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CBCDF">
      <w:pPr>
        <w:jc w:val="center"/>
        <w:rPr>
          <w:rFonts w:hint="eastAsia"/>
          <w:b/>
          <w:bCs/>
          <w:sz w:val="72"/>
          <w:szCs w:val="72"/>
        </w:rPr>
      </w:pPr>
      <w:r>
        <w:rPr>
          <w:rFonts w:hint="eastAsia"/>
          <w:b/>
          <w:bCs/>
          <w:sz w:val="72"/>
          <w:szCs w:val="72"/>
          <w:lang w:eastAsia="zh-CN"/>
        </w:rPr>
        <w:t>2025年陕州区宫前乡杨河村大棚建设项目</w:t>
      </w:r>
    </w:p>
    <w:p w14:paraId="43AF9B6E">
      <w:pPr>
        <w:ind w:firstLine="843" w:firstLineChars="300"/>
        <w:rPr>
          <w:rFonts w:hint="eastAsia" w:ascii="宋体" w:hAnsi="宋体"/>
          <w:b/>
          <w:bCs/>
          <w:sz w:val="28"/>
          <w:szCs w:val="32"/>
        </w:rPr>
      </w:pPr>
    </w:p>
    <w:p w14:paraId="47608FB6">
      <w:pPr>
        <w:ind w:firstLine="2811" w:firstLineChars="1000"/>
        <w:rPr>
          <w:rFonts w:hint="eastAsia" w:ascii="宋体" w:hAnsi="宋体"/>
          <w:b/>
          <w:bCs/>
          <w:sz w:val="28"/>
          <w:szCs w:val="32"/>
          <w:highlight w:val="red"/>
        </w:rPr>
      </w:pPr>
    </w:p>
    <w:p w14:paraId="5E762071"/>
    <w:p w14:paraId="74C77B65">
      <w:pPr>
        <w:jc w:val="center"/>
        <w:rPr>
          <w:b/>
          <w:bCs/>
          <w:sz w:val="84"/>
          <w:szCs w:val="84"/>
        </w:rPr>
      </w:pPr>
      <w:r>
        <w:rPr>
          <w:rFonts w:hint="eastAsia"/>
          <w:b/>
          <w:bCs/>
          <w:sz w:val="84"/>
          <w:szCs w:val="84"/>
        </w:rPr>
        <w:t>竞争性磋商文件</w:t>
      </w:r>
    </w:p>
    <w:p w14:paraId="23D5C48F">
      <w:pPr>
        <w:ind w:firstLine="843" w:firstLineChars="300"/>
        <w:rPr>
          <w:rFonts w:hint="default" w:ascii="宋体" w:hAnsi="宋体"/>
          <w:b/>
          <w:bCs/>
          <w:sz w:val="28"/>
          <w:szCs w:val="32"/>
          <w:lang w:val="en-US" w:eastAsia="zh-CN"/>
        </w:rPr>
      </w:pPr>
      <w:r>
        <w:rPr>
          <w:rFonts w:hint="eastAsia" w:ascii="宋体" w:hAnsi="宋体"/>
          <w:b/>
          <w:bCs/>
          <w:sz w:val="28"/>
          <w:szCs w:val="32"/>
        </w:rPr>
        <w:t>项目编号：陕州竞磋采购-2025-113</w:t>
      </w:r>
      <w:r>
        <w:rPr>
          <w:rFonts w:hint="eastAsia" w:ascii="宋体" w:hAnsi="宋体"/>
          <w:b/>
          <w:bCs/>
          <w:sz w:val="28"/>
          <w:szCs w:val="32"/>
          <w:lang w:val="en-US" w:eastAsia="zh-CN"/>
        </w:rPr>
        <w:t xml:space="preserve">  </w:t>
      </w:r>
      <w:r>
        <w:rPr>
          <w:rFonts w:hint="eastAsia" w:ascii="宋体" w:hAnsi="宋体"/>
          <w:b/>
          <w:bCs/>
          <w:sz w:val="28"/>
          <w:szCs w:val="32"/>
        </w:rPr>
        <w:t>SZGZ[2025]191-ZC129</w:t>
      </w:r>
    </w:p>
    <w:p w14:paraId="5AE266F5">
      <w:pPr>
        <w:jc w:val="center"/>
      </w:pPr>
    </w:p>
    <w:p w14:paraId="3A94AA02">
      <w:pPr>
        <w:jc w:val="center"/>
      </w:pPr>
    </w:p>
    <w:p w14:paraId="744AE2DE">
      <w:pPr>
        <w:adjustRightInd w:val="0"/>
        <w:snapToGrid w:val="0"/>
        <w:spacing w:line="360" w:lineRule="auto"/>
        <w:jc w:val="center"/>
        <w:rPr>
          <w:rFonts w:hint="eastAsia" w:ascii="宋体" w:hAnsi="宋体" w:cs="宋体"/>
          <w:b/>
          <w:bCs/>
          <w:sz w:val="32"/>
          <w:szCs w:val="32"/>
        </w:rPr>
      </w:pPr>
    </w:p>
    <w:p w14:paraId="77EE5E2C">
      <w:pPr>
        <w:adjustRightInd w:val="0"/>
        <w:snapToGrid w:val="0"/>
        <w:spacing w:line="360" w:lineRule="auto"/>
        <w:jc w:val="center"/>
        <w:rPr>
          <w:rFonts w:hint="eastAsia" w:ascii="宋体" w:hAnsi="宋体" w:cs="宋体"/>
          <w:b/>
          <w:bCs/>
          <w:sz w:val="32"/>
          <w:szCs w:val="32"/>
        </w:rPr>
      </w:pPr>
    </w:p>
    <w:p w14:paraId="0E9FC42F">
      <w:pPr>
        <w:adjustRightInd w:val="0"/>
        <w:snapToGrid w:val="0"/>
        <w:spacing w:line="360" w:lineRule="auto"/>
        <w:jc w:val="center"/>
        <w:rPr>
          <w:rFonts w:hint="eastAsia" w:ascii="宋体" w:hAnsi="宋体" w:cs="宋体"/>
          <w:b/>
          <w:bCs/>
          <w:sz w:val="32"/>
          <w:szCs w:val="32"/>
        </w:rPr>
      </w:pPr>
    </w:p>
    <w:p w14:paraId="2235FED7">
      <w:pPr>
        <w:adjustRightInd w:val="0"/>
        <w:snapToGrid w:val="0"/>
        <w:spacing w:line="360" w:lineRule="auto"/>
        <w:jc w:val="center"/>
        <w:rPr>
          <w:rFonts w:hint="eastAsia" w:ascii="宋体" w:hAnsi="宋体" w:cs="宋体"/>
          <w:b/>
          <w:bCs/>
          <w:sz w:val="32"/>
          <w:szCs w:val="32"/>
        </w:rPr>
      </w:pPr>
    </w:p>
    <w:p w14:paraId="0C7E47B0">
      <w:pPr>
        <w:pStyle w:val="3"/>
        <w:rPr>
          <w:rFonts w:hint="eastAsia" w:ascii="宋体" w:hAnsi="宋体" w:cs="宋体"/>
          <w:b/>
          <w:bCs/>
          <w:sz w:val="32"/>
          <w:szCs w:val="32"/>
        </w:rPr>
      </w:pPr>
    </w:p>
    <w:p w14:paraId="12147CD1">
      <w:pPr>
        <w:adjustRightInd w:val="0"/>
        <w:snapToGrid w:val="0"/>
        <w:spacing w:line="360" w:lineRule="auto"/>
        <w:ind w:firstLine="1606" w:firstLineChars="500"/>
        <w:jc w:val="both"/>
        <w:rPr>
          <w:rFonts w:hint="eastAsia" w:ascii="宋体" w:hAnsi="宋体" w:cs="宋体"/>
          <w:b/>
          <w:bCs/>
          <w:sz w:val="32"/>
          <w:szCs w:val="32"/>
        </w:rPr>
      </w:pPr>
    </w:p>
    <w:p w14:paraId="0BBDE2D9">
      <w:pPr>
        <w:adjustRightInd w:val="0"/>
        <w:snapToGrid w:val="0"/>
        <w:spacing w:line="360" w:lineRule="auto"/>
        <w:ind w:firstLine="1606" w:firstLineChars="500"/>
        <w:jc w:val="both"/>
        <w:rPr>
          <w:rFonts w:hint="eastAsia" w:ascii="宋体" w:hAnsi="宋体" w:cs="宋体"/>
          <w:b/>
          <w:bCs/>
          <w:sz w:val="32"/>
          <w:szCs w:val="32"/>
        </w:rPr>
      </w:pPr>
    </w:p>
    <w:p w14:paraId="244B9BA0">
      <w:pPr>
        <w:adjustRightInd w:val="0"/>
        <w:snapToGrid w:val="0"/>
        <w:spacing w:line="360" w:lineRule="auto"/>
        <w:ind w:firstLine="1606" w:firstLineChars="500"/>
        <w:jc w:val="both"/>
        <w:rPr>
          <w:rFonts w:hint="eastAsia" w:ascii="宋体" w:hAnsi="宋体" w:cs="宋体"/>
          <w:b/>
          <w:bCs/>
          <w:sz w:val="32"/>
          <w:szCs w:val="32"/>
        </w:rPr>
      </w:pPr>
    </w:p>
    <w:p w14:paraId="0764CC40">
      <w:pPr>
        <w:adjustRightInd w:val="0"/>
        <w:snapToGrid w:val="0"/>
        <w:spacing w:line="360" w:lineRule="auto"/>
        <w:ind w:firstLine="1606" w:firstLineChars="500"/>
        <w:jc w:val="both"/>
        <w:rPr>
          <w:rFonts w:hint="eastAsia" w:ascii="宋体" w:hAnsi="宋体" w:cs="宋体"/>
          <w:b/>
          <w:bCs/>
          <w:sz w:val="32"/>
          <w:szCs w:val="32"/>
        </w:rPr>
      </w:pPr>
    </w:p>
    <w:p w14:paraId="31C5EA32">
      <w:pPr>
        <w:adjustRightInd w:val="0"/>
        <w:snapToGrid w:val="0"/>
        <w:spacing w:line="360" w:lineRule="auto"/>
        <w:ind w:firstLine="1606" w:firstLineChars="500"/>
        <w:jc w:val="both"/>
        <w:rPr>
          <w:rFonts w:hint="eastAsia" w:ascii="宋体" w:hAnsi="宋体" w:cs="宋体"/>
          <w:b/>
          <w:bCs/>
          <w:sz w:val="32"/>
          <w:szCs w:val="32"/>
        </w:rPr>
      </w:pPr>
      <w:r>
        <w:rPr>
          <w:rFonts w:hint="eastAsia" w:ascii="宋体" w:hAnsi="宋体" w:cs="宋体"/>
          <w:b/>
          <w:bCs/>
          <w:sz w:val="32"/>
          <w:szCs w:val="32"/>
        </w:rPr>
        <w:t>采购人：三门峡市陕州区宫前乡人民政府</w:t>
      </w:r>
    </w:p>
    <w:p w14:paraId="10B66159"/>
    <w:p w14:paraId="3FC15D5D">
      <w:pPr>
        <w:jc w:val="center"/>
        <w:rPr>
          <w:rFonts w:hint="eastAsia" w:hAnsi="宋体" w:cs="宋体"/>
          <w:b/>
          <w:bCs/>
          <w:sz w:val="32"/>
          <w:szCs w:val="32"/>
        </w:rPr>
      </w:pPr>
      <w:r>
        <w:rPr>
          <w:rFonts w:hint="eastAsia" w:hAnsi="宋体" w:cs="宋体"/>
          <w:b/>
          <w:bCs/>
          <w:sz w:val="32"/>
          <w:szCs w:val="32"/>
        </w:rPr>
        <w:t>采购代理机构：河南盾览工程管理咨询有限公司</w:t>
      </w:r>
    </w:p>
    <w:p w14:paraId="78277DF1">
      <w:pPr>
        <w:adjustRightInd w:val="0"/>
        <w:snapToGrid w:val="0"/>
        <w:spacing w:line="360" w:lineRule="auto"/>
        <w:jc w:val="center"/>
        <w:rPr>
          <w:rFonts w:hint="eastAsia" w:ascii="宋体" w:hAnsi="宋体" w:cs="宋体"/>
          <w:b/>
          <w:bCs/>
          <w:sz w:val="32"/>
          <w:szCs w:val="32"/>
        </w:rPr>
      </w:pPr>
    </w:p>
    <w:p w14:paraId="1E17797E">
      <w:pPr>
        <w:ind w:firstLine="1928" w:firstLineChars="600"/>
        <w:jc w:val="both"/>
        <w:rPr>
          <w:rFonts w:hint="eastAsia" w:hAnsi="宋体" w:cs="宋体"/>
          <w:b/>
          <w:bCs/>
          <w:sz w:val="32"/>
          <w:szCs w:val="32"/>
        </w:rPr>
      </w:pPr>
      <w:r>
        <w:rPr>
          <w:rFonts w:hint="eastAsia" w:hAnsi="宋体" w:cs="宋体"/>
          <w:b/>
          <w:bCs/>
          <w:sz w:val="32"/>
          <w:szCs w:val="32"/>
        </w:rPr>
        <w:t>日期：二〇二五年</w:t>
      </w:r>
      <w:r>
        <w:rPr>
          <w:rFonts w:hint="eastAsia" w:hAnsi="宋体" w:cs="宋体"/>
          <w:b/>
          <w:bCs/>
          <w:sz w:val="32"/>
          <w:szCs w:val="32"/>
          <w:lang w:val="en-US" w:eastAsia="zh-CN"/>
        </w:rPr>
        <w:t>九</w:t>
      </w:r>
      <w:r>
        <w:rPr>
          <w:rFonts w:hint="eastAsia" w:hAnsi="宋体" w:cs="宋体"/>
          <w:b/>
          <w:bCs/>
          <w:sz w:val="32"/>
          <w:szCs w:val="32"/>
        </w:rPr>
        <w:t>月</w:t>
      </w:r>
    </w:p>
    <w:p w14:paraId="059CA2D4">
      <w:pPr>
        <w:jc w:val="center"/>
        <w:rPr>
          <w:rFonts w:hint="eastAsia" w:ascii="宋体" w:hAnsi="宋体" w:cs="宋体"/>
          <w:b/>
          <w:bCs/>
          <w:sz w:val="28"/>
          <w:szCs w:val="28"/>
        </w:rPr>
        <w:sectPr>
          <w:headerReference r:id="rId3" w:type="default"/>
          <w:footerReference r:id="rId4" w:type="default"/>
          <w:pgSz w:w="11915" w:h="16840"/>
          <w:pgMar w:top="1134" w:right="1134" w:bottom="1134" w:left="1134" w:header="720" w:footer="720" w:gutter="0"/>
          <w:pgNumType w:start="1"/>
          <w:cols w:space="720" w:num="1"/>
          <w:docGrid w:type="lines" w:linePitch="312" w:charSpace="0"/>
        </w:sectPr>
      </w:pPr>
    </w:p>
    <w:p w14:paraId="651F6080">
      <w:pPr>
        <w:jc w:val="center"/>
        <w:rPr>
          <w:rFonts w:hint="eastAsia" w:ascii="宋体" w:hAnsi="宋体" w:cs="宋体"/>
          <w:b/>
          <w:bCs/>
          <w:sz w:val="28"/>
          <w:szCs w:val="28"/>
        </w:rPr>
      </w:pPr>
      <w:r>
        <w:rPr>
          <w:rFonts w:hint="eastAsia" w:ascii="宋体" w:hAnsi="宋体" w:cs="宋体"/>
          <w:b/>
          <w:bCs/>
          <w:sz w:val="28"/>
          <w:szCs w:val="28"/>
        </w:rPr>
        <w:t>目  录</w:t>
      </w:r>
    </w:p>
    <w:p w14:paraId="7FC60542">
      <w:pPr>
        <w:tabs>
          <w:tab w:val="right" w:leader="dot" w:pos="9645"/>
        </w:tabs>
        <w:rPr>
          <w:rFonts w:hint="eastAsia" w:ascii="宋体" w:hAnsi="宋体" w:cs="宋体"/>
          <w:b/>
          <w:bCs/>
          <w:color w:val="000000"/>
          <w:kern w:val="0"/>
          <w:sz w:val="24"/>
          <w:szCs w:val="24"/>
        </w:rPr>
      </w:pPr>
    </w:p>
    <w:p w14:paraId="6AC4B15B">
      <w:pPr>
        <w:tabs>
          <w:tab w:val="right" w:leader="dot" w:pos="9647"/>
        </w:tabs>
        <w:spacing w:line="360" w:lineRule="auto"/>
        <w:rPr>
          <w:sz w:val="24"/>
          <w:szCs w:val="24"/>
        </w:rPr>
      </w:pP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TOC \o "1-3" \h \u </w:instrText>
      </w:r>
      <w:r>
        <w:rPr>
          <w:rFonts w:hint="eastAsia" w:ascii="宋体" w:hAnsi="宋体" w:cs="宋体"/>
          <w:color w:val="000000"/>
          <w:kern w:val="0"/>
          <w:sz w:val="24"/>
          <w:szCs w:val="24"/>
        </w:rPr>
        <w:fldChar w:fldCharType="separate"/>
      </w:r>
      <w:r>
        <w:fldChar w:fldCharType="begin"/>
      </w:r>
      <w:r>
        <w:instrText xml:space="preserve"> HYPERLINK \l "_Toc31887" </w:instrText>
      </w:r>
      <w:r>
        <w:fldChar w:fldCharType="separate"/>
      </w:r>
      <w:r>
        <w:rPr>
          <w:rFonts w:hint="eastAsia" w:ascii="宋体" w:hAnsi="宋体" w:cs="宋体"/>
          <w:sz w:val="24"/>
          <w:szCs w:val="24"/>
        </w:rPr>
        <w:t>第一章  竞争性磋商公告</w:t>
      </w:r>
      <w:r>
        <w:rPr>
          <w:sz w:val="24"/>
          <w:szCs w:val="24"/>
        </w:rPr>
        <w:tab/>
      </w:r>
      <w:r>
        <w:rPr>
          <w:sz w:val="24"/>
          <w:szCs w:val="24"/>
        </w:rPr>
        <w:fldChar w:fldCharType="begin"/>
      </w:r>
      <w:r>
        <w:rPr>
          <w:sz w:val="24"/>
          <w:szCs w:val="24"/>
        </w:rPr>
        <w:instrText xml:space="preserve"> PAGEREF _Toc31887 \h </w:instrText>
      </w:r>
      <w:r>
        <w:rPr>
          <w:sz w:val="24"/>
          <w:szCs w:val="24"/>
        </w:rPr>
        <w:fldChar w:fldCharType="separate"/>
      </w:r>
      <w:r>
        <w:rPr>
          <w:sz w:val="24"/>
          <w:szCs w:val="24"/>
        </w:rPr>
        <w:t>2</w:t>
      </w:r>
      <w:r>
        <w:rPr>
          <w:sz w:val="24"/>
          <w:szCs w:val="24"/>
        </w:rPr>
        <w:fldChar w:fldCharType="end"/>
      </w:r>
      <w:r>
        <w:rPr>
          <w:sz w:val="24"/>
          <w:szCs w:val="24"/>
        </w:rPr>
        <w:fldChar w:fldCharType="end"/>
      </w:r>
    </w:p>
    <w:p w14:paraId="16D4DDFB">
      <w:pPr>
        <w:tabs>
          <w:tab w:val="right" w:leader="dot" w:pos="9647"/>
        </w:tabs>
        <w:spacing w:line="360" w:lineRule="auto"/>
        <w:rPr>
          <w:sz w:val="24"/>
          <w:szCs w:val="24"/>
        </w:rPr>
      </w:pPr>
      <w:r>
        <w:fldChar w:fldCharType="begin"/>
      </w:r>
      <w:r>
        <w:instrText xml:space="preserve"> HYPERLINK \l "_Toc14693" </w:instrText>
      </w:r>
      <w:r>
        <w:fldChar w:fldCharType="separate"/>
      </w:r>
      <w:r>
        <w:rPr>
          <w:rFonts w:hint="eastAsia" w:ascii="宋体" w:hAnsi="宋体" w:cs="宋体"/>
          <w:sz w:val="24"/>
          <w:szCs w:val="24"/>
        </w:rPr>
        <w:t>第二章  供应商须知</w:t>
      </w:r>
      <w:r>
        <w:rPr>
          <w:sz w:val="24"/>
          <w:szCs w:val="24"/>
        </w:rPr>
        <w:tab/>
      </w:r>
      <w:r>
        <w:rPr>
          <w:sz w:val="24"/>
          <w:szCs w:val="24"/>
        </w:rPr>
        <w:fldChar w:fldCharType="begin"/>
      </w:r>
      <w:r>
        <w:rPr>
          <w:sz w:val="24"/>
          <w:szCs w:val="24"/>
        </w:rPr>
        <w:instrText xml:space="preserve"> PAGEREF _Toc14693 \h </w:instrText>
      </w:r>
      <w:r>
        <w:rPr>
          <w:sz w:val="24"/>
          <w:szCs w:val="24"/>
        </w:rPr>
        <w:fldChar w:fldCharType="separate"/>
      </w:r>
      <w:r>
        <w:rPr>
          <w:sz w:val="24"/>
          <w:szCs w:val="24"/>
        </w:rPr>
        <w:t>6</w:t>
      </w:r>
      <w:r>
        <w:rPr>
          <w:sz w:val="24"/>
          <w:szCs w:val="24"/>
        </w:rPr>
        <w:fldChar w:fldCharType="end"/>
      </w:r>
      <w:r>
        <w:rPr>
          <w:sz w:val="24"/>
          <w:szCs w:val="24"/>
        </w:rPr>
        <w:fldChar w:fldCharType="end"/>
      </w:r>
    </w:p>
    <w:p w14:paraId="7F54ABA3">
      <w:pPr>
        <w:tabs>
          <w:tab w:val="right" w:leader="dot" w:pos="9647"/>
        </w:tabs>
        <w:spacing w:line="360" w:lineRule="auto"/>
        <w:rPr>
          <w:sz w:val="24"/>
          <w:szCs w:val="24"/>
        </w:rPr>
      </w:pPr>
      <w:r>
        <w:fldChar w:fldCharType="begin"/>
      </w:r>
      <w:r>
        <w:instrText xml:space="preserve"> HYPERLINK \l "_Toc10506" </w:instrText>
      </w:r>
      <w:r>
        <w:fldChar w:fldCharType="separate"/>
      </w:r>
      <w:r>
        <w:rPr>
          <w:rFonts w:hint="eastAsia" w:ascii="宋体" w:hAnsi="宋体" w:cs="宋体"/>
          <w:sz w:val="24"/>
          <w:szCs w:val="24"/>
        </w:rPr>
        <w:t>第三章  工程量清单</w:t>
      </w:r>
      <w:r>
        <w:rPr>
          <w:sz w:val="24"/>
          <w:szCs w:val="24"/>
        </w:rPr>
        <w:tab/>
      </w:r>
      <w:r>
        <w:rPr>
          <w:sz w:val="24"/>
          <w:szCs w:val="24"/>
        </w:rPr>
        <w:fldChar w:fldCharType="begin"/>
      </w:r>
      <w:r>
        <w:rPr>
          <w:sz w:val="24"/>
          <w:szCs w:val="24"/>
        </w:rPr>
        <w:instrText xml:space="preserve"> PAGEREF _Toc10506 \h </w:instrText>
      </w:r>
      <w:r>
        <w:rPr>
          <w:sz w:val="24"/>
          <w:szCs w:val="24"/>
        </w:rPr>
        <w:fldChar w:fldCharType="separate"/>
      </w:r>
      <w:r>
        <w:rPr>
          <w:sz w:val="24"/>
          <w:szCs w:val="24"/>
        </w:rPr>
        <w:t>22</w:t>
      </w:r>
      <w:r>
        <w:rPr>
          <w:sz w:val="24"/>
          <w:szCs w:val="24"/>
        </w:rPr>
        <w:fldChar w:fldCharType="end"/>
      </w:r>
      <w:r>
        <w:rPr>
          <w:sz w:val="24"/>
          <w:szCs w:val="24"/>
        </w:rPr>
        <w:fldChar w:fldCharType="end"/>
      </w:r>
    </w:p>
    <w:p w14:paraId="6E499B07">
      <w:pPr>
        <w:tabs>
          <w:tab w:val="right" w:leader="dot" w:pos="9647"/>
        </w:tabs>
        <w:spacing w:line="360" w:lineRule="auto"/>
        <w:rPr>
          <w:sz w:val="24"/>
          <w:szCs w:val="24"/>
        </w:rPr>
      </w:pPr>
      <w:r>
        <w:fldChar w:fldCharType="begin"/>
      </w:r>
      <w:r>
        <w:instrText xml:space="preserve"> HYPERLINK \l "_Toc25128" </w:instrText>
      </w:r>
      <w:r>
        <w:fldChar w:fldCharType="separate"/>
      </w:r>
      <w:r>
        <w:rPr>
          <w:rFonts w:hint="eastAsia" w:ascii="宋体" w:hAnsi="宋体" w:cs="宋体"/>
          <w:sz w:val="24"/>
          <w:szCs w:val="24"/>
        </w:rPr>
        <w:t>第四章  磋商办法</w:t>
      </w:r>
      <w:r>
        <w:rPr>
          <w:sz w:val="24"/>
          <w:szCs w:val="24"/>
        </w:rPr>
        <w:tab/>
      </w:r>
      <w:r>
        <w:rPr>
          <w:sz w:val="24"/>
          <w:szCs w:val="24"/>
        </w:rPr>
        <w:fldChar w:fldCharType="begin"/>
      </w:r>
      <w:r>
        <w:rPr>
          <w:sz w:val="24"/>
          <w:szCs w:val="24"/>
        </w:rPr>
        <w:instrText xml:space="preserve"> PAGEREF _Toc25128 \h </w:instrText>
      </w:r>
      <w:r>
        <w:rPr>
          <w:sz w:val="24"/>
          <w:szCs w:val="24"/>
        </w:rPr>
        <w:fldChar w:fldCharType="separate"/>
      </w:r>
      <w:r>
        <w:rPr>
          <w:sz w:val="24"/>
          <w:szCs w:val="24"/>
        </w:rPr>
        <w:t>23</w:t>
      </w:r>
      <w:r>
        <w:rPr>
          <w:sz w:val="24"/>
          <w:szCs w:val="24"/>
        </w:rPr>
        <w:fldChar w:fldCharType="end"/>
      </w:r>
      <w:r>
        <w:rPr>
          <w:sz w:val="24"/>
          <w:szCs w:val="24"/>
        </w:rPr>
        <w:fldChar w:fldCharType="end"/>
      </w:r>
    </w:p>
    <w:p w14:paraId="18CD3D7A">
      <w:pPr>
        <w:tabs>
          <w:tab w:val="right" w:leader="dot" w:pos="9647"/>
        </w:tabs>
        <w:spacing w:line="360" w:lineRule="auto"/>
        <w:rPr>
          <w:sz w:val="24"/>
          <w:szCs w:val="24"/>
        </w:rPr>
      </w:pPr>
      <w:r>
        <w:fldChar w:fldCharType="begin"/>
      </w:r>
      <w:r>
        <w:instrText xml:space="preserve"> HYPERLINK \l "_Toc6248" </w:instrText>
      </w:r>
      <w:r>
        <w:fldChar w:fldCharType="separate"/>
      </w:r>
      <w:r>
        <w:rPr>
          <w:rFonts w:hint="eastAsia" w:ascii="宋体" w:hAnsi="宋体" w:cs="宋体"/>
          <w:sz w:val="24"/>
          <w:szCs w:val="24"/>
        </w:rPr>
        <w:t>第五章  合同条款及格式</w:t>
      </w:r>
      <w:r>
        <w:rPr>
          <w:sz w:val="24"/>
          <w:szCs w:val="24"/>
        </w:rPr>
        <w:tab/>
      </w:r>
      <w:r>
        <w:rPr>
          <w:sz w:val="24"/>
          <w:szCs w:val="24"/>
        </w:rPr>
        <w:fldChar w:fldCharType="begin"/>
      </w:r>
      <w:r>
        <w:rPr>
          <w:sz w:val="24"/>
          <w:szCs w:val="24"/>
        </w:rPr>
        <w:instrText xml:space="preserve"> PAGEREF _Toc6248 \h </w:instrText>
      </w:r>
      <w:r>
        <w:rPr>
          <w:sz w:val="24"/>
          <w:szCs w:val="24"/>
        </w:rPr>
        <w:fldChar w:fldCharType="separate"/>
      </w:r>
      <w:r>
        <w:rPr>
          <w:sz w:val="24"/>
          <w:szCs w:val="24"/>
        </w:rPr>
        <w:t>30</w:t>
      </w:r>
      <w:r>
        <w:rPr>
          <w:sz w:val="24"/>
          <w:szCs w:val="24"/>
        </w:rPr>
        <w:fldChar w:fldCharType="end"/>
      </w:r>
      <w:r>
        <w:rPr>
          <w:sz w:val="24"/>
          <w:szCs w:val="24"/>
        </w:rPr>
        <w:fldChar w:fldCharType="end"/>
      </w:r>
    </w:p>
    <w:p w14:paraId="14BC3462">
      <w:pPr>
        <w:tabs>
          <w:tab w:val="right" w:leader="dot" w:pos="9647"/>
        </w:tabs>
        <w:spacing w:line="360" w:lineRule="auto"/>
        <w:rPr>
          <w:sz w:val="24"/>
          <w:szCs w:val="24"/>
        </w:rPr>
      </w:pPr>
      <w:r>
        <w:fldChar w:fldCharType="begin"/>
      </w:r>
      <w:r>
        <w:instrText xml:space="preserve"> HYPERLINK \l "_Toc8491" </w:instrText>
      </w:r>
      <w:r>
        <w:fldChar w:fldCharType="separate"/>
      </w:r>
      <w:r>
        <w:rPr>
          <w:rFonts w:hint="eastAsia" w:ascii="宋体" w:hAnsi="宋体" w:cs="宋体"/>
          <w:sz w:val="24"/>
          <w:szCs w:val="24"/>
        </w:rPr>
        <w:t>第六章  磋商响应文件格式</w:t>
      </w:r>
      <w:r>
        <w:rPr>
          <w:sz w:val="24"/>
          <w:szCs w:val="24"/>
        </w:rPr>
        <w:tab/>
      </w:r>
      <w:r>
        <w:rPr>
          <w:sz w:val="24"/>
          <w:szCs w:val="24"/>
        </w:rPr>
        <w:fldChar w:fldCharType="begin"/>
      </w:r>
      <w:r>
        <w:rPr>
          <w:sz w:val="24"/>
          <w:szCs w:val="24"/>
        </w:rPr>
        <w:instrText xml:space="preserve"> PAGEREF _Toc8491 \h </w:instrText>
      </w:r>
      <w:r>
        <w:rPr>
          <w:sz w:val="24"/>
          <w:szCs w:val="24"/>
        </w:rPr>
        <w:fldChar w:fldCharType="separate"/>
      </w:r>
      <w:r>
        <w:rPr>
          <w:sz w:val="24"/>
          <w:szCs w:val="24"/>
        </w:rPr>
        <w:t>34</w:t>
      </w:r>
      <w:r>
        <w:rPr>
          <w:sz w:val="24"/>
          <w:szCs w:val="24"/>
        </w:rPr>
        <w:fldChar w:fldCharType="end"/>
      </w:r>
      <w:r>
        <w:rPr>
          <w:sz w:val="24"/>
          <w:szCs w:val="24"/>
        </w:rPr>
        <w:fldChar w:fldCharType="end"/>
      </w:r>
    </w:p>
    <w:p w14:paraId="13325CE2">
      <w:pPr>
        <w:tabs>
          <w:tab w:val="right" w:leader="dot" w:pos="9647"/>
        </w:tabs>
        <w:spacing w:line="360" w:lineRule="auto"/>
        <w:rPr>
          <w:sz w:val="24"/>
          <w:szCs w:val="24"/>
        </w:rPr>
      </w:pPr>
    </w:p>
    <w:p w14:paraId="0E22164F">
      <w:pPr>
        <w:tabs>
          <w:tab w:val="right" w:leader="dot" w:pos="9647"/>
        </w:tabs>
        <w:spacing w:line="360" w:lineRule="auto"/>
        <w:rPr>
          <w:sz w:val="24"/>
          <w:szCs w:val="24"/>
        </w:rPr>
      </w:pPr>
    </w:p>
    <w:p w14:paraId="4CBE7DC2">
      <w:pPr>
        <w:tabs>
          <w:tab w:val="right" w:leader="dot" w:pos="9647"/>
        </w:tabs>
        <w:spacing w:line="360" w:lineRule="auto"/>
        <w:rPr>
          <w:sz w:val="24"/>
          <w:szCs w:val="24"/>
        </w:rPr>
      </w:pPr>
    </w:p>
    <w:p w14:paraId="42EB69FF">
      <w:pPr>
        <w:tabs>
          <w:tab w:val="right" w:leader="dot" w:pos="9647"/>
        </w:tabs>
        <w:spacing w:line="360" w:lineRule="auto"/>
        <w:rPr>
          <w:sz w:val="24"/>
          <w:szCs w:val="24"/>
        </w:rPr>
      </w:pPr>
    </w:p>
    <w:p w14:paraId="5C4E3267">
      <w:pPr>
        <w:tabs>
          <w:tab w:val="right" w:leader="dot" w:pos="9647"/>
        </w:tabs>
        <w:spacing w:line="360" w:lineRule="auto"/>
        <w:rPr>
          <w:sz w:val="24"/>
          <w:szCs w:val="24"/>
        </w:rPr>
      </w:pPr>
    </w:p>
    <w:p w14:paraId="3EF0804B">
      <w:pPr>
        <w:tabs>
          <w:tab w:val="right" w:leader="dot" w:pos="9647"/>
        </w:tabs>
        <w:spacing w:line="360" w:lineRule="auto"/>
        <w:rPr>
          <w:sz w:val="24"/>
          <w:szCs w:val="24"/>
        </w:rPr>
      </w:pPr>
    </w:p>
    <w:p w14:paraId="2B76A626">
      <w:pPr>
        <w:tabs>
          <w:tab w:val="right" w:leader="dot" w:pos="9647"/>
        </w:tabs>
        <w:spacing w:line="360" w:lineRule="auto"/>
        <w:rPr>
          <w:sz w:val="24"/>
          <w:szCs w:val="24"/>
        </w:rPr>
      </w:pPr>
    </w:p>
    <w:p w14:paraId="01D0BEAC">
      <w:pPr>
        <w:tabs>
          <w:tab w:val="right" w:leader="dot" w:pos="9647"/>
        </w:tabs>
        <w:spacing w:line="360" w:lineRule="auto"/>
      </w:pPr>
    </w:p>
    <w:p w14:paraId="402F8F2C">
      <w:pPr>
        <w:widowControl/>
        <w:tabs>
          <w:tab w:val="right" w:leader="dot" w:pos="9645"/>
        </w:tabs>
        <w:adjustRightInd w:val="0"/>
        <w:snapToGrid w:val="0"/>
        <w:spacing w:before="100" w:beforeAutospacing="1" w:after="100" w:afterAutospacing="1" w:line="360" w:lineRule="auto"/>
        <w:jc w:val="center"/>
        <w:outlineLvl w:val="0"/>
        <w:rPr>
          <w:rFonts w:hint="eastAsia" w:ascii="宋体" w:hAnsi="宋体" w:cs="宋体"/>
          <w:color w:val="000000"/>
          <w:kern w:val="0"/>
          <w:sz w:val="24"/>
          <w:szCs w:val="24"/>
        </w:rPr>
      </w:pPr>
      <w:r>
        <w:rPr>
          <w:rFonts w:hint="eastAsia" w:ascii="宋体" w:hAnsi="宋体" w:cs="宋体"/>
          <w:color w:val="000000"/>
          <w:kern w:val="0"/>
          <w:szCs w:val="24"/>
        </w:rPr>
        <w:fldChar w:fldCharType="end"/>
      </w:r>
    </w:p>
    <w:p w14:paraId="7B9457C9">
      <w:pPr>
        <w:widowControl/>
        <w:tabs>
          <w:tab w:val="right" w:leader="dot" w:pos="9645"/>
        </w:tabs>
        <w:adjustRightInd w:val="0"/>
        <w:snapToGrid w:val="0"/>
        <w:spacing w:before="100" w:beforeAutospacing="1" w:after="100" w:afterAutospacing="1" w:line="360" w:lineRule="auto"/>
        <w:jc w:val="center"/>
        <w:outlineLvl w:val="0"/>
        <w:rPr>
          <w:rFonts w:hint="eastAsia" w:ascii="宋体" w:hAnsi="宋体" w:cs="宋体"/>
          <w:bCs/>
          <w:color w:val="000000"/>
          <w:kern w:val="0"/>
          <w:szCs w:val="32"/>
        </w:rPr>
      </w:pPr>
    </w:p>
    <w:p w14:paraId="04F8B1D5">
      <w:pPr>
        <w:jc w:val="center"/>
        <w:outlineLvl w:val="0"/>
        <w:rPr>
          <w:rFonts w:hint="eastAsia" w:ascii="宋体" w:hAnsi="宋体" w:cs="宋体"/>
          <w:b/>
          <w:sz w:val="24"/>
          <w:szCs w:val="24"/>
        </w:rPr>
      </w:pPr>
      <w:bookmarkStart w:id="0" w:name="_Toc31887"/>
    </w:p>
    <w:p w14:paraId="53CAFCF0">
      <w:pPr>
        <w:jc w:val="center"/>
        <w:outlineLvl w:val="0"/>
        <w:rPr>
          <w:rFonts w:hint="eastAsia" w:ascii="宋体" w:hAnsi="宋体" w:cs="宋体"/>
          <w:b/>
          <w:sz w:val="24"/>
          <w:szCs w:val="24"/>
        </w:rPr>
      </w:pPr>
    </w:p>
    <w:p w14:paraId="2D5664BF">
      <w:pPr>
        <w:jc w:val="center"/>
        <w:outlineLvl w:val="0"/>
        <w:rPr>
          <w:rFonts w:hint="eastAsia" w:ascii="宋体" w:hAnsi="宋体" w:cs="宋体"/>
          <w:b/>
          <w:sz w:val="24"/>
          <w:szCs w:val="24"/>
        </w:rPr>
      </w:pPr>
    </w:p>
    <w:p w14:paraId="6663B9E4">
      <w:pPr>
        <w:jc w:val="center"/>
        <w:outlineLvl w:val="0"/>
        <w:rPr>
          <w:rFonts w:hint="eastAsia" w:ascii="宋体" w:hAnsi="宋体" w:cs="宋体"/>
          <w:b/>
          <w:sz w:val="24"/>
          <w:szCs w:val="24"/>
        </w:rPr>
      </w:pPr>
    </w:p>
    <w:p w14:paraId="1ADF5D1C">
      <w:pPr>
        <w:jc w:val="center"/>
        <w:outlineLvl w:val="0"/>
        <w:rPr>
          <w:rFonts w:hint="eastAsia" w:ascii="宋体" w:hAnsi="宋体" w:cs="宋体"/>
          <w:b/>
          <w:sz w:val="24"/>
          <w:szCs w:val="24"/>
        </w:rPr>
      </w:pPr>
    </w:p>
    <w:p w14:paraId="0603C9A0">
      <w:pPr>
        <w:jc w:val="center"/>
        <w:outlineLvl w:val="0"/>
        <w:rPr>
          <w:rFonts w:hint="eastAsia" w:ascii="宋体" w:hAnsi="宋体" w:cs="宋体"/>
          <w:b/>
          <w:sz w:val="24"/>
          <w:szCs w:val="24"/>
        </w:rPr>
      </w:pPr>
    </w:p>
    <w:p w14:paraId="5A5AB96B">
      <w:pPr>
        <w:jc w:val="center"/>
        <w:outlineLvl w:val="0"/>
        <w:rPr>
          <w:rFonts w:hint="eastAsia" w:ascii="宋体" w:hAnsi="宋体" w:cs="宋体"/>
          <w:b/>
          <w:sz w:val="24"/>
          <w:szCs w:val="24"/>
        </w:rPr>
      </w:pPr>
    </w:p>
    <w:p w14:paraId="658823D9">
      <w:pPr>
        <w:jc w:val="center"/>
        <w:outlineLvl w:val="0"/>
        <w:rPr>
          <w:rFonts w:hint="eastAsia" w:ascii="宋体" w:hAnsi="宋体" w:cs="宋体"/>
          <w:b/>
          <w:sz w:val="24"/>
          <w:szCs w:val="24"/>
        </w:rPr>
      </w:pPr>
    </w:p>
    <w:p w14:paraId="32D41DD7">
      <w:pPr>
        <w:jc w:val="center"/>
        <w:outlineLvl w:val="0"/>
        <w:rPr>
          <w:rFonts w:hint="eastAsia" w:ascii="宋体" w:hAnsi="宋体" w:cs="宋体"/>
          <w:b/>
          <w:sz w:val="24"/>
          <w:szCs w:val="24"/>
        </w:rPr>
      </w:pPr>
    </w:p>
    <w:p w14:paraId="0E898B10">
      <w:pPr>
        <w:jc w:val="center"/>
        <w:outlineLvl w:val="0"/>
        <w:rPr>
          <w:rFonts w:hint="eastAsia" w:ascii="宋体" w:hAnsi="宋体" w:cs="宋体"/>
          <w:b/>
          <w:sz w:val="24"/>
          <w:szCs w:val="24"/>
        </w:rPr>
      </w:pPr>
    </w:p>
    <w:p w14:paraId="4DA8A301">
      <w:pPr>
        <w:jc w:val="center"/>
        <w:outlineLvl w:val="0"/>
        <w:rPr>
          <w:rFonts w:hint="eastAsia" w:ascii="宋体" w:hAnsi="宋体" w:cs="宋体"/>
          <w:b/>
          <w:sz w:val="24"/>
          <w:szCs w:val="24"/>
        </w:rPr>
      </w:pPr>
    </w:p>
    <w:p w14:paraId="59822E0F">
      <w:pPr>
        <w:jc w:val="center"/>
        <w:outlineLvl w:val="0"/>
        <w:rPr>
          <w:rFonts w:hint="eastAsia" w:ascii="宋体" w:hAnsi="宋体" w:cs="宋体"/>
          <w:b/>
          <w:sz w:val="24"/>
          <w:szCs w:val="24"/>
        </w:rPr>
      </w:pPr>
    </w:p>
    <w:p w14:paraId="722DE756">
      <w:pPr>
        <w:jc w:val="center"/>
        <w:outlineLvl w:val="0"/>
        <w:rPr>
          <w:rFonts w:hint="eastAsia" w:ascii="宋体" w:hAnsi="宋体" w:cs="宋体"/>
          <w:b/>
          <w:sz w:val="24"/>
          <w:szCs w:val="24"/>
        </w:rPr>
      </w:pPr>
    </w:p>
    <w:p w14:paraId="6610D20A">
      <w:pPr>
        <w:jc w:val="center"/>
        <w:outlineLvl w:val="0"/>
        <w:rPr>
          <w:rFonts w:hint="eastAsia" w:ascii="宋体" w:hAnsi="宋体" w:cs="宋体"/>
          <w:b/>
          <w:sz w:val="24"/>
          <w:szCs w:val="24"/>
        </w:rPr>
      </w:pPr>
    </w:p>
    <w:p w14:paraId="2E56B6F4">
      <w:pPr>
        <w:jc w:val="center"/>
        <w:outlineLvl w:val="0"/>
        <w:rPr>
          <w:rFonts w:hint="eastAsia" w:ascii="宋体" w:hAnsi="宋体" w:cs="宋体"/>
          <w:b/>
          <w:sz w:val="24"/>
          <w:szCs w:val="24"/>
        </w:rPr>
      </w:pPr>
    </w:p>
    <w:p w14:paraId="4FB58901">
      <w:pPr>
        <w:jc w:val="center"/>
        <w:outlineLvl w:val="0"/>
        <w:rPr>
          <w:rFonts w:hint="eastAsia" w:ascii="宋体" w:hAnsi="宋体" w:cs="宋体"/>
          <w:b/>
          <w:sz w:val="24"/>
          <w:szCs w:val="24"/>
        </w:rPr>
      </w:pPr>
    </w:p>
    <w:p w14:paraId="0255C774">
      <w:pPr>
        <w:jc w:val="center"/>
        <w:outlineLvl w:val="0"/>
        <w:rPr>
          <w:rFonts w:hint="eastAsia" w:ascii="宋体" w:hAnsi="宋体" w:cs="宋体"/>
          <w:b/>
          <w:color w:val="000000"/>
          <w:kern w:val="0"/>
          <w:sz w:val="24"/>
          <w:szCs w:val="24"/>
        </w:rPr>
      </w:pPr>
      <w:r>
        <w:rPr>
          <w:rFonts w:hint="eastAsia" w:ascii="宋体" w:hAnsi="宋体" w:cs="宋体"/>
          <w:b/>
          <w:sz w:val="24"/>
          <w:szCs w:val="24"/>
        </w:rPr>
        <w:t>第一章  竞争性磋商公告</w:t>
      </w:r>
      <w:bookmarkEnd w:id="0"/>
    </w:p>
    <w:p w14:paraId="2FD169AF">
      <w:pPr>
        <w:spacing w:line="360" w:lineRule="auto"/>
        <w:ind w:firstLine="420" w:firstLineChars="175"/>
        <w:rPr>
          <w:rFonts w:hint="eastAsia" w:ascii="宋体" w:hAnsi="宋体" w:cs="宋体"/>
          <w:sz w:val="24"/>
          <w:szCs w:val="24"/>
        </w:rPr>
      </w:pPr>
      <w:r>
        <w:rPr>
          <w:rFonts w:hint="eastAsia" w:ascii="宋体" w:hAnsi="宋体" w:cs="宋体"/>
          <w:sz w:val="24"/>
          <w:szCs w:val="24"/>
        </w:rPr>
        <w:t>项目概况</w:t>
      </w:r>
    </w:p>
    <w:p w14:paraId="0FD02F6D">
      <w:pPr>
        <w:spacing w:line="360" w:lineRule="auto"/>
        <w:ind w:firstLine="420" w:firstLineChars="175"/>
        <w:rPr>
          <w:rFonts w:hint="eastAsia" w:ascii="宋体" w:hAnsi="宋体" w:cs="宋体"/>
          <w:color w:val="auto"/>
          <w:sz w:val="24"/>
          <w:szCs w:val="24"/>
        </w:rPr>
      </w:pPr>
      <w:r>
        <w:rPr>
          <w:rFonts w:hint="eastAsia" w:ascii="宋体" w:hAnsi="宋体" w:cs="宋体"/>
          <w:sz w:val="24"/>
          <w:szCs w:val="24"/>
          <w:lang w:eastAsia="zh-CN"/>
        </w:rPr>
        <w:t>2025年陕州区宫前乡杨河村大棚建设项目</w:t>
      </w:r>
      <w:r>
        <w:rPr>
          <w:rFonts w:hint="eastAsia" w:ascii="宋体" w:hAnsi="宋体" w:cs="宋体"/>
          <w:sz w:val="24"/>
          <w:szCs w:val="24"/>
        </w:rPr>
        <w:t>的潜在供应商凭CA登录三门峡市公共资源交易中心网（网址</w:t>
      </w:r>
      <w:r>
        <w:rPr>
          <w:rFonts w:hint="eastAsia" w:ascii="宋体" w:hAnsi="宋体" w:cs="宋体"/>
          <w:color w:val="auto"/>
          <w:sz w:val="24"/>
          <w:szCs w:val="24"/>
        </w:rPr>
        <w:t>：</w:t>
      </w:r>
      <w:r>
        <w:rPr>
          <w:color w:val="auto"/>
        </w:rPr>
        <w:fldChar w:fldCharType="begin"/>
      </w:r>
      <w:r>
        <w:rPr>
          <w:color w:val="auto"/>
        </w:rPr>
        <w:instrText xml:space="preserve"> HYPERLINK "http://gzjy.smx.gov.cn）获取采购文件，并于2024年" </w:instrText>
      </w:r>
      <w:r>
        <w:rPr>
          <w:color w:val="auto"/>
        </w:rPr>
        <w:fldChar w:fldCharType="separate"/>
      </w:r>
      <w:r>
        <w:rPr>
          <w:rFonts w:hint="eastAsia" w:ascii="宋体" w:hAnsi="宋体" w:cs="宋体"/>
          <w:color w:val="auto"/>
          <w:sz w:val="24"/>
          <w:szCs w:val="24"/>
        </w:rPr>
        <w:t>http://gzjy.smx.gov.cn）获取采购文件，并于2025年</w:t>
      </w:r>
      <w:r>
        <w:rPr>
          <w:rFonts w:hint="eastAsia" w:ascii="宋体" w:hAnsi="宋体" w:cs="宋体"/>
          <w:color w:val="auto"/>
          <w:sz w:val="24"/>
          <w:szCs w:val="24"/>
        </w:rPr>
        <w:fldChar w:fldCharType="end"/>
      </w:r>
      <w:r>
        <w:rPr>
          <w:rFonts w:hint="eastAsia" w:ascii="宋体" w:hAnsi="宋体" w:cs="宋体"/>
          <w:color w:val="auto"/>
          <w:sz w:val="24"/>
          <w:szCs w:val="24"/>
          <w:lang w:val="en-US" w:eastAsia="zh-CN"/>
        </w:rPr>
        <w:t>10</w:t>
      </w:r>
      <w:r>
        <w:rPr>
          <w:rFonts w:hint="eastAsia" w:ascii="宋体" w:hAnsi="宋体" w:cs="宋体"/>
          <w:color w:val="auto"/>
          <w:sz w:val="24"/>
          <w:szCs w:val="24"/>
        </w:rPr>
        <w:t>月</w:t>
      </w:r>
      <w:r>
        <w:rPr>
          <w:rFonts w:hint="eastAsia" w:ascii="宋体" w:hAnsi="宋体" w:cs="宋体"/>
          <w:color w:val="auto"/>
          <w:sz w:val="24"/>
          <w:szCs w:val="24"/>
          <w:lang w:val="en-US" w:eastAsia="zh-CN"/>
        </w:rPr>
        <w:t>13</w:t>
      </w:r>
      <w:r>
        <w:rPr>
          <w:rFonts w:hint="eastAsia" w:ascii="宋体" w:hAnsi="宋体" w:cs="宋体"/>
          <w:color w:val="auto"/>
          <w:sz w:val="24"/>
          <w:szCs w:val="24"/>
        </w:rPr>
        <w:t>日8时30分（北京时间，下同）前递交响应文件。</w:t>
      </w:r>
    </w:p>
    <w:p w14:paraId="40B832B4">
      <w:pPr>
        <w:spacing w:line="360" w:lineRule="auto"/>
        <w:ind w:firstLine="420" w:firstLineChars="175"/>
        <w:rPr>
          <w:rFonts w:hint="eastAsia" w:ascii="宋体" w:hAnsi="宋体" w:cs="宋体"/>
          <w:sz w:val="24"/>
          <w:szCs w:val="24"/>
        </w:rPr>
      </w:pPr>
      <w:r>
        <w:rPr>
          <w:rFonts w:hint="eastAsia" w:ascii="宋体" w:hAnsi="宋体" w:cs="宋体"/>
          <w:sz w:val="24"/>
          <w:szCs w:val="24"/>
        </w:rPr>
        <w:t>一、项目基本情况：</w:t>
      </w:r>
    </w:p>
    <w:p w14:paraId="757DEF84">
      <w:pPr>
        <w:spacing w:line="360" w:lineRule="auto"/>
        <w:ind w:firstLine="420" w:firstLineChars="175"/>
        <w:rPr>
          <w:rFonts w:hint="eastAsia" w:ascii="宋体" w:hAnsi="宋体" w:cs="宋体" w:eastAsiaTheme="minorEastAsia"/>
          <w:color w:val="0000FF"/>
          <w:sz w:val="24"/>
          <w:szCs w:val="24"/>
          <w:lang w:eastAsia="zh-CN"/>
        </w:rPr>
      </w:pPr>
      <w:r>
        <w:rPr>
          <w:rFonts w:hint="eastAsia" w:ascii="宋体" w:hAnsi="宋体" w:cs="宋体"/>
          <w:sz w:val="24"/>
          <w:szCs w:val="24"/>
        </w:rPr>
        <w:t>1、项目编</w:t>
      </w:r>
      <w:r>
        <w:rPr>
          <w:rFonts w:hint="eastAsia" w:ascii="宋体" w:hAnsi="宋体" w:cs="宋体"/>
          <w:color w:val="auto"/>
          <w:sz w:val="24"/>
          <w:szCs w:val="24"/>
        </w:rPr>
        <w:t>号：</w:t>
      </w:r>
      <w:r>
        <w:rPr>
          <w:rFonts w:hint="eastAsia" w:ascii="宋体" w:hAnsi="宋体" w:cs="宋体"/>
          <w:color w:val="auto"/>
          <w:sz w:val="24"/>
          <w:szCs w:val="24"/>
          <w:lang w:eastAsia="zh-CN"/>
        </w:rPr>
        <w:t>陕州竞磋采购-2025-113</w:t>
      </w:r>
      <w:r>
        <w:rPr>
          <w:rFonts w:hint="eastAsia" w:ascii="宋体" w:hAnsi="宋体" w:cs="宋体"/>
          <w:color w:val="0000FF"/>
          <w:sz w:val="24"/>
          <w:szCs w:val="24"/>
        </w:rPr>
        <w:t xml:space="preserve">  </w:t>
      </w:r>
      <w:r>
        <w:rPr>
          <w:rFonts w:hint="eastAsia" w:ascii="宋体" w:hAnsi="宋体" w:cs="宋体"/>
          <w:color w:val="auto"/>
          <w:sz w:val="24"/>
          <w:szCs w:val="24"/>
        </w:rPr>
        <w:t xml:space="preserve">  </w:t>
      </w:r>
      <w:r>
        <w:rPr>
          <w:rFonts w:hint="eastAsia" w:ascii="宋体" w:hAnsi="宋体" w:cs="宋体"/>
          <w:color w:val="auto"/>
          <w:sz w:val="24"/>
          <w:szCs w:val="24"/>
          <w:lang w:eastAsia="zh-CN"/>
        </w:rPr>
        <w:t>SZGZ[2025]191-ZC129</w:t>
      </w:r>
    </w:p>
    <w:p w14:paraId="7B5A89C5">
      <w:pPr>
        <w:spacing w:line="360" w:lineRule="auto"/>
        <w:ind w:firstLine="420" w:firstLineChars="175"/>
        <w:rPr>
          <w:rFonts w:hint="eastAsia" w:ascii="宋体" w:hAnsi="宋体" w:cs="宋体" w:eastAsiaTheme="minorEastAsia"/>
          <w:sz w:val="24"/>
          <w:szCs w:val="24"/>
          <w:lang w:eastAsia="zh-CN"/>
        </w:rPr>
      </w:pPr>
      <w:r>
        <w:rPr>
          <w:rFonts w:hint="eastAsia" w:ascii="宋体" w:hAnsi="宋体" w:cs="宋体"/>
          <w:sz w:val="24"/>
          <w:szCs w:val="24"/>
        </w:rPr>
        <w:t>2、项目名称：</w:t>
      </w:r>
      <w:r>
        <w:rPr>
          <w:rFonts w:hint="eastAsia" w:ascii="宋体" w:hAnsi="宋体" w:cs="宋体"/>
          <w:sz w:val="24"/>
          <w:szCs w:val="24"/>
          <w:lang w:eastAsia="zh-CN"/>
        </w:rPr>
        <w:t>2025年陕州区宫前乡杨河村大棚建设项目</w:t>
      </w:r>
    </w:p>
    <w:p w14:paraId="5B643D48">
      <w:pPr>
        <w:spacing w:line="360" w:lineRule="auto"/>
        <w:ind w:firstLine="420" w:firstLineChars="175"/>
        <w:rPr>
          <w:rFonts w:hint="eastAsia" w:ascii="宋体" w:hAnsi="宋体" w:cs="宋体"/>
          <w:sz w:val="24"/>
          <w:szCs w:val="24"/>
        </w:rPr>
      </w:pPr>
      <w:r>
        <w:rPr>
          <w:rFonts w:hint="eastAsia" w:ascii="宋体" w:hAnsi="宋体" w:cs="宋体"/>
          <w:sz w:val="24"/>
          <w:szCs w:val="24"/>
        </w:rPr>
        <w:t>3、采购方式：竞争性磋商</w:t>
      </w:r>
    </w:p>
    <w:p w14:paraId="2F8FD098">
      <w:pPr>
        <w:spacing w:line="360" w:lineRule="auto"/>
        <w:ind w:firstLine="420" w:firstLineChars="175"/>
        <w:rPr>
          <w:rFonts w:hint="eastAsia" w:ascii="宋体" w:hAnsi="宋体" w:cs="宋体"/>
          <w:sz w:val="24"/>
          <w:szCs w:val="24"/>
        </w:rPr>
      </w:pPr>
      <w:r>
        <w:rPr>
          <w:rFonts w:hint="eastAsia" w:ascii="宋体" w:hAnsi="宋体" w:cs="宋体"/>
          <w:sz w:val="24"/>
          <w:szCs w:val="24"/>
        </w:rPr>
        <w:t>4、预算金额：</w:t>
      </w:r>
      <w:r>
        <w:rPr>
          <w:rFonts w:hint="eastAsia" w:ascii="宋体" w:hAnsi="宋体" w:cs="宋体"/>
          <w:sz w:val="24"/>
          <w:szCs w:val="24"/>
          <w:lang w:eastAsia="zh-CN"/>
        </w:rPr>
        <w:t>1214721.96</w:t>
      </w:r>
      <w:r>
        <w:rPr>
          <w:rFonts w:hint="eastAsia" w:ascii="宋体" w:hAnsi="宋体" w:cs="宋体"/>
          <w:sz w:val="24"/>
          <w:szCs w:val="24"/>
        </w:rPr>
        <w:t>元；最高限价：</w:t>
      </w:r>
      <w:r>
        <w:rPr>
          <w:rFonts w:hint="eastAsia" w:ascii="宋体" w:hAnsi="宋体" w:cs="宋体"/>
          <w:sz w:val="24"/>
          <w:szCs w:val="24"/>
          <w:lang w:eastAsia="zh-CN"/>
        </w:rPr>
        <w:t>1214721.96</w:t>
      </w:r>
      <w:r>
        <w:rPr>
          <w:rFonts w:hint="eastAsia" w:ascii="宋体" w:hAnsi="宋体" w:cs="宋体"/>
          <w:sz w:val="24"/>
          <w:szCs w:val="24"/>
        </w:rPr>
        <w:t>元</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734"/>
        <w:gridCol w:w="2281"/>
        <w:gridCol w:w="1416"/>
        <w:gridCol w:w="1416"/>
        <w:gridCol w:w="918"/>
        <w:gridCol w:w="1417"/>
      </w:tblGrid>
      <w:tr w14:paraId="6383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14:paraId="3B421E1A">
            <w:pPr>
              <w:spacing w:line="360" w:lineRule="auto"/>
              <w:rPr>
                <w:rFonts w:hint="eastAsia" w:ascii="宋体" w:hAnsi="宋体" w:cs="宋体"/>
                <w:sz w:val="22"/>
              </w:rPr>
            </w:pPr>
            <w:r>
              <w:rPr>
                <w:rFonts w:hint="eastAsia" w:ascii="宋体" w:hAnsi="宋体" w:cs="宋体"/>
                <w:sz w:val="22"/>
              </w:rPr>
              <w:t>序号</w:t>
            </w:r>
          </w:p>
        </w:tc>
        <w:tc>
          <w:tcPr>
            <w:tcW w:w="1734" w:type="dxa"/>
          </w:tcPr>
          <w:p w14:paraId="72899ED6">
            <w:pPr>
              <w:spacing w:line="360" w:lineRule="auto"/>
              <w:ind w:firstLine="385" w:firstLineChars="175"/>
              <w:rPr>
                <w:rFonts w:hint="eastAsia" w:ascii="宋体" w:hAnsi="宋体" w:cs="宋体"/>
                <w:sz w:val="22"/>
              </w:rPr>
            </w:pPr>
            <w:r>
              <w:rPr>
                <w:rFonts w:hint="eastAsia" w:ascii="宋体" w:hAnsi="宋体" w:cs="宋体"/>
                <w:sz w:val="22"/>
              </w:rPr>
              <w:t>包号</w:t>
            </w:r>
          </w:p>
        </w:tc>
        <w:tc>
          <w:tcPr>
            <w:tcW w:w="2281" w:type="dxa"/>
          </w:tcPr>
          <w:p w14:paraId="249F7E51">
            <w:pPr>
              <w:spacing w:line="360" w:lineRule="auto"/>
              <w:ind w:firstLine="385" w:firstLineChars="175"/>
              <w:rPr>
                <w:rFonts w:hint="eastAsia" w:ascii="宋体" w:hAnsi="宋体" w:cs="宋体"/>
                <w:sz w:val="22"/>
              </w:rPr>
            </w:pPr>
            <w:r>
              <w:rPr>
                <w:rFonts w:hint="eastAsia" w:ascii="宋体" w:hAnsi="宋体" w:cs="宋体"/>
                <w:sz w:val="22"/>
              </w:rPr>
              <w:t>包名称</w:t>
            </w:r>
          </w:p>
        </w:tc>
        <w:tc>
          <w:tcPr>
            <w:tcW w:w="1416" w:type="dxa"/>
          </w:tcPr>
          <w:p w14:paraId="15BDA599">
            <w:pPr>
              <w:spacing w:line="360" w:lineRule="auto"/>
              <w:rPr>
                <w:rFonts w:hint="eastAsia" w:ascii="宋体" w:hAnsi="宋体" w:cs="宋体"/>
                <w:sz w:val="22"/>
              </w:rPr>
            </w:pPr>
            <w:r>
              <w:rPr>
                <w:rFonts w:hint="eastAsia" w:ascii="宋体" w:hAnsi="宋体" w:cs="宋体"/>
                <w:sz w:val="22"/>
              </w:rPr>
              <w:t>包预算（元）</w:t>
            </w:r>
          </w:p>
        </w:tc>
        <w:tc>
          <w:tcPr>
            <w:tcW w:w="1416" w:type="dxa"/>
          </w:tcPr>
          <w:p w14:paraId="27868C97">
            <w:pPr>
              <w:spacing w:line="360" w:lineRule="auto"/>
              <w:rPr>
                <w:rFonts w:hint="eastAsia" w:ascii="宋体" w:hAnsi="宋体" w:cs="宋体"/>
                <w:sz w:val="22"/>
              </w:rPr>
            </w:pPr>
            <w:r>
              <w:rPr>
                <w:rFonts w:hint="eastAsia" w:ascii="宋体" w:hAnsi="宋体" w:cs="宋体"/>
                <w:sz w:val="22"/>
              </w:rPr>
              <w:t>包最高限价（元）</w:t>
            </w:r>
          </w:p>
        </w:tc>
        <w:tc>
          <w:tcPr>
            <w:tcW w:w="918" w:type="dxa"/>
          </w:tcPr>
          <w:p w14:paraId="6FCC448F">
            <w:pPr>
              <w:spacing w:line="360" w:lineRule="auto"/>
              <w:rPr>
                <w:rFonts w:hint="eastAsia" w:ascii="宋体" w:hAnsi="宋体" w:cs="宋体"/>
                <w:sz w:val="22"/>
              </w:rPr>
            </w:pPr>
            <w:r>
              <w:rPr>
                <w:rFonts w:hint="eastAsia" w:ascii="宋体" w:hAnsi="宋体" w:cs="宋体"/>
                <w:sz w:val="22"/>
              </w:rPr>
              <w:t>是否专门面向中小企业</w:t>
            </w:r>
          </w:p>
        </w:tc>
        <w:tc>
          <w:tcPr>
            <w:tcW w:w="1417" w:type="dxa"/>
          </w:tcPr>
          <w:p w14:paraId="0A6F1BA3">
            <w:pPr>
              <w:spacing w:line="360" w:lineRule="auto"/>
              <w:rPr>
                <w:rFonts w:hint="eastAsia" w:ascii="宋体" w:hAnsi="宋体" w:cs="宋体"/>
                <w:sz w:val="22"/>
              </w:rPr>
            </w:pPr>
            <w:r>
              <w:rPr>
                <w:rFonts w:hint="eastAsia" w:ascii="宋体" w:hAnsi="宋体" w:cs="宋体"/>
                <w:sz w:val="22"/>
              </w:rPr>
              <w:t>采购预留金额（元）</w:t>
            </w:r>
          </w:p>
        </w:tc>
      </w:tr>
      <w:tr w14:paraId="56E6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14:paraId="57782C02">
            <w:pPr>
              <w:spacing w:line="360" w:lineRule="auto"/>
              <w:rPr>
                <w:rFonts w:hint="eastAsia" w:ascii="宋体" w:hAnsi="宋体" w:cs="宋体"/>
                <w:sz w:val="22"/>
              </w:rPr>
            </w:pPr>
            <w:r>
              <w:rPr>
                <w:rFonts w:hint="eastAsia" w:ascii="宋体" w:hAnsi="宋体" w:cs="宋体"/>
                <w:sz w:val="22"/>
              </w:rPr>
              <w:t>1</w:t>
            </w:r>
          </w:p>
        </w:tc>
        <w:tc>
          <w:tcPr>
            <w:tcW w:w="1734" w:type="dxa"/>
          </w:tcPr>
          <w:p w14:paraId="383D1CB9">
            <w:pPr>
              <w:spacing w:line="360" w:lineRule="auto"/>
              <w:rPr>
                <w:rFonts w:hint="eastAsia" w:ascii="宋体" w:hAnsi="宋体" w:cs="宋体"/>
                <w:sz w:val="22"/>
              </w:rPr>
            </w:pPr>
            <w:r>
              <w:rPr>
                <w:rFonts w:hint="eastAsia" w:ascii="宋体" w:hAnsi="宋体" w:cs="宋体"/>
                <w:color w:val="auto"/>
                <w:sz w:val="22"/>
                <w:lang w:eastAsia="zh-CN"/>
              </w:rPr>
              <w:t>SZGZ[2025]191-ZC129</w:t>
            </w:r>
            <w:r>
              <w:rPr>
                <w:rFonts w:hint="eastAsia" w:ascii="宋体" w:hAnsi="宋体" w:cs="宋体"/>
                <w:color w:val="auto"/>
                <w:sz w:val="22"/>
              </w:rPr>
              <w:t>-1</w:t>
            </w:r>
          </w:p>
        </w:tc>
        <w:tc>
          <w:tcPr>
            <w:tcW w:w="2281" w:type="dxa"/>
          </w:tcPr>
          <w:p w14:paraId="1B83B070">
            <w:pPr>
              <w:spacing w:line="360" w:lineRule="auto"/>
              <w:rPr>
                <w:rFonts w:hint="eastAsia" w:ascii="宋体" w:hAnsi="宋体" w:cs="宋体" w:eastAsiaTheme="minorEastAsia"/>
                <w:sz w:val="22"/>
                <w:lang w:eastAsia="zh-CN"/>
              </w:rPr>
            </w:pPr>
            <w:r>
              <w:rPr>
                <w:rFonts w:hint="eastAsia" w:ascii="宋体" w:hAnsi="宋体" w:cs="宋体"/>
                <w:sz w:val="22"/>
                <w:lang w:eastAsia="zh-CN"/>
              </w:rPr>
              <w:t>2025年陕州区宫前乡杨河村大棚建设项目</w:t>
            </w:r>
          </w:p>
        </w:tc>
        <w:tc>
          <w:tcPr>
            <w:tcW w:w="1416" w:type="dxa"/>
          </w:tcPr>
          <w:p w14:paraId="26147A40">
            <w:pPr>
              <w:spacing w:line="360" w:lineRule="auto"/>
              <w:rPr>
                <w:rFonts w:hint="eastAsia" w:ascii="宋体" w:hAnsi="宋体" w:cs="宋体" w:eastAsiaTheme="minorEastAsia"/>
                <w:sz w:val="22"/>
                <w:lang w:eastAsia="zh-CN"/>
              </w:rPr>
            </w:pPr>
            <w:r>
              <w:rPr>
                <w:rFonts w:hint="eastAsia" w:ascii="宋体" w:hAnsi="宋体" w:cs="宋体"/>
                <w:sz w:val="22"/>
                <w:lang w:eastAsia="zh-CN"/>
              </w:rPr>
              <w:t>1214721.96</w:t>
            </w:r>
          </w:p>
        </w:tc>
        <w:tc>
          <w:tcPr>
            <w:tcW w:w="1416" w:type="dxa"/>
          </w:tcPr>
          <w:p w14:paraId="7AA2C09D">
            <w:pPr>
              <w:spacing w:line="360" w:lineRule="auto"/>
              <w:rPr>
                <w:rFonts w:hint="eastAsia" w:ascii="宋体" w:hAnsi="宋体" w:cs="宋体" w:eastAsiaTheme="minorEastAsia"/>
                <w:sz w:val="22"/>
                <w:lang w:eastAsia="zh-CN"/>
              </w:rPr>
            </w:pPr>
            <w:r>
              <w:rPr>
                <w:rFonts w:hint="eastAsia" w:ascii="宋体" w:hAnsi="宋体" w:cs="宋体"/>
                <w:sz w:val="22"/>
                <w:lang w:eastAsia="zh-CN"/>
              </w:rPr>
              <w:t>1214721.96</w:t>
            </w:r>
          </w:p>
        </w:tc>
        <w:tc>
          <w:tcPr>
            <w:tcW w:w="918" w:type="dxa"/>
          </w:tcPr>
          <w:p w14:paraId="50C43F4B">
            <w:pPr>
              <w:spacing w:line="360" w:lineRule="auto"/>
              <w:ind w:firstLine="385" w:firstLineChars="175"/>
              <w:rPr>
                <w:rFonts w:hint="eastAsia" w:ascii="宋体" w:hAnsi="宋体" w:cs="宋体"/>
                <w:sz w:val="22"/>
              </w:rPr>
            </w:pPr>
            <w:r>
              <w:rPr>
                <w:rFonts w:hint="eastAsia" w:ascii="宋体" w:hAnsi="宋体" w:cs="宋体"/>
                <w:sz w:val="22"/>
              </w:rPr>
              <w:t>是</w:t>
            </w:r>
          </w:p>
        </w:tc>
        <w:tc>
          <w:tcPr>
            <w:tcW w:w="1417" w:type="dxa"/>
          </w:tcPr>
          <w:p w14:paraId="13BD0E9E">
            <w:pPr>
              <w:spacing w:line="360" w:lineRule="auto"/>
              <w:rPr>
                <w:rFonts w:hint="eastAsia" w:ascii="宋体" w:hAnsi="宋体" w:cs="宋体" w:eastAsiaTheme="minorEastAsia"/>
                <w:sz w:val="22"/>
                <w:lang w:eastAsia="zh-CN"/>
              </w:rPr>
            </w:pPr>
            <w:r>
              <w:rPr>
                <w:rFonts w:hint="eastAsia" w:ascii="宋体" w:hAnsi="宋体" w:cs="宋体"/>
                <w:sz w:val="22"/>
                <w:lang w:eastAsia="zh-CN"/>
              </w:rPr>
              <w:t>1214721.96</w:t>
            </w:r>
          </w:p>
        </w:tc>
      </w:tr>
    </w:tbl>
    <w:p w14:paraId="659E7C30">
      <w:pPr>
        <w:spacing w:line="360" w:lineRule="auto"/>
        <w:rPr>
          <w:rFonts w:hint="eastAsia" w:ascii="宋体" w:hAnsi="宋体" w:cs="宋体"/>
          <w:sz w:val="24"/>
          <w:szCs w:val="24"/>
        </w:rPr>
      </w:pPr>
    </w:p>
    <w:p w14:paraId="0C0F2597">
      <w:pPr>
        <w:spacing w:line="360" w:lineRule="auto"/>
        <w:ind w:firstLine="420" w:firstLineChars="175"/>
        <w:rPr>
          <w:rFonts w:hint="eastAsia" w:ascii="宋体" w:hAnsi="宋体" w:cs="宋体"/>
          <w:sz w:val="24"/>
          <w:szCs w:val="24"/>
        </w:rPr>
      </w:pPr>
      <w:r>
        <w:rPr>
          <w:rFonts w:hint="eastAsia" w:ascii="宋体" w:hAnsi="宋体" w:cs="宋体"/>
          <w:sz w:val="24"/>
          <w:szCs w:val="24"/>
        </w:rPr>
        <w:t>5、采购需求（包括但不限于标的的名称、数量、简要技术需求或服务要求等）</w:t>
      </w:r>
    </w:p>
    <w:p w14:paraId="3C21D7C4">
      <w:pPr>
        <w:spacing w:line="360" w:lineRule="auto"/>
        <w:ind w:firstLine="420" w:firstLineChars="175"/>
        <w:rPr>
          <w:rFonts w:hint="eastAsia" w:ascii="宋体" w:hAnsi="宋体" w:cs="宋体"/>
          <w:sz w:val="24"/>
          <w:szCs w:val="24"/>
        </w:rPr>
      </w:pPr>
      <w:r>
        <w:rPr>
          <w:rFonts w:hint="eastAsia" w:ascii="宋体" w:hAnsi="宋体" w:cs="宋体"/>
          <w:sz w:val="24"/>
          <w:szCs w:val="24"/>
        </w:rPr>
        <w:t>（1）采购范围：磋商文件及工程量清单所涵盖的全部内容</w:t>
      </w:r>
    </w:p>
    <w:p w14:paraId="51EA6350">
      <w:pPr>
        <w:spacing w:line="360" w:lineRule="auto"/>
        <w:ind w:firstLine="420" w:firstLineChars="175"/>
        <w:rPr>
          <w:rFonts w:hint="eastAsia" w:ascii="宋体" w:hAnsi="宋体" w:cs="宋体"/>
          <w:sz w:val="24"/>
          <w:szCs w:val="24"/>
          <w:lang w:eastAsia="zh-CN"/>
        </w:rPr>
      </w:pPr>
      <w:r>
        <w:rPr>
          <w:rFonts w:hint="eastAsia" w:ascii="宋体" w:hAnsi="宋体" w:cs="宋体"/>
          <w:sz w:val="24"/>
          <w:szCs w:val="24"/>
        </w:rPr>
        <w:t>（2）工程概况：</w:t>
      </w:r>
      <w:r>
        <w:rPr>
          <w:rFonts w:hint="eastAsia" w:ascii="宋体" w:hAnsi="宋体" w:cs="宋体"/>
          <w:sz w:val="24"/>
          <w:szCs w:val="24"/>
          <w:lang w:eastAsia="zh-CN"/>
        </w:rPr>
        <w:t>2025年陕州区宫前乡杨河村大棚建设项目，主要建设内容：室外、大棚、分拣车间的土建、安装。</w:t>
      </w:r>
    </w:p>
    <w:p w14:paraId="561CFEB7">
      <w:pPr>
        <w:spacing w:line="360" w:lineRule="auto"/>
        <w:ind w:firstLine="420" w:firstLineChars="175"/>
        <w:rPr>
          <w:rFonts w:hint="eastAsia" w:ascii="宋体" w:hAnsi="宋体" w:cs="宋体"/>
          <w:sz w:val="24"/>
          <w:szCs w:val="24"/>
        </w:rPr>
      </w:pPr>
      <w:r>
        <w:rPr>
          <w:rFonts w:hint="eastAsia" w:ascii="宋体" w:hAnsi="宋体" w:cs="宋体"/>
          <w:sz w:val="24"/>
          <w:szCs w:val="24"/>
        </w:rPr>
        <w:t>（3）资金来源：财政资金，已落实。</w:t>
      </w:r>
    </w:p>
    <w:p w14:paraId="31649038">
      <w:pPr>
        <w:spacing w:line="360" w:lineRule="auto"/>
        <w:ind w:firstLine="420" w:firstLineChars="175"/>
        <w:rPr>
          <w:rFonts w:hint="eastAsia" w:ascii="宋体" w:hAnsi="宋体" w:cs="宋体"/>
          <w:sz w:val="24"/>
          <w:szCs w:val="24"/>
        </w:rPr>
      </w:pPr>
      <w:r>
        <w:rPr>
          <w:rFonts w:hint="eastAsia" w:ascii="宋体" w:hAnsi="宋体" w:cs="宋体"/>
          <w:sz w:val="24"/>
          <w:szCs w:val="24"/>
        </w:rPr>
        <w:t>（4）质量要求：达到国家现行工程施工质量验收规范合格标准</w:t>
      </w:r>
    </w:p>
    <w:p w14:paraId="79FD70BC">
      <w:pPr>
        <w:spacing w:line="360" w:lineRule="auto"/>
        <w:ind w:firstLine="420" w:firstLineChars="175"/>
        <w:rPr>
          <w:rFonts w:hint="eastAsia" w:ascii="宋体" w:hAnsi="宋体" w:cs="宋体"/>
          <w:sz w:val="24"/>
          <w:szCs w:val="24"/>
        </w:rPr>
      </w:pPr>
      <w:r>
        <w:rPr>
          <w:rFonts w:hint="eastAsia" w:ascii="宋体" w:hAnsi="宋体" w:cs="宋体"/>
          <w:sz w:val="24"/>
          <w:szCs w:val="24"/>
        </w:rPr>
        <w:t>（5）质保期：按国家规定</w:t>
      </w:r>
    </w:p>
    <w:p w14:paraId="0ADAC593">
      <w:pPr>
        <w:spacing w:line="360" w:lineRule="auto"/>
        <w:ind w:firstLine="420" w:firstLineChars="175"/>
        <w:rPr>
          <w:rFonts w:hint="eastAsia" w:ascii="宋体" w:hAnsi="宋体" w:cs="宋体"/>
          <w:sz w:val="24"/>
          <w:szCs w:val="24"/>
        </w:rPr>
      </w:pPr>
      <w:r>
        <w:rPr>
          <w:rFonts w:hint="eastAsia" w:ascii="宋体" w:hAnsi="宋体" w:cs="宋体"/>
          <w:sz w:val="24"/>
          <w:szCs w:val="24"/>
        </w:rPr>
        <w:t>（6）计划工期：30日历天</w:t>
      </w:r>
    </w:p>
    <w:p w14:paraId="05DA53D3">
      <w:pPr>
        <w:spacing w:line="360" w:lineRule="auto"/>
        <w:ind w:firstLine="420" w:firstLineChars="175"/>
        <w:rPr>
          <w:rFonts w:hint="eastAsia" w:ascii="宋体" w:hAnsi="宋体" w:cs="宋体"/>
          <w:sz w:val="24"/>
          <w:szCs w:val="24"/>
        </w:rPr>
      </w:pPr>
      <w:r>
        <w:rPr>
          <w:rFonts w:hint="eastAsia" w:ascii="宋体" w:hAnsi="宋体" w:cs="宋体"/>
          <w:sz w:val="24"/>
          <w:szCs w:val="24"/>
        </w:rPr>
        <w:t>6、合同履行期限：30日历天</w:t>
      </w:r>
    </w:p>
    <w:p w14:paraId="23CE7AB4">
      <w:pPr>
        <w:spacing w:line="360" w:lineRule="auto"/>
        <w:ind w:firstLine="420" w:firstLineChars="175"/>
        <w:rPr>
          <w:rFonts w:hint="eastAsia" w:ascii="宋体" w:hAnsi="宋体" w:cs="宋体"/>
          <w:sz w:val="24"/>
          <w:szCs w:val="24"/>
        </w:rPr>
      </w:pPr>
      <w:r>
        <w:rPr>
          <w:rFonts w:hint="eastAsia" w:ascii="宋体" w:hAnsi="宋体" w:cs="宋体"/>
          <w:sz w:val="24"/>
          <w:szCs w:val="24"/>
        </w:rPr>
        <w:t>7、本项目是否接受联合体投标：否</w:t>
      </w:r>
    </w:p>
    <w:p w14:paraId="434615F2">
      <w:pPr>
        <w:spacing w:line="360" w:lineRule="auto"/>
        <w:ind w:firstLine="420" w:firstLineChars="175"/>
        <w:rPr>
          <w:rFonts w:hint="eastAsia" w:ascii="宋体" w:hAnsi="宋体" w:cs="宋体"/>
          <w:sz w:val="24"/>
          <w:szCs w:val="24"/>
        </w:rPr>
      </w:pPr>
      <w:r>
        <w:rPr>
          <w:rFonts w:hint="eastAsia" w:ascii="宋体" w:hAnsi="宋体" w:cs="宋体"/>
          <w:sz w:val="24"/>
          <w:szCs w:val="24"/>
        </w:rPr>
        <w:t>8、是否接受进口产品：否</w:t>
      </w:r>
    </w:p>
    <w:p w14:paraId="72C4B47C">
      <w:pPr>
        <w:spacing w:line="360" w:lineRule="auto"/>
        <w:ind w:firstLine="420" w:firstLineChars="175"/>
        <w:rPr>
          <w:rFonts w:hint="eastAsia" w:ascii="宋体" w:hAnsi="宋体" w:cs="宋体"/>
          <w:sz w:val="24"/>
          <w:szCs w:val="24"/>
        </w:rPr>
      </w:pPr>
      <w:r>
        <w:rPr>
          <w:rFonts w:hint="eastAsia" w:ascii="宋体" w:hAnsi="宋体" w:cs="宋体"/>
          <w:sz w:val="24"/>
          <w:szCs w:val="24"/>
        </w:rPr>
        <w:t>9、是否专门面向中小企业采购：是</w:t>
      </w:r>
    </w:p>
    <w:p w14:paraId="7F4CF580">
      <w:pPr>
        <w:spacing w:line="360" w:lineRule="auto"/>
        <w:ind w:firstLine="420" w:firstLineChars="175"/>
        <w:rPr>
          <w:rFonts w:hint="eastAsia" w:ascii="宋体" w:hAnsi="宋体" w:cs="宋体"/>
          <w:sz w:val="24"/>
          <w:szCs w:val="24"/>
        </w:rPr>
      </w:pPr>
      <w:r>
        <w:rPr>
          <w:rFonts w:hint="eastAsia" w:ascii="宋体" w:hAnsi="宋体" w:cs="宋体"/>
          <w:sz w:val="24"/>
          <w:szCs w:val="24"/>
        </w:rPr>
        <w:t>二、供应商资格要求：</w:t>
      </w:r>
    </w:p>
    <w:p w14:paraId="46732477">
      <w:pPr>
        <w:spacing w:line="360" w:lineRule="auto"/>
        <w:ind w:firstLine="420" w:firstLineChars="175"/>
        <w:rPr>
          <w:rFonts w:hint="eastAsia" w:ascii="宋体" w:hAnsi="宋体" w:cs="宋体"/>
          <w:sz w:val="24"/>
          <w:szCs w:val="24"/>
        </w:rPr>
      </w:pPr>
      <w:r>
        <w:rPr>
          <w:rFonts w:hint="eastAsia" w:ascii="宋体" w:hAnsi="宋体" w:cs="宋体"/>
          <w:sz w:val="24"/>
          <w:szCs w:val="24"/>
        </w:rPr>
        <w:t>1、满足《中华人民共和国政府采购法》第二十二条规定；</w:t>
      </w:r>
    </w:p>
    <w:p w14:paraId="4A4AB189">
      <w:pPr>
        <w:spacing w:line="360" w:lineRule="auto"/>
        <w:ind w:firstLine="420" w:firstLineChars="175"/>
        <w:rPr>
          <w:rFonts w:hint="eastAsia" w:ascii="宋体" w:hAnsi="宋体" w:cs="宋体"/>
          <w:sz w:val="24"/>
          <w:szCs w:val="24"/>
        </w:rPr>
      </w:pPr>
      <w:r>
        <w:rPr>
          <w:rFonts w:hint="eastAsia" w:ascii="宋体" w:hAnsi="宋体" w:cs="宋体"/>
          <w:sz w:val="24"/>
          <w:szCs w:val="24"/>
        </w:rPr>
        <w:t>2、落实政府采购政策满足的资格要求：本项目专门面向中小企业采购，供应商必须是中小企业，并出具《中小企业声明函》；</w:t>
      </w:r>
    </w:p>
    <w:p w14:paraId="2E89B979">
      <w:pPr>
        <w:spacing w:line="360" w:lineRule="auto"/>
        <w:ind w:firstLine="420" w:firstLineChars="175"/>
        <w:rPr>
          <w:rFonts w:hint="eastAsia" w:ascii="宋体" w:hAnsi="宋体" w:cs="宋体"/>
          <w:sz w:val="24"/>
          <w:szCs w:val="24"/>
        </w:rPr>
      </w:pPr>
      <w:r>
        <w:rPr>
          <w:rFonts w:hint="eastAsia" w:ascii="宋体" w:hAnsi="宋体" w:cs="宋体"/>
          <w:sz w:val="24"/>
          <w:szCs w:val="24"/>
        </w:rPr>
        <w:t>3、本项目的特定资格要求：</w:t>
      </w:r>
    </w:p>
    <w:p w14:paraId="749D3597">
      <w:pPr>
        <w:spacing w:line="360" w:lineRule="auto"/>
        <w:ind w:firstLine="420" w:firstLineChars="175"/>
        <w:rPr>
          <w:rFonts w:hint="eastAsia" w:ascii="宋体" w:hAnsi="宋体" w:cs="宋体"/>
          <w:sz w:val="24"/>
          <w:szCs w:val="24"/>
          <w:lang w:eastAsia="en-US"/>
        </w:rPr>
      </w:pPr>
      <w:r>
        <w:rPr>
          <w:rFonts w:hint="eastAsia" w:ascii="宋体" w:hAnsi="宋体" w:cs="宋体"/>
          <w:sz w:val="24"/>
          <w:szCs w:val="24"/>
        </w:rPr>
        <w:t>3.1</w:t>
      </w:r>
      <w:r>
        <w:rPr>
          <w:rFonts w:hint="eastAsia" w:ascii="宋体" w:hAnsi="宋体" w:cs="宋体"/>
          <w:sz w:val="24"/>
          <w:szCs w:val="24"/>
          <w:lang w:eastAsia="en-US"/>
        </w:rPr>
        <w:t>供应商须具有有效的营业执照副本、税务登记证副本、组织机构代码证（或三证合一的营业执照副本）；</w:t>
      </w:r>
    </w:p>
    <w:p w14:paraId="4E1DCB81">
      <w:pPr>
        <w:wordWrap w:val="0"/>
        <w:spacing w:line="30" w:lineRule="atLeast"/>
        <w:ind w:firstLine="480" w:firstLineChars="200"/>
        <w:jc w:val="left"/>
        <w:rPr>
          <w:rFonts w:hint="eastAsia" w:ascii="宋体" w:hAnsi="宋体" w:cs="宋体"/>
          <w:sz w:val="24"/>
          <w:szCs w:val="24"/>
          <w:lang w:eastAsia="en-US"/>
        </w:rPr>
      </w:pPr>
      <w:r>
        <w:rPr>
          <w:rFonts w:hint="eastAsia" w:ascii="宋体" w:hAnsi="宋体" w:cs="宋体"/>
          <w:sz w:val="24"/>
          <w:szCs w:val="24"/>
        </w:rPr>
        <w:t>3.2</w:t>
      </w:r>
      <w:r>
        <w:rPr>
          <w:rFonts w:hint="eastAsia" w:ascii="宋体" w:hAnsi="宋体" w:cs="宋体"/>
          <w:sz w:val="24"/>
          <w:szCs w:val="24"/>
          <w:lang w:eastAsia="en-US"/>
        </w:rPr>
        <w:t>投标人须具有</w:t>
      </w:r>
      <w:r>
        <w:rPr>
          <w:rFonts w:hint="eastAsia" w:ascii="宋体" w:hAnsi="宋体" w:cs="宋体"/>
          <w:sz w:val="24"/>
          <w:szCs w:val="24"/>
        </w:rPr>
        <w:t>建设行政主管部门颁发的建筑工程施工总承包</w:t>
      </w:r>
      <w:r>
        <w:rPr>
          <w:rFonts w:hint="eastAsia" w:ascii="宋体" w:hAnsi="宋体" w:cs="宋体"/>
          <w:sz w:val="24"/>
          <w:szCs w:val="24"/>
          <w:lang w:eastAsia="en-US"/>
        </w:rPr>
        <w:t>叁级及以上资质，具有有效的安全生产许可证；并在人员、设备、资金等方面具有相应的施工能力。</w:t>
      </w:r>
    </w:p>
    <w:p w14:paraId="6814F232">
      <w:pPr>
        <w:spacing w:line="360" w:lineRule="auto"/>
        <w:ind w:firstLine="420" w:firstLineChars="175"/>
        <w:rPr>
          <w:rFonts w:hint="eastAsia" w:ascii="宋体" w:hAnsi="宋体" w:cs="宋体"/>
          <w:sz w:val="24"/>
          <w:szCs w:val="24"/>
          <w:lang w:eastAsia="en-US"/>
        </w:rPr>
      </w:pPr>
      <w:r>
        <w:rPr>
          <w:rFonts w:hint="eastAsia" w:ascii="宋体" w:hAnsi="宋体" w:cs="宋体"/>
          <w:sz w:val="24"/>
          <w:szCs w:val="24"/>
        </w:rPr>
        <w:t>3.3</w:t>
      </w:r>
      <w:r>
        <w:rPr>
          <w:rFonts w:hint="eastAsia" w:ascii="宋体" w:hAnsi="宋体" w:cs="宋体"/>
          <w:sz w:val="24"/>
          <w:szCs w:val="24"/>
          <w:lang w:eastAsia="en-US"/>
        </w:rPr>
        <w:t>拟派项目经理须具备相关专业贰级及以上注册建造师资格，具备有效的安全生产考核合格证书，参加继续教育的应具有建造师继续教育证，已参加养老保险缴纳证明且未在其他在建工程项目中担任项目经理；</w:t>
      </w:r>
    </w:p>
    <w:p w14:paraId="069C5C4F">
      <w:pPr>
        <w:spacing w:line="360" w:lineRule="auto"/>
        <w:ind w:firstLine="420" w:firstLineChars="175"/>
        <w:rPr>
          <w:rFonts w:hint="eastAsia" w:ascii="宋体" w:hAnsi="宋体" w:cs="宋体"/>
          <w:sz w:val="24"/>
          <w:szCs w:val="24"/>
          <w:lang w:eastAsia="en-US"/>
        </w:rPr>
      </w:pPr>
      <w:r>
        <w:rPr>
          <w:rFonts w:hint="eastAsia" w:ascii="宋体" w:hAnsi="宋体" w:cs="宋体"/>
          <w:sz w:val="24"/>
          <w:szCs w:val="24"/>
        </w:rPr>
        <w:t>3.4</w:t>
      </w:r>
      <w:r>
        <w:rPr>
          <w:rFonts w:hint="eastAsia" w:ascii="宋体" w:hAnsi="宋体" w:cs="宋体"/>
          <w:sz w:val="24"/>
          <w:szCs w:val="24"/>
          <w:lang w:eastAsia="en-US"/>
        </w:rPr>
        <w:t>供应商出具无商业贿赂及无不正当竞争行为的承诺书；</w:t>
      </w:r>
    </w:p>
    <w:p w14:paraId="378DE4A5">
      <w:pPr>
        <w:spacing w:line="360" w:lineRule="auto"/>
        <w:ind w:firstLine="420" w:firstLineChars="175"/>
        <w:rPr>
          <w:rFonts w:hint="eastAsia" w:ascii="宋体" w:hAnsi="宋体" w:cs="宋体"/>
          <w:sz w:val="24"/>
          <w:szCs w:val="24"/>
          <w:lang w:eastAsia="en-US"/>
        </w:rPr>
      </w:pPr>
      <w:r>
        <w:rPr>
          <w:rFonts w:hint="eastAsia" w:ascii="宋体" w:hAnsi="宋体" w:cs="宋体"/>
          <w:sz w:val="24"/>
          <w:szCs w:val="24"/>
        </w:rPr>
        <w:t>3.5</w:t>
      </w:r>
      <w:r>
        <w:rPr>
          <w:rFonts w:hint="eastAsia" w:ascii="宋体" w:hAnsi="宋体" w:cs="宋体"/>
          <w:sz w:val="24"/>
          <w:szCs w:val="24"/>
          <w:lang w:eastAsia="en-US"/>
        </w:rPr>
        <w:t>提供供应商企业、法定代表人无行贿犯罪记录，在中国裁判文书网查询（提供网页查询截图）或供应商自行承诺，（查询日期必须在公告发布之日之后）；</w:t>
      </w:r>
    </w:p>
    <w:p w14:paraId="59894C48">
      <w:pPr>
        <w:spacing w:line="360" w:lineRule="auto"/>
        <w:ind w:firstLine="420" w:firstLineChars="175"/>
        <w:rPr>
          <w:rFonts w:hint="eastAsia" w:ascii="宋体" w:hAnsi="宋体" w:cs="宋体"/>
          <w:sz w:val="24"/>
          <w:szCs w:val="24"/>
          <w:lang w:eastAsia="en-US"/>
        </w:rPr>
      </w:pPr>
      <w:r>
        <w:rPr>
          <w:rFonts w:hint="eastAsia" w:ascii="宋体" w:hAnsi="宋体" w:cs="宋体"/>
          <w:sz w:val="24"/>
          <w:szCs w:val="24"/>
        </w:rPr>
        <w:t>3.6</w:t>
      </w:r>
      <w:r>
        <w:rPr>
          <w:rFonts w:hint="eastAsia" w:ascii="宋体" w:hAnsi="宋体" w:cs="宋体"/>
          <w:sz w:val="24"/>
          <w:szCs w:val="24"/>
          <w:lang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截图要显示查询时间，查询时间自本公告发布之日起；</w:t>
      </w:r>
    </w:p>
    <w:p w14:paraId="034044CB">
      <w:pPr>
        <w:spacing w:line="360" w:lineRule="auto"/>
        <w:ind w:firstLine="420" w:firstLineChars="175"/>
        <w:rPr>
          <w:rFonts w:hint="eastAsia" w:ascii="宋体" w:hAnsi="宋体" w:cs="宋体"/>
          <w:sz w:val="24"/>
          <w:szCs w:val="24"/>
          <w:lang w:eastAsia="en-US"/>
        </w:rPr>
      </w:pPr>
      <w:r>
        <w:rPr>
          <w:rFonts w:hint="eastAsia" w:ascii="宋体" w:hAnsi="宋体" w:cs="宋体"/>
          <w:sz w:val="24"/>
          <w:szCs w:val="24"/>
        </w:rPr>
        <w:t>3.7</w:t>
      </w:r>
      <w:r>
        <w:rPr>
          <w:rFonts w:hint="eastAsia" w:ascii="宋体" w:hAnsi="宋体" w:cs="宋体"/>
          <w:sz w:val="24"/>
          <w:szCs w:val="24"/>
          <w:lang w:eastAsia="en-US"/>
        </w:rPr>
        <w:t>本项目不接受联合体投标。</w:t>
      </w:r>
    </w:p>
    <w:p w14:paraId="539BE308">
      <w:pPr>
        <w:spacing w:line="360" w:lineRule="auto"/>
        <w:ind w:firstLine="420" w:firstLineChars="175"/>
        <w:rPr>
          <w:rFonts w:hint="eastAsia" w:ascii="宋体" w:hAnsi="宋体" w:cs="宋体"/>
          <w:sz w:val="24"/>
          <w:szCs w:val="24"/>
        </w:rPr>
      </w:pPr>
      <w:r>
        <w:rPr>
          <w:rFonts w:hint="eastAsia" w:ascii="宋体" w:hAnsi="宋体" w:cs="宋体"/>
          <w:sz w:val="24"/>
          <w:szCs w:val="24"/>
        </w:rPr>
        <w:t>温馨提醒：本项目为资格后审，资格审查由采购人依法组建的磋商小组负责。各供应商应认真阅读本项目供应商资格要求，避免无资格投标而造成不必要的损失。</w:t>
      </w:r>
    </w:p>
    <w:p w14:paraId="1E618819">
      <w:pPr>
        <w:spacing w:line="360" w:lineRule="auto"/>
        <w:ind w:firstLine="420" w:firstLineChars="175"/>
        <w:rPr>
          <w:rFonts w:hint="eastAsia" w:ascii="宋体" w:hAnsi="宋体" w:cs="宋体"/>
          <w:sz w:val="24"/>
          <w:szCs w:val="24"/>
        </w:rPr>
      </w:pPr>
      <w:r>
        <w:rPr>
          <w:rFonts w:hint="eastAsia" w:ascii="宋体" w:hAnsi="宋体" w:cs="宋体"/>
          <w:sz w:val="24"/>
          <w:szCs w:val="24"/>
        </w:rPr>
        <w:t>三、获取采购文件：</w:t>
      </w:r>
    </w:p>
    <w:p w14:paraId="1EAED790">
      <w:pPr>
        <w:spacing w:line="360" w:lineRule="auto"/>
        <w:ind w:firstLine="420" w:firstLineChars="175"/>
        <w:rPr>
          <w:rFonts w:hint="eastAsia" w:ascii="宋体" w:hAnsi="宋体" w:cs="宋体"/>
          <w:sz w:val="24"/>
          <w:szCs w:val="24"/>
        </w:rPr>
      </w:pPr>
      <w:r>
        <w:rPr>
          <w:rFonts w:hint="eastAsia" w:ascii="宋体" w:hAnsi="宋体" w:cs="宋体"/>
          <w:sz w:val="24"/>
          <w:szCs w:val="24"/>
        </w:rPr>
        <w:t>1、时间：2025年</w:t>
      </w:r>
      <w:r>
        <w:rPr>
          <w:rFonts w:hint="eastAsia" w:ascii="宋体" w:hAnsi="宋体" w:cs="宋体"/>
          <w:sz w:val="24"/>
          <w:szCs w:val="24"/>
          <w:lang w:val="en-US" w:eastAsia="zh-CN"/>
        </w:rPr>
        <w:t>9</w:t>
      </w:r>
      <w:r>
        <w:rPr>
          <w:rFonts w:hint="eastAsia" w:ascii="宋体" w:hAnsi="宋体" w:cs="宋体"/>
          <w:sz w:val="24"/>
          <w:szCs w:val="24"/>
        </w:rPr>
        <w:t>月</w:t>
      </w:r>
      <w:r>
        <w:rPr>
          <w:rFonts w:hint="eastAsia" w:ascii="宋体" w:hAnsi="宋体" w:cs="宋体"/>
          <w:sz w:val="24"/>
          <w:szCs w:val="24"/>
          <w:lang w:val="en-US" w:eastAsia="zh-CN"/>
        </w:rPr>
        <w:t>27</w:t>
      </w:r>
      <w:r>
        <w:rPr>
          <w:rFonts w:hint="eastAsia" w:ascii="宋体" w:hAnsi="宋体" w:cs="宋体"/>
          <w:sz w:val="24"/>
          <w:szCs w:val="24"/>
        </w:rPr>
        <w:t>日至2025年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12</w:t>
      </w:r>
      <w:r>
        <w:rPr>
          <w:rFonts w:hint="eastAsia" w:ascii="宋体" w:hAnsi="宋体" w:cs="宋体"/>
          <w:sz w:val="24"/>
          <w:szCs w:val="24"/>
        </w:rPr>
        <w:t>日</w:t>
      </w:r>
      <w:r>
        <w:rPr>
          <w:rFonts w:hint="eastAsia" w:ascii="宋体" w:hAnsi="宋体" w:cs="宋体"/>
          <w:sz w:val="24"/>
          <w:szCs w:val="24"/>
          <w:lang w:eastAsia="zh-CN"/>
        </w:rPr>
        <w:t>，</w:t>
      </w:r>
      <w:r>
        <w:rPr>
          <w:rFonts w:hint="eastAsia" w:ascii="宋体" w:hAnsi="宋体" w:cs="宋体"/>
          <w:sz w:val="24"/>
          <w:szCs w:val="24"/>
        </w:rPr>
        <w:t>每天上午00:00至12:00，下午12:00至23:59（北京时间，法定节假日除外。</w:t>
      </w:r>
      <w:bookmarkStart w:id="431" w:name="_GoBack"/>
      <w:bookmarkEnd w:id="431"/>
      <w:r>
        <w:rPr>
          <w:rFonts w:hint="eastAsia" w:ascii="宋体" w:hAnsi="宋体" w:cs="宋体"/>
          <w:sz w:val="24"/>
          <w:szCs w:val="24"/>
        </w:rPr>
        <w:t>）；</w:t>
      </w:r>
    </w:p>
    <w:p w14:paraId="349076CC">
      <w:pPr>
        <w:spacing w:line="360" w:lineRule="auto"/>
        <w:ind w:firstLine="420" w:firstLineChars="175"/>
        <w:rPr>
          <w:rFonts w:hint="eastAsia" w:ascii="宋体" w:hAnsi="宋体" w:cs="宋体"/>
          <w:sz w:val="24"/>
          <w:szCs w:val="24"/>
        </w:rPr>
      </w:pPr>
      <w:r>
        <w:rPr>
          <w:rFonts w:hint="eastAsia" w:ascii="宋体" w:hAnsi="宋体" w:cs="宋体"/>
          <w:sz w:val="24"/>
          <w:szCs w:val="24"/>
        </w:rPr>
        <w:t>2、地点：三门峡市公共资源交易中心网（网址：http://gzjy.smx.gov.cn）；</w:t>
      </w:r>
    </w:p>
    <w:p w14:paraId="252A2E87">
      <w:pPr>
        <w:spacing w:line="360" w:lineRule="auto"/>
        <w:ind w:firstLine="420" w:firstLineChars="175"/>
        <w:rPr>
          <w:rFonts w:hint="eastAsia" w:ascii="宋体" w:hAnsi="宋体" w:cs="宋体"/>
          <w:sz w:val="24"/>
          <w:szCs w:val="24"/>
        </w:rPr>
      </w:pPr>
      <w:r>
        <w:rPr>
          <w:rFonts w:hint="eastAsia" w:ascii="宋体" w:hAnsi="宋体" w:cs="宋体"/>
          <w:sz w:val="24"/>
          <w:szCs w:val="24"/>
        </w:rPr>
        <w:t>3、方式：供应商凭CA数字证书通过三门峡市公共资源交易中心网（网址：http://gzjy.smx.gov.cn），点击交易平台选择“市场主体登录”，在所参与项目右侧点击参与投标，即可直接下载本项目磋商文件。</w:t>
      </w:r>
    </w:p>
    <w:p w14:paraId="5E47B048">
      <w:pPr>
        <w:spacing w:line="360" w:lineRule="auto"/>
        <w:ind w:firstLine="420" w:firstLineChars="175"/>
        <w:rPr>
          <w:rFonts w:hint="eastAsia" w:ascii="宋体" w:hAnsi="宋体" w:cs="宋体"/>
          <w:sz w:val="24"/>
          <w:szCs w:val="24"/>
        </w:rPr>
      </w:pPr>
      <w:r>
        <w:rPr>
          <w:rFonts w:hint="eastAsia" w:ascii="宋体" w:hAnsi="宋体" w:cs="宋体"/>
          <w:sz w:val="24"/>
          <w:szCs w:val="24"/>
        </w:rPr>
        <w:t>三门峡市公共资源交易平台使用CA证书操作手册：</w:t>
      </w:r>
    </w:p>
    <w:p w14:paraId="7F429FAE">
      <w:pPr>
        <w:spacing w:line="360" w:lineRule="auto"/>
        <w:ind w:firstLine="367" w:firstLineChars="175"/>
        <w:rPr>
          <w:rFonts w:hint="eastAsia" w:ascii="宋体" w:hAnsi="宋体" w:cs="宋体"/>
          <w:sz w:val="24"/>
          <w:szCs w:val="24"/>
        </w:rPr>
      </w:pPr>
      <w:r>
        <w:fldChar w:fldCharType="begin"/>
      </w:r>
      <w:r>
        <w:instrText xml:space="preserve"> HYPERLINK "http://gzjy.smx.gov.cn/fwzn/004003/20210114/62052444-fa5b-47bb-8c75-c669600e56a8.html" </w:instrText>
      </w:r>
      <w:r>
        <w:fldChar w:fldCharType="separate"/>
      </w:r>
      <w:r>
        <w:rPr>
          <w:rFonts w:hint="eastAsia" w:ascii="宋体" w:hAnsi="宋体" w:cs="宋体"/>
          <w:sz w:val="24"/>
          <w:szCs w:val="24"/>
        </w:rPr>
        <w:t>http://gzjy.smx.gov.cn/fwzn/004003/20210114/62052444-fa5b-47bb-8c75-c669600e56a8.html</w:t>
      </w:r>
      <w:r>
        <w:rPr>
          <w:rFonts w:hint="eastAsia" w:ascii="宋体" w:hAnsi="宋体" w:cs="宋体"/>
          <w:sz w:val="24"/>
          <w:szCs w:val="24"/>
        </w:rPr>
        <w:fldChar w:fldCharType="end"/>
      </w:r>
    </w:p>
    <w:p w14:paraId="39F4DB22">
      <w:pPr>
        <w:spacing w:line="360" w:lineRule="auto"/>
        <w:ind w:firstLine="420" w:firstLineChars="175"/>
        <w:rPr>
          <w:rFonts w:hint="eastAsia" w:ascii="宋体" w:hAnsi="宋体" w:cs="宋体"/>
          <w:sz w:val="24"/>
          <w:szCs w:val="24"/>
        </w:rPr>
      </w:pPr>
      <w:r>
        <w:rPr>
          <w:rFonts w:hint="eastAsia" w:ascii="宋体" w:hAnsi="宋体" w:cs="宋体"/>
          <w:sz w:val="24"/>
          <w:szCs w:val="24"/>
        </w:rPr>
        <w:t>根据《关于进一步加强公共资源交易管理持续优化营商环境的通知》（三公管办【2020】2号）文件的要求，磋商文件费用不再收取。</w:t>
      </w:r>
    </w:p>
    <w:p w14:paraId="01878A30">
      <w:pPr>
        <w:spacing w:line="360" w:lineRule="auto"/>
        <w:ind w:firstLine="420" w:firstLineChars="175"/>
        <w:rPr>
          <w:rFonts w:hint="eastAsia" w:ascii="宋体" w:hAnsi="宋体" w:cs="宋体"/>
          <w:sz w:val="24"/>
          <w:szCs w:val="24"/>
        </w:rPr>
      </w:pPr>
      <w:r>
        <w:rPr>
          <w:rFonts w:hint="eastAsia" w:ascii="宋体" w:hAnsi="宋体" w:cs="宋体"/>
          <w:sz w:val="24"/>
          <w:szCs w:val="24"/>
        </w:rPr>
        <w:t>四、响应文件的提交：</w:t>
      </w:r>
    </w:p>
    <w:p w14:paraId="47CCF6F4">
      <w:pPr>
        <w:spacing w:line="360" w:lineRule="auto"/>
        <w:ind w:firstLine="420" w:firstLineChars="175"/>
        <w:rPr>
          <w:rFonts w:hint="eastAsia" w:ascii="宋体" w:hAnsi="宋体" w:cs="宋体"/>
          <w:color w:val="0000FF"/>
          <w:sz w:val="24"/>
          <w:szCs w:val="24"/>
        </w:rPr>
      </w:pPr>
      <w:r>
        <w:rPr>
          <w:rFonts w:hint="eastAsia" w:ascii="宋体" w:hAnsi="宋体" w:cs="宋体"/>
          <w:sz w:val="24"/>
          <w:szCs w:val="24"/>
        </w:rPr>
        <w:t>1、响应文件提交的截止时间：</w:t>
      </w:r>
      <w:r>
        <w:rPr>
          <w:rFonts w:hint="eastAsia" w:ascii="宋体" w:hAnsi="宋体" w:cs="宋体"/>
          <w:color w:val="auto"/>
          <w:sz w:val="24"/>
          <w:szCs w:val="24"/>
        </w:rPr>
        <w:t>2025年</w:t>
      </w:r>
      <w:r>
        <w:rPr>
          <w:rFonts w:hint="eastAsia" w:ascii="宋体" w:hAnsi="宋体" w:cs="宋体"/>
          <w:color w:val="auto"/>
          <w:sz w:val="24"/>
          <w:szCs w:val="24"/>
          <w:lang w:val="en-US" w:eastAsia="zh-CN"/>
        </w:rPr>
        <w:t>10</w:t>
      </w:r>
      <w:r>
        <w:rPr>
          <w:rFonts w:hint="eastAsia" w:ascii="宋体" w:hAnsi="宋体" w:cs="宋体"/>
          <w:color w:val="auto"/>
          <w:sz w:val="24"/>
          <w:szCs w:val="24"/>
        </w:rPr>
        <w:t>月1</w:t>
      </w:r>
      <w:r>
        <w:rPr>
          <w:rFonts w:hint="eastAsia" w:ascii="宋体" w:hAnsi="宋体" w:cs="宋体"/>
          <w:color w:val="auto"/>
          <w:sz w:val="24"/>
          <w:szCs w:val="24"/>
          <w:lang w:val="en-US" w:eastAsia="zh-CN"/>
        </w:rPr>
        <w:t>3</w:t>
      </w:r>
      <w:r>
        <w:rPr>
          <w:rFonts w:hint="eastAsia" w:ascii="宋体" w:hAnsi="宋体" w:cs="宋体"/>
          <w:color w:val="auto"/>
          <w:sz w:val="24"/>
          <w:szCs w:val="24"/>
        </w:rPr>
        <w:t>日8时30分；</w:t>
      </w:r>
    </w:p>
    <w:p w14:paraId="1D2ACC3B">
      <w:pPr>
        <w:spacing w:line="360" w:lineRule="auto"/>
        <w:ind w:firstLine="420" w:firstLineChars="175"/>
        <w:rPr>
          <w:rFonts w:hint="eastAsia" w:ascii="宋体" w:hAnsi="宋体" w:cs="宋体"/>
          <w:sz w:val="24"/>
          <w:szCs w:val="24"/>
        </w:rPr>
      </w:pPr>
      <w:r>
        <w:rPr>
          <w:rFonts w:hint="eastAsia" w:ascii="宋体" w:hAnsi="宋体" w:cs="宋体"/>
          <w:sz w:val="24"/>
          <w:szCs w:val="24"/>
        </w:rPr>
        <w:t>2、地点：在三门峡市公共资源交易中心网站上传加密响应文件；</w:t>
      </w:r>
    </w:p>
    <w:p w14:paraId="0DE9AD5B">
      <w:pPr>
        <w:spacing w:line="360" w:lineRule="auto"/>
        <w:ind w:firstLine="420" w:firstLineChars="175"/>
        <w:rPr>
          <w:rFonts w:hint="eastAsia" w:ascii="宋体" w:hAnsi="宋体" w:cs="宋体"/>
          <w:sz w:val="24"/>
          <w:szCs w:val="24"/>
        </w:rPr>
      </w:pPr>
      <w:r>
        <w:rPr>
          <w:rFonts w:hint="eastAsia" w:ascii="宋体" w:hAnsi="宋体" w:cs="宋体"/>
          <w:sz w:val="24"/>
          <w:szCs w:val="24"/>
        </w:rPr>
        <w:t>注：本项目为不见面开标项目。开标当日供应商不得到开标现场参加开标会议。供应商应当在响应文件提交截止时间前，登陆不见面开标大厅（网址为</w:t>
      </w:r>
      <w:r>
        <w:rPr>
          <w:rFonts w:hint="eastAsia" w:ascii="宋体" w:hAnsi="宋体" w:cs="宋体"/>
          <w:sz w:val="24"/>
        </w:rPr>
        <w:t>http://120.194.249.36:10094/BidOpening/bidopeninghallaction/hall/login</w:t>
      </w:r>
      <w:r>
        <w:rPr>
          <w:rFonts w:hint="eastAsia" w:ascii="宋体" w:hAnsi="宋体" w:cs="宋体"/>
          <w:sz w:val="24"/>
          <w:szCs w:val="24"/>
        </w:rPr>
        <w:t>），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14:paraId="58AC3F31">
      <w:pPr>
        <w:spacing w:line="360" w:lineRule="auto"/>
        <w:ind w:firstLine="420" w:firstLineChars="175"/>
        <w:rPr>
          <w:rFonts w:hint="eastAsia" w:ascii="宋体" w:hAnsi="宋体" w:cs="宋体"/>
          <w:sz w:val="24"/>
          <w:szCs w:val="24"/>
        </w:rPr>
      </w:pPr>
      <w:r>
        <w:rPr>
          <w:rFonts w:hint="eastAsia" w:ascii="宋体" w:hAnsi="宋体" w:cs="宋体"/>
          <w:sz w:val="24"/>
          <w:szCs w:val="24"/>
        </w:rPr>
        <w:t>五、响应文件的开启：</w:t>
      </w:r>
    </w:p>
    <w:p w14:paraId="63013169">
      <w:pPr>
        <w:spacing w:line="360" w:lineRule="auto"/>
        <w:ind w:firstLine="420" w:firstLineChars="175"/>
        <w:rPr>
          <w:rFonts w:hint="eastAsia" w:ascii="宋体" w:hAnsi="宋体" w:cs="宋体"/>
          <w:sz w:val="24"/>
          <w:szCs w:val="24"/>
        </w:rPr>
      </w:pPr>
      <w:r>
        <w:rPr>
          <w:rFonts w:hint="eastAsia" w:ascii="宋体" w:hAnsi="宋体" w:cs="宋体"/>
          <w:sz w:val="24"/>
          <w:szCs w:val="24"/>
        </w:rPr>
        <w:t>1、供应商提交的磋商响应文件将于</w:t>
      </w:r>
      <w:r>
        <w:rPr>
          <w:rFonts w:hint="eastAsia" w:ascii="宋体" w:hAnsi="宋体" w:cs="宋体"/>
          <w:color w:val="auto"/>
          <w:sz w:val="24"/>
          <w:szCs w:val="24"/>
        </w:rPr>
        <w:t>2025年</w:t>
      </w:r>
      <w:r>
        <w:rPr>
          <w:rFonts w:hint="eastAsia" w:ascii="宋体" w:hAnsi="宋体" w:cs="宋体"/>
          <w:color w:val="auto"/>
          <w:sz w:val="24"/>
          <w:szCs w:val="24"/>
          <w:lang w:val="en-US" w:eastAsia="zh-CN"/>
        </w:rPr>
        <w:t>10</w:t>
      </w:r>
      <w:r>
        <w:rPr>
          <w:rFonts w:hint="eastAsia" w:ascii="宋体" w:hAnsi="宋体" w:cs="宋体"/>
          <w:color w:val="auto"/>
          <w:sz w:val="24"/>
          <w:szCs w:val="24"/>
        </w:rPr>
        <w:t>月1</w:t>
      </w:r>
      <w:r>
        <w:rPr>
          <w:rFonts w:hint="eastAsia" w:ascii="宋体" w:hAnsi="宋体" w:cs="宋体"/>
          <w:color w:val="auto"/>
          <w:sz w:val="24"/>
          <w:szCs w:val="24"/>
          <w:lang w:val="en-US" w:eastAsia="zh-CN"/>
        </w:rPr>
        <w:t>3</w:t>
      </w:r>
      <w:r>
        <w:rPr>
          <w:rFonts w:hint="eastAsia" w:ascii="宋体" w:hAnsi="宋体" w:cs="宋体"/>
          <w:color w:val="auto"/>
          <w:sz w:val="24"/>
          <w:szCs w:val="24"/>
        </w:rPr>
        <w:t>日8时30分</w:t>
      </w:r>
      <w:r>
        <w:rPr>
          <w:rFonts w:hint="eastAsia" w:ascii="宋体" w:hAnsi="宋体" w:cs="宋体"/>
          <w:sz w:val="24"/>
          <w:szCs w:val="24"/>
        </w:rPr>
        <w:t>在线准时开启；</w:t>
      </w:r>
    </w:p>
    <w:p w14:paraId="3FD17797">
      <w:pPr>
        <w:spacing w:line="360" w:lineRule="auto"/>
        <w:ind w:firstLine="420" w:firstLineChars="175"/>
        <w:rPr>
          <w:rFonts w:hint="eastAsia" w:ascii="宋体" w:hAnsi="宋体" w:cs="宋体"/>
          <w:sz w:val="24"/>
          <w:szCs w:val="24"/>
        </w:rPr>
      </w:pPr>
      <w:r>
        <w:rPr>
          <w:rFonts w:hint="eastAsia" w:ascii="宋体" w:hAnsi="宋体" w:cs="宋体"/>
          <w:sz w:val="24"/>
          <w:szCs w:val="24"/>
        </w:rPr>
        <w:t>2、开标地点：</w:t>
      </w:r>
      <w:r>
        <w:rPr>
          <w:rFonts w:hint="eastAsia" w:ascii="宋体" w:hAnsi="宋体" w:cs="宋体"/>
          <w:color w:val="auto"/>
          <w:sz w:val="24"/>
          <w:szCs w:val="24"/>
        </w:rPr>
        <w:t>三门峡市陕州区公共资源交易中心开标二室。</w:t>
      </w:r>
    </w:p>
    <w:p w14:paraId="61E5ABA7">
      <w:pPr>
        <w:spacing w:line="360" w:lineRule="auto"/>
        <w:ind w:firstLine="420" w:firstLineChars="175"/>
        <w:rPr>
          <w:rFonts w:hint="eastAsia" w:ascii="宋体" w:hAnsi="宋体" w:cs="宋体"/>
          <w:sz w:val="24"/>
          <w:szCs w:val="24"/>
        </w:rPr>
      </w:pPr>
      <w:r>
        <w:rPr>
          <w:rFonts w:hint="eastAsia" w:ascii="宋体" w:hAnsi="宋体" w:cs="宋体"/>
          <w:sz w:val="24"/>
          <w:szCs w:val="24"/>
        </w:rPr>
        <w:t>六、发布公告的媒介及期限</w:t>
      </w:r>
    </w:p>
    <w:p w14:paraId="42F710AA">
      <w:pPr>
        <w:spacing w:line="360" w:lineRule="auto"/>
        <w:ind w:firstLine="420" w:firstLineChars="175"/>
        <w:rPr>
          <w:rFonts w:hint="eastAsia" w:ascii="宋体" w:hAnsi="宋体" w:cs="宋体"/>
          <w:sz w:val="24"/>
          <w:szCs w:val="24"/>
        </w:rPr>
      </w:pPr>
      <w:r>
        <w:rPr>
          <w:rFonts w:hint="eastAsia" w:ascii="宋体" w:hAnsi="宋体" w:cs="宋体"/>
          <w:sz w:val="24"/>
          <w:szCs w:val="24"/>
        </w:rPr>
        <w:t>本次竞争性磋商公告在《河南省政府采购网》、《中国采购与招标网》、《三门峡市公共资源交易中心网》上同时发布。</w:t>
      </w:r>
    </w:p>
    <w:p w14:paraId="1B473249">
      <w:pPr>
        <w:spacing w:line="360" w:lineRule="auto"/>
        <w:ind w:firstLine="420" w:firstLineChars="175"/>
        <w:rPr>
          <w:rFonts w:hint="eastAsia" w:ascii="宋体" w:hAnsi="宋体" w:cs="宋体"/>
          <w:sz w:val="24"/>
          <w:szCs w:val="24"/>
        </w:rPr>
      </w:pPr>
      <w:r>
        <w:rPr>
          <w:rFonts w:hint="eastAsia" w:ascii="宋体" w:hAnsi="宋体" w:cs="宋体"/>
          <w:sz w:val="24"/>
          <w:szCs w:val="24"/>
        </w:rPr>
        <w:t>七、其他补充事宜</w:t>
      </w:r>
    </w:p>
    <w:p w14:paraId="1560DCE9">
      <w:pPr>
        <w:pStyle w:val="5"/>
        <w:widowControl/>
        <w:wordWrap w:val="0"/>
        <w:spacing w:line="420" w:lineRule="atLeast"/>
        <w:ind w:firstLine="485"/>
        <w:jc w:val="both"/>
        <w:rPr>
          <w:rFonts w:hint="eastAsia" w:ascii="宋体" w:hAnsi="宋体" w:cs="宋体"/>
          <w:kern w:val="2"/>
          <w:szCs w:val="24"/>
        </w:rPr>
      </w:pPr>
      <w:r>
        <w:rPr>
          <w:rFonts w:hint="eastAsia" w:ascii="宋体" w:hAnsi="宋体" w:cs="宋体"/>
          <w:kern w:val="2"/>
          <w:szCs w:val="24"/>
        </w:rPr>
        <w:t>本项目实行资格后审，根据优化营商环境的要求，评标时审查内容以响应文件为准：</w:t>
      </w:r>
    </w:p>
    <w:p w14:paraId="40078793">
      <w:pPr>
        <w:pStyle w:val="5"/>
        <w:widowControl/>
        <w:wordWrap w:val="0"/>
        <w:spacing w:line="420" w:lineRule="atLeast"/>
        <w:ind w:firstLine="485"/>
        <w:jc w:val="both"/>
        <w:rPr>
          <w:rFonts w:hint="eastAsia" w:ascii="宋体" w:hAnsi="宋体" w:cs="宋体"/>
          <w:kern w:val="2"/>
          <w:szCs w:val="24"/>
        </w:rPr>
      </w:pPr>
      <w:r>
        <w:rPr>
          <w:rFonts w:hint="eastAsia" w:ascii="宋体" w:hAnsi="宋体" w:cs="宋体"/>
          <w:kern w:val="2"/>
          <w:szCs w:val="24"/>
        </w:rPr>
        <w:t>1、资格评（预）审部分：资格评（预）审以响应文件为准，其上传资料真实性由供应商自行承担，同时，供应商要完善主体库。</w:t>
      </w:r>
    </w:p>
    <w:p w14:paraId="7BE8DD54">
      <w:pPr>
        <w:pStyle w:val="5"/>
        <w:widowControl/>
        <w:wordWrap w:val="0"/>
        <w:spacing w:line="420" w:lineRule="atLeast"/>
        <w:ind w:firstLine="485"/>
        <w:jc w:val="both"/>
        <w:rPr>
          <w:rFonts w:hint="eastAsia" w:ascii="宋体" w:hAnsi="宋体" w:cs="宋体"/>
          <w:kern w:val="2"/>
          <w:szCs w:val="24"/>
        </w:rPr>
      </w:pPr>
      <w:r>
        <w:rPr>
          <w:rFonts w:hint="eastAsia" w:ascii="宋体" w:hAnsi="宋体" w:cs="宋体"/>
          <w:kern w:val="2"/>
          <w:szCs w:val="24"/>
        </w:rPr>
        <w:t>2、评标打分部分：评标打分部分仍按照100分制原则进行，涉及到资格审查、企业荣誉、人员业绩、企业业绩等计分部分时，以供应商自行上传到响应文件中的相应内容为准。</w:t>
      </w:r>
    </w:p>
    <w:p w14:paraId="2F7FD1EF">
      <w:pPr>
        <w:pStyle w:val="5"/>
        <w:widowControl/>
        <w:wordWrap w:val="0"/>
        <w:spacing w:line="420" w:lineRule="atLeast"/>
        <w:ind w:firstLine="485"/>
        <w:jc w:val="both"/>
        <w:rPr>
          <w:rFonts w:hint="eastAsia" w:ascii="宋体" w:hAnsi="宋体" w:cs="宋体"/>
          <w:kern w:val="2"/>
          <w:szCs w:val="24"/>
        </w:rPr>
      </w:pPr>
      <w:r>
        <w:rPr>
          <w:rFonts w:hint="eastAsia" w:ascii="宋体" w:hAnsi="宋体" w:cs="宋体"/>
          <w:kern w:val="2"/>
          <w:szCs w:val="24"/>
        </w:rPr>
        <w:t>3、响应文件编制部分：在磋商文件中要求供应商按照响应文件格式进行响应文件编制，在响应文件编制时，应明确将投标单位企业基本情况、资质情况、人员情况、财务情况、业绩情况编入响应文件，便于进行资格审查及评标打分。</w:t>
      </w:r>
    </w:p>
    <w:p w14:paraId="55A57F63">
      <w:pPr>
        <w:pStyle w:val="5"/>
        <w:widowControl/>
        <w:wordWrap w:val="0"/>
        <w:spacing w:line="420" w:lineRule="atLeast"/>
        <w:ind w:firstLine="485"/>
        <w:jc w:val="both"/>
        <w:rPr>
          <w:rFonts w:hint="eastAsia" w:ascii="宋体" w:hAnsi="宋体" w:cs="宋体"/>
          <w:kern w:val="2"/>
          <w:szCs w:val="24"/>
        </w:rPr>
      </w:pPr>
      <w:r>
        <w:rPr>
          <w:rFonts w:hint="eastAsia" w:ascii="宋体" w:hAnsi="宋体" w:cs="宋体"/>
          <w:kern w:val="2"/>
          <w:szCs w:val="24"/>
        </w:rPr>
        <w:t>4、我单位（采购人）严格按三财购【2021】9号文要求的时限发布中标结果公告，发出中标通知书，签订采购合同，上传采购合同。</w:t>
      </w:r>
    </w:p>
    <w:p w14:paraId="4914D055">
      <w:pPr>
        <w:spacing w:line="360" w:lineRule="auto"/>
        <w:ind w:firstLine="420" w:firstLineChars="175"/>
        <w:rPr>
          <w:rFonts w:hint="eastAsia" w:ascii="宋体" w:hAnsi="宋体" w:cs="宋体"/>
          <w:sz w:val="24"/>
          <w:szCs w:val="24"/>
        </w:rPr>
      </w:pPr>
      <w:r>
        <w:rPr>
          <w:rFonts w:hint="eastAsia" w:ascii="宋体" w:hAnsi="宋体" w:cs="宋体"/>
          <w:sz w:val="24"/>
          <w:szCs w:val="24"/>
        </w:rPr>
        <w:t>5、磋商保证金：</w:t>
      </w:r>
    </w:p>
    <w:p w14:paraId="3E891EC7">
      <w:pPr>
        <w:spacing w:line="360" w:lineRule="auto"/>
        <w:ind w:firstLine="420" w:firstLineChars="175"/>
        <w:rPr>
          <w:rFonts w:hint="eastAsia" w:ascii="宋体" w:hAnsi="宋体" w:cs="宋体"/>
          <w:sz w:val="24"/>
          <w:szCs w:val="24"/>
        </w:rPr>
      </w:pPr>
      <w:r>
        <w:rPr>
          <w:rFonts w:hint="eastAsia" w:ascii="宋体" w:hAnsi="宋体" w:cs="宋体"/>
          <w:sz w:val="24"/>
          <w:szCs w:val="24"/>
        </w:rPr>
        <w:t>根据《河南省财政厅关于优化政府采购营商环境有关问题的通知》（豫财购【2019】4号）第6条的规定，磋商保证金不再收取。</w:t>
      </w:r>
      <w:r>
        <w:rPr>
          <w:rFonts w:hint="eastAsia" w:ascii="宋体" w:hAnsi="宋体" w:cs="宋体"/>
          <w:sz w:val="24"/>
        </w:rPr>
        <w:t>供应商以磋商承诺函的形式替代保证金，磋商承诺函应明确承诺事项及违背承诺的责任</w:t>
      </w:r>
      <w:r>
        <w:rPr>
          <w:rFonts w:hint="eastAsia" w:ascii="宋体" w:hAnsi="宋体" w:cs="宋体"/>
          <w:sz w:val="24"/>
          <w:szCs w:val="24"/>
        </w:rPr>
        <w:t>。</w:t>
      </w:r>
    </w:p>
    <w:p w14:paraId="2D6E803A">
      <w:pPr>
        <w:spacing w:line="360" w:lineRule="auto"/>
        <w:ind w:firstLine="420" w:firstLineChars="175"/>
        <w:rPr>
          <w:rFonts w:hint="eastAsia" w:ascii="宋体" w:hAnsi="宋体" w:cs="宋体"/>
          <w:sz w:val="24"/>
          <w:szCs w:val="24"/>
        </w:rPr>
      </w:pPr>
      <w:r>
        <w:rPr>
          <w:rFonts w:hint="eastAsia" w:ascii="宋体" w:hAnsi="宋体" w:cs="宋体"/>
          <w:sz w:val="24"/>
          <w:szCs w:val="24"/>
        </w:rPr>
        <w:t>6、其他事项：</w:t>
      </w:r>
    </w:p>
    <w:p w14:paraId="0339F2F0">
      <w:pPr>
        <w:spacing w:line="360" w:lineRule="auto"/>
        <w:ind w:firstLine="420" w:firstLineChars="175"/>
        <w:rPr>
          <w:rFonts w:hint="eastAsia" w:ascii="宋体" w:hAnsi="宋体" w:cs="宋体"/>
          <w:sz w:val="24"/>
          <w:szCs w:val="24"/>
        </w:rPr>
      </w:pPr>
      <w:r>
        <w:rPr>
          <w:rFonts w:hint="eastAsia" w:ascii="宋体" w:hAnsi="宋体" w:cs="宋体"/>
          <w:sz w:val="24"/>
          <w:szCs w:val="24"/>
        </w:rPr>
        <w:t>（1）磋商所发生一切费用由各供应商自行承担，并承担相应的风险和责任。</w:t>
      </w:r>
    </w:p>
    <w:p w14:paraId="612987B3">
      <w:pPr>
        <w:spacing w:line="360" w:lineRule="auto"/>
        <w:ind w:firstLine="420" w:firstLineChars="175"/>
        <w:rPr>
          <w:rFonts w:hint="eastAsia" w:ascii="宋体" w:hAnsi="宋体" w:cs="宋体"/>
          <w:sz w:val="24"/>
          <w:szCs w:val="24"/>
        </w:rPr>
      </w:pPr>
      <w:r>
        <w:rPr>
          <w:rFonts w:hint="eastAsia" w:ascii="宋体" w:hAnsi="宋体" w:cs="宋体"/>
          <w:sz w:val="24"/>
          <w:szCs w:val="24"/>
        </w:rPr>
        <w:t>（2）供应商递交的磋商文件不论中标与否均不予退还。</w:t>
      </w:r>
    </w:p>
    <w:p w14:paraId="1147C5CF">
      <w:pPr>
        <w:spacing w:line="360" w:lineRule="auto"/>
        <w:ind w:firstLine="420" w:firstLineChars="175"/>
        <w:rPr>
          <w:rFonts w:hint="eastAsia" w:ascii="宋体" w:hAnsi="宋体" w:cs="宋体"/>
          <w:sz w:val="24"/>
          <w:szCs w:val="24"/>
        </w:rPr>
      </w:pPr>
      <w:r>
        <w:rPr>
          <w:rFonts w:hint="eastAsia" w:ascii="宋体" w:hAnsi="宋体" w:cs="宋体"/>
          <w:sz w:val="24"/>
          <w:szCs w:val="24"/>
        </w:rPr>
        <w:t>（3）逾期上传或未按规定上传的电子磋商响应文件，采购人不予受理。</w:t>
      </w:r>
    </w:p>
    <w:p w14:paraId="097C5046">
      <w:pPr>
        <w:spacing w:line="360" w:lineRule="auto"/>
        <w:ind w:firstLine="420" w:firstLineChars="175"/>
        <w:rPr>
          <w:rFonts w:hint="eastAsia" w:ascii="宋体" w:hAnsi="宋体" w:cs="宋体"/>
          <w:sz w:val="24"/>
          <w:szCs w:val="24"/>
        </w:rPr>
      </w:pPr>
      <w:r>
        <w:rPr>
          <w:rFonts w:hint="eastAsia" w:ascii="宋体" w:hAnsi="宋体" w:cs="宋体"/>
          <w:sz w:val="24"/>
          <w:szCs w:val="24"/>
        </w:rPr>
        <w:t>八、凡对本次招标提出询问，请按照以下方式联系</w:t>
      </w:r>
    </w:p>
    <w:p w14:paraId="01203825">
      <w:pPr>
        <w:spacing w:line="360" w:lineRule="auto"/>
        <w:ind w:firstLine="420" w:firstLineChars="175"/>
        <w:rPr>
          <w:rFonts w:hint="eastAsia" w:ascii="宋体" w:hAnsi="宋体" w:cs="宋体"/>
          <w:sz w:val="24"/>
          <w:szCs w:val="24"/>
        </w:rPr>
      </w:pPr>
      <w:r>
        <w:rPr>
          <w:rFonts w:hint="eastAsia" w:ascii="宋体" w:hAnsi="宋体" w:cs="宋体"/>
          <w:sz w:val="24"/>
          <w:szCs w:val="24"/>
        </w:rPr>
        <w:t>1.采购人信息</w:t>
      </w:r>
    </w:p>
    <w:p w14:paraId="4C168515">
      <w:pPr>
        <w:spacing w:line="360" w:lineRule="auto"/>
        <w:ind w:firstLine="420" w:firstLineChars="175"/>
        <w:rPr>
          <w:rFonts w:hint="eastAsia" w:ascii="宋体" w:hAnsi="宋体" w:cs="宋体"/>
          <w:sz w:val="24"/>
          <w:szCs w:val="24"/>
        </w:rPr>
      </w:pPr>
      <w:r>
        <w:rPr>
          <w:rFonts w:hint="eastAsia" w:ascii="宋体" w:hAnsi="宋体" w:cs="宋体"/>
          <w:sz w:val="24"/>
          <w:szCs w:val="24"/>
        </w:rPr>
        <w:t xml:space="preserve">名称：三门峡市陕州区宫前乡人民政府 </w:t>
      </w:r>
    </w:p>
    <w:p w14:paraId="16FC65D4">
      <w:pPr>
        <w:spacing w:line="360" w:lineRule="auto"/>
        <w:ind w:firstLine="420" w:firstLineChars="175"/>
        <w:rPr>
          <w:rFonts w:hint="eastAsia" w:ascii="宋体" w:hAnsi="宋体" w:cs="宋体"/>
          <w:sz w:val="24"/>
          <w:szCs w:val="24"/>
        </w:rPr>
      </w:pPr>
      <w:r>
        <w:rPr>
          <w:rFonts w:hint="eastAsia" w:ascii="宋体" w:hAnsi="宋体" w:cs="宋体"/>
          <w:sz w:val="24"/>
          <w:szCs w:val="24"/>
        </w:rPr>
        <w:t>地址：三门峡市陕州区宫前乡人民政府院内</w:t>
      </w:r>
    </w:p>
    <w:p w14:paraId="6BDB23DF">
      <w:pPr>
        <w:spacing w:line="360" w:lineRule="auto"/>
        <w:ind w:firstLine="420" w:firstLineChars="175"/>
        <w:rPr>
          <w:rFonts w:hint="eastAsia" w:ascii="宋体" w:hAnsi="宋体" w:cs="宋体"/>
          <w:color w:val="auto"/>
          <w:sz w:val="24"/>
          <w:szCs w:val="24"/>
        </w:rPr>
      </w:pPr>
      <w:r>
        <w:rPr>
          <w:rFonts w:hint="eastAsia" w:ascii="宋体" w:hAnsi="宋体" w:cs="宋体"/>
          <w:color w:val="auto"/>
          <w:sz w:val="24"/>
          <w:szCs w:val="24"/>
        </w:rPr>
        <w:t>联系人：</w:t>
      </w:r>
      <w:r>
        <w:rPr>
          <w:rFonts w:hint="eastAsia" w:ascii="宋体" w:hAnsi="宋体" w:cs="宋体"/>
          <w:color w:val="auto"/>
          <w:sz w:val="24"/>
          <w:szCs w:val="24"/>
          <w:lang w:val="en-US" w:eastAsia="zh-CN"/>
        </w:rPr>
        <w:t>左</w:t>
      </w:r>
      <w:r>
        <w:rPr>
          <w:rFonts w:hint="eastAsia" w:ascii="宋体" w:hAnsi="宋体" w:cs="宋体"/>
          <w:color w:val="auto"/>
          <w:sz w:val="24"/>
          <w:szCs w:val="24"/>
        </w:rPr>
        <w:t>先生</w:t>
      </w:r>
    </w:p>
    <w:p w14:paraId="50FC0225">
      <w:pPr>
        <w:spacing w:line="360" w:lineRule="auto"/>
        <w:ind w:firstLine="420" w:firstLineChars="175"/>
        <w:rPr>
          <w:rFonts w:hint="default" w:ascii="宋体" w:hAnsi="宋体" w:cs="宋体" w:eastAsiaTheme="minorEastAsia"/>
          <w:color w:val="auto"/>
          <w:sz w:val="24"/>
          <w:szCs w:val="24"/>
          <w:lang w:val="en-US" w:eastAsia="zh-CN"/>
        </w:rPr>
      </w:pPr>
      <w:r>
        <w:rPr>
          <w:rFonts w:hint="eastAsia" w:ascii="宋体" w:hAnsi="宋体" w:cs="宋体"/>
          <w:color w:val="auto"/>
          <w:sz w:val="24"/>
          <w:szCs w:val="24"/>
        </w:rPr>
        <w:t>联系方式：</w:t>
      </w:r>
      <w:r>
        <w:rPr>
          <w:rFonts w:hint="eastAsia" w:ascii="宋体" w:hAnsi="宋体" w:cs="宋体"/>
          <w:color w:val="auto"/>
          <w:sz w:val="24"/>
          <w:szCs w:val="24"/>
          <w:lang w:val="en-US" w:eastAsia="zh-CN"/>
        </w:rPr>
        <w:t>16603983508</w:t>
      </w:r>
    </w:p>
    <w:p w14:paraId="6EEB2113">
      <w:pPr>
        <w:spacing w:line="360" w:lineRule="auto"/>
        <w:ind w:firstLine="420" w:firstLineChars="175"/>
        <w:rPr>
          <w:rFonts w:hint="eastAsia" w:ascii="宋体" w:hAnsi="宋体" w:cs="宋体"/>
          <w:sz w:val="24"/>
          <w:szCs w:val="24"/>
        </w:rPr>
      </w:pPr>
      <w:r>
        <w:rPr>
          <w:rFonts w:hint="eastAsia" w:ascii="宋体" w:hAnsi="宋体" w:cs="宋体"/>
          <w:sz w:val="24"/>
          <w:szCs w:val="24"/>
        </w:rPr>
        <w:t>2.采购代理机构信息</w:t>
      </w:r>
    </w:p>
    <w:p w14:paraId="4D60DBB9">
      <w:pPr>
        <w:spacing w:line="360" w:lineRule="auto"/>
        <w:ind w:firstLine="420" w:firstLineChars="175"/>
        <w:rPr>
          <w:rFonts w:hint="eastAsia" w:ascii="宋体" w:hAnsi="宋体" w:cs="宋体"/>
          <w:sz w:val="24"/>
          <w:szCs w:val="24"/>
        </w:rPr>
      </w:pPr>
      <w:r>
        <w:rPr>
          <w:rFonts w:hint="eastAsia" w:ascii="宋体" w:hAnsi="宋体" w:cs="宋体"/>
          <w:sz w:val="24"/>
          <w:szCs w:val="24"/>
        </w:rPr>
        <w:t>名称：河南盾览工程管理咨询有限公司</w:t>
      </w:r>
    </w:p>
    <w:p w14:paraId="17DA31EF">
      <w:pPr>
        <w:spacing w:line="360" w:lineRule="auto"/>
        <w:ind w:firstLine="420" w:firstLineChars="175"/>
        <w:jc w:val="left"/>
        <w:rPr>
          <w:rFonts w:hint="eastAsia" w:ascii="宋体" w:hAnsi="宋体" w:cs="宋体"/>
          <w:bCs/>
          <w:sz w:val="24"/>
          <w:szCs w:val="24"/>
        </w:rPr>
      </w:pPr>
      <w:r>
        <w:rPr>
          <w:rFonts w:hint="eastAsia" w:ascii="宋体" w:hAnsi="宋体" w:cs="宋体"/>
          <w:sz w:val="24"/>
          <w:szCs w:val="24"/>
        </w:rPr>
        <w:t>地址：</w:t>
      </w:r>
      <w:r>
        <w:rPr>
          <w:rFonts w:hint="eastAsia" w:ascii="宋体" w:hAnsi="宋体" w:cs="宋体"/>
          <w:bCs/>
          <w:sz w:val="24"/>
          <w:szCs w:val="24"/>
        </w:rPr>
        <w:t>河南自贸试验区郑州片区(郑东)东风南路绿地之窗景峰座四楼011室</w:t>
      </w:r>
    </w:p>
    <w:p w14:paraId="28BA5C9E">
      <w:pPr>
        <w:spacing w:line="360" w:lineRule="auto"/>
        <w:ind w:firstLine="420" w:firstLineChars="175"/>
        <w:rPr>
          <w:rFonts w:hint="eastAsia" w:ascii="宋体" w:hAnsi="宋体" w:cs="宋体"/>
          <w:sz w:val="24"/>
          <w:szCs w:val="24"/>
        </w:rPr>
      </w:pPr>
      <w:r>
        <w:rPr>
          <w:rFonts w:hint="eastAsia" w:ascii="宋体" w:hAnsi="宋体" w:cs="宋体"/>
          <w:sz w:val="24"/>
          <w:szCs w:val="24"/>
        </w:rPr>
        <w:t>联系人：辛女士</w:t>
      </w:r>
    </w:p>
    <w:p w14:paraId="107FD51F">
      <w:pPr>
        <w:spacing w:line="360" w:lineRule="auto"/>
        <w:ind w:firstLine="420" w:firstLineChars="175"/>
        <w:rPr>
          <w:rFonts w:hint="eastAsia" w:ascii="宋体" w:hAnsi="宋体" w:cs="宋体"/>
          <w:color w:val="0000FF"/>
          <w:sz w:val="24"/>
          <w:szCs w:val="24"/>
        </w:rPr>
      </w:pPr>
      <w:r>
        <w:rPr>
          <w:rFonts w:hint="eastAsia" w:ascii="宋体" w:hAnsi="宋体" w:cs="宋体"/>
          <w:sz w:val="24"/>
          <w:szCs w:val="24"/>
        </w:rPr>
        <w:t>联系方式：13419801314</w:t>
      </w:r>
    </w:p>
    <w:p w14:paraId="131FB0D3">
      <w:pPr>
        <w:spacing w:line="360" w:lineRule="auto"/>
        <w:ind w:firstLine="420" w:firstLineChars="175"/>
        <w:rPr>
          <w:rFonts w:hint="eastAsia" w:ascii="宋体" w:hAnsi="宋体" w:cs="宋体"/>
          <w:sz w:val="24"/>
          <w:szCs w:val="24"/>
        </w:rPr>
      </w:pPr>
      <w:r>
        <w:rPr>
          <w:rFonts w:hint="eastAsia" w:ascii="宋体" w:hAnsi="宋体" w:cs="宋体"/>
          <w:sz w:val="24"/>
          <w:szCs w:val="24"/>
        </w:rPr>
        <w:t>3.监督单位信息</w:t>
      </w:r>
    </w:p>
    <w:p w14:paraId="41CF48B9">
      <w:pPr>
        <w:spacing w:line="360" w:lineRule="auto"/>
        <w:ind w:firstLine="420" w:firstLineChars="175"/>
        <w:rPr>
          <w:rFonts w:hint="eastAsia" w:ascii="宋体" w:hAnsi="宋体" w:cs="宋体"/>
          <w:sz w:val="24"/>
          <w:szCs w:val="24"/>
        </w:rPr>
      </w:pPr>
      <w:r>
        <w:rPr>
          <w:rFonts w:hint="eastAsia" w:ascii="宋体" w:hAnsi="宋体" w:cs="宋体"/>
          <w:sz w:val="24"/>
          <w:szCs w:val="24"/>
        </w:rPr>
        <w:t>名称：</w:t>
      </w:r>
      <w:r>
        <w:rPr>
          <w:rFonts w:hint="eastAsia" w:ascii="宋体" w:hAnsi="宋体" w:eastAsia="宋体" w:cs="宋体"/>
          <w:color w:val="333333"/>
          <w:sz w:val="24"/>
          <w:szCs w:val="24"/>
          <w:shd w:val="clear" w:color="auto" w:fill="FFFFFF"/>
        </w:rPr>
        <w:t>三门峡市陕州区财政局政府采购监督管理科</w:t>
      </w:r>
    </w:p>
    <w:p w14:paraId="4825B247">
      <w:pPr>
        <w:spacing w:line="360" w:lineRule="auto"/>
        <w:ind w:firstLine="420" w:firstLineChars="175"/>
        <w:rPr>
          <w:rFonts w:hint="eastAsia" w:ascii="宋体" w:hAnsi="宋体" w:cs="宋体"/>
          <w:sz w:val="24"/>
          <w:szCs w:val="24"/>
        </w:rPr>
      </w:pPr>
      <w:r>
        <w:rPr>
          <w:rFonts w:hint="eastAsia" w:ascii="宋体" w:hAnsi="宋体" w:cs="宋体"/>
          <w:sz w:val="24"/>
          <w:szCs w:val="24"/>
        </w:rPr>
        <w:t>联系方式：0398-3839210</w:t>
      </w:r>
    </w:p>
    <w:p w14:paraId="69353C29">
      <w:pPr>
        <w:spacing w:line="360" w:lineRule="auto"/>
        <w:ind w:firstLine="420" w:firstLineChars="175"/>
        <w:rPr>
          <w:rFonts w:hint="eastAsia" w:ascii="宋体" w:hAnsi="宋体" w:cs="宋体"/>
          <w:sz w:val="24"/>
          <w:szCs w:val="24"/>
        </w:rPr>
      </w:pPr>
      <w:r>
        <w:rPr>
          <w:rFonts w:hint="eastAsia" w:ascii="宋体" w:hAnsi="宋体" w:cs="宋体"/>
          <w:sz w:val="24"/>
          <w:szCs w:val="24"/>
        </w:rPr>
        <w:t>4.项目联系方式</w:t>
      </w:r>
    </w:p>
    <w:p w14:paraId="3A51E017">
      <w:pPr>
        <w:spacing w:line="360" w:lineRule="auto"/>
        <w:ind w:firstLine="420" w:firstLineChars="175"/>
        <w:rPr>
          <w:rFonts w:hint="eastAsia" w:ascii="宋体" w:hAnsi="宋体" w:cs="宋体"/>
          <w:sz w:val="24"/>
          <w:szCs w:val="24"/>
        </w:rPr>
      </w:pPr>
      <w:r>
        <w:rPr>
          <w:rFonts w:hint="eastAsia" w:ascii="宋体" w:hAnsi="宋体" w:cs="宋体"/>
          <w:sz w:val="24"/>
          <w:szCs w:val="24"/>
        </w:rPr>
        <w:t>项目联系人：辛女士</w:t>
      </w:r>
    </w:p>
    <w:p w14:paraId="720E9B1C">
      <w:pPr>
        <w:spacing w:line="360" w:lineRule="auto"/>
        <w:ind w:firstLine="420" w:firstLineChars="175"/>
        <w:rPr>
          <w:rFonts w:hint="eastAsia" w:ascii="宋体" w:hAnsi="宋体" w:cs="宋体"/>
          <w:sz w:val="24"/>
          <w:szCs w:val="24"/>
        </w:rPr>
      </w:pPr>
      <w:r>
        <w:rPr>
          <w:rFonts w:hint="eastAsia" w:ascii="宋体" w:hAnsi="宋体" w:cs="宋体"/>
          <w:sz w:val="24"/>
          <w:szCs w:val="24"/>
        </w:rPr>
        <w:t>联系方式：13419801314</w:t>
      </w:r>
    </w:p>
    <w:p w14:paraId="35616953">
      <w:pPr>
        <w:pStyle w:val="4"/>
        <w:ind w:left="63" w:right="63" w:firstLine="211"/>
      </w:pPr>
    </w:p>
    <w:p w14:paraId="75125B35">
      <w:pPr>
        <w:widowControl/>
        <w:spacing w:after="312" w:afterLines="100" w:line="220" w:lineRule="atLeast"/>
        <w:jc w:val="center"/>
        <w:rPr>
          <w:rFonts w:hint="eastAsia" w:ascii="宋体" w:hAnsi="宋体" w:cs="宋体"/>
          <w:sz w:val="24"/>
          <w:szCs w:val="24"/>
        </w:rPr>
      </w:pPr>
      <w:r>
        <w:rPr>
          <w:rFonts w:hint="eastAsia" w:ascii="宋体" w:hAnsi="宋体" w:cs="宋体"/>
          <w:sz w:val="24"/>
          <w:szCs w:val="24"/>
        </w:rPr>
        <w:t xml:space="preserve">                                        </w:t>
      </w:r>
    </w:p>
    <w:p w14:paraId="5C41FA16">
      <w:pPr>
        <w:widowControl/>
        <w:spacing w:after="312" w:afterLines="100" w:line="220" w:lineRule="atLeast"/>
        <w:jc w:val="center"/>
        <w:rPr>
          <w:rFonts w:hint="eastAsia" w:ascii="宋体" w:hAnsi="宋体" w:cs="宋体"/>
          <w:b/>
          <w:sz w:val="24"/>
          <w:szCs w:val="24"/>
        </w:rPr>
      </w:pPr>
      <w:r>
        <w:rPr>
          <w:rFonts w:hint="eastAsia" w:ascii="宋体" w:hAnsi="宋体" w:cs="宋体"/>
          <w:sz w:val="24"/>
          <w:szCs w:val="24"/>
        </w:rPr>
        <w:t xml:space="preserve">                                            </w:t>
      </w:r>
      <w:r>
        <w:rPr>
          <w:rFonts w:hint="eastAsia" w:ascii="宋体" w:hAnsi="宋体" w:cs="宋体"/>
          <w:b/>
          <w:bCs/>
          <w:kern w:val="0"/>
          <w:sz w:val="32"/>
          <w:szCs w:val="32"/>
          <w:shd w:val="clear" w:color="auto" w:fill="FFFFFF"/>
        </w:rPr>
        <w:br w:type="page"/>
      </w:r>
      <w:bookmarkStart w:id="1" w:name="_Toc14693"/>
      <w:r>
        <w:rPr>
          <w:rFonts w:hint="eastAsia" w:ascii="宋体" w:hAnsi="宋体" w:cs="宋体"/>
          <w:b/>
          <w:sz w:val="24"/>
          <w:szCs w:val="24"/>
        </w:rPr>
        <w:t>第二章  供应商须知</w:t>
      </w:r>
    </w:p>
    <w:bookmarkEnd w:id="1"/>
    <w:p w14:paraId="6A240551">
      <w:pPr>
        <w:pStyle w:val="4"/>
        <w:ind w:left="63" w:right="63" w:firstLine="241"/>
      </w:pPr>
      <w:r>
        <w:rPr>
          <w:rFonts w:hint="eastAsia" w:hAnsi="宋体" w:cs="宋体"/>
          <w:color w:val="000000"/>
          <w:kern w:val="0"/>
          <w:sz w:val="24"/>
          <w:szCs w:val="24"/>
        </w:rPr>
        <w:t>供应商须知前附表</w:t>
      </w:r>
    </w:p>
    <w:tbl>
      <w:tblPr>
        <w:tblStyle w:val="8"/>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164"/>
        <w:gridCol w:w="6125"/>
      </w:tblGrid>
      <w:tr w14:paraId="469F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2ECE0C7">
            <w:pPr>
              <w:autoSpaceDE w:val="0"/>
              <w:autoSpaceDN w:val="0"/>
              <w:adjustRightInd w:val="0"/>
              <w:spacing w:line="320" w:lineRule="exact"/>
              <w:jc w:val="center"/>
              <w:rPr>
                <w:rFonts w:hint="eastAsia" w:ascii="宋体" w:hAnsi="宋体" w:cs="宋体"/>
                <w:kern w:val="0"/>
                <w:sz w:val="24"/>
              </w:rPr>
            </w:pPr>
            <w:r>
              <w:rPr>
                <w:rFonts w:hint="eastAsia" w:ascii="宋体" w:hAnsi="宋体" w:cs="宋体"/>
                <w:kern w:val="0"/>
                <w:sz w:val="24"/>
              </w:rPr>
              <w:t>序号</w:t>
            </w:r>
          </w:p>
        </w:tc>
        <w:tc>
          <w:tcPr>
            <w:tcW w:w="3164" w:type="dxa"/>
            <w:vAlign w:val="center"/>
          </w:tcPr>
          <w:p w14:paraId="5477D86E">
            <w:pPr>
              <w:autoSpaceDE w:val="0"/>
              <w:autoSpaceDN w:val="0"/>
              <w:adjustRightInd w:val="0"/>
              <w:spacing w:line="320" w:lineRule="exact"/>
              <w:jc w:val="center"/>
              <w:rPr>
                <w:rFonts w:hint="eastAsia" w:ascii="宋体" w:hAnsi="宋体" w:cs="宋体"/>
                <w:kern w:val="0"/>
                <w:sz w:val="24"/>
              </w:rPr>
            </w:pPr>
            <w:r>
              <w:rPr>
                <w:rFonts w:hint="eastAsia" w:ascii="宋体" w:hAnsi="宋体" w:cs="宋体"/>
                <w:kern w:val="0"/>
                <w:sz w:val="24"/>
              </w:rPr>
              <w:t>条 款 名 称</w:t>
            </w:r>
          </w:p>
        </w:tc>
        <w:tc>
          <w:tcPr>
            <w:tcW w:w="6125" w:type="dxa"/>
            <w:vAlign w:val="center"/>
          </w:tcPr>
          <w:p w14:paraId="14B6DF43">
            <w:pPr>
              <w:spacing w:line="360" w:lineRule="auto"/>
              <w:jc w:val="center"/>
              <w:rPr>
                <w:rFonts w:hint="eastAsia" w:ascii="宋体" w:hAnsi="宋体" w:cs="宋体"/>
                <w:sz w:val="24"/>
              </w:rPr>
            </w:pPr>
            <w:r>
              <w:rPr>
                <w:rFonts w:hint="eastAsia" w:ascii="宋体" w:hAnsi="宋体" w:cs="宋体"/>
                <w:sz w:val="24"/>
              </w:rPr>
              <w:t>编 列 内 容</w:t>
            </w:r>
          </w:p>
        </w:tc>
      </w:tr>
      <w:tr w14:paraId="1ED28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DC854A6">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1.1.1</w:t>
            </w:r>
          </w:p>
        </w:tc>
        <w:tc>
          <w:tcPr>
            <w:tcW w:w="3164" w:type="dxa"/>
            <w:vAlign w:val="center"/>
          </w:tcPr>
          <w:p w14:paraId="09646449">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采购人</w:t>
            </w:r>
          </w:p>
        </w:tc>
        <w:tc>
          <w:tcPr>
            <w:tcW w:w="6125" w:type="dxa"/>
          </w:tcPr>
          <w:p w14:paraId="6B680149">
            <w:pPr>
              <w:spacing w:line="360" w:lineRule="auto"/>
              <w:rPr>
                <w:rFonts w:hint="eastAsia" w:ascii="宋体" w:hAnsi="宋体" w:cs="宋体"/>
                <w:sz w:val="24"/>
                <w:szCs w:val="24"/>
              </w:rPr>
            </w:pPr>
            <w:r>
              <w:rPr>
                <w:rFonts w:hint="eastAsia" w:ascii="宋体" w:hAnsi="宋体" w:cs="宋体"/>
                <w:sz w:val="24"/>
                <w:szCs w:val="24"/>
              </w:rPr>
              <w:t xml:space="preserve">名称：三门峡市陕州区宫前乡人民政府 </w:t>
            </w:r>
          </w:p>
          <w:p w14:paraId="10063347">
            <w:pPr>
              <w:spacing w:line="360" w:lineRule="auto"/>
              <w:rPr>
                <w:rFonts w:hint="eastAsia" w:ascii="宋体" w:hAnsi="宋体" w:cs="宋体"/>
                <w:sz w:val="24"/>
                <w:szCs w:val="24"/>
              </w:rPr>
            </w:pPr>
            <w:r>
              <w:rPr>
                <w:rFonts w:hint="eastAsia" w:ascii="宋体" w:hAnsi="宋体" w:cs="宋体"/>
                <w:sz w:val="24"/>
                <w:szCs w:val="24"/>
              </w:rPr>
              <w:t>地址：三门峡市陕州区宫前乡人民政府院内</w:t>
            </w:r>
          </w:p>
          <w:p w14:paraId="58E9D1AE">
            <w:pPr>
              <w:spacing w:line="360" w:lineRule="auto"/>
              <w:rPr>
                <w:rFonts w:hint="default" w:ascii="宋体" w:hAnsi="宋体" w:cs="宋体"/>
                <w:sz w:val="24"/>
                <w:szCs w:val="24"/>
                <w:lang w:val="en-US" w:eastAsia="zh-CN"/>
              </w:rPr>
            </w:pPr>
            <w:r>
              <w:rPr>
                <w:rFonts w:hint="eastAsia" w:ascii="宋体" w:hAnsi="宋体" w:cs="宋体"/>
                <w:sz w:val="24"/>
                <w:szCs w:val="24"/>
              </w:rPr>
              <w:t>联系人：</w:t>
            </w:r>
            <w:r>
              <w:rPr>
                <w:rFonts w:hint="eastAsia" w:ascii="宋体" w:hAnsi="宋体" w:cs="宋体"/>
                <w:sz w:val="24"/>
                <w:szCs w:val="24"/>
                <w:lang w:val="en-US" w:eastAsia="zh-CN"/>
              </w:rPr>
              <w:t>左一锋</w:t>
            </w:r>
          </w:p>
          <w:p w14:paraId="64352D54">
            <w:pPr>
              <w:spacing w:line="360" w:lineRule="auto"/>
              <w:rPr>
                <w:rFonts w:hint="eastAsia" w:ascii="宋体" w:hAnsi="宋体" w:cs="宋体"/>
                <w:sz w:val="24"/>
              </w:rPr>
            </w:pPr>
            <w:r>
              <w:rPr>
                <w:rFonts w:hint="eastAsia" w:ascii="宋体" w:hAnsi="宋体" w:cs="宋体"/>
                <w:sz w:val="24"/>
                <w:szCs w:val="24"/>
              </w:rPr>
              <w:t>联系方式：</w:t>
            </w:r>
            <w:r>
              <w:rPr>
                <w:rFonts w:hint="eastAsia" w:ascii="宋体" w:hAnsi="宋体" w:cs="宋体"/>
                <w:sz w:val="24"/>
                <w:szCs w:val="24"/>
                <w:lang w:val="en-US" w:eastAsia="zh-CN"/>
              </w:rPr>
              <w:t>16603983508</w:t>
            </w:r>
          </w:p>
        </w:tc>
      </w:tr>
      <w:tr w14:paraId="0D341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D2ED8E3">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1.1.2</w:t>
            </w:r>
          </w:p>
        </w:tc>
        <w:tc>
          <w:tcPr>
            <w:tcW w:w="3164" w:type="dxa"/>
            <w:vAlign w:val="center"/>
          </w:tcPr>
          <w:p w14:paraId="5943320A">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代理机构</w:t>
            </w:r>
          </w:p>
        </w:tc>
        <w:tc>
          <w:tcPr>
            <w:tcW w:w="6125" w:type="dxa"/>
          </w:tcPr>
          <w:p w14:paraId="01E37E9B">
            <w:pPr>
              <w:spacing w:line="360" w:lineRule="auto"/>
              <w:rPr>
                <w:rFonts w:hint="eastAsia" w:ascii="宋体" w:hAnsi="宋体" w:cs="宋体"/>
                <w:sz w:val="24"/>
                <w:szCs w:val="24"/>
              </w:rPr>
            </w:pPr>
            <w:r>
              <w:rPr>
                <w:rFonts w:hint="eastAsia" w:ascii="宋体" w:hAnsi="宋体" w:cs="宋体"/>
                <w:sz w:val="24"/>
                <w:szCs w:val="24"/>
              </w:rPr>
              <w:t>名称：河南盾览工程管理咨询有限公司</w:t>
            </w:r>
          </w:p>
          <w:p w14:paraId="0F7CB30A">
            <w:pPr>
              <w:spacing w:line="360" w:lineRule="auto"/>
              <w:jc w:val="left"/>
              <w:rPr>
                <w:rFonts w:hint="eastAsia" w:ascii="宋体" w:hAnsi="宋体" w:cs="宋体"/>
                <w:bCs/>
                <w:sz w:val="24"/>
                <w:szCs w:val="24"/>
              </w:rPr>
            </w:pPr>
            <w:r>
              <w:rPr>
                <w:rFonts w:hint="eastAsia" w:ascii="宋体" w:hAnsi="宋体" w:cs="宋体"/>
                <w:sz w:val="24"/>
                <w:szCs w:val="24"/>
              </w:rPr>
              <w:t>地址：</w:t>
            </w:r>
            <w:r>
              <w:rPr>
                <w:rFonts w:hint="eastAsia" w:ascii="宋体" w:hAnsi="宋体" w:cs="宋体"/>
                <w:bCs/>
                <w:sz w:val="24"/>
                <w:szCs w:val="24"/>
              </w:rPr>
              <w:t>河南自贸试验区郑州片区(郑东)东风南路绿地之窗景峰座四楼011室</w:t>
            </w:r>
          </w:p>
          <w:p w14:paraId="3DED38FD">
            <w:pPr>
              <w:spacing w:line="360" w:lineRule="auto"/>
              <w:rPr>
                <w:rFonts w:hint="eastAsia" w:ascii="宋体" w:hAnsi="宋体" w:cs="宋体"/>
                <w:sz w:val="24"/>
                <w:szCs w:val="24"/>
              </w:rPr>
            </w:pPr>
            <w:r>
              <w:rPr>
                <w:rFonts w:hint="eastAsia" w:ascii="宋体" w:hAnsi="宋体" w:cs="宋体"/>
                <w:sz w:val="24"/>
                <w:szCs w:val="24"/>
              </w:rPr>
              <w:t>联系人：辛女士</w:t>
            </w:r>
          </w:p>
          <w:p w14:paraId="50B00EC9">
            <w:pPr>
              <w:autoSpaceDE w:val="0"/>
              <w:autoSpaceDN w:val="0"/>
              <w:adjustRightInd w:val="0"/>
              <w:spacing w:line="360" w:lineRule="auto"/>
              <w:jc w:val="left"/>
            </w:pPr>
            <w:r>
              <w:rPr>
                <w:rFonts w:hint="eastAsia" w:ascii="宋体" w:hAnsi="宋体" w:cs="宋体"/>
                <w:sz w:val="24"/>
                <w:szCs w:val="24"/>
              </w:rPr>
              <w:t>联系方式：13419801314</w:t>
            </w:r>
          </w:p>
        </w:tc>
      </w:tr>
      <w:tr w14:paraId="142B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341878B">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1.1.3</w:t>
            </w:r>
          </w:p>
        </w:tc>
        <w:tc>
          <w:tcPr>
            <w:tcW w:w="3164" w:type="dxa"/>
            <w:vAlign w:val="center"/>
          </w:tcPr>
          <w:p w14:paraId="23F99346">
            <w:pPr>
              <w:spacing w:line="340" w:lineRule="exact"/>
              <w:jc w:val="center"/>
              <w:rPr>
                <w:rFonts w:hint="eastAsia" w:ascii="宋体" w:hAnsi="宋体" w:cs="宋体"/>
                <w:sz w:val="24"/>
              </w:rPr>
            </w:pPr>
            <w:r>
              <w:rPr>
                <w:rFonts w:hint="eastAsia" w:ascii="宋体" w:hAnsi="宋体" w:cs="宋体"/>
                <w:sz w:val="24"/>
              </w:rPr>
              <w:t>项目名称</w:t>
            </w:r>
          </w:p>
        </w:tc>
        <w:tc>
          <w:tcPr>
            <w:tcW w:w="6125" w:type="dxa"/>
            <w:vAlign w:val="center"/>
          </w:tcPr>
          <w:p w14:paraId="3893AB9D">
            <w:pPr>
              <w:autoSpaceDE w:val="0"/>
              <w:autoSpaceDN w:val="0"/>
              <w:adjustRightInd w:val="0"/>
              <w:spacing w:line="360" w:lineRule="auto"/>
              <w:rPr>
                <w:rFonts w:hint="eastAsia" w:ascii="宋体" w:hAnsi="宋体" w:cs="宋体" w:eastAsiaTheme="minorEastAsia"/>
                <w:sz w:val="24"/>
                <w:lang w:eastAsia="zh-CN"/>
              </w:rPr>
            </w:pPr>
            <w:r>
              <w:rPr>
                <w:rFonts w:hint="eastAsia" w:ascii="宋体" w:hAnsi="宋体" w:cs="宋体"/>
                <w:sz w:val="24"/>
                <w:szCs w:val="24"/>
                <w:lang w:eastAsia="zh-CN"/>
              </w:rPr>
              <w:t>2025年陕州区宫前乡杨河村大棚建设项目</w:t>
            </w:r>
          </w:p>
        </w:tc>
      </w:tr>
      <w:tr w14:paraId="2A4C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14BE346">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1.1.4</w:t>
            </w:r>
          </w:p>
        </w:tc>
        <w:tc>
          <w:tcPr>
            <w:tcW w:w="3164" w:type="dxa"/>
            <w:vAlign w:val="center"/>
          </w:tcPr>
          <w:p w14:paraId="375AD876">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项目地点</w:t>
            </w:r>
          </w:p>
        </w:tc>
        <w:tc>
          <w:tcPr>
            <w:tcW w:w="6125" w:type="dxa"/>
            <w:vAlign w:val="center"/>
          </w:tcPr>
          <w:p w14:paraId="332EED27">
            <w:pPr>
              <w:autoSpaceDE w:val="0"/>
              <w:autoSpaceDN w:val="0"/>
              <w:adjustRightInd w:val="0"/>
              <w:spacing w:line="360" w:lineRule="auto"/>
              <w:rPr>
                <w:rFonts w:hint="eastAsia" w:ascii="宋体" w:hAnsi="宋体" w:cs="宋体"/>
                <w:kern w:val="0"/>
                <w:sz w:val="24"/>
              </w:rPr>
            </w:pPr>
            <w:r>
              <w:rPr>
                <w:rFonts w:hint="eastAsia" w:ascii="宋体" w:hAnsi="宋体" w:cs="宋体"/>
                <w:kern w:val="0"/>
                <w:sz w:val="24"/>
              </w:rPr>
              <w:t>三门峡市陕州区</w:t>
            </w:r>
            <w:r>
              <w:rPr>
                <w:rFonts w:hint="eastAsia" w:ascii="宋体" w:hAnsi="宋体" w:cs="宋体"/>
                <w:sz w:val="24"/>
                <w:szCs w:val="24"/>
              </w:rPr>
              <w:t>宫前乡</w:t>
            </w:r>
          </w:p>
        </w:tc>
      </w:tr>
      <w:tr w14:paraId="64285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B82C686">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1.1.5</w:t>
            </w:r>
          </w:p>
        </w:tc>
        <w:tc>
          <w:tcPr>
            <w:tcW w:w="3164" w:type="dxa"/>
            <w:vAlign w:val="center"/>
          </w:tcPr>
          <w:p w14:paraId="4306E237">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项目概况</w:t>
            </w:r>
          </w:p>
        </w:tc>
        <w:tc>
          <w:tcPr>
            <w:tcW w:w="6125" w:type="dxa"/>
            <w:vAlign w:val="center"/>
          </w:tcPr>
          <w:p w14:paraId="5E392077">
            <w:pPr>
              <w:autoSpaceDE w:val="0"/>
              <w:autoSpaceDN w:val="0"/>
              <w:spacing w:line="520" w:lineRule="exact"/>
              <w:ind w:firstLine="494" w:firstLineChars="206"/>
              <w:rPr>
                <w:rFonts w:hint="eastAsia" w:ascii="宋体" w:hAnsi="宋体" w:cs="宋体"/>
                <w:sz w:val="24"/>
              </w:rPr>
            </w:pPr>
            <w:r>
              <w:rPr>
                <w:rFonts w:hint="eastAsia" w:ascii="宋体" w:hAnsi="宋体" w:cs="宋体"/>
                <w:sz w:val="24"/>
                <w:szCs w:val="24"/>
                <w:lang w:eastAsia="zh-CN"/>
              </w:rPr>
              <w:t>2025年陕州区宫前乡杨河村大棚建设项目</w:t>
            </w:r>
            <w:r>
              <w:rPr>
                <w:rFonts w:hint="eastAsia" w:ascii="宋体" w:hAnsi="宋体" w:cs="宋体"/>
                <w:sz w:val="24"/>
                <w:szCs w:val="24"/>
              </w:rPr>
              <w:t>,本工程主要包括:</w:t>
            </w:r>
            <w:r>
              <w:rPr>
                <w:rFonts w:hint="eastAsia" w:ascii="宋体" w:hAnsi="宋体" w:cs="宋体"/>
                <w:sz w:val="24"/>
                <w:szCs w:val="24"/>
                <w:lang w:val="en-US" w:eastAsia="zh-CN"/>
              </w:rPr>
              <w:t>主要建设内容：室外、大棚、分拣车间的土建、安装。</w:t>
            </w:r>
          </w:p>
        </w:tc>
      </w:tr>
      <w:tr w14:paraId="6538F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9DE41AE">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1.2.1</w:t>
            </w:r>
          </w:p>
        </w:tc>
        <w:tc>
          <w:tcPr>
            <w:tcW w:w="3164" w:type="dxa"/>
            <w:vAlign w:val="center"/>
          </w:tcPr>
          <w:p w14:paraId="5E8AAA31">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资金来源</w:t>
            </w:r>
          </w:p>
        </w:tc>
        <w:tc>
          <w:tcPr>
            <w:tcW w:w="6125" w:type="dxa"/>
            <w:vAlign w:val="center"/>
          </w:tcPr>
          <w:p w14:paraId="08B00EEB">
            <w:pPr>
              <w:autoSpaceDE w:val="0"/>
              <w:autoSpaceDN w:val="0"/>
              <w:adjustRightInd w:val="0"/>
              <w:spacing w:line="360" w:lineRule="auto"/>
              <w:rPr>
                <w:rFonts w:hint="eastAsia" w:ascii="宋体" w:hAnsi="宋体" w:cs="宋体"/>
                <w:kern w:val="0"/>
                <w:sz w:val="24"/>
              </w:rPr>
            </w:pPr>
            <w:r>
              <w:rPr>
                <w:rFonts w:ascii="宋体" w:hAnsi="宋体" w:cs="宋体"/>
                <w:kern w:val="0"/>
                <w:sz w:val="24"/>
              </w:rPr>
              <w:t>财政资金</w:t>
            </w:r>
          </w:p>
        </w:tc>
      </w:tr>
      <w:tr w14:paraId="4E0C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6557CD7">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1.2.2</w:t>
            </w:r>
          </w:p>
        </w:tc>
        <w:tc>
          <w:tcPr>
            <w:tcW w:w="3164" w:type="dxa"/>
            <w:vAlign w:val="center"/>
          </w:tcPr>
          <w:p w14:paraId="28A3279D">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资金落实情况</w:t>
            </w:r>
          </w:p>
        </w:tc>
        <w:tc>
          <w:tcPr>
            <w:tcW w:w="6125" w:type="dxa"/>
            <w:vAlign w:val="center"/>
          </w:tcPr>
          <w:p w14:paraId="16336DE8">
            <w:pPr>
              <w:spacing w:line="360" w:lineRule="auto"/>
              <w:rPr>
                <w:rFonts w:hint="eastAsia" w:hAnsi="宋体"/>
              </w:rPr>
            </w:pPr>
            <w:r>
              <w:rPr>
                <w:rFonts w:hint="eastAsia" w:hAnsi="宋体" w:cs="宋体"/>
              </w:rPr>
              <w:t>已落实</w:t>
            </w:r>
          </w:p>
        </w:tc>
      </w:tr>
      <w:tr w14:paraId="1844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0AC4B7C">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1.3.1</w:t>
            </w:r>
          </w:p>
        </w:tc>
        <w:tc>
          <w:tcPr>
            <w:tcW w:w="3164" w:type="dxa"/>
            <w:vAlign w:val="center"/>
          </w:tcPr>
          <w:p w14:paraId="2CD8A5DF">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采购范围</w:t>
            </w:r>
          </w:p>
        </w:tc>
        <w:tc>
          <w:tcPr>
            <w:tcW w:w="6125" w:type="dxa"/>
            <w:vAlign w:val="center"/>
          </w:tcPr>
          <w:p w14:paraId="0E601CFA">
            <w:pPr>
              <w:autoSpaceDE w:val="0"/>
              <w:autoSpaceDN w:val="0"/>
              <w:adjustRightInd w:val="0"/>
              <w:spacing w:line="360" w:lineRule="auto"/>
              <w:rPr>
                <w:rFonts w:hint="eastAsia" w:ascii="宋体" w:hAnsi="宋体" w:cs="宋体"/>
                <w:kern w:val="0"/>
                <w:sz w:val="24"/>
              </w:rPr>
            </w:pPr>
            <w:r>
              <w:rPr>
                <w:rFonts w:hint="eastAsia" w:ascii="宋体" w:hAnsi="宋体" w:cs="宋体"/>
                <w:kern w:val="0"/>
                <w:sz w:val="24"/>
                <w:szCs w:val="24"/>
              </w:rPr>
              <w:t>磋商文件及工程量清单所涵盖的全部内容</w:t>
            </w:r>
          </w:p>
        </w:tc>
      </w:tr>
      <w:tr w14:paraId="63872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3757357">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1.3.2</w:t>
            </w:r>
          </w:p>
        </w:tc>
        <w:tc>
          <w:tcPr>
            <w:tcW w:w="3164" w:type="dxa"/>
            <w:vAlign w:val="center"/>
          </w:tcPr>
          <w:p w14:paraId="1BD6958B">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计划工期</w:t>
            </w:r>
          </w:p>
        </w:tc>
        <w:tc>
          <w:tcPr>
            <w:tcW w:w="6125" w:type="dxa"/>
            <w:vAlign w:val="center"/>
          </w:tcPr>
          <w:p w14:paraId="1233AD2C">
            <w:pPr>
              <w:autoSpaceDE w:val="0"/>
              <w:autoSpaceDN w:val="0"/>
              <w:adjustRightInd w:val="0"/>
              <w:spacing w:line="360" w:lineRule="auto"/>
              <w:rPr>
                <w:rFonts w:hint="eastAsia" w:ascii="宋体" w:hAnsi="宋体" w:cs="宋体"/>
                <w:kern w:val="0"/>
                <w:sz w:val="24"/>
              </w:rPr>
            </w:pPr>
            <w:r>
              <w:rPr>
                <w:rFonts w:hint="eastAsia" w:ascii="宋体" w:hAnsi="宋体" w:cs="宋体"/>
                <w:kern w:val="0"/>
                <w:sz w:val="24"/>
                <w:szCs w:val="24"/>
              </w:rPr>
              <w:t>30日历天</w:t>
            </w:r>
          </w:p>
        </w:tc>
      </w:tr>
      <w:tr w14:paraId="0FE2E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2523741">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1.3.3</w:t>
            </w:r>
          </w:p>
        </w:tc>
        <w:tc>
          <w:tcPr>
            <w:tcW w:w="3164" w:type="dxa"/>
            <w:vAlign w:val="center"/>
          </w:tcPr>
          <w:p w14:paraId="371E9BD2">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质量要求</w:t>
            </w:r>
          </w:p>
        </w:tc>
        <w:tc>
          <w:tcPr>
            <w:tcW w:w="6125" w:type="dxa"/>
            <w:vAlign w:val="center"/>
          </w:tcPr>
          <w:p w14:paraId="2C4C8DA6">
            <w:pPr>
              <w:autoSpaceDE w:val="0"/>
              <w:autoSpaceDN w:val="0"/>
              <w:adjustRightInd w:val="0"/>
              <w:spacing w:line="360" w:lineRule="auto"/>
              <w:rPr>
                <w:rFonts w:hint="eastAsia" w:ascii="宋体" w:hAnsi="宋体" w:cs="宋体"/>
                <w:kern w:val="0"/>
                <w:sz w:val="24"/>
              </w:rPr>
            </w:pPr>
            <w:r>
              <w:rPr>
                <w:rFonts w:hint="eastAsia" w:ascii="宋体" w:hAnsi="宋体" w:cs="宋体"/>
                <w:sz w:val="24"/>
                <w:szCs w:val="24"/>
              </w:rPr>
              <w:t>达到国家现行工程施工质量验收规范合格标准</w:t>
            </w:r>
          </w:p>
        </w:tc>
      </w:tr>
      <w:tr w14:paraId="0433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E0FE137">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1.3.4</w:t>
            </w:r>
          </w:p>
        </w:tc>
        <w:tc>
          <w:tcPr>
            <w:tcW w:w="3164" w:type="dxa"/>
            <w:vAlign w:val="center"/>
          </w:tcPr>
          <w:p w14:paraId="123FB487">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质保期</w:t>
            </w:r>
          </w:p>
        </w:tc>
        <w:tc>
          <w:tcPr>
            <w:tcW w:w="6125" w:type="dxa"/>
            <w:vAlign w:val="center"/>
          </w:tcPr>
          <w:p w14:paraId="30FD65B4">
            <w:pPr>
              <w:autoSpaceDE w:val="0"/>
              <w:autoSpaceDN w:val="0"/>
              <w:adjustRightInd w:val="0"/>
              <w:spacing w:line="360" w:lineRule="auto"/>
              <w:rPr>
                <w:rFonts w:hint="eastAsia" w:ascii="宋体" w:hAnsi="宋体" w:cs="宋体"/>
                <w:sz w:val="24"/>
                <w:szCs w:val="24"/>
              </w:rPr>
            </w:pPr>
            <w:r>
              <w:rPr>
                <w:rFonts w:hint="eastAsia" w:ascii="宋体" w:hAnsi="宋体" w:cs="宋体"/>
                <w:sz w:val="24"/>
                <w:szCs w:val="24"/>
              </w:rPr>
              <w:t>按国家规定</w:t>
            </w:r>
          </w:p>
        </w:tc>
      </w:tr>
      <w:tr w14:paraId="6247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34B6C4F">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1.4</w:t>
            </w:r>
          </w:p>
        </w:tc>
        <w:tc>
          <w:tcPr>
            <w:tcW w:w="3164" w:type="dxa"/>
            <w:vAlign w:val="center"/>
          </w:tcPr>
          <w:p w14:paraId="3F86F41B">
            <w:pPr>
              <w:snapToGrid w:val="0"/>
              <w:spacing w:line="440" w:lineRule="exact"/>
              <w:jc w:val="center"/>
              <w:rPr>
                <w:rFonts w:hint="eastAsia" w:ascii="宋体" w:hAnsi="宋体" w:cs="宋体"/>
                <w:sz w:val="24"/>
              </w:rPr>
            </w:pPr>
            <w:r>
              <w:rPr>
                <w:rFonts w:hint="eastAsia" w:ascii="宋体" w:hAnsi="宋体" w:cs="宋体"/>
                <w:sz w:val="24"/>
              </w:rPr>
              <w:t>供应商资格要求</w:t>
            </w:r>
          </w:p>
        </w:tc>
        <w:tc>
          <w:tcPr>
            <w:tcW w:w="6125" w:type="dxa"/>
          </w:tcPr>
          <w:p w14:paraId="374F8EBE">
            <w:pPr>
              <w:spacing w:line="360" w:lineRule="auto"/>
              <w:ind w:firstLine="420" w:firstLineChars="175"/>
              <w:rPr>
                <w:rFonts w:hint="eastAsia" w:ascii="宋体" w:hAnsi="宋体" w:cs="宋体"/>
                <w:sz w:val="24"/>
                <w:szCs w:val="24"/>
              </w:rPr>
            </w:pPr>
            <w:r>
              <w:rPr>
                <w:rFonts w:hint="eastAsia" w:ascii="宋体" w:hAnsi="宋体" w:cs="宋体"/>
                <w:sz w:val="24"/>
                <w:szCs w:val="24"/>
              </w:rPr>
              <w:t>1、满足《中华人民共和国政府采购法》第二十二条规定；</w:t>
            </w:r>
          </w:p>
          <w:p w14:paraId="0223EE30">
            <w:pPr>
              <w:spacing w:line="360" w:lineRule="auto"/>
              <w:ind w:firstLine="420" w:firstLineChars="175"/>
              <w:rPr>
                <w:rFonts w:hint="eastAsia" w:ascii="宋体" w:hAnsi="宋体" w:cs="宋体"/>
                <w:sz w:val="24"/>
                <w:szCs w:val="24"/>
              </w:rPr>
            </w:pPr>
            <w:r>
              <w:rPr>
                <w:rFonts w:hint="eastAsia" w:ascii="宋体" w:hAnsi="宋体" w:cs="宋体"/>
                <w:sz w:val="24"/>
                <w:szCs w:val="24"/>
              </w:rPr>
              <w:t>2、落实政府采购政策满足的资格要求：本项目专门面向中小企业采购，供应商必须是中小企业，并出具《中小企业声明函》；</w:t>
            </w:r>
          </w:p>
          <w:p w14:paraId="37754EC7">
            <w:pPr>
              <w:spacing w:line="360" w:lineRule="auto"/>
              <w:ind w:firstLine="420" w:firstLineChars="175"/>
              <w:rPr>
                <w:rFonts w:hint="eastAsia" w:ascii="宋体" w:hAnsi="宋体" w:cs="宋体"/>
                <w:sz w:val="24"/>
                <w:szCs w:val="24"/>
                <w:lang w:eastAsia="en-US"/>
              </w:rPr>
            </w:pPr>
            <w:r>
              <w:rPr>
                <w:rFonts w:hint="eastAsia" w:ascii="宋体" w:hAnsi="宋体" w:cs="宋体"/>
                <w:sz w:val="24"/>
                <w:szCs w:val="24"/>
              </w:rPr>
              <w:t>3.1</w:t>
            </w:r>
            <w:r>
              <w:rPr>
                <w:rFonts w:hint="eastAsia" w:ascii="宋体" w:hAnsi="宋体" w:cs="宋体"/>
                <w:sz w:val="24"/>
                <w:szCs w:val="24"/>
                <w:lang w:eastAsia="en-US"/>
              </w:rPr>
              <w:t>供应商须具有有效的营业执照副本、税务登记证副本、组织机构代码证（或三证合一的营业执照副本）；</w:t>
            </w:r>
          </w:p>
          <w:p w14:paraId="2A5BE9A2">
            <w:pPr>
              <w:spacing w:line="360" w:lineRule="auto"/>
              <w:ind w:firstLine="420" w:firstLineChars="175"/>
              <w:rPr>
                <w:rFonts w:hint="eastAsia" w:ascii="宋体" w:hAnsi="宋体" w:cs="宋体"/>
                <w:sz w:val="24"/>
                <w:szCs w:val="24"/>
                <w:lang w:eastAsia="en-US"/>
              </w:rPr>
            </w:pPr>
            <w:r>
              <w:rPr>
                <w:rFonts w:hint="eastAsia" w:ascii="宋体" w:hAnsi="宋体" w:cs="宋体"/>
                <w:sz w:val="24"/>
                <w:szCs w:val="24"/>
              </w:rPr>
              <w:t>3.2投标人须具有建设行政主管部门颁发的建筑工程施工总承包叁级及以上资质，具有有效的安全生产许可证；并在人员、设备、资金等方面具有相应的施工能力。</w:t>
            </w:r>
            <w:r>
              <w:rPr>
                <w:rFonts w:hint="eastAsia" w:ascii="宋体" w:hAnsi="宋体" w:cs="宋体"/>
                <w:sz w:val="24"/>
                <w:szCs w:val="24"/>
                <w:lang w:eastAsia="en-US"/>
              </w:rPr>
              <w:t>。</w:t>
            </w:r>
          </w:p>
          <w:p w14:paraId="231EC551">
            <w:pPr>
              <w:spacing w:line="360" w:lineRule="auto"/>
              <w:ind w:firstLine="420" w:firstLineChars="175"/>
              <w:rPr>
                <w:rFonts w:hint="eastAsia" w:ascii="宋体" w:hAnsi="宋体" w:cs="宋体"/>
                <w:sz w:val="24"/>
                <w:szCs w:val="24"/>
                <w:lang w:eastAsia="en-US"/>
              </w:rPr>
            </w:pPr>
            <w:r>
              <w:rPr>
                <w:rFonts w:hint="eastAsia" w:ascii="宋体" w:hAnsi="宋体" w:cs="宋体"/>
                <w:sz w:val="24"/>
                <w:szCs w:val="24"/>
              </w:rPr>
              <w:t>3.3</w:t>
            </w:r>
            <w:r>
              <w:rPr>
                <w:rFonts w:hint="eastAsia" w:ascii="宋体" w:hAnsi="宋体" w:cs="宋体"/>
                <w:sz w:val="24"/>
                <w:szCs w:val="24"/>
                <w:lang w:eastAsia="en-US"/>
              </w:rPr>
              <w:t>拟派项目经理须具备相关专业贰级及以上注册建造师资格，具备有效的安全生产考核合格证书，参加继续教育的应具有建造师继续教育证，已参加养老保险缴纳证明且未在其他在建工程项目中担任项目经理；</w:t>
            </w:r>
          </w:p>
          <w:p w14:paraId="6E84899E">
            <w:pPr>
              <w:spacing w:line="360" w:lineRule="auto"/>
              <w:ind w:firstLine="420" w:firstLineChars="175"/>
              <w:rPr>
                <w:rFonts w:hint="eastAsia" w:ascii="宋体" w:hAnsi="宋体" w:cs="宋体"/>
                <w:sz w:val="24"/>
                <w:szCs w:val="24"/>
                <w:lang w:eastAsia="en-US"/>
              </w:rPr>
            </w:pPr>
            <w:r>
              <w:rPr>
                <w:rFonts w:hint="eastAsia" w:ascii="宋体" w:hAnsi="宋体" w:cs="宋体"/>
                <w:sz w:val="24"/>
                <w:szCs w:val="24"/>
              </w:rPr>
              <w:t>3.4</w:t>
            </w:r>
            <w:r>
              <w:rPr>
                <w:rFonts w:hint="eastAsia" w:ascii="宋体" w:hAnsi="宋体" w:cs="宋体"/>
                <w:sz w:val="24"/>
                <w:szCs w:val="24"/>
                <w:lang w:eastAsia="en-US"/>
              </w:rPr>
              <w:t>供应商出具无商业贿赂及无不正当竞争行为的承诺书；</w:t>
            </w:r>
          </w:p>
          <w:p w14:paraId="6DA06064">
            <w:pPr>
              <w:spacing w:line="360" w:lineRule="auto"/>
              <w:ind w:firstLine="420" w:firstLineChars="175"/>
              <w:rPr>
                <w:rFonts w:hint="eastAsia" w:ascii="宋体" w:hAnsi="宋体" w:cs="宋体"/>
                <w:sz w:val="24"/>
                <w:szCs w:val="24"/>
                <w:lang w:eastAsia="en-US"/>
              </w:rPr>
            </w:pPr>
            <w:r>
              <w:rPr>
                <w:rFonts w:hint="eastAsia" w:ascii="宋体" w:hAnsi="宋体" w:cs="宋体"/>
                <w:sz w:val="24"/>
                <w:szCs w:val="24"/>
              </w:rPr>
              <w:t>3.5</w:t>
            </w:r>
            <w:r>
              <w:rPr>
                <w:rFonts w:hint="eastAsia" w:ascii="宋体" w:hAnsi="宋体" w:cs="宋体"/>
                <w:sz w:val="24"/>
                <w:szCs w:val="24"/>
                <w:lang w:eastAsia="en-US"/>
              </w:rPr>
              <w:t>提供供应商企业、法定代表人无行贿犯罪记录，在中国裁判文书网查询（提供网页查询截图）或供应商自行承诺，（查询日期必须在公告发布之日之后）；</w:t>
            </w:r>
          </w:p>
          <w:p w14:paraId="3C9ECF0B">
            <w:pPr>
              <w:spacing w:line="360" w:lineRule="auto"/>
              <w:ind w:firstLine="420" w:firstLineChars="175"/>
              <w:rPr>
                <w:rFonts w:hint="eastAsia" w:ascii="宋体" w:hAnsi="宋体" w:cs="宋体"/>
                <w:sz w:val="24"/>
                <w:szCs w:val="24"/>
                <w:lang w:eastAsia="en-US"/>
              </w:rPr>
            </w:pPr>
            <w:r>
              <w:rPr>
                <w:rFonts w:hint="eastAsia" w:ascii="宋体" w:hAnsi="宋体" w:cs="宋体"/>
                <w:sz w:val="24"/>
                <w:szCs w:val="24"/>
              </w:rPr>
              <w:t>3.6</w:t>
            </w:r>
            <w:r>
              <w:rPr>
                <w:rFonts w:hint="eastAsia" w:ascii="宋体" w:hAnsi="宋体" w:cs="宋体"/>
                <w:sz w:val="24"/>
                <w:szCs w:val="24"/>
                <w:lang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p w14:paraId="3379B66F">
            <w:pPr>
              <w:spacing w:line="360" w:lineRule="auto"/>
              <w:ind w:firstLine="420" w:firstLineChars="175"/>
              <w:rPr>
                <w:rFonts w:hint="eastAsia" w:ascii="宋体" w:hAnsi="宋体" w:cs="宋体"/>
                <w:sz w:val="24"/>
                <w:szCs w:val="24"/>
                <w:lang w:eastAsia="en-US"/>
              </w:rPr>
            </w:pPr>
            <w:r>
              <w:rPr>
                <w:rFonts w:hint="eastAsia" w:ascii="宋体" w:hAnsi="宋体" w:cs="宋体"/>
                <w:sz w:val="24"/>
                <w:szCs w:val="24"/>
              </w:rPr>
              <w:t>3.7</w:t>
            </w:r>
            <w:r>
              <w:rPr>
                <w:rFonts w:hint="eastAsia" w:ascii="宋体" w:hAnsi="宋体" w:cs="宋体"/>
                <w:sz w:val="24"/>
                <w:szCs w:val="24"/>
                <w:lang w:eastAsia="en-US"/>
              </w:rPr>
              <w:t>本项目不接受联合体投标。</w:t>
            </w:r>
          </w:p>
          <w:p w14:paraId="5F588734">
            <w:pPr>
              <w:spacing w:line="360" w:lineRule="auto"/>
              <w:ind w:firstLine="420" w:firstLineChars="175"/>
              <w:rPr>
                <w:rFonts w:hint="eastAsia" w:ascii="宋体" w:hAnsi="宋体" w:cs="宋体"/>
                <w:kern w:val="0"/>
                <w:sz w:val="24"/>
                <w:szCs w:val="28"/>
              </w:rPr>
            </w:pPr>
            <w:r>
              <w:rPr>
                <w:rFonts w:hint="eastAsia" w:ascii="宋体" w:hAnsi="宋体" w:cs="宋体"/>
                <w:sz w:val="24"/>
                <w:szCs w:val="24"/>
              </w:rPr>
              <w:t>温馨提醒：本项目为资格后审，资格审查由采购人依法组建的磋商小组负责。各供应商应认真阅读本项目供应商资格要求，避免无资格投标而造成不必要的损失。</w:t>
            </w:r>
          </w:p>
        </w:tc>
      </w:tr>
      <w:tr w14:paraId="1918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7F5F382">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1.6.5</w:t>
            </w:r>
          </w:p>
        </w:tc>
        <w:tc>
          <w:tcPr>
            <w:tcW w:w="3164" w:type="dxa"/>
            <w:vAlign w:val="center"/>
          </w:tcPr>
          <w:p w14:paraId="318BCB1F">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是否退还磋商响应文件</w:t>
            </w:r>
          </w:p>
        </w:tc>
        <w:tc>
          <w:tcPr>
            <w:tcW w:w="6125" w:type="dxa"/>
            <w:vAlign w:val="center"/>
          </w:tcPr>
          <w:p w14:paraId="5AFC38B4">
            <w:pPr>
              <w:spacing w:line="360" w:lineRule="auto"/>
              <w:rPr>
                <w:rFonts w:hint="eastAsia" w:ascii="宋体" w:hAnsi="宋体" w:cs="宋体"/>
                <w:sz w:val="24"/>
              </w:rPr>
            </w:pPr>
            <w:r>
              <w:rPr>
                <w:rFonts w:hint="eastAsia" w:ascii="宋体" w:hAnsi="宋体" w:cs="宋体"/>
                <w:sz w:val="24"/>
              </w:rPr>
              <w:t xml:space="preserve">否 </w:t>
            </w:r>
          </w:p>
        </w:tc>
      </w:tr>
      <w:tr w14:paraId="4965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352B929">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2.1</w:t>
            </w:r>
          </w:p>
        </w:tc>
        <w:tc>
          <w:tcPr>
            <w:tcW w:w="3164" w:type="dxa"/>
            <w:vAlign w:val="center"/>
          </w:tcPr>
          <w:p w14:paraId="27963383">
            <w:pPr>
              <w:widowControl/>
              <w:spacing w:line="460" w:lineRule="exact"/>
              <w:jc w:val="center"/>
              <w:rPr>
                <w:rFonts w:hint="eastAsia" w:ascii="宋体" w:hAnsi="宋体" w:cs="宋体"/>
                <w:kern w:val="0"/>
                <w:sz w:val="24"/>
              </w:rPr>
            </w:pPr>
            <w:r>
              <w:rPr>
                <w:rFonts w:hint="eastAsia" w:ascii="宋体" w:hAnsi="宋体" w:cs="宋体"/>
                <w:sz w:val="24"/>
                <w:szCs w:val="24"/>
              </w:rPr>
              <w:t>踏勘现场</w:t>
            </w:r>
          </w:p>
        </w:tc>
        <w:tc>
          <w:tcPr>
            <w:tcW w:w="6125" w:type="dxa"/>
            <w:vAlign w:val="center"/>
          </w:tcPr>
          <w:p w14:paraId="4842E55B">
            <w:pPr>
              <w:widowControl/>
              <w:spacing w:line="460" w:lineRule="exact"/>
              <w:jc w:val="left"/>
              <w:rPr>
                <w:rFonts w:hint="eastAsia" w:ascii="宋体" w:hAnsi="宋体" w:cs="宋体"/>
                <w:sz w:val="24"/>
              </w:rPr>
            </w:pPr>
            <w:r>
              <w:rPr>
                <w:rFonts w:hint="eastAsia" w:ascii="宋体" w:hAnsi="宋体" w:cs="宋体"/>
                <w:sz w:val="24"/>
                <w:szCs w:val="24"/>
              </w:rPr>
              <w:t xml:space="preserve">  不组织，投标人自行踏勘。</w:t>
            </w:r>
          </w:p>
        </w:tc>
      </w:tr>
      <w:tr w14:paraId="52F4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E962DAA">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2.2</w:t>
            </w:r>
          </w:p>
        </w:tc>
        <w:tc>
          <w:tcPr>
            <w:tcW w:w="3164" w:type="dxa"/>
            <w:vAlign w:val="center"/>
          </w:tcPr>
          <w:p w14:paraId="4262A913">
            <w:pPr>
              <w:widowControl/>
              <w:spacing w:line="460" w:lineRule="exact"/>
              <w:jc w:val="center"/>
              <w:rPr>
                <w:rFonts w:hint="eastAsia" w:ascii="宋体" w:hAnsi="宋体" w:cs="宋体"/>
                <w:sz w:val="24"/>
                <w:szCs w:val="24"/>
              </w:rPr>
            </w:pPr>
            <w:r>
              <w:rPr>
                <w:rFonts w:hint="eastAsia" w:ascii="宋体" w:hAnsi="宋体" w:cs="宋体"/>
                <w:sz w:val="24"/>
                <w:szCs w:val="24"/>
              </w:rPr>
              <w:t>磋商预备会</w:t>
            </w:r>
          </w:p>
        </w:tc>
        <w:tc>
          <w:tcPr>
            <w:tcW w:w="6125" w:type="dxa"/>
            <w:vAlign w:val="center"/>
          </w:tcPr>
          <w:p w14:paraId="5DFD2155">
            <w:pPr>
              <w:widowControl/>
              <w:spacing w:line="460" w:lineRule="exact"/>
              <w:jc w:val="left"/>
              <w:rPr>
                <w:rFonts w:hint="eastAsia" w:ascii="宋体" w:hAnsi="宋体" w:cs="宋体"/>
                <w:sz w:val="24"/>
                <w:szCs w:val="24"/>
              </w:rPr>
            </w:pPr>
            <w:r>
              <w:rPr>
                <w:rFonts w:hint="eastAsia" w:ascii="宋体" w:hAnsi="宋体" w:cs="宋体"/>
                <w:sz w:val="24"/>
                <w:szCs w:val="24"/>
              </w:rPr>
              <w:t xml:space="preserve">  不召开</w:t>
            </w:r>
          </w:p>
        </w:tc>
      </w:tr>
      <w:tr w14:paraId="525FE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C0A6910">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2.3</w:t>
            </w:r>
          </w:p>
        </w:tc>
        <w:tc>
          <w:tcPr>
            <w:tcW w:w="3164" w:type="dxa"/>
            <w:vAlign w:val="center"/>
          </w:tcPr>
          <w:p w14:paraId="066D3C45">
            <w:pPr>
              <w:widowControl/>
              <w:spacing w:line="460" w:lineRule="exact"/>
              <w:jc w:val="center"/>
              <w:rPr>
                <w:rFonts w:hint="eastAsia" w:ascii="宋体" w:hAnsi="宋体" w:cs="宋体"/>
                <w:sz w:val="24"/>
                <w:szCs w:val="24"/>
              </w:rPr>
            </w:pPr>
            <w:r>
              <w:rPr>
                <w:rFonts w:hint="eastAsia" w:ascii="宋体" w:hAnsi="宋体"/>
                <w:sz w:val="24"/>
                <w:szCs w:val="24"/>
              </w:rPr>
              <w:t>供应商提出问题的截止时间</w:t>
            </w:r>
          </w:p>
        </w:tc>
        <w:tc>
          <w:tcPr>
            <w:tcW w:w="6125" w:type="dxa"/>
            <w:vAlign w:val="center"/>
          </w:tcPr>
          <w:p w14:paraId="27ADD20C">
            <w:pPr>
              <w:widowControl/>
              <w:spacing w:line="460" w:lineRule="exact"/>
              <w:jc w:val="left"/>
              <w:rPr>
                <w:rFonts w:hint="eastAsia" w:ascii="宋体" w:hAnsi="宋体" w:cs="宋体"/>
                <w:sz w:val="24"/>
                <w:szCs w:val="24"/>
              </w:rPr>
            </w:pPr>
            <w:r>
              <w:rPr>
                <w:rFonts w:hint="eastAsia" w:ascii="宋体" w:hAnsi="宋体" w:cs="宋体"/>
                <w:sz w:val="24"/>
                <w:szCs w:val="24"/>
              </w:rPr>
              <w:t xml:space="preserve"> </w:t>
            </w:r>
            <w:r>
              <w:rPr>
                <w:rFonts w:hint="eastAsia" w:ascii="宋体" w:hAnsi="宋体"/>
                <w:sz w:val="24"/>
                <w:szCs w:val="24"/>
              </w:rPr>
              <w:t>响应性文件递交截止时间5天前</w:t>
            </w:r>
          </w:p>
        </w:tc>
      </w:tr>
      <w:tr w14:paraId="685BF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4EACD92">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2.4</w:t>
            </w:r>
          </w:p>
        </w:tc>
        <w:tc>
          <w:tcPr>
            <w:tcW w:w="3164" w:type="dxa"/>
            <w:vAlign w:val="center"/>
          </w:tcPr>
          <w:p w14:paraId="7EDD3825">
            <w:pPr>
              <w:widowControl/>
              <w:spacing w:line="460" w:lineRule="exact"/>
              <w:jc w:val="center"/>
              <w:rPr>
                <w:rFonts w:hint="eastAsia" w:ascii="宋体" w:hAnsi="宋体"/>
                <w:sz w:val="24"/>
                <w:szCs w:val="24"/>
              </w:rPr>
            </w:pPr>
            <w:r>
              <w:rPr>
                <w:rFonts w:hint="eastAsia" w:ascii="宋体" w:hAnsi="宋体"/>
                <w:sz w:val="24"/>
                <w:szCs w:val="24"/>
              </w:rPr>
              <w:t>招标人书面澄清的时间</w:t>
            </w:r>
          </w:p>
        </w:tc>
        <w:tc>
          <w:tcPr>
            <w:tcW w:w="6125" w:type="dxa"/>
            <w:vAlign w:val="center"/>
          </w:tcPr>
          <w:p w14:paraId="07BFE90B">
            <w:pPr>
              <w:widowControl/>
              <w:spacing w:line="460" w:lineRule="exact"/>
              <w:jc w:val="left"/>
              <w:rPr>
                <w:rFonts w:hint="eastAsia" w:ascii="宋体" w:hAnsi="宋体" w:cs="宋体"/>
                <w:sz w:val="24"/>
                <w:szCs w:val="24"/>
              </w:rPr>
            </w:pPr>
            <w:r>
              <w:rPr>
                <w:rFonts w:hint="eastAsia" w:ascii="宋体" w:hAnsi="宋体" w:cs="宋体"/>
                <w:sz w:val="24"/>
                <w:szCs w:val="24"/>
              </w:rPr>
              <w:t xml:space="preserve">  </w:t>
            </w:r>
            <w:r>
              <w:rPr>
                <w:rFonts w:hint="eastAsia" w:ascii="宋体" w:hAnsi="宋体"/>
                <w:sz w:val="24"/>
                <w:szCs w:val="24"/>
              </w:rPr>
              <w:t>响应性文件递交截止时间5天前</w:t>
            </w:r>
          </w:p>
        </w:tc>
      </w:tr>
      <w:tr w14:paraId="77B8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B7AC26D">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2.5</w:t>
            </w:r>
          </w:p>
        </w:tc>
        <w:tc>
          <w:tcPr>
            <w:tcW w:w="3164" w:type="dxa"/>
            <w:vAlign w:val="center"/>
          </w:tcPr>
          <w:p w14:paraId="1F818E51">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磋商有效期</w:t>
            </w:r>
          </w:p>
        </w:tc>
        <w:tc>
          <w:tcPr>
            <w:tcW w:w="6125" w:type="dxa"/>
            <w:vAlign w:val="center"/>
          </w:tcPr>
          <w:p w14:paraId="483D6E2D">
            <w:pPr>
              <w:spacing w:line="360" w:lineRule="auto"/>
              <w:rPr>
                <w:rFonts w:hint="eastAsia" w:ascii="宋体" w:hAnsi="宋体" w:cs="宋体"/>
                <w:sz w:val="24"/>
              </w:rPr>
            </w:pPr>
            <w:r>
              <w:rPr>
                <w:rFonts w:hint="eastAsia" w:ascii="宋体" w:hAnsi="宋体" w:cs="宋体"/>
                <w:sz w:val="24"/>
              </w:rPr>
              <w:t>磋商响应文件递交截止日后60日历天</w:t>
            </w:r>
          </w:p>
        </w:tc>
      </w:tr>
      <w:tr w14:paraId="5DB9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D7BA162">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2.6</w:t>
            </w:r>
          </w:p>
        </w:tc>
        <w:tc>
          <w:tcPr>
            <w:tcW w:w="3164" w:type="dxa"/>
            <w:vAlign w:val="center"/>
          </w:tcPr>
          <w:p w14:paraId="0AEB27B6">
            <w:pPr>
              <w:autoSpaceDE w:val="0"/>
              <w:autoSpaceDN w:val="0"/>
              <w:adjustRightInd w:val="0"/>
              <w:spacing w:line="360" w:lineRule="auto"/>
              <w:jc w:val="center"/>
              <w:rPr>
                <w:rFonts w:hint="eastAsia" w:ascii="宋体" w:hAnsi="宋体" w:cs="宋体"/>
                <w:kern w:val="0"/>
                <w:sz w:val="24"/>
              </w:rPr>
            </w:pPr>
            <w:r>
              <w:rPr>
                <w:rFonts w:hint="eastAsia" w:ascii="宋体" w:hAnsi="宋体" w:cs="宋体"/>
                <w:sz w:val="24"/>
              </w:rPr>
              <w:t>电子化磋商响应文件的编制和签署</w:t>
            </w:r>
          </w:p>
        </w:tc>
        <w:tc>
          <w:tcPr>
            <w:tcW w:w="6125" w:type="dxa"/>
          </w:tcPr>
          <w:p w14:paraId="7A5F3560">
            <w:pPr>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1、磋商响应文件应按第六章“磋商响应文件格式”进行编写，如有必要，可以增加附页，作为磋商响应文件的组成部分。</w:t>
            </w:r>
          </w:p>
          <w:p w14:paraId="318F8FEC">
            <w:pPr>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2、磋商响应文件应当对竞争性磋商文件有关工期、磋商有效期、质量要求、技术标准和要求、采购范围等实质性内容作出响应。其中，磋商函附录在满足竞争性磋商文件实质性要求的基础上，可以提出比竞争性磋商文件要求更有利于采购人的承诺。</w:t>
            </w:r>
          </w:p>
          <w:p w14:paraId="6B9127E0">
            <w:pPr>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3、供应商在生成电子化磋商响应文件后，必须对电子化磋商响应文件进行电子签章，未进行签章的视为无效文件。</w:t>
            </w:r>
          </w:p>
          <w:p w14:paraId="3AB39FBB">
            <w:pPr>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查看。</w:t>
            </w:r>
          </w:p>
          <w:p w14:paraId="18039D61">
            <w:pPr>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电子化响应文件制作软件请点击https://download.bqpoint.com/download/downloaddetail.html?SourceFrom=Ztb&amp;ZtbSoftXiaQuCode=1506&amp;ZtbSoftType=tballinclusive进行下载。</w:t>
            </w:r>
          </w:p>
        </w:tc>
      </w:tr>
      <w:tr w14:paraId="3376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BC7C035">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2.7</w:t>
            </w:r>
          </w:p>
        </w:tc>
        <w:tc>
          <w:tcPr>
            <w:tcW w:w="3164" w:type="dxa"/>
            <w:vAlign w:val="center"/>
          </w:tcPr>
          <w:p w14:paraId="29258ADF">
            <w:pPr>
              <w:autoSpaceDE w:val="0"/>
              <w:autoSpaceDN w:val="0"/>
              <w:adjustRightInd w:val="0"/>
              <w:spacing w:line="360" w:lineRule="auto"/>
              <w:jc w:val="center"/>
              <w:rPr>
                <w:rFonts w:hint="eastAsia" w:ascii="宋体" w:hAnsi="宋体" w:cs="宋体"/>
                <w:kern w:val="0"/>
                <w:sz w:val="24"/>
              </w:rPr>
            </w:pPr>
            <w:r>
              <w:rPr>
                <w:rFonts w:hint="eastAsia" w:ascii="宋体" w:hAnsi="宋体" w:cs="宋体"/>
                <w:sz w:val="24"/>
              </w:rPr>
              <w:t>电子化磋商响应文件的格式</w:t>
            </w:r>
          </w:p>
        </w:tc>
        <w:tc>
          <w:tcPr>
            <w:tcW w:w="6125" w:type="dxa"/>
          </w:tcPr>
          <w:p w14:paraId="204D49C8">
            <w:pPr>
              <w:tabs>
                <w:tab w:val="left" w:pos="0"/>
              </w:tabs>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p w14:paraId="50143D0C">
            <w:pPr>
              <w:tabs>
                <w:tab w:val="left" w:pos="0"/>
              </w:tabs>
              <w:spacing w:line="360" w:lineRule="auto"/>
              <w:rPr>
                <w:rFonts w:hint="eastAsia" w:hAnsi="宋体" w:cs="宋体"/>
              </w:rPr>
            </w:pPr>
            <w:r>
              <w:rPr>
                <w:rFonts w:hint="eastAsia" w:ascii="宋体" w:hAnsi="宋体" w:cs="宋体"/>
                <w:color w:val="000000"/>
                <w:kern w:val="0"/>
                <w:sz w:val="24"/>
                <w:szCs w:val="24"/>
              </w:rPr>
              <w:t>注：供应商投报多个标段的，每个标段需要单独制作电子响应文件。</w:t>
            </w:r>
          </w:p>
        </w:tc>
      </w:tr>
      <w:tr w14:paraId="7D4A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E0EFF2F">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2.8</w:t>
            </w:r>
          </w:p>
        </w:tc>
        <w:tc>
          <w:tcPr>
            <w:tcW w:w="3164" w:type="dxa"/>
            <w:vAlign w:val="center"/>
          </w:tcPr>
          <w:p w14:paraId="50609181">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电子化磋商响应文件的上传</w:t>
            </w:r>
          </w:p>
        </w:tc>
        <w:tc>
          <w:tcPr>
            <w:tcW w:w="6125" w:type="dxa"/>
          </w:tcPr>
          <w:p w14:paraId="23BADD34">
            <w:pPr>
              <w:spacing w:line="360" w:lineRule="auto"/>
              <w:rPr>
                <w:rFonts w:hint="eastAsia" w:ascii="宋体" w:hAnsi="宋体" w:cs="宋体"/>
                <w:sz w:val="24"/>
              </w:rPr>
            </w:pPr>
            <w:r>
              <w:rPr>
                <w:rFonts w:hint="eastAsia" w:ascii="宋体" w:hAnsi="宋体" w:cs="宋体"/>
                <w:sz w:val="24"/>
              </w:rPr>
              <w:t>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14:paraId="52C4D77A">
            <w:pPr>
              <w:spacing w:line="360" w:lineRule="auto"/>
              <w:rPr>
                <w:rFonts w:hint="eastAsia" w:ascii="宋体" w:hAnsi="宋体" w:cs="宋体"/>
                <w:sz w:val="24"/>
              </w:rPr>
            </w:pPr>
            <w:r>
              <w:rPr>
                <w:rFonts w:hint="eastAsia" w:ascii="宋体" w:hAnsi="宋体" w:cs="宋体"/>
                <w:sz w:val="24"/>
              </w:rPr>
              <w:t>注：按照电子化投标操作教材制作完成的电子化磋商响应文件无法上传的，供应商应在磋商响应文件递交截止时间前尽早的联系中心技术人员，以便有充分的时间进行处理。</w:t>
            </w:r>
          </w:p>
          <w:p w14:paraId="648B3703">
            <w:pPr>
              <w:spacing w:line="360" w:lineRule="auto"/>
              <w:rPr>
                <w:rFonts w:hint="eastAsia" w:ascii="宋体" w:hAnsi="宋体" w:cs="宋体"/>
                <w:sz w:val="24"/>
              </w:rPr>
            </w:pPr>
            <w:r>
              <w:rPr>
                <w:rFonts w:hint="eastAsia" w:ascii="宋体" w:hAnsi="宋体" w:cs="宋体"/>
                <w:sz w:val="24"/>
              </w:rPr>
              <w:t>技术联系电话：0398-3117871；</w:t>
            </w:r>
          </w:p>
          <w:p w14:paraId="4BCA6A2C">
            <w:pPr>
              <w:spacing w:line="360" w:lineRule="auto"/>
              <w:rPr>
                <w:rFonts w:hint="eastAsia" w:ascii="宋体" w:hAnsi="宋体" w:cs="宋体"/>
                <w:sz w:val="24"/>
              </w:rPr>
            </w:pPr>
            <w:r>
              <w:rPr>
                <w:rFonts w:hint="eastAsia" w:ascii="宋体" w:hAnsi="宋体" w:cs="宋体"/>
                <w:sz w:val="24"/>
              </w:rPr>
              <w:t>主体库咨询电话:0398-3117815；</w:t>
            </w:r>
          </w:p>
          <w:p w14:paraId="2F57EC08">
            <w:pPr>
              <w:spacing w:line="360" w:lineRule="auto"/>
              <w:rPr>
                <w:rFonts w:hint="eastAsia" w:ascii="宋体" w:hAnsi="宋体" w:cs="宋体"/>
                <w:sz w:val="24"/>
              </w:rPr>
            </w:pPr>
            <w:r>
              <w:rPr>
                <w:rFonts w:hint="eastAsia" w:ascii="宋体" w:hAnsi="宋体" w:cs="宋体"/>
                <w:sz w:val="24"/>
              </w:rPr>
              <w:t>CA证书制发:0398-2181635；</w:t>
            </w:r>
          </w:p>
          <w:p w14:paraId="5B06C4C6">
            <w:pPr>
              <w:spacing w:line="360" w:lineRule="auto"/>
              <w:rPr>
                <w:rFonts w:hint="eastAsia" w:ascii="宋体" w:hAnsi="宋体" w:cs="宋体"/>
                <w:sz w:val="24"/>
              </w:rPr>
            </w:pPr>
            <w:r>
              <w:rPr>
                <w:rFonts w:hint="eastAsia" w:ascii="宋体" w:hAnsi="宋体" w:cs="宋体"/>
                <w:sz w:val="24"/>
              </w:rPr>
              <w:t>科技信息科:0398-3117095。</w:t>
            </w:r>
          </w:p>
          <w:p w14:paraId="2DB7BFEA">
            <w:pPr>
              <w:spacing w:line="360" w:lineRule="auto"/>
              <w:rPr>
                <w:rFonts w:hint="eastAsia" w:ascii="宋体" w:hAnsi="宋体" w:cs="宋体"/>
                <w:sz w:val="24"/>
              </w:rPr>
            </w:pPr>
            <w:r>
              <w:rPr>
                <w:rFonts w:hint="eastAsia" w:ascii="宋体" w:hAnsi="宋体" w:cs="宋体"/>
                <w:sz w:val="24"/>
              </w:rPr>
              <w:t>供应商应充分考虑到处理技术问题和上传数据等工作所需的时间问题。未在磋商响应文件递交截止时间前成功上传的磋商响应文件，不予接收。</w:t>
            </w:r>
          </w:p>
        </w:tc>
      </w:tr>
      <w:tr w14:paraId="04CD7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4C4C496">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2.9</w:t>
            </w:r>
          </w:p>
        </w:tc>
        <w:tc>
          <w:tcPr>
            <w:tcW w:w="3164" w:type="dxa"/>
            <w:vAlign w:val="center"/>
          </w:tcPr>
          <w:p w14:paraId="2BB67527">
            <w:pPr>
              <w:autoSpaceDE w:val="0"/>
              <w:autoSpaceDN w:val="0"/>
              <w:adjustRightInd w:val="0"/>
              <w:spacing w:line="400" w:lineRule="exact"/>
              <w:jc w:val="center"/>
              <w:rPr>
                <w:rFonts w:hint="eastAsia" w:ascii="宋体" w:hAnsi="宋体" w:cs="宋体"/>
                <w:color w:val="auto"/>
                <w:sz w:val="24"/>
              </w:rPr>
            </w:pPr>
            <w:r>
              <w:rPr>
                <w:rFonts w:hint="eastAsia" w:ascii="宋体" w:hAnsi="宋体" w:cs="宋体"/>
                <w:color w:val="auto"/>
                <w:kern w:val="0"/>
                <w:sz w:val="24"/>
              </w:rPr>
              <w:t>磋商响应文件递交截止时间</w:t>
            </w:r>
          </w:p>
        </w:tc>
        <w:tc>
          <w:tcPr>
            <w:tcW w:w="6125" w:type="dxa"/>
            <w:vAlign w:val="center"/>
          </w:tcPr>
          <w:p w14:paraId="11B917A9">
            <w:pPr>
              <w:spacing w:line="360" w:lineRule="auto"/>
              <w:jc w:val="left"/>
              <w:rPr>
                <w:rFonts w:hint="eastAsia" w:ascii="宋体" w:hAnsi="宋体" w:cs="宋体"/>
                <w:color w:val="auto"/>
                <w:sz w:val="24"/>
              </w:rPr>
            </w:pPr>
            <w:r>
              <w:rPr>
                <w:rFonts w:hint="eastAsia" w:ascii="宋体" w:hAnsi="宋体" w:cs="宋体"/>
                <w:color w:val="auto"/>
                <w:sz w:val="24"/>
                <w:szCs w:val="24"/>
              </w:rPr>
              <w:t>2025年</w:t>
            </w:r>
            <w:r>
              <w:rPr>
                <w:rFonts w:hint="eastAsia" w:ascii="宋体" w:hAnsi="宋体" w:cs="宋体"/>
                <w:color w:val="auto"/>
                <w:sz w:val="24"/>
                <w:szCs w:val="24"/>
                <w:lang w:val="en-US" w:eastAsia="zh-CN"/>
              </w:rPr>
              <w:t>10</w:t>
            </w:r>
            <w:r>
              <w:rPr>
                <w:rFonts w:hint="eastAsia" w:ascii="宋体" w:hAnsi="宋体" w:cs="宋体"/>
                <w:color w:val="auto"/>
                <w:sz w:val="24"/>
                <w:szCs w:val="24"/>
              </w:rPr>
              <w:t>月1</w:t>
            </w:r>
            <w:r>
              <w:rPr>
                <w:rFonts w:hint="eastAsia" w:ascii="宋体" w:hAnsi="宋体" w:cs="宋体"/>
                <w:color w:val="auto"/>
                <w:sz w:val="24"/>
                <w:szCs w:val="24"/>
                <w:lang w:val="en-US" w:eastAsia="zh-CN"/>
              </w:rPr>
              <w:t>3</w:t>
            </w:r>
            <w:r>
              <w:rPr>
                <w:rFonts w:hint="eastAsia" w:ascii="宋体" w:hAnsi="宋体" w:cs="宋体"/>
                <w:color w:val="auto"/>
                <w:sz w:val="24"/>
                <w:szCs w:val="24"/>
              </w:rPr>
              <w:t>日8时30分</w:t>
            </w:r>
          </w:p>
        </w:tc>
      </w:tr>
      <w:tr w14:paraId="28EA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8FF195A">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2.10</w:t>
            </w:r>
          </w:p>
        </w:tc>
        <w:tc>
          <w:tcPr>
            <w:tcW w:w="3164" w:type="dxa"/>
            <w:vAlign w:val="center"/>
          </w:tcPr>
          <w:p w14:paraId="4D7C70A1">
            <w:pPr>
              <w:autoSpaceDE w:val="0"/>
              <w:autoSpaceDN w:val="0"/>
              <w:adjustRightInd w:val="0"/>
              <w:spacing w:line="360" w:lineRule="auto"/>
              <w:jc w:val="center"/>
              <w:rPr>
                <w:rFonts w:hint="eastAsia" w:ascii="宋体" w:hAnsi="宋体" w:cs="宋体"/>
                <w:kern w:val="0"/>
                <w:sz w:val="24"/>
              </w:rPr>
            </w:pPr>
            <w:r>
              <w:rPr>
                <w:rFonts w:hint="eastAsia" w:ascii="宋体" w:hAnsi="宋体" w:cs="宋体"/>
                <w:sz w:val="24"/>
              </w:rPr>
              <w:t>电子化项目开标、解密、唱标</w:t>
            </w:r>
          </w:p>
        </w:tc>
        <w:tc>
          <w:tcPr>
            <w:tcW w:w="6125" w:type="dxa"/>
          </w:tcPr>
          <w:p w14:paraId="39F9AFA6">
            <w:pPr>
              <w:spacing w:line="360" w:lineRule="auto"/>
              <w:rPr>
                <w:rFonts w:hint="eastAsia" w:ascii="宋体" w:hAnsi="宋体" w:cs="宋体"/>
                <w:sz w:val="24"/>
              </w:rPr>
            </w:pPr>
            <w:r>
              <w:rPr>
                <w:rFonts w:hint="eastAsia" w:ascii="宋体" w:hAnsi="宋体" w:cs="宋体"/>
                <w:sz w:val="24"/>
              </w:rPr>
              <w:t>1、本项目为不见面开标项目。开标当日供应商不得到开标现场参加开标。供应商应当在投标截止时间前登陆不见面开标大厅，</w:t>
            </w:r>
            <w:r>
              <w:rPr>
                <w:rFonts w:hint="eastAsia" w:ascii="宋体" w:hAnsi="宋体"/>
                <w:sz w:val="24"/>
              </w:rPr>
              <w:t>（网址为http://120.194.249.36:10094/BidOpening/bidopeninghallaction/hall/login）选择登陆三门峡市公共资源电子交易系统,在线准时参加开标活动并进行响应文件解密等</w:t>
            </w:r>
            <w:r>
              <w:rPr>
                <w:rFonts w:hint="eastAsia" w:ascii="宋体" w:hAnsi="宋体" w:cs="宋体"/>
                <w:sz w:val="24"/>
              </w:rPr>
              <w:t>。各供应商的解密时间均为开标时间起30分钟内完成。因供应商原因未能解密、解密失败或解密超时的响应文件将被拒绝。</w:t>
            </w:r>
          </w:p>
          <w:p w14:paraId="3AD44102">
            <w:pPr>
              <w:spacing w:line="360" w:lineRule="auto"/>
              <w:rPr>
                <w:rFonts w:hint="eastAsia" w:ascii="宋体" w:hAnsi="宋体" w:cs="宋体"/>
                <w:sz w:val="24"/>
              </w:rPr>
            </w:pPr>
            <w:r>
              <w:rPr>
                <w:rFonts w:hint="eastAsia" w:ascii="宋体" w:hAnsi="宋体" w:cs="宋体"/>
                <w:sz w:val="24"/>
              </w:rPr>
              <w:t>2、电子化磋商响应文件解密异常的处理</w:t>
            </w:r>
          </w:p>
          <w:p w14:paraId="7BCEAB10">
            <w:pPr>
              <w:spacing w:line="360" w:lineRule="auto"/>
              <w:rPr>
                <w:rFonts w:hint="eastAsia" w:ascii="宋体" w:hAnsi="宋体" w:cs="宋体"/>
                <w:sz w:val="24"/>
              </w:rPr>
            </w:pPr>
            <w:r>
              <w:rPr>
                <w:rFonts w:hint="eastAsia" w:ascii="宋体" w:hAnsi="宋体" w:cs="宋体"/>
                <w:sz w:val="24"/>
              </w:rPr>
              <w:t>如出现供应商的电子磋商响应文件无法解密等异常情况，供应商应及时致电代理机构说明。磋商响应文件异常，按以下步骤进行处理：</w:t>
            </w:r>
          </w:p>
          <w:p w14:paraId="42856DA3">
            <w:pPr>
              <w:numPr>
                <w:ilvl w:val="0"/>
                <w:numId w:val="1"/>
              </w:numPr>
              <w:spacing w:line="360" w:lineRule="auto"/>
              <w:rPr>
                <w:rFonts w:hint="eastAsia" w:ascii="宋体" w:hAnsi="宋体" w:cs="宋体"/>
                <w:sz w:val="24"/>
              </w:rPr>
            </w:pPr>
            <w:r>
              <w:rPr>
                <w:rFonts w:hint="eastAsia" w:ascii="宋体" w:hAnsi="宋体" w:cs="宋体"/>
                <w:sz w:val="24"/>
              </w:rPr>
              <w:t>首先由技术人员进行问题排查。</w:t>
            </w:r>
          </w:p>
          <w:p w14:paraId="13CBE48D">
            <w:pPr>
              <w:spacing w:line="360" w:lineRule="auto"/>
              <w:rPr>
                <w:rFonts w:hint="eastAsia" w:ascii="宋体" w:hAnsi="宋体" w:cs="宋体"/>
                <w:sz w:val="24"/>
              </w:rPr>
            </w:pPr>
            <w:r>
              <w:rPr>
                <w:rFonts w:hint="eastAsia" w:ascii="宋体" w:hAnsi="宋体" w:cs="宋体"/>
                <w:sz w:val="24"/>
              </w:rPr>
              <w:t>（2）经技术人员排查后，是供应商自身问题导致磋商响应文件无法解密的，该磋商响应文件将不予接收、解密和唱标；如果是电子化交易系统问题造成磋商响应文件无法解密的，将由技术人员对问题进行处理。如短时间内问题无法解决的，将由代理机构向监督部门申请，经监督部门同意后，暂停开标会议，待问题解决后继续开标。</w:t>
            </w:r>
          </w:p>
          <w:p w14:paraId="100BC300">
            <w:pPr>
              <w:spacing w:line="360" w:lineRule="auto"/>
              <w:rPr>
                <w:rFonts w:hint="eastAsia" w:ascii="宋体" w:hAnsi="宋体" w:cs="宋体"/>
                <w:sz w:val="24"/>
              </w:rPr>
            </w:pPr>
            <w:r>
              <w:rPr>
                <w:rFonts w:hint="eastAsia" w:ascii="宋体" w:hAnsi="宋体" w:cs="宋体"/>
                <w:sz w:val="24"/>
              </w:rPr>
              <w:t>3、待所有供应商磋商响应文件解密完成后，由代理机构操作，对所有已解密磋商响应文件进行电子唱标。</w:t>
            </w:r>
          </w:p>
          <w:p w14:paraId="2E449F4F">
            <w:pPr>
              <w:spacing w:line="360" w:lineRule="auto"/>
              <w:rPr>
                <w:rFonts w:hint="eastAsia" w:ascii="宋体" w:hAnsi="宋体" w:cs="宋体"/>
                <w:sz w:val="24"/>
              </w:rPr>
            </w:pPr>
            <w:r>
              <w:rPr>
                <w:rFonts w:hint="eastAsia" w:ascii="宋体" w:hAnsi="宋体" w:cs="宋体"/>
                <w:sz w:val="24"/>
              </w:rPr>
              <w:t>供应商应保证在开标期间电话、电脑、网络能够正常工作。供应商因停电、电脑病毒、网络堵塞等原因，未在规定的解密时间内对磋商响应文件进行解密的，其磋商响应文件不予接收、唱标。</w:t>
            </w:r>
          </w:p>
          <w:p w14:paraId="19A0580B">
            <w:pPr>
              <w:numPr>
                <w:ilvl w:val="0"/>
                <w:numId w:val="2"/>
              </w:numPr>
              <w:spacing w:line="360" w:lineRule="auto"/>
              <w:rPr>
                <w:rFonts w:hint="eastAsia" w:ascii="宋体" w:hAnsi="宋体" w:cs="宋体"/>
                <w:sz w:val="24"/>
              </w:rPr>
            </w:pPr>
            <w:r>
              <w:rPr>
                <w:rFonts w:hint="eastAsia" w:ascii="宋体" w:hAnsi="宋体" w:cs="宋体"/>
                <w:sz w:val="24"/>
              </w:rPr>
              <w:t>开标时供应商可登录到交易系统中在开标解密栏中点击“开标一览表”查看各自的报价信息。如对报价信息有异议，应在唱标结束后10分钟内向代理机构提出质疑。代理机构应在监督人员的监督下接受供应商的质疑，并做好书面记录。供应商未在规定时间内提出质疑的，视为认可唱标内容。</w:t>
            </w:r>
          </w:p>
          <w:p w14:paraId="375E5645">
            <w:pPr>
              <w:spacing w:line="360" w:lineRule="auto"/>
              <w:rPr>
                <w:rFonts w:hint="eastAsia" w:ascii="宋体" w:hAnsi="宋体" w:cs="宋体"/>
                <w:sz w:val="24"/>
              </w:rPr>
            </w:pPr>
            <w:r>
              <w:rPr>
                <w:rFonts w:hint="eastAsia" w:ascii="宋体" w:hAnsi="宋体" w:cs="宋体"/>
                <w:sz w:val="24"/>
              </w:rPr>
              <w:t>5、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3920585A">
            <w:pPr>
              <w:spacing w:line="360" w:lineRule="auto"/>
              <w:rPr>
                <w:rFonts w:hint="eastAsia" w:ascii="宋体" w:hAnsi="宋体" w:cs="宋体"/>
                <w:sz w:val="24"/>
              </w:rPr>
            </w:pPr>
            <w:r>
              <w:rPr>
                <w:rFonts w:hint="eastAsia" w:ascii="宋体" w:hAnsi="宋体" w:cs="宋体"/>
                <w:sz w:val="24"/>
              </w:rPr>
              <w:t>6、如评标委员会对需要回复的响应人连续三次致电未接通的，视为响应人放弃回复，评标委员会将自行对需要回复的内容进行认定。</w:t>
            </w:r>
          </w:p>
        </w:tc>
      </w:tr>
      <w:tr w14:paraId="3B48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07A67F1">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3</w:t>
            </w:r>
          </w:p>
        </w:tc>
        <w:tc>
          <w:tcPr>
            <w:tcW w:w="3164" w:type="dxa"/>
            <w:vAlign w:val="center"/>
          </w:tcPr>
          <w:p w14:paraId="32F2591A">
            <w:pPr>
              <w:widowControl/>
              <w:adjustRightInd w:val="0"/>
              <w:snapToGrid w:val="0"/>
              <w:jc w:val="center"/>
              <w:rPr>
                <w:rFonts w:hint="eastAsia" w:ascii="宋体" w:hAnsi="宋体" w:cs="宋体"/>
                <w:b/>
                <w:bCs/>
                <w:sz w:val="24"/>
              </w:rPr>
            </w:pPr>
            <w:r>
              <w:rPr>
                <w:rFonts w:hint="eastAsia" w:ascii="宋体" w:hAnsi="宋体"/>
                <w:b/>
                <w:bCs/>
                <w:color w:val="000000"/>
                <w:kern w:val="0"/>
                <w:sz w:val="24"/>
                <w:szCs w:val="24"/>
              </w:rPr>
              <w:t>本项目对应的中小企业划分标准所属行业</w:t>
            </w:r>
          </w:p>
        </w:tc>
        <w:tc>
          <w:tcPr>
            <w:tcW w:w="6125" w:type="dxa"/>
            <w:vAlign w:val="center"/>
          </w:tcPr>
          <w:p w14:paraId="1650F80A">
            <w:pPr>
              <w:widowControl/>
              <w:adjustRightInd w:val="0"/>
              <w:snapToGrid w:val="0"/>
              <w:jc w:val="left"/>
              <w:rPr>
                <w:rFonts w:hint="eastAsia" w:ascii="宋体" w:hAnsi="宋体" w:cs="宋体"/>
                <w:b/>
                <w:bCs/>
                <w:sz w:val="24"/>
              </w:rPr>
            </w:pPr>
            <w:r>
              <w:rPr>
                <w:rFonts w:hint="eastAsia" w:ascii="宋体" w:hAnsi="宋体"/>
                <w:b/>
                <w:bCs/>
                <w:color w:val="000000"/>
                <w:kern w:val="0"/>
                <w:sz w:val="24"/>
                <w:szCs w:val="24"/>
              </w:rPr>
              <w:t>建筑业</w:t>
            </w:r>
          </w:p>
        </w:tc>
      </w:tr>
      <w:tr w14:paraId="4556D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Merge w:val="restart"/>
            <w:vAlign w:val="center"/>
          </w:tcPr>
          <w:p w14:paraId="613C6E69">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3.1</w:t>
            </w:r>
          </w:p>
        </w:tc>
        <w:tc>
          <w:tcPr>
            <w:tcW w:w="3164" w:type="dxa"/>
            <w:vMerge w:val="restart"/>
            <w:vAlign w:val="center"/>
          </w:tcPr>
          <w:p w14:paraId="66648C95">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开标时间及地点</w:t>
            </w:r>
          </w:p>
        </w:tc>
        <w:tc>
          <w:tcPr>
            <w:tcW w:w="6125" w:type="dxa"/>
          </w:tcPr>
          <w:p w14:paraId="3A72132F">
            <w:pPr>
              <w:spacing w:line="360" w:lineRule="auto"/>
              <w:rPr>
                <w:rFonts w:hint="eastAsia" w:ascii="宋体" w:hAnsi="宋体" w:cs="宋体"/>
                <w:color w:val="auto"/>
                <w:sz w:val="24"/>
              </w:rPr>
            </w:pPr>
            <w:r>
              <w:rPr>
                <w:rFonts w:hint="eastAsia" w:ascii="宋体" w:hAnsi="宋体" w:cs="宋体"/>
                <w:color w:val="auto"/>
                <w:sz w:val="24"/>
              </w:rPr>
              <w:t>开标时间：</w:t>
            </w:r>
            <w:r>
              <w:rPr>
                <w:rFonts w:hint="eastAsia" w:ascii="宋体" w:hAnsi="宋体" w:cs="宋体"/>
                <w:color w:val="auto"/>
                <w:sz w:val="24"/>
                <w:szCs w:val="24"/>
              </w:rPr>
              <w:t>2025年</w:t>
            </w:r>
            <w:r>
              <w:rPr>
                <w:rFonts w:hint="eastAsia" w:ascii="宋体" w:hAnsi="宋体" w:cs="宋体"/>
                <w:color w:val="auto"/>
                <w:sz w:val="24"/>
                <w:szCs w:val="24"/>
                <w:lang w:val="en-US" w:eastAsia="zh-CN"/>
              </w:rPr>
              <w:t>10</w:t>
            </w:r>
            <w:r>
              <w:rPr>
                <w:rFonts w:hint="eastAsia" w:ascii="宋体" w:hAnsi="宋体" w:cs="宋体"/>
                <w:color w:val="auto"/>
                <w:sz w:val="24"/>
                <w:szCs w:val="24"/>
              </w:rPr>
              <w:t>月1</w:t>
            </w:r>
            <w:r>
              <w:rPr>
                <w:rFonts w:hint="eastAsia" w:ascii="宋体" w:hAnsi="宋体" w:cs="宋体"/>
                <w:color w:val="auto"/>
                <w:sz w:val="24"/>
                <w:szCs w:val="24"/>
                <w:lang w:val="en-US" w:eastAsia="zh-CN"/>
              </w:rPr>
              <w:t>3</w:t>
            </w:r>
            <w:r>
              <w:rPr>
                <w:rFonts w:hint="eastAsia" w:ascii="宋体" w:hAnsi="宋体" w:cs="宋体"/>
                <w:color w:val="auto"/>
                <w:sz w:val="24"/>
                <w:szCs w:val="24"/>
              </w:rPr>
              <w:t>日8时30分</w:t>
            </w:r>
          </w:p>
        </w:tc>
      </w:tr>
      <w:tr w14:paraId="3FF3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Merge w:val="continue"/>
            <w:vAlign w:val="center"/>
          </w:tcPr>
          <w:p w14:paraId="2E975925">
            <w:pPr>
              <w:autoSpaceDE w:val="0"/>
              <w:autoSpaceDN w:val="0"/>
              <w:adjustRightInd w:val="0"/>
              <w:spacing w:line="400" w:lineRule="exact"/>
              <w:jc w:val="center"/>
              <w:rPr>
                <w:rFonts w:hint="eastAsia" w:ascii="宋体" w:hAnsi="宋体" w:cs="宋体"/>
                <w:kern w:val="0"/>
                <w:sz w:val="24"/>
              </w:rPr>
            </w:pPr>
          </w:p>
        </w:tc>
        <w:tc>
          <w:tcPr>
            <w:tcW w:w="3164" w:type="dxa"/>
            <w:vMerge w:val="continue"/>
            <w:vAlign w:val="center"/>
          </w:tcPr>
          <w:p w14:paraId="7F43B661">
            <w:pPr>
              <w:autoSpaceDE w:val="0"/>
              <w:autoSpaceDN w:val="0"/>
              <w:adjustRightInd w:val="0"/>
              <w:spacing w:line="360" w:lineRule="auto"/>
              <w:jc w:val="center"/>
              <w:rPr>
                <w:rFonts w:hint="eastAsia" w:ascii="宋体" w:hAnsi="宋体" w:cs="宋体"/>
                <w:sz w:val="24"/>
              </w:rPr>
            </w:pPr>
          </w:p>
        </w:tc>
        <w:tc>
          <w:tcPr>
            <w:tcW w:w="6125" w:type="dxa"/>
          </w:tcPr>
          <w:p w14:paraId="63B8B48D">
            <w:pPr>
              <w:spacing w:line="360" w:lineRule="auto"/>
              <w:rPr>
                <w:rFonts w:hint="eastAsia" w:ascii="宋体" w:hAnsi="宋体" w:cs="宋体"/>
                <w:color w:val="auto"/>
                <w:sz w:val="24"/>
              </w:rPr>
            </w:pPr>
            <w:r>
              <w:rPr>
                <w:rFonts w:hint="eastAsia" w:ascii="宋体" w:hAnsi="宋体" w:cs="宋体"/>
                <w:color w:val="auto"/>
                <w:sz w:val="24"/>
              </w:rPr>
              <w:t>开标地点：三门峡市陕州区公共资源交易中心开标二室</w:t>
            </w:r>
          </w:p>
        </w:tc>
      </w:tr>
      <w:tr w14:paraId="55403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9E59433">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3.2</w:t>
            </w:r>
          </w:p>
        </w:tc>
        <w:tc>
          <w:tcPr>
            <w:tcW w:w="3164" w:type="dxa"/>
            <w:vAlign w:val="center"/>
          </w:tcPr>
          <w:p w14:paraId="77737012">
            <w:pPr>
              <w:widowControl/>
              <w:spacing w:line="460" w:lineRule="exact"/>
              <w:jc w:val="center"/>
              <w:rPr>
                <w:rFonts w:hint="eastAsia" w:ascii="宋体" w:hAnsi="宋体" w:cs="宋体"/>
                <w:sz w:val="24"/>
              </w:rPr>
            </w:pPr>
            <w:r>
              <w:rPr>
                <w:rFonts w:hint="eastAsia" w:ascii="宋体" w:hAnsi="宋体" w:cs="宋体"/>
                <w:kern w:val="44"/>
                <w:sz w:val="24"/>
                <w:szCs w:val="24"/>
              </w:rPr>
              <w:t>近年完成的类似项目的年份要求</w:t>
            </w:r>
          </w:p>
        </w:tc>
        <w:tc>
          <w:tcPr>
            <w:tcW w:w="6125" w:type="dxa"/>
            <w:vAlign w:val="center"/>
          </w:tcPr>
          <w:p w14:paraId="229F5302">
            <w:pPr>
              <w:widowControl/>
              <w:spacing w:line="460" w:lineRule="exact"/>
              <w:jc w:val="left"/>
              <w:rPr>
                <w:rFonts w:hint="eastAsia" w:ascii="宋体" w:hAnsi="宋体" w:cs="宋体"/>
                <w:sz w:val="24"/>
              </w:rPr>
            </w:pPr>
            <w:r>
              <w:rPr>
                <w:rFonts w:hint="eastAsia" w:ascii="宋体" w:hAnsi="宋体" w:cs="宋体"/>
                <w:kern w:val="44"/>
                <w:sz w:val="24"/>
                <w:szCs w:val="24"/>
              </w:rPr>
              <w:t xml:space="preserve">  2022年1月1日以来</w:t>
            </w:r>
          </w:p>
        </w:tc>
      </w:tr>
      <w:tr w14:paraId="13B4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CE15CE3">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4</w:t>
            </w:r>
          </w:p>
        </w:tc>
        <w:tc>
          <w:tcPr>
            <w:tcW w:w="3164" w:type="dxa"/>
            <w:vAlign w:val="center"/>
          </w:tcPr>
          <w:p w14:paraId="0CB538A0">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磋商小组的组建</w:t>
            </w:r>
          </w:p>
        </w:tc>
        <w:tc>
          <w:tcPr>
            <w:tcW w:w="6125" w:type="dxa"/>
          </w:tcPr>
          <w:p w14:paraId="1F4A0288">
            <w:pPr>
              <w:spacing w:line="360" w:lineRule="auto"/>
              <w:rPr>
                <w:rFonts w:hint="eastAsia" w:ascii="宋体" w:hAnsi="宋体" w:cs="宋体"/>
                <w:sz w:val="24"/>
              </w:rPr>
            </w:pPr>
            <w:r>
              <w:rPr>
                <w:rFonts w:hint="eastAsia" w:ascii="宋体" w:hAnsi="宋体" w:cs="宋体"/>
                <w:sz w:val="24"/>
              </w:rPr>
              <w:t>磋商小组共3人组成，其中采购人代表1人；在相关评标专家库中随机抽取有关技术、经济等方面专家2人。</w:t>
            </w:r>
          </w:p>
          <w:p w14:paraId="754FDBEB">
            <w:pPr>
              <w:spacing w:line="360" w:lineRule="auto"/>
              <w:rPr>
                <w:rFonts w:hint="eastAsia" w:ascii="宋体" w:hAnsi="宋体" w:cs="宋体"/>
                <w:sz w:val="24"/>
              </w:rPr>
            </w:pPr>
            <w:r>
              <w:rPr>
                <w:rFonts w:hint="eastAsia" w:ascii="宋体" w:hAnsi="宋体" w:cs="_5b8b_4f53"/>
                <w:color w:val="000000"/>
                <w:kern w:val="0"/>
                <w:sz w:val="24"/>
                <w:szCs w:val="24"/>
              </w:rPr>
              <w:t>根据省政府关于评标专家的有关管理规定，招标人代表（业主代表）无评标劳务费。</w:t>
            </w:r>
          </w:p>
        </w:tc>
      </w:tr>
      <w:tr w14:paraId="4949E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5B4CF4C">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4.1</w:t>
            </w:r>
          </w:p>
        </w:tc>
        <w:tc>
          <w:tcPr>
            <w:tcW w:w="3164" w:type="dxa"/>
            <w:vAlign w:val="center"/>
          </w:tcPr>
          <w:p w14:paraId="5481594B">
            <w:pPr>
              <w:widowControl/>
              <w:spacing w:line="460" w:lineRule="exact"/>
              <w:jc w:val="center"/>
              <w:rPr>
                <w:rFonts w:hint="eastAsia" w:ascii="宋体" w:hAnsi="宋体" w:cs="宋体"/>
                <w:kern w:val="0"/>
                <w:sz w:val="24"/>
              </w:rPr>
            </w:pPr>
            <w:r>
              <w:rPr>
                <w:rFonts w:hint="eastAsia" w:ascii="宋体" w:hAnsi="宋体"/>
                <w:spacing w:val="6"/>
                <w:sz w:val="24"/>
                <w:szCs w:val="24"/>
              </w:rPr>
              <w:t>磋商标准及方法</w:t>
            </w:r>
          </w:p>
        </w:tc>
        <w:tc>
          <w:tcPr>
            <w:tcW w:w="6125" w:type="dxa"/>
            <w:vAlign w:val="center"/>
          </w:tcPr>
          <w:p w14:paraId="014B856A">
            <w:pPr>
              <w:widowControl/>
              <w:spacing w:line="460" w:lineRule="exact"/>
              <w:jc w:val="left"/>
              <w:rPr>
                <w:rFonts w:hint="eastAsia" w:ascii="宋体" w:hAnsi="宋体" w:cs="_5b8b_4f53"/>
                <w:color w:val="000000"/>
                <w:kern w:val="0"/>
                <w:sz w:val="24"/>
                <w:szCs w:val="24"/>
              </w:rPr>
            </w:pPr>
            <w:r>
              <w:rPr>
                <w:rFonts w:hint="eastAsia" w:ascii="宋体" w:hAnsi="宋体"/>
                <w:spacing w:val="6"/>
                <w:sz w:val="24"/>
                <w:szCs w:val="24"/>
              </w:rPr>
              <w:t>由磋商小组采用综合评估法对提交最后报价的供应商的响应文件和最后报价进行综合评分。综合评估法，是指响应文件满足竞争性磋商文件全部实质性要求且按评审因素的量化指标评审得分最高的供应商为中标单位的磋商方法。</w:t>
            </w:r>
          </w:p>
        </w:tc>
      </w:tr>
      <w:tr w14:paraId="5D4DD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43A7732">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5</w:t>
            </w:r>
          </w:p>
        </w:tc>
        <w:tc>
          <w:tcPr>
            <w:tcW w:w="3164" w:type="dxa"/>
            <w:vAlign w:val="center"/>
          </w:tcPr>
          <w:p w14:paraId="41FB7807">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竞争性磋商</w:t>
            </w:r>
          </w:p>
        </w:tc>
        <w:tc>
          <w:tcPr>
            <w:tcW w:w="6125" w:type="dxa"/>
          </w:tcPr>
          <w:p w14:paraId="67388D97">
            <w:pPr>
              <w:spacing w:line="360" w:lineRule="auto"/>
              <w:rPr>
                <w:rFonts w:hint="eastAsia" w:ascii="宋体" w:hAnsi="宋体" w:cs="宋体"/>
                <w:sz w:val="24"/>
              </w:rPr>
            </w:pPr>
            <w:r>
              <w:rPr>
                <w:rFonts w:hint="eastAsia" w:ascii="宋体" w:hAnsi="宋体" w:cs="宋体"/>
                <w:sz w:val="24"/>
              </w:rPr>
              <w:t>1、磋商时，供应商通过交易系统的磋商大厅与磋商小组进行磋商。</w:t>
            </w:r>
          </w:p>
          <w:p w14:paraId="7F9CCD04">
            <w:pPr>
              <w:spacing w:line="360" w:lineRule="auto"/>
              <w:rPr>
                <w:rFonts w:hint="eastAsia" w:ascii="宋体" w:hAnsi="宋体" w:cs="宋体"/>
                <w:sz w:val="24"/>
              </w:rPr>
            </w:pPr>
            <w:r>
              <w:rPr>
                <w:rFonts w:hint="eastAsia" w:ascii="宋体" w:hAnsi="宋体" w:cs="宋体"/>
                <w:sz w:val="24"/>
              </w:rPr>
              <w:t>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14:paraId="3D7219A0">
            <w:pPr>
              <w:spacing w:line="360" w:lineRule="auto"/>
              <w:rPr>
                <w:rFonts w:hint="eastAsia" w:ascii="宋体" w:hAnsi="宋体" w:cs="宋体"/>
                <w:sz w:val="24"/>
              </w:rPr>
            </w:pPr>
            <w:r>
              <w:rPr>
                <w:rFonts w:hint="eastAsia" w:ascii="宋体" w:hAnsi="宋体" w:cs="宋体"/>
                <w:sz w:val="24"/>
              </w:rPr>
              <w:t>3、磋商小组对需要答复的供应商连续三次致电未接通的，视为供应商放弃答复，磋商小组将自行对该质疑内容进行认定。</w:t>
            </w:r>
          </w:p>
        </w:tc>
      </w:tr>
      <w:tr w14:paraId="0266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F17B29D">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5.2.1</w:t>
            </w:r>
          </w:p>
        </w:tc>
        <w:tc>
          <w:tcPr>
            <w:tcW w:w="3164" w:type="dxa"/>
            <w:vAlign w:val="center"/>
          </w:tcPr>
          <w:p w14:paraId="1B2BFBBE">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资格审查</w:t>
            </w:r>
          </w:p>
        </w:tc>
        <w:tc>
          <w:tcPr>
            <w:tcW w:w="6125" w:type="dxa"/>
          </w:tcPr>
          <w:p w14:paraId="01655F2D">
            <w:pPr>
              <w:spacing w:line="360" w:lineRule="auto"/>
              <w:rPr>
                <w:rFonts w:hint="eastAsia" w:ascii="宋体" w:hAnsi="宋体" w:cs="宋体"/>
                <w:sz w:val="24"/>
                <w:szCs w:val="24"/>
              </w:rPr>
            </w:pPr>
            <w:r>
              <w:rPr>
                <w:rFonts w:hint="eastAsia" w:ascii="宋体" w:hAnsi="宋体" w:cs="宋体"/>
                <w:sz w:val="24"/>
                <w:szCs w:val="24"/>
              </w:rPr>
              <w:t>本项目为资格后审，资格审查由采购人依法组建的磋商小组负责。</w:t>
            </w:r>
          </w:p>
          <w:p w14:paraId="2900E8D6">
            <w:pPr>
              <w:spacing w:line="360" w:lineRule="auto"/>
              <w:rPr>
                <w:rFonts w:hint="eastAsia" w:ascii="宋体" w:hAnsi="宋体" w:cs="宋体"/>
                <w:sz w:val="24"/>
              </w:rPr>
            </w:pPr>
            <w:r>
              <w:rPr>
                <w:rFonts w:hint="eastAsia" w:ascii="宋体" w:hAnsi="宋体" w:cs="宋体"/>
                <w:sz w:val="24"/>
                <w:szCs w:val="24"/>
              </w:rPr>
              <w:t>供应商资格审查内容以</w:t>
            </w:r>
            <w:r>
              <w:rPr>
                <w:rFonts w:hint="eastAsia" w:ascii="宋体" w:hAnsi="宋体" w:cs="宋体"/>
                <w:bCs/>
                <w:sz w:val="24"/>
                <w:szCs w:val="24"/>
              </w:rPr>
              <w:t>供应商在其响应文件“资格审查资料”中上传的信息为准</w:t>
            </w:r>
            <w:r>
              <w:rPr>
                <w:rFonts w:hint="eastAsia" w:ascii="宋体" w:hAnsi="宋体" w:cs="宋体"/>
                <w:sz w:val="24"/>
                <w:szCs w:val="24"/>
              </w:rPr>
              <w:t>。供应商上传的信息资料扫描件必须清晰可辨、真实有效（供应商对其真实性负责）。否则，由此造成的资格审查不合格或应得分而未得分等情况的，由供应商承担责任。</w:t>
            </w:r>
          </w:p>
          <w:p w14:paraId="22F12905">
            <w:pPr>
              <w:spacing w:line="360" w:lineRule="auto"/>
              <w:rPr>
                <w:rFonts w:hint="eastAsia" w:ascii="宋体" w:hAnsi="宋体" w:cs="宋体"/>
                <w:sz w:val="24"/>
              </w:rPr>
            </w:pPr>
            <w:r>
              <w:rPr>
                <w:rFonts w:hint="eastAsia" w:ascii="宋体" w:hAnsi="宋体" w:cs="宋体"/>
                <w:sz w:val="24"/>
              </w:rPr>
              <w:t>注：1、</w:t>
            </w:r>
            <w:r>
              <w:rPr>
                <w:rFonts w:hint="eastAsia" w:ascii="宋体" w:hAnsi="宋体" w:cs="宋体"/>
                <w:sz w:val="24"/>
                <w:szCs w:val="24"/>
              </w:rPr>
              <w:t>供应商应及时维护、完善主体信息库信息</w:t>
            </w:r>
            <w:r>
              <w:rPr>
                <w:rFonts w:hint="eastAsia" w:ascii="宋体" w:hAnsi="宋体" w:cs="宋体"/>
                <w:sz w:val="24"/>
              </w:rPr>
              <w:t>。项目开标时间起，至评审结束，信息库将处于锁定状态。如连续投报多个项目，信息库锁定时间也将延长。请供应商合理安排资料上传时间，尽可能早地将所有项目资料上传至三门峡市公共资源交易市场主体（供应商）信息库。</w:t>
            </w:r>
          </w:p>
          <w:p w14:paraId="18BF6A8A">
            <w:pPr>
              <w:spacing w:line="360" w:lineRule="auto"/>
              <w:jc w:val="left"/>
              <w:rPr>
                <w:rFonts w:hint="eastAsia" w:ascii="宋体" w:hAnsi="宋体" w:cs="宋体"/>
                <w:sz w:val="24"/>
              </w:rPr>
            </w:pPr>
            <w:r>
              <w:rPr>
                <w:rFonts w:hint="eastAsia" w:ascii="宋体" w:hAnsi="宋体" w:cs="宋体"/>
                <w:sz w:val="24"/>
              </w:rPr>
              <w:t>具体操作详见《三门峡市公共资源交易市场主体（供应商）信息库操作手册》。链接地址：http://gzjy.smx.gov.cn/fwzn/004003/20200325/b13aa3fa-a543-403f-b537-82cb417132bd.html</w:t>
            </w:r>
          </w:p>
        </w:tc>
      </w:tr>
      <w:tr w14:paraId="3A077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32EF723">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5.6</w:t>
            </w:r>
          </w:p>
        </w:tc>
        <w:tc>
          <w:tcPr>
            <w:tcW w:w="3164" w:type="dxa"/>
            <w:vAlign w:val="center"/>
          </w:tcPr>
          <w:p w14:paraId="7BCBD670">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是否授权磋商小组确定成交供应商</w:t>
            </w:r>
          </w:p>
        </w:tc>
        <w:tc>
          <w:tcPr>
            <w:tcW w:w="6125" w:type="dxa"/>
            <w:vAlign w:val="center"/>
          </w:tcPr>
          <w:p w14:paraId="55EE823E">
            <w:pPr>
              <w:spacing w:line="360" w:lineRule="auto"/>
              <w:rPr>
                <w:rFonts w:hint="eastAsia" w:ascii="宋体" w:hAnsi="宋体" w:cs="宋体"/>
                <w:sz w:val="24"/>
              </w:rPr>
            </w:pPr>
            <w:r>
              <w:rPr>
                <w:rFonts w:hint="eastAsia" w:ascii="宋体" w:hAnsi="宋体" w:cs="宋体"/>
                <w:sz w:val="24"/>
              </w:rPr>
              <w:t>否，推荐的成交候选人数：三名</w:t>
            </w:r>
          </w:p>
        </w:tc>
      </w:tr>
      <w:tr w14:paraId="572E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AC4048A">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9</w:t>
            </w:r>
          </w:p>
        </w:tc>
        <w:tc>
          <w:tcPr>
            <w:tcW w:w="9289" w:type="dxa"/>
            <w:gridSpan w:val="2"/>
            <w:vAlign w:val="center"/>
          </w:tcPr>
          <w:p w14:paraId="5CEEFB5F">
            <w:pPr>
              <w:spacing w:line="360" w:lineRule="auto"/>
              <w:rPr>
                <w:rFonts w:hint="eastAsia" w:ascii="宋体" w:hAnsi="宋体" w:cs="宋体"/>
                <w:sz w:val="24"/>
              </w:rPr>
            </w:pPr>
            <w:r>
              <w:rPr>
                <w:rFonts w:hint="eastAsia" w:ascii="宋体" w:hAnsi="宋体" w:cs="宋体"/>
                <w:kern w:val="0"/>
                <w:sz w:val="24"/>
              </w:rPr>
              <w:t>需要补充的其他内容</w:t>
            </w:r>
          </w:p>
        </w:tc>
      </w:tr>
      <w:tr w14:paraId="20B1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712E941">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9.1</w:t>
            </w:r>
          </w:p>
        </w:tc>
        <w:tc>
          <w:tcPr>
            <w:tcW w:w="3164" w:type="dxa"/>
            <w:vAlign w:val="center"/>
          </w:tcPr>
          <w:p w14:paraId="1B8B2DD8">
            <w:pPr>
              <w:spacing w:line="400" w:lineRule="exact"/>
              <w:jc w:val="center"/>
              <w:rPr>
                <w:rFonts w:hint="eastAsia" w:hAnsi="宋体" w:cs="宋体"/>
                <w:sz w:val="24"/>
                <w:szCs w:val="24"/>
              </w:rPr>
            </w:pPr>
            <w:r>
              <w:rPr>
                <w:rFonts w:hint="eastAsia" w:hAnsi="宋体" w:cs="宋体"/>
                <w:sz w:val="24"/>
                <w:szCs w:val="24"/>
              </w:rPr>
              <w:t>磋商保证金</w:t>
            </w:r>
          </w:p>
        </w:tc>
        <w:tc>
          <w:tcPr>
            <w:tcW w:w="6125" w:type="dxa"/>
            <w:vAlign w:val="center"/>
          </w:tcPr>
          <w:p w14:paraId="456A7908">
            <w:pPr>
              <w:spacing w:line="360" w:lineRule="auto"/>
              <w:rPr>
                <w:rFonts w:hint="eastAsia" w:ascii="宋体" w:hAnsi="宋体" w:cs="宋体"/>
                <w:sz w:val="24"/>
              </w:rPr>
            </w:pPr>
            <w:r>
              <w:rPr>
                <w:rFonts w:hint="eastAsia" w:ascii="宋体" w:hAnsi="宋体" w:cs="宋体"/>
                <w:sz w:val="24"/>
                <w:szCs w:val="24"/>
              </w:rPr>
              <w:t>根据《河南省财政厅关于优化政府采购营商环境有关问题的通知》（豫财购【2019】4号）第6条的规定，磋商保证金不再收取。</w:t>
            </w:r>
            <w:r>
              <w:rPr>
                <w:rFonts w:hint="eastAsia" w:ascii="宋体" w:hAnsi="宋体" w:cs="宋体"/>
                <w:sz w:val="24"/>
              </w:rPr>
              <w:t>供应商以磋商承诺函的形式替代保证金，磋商承诺函应明确承诺事项及违背承诺的责任</w:t>
            </w:r>
            <w:r>
              <w:rPr>
                <w:rFonts w:hint="eastAsia" w:ascii="宋体" w:hAnsi="宋体" w:cs="宋体"/>
                <w:sz w:val="24"/>
                <w:szCs w:val="24"/>
              </w:rPr>
              <w:t>。</w:t>
            </w:r>
          </w:p>
        </w:tc>
      </w:tr>
      <w:tr w14:paraId="14FF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79AF253">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9.2</w:t>
            </w:r>
          </w:p>
        </w:tc>
        <w:tc>
          <w:tcPr>
            <w:tcW w:w="3164" w:type="dxa"/>
            <w:vAlign w:val="center"/>
          </w:tcPr>
          <w:p w14:paraId="3E4F4872">
            <w:pPr>
              <w:autoSpaceDE w:val="0"/>
              <w:autoSpaceDN w:val="0"/>
              <w:adjustRightInd w:val="0"/>
              <w:spacing w:line="400" w:lineRule="exact"/>
              <w:jc w:val="center"/>
              <w:rPr>
                <w:rFonts w:hint="eastAsia" w:ascii="宋体" w:hAnsi="宋体" w:cs="宋体"/>
                <w:kern w:val="0"/>
                <w:sz w:val="24"/>
              </w:rPr>
            </w:pPr>
            <w:r>
              <w:rPr>
                <w:rFonts w:hint="eastAsia" w:ascii="宋体" w:hAnsi="宋体" w:cs="宋体"/>
                <w:sz w:val="24"/>
              </w:rPr>
              <w:t>履约保证金</w:t>
            </w:r>
          </w:p>
        </w:tc>
        <w:tc>
          <w:tcPr>
            <w:tcW w:w="6125" w:type="dxa"/>
            <w:vAlign w:val="center"/>
          </w:tcPr>
          <w:p w14:paraId="029B25A5">
            <w:pPr>
              <w:spacing w:line="360" w:lineRule="auto"/>
              <w:rPr>
                <w:rFonts w:hint="eastAsia" w:ascii="宋体" w:hAnsi="宋体" w:cs="宋体"/>
                <w:sz w:val="24"/>
              </w:rPr>
            </w:pPr>
            <w:r>
              <w:rPr>
                <w:rFonts w:hint="eastAsia" w:ascii="宋体" w:hAnsi="宋体" w:cs="_5b8b_4f53"/>
                <w:color w:val="000000"/>
                <w:kern w:val="0"/>
                <w:sz w:val="24"/>
                <w:szCs w:val="24"/>
              </w:rPr>
              <w:t>采购人与中标单位自行协商</w:t>
            </w:r>
          </w:p>
        </w:tc>
      </w:tr>
      <w:tr w14:paraId="06556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51336EB">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9.3</w:t>
            </w:r>
          </w:p>
        </w:tc>
        <w:tc>
          <w:tcPr>
            <w:tcW w:w="3164" w:type="dxa"/>
            <w:vAlign w:val="center"/>
          </w:tcPr>
          <w:p w14:paraId="3D2EB5CE">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付款方式</w:t>
            </w:r>
          </w:p>
        </w:tc>
        <w:tc>
          <w:tcPr>
            <w:tcW w:w="6125" w:type="dxa"/>
            <w:vAlign w:val="center"/>
          </w:tcPr>
          <w:p w14:paraId="440170E9">
            <w:pPr>
              <w:spacing w:line="360" w:lineRule="auto"/>
              <w:rPr>
                <w:rFonts w:hint="eastAsia" w:ascii="宋体" w:hAnsi="宋体" w:cs="宋体"/>
                <w:sz w:val="24"/>
              </w:rPr>
            </w:pPr>
            <w:r>
              <w:rPr>
                <w:rFonts w:hint="eastAsia" w:ascii="宋体" w:hAnsi="宋体" w:cs="宋体"/>
                <w:sz w:val="24"/>
              </w:rPr>
              <w:t>双方在合同中协商约定,但不得违反国家、省、市相关规定。</w:t>
            </w:r>
          </w:p>
        </w:tc>
      </w:tr>
      <w:tr w14:paraId="1FF46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4B66980">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9.4</w:t>
            </w:r>
          </w:p>
        </w:tc>
        <w:tc>
          <w:tcPr>
            <w:tcW w:w="3164" w:type="dxa"/>
            <w:vAlign w:val="center"/>
          </w:tcPr>
          <w:p w14:paraId="34FA1C42">
            <w:pPr>
              <w:autoSpaceDE w:val="0"/>
              <w:autoSpaceDN w:val="0"/>
              <w:adjustRightInd w:val="0"/>
              <w:spacing w:line="400" w:lineRule="exact"/>
              <w:jc w:val="center"/>
              <w:rPr>
                <w:rFonts w:hint="eastAsia" w:ascii="宋体" w:hAnsi="宋体" w:cs="宋体"/>
                <w:bCs/>
                <w:kern w:val="0"/>
                <w:sz w:val="24"/>
              </w:rPr>
            </w:pPr>
            <w:r>
              <w:rPr>
                <w:rFonts w:hint="eastAsia" w:ascii="宋体" w:hAnsi="宋体" w:cs="宋体"/>
                <w:bCs/>
                <w:kern w:val="0"/>
                <w:sz w:val="24"/>
              </w:rPr>
              <w:t>采购控制价</w:t>
            </w:r>
          </w:p>
        </w:tc>
        <w:tc>
          <w:tcPr>
            <w:tcW w:w="6125" w:type="dxa"/>
            <w:vAlign w:val="center"/>
          </w:tcPr>
          <w:p w14:paraId="7A1AD1C3">
            <w:pPr>
              <w:spacing w:line="360" w:lineRule="auto"/>
              <w:rPr>
                <w:rFonts w:hint="eastAsia" w:ascii="宋体" w:hAnsi="宋体" w:cs="宋体"/>
                <w:sz w:val="24"/>
                <w:szCs w:val="24"/>
              </w:rPr>
            </w:pPr>
            <w:r>
              <w:rPr>
                <w:rFonts w:hint="eastAsia" w:ascii="宋体" w:hAnsi="宋体" w:cs="宋体"/>
                <w:sz w:val="24"/>
                <w:szCs w:val="24"/>
              </w:rPr>
              <w:t>招标控制价：</w:t>
            </w:r>
            <w:r>
              <w:rPr>
                <w:rFonts w:hint="eastAsia" w:ascii="宋体" w:hAnsi="宋体" w:cs="宋体"/>
                <w:sz w:val="24"/>
                <w:szCs w:val="24"/>
                <w:lang w:eastAsia="zh-CN"/>
              </w:rPr>
              <w:t>1214721.96</w:t>
            </w:r>
            <w:r>
              <w:rPr>
                <w:rFonts w:hint="eastAsia" w:ascii="宋体" w:hAnsi="宋体" w:cs="宋体"/>
                <w:sz w:val="24"/>
                <w:szCs w:val="24"/>
              </w:rPr>
              <w:t>元；</w:t>
            </w:r>
          </w:p>
          <w:p w14:paraId="71EE121C">
            <w:pPr>
              <w:autoSpaceDE w:val="0"/>
              <w:autoSpaceDN w:val="0"/>
              <w:adjustRightInd w:val="0"/>
              <w:spacing w:line="360" w:lineRule="auto"/>
              <w:jc w:val="left"/>
              <w:rPr>
                <w:rFonts w:hint="eastAsia" w:ascii="宋体" w:hAnsi="宋体" w:cs="宋体"/>
                <w:bCs/>
                <w:kern w:val="0"/>
                <w:sz w:val="24"/>
              </w:rPr>
            </w:pPr>
            <w:r>
              <w:rPr>
                <w:rFonts w:hint="eastAsia" w:ascii="宋体" w:hAnsi="宋体" w:cs="宋体"/>
                <w:bCs/>
                <w:kern w:val="0"/>
                <w:sz w:val="24"/>
              </w:rPr>
              <w:t xml:space="preserve">招标控制价是招标人控制招标工程造价的最高限价，大于招标控制价的报价视为无效报价其商务标不再进行评审。有效报价是指不超过招标控制价的报价。 </w:t>
            </w:r>
          </w:p>
          <w:p w14:paraId="5539A825">
            <w:pPr>
              <w:autoSpaceDE w:val="0"/>
              <w:autoSpaceDN w:val="0"/>
              <w:adjustRightInd w:val="0"/>
              <w:spacing w:line="360" w:lineRule="auto"/>
              <w:jc w:val="left"/>
              <w:rPr>
                <w:rFonts w:hint="eastAsia" w:ascii="宋体" w:hAnsi="宋体" w:cs="宋体"/>
                <w:bCs/>
                <w:kern w:val="0"/>
                <w:sz w:val="24"/>
              </w:rPr>
            </w:pPr>
            <w:r>
              <w:rPr>
                <w:rFonts w:hint="eastAsia" w:ascii="宋体" w:hAnsi="宋体" w:cs="宋体"/>
                <w:bCs/>
                <w:kern w:val="0"/>
                <w:sz w:val="24"/>
              </w:rPr>
              <w:t>详见招标控制价汇总表（后附）</w:t>
            </w:r>
          </w:p>
        </w:tc>
      </w:tr>
      <w:tr w14:paraId="6239C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D9B85A3">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9.5</w:t>
            </w:r>
          </w:p>
        </w:tc>
        <w:tc>
          <w:tcPr>
            <w:tcW w:w="3164" w:type="dxa"/>
            <w:vAlign w:val="center"/>
          </w:tcPr>
          <w:p w14:paraId="5262BC9E">
            <w:pPr>
              <w:autoSpaceDE w:val="0"/>
              <w:autoSpaceDN w:val="0"/>
              <w:adjustRightInd w:val="0"/>
              <w:spacing w:line="400" w:lineRule="exact"/>
              <w:jc w:val="center"/>
              <w:rPr>
                <w:rFonts w:hint="eastAsia" w:ascii="宋体" w:hAnsi="宋体" w:cs="宋体"/>
                <w:kern w:val="0"/>
                <w:sz w:val="24"/>
              </w:rPr>
            </w:pPr>
            <w:r>
              <w:rPr>
                <w:rFonts w:hint="eastAsia" w:ascii="宋体" w:hAnsi="宋体" w:cs="宋体"/>
                <w:sz w:val="24"/>
              </w:rPr>
              <w:t>招标代理服务费</w:t>
            </w:r>
          </w:p>
        </w:tc>
        <w:tc>
          <w:tcPr>
            <w:tcW w:w="6125" w:type="dxa"/>
            <w:vAlign w:val="center"/>
          </w:tcPr>
          <w:p w14:paraId="30EAE3B9">
            <w:pPr>
              <w:spacing w:line="360" w:lineRule="auto"/>
              <w:rPr>
                <w:rFonts w:hint="eastAsia" w:ascii="宋体" w:hAnsi="宋体" w:cs="宋体"/>
                <w:sz w:val="24"/>
              </w:rPr>
            </w:pPr>
            <w:r>
              <w:rPr>
                <w:rFonts w:hint="eastAsia" w:ascii="宋体" w:hAnsi="Calibri" w:eastAsia="宋体" w:cs="宋体"/>
                <w:sz w:val="24"/>
                <w:szCs w:val="24"/>
              </w:rPr>
              <w:t>代理费用收取方式：转账或现金</w:t>
            </w:r>
          </w:p>
          <w:p w14:paraId="3E2F0061">
            <w:pPr>
              <w:spacing w:line="360" w:lineRule="auto"/>
              <w:rPr>
                <w:rFonts w:ascii="宋体" w:hAnsi="Calibri" w:eastAsia="宋体" w:cs="宋体"/>
                <w:sz w:val="24"/>
                <w:szCs w:val="24"/>
              </w:rPr>
            </w:pPr>
            <w:r>
              <w:rPr>
                <w:rFonts w:hint="eastAsia" w:ascii="宋体" w:hAnsi="宋体" w:cs="宋体"/>
                <w:sz w:val="24"/>
              </w:rPr>
              <w:t>本项目采购代理服务费</w:t>
            </w:r>
            <w:r>
              <w:rPr>
                <w:rFonts w:hint="eastAsia" w:ascii="宋体" w:hAnsi="Calibri" w:eastAsia="宋体" w:cs="宋体"/>
                <w:sz w:val="24"/>
                <w:szCs w:val="24"/>
              </w:rPr>
              <w:t>按照《河南省招标代理服务收费指导意见》的通知【豫招协（2023）002号】文规定，按实际中标金额收取，由成交单位支付。</w:t>
            </w:r>
          </w:p>
          <w:p w14:paraId="2C2E70B7">
            <w:pPr>
              <w:spacing w:line="360" w:lineRule="auto"/>
              <w:rPr>
                <w:rFonts w:hint="eastAsia" w:ascii="宋体" w:hAnsi="宋体" w:eastAsia="宋体" w:cs="Times New Roman"/>
                <w:sz w:val="24"/>
                <w:szCs w:val="24"/>
              </w:rPr>
            </w:pPr>
            <w:r>
              <w:rPr>
                <w:rFonts w:hint="eastAsia" w:ascii="宋体" w:hAnsi="宋体" w:eastAsia="宋体" w:cs="宋体"/>
                <w:sz w:val="24"/>
                <w:szCs w:val="24"/>
              </w:rPr>
              <w:t>收款单位：</w:t>
            </w:r>
            <w:r>
              <w:rPr>
                <w:rFonts w:hint="eastAsia" w:ascii="宋体" w:hAnsi="宋体" w:eastAsia="宋体" w:cs="Times New Roman"/>
                <w:sz w:val="24"/>
                <w:szCs w:val="24"/>
              </w:rPr>
              <w:t>河南盾览工程管理咨询有限公司</w:t>
            </w:r>
          </w:p>
          <w:p w14:paraId="0CA6F067">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开户行：郑州银行财经支行</w:t>
            </w:r>
          </w:p>
          <w:p w14:paraId="7B6163AD">
            <w:pPr>
              <w:spacing w:line="360" w:lineRule="auto"/>
              <w:rPr>
                <w:rFonts w:hint="eastAsia" w:ascii="宋体" w:hAnsi="宋体" w:eastAsia="宋体" w:cs="宋体"/>
                <w:sz w:val="24"/>
              </w:rPr>
            </w:pPr>
            <w:r>
              <w:rPr>
                <w:rFonts w:hint="eastAsia" w:ascii="宋体" w:hAnsi="宋体" w:eastAsia="宋体" w:cs="Times New Roman"/>
                <w:sz w:val="24"/>
                <w:szCs w:val="24"/>
              </w:rPr>
              <w:t>账号：999156009950015804</w:t>
            </w:r>
          </w:p>
        </w:tc>
      </w:tr>
      <w:tr w14:paraId="5F847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EE95B55">
            <w:pPr>
              <w:autoSpaceDE w:val="0"/>
              <w:autoSpaceDN w:val="0"/>
              <w:adjustRightInd w:val="0"/>
              <w:spacing w:line="400" w:lineRule="exact"/>
              <w:jc w:val="center"/>
              <w:rPr>
                <w:rFonts w:hint="eastAsia" w:ascii="宋体" w:hAnsi="宋体" w:cs="宋体"/>
                <w:kern w:val="0"/>
                <w:sz w:val="24"/>
              </w:rPr>
            </w:pPr>
            <w:bookmarkStart w:id="2" w:name="_Toc466284452"/>
            <w:bookmarkStart w:id="3" w:name="_Toc14871"/>
            <w:r>
              <w:rPr>
                <w:rFonts w:hint="eastAsia" w:ascii="宋体" w:hAnsi="宋体" w:cs="宋体"/>
                <w:kern w:val="0"/>
                <w:sz w:val="24"/>
              </w:rPr>
              <w:t>9.6</w:t>
            </w:r>
          </w:p>
        </w:tc>
        <w:tc>
          <w:tcPr>
            <w:tcW w:w="3164" w:type="dxa"/>
            <w:vAlign w:val="center"/>
          </w:tcPr>
          <w:p w14:paraId="3961AF3C">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其他声明</w:t>
            </w:r>
          </w:p>
        </w:tc>
        <w:tc>
          <w:tcPr>
            <w:tcW w:w="6125" w:type="dxa"/>
            <w:vAlign w:val="center"/>
          </w:tcPr>
          <w:p w14:paraId="738C6517">
            <w:pPr>
              <w:spacing w:line="360" w:lineRule="auto"/>
              <w:rPr>
                <w:rFonts w:hint="eastAsia" w:ascii="宋体" w:hAnsi="宋体" w:cs="宋体"/>
                <w:sz w:val="24"/>
              </w:rPr>
            </w:pPr>
            <w:r>
              <w:rPr>
                <w:rFonts w:hint="eastAsia" w:ascii="宋体" w:hAnsi="宋体" w:cs="宋体"/>
                <w:sz w:val="24"/>
              </w:rPr>
              <w:t>1、本项目为电子化、无纸化交易项目，磋商时不再接受任何纸质资料，供应商按要求在三门峡市公共资源电子化交易系统中提交电子化磋商响应文件即可。为保证您能成功参加竞标，请需仔细阅读磋商文件和三门峡市公共资源交易中心宫网业务办理指南；</w:t>
            </w:r>
          </w:p>
          <w:p w14:paraId="6C0F0A74">
            <w:pPr>
              <w:spacing w:line="360" w:lineRule="auto"/>
              <w:rPr>
                <w:rFonts w:hint="eastAsia" w:ascii="宋体" w:hAnsi="宋体" w:cs="宋体"/>
                <w:sz w:val="24"/>
              </w:rPr>
            </w:pPr>
            <w:r>
              <w:rPr>
                <w:rFonts w:hint="eastAsia" w:ascii="宋体" w:hAnsi="宋体" w:cs="宋体"/>
                <w:sz w:val="24"/>
              </w:rPr>
              <w:t>2、在符合相关法律法规的前提下，磋商文件的解释权归采购人所有。本磋商文件中其他部分内容与供应商须知前附表不一致的，以供应商须知前附表为准。</w:t>
            </w:r>
          </w:p>
          <w:p w14:paraId="181101F3">
            <w:pPr>
              <w:spacing w:line="360" w:lineRule="auto"/>
              <w:rPr>
                <w:rFonts w:hint="eastAsia" w:ascii="宋体" w:hAnsi="宋体" w:cs="宋体"/>
                <w:sz w:val="24"/>
              </w:rPr>
            </w:pPr>
            <w:r>
              <w:rPr>
                <w:rFonts w:hint="eastAsia" w:ascii="宋体" w:hAnsi="宋体" w:cs="宋体"/>
                <w:sz w:val="24"/>
              </w:rPr>
              <w:t>3、本竞争性磋商文件未尽事宜，执行国家、省、市相关规定。</w:t>
            </w:r>
          </w:p>
        </w:tc>
      </w:tr>
    </w:tbl>
    <w:p w14:paraId="78439155">
      <w:pPr>
        <w:tabs>
          <w:tab w:val="left" w:pos="360"/>
        </w:tabs>
        <w:spacing w:line="440" w:lineRule="exact"/>
        <w:outlineLvl w:val="1"/>
        <w:rPr>
          <w:rFonts w:hint="eastAsia" w:hAnsi="宋体" w:cs="宋体"/>
          <w:b/>
        </w:rPr>
      </w:pPr>
    </w:p>
    <w:p w14:paraId="532B74B8">
      <w:pPr>
        <w:numPr>
          <w:ilvl w:val="0"/>
          <w:numId w:val="3"/>
        </w:numPr>
        <w:tabs>
          <w:tab w:val="left" w:pos="0"/>
          <w:tab w:val="left" w:pos="720"/>
        </w:tabs>
        <w:spacing w:line="360" w:lineRule="auto"/>
        <w:ind w:left="-5" w:firstLine="425"/>
        <w:outlineLvl w:val="1"/>
        <w:rPr>
          <w:rFonts w:hint="eastAsia" w:cs="宋体" w:asciiTheme="minorEastAsia" w:hAnsiTheme="minorEastAsia"/>
          <w:b/>
          <w:sz w:val="24"/>
          <w:szCs w:val="24"/>
        </w:rPr>
      </w:pPr>
      <w:bookmarkStart w:id="4" w:name="_Toc20260"/>
      <w:r>
        <w:rPr>
          <w:rFonts w:hint="eastAsia" w:cs="宋体" w:asciiTheme="minorEastAsia" w:hAnsiTheme="minorEastAsia"/>
          <w:b/>
          <w:sz w:val="24"/>
          <w:szCs w:val="24"/>
        </w:rPr>
        <w:t>总则</w:t>
      </w:r>
      <w:bookmarkEnd w:id="2"/>
      <w:bookmarkEnd w:id="3"/>
      <w:bookmarkEnd w:id="4"/>
    </w:p>
    <w:p w14:paraId="4529A703">
      <w:pPr>
        <w:tabs>
          <w:tab w:val="left" w:pos="540"/>
        </w:tabs>
        <w:spacing w:line="360" w:lineRule="auto"/>
        <w:outlineLvl w:val="1"/>
        <w:rPr>
          <w:rFonts w:hint="eastAsia" w:cs="宋体" w:asciiTheme="minorEastAsia" w:hAnsiTheme="minorEastAsia"/>
          <w:sz w:val="24"/>
          <w:szCs w:val="24"/>
        </w:rPr>
      </w:pPr>
      <w:bookmarkStart w:id="5" w:name="_Toc20729"/>
      <w:bookmarkStart w:id="6" w:name="_Toc466284453"/>
      <w:bookmarkStart w:id="7" w:name="_Toc277149365"/>
      <w:bookmarkStart w:id="8" w:name="_Toc27981"/>
      <w:bookmarkStart w:id="9" w:name="_Toc380394466"/>
      <w:bookmarkStart w:id="10" w:name="_Toc278155328"/>
      <w:bookmarkStart w:id="11" w:name="_Toc62"/>
      <w:bookmarkStart w:id="12" w:name="_Toc6286"/>
      <w:r>
        <w:rPr>
          <w:rFonts w:hint="eastAsia" w:cs="宋体" w:asciiTheme="minorEastAsia" w:hAnsiTheme="minorEastAsia"/>
          <w:sz w:val="24"/>
          <w:szCs w:val="24"/>
        </w:rPr>
        <w:t>1.1项目概况</w:t>
      </w:r>
      <w:bookmarkEnd w:id="5"/>
      <w:bookmarkEnd w:id="6"/>
      <w:bookmarkEnd w:id="7"/>
      <w:bookmarkEnd w:id="8"/>
      <w:bookmarkEnd w:id="9"/>
      <w:bookmarkEnd w:id="10"/>
      <w:bookmarkEnd w:id="11"/>
      <w:bookmarkEnd w:id="12"/>
    </w:p>
    <w:p w14:paraId="69F8F4B4">
      <w:pPr>
        <w:spacing w:line="360" w:lineRule="auto"/>
        <w:ind w:left="-5" w:firstLine="425"/>
        <w:rPr>
          <w:rFonts w:hint="eastAsia" w:cs="宋体" w:asciiTheme="minorEastAsia" w:hAnsiTheme="minorEastAsia"/>
          <w:sz w:val="24"/>
          <w:szCs w:val="24"/>
        </w:rPr>
      </w:pPr>
      <w:r>
        <w:rPr>
          <w:rFonts w:hint="eastAsia" w:cs="宋体" w:asciiTheme="minorEastAsia" w:hAnsiTheme="minorEastAsia"/>
          <w:sz w:val="24"/>
          <w:szCs w:val="24"/>
        </w:rPr>
        <w:t>1.1.1根据《中华人民共和国政府采购法》等有关法律、法规和规章的规定，本磋商项目已具备竞争性磋商条件，现对本项目进行采购。</w:t>
      </w:r>
    </w:p>
    <w:p w14:paraId="0ED09CB2">
      <w:pPr>
        <w:tabs>
          <w:tab w:val="left" w:pos="0"/>
        </w:tabs>
        <w:spacing w:line="360" w:lineRule="auto"/>
        <w:ind w:left="420"/>
        <w:rPr>
          <w:rFonts w:hint="eastAsia" w:cs="宋体" w:asciiTheme="minorEastAsia" w:hAnsiTheme="minorEastAsia"/>
          <w:sz w:val="24"/>
          <w:szCs w:val="24"/>
        </w:rPr>
      </w:pPr>
      <w:bookmarkStart w:id="13" w:name="_Toc269470299"/>
      <w:bookmarkStart w:id="14" w:name="_Toc270604807"/>
      <w:bookmarkStart w:id="15" w:name="_Toc380394470"/>
      <w:bookmarkStart w:id="16" w:name="_Toc270604580"/>
      <w:bookmarkStart w:id="17" w:name="_Toc466284457"/>
      <w:bookmarkStart w:id="18" w:name="_Toc278155332"/>
      <w:bookmarkStart w:id="19" w:name="_Toc277149369"/>
      <w:r>
        <w:rPr>
          <w:rFonts w:hint="eastAsia" w:cs="宋体" w:asciiTheme="minorEastAsia" w:hAnsiTheme="minorEastAsia"/>
          <w:sz w:val="24"/>
          <w:szCs w:val="24"/>
        </w:rPr>
        <w:t>1.1.2本次磋商项目采购人：见供应商须知前附表。</w:t>
      </w:r>
    </w:p>
    <w:p w14:paraId="74182371">
      <w:pPr>
        <w:tabs>
          <w:tab w:val="left" w:pos="0"/>
        </w:tabs>
        <w:spacing w:line="360" w:lineRule="auto"/>
        <w:ind w:left="420"/>
        <w:rPr>
          <w:rFonts w:hint="eastAsia" w:cs="宋体" w:asciiTheme="minorEastAsia" w:hAnsiTheme="minorEastAsia"/>
          <w:sz w:val="24"/>
          <w:szCs w:val="24"/>
        </w:rPr>
      </w:pPr>
      <w:r>
        <w:rPr>
          <w:rFonts w:hint="eastAsia" w:cs="宋体" w:asciiTheme="minorEastAsia" w:hAnsiTheme="minorEastAsia"/>
          <w:sz w:val="24"/>
          <w:szCs w:val="24"/>
        </w:rPr>
        <w:t>1.1.3本次磋商项目代理机构：见供应商须知前附表。</w:t>
      </w:r>
    </w:p>
    <w:p w14:paraId="5D148A87">
      <w:pPr>
        <w:tabs>
          <w:tab w:val="left" w:pos="0"/>
        </w:tabs>
        <w:spacing w:line="360" w:lineRule="auto"/>
        <w:ind w:left="420"/>
        <w:rPr>
          <w:rFonts w:hint="eastAsia" w:cs="宋体" w:asciiTheme="minorEastAsia" w:hAnsiTheme="minorEastAsia"/>
          <w:sz w:val="24"/>
          <w:szCs w:val="24"/>
        </w:rPr>
      </w:pPr>
      <w:r>
        <w:rPr>
          <w:rFonts w:hint="eastAsia" w:cs="宋体" w:asciiTheme="minorEastAsia" w:hAnsiTheme="minorEastAsia"/>
          <w:sz w:val="24"/>
          <w:szCs w:val="24"/>
        </w:rPr>
        <w:t>1.1.4本次磋商项目名称：见供应商须知前附表。</w:t>
      </w:r>
    </w:p>
    <w:p w14:paraId="78134D35">
      <w:pPr>
        <w:tabs>
          <w:tab w:val="left" w:pos="0"/>
        </w:tabs>
        <w:spacing w:line="360" w:lineRule="auto"/>
        <w:ind w:left="420"/>
        <w:rPr>
          <w:rFonts w:hint="eastAsia" w:cs="宋体" w:asciiTheme="minorEastAsia" w:hAnsiTheme="minorEastAsia"/>
          <w:sz w:val="24"/>
          <w:szCs w:val="24"/>
        </w:rPr>
      </w:pPr>
      <w:r>
        <w:rPr>
          <w:rFonts w:hint="eastAsia" w:cs="宋体" w:asciiTheme="minorEastAsia" w:hAnsiTheme="minorEastAsia"/>
          <w:sz w:val="24"/>
          <w:szCs w:val="24"/>
        </w:rPr>
        <w:t>1.1.5本项目实施地点：见供应商须知前附表。</w:t>
      </w:r>
    </w:p>
    <w:p w14:paraId="1785E73D">
      <w:pPr>
        <w:tabs>
          <w:tab w:val="left" w:pos="0"/>
        </w:tabs>
        <w:spacing w:line="360" w:lineRule="auto"/>
        <w:ind w:left="420"/>
        <w:rPr>
          <w:rFonts w:hint="eastAsia" w:cs="宋体" w:asciiTheme="minorEastAsia" w:hAnsiTheme="minorEastAsia"/>
          <w:sz w:val="24"/>
          <w:szCs w:val="24"/>
        </w:rPr>
      </w:pPr>
      <w:r>
        <w:rPr>
          <w:rFonts w:hint="eastAsia" w:cs="宋体" w:asciiTheme="minorEastAsia" w:hAnsiTheme="minorEastAsia"/>
          <w:sz w:val="24"/>
          <w:szCs w:val="24"/>
        </w:rPr>
        <w:t>1.1.6本项目工程概况：见供应商须知前附表。</w:t>
      </w:r>
    </w:p>
    <w:p w14:paraId="0704C1BE">
      <w:pPr>
        <w:tabs>
          <w:tab w:val="left" w:pos="540"/>
        </w:tabs>
        <w:spacing w:line="360" w:lineRule="auto"/>
        <w:outlineLvl w:val="1"/>
        <w:rPr>
          <w:rFonts w:hint="eastAsia" w:cs="宋体" w:asciiTheme="minorEastAsia" w:hAnsiTheme="minorEastAsia"/>
          <w:sz w:val="24"/>
          <w:szCs w:val="24"/>
        </w:rPr>
      </w:pPr>
      <w:bookmarkStart w:id="20" w:name="_Toc21477"/>
      <w:bookmarkStart w:id="21" w:name="_Toc15779"/>
      <w:bookmarkStart w:id="22" w:name="_Toc269470296"/>
      <w:bookmarkStart w:id="23" w:name="_Toc270604577"/>
      <w:bookmarkStart w:id="24" w:name="_Toc277149366"/>
      <w:bookmarkStart w:id="25" w:name="_Toc19001"/>
      <w:bookmarkStart w:id="26" w:name="_Toc26640"/>
      <w:bookmarkStart w:id="27" w:name="_Toc278155329"/>
      <w:bookmarkStart w:id="28" w:name="_Toc425761630"/>
      <w:bookmarkStart w:id="29" w:name="_Toc270604804"/>
      <w:bookmarkStart w:id="30" w:name="_Toc380394467"/>
      <w:r>
        <w:rPr>
          <w:rFonts w:hint="eastAsia" w:cs="宋体" w:asciiTheme="minorEastAsia" w:hAnsiTheme="minorEastAsia"/>
          <w:sz w:val="24"/>
          <w:szCs w:val="24"/>
        </w:rPr>
        <w:t>1.2资金来源和落实情况</w:t>
      </w:r>
      <w:bookmarkEnd w:id="20"/>
      <w:bookmarkEnd w:id="21"/>
      <w:bookmarkEnd w:id="22"/>
      <w:bookmarkEnd w:id="23"/>
      <w:bookmarkEnd w:id="24"/>
      <w:bookmarkEnd w:id="25"/>
      <w:bookmarkEnd w:id="26"/>
      <w:bookmarkEnd w:id="27"/>
      <w:bookmarkEnd w:id="28"/>
      <w:bookmarkEnd w:id="29"/>
      <w:bookmarkEnd w:id="30"/>
    </w:p>
    <w:p w14:paraId="5C893A70">
      <w:pPr>
        <w:tabs>
          <w:tab w:val="left" w:pos="0"/>
        </w:tabs>
        <w:spacing w:line="360" w:lineRule="auto"/>
        <w:ind w:left="420"/>
        <w:rPr>
          <w:rFonts w:hint="eastAsia" w:cs="宋体" w:asciiTheme="minorEastAsia" w:hAnsiTheme="minorEastAsia"/>
          <w:sz w:val="24"/>
          <w:szCs w:val="24"/>
        </w:rPr>
      </w:pPr>
      <w:r>
        <w:rPr>
          <w:rFonts w:hint="eastAsia" w:cs="宋体" w:asciiTheme="minorEastAsia" w:hAnsiTheme="minorEastAsia"/>
          <w:sz w:val="24"/>
          <w:szCs w:val="24"/>
        </w:rPr>
        <w:t>1.2.1本采购项目的资金来源：见供应商须知前附表。</w:t>
      </w:r>
    </w:p>
    <w:p w14:paraId="1793BF2B">
      <w:pPr>
        <w:tabs>
          <w:tab w:val="left" w:pos="0"/>
        </w:tabs>
        <w:spacing w:line="360" w:lineRule="auto"/>
        <w:ind w:left="420"/>
        <w:rPr>
          <w:rFonts w:hint="eastAsia" w:cs="宋体" w:asciiTheme="minorEastAsia" w:hAnsiTheme="minorEastAsia"/>
          <w:sz w:val="24"/>
          <w:szCs w:val="24"/>
        </w:rPr>
      </w:pPr>
      <w:r>
        <w:rPr>
          <w:rFonts w:hint="eastAsia" w:cs="宋体" w:asciiTheme="minorEastAsia" w:hAnsiTheme="minorEastAsia"/>
          <w:sz w:val="24"/>
          <w:szCs w:val="24"/>
        </w:rPr>
        <w:t>1.2.2本采购项目的资金落实情况：见供应商须知前附表。</w:t>
      </w:r>
    </w:p>
    <w:p w14:paraId="1A199E5A">
      <w:pPr>
        <w:tabs>
          <w:tab w:val="left" w:pos="540"/>
        </w:tabs>
        <w:spacing w:line="360" w:lineRule="auto"/>
        <w:outlineLvl w:val="1"/>
        <w:rPr>
          <w:rFonts w:hint="eastAsia" w:cs="宋体" w:asciiTheme="minorEastAsia" w:hAnsiTheme="minorEastAsia"/>
          <w:sz w:val="24"/>
          <w:szCs w:val="24"/>
        </w:rPr>
      </w:pPr>
      <w:bookmarkStart w:id="31" w:name="_Toc285"/>
      <w:bookmarkStart w:id="32" w:name="_Toc380394468"/>
      <w:bookmarkStart w:id="33" w:name="_Toc270604578"/>
      <w:bookmarkStart w:id="34" w:name="_Toc269470297"/>
      <w:bookmarkStart w:id="35" w:name="_Toc270604805"/>
      <w:bookmarkStart w:id="36" w:name="_Toc23999"/>
      <w:bookmarkStart w:id="37" w:name="_Toc22027"/>
      <w:bookmarkStart w:id="38" w:name="_Toc278155330"/>
      <w:bookmarkStart w:id="39" w:name="_Toc277149367"/>
      <w:bookmarkStart w:id="40" w:name="_Toc425761631"/>
      <w:bookmarkStart w:id="41" w:name="_Toc19528"/>
      <w:r>
        <w:rPr>
          <w:rFonts w:hint="eastAsia" w:cs="宋体" w:asciiTheme="minorEastAsia" w:hAnsiTheme="minorEastAsia"/>
          <w:sz w:val="24"/>
          <w:szCs w:val="24"/>
        </w:rPr>
        <w:t>1.3采购范围、工期和质量要求</w:t>
      </w:r>
      <w:bookmarkEnd w:id="31"/>
      <w:bookmarkEnd w:id="32"/>
      <w:bookmarkEnd w:id="33"/>
      <w:bookmarkEnd w:id="34"/>
      <w:bookmarkEnd w:id="35"/>
      <w:bookmarkEnd w:id="36"/>
      <w:bookmarkEnd w:id="37"/>
      <w:bookmarkEnd w:id="38"/>
      <w:bookmarkEnd w:id="39"/>
      <w:bookmarkEnd w:id="40"/>
      <w:bookmarkEnd w:id="41"/>
    </w:p>
    <w:p w14:paraId="63DCB258">
      <w:pPr>
        <w:tabs>
          <w:tab w:val="left" w:pos="0"/>
        </w:tabs>
        <w:spacing w:line="360" w:lineRule="auto"/>
        <w:ind w:left="420"/>
        <w:rPr>
          <w:rFonts w:hint="eastAsia" w:cs="宋体" w:asciiTheme="minorEastAsia" w:hAnsiTheme="minorEastAsia"/>
          <w:sz w:val="24"/>
          <w:szCs w:val="24"/>
        </w:rPr>
      </w:pPr>
      <w:r>
        <w:rPr>
          <w:rFonts w:hint="eastAsia" w:cs="宋体" w:asciiTheme="minorEastAsia" w:hAnsiTheme="minorEastAsia"/>
          <w:sz w:val="24"/>
          <w:szCs w:val="24"/>
        </w:rPr>
        <w:t>1.3.1本次采购范围：见供应商须知前附表。</w:t>
      </w:r>
    </w:p>
    <w:p w14:paraId="24B2B708">
      <w:pPr>
        <w:tabs>
          <w:tab w:val="left" w:pos="0"/>
        </w:tabs>
        <w:spacing w:line="360" w:lineRule="auto"/>
        <w:ind w:left="420"/>
        <w:rPr>
          <w:rFonts w:hint="eastAsia" w:cs="宋体" w:asciiTheme="minorEastAsia" w:hAnsiTheme="minorEastAsia"/>
          <w:sz w:val="24"/>
          <w:szCs w:val="24"/>
        </w:rPr>
      </w:pPr>
      <w:r>
        <w:rPr>
          <w:rFonts w:hint="eastAsia" w:cs="宋体" w:asciiTheme="minorEastAsia" w:hAnsiTheme="minorEastAsia"/>
          <w:sz w:val="24"/>
          <w:szCs w:val="24"/>
        </w:rPr>
        <w:t>1.3.2本项目的工期要求：见供应商须知前附表。</w:t>
      </w:r>
    </w:p>
    <w:p w14:paraId="7724784F">
      <w:pPr>
        <w:tabs>
          <w:tab w:val="left" w:pos="0"/>
        </w:tabs>
        <w:spacing w:line="360" w:lineRule="auto"/>
        <w:ind w:left="420"/>
        <w:rPr>
          <w:rFonts w:hint="eastAsia" w:cs="宋体" w:asciiTheme="minorEastAsia" w:hAnsiTheme="minorEastAsia"/>
          <w:sz w:val="24"/>
          <w:szCs w:val="24"/>
        </w:rPr>
      </w:pPr>
      <w:r>
        <w:rPr>
          <w:rFonts w:hint="eastAsia" w:cs="宋体" w:asciiTheme="minorEastAsia" w:hAnsiTheme="minorEastAsia"/>
          <w:sz w:val="24"/>
          <w:szCs w:val="24"/>
        </w:rPr>
        <w:t>1.3.3本项目的质量要求：见供应商须知前附表。</w:t>
      </w:r>
    </w:p>
    <w:p w14:paraId="4D2856B3">
      <w:pPr>
        <w:tabs>
          <w:tab w:val="left" w:pos="0"/>
        </w:tabs>
        <w:spacing w:line="360" w:lineRule="auto"/>
        <w:ind w:left="420"/>
        <w:rPr>
          <w:rFonts w:hint="eastAsia" w:cs="宋体" w:asciiTheme="minorEastAsia" w:hAnsiTheme="minorEastAsia"/>
          <w:sz w:val="24"/>
          <w:szCs w:val="24"/>
        </w:rPr>
      </w:pPr>
      <w:r>
        <w:rPr>
          <w:rFonts w:hint="eastAsia" w:cs="宋体" w:asciiTheme="minorEastAsia" w:hAnsiTheme="minorEastAsia"/>
          <w:sz w:val="24"/>
          <w:szCs w:val="24"/>
        </w:rPr>
        <w:t>1.3.4本项目的质保期要求：见供应商须知前附表。</w:t>
      </w:r>
    </w:p>
    <w:p w14:paraId="1F92EF5D">
      <w:pPr>
        <w:tabs>
          <w:tab w:val="left" w:pos="540"/>
        </w:tabs>
        <w:spacing w:line="360" w:lineRule="auto"/>
        <w:outlineLvl w:val="1"/>
        <w:rPr>
          <w:rFonts w:hint="eastAsia" w:cs="宋体" w:asciiTheme="minorEastAsia" w:hAnsiTheme="minorEastAsia"/>
          <w:sz w:val="24"/>
          <w:szCs w:val="24"/>
        </w:rPr>
      </w:pPr>
      <w:bookmarkStart w:id="42" w:name="_Toc269470298"/>
      <w:bookmarkStart w:id="43" w:name="_Toc270604806"/>
      <w:bookmarkStart w:id="44" w:name="_Toc277149368"/>
      <w:bookmarkStart w:id="45" w:name="_Toc22973"/>
      <w:bookmarkStart w:id="46" w:name="_Toc15861"/>
      <w:bookmarkStart w:id="47" w:name="_Toc425761632"/>
      <w:bookmarkStart w:id="48" w:name="_Toc278155331"/>
      <w:bookmarkStart w:id="49" w:name="_Toc380394469"/>
      <w:bookmarkStart w:id="50" w:name="_Toc6153"/>
      <w:bookmarkStart w:id="51" w:name="_Toc2252"/>
      <w:bookmarkStart w:id="52" w:name="_Toc270604579"/>
      <w:r>
        <w:rPr>
          <w:rFonts w:hint="eastAsia" w:cs="宋体" w:asciiTheme="minorEastAsia" w:hAnsiTheme="minorEastAsia"/>
          <w:sz w:val="24"/>
          <w:szCs w:val="24"/>
        </w:rPr>
        <w:t>1.4供应商资格要求</w:t>
      </w:r>
      <w:bookmarkEnd w:id="42"/>
      <w:r>
        <w:rPr>
          <w:rFonts w:hint="eastAsia" w:cs="宋体" w:asciiTheme="minorEastAsia" w:hAnsiTheme="minorEastAsia"/>
          <w:sz w:val="24"/>
          <w:szCs w:val="24"/>
        </w:rPr>
        <w:t>：见供应商须知前附表。</w:t>
      </w:r>
      <w:bookmarkEnd w:id="43"/>
      <w:bookmarkEnd w:id="44"/>
      <w:bookmarkEnd w:id="45"/>
      <w:bookmarkEnd w:id="46"/>
      <w:bookmarkEnd w:id="47"/>
      <w:bookmarkEnd w:id="48"/>
      <w:bookmarkEnd w:id="49"/>
      <w:bookmarkEnd w:id="50"/>
      <w:bookmarkEnd w:id="51"/>
      <w:bookmarkEnd w:id="52"/>
    </w:p>
    <w:p w14:paraId="62F5908F">
      <w:pPr>
        <w:tabs>
          <w:tab w:val="left" w:pos="540"/>
        </w:tabs>
        <w:spacing w:line="360" w:lineRule="auto"/>
        <w:ind w:firstLine="480" w:firstLineChars="200"/>
        <w:outlineLvl w:val="1"/>
        <w:rPr>
          <w:rFonts w:hint="eastAsia" w:cs="宋体" w:asciiTheme="minorEastAsia" w:hAnsiTheme="minorEastAsia"/>
          <w:sz w:val="24"/>
          <w:szCs w:val="24"/>
        </w:rPr>
      </w:pPr>
      <w:r>
        <w:rPr>
          <w:rFonts w:cs="宋体" w:asciiTheme="minorEastAsia" w:hAnsiTheme="minorEastAsia"/>
          <w:sz w:val="24"/>
          <w:szCs w:val="24"/>
        </w:rPr>
        <w:t>1.4.1 投标人应具备承担本</w:t>
      </w:r>
      <w:r>
        <w:rPr>
          <w:rFonts w:hint="eastAsia" w:cs="宋体" w:asciiTheme="minorEastAsia" w:hAnsiTheme="minorEastAsia"/>
          <w:sz w:val="24"/>
          <w:szCs w:val="24"/>
        </w:rPr>
        <w:t>项目</w:t>
      </w:r>
      <w:r>
        <w:rPr>
          <w:rFonts w:cs="宋体" w:asciiTheme="minorEastAsia" w:hAnsiTheme="minorEastAsia"/>
          <w:sz w:val="24"/>
          <w:szCs w:val="24"/>
        </w:rPr>
        <w:t>的资质条件、能力和信誉。</w:t>
      </w:r>
    </w:p>
    <w:p w14:paraId="01B7AC9F">
      <w:pPr>
        <w:tabs>
          <w:tab w:val="left" w:pos="540"/>
        </w:tabs>
        <w:spacing w:line="360" w:lineRule="auto"/>
        <w:ind w:firstLine="480" w:firstLineChars="200"/>
        <w:outlineLvl w:val="1"/>
        <w:rPr>
          <w:rFonts w:hint="eastAsia" w:cs="宋体" w:asciiTheme="minorEastAsia" w:hAnsiTheme="minorEastAsia"/>
          <w:sz w:val="24"/>
          <w:szCs w:val="24"/>
        </w:rPr>
      </w:pPr>
      <w:r>
        <w:rPr>
          <w:rFonts w:cs="宋体" w:asciiTheme="minorEastAsia" w:hAnsiTheme="minorEastAsia"/>
          <w:sz w:val="24"/>
          <w:szCs w:val="24"/>
        </w:rPr>
        <w:t>（1）资质条件：见投标人须知前附表；</w:t>
      </w:r>
    </w:p>
    <w:p w14:paraId="7E660E19">
      <w:pPr>
        <w:tabs>
          <w:tab w:val="left" w:pos="540"/>
        </w:tabs>
        <w:spacing w:line="360" w:lineRule="auto"/>
        <w:ind w:firstLine="480" w:firstLineChars="200"/>
        <w:outlineLvl w:val="1"/>
        <w:rPr>
          <w:rFonts w:hint="eastAsia" w:cs="宋体" w:asciiTheme="minorEastAsia" w:hAnsiTheme="minorEastAsia"/>
          <w:sz w:val="24"/>
          <w:szCs w:val="24"/>
        </w:rPr>
      </w:pPr>
      <w:r>
        <w:rPr>
          <w:rFonts w:cs="宋体" w:asciiTheme="minorEastAsia" w:hAnsiTheme="minorEastAsia"/>
          <w:sz w:val="24"/>
          <w:szCs w:val="24"/>
        </w:rPr>
        <w:t>（</w:t>
      </w:r>
      <w:r>
        <w:rPr>
          <w:rFonts w:hint="eastAsia" w:cs="宋体" w:asciiTheme="minorEastAsia" w:hAnsiTheme="minorEastAsia"/>
          <w:sz w:val="24"/>
          <w:szCs w:val="24"/>
        </w:rPr>
        <w:t>2</w:t>
      </w:r>
      <w:r>
        <w:rPr>
          <w:rFonts w:cs="宋体" w:asciiTheme="minorEastAsia" w:hAnsiTheme="minorEastAsia"/>
          <w:sz w:val="24"/>
          <w:szCs w:val="24"/>
        </w:rPr>
        <w:t>）项目</w:t>
      </w:r>
      <w:r>
        <w:rPr>
          <w:rFonts w:hint="eastAsia" w:cs="宋体" w:asciiTheme="minorEastAsia" w:hAnsiTheme="minorEastAsia"/>
          <w:sz w:val="24"/>
          <w:szCs w:val="24"/>
        </w:rPr>
        <w:t>经理</w:t>
      </w:r>
      <w:r>
        <w:rPr>
          <w:rFonts w:cs="宋体" w:asciiTheme="minorEastAsia" w:hAnsiTheme="minorEastAsia"/>
          <w:sz w:val="24"/>
          <w:szCs w:val="24"/>
        </w:rPr>
        <w:t>资格：见投标人须知前附表；</w:t>
      </w:r>
    </w:p>
    <w:p w14:paraId="2C37DA15">
      <w:pPr>
        <w:tabs>
          <w:tab w:val="left" w:pos="540"/>
        </w:tabs>
        <w:spacing w:line="360" w:lineRule="auto"/>
        <w:ind w:firstLine="480" w:firstLineChars="200"/>
        <w:outlineLvl w:val="1"/>
        <w:rPr>
          <w:rFonts w:hint="eastAsia" w:cs="宋体" w:asciiTheme="minorEastAsia" w:hAnsiTheme="minorEastAsia"/>
          <w:sz w:val="24"/>
          <w:szCs w:val="24"/>
        </w:rPr>
      </w:pPr>
      <w:r>
        <w:rPr>
          <w:rFonts w:hint="eastAsia" w:cs="宋体" w:asciiTheme="minorEastAsia" w:hAnsiTheme="minorEastAsia"/>
          <w:sz w:val="24"/>
          <w:szCs w:val="24"/>
        </w:rPr>
        <w:t>（</w:t>
      </w:r>
      <w:r>
        <w:rPr>
          <w:rFonts w:cs="宋体" w:asciiTheme="minorEastAsia" w:hAnsiTheme="minorEastAsia"/>
          <w:sz w:val="24"/>
          <w:szCs w:val="24"/>
        </w:rPr>
        <w:t>3</w:t>
      </w:r>
      <w:r>
        <w:rPr>
          <w:rFonts w:hint="eastAsia" w:cs="宋体" w:asciiTheme="minorEastAsia" w:hAnsiTheme="minorEastAsia"/>
          <w:sz w:val="24"/>
          <w:szCs w:val="24"/>
        </w:rPr>
        <w:t>）</w:t>
      </w:r>
      <w:r>
        <w:rPr>
          <w:rFonts w:cs="宋体" w:asciiTheme="minorEastAsia" w:hAnsiTheme="minorEastAsia"/>
          <w:sz w:val="24"/>
          <w:szCs w:val="24"/>
        </w:rPr>
        <w:t>信誉要求：见投标人须知前附表</w:t>
      </w:r>
      <w:r>
        <w:rPr>
          <w:rFonts w:hint="eastAsia" w:cs="宋体" w:asciiTheme="minorEastAsia" w:hAnsiTheme="minorEastAsia"/>
          <w:sz w:val="24"/>
          <w:szCs w:val="24"/>
        </w:rPr>
        <w:t>；</w:t>
      </w:r>
    </w:p>
    <w:p w14:paraId="75B631EA">
      <w:pPr>
        <w:tabs>
          <w:tab w:val="left" w:pos="540"/>
        </w:tabs>
        <w:spacing w:line="360" w:lineRule="auto"/>
        <w:ind w:firstLine="480" w:firstLineChars="200"/>
        <w:outlineLvl w:val="1"/>
        <w:rPr>
          <w:rFonts w:hint="eastAsia" w:cs="宋体" w:asciiTheme="minorEastAsia" w:hAnsiTheme="minorEastAsia"/>
          <w:sz w:val="24"/>
          <w:szCs w:val="24"/>
        </w:rPr>
      </w:pPr>
      <w:r>
        <w:rPr>
          <w:rFonts w:cs="宋体" w:asciiTheme="minorEastAsia" w:hAnsiTheme="minorEastAsia"/>
          <w:sz w:val="24"/>
          <w:szCs w:val="24"/>
        </w:rPr>
        <w:t>（4）其他要求：见投标人须知前附表。</w:t>
      </w:r>
    </w:p>
    <w:p w14:paraId="69A5D97D">
      <w:pPr>
        <w:tabs>
          <w:tab w:val="left" w:pos="540"/>
        </w:tabs>
        <w:spacing w:line="360" w:lineRule="auto"/>
        <w:ind w:firstLine="480" w:firstLineChars="200"/>
        <w:outlineLvl w:val="1"/>
        <w:rPr>
          <w:rFonts w:hint="eastAsia" w:cs="宋体" w:asciiTheme="minorEastAsia" w:hAnsiTheme="minorEastAsia"/>
          <w:sz w:val="24"/>
          <w:szCs w:val="24"/>
        </w:rPr>
      </w:pPr>
      <w:r>
        <w:rPr>
          <w:rFonts w:cs="宋体" w:asciiTheme="minorEastAsia" w:hAnsiTheme="minorEastAsia"/>
          <w:sz w:val="24"/>
          <w:szCs w:val="24"/>
        </w:rPr>
        <w:t xml:space="preserve">1.4.2 </w:t>
      </w:r>
      <w:r>
        <w:rPr>
          <w:rFonts w:hint="eastAsia" w:cs="宋体" w:asciiTheme="minorEastAsia" w:hAnsiTheme="minorEastAsia"/>
          <w:sz w:val="24"/>
          <w:szCs w:val="24"/>
        </w:rPr>
        <w:t>本项目不接受联合体投标。</w:t>
      </w:r>
    </w:p>
    <w:p w14:paraId="1A957770">
      <w:pPr>
        <w:tabs>
          <w:tab w:val="left" w:pos="540"/>
        </w:tabs>
        <w:spacing w:line="360" w:lineRule="auto"/>
        <w:ind w:firstLine="480" w:firstLineChars="200"/>
        <w:outlineLvl w:val="1"/>
        <w:rPr>
          <w:rFonts w:hint="eastAsia" w:cs="宋体" w:asciiTheme="minorEastAsia" w:hAnsiTheme="minorEastAsia"/>
          <w:sz w:val="24"/>
          <w:szCs w:val="24"/>
        </w:rPr>
      </w:pPr>
      <w:r>
        <w:rPr>
          <w:rFonts w:cs="宋体" w:asciiTheme="minorEastAsia" w:hAnsiTheme="minorEastAsia"/>
          <w:sz w:val="24"/>
          <w:szCs w:val="24"/>
        </w:rPr>
        <w:t>1.4.3 投标人不得存在下列情形之一：</w:t>
      </w:r>
    </w:p>
    <w:p w14:paraId="7313D428">
      <w:pPr>
        <w:tabs>
          <w:tab w:val="left" w:pos="540"/>
        </w:tabs>
        <w:spacing w:line="360" w:lineRule="auto"/>
        <w:ind w:firstLine="480" w:firstLineChars="200"/>
        <w:outlineLvl w:val="1"/>
        <w:rPr>
          <w:rFonts w:hint="eastAsia" w:cs="宋体" w:asciiTheme="minorEastAsia" w:hAnsiTheme="minorEastAsia"/>
          <w:sz w:val="24"/>
          <w:szCs w:val="24"/>
        </w:rPr>
      </w:pPr>
      <w:r>
        <w:rPr>
          <w:rFonts w:cs="宋体" w:asciiTheme="minorEastAsia" w:hAnsiTheme="minorEastAsia"/>
          <w:sz w:val="24"/>
          <w:szCs w:val="24"/>
        </w:rPr>
        <w:t xml:space="preserve">（1）为招标人不具有独立法人资格的附属机构（单位）； </w:t>
      </w:r>
    </w:p>
    <w:p w14:paraId="5ABF05E1">
      <w:pPr>
        <w:tabs>
          <w:tab w:val="left" w:pos="540"/>
        </w:tabs>
        <w:spacing w:line="360" w:lineRule="auto"/>
        <w:ind w:firstLine="480" w:firstLineChars="200"/>
        <w:outlineLvl w:val="1"/>
        <w:rPr>
          <w:rFonts w:hint="eastAsia" w:cs="宋体" w:asciiTheme="minorEastAsia" w:hAnsiTheme="minorEastAsia"/>
          <w:sz w:val="24"/>
          <w:szCs w:val="24"/>
        </w:rPr>
      </w:pPr>
      <w:r>
        <w:rPr>
          <w:rFonts w:cs="宋体" w:asciiTheme="minorEastAsia" w:hAnsiTheme="minorEastAsia"/>
          <w:sz w:val="24"/>
          <w:szCs w:val="24"/>
        </w:rPr>
        <w:t>（2）为本标段前期准备提供设计或咨询服务的，但设计施工总承包的除外；</w:t>
      </w:r>
    </w:p>
    <w:p w14:paraId="6D51729C">
      <w:pPr>
        <w:tabs>
          <w:tab w:val="left" w:pos="540"/>
        </w:tabs>
        <w:spacing w:line="360" w:lineRule="auto"/>
        <w:ind w:firstLine="480" w:firstLineChars="200"/>
        <w:outlineLvl w:val="1"/>
        <w:rPr>
          <w:rFonts w:hint="eastAsia" w:cs="宋体" w:asciiTheme="minorEastAsia" w:hAnsiTheme="minorEastAsia"/>
          <w:sz w:val="24"/>
          <w:szCs w:val="24"/>
        </w:rPr>
      </w:pPr>
      <w:r>
        <w:rPr>
          <w:rFonts w:cs="宋体" w:asciiTheme="minorEastAsia" w:hAnsiTheme="minorEastAsia"/>
          <w:sz w:val="24"/>
          <w:szCs w:val="24"/>
        </w:rPr>
        <w:t>（3）为本标段的监理人；</w:t>
      </w:r>
    </w:p>
    <w:p w14:paraId="68A6BDC2">
      <w:pPr>
        <w:tabs>
          <w:tab w:val="left" w:pos="540"/>
        </w:tabs>
        <w:spacing w:line="360" w:lineRule="auto"/>
        <w:ind w:firstLine="480" w:firstLineChars="200"/>
        <w:outlineLvl w:val="1"/>
        <w:rPr>
          <w:rFonts w:hint="eastAsia" w:cs="宋体" w:asciiTheme="minorEastAsia" w:hAnsiTheme="minorEastAsia"/>
          <w:sz w:val="24"/>
          <w:szCs w:val="24"/>
        </w:rPr>
      </w:pPr>
      <w:r>
        <w:rPr>
          <w:rFonts w:cs="宋体" w:asciiTheme="minorEastAsia" w:hAnsiTheme="minorEastAsia"/>
          <w:sz w:val="24"/>
          <w:szCs w:val="24"/>
        </w:rPr>
        <w:t>（4）为本标段的代建人；</w:t>
      </w:r>
    </w:p>
    <w:p w14:paraId="5FCABBAD">
      <w:pPr>
        <w:tabs>
          <w:tab w:val="left" w:pos="540"/>
        </w:tabs>
        <w:spacing w:line="360" w:lineRule="auto"/>
        <w:ind w:firstLine="480" w:firstLineChars="200"/>
        <w:outlineLvl w:val="1"/>
        <w:rPr>
          <w:rFonts w:hint="eastAsia" w:cs="宋体" w:asciiTheme="minorEastAsia" w:hAnsiTheme="minorEastAsia"/>
          <w:sz w:val="24"/>
          <w:szCs w:val="24"/>
        </w:rPr>
      </w:pPr>
      <w:r>
        <w:rPr>
          <w:rFonts w:cs="宋体" w:asciiTheme="minorEastAsia" w:hAnsiTheme="minorEastAsia"/>
          <w:sz w:val="24"/>
          <w:szCs w:val="24"/>
        </w:rPr>
        <w:t>（5）为本标段提供招标代理服务的；</w:t>
      </w:r>
    </w:p>
    <w:p w14:paraId="7F8ED3E1">
      <w:pPr>
        <w:tabs>
          <w:tab w:val="left" w:pos="540"/>
        </w:tabs>
        <w:spacing w:line="360" w:lineRule="auto"/>
        <w:ind w:firstLine="480" w:firstLineChars="200"/>
        <w:outlineLvl w:val="1"/>
        <w:rPr>
          <w:rFonts w:hint="eastAsia" w:cs="宋体" w:asciiTheme="minorEastAsia" w:hAnsiTheme="minorEastAsia"/>
          <w:sz w:val="24"/>
          <w:szCs w:val="24"/>
        </w:rPr>
      </w:pPr>
      <w:r>
        <w:rPr>
          <w:rFonts w:cs="宋体" w:asciiTheme="minorEastAsia" w:hAnsiTheme="minorEastAsia"/>
          <w:sz w:val="24"/>
          <w:szCs w:val="24"/>
        </w:rPr>
        <w:t>（6）与本标段的监理人或代建人或招标代理机构同为一个法定代表人的；</w:t>
      </w:r>
    </w:p>
    <w:p w14:paraId="25635E7E">
      <w:pPr>
        <w:tabs>
          <w:tab w:val="left" w:pos="540"/>
        </w:tabs>
        <w:spacing w:line="360" w:lineRule="auto"/>
        <w:ind w:firstLine="480" w:firstLineChars="200"/>
        <w:outlineLvl w:val="1"/>
        <w:rPr>
          <w:rFonts w:hint="eastAsia" w:cs="宋体" w:asciiTheme="minorEastAsia" w:hAnsiTheme="minorEastAsia"/>
          <w:sz w:val="24"/>
          <w:szCs w:val="24"/>
        </w:rPr>
      </w:pPr>
      <w:r>
        <w:rPr>
          <w:rFonts w:cs="宋体" w:asciiTheme="minorEastAsia" w:hAnsiTheme="minorEastAsia"/>
          <w:sz w:val="24"/>
          <w:szCs w:val="24"/>
        </w:rPr>
        <w:t>（7）与本标段的监理人或代建人或招标代理机构相互控股或参股的；</w:t>
      </w:r>
    </w:p>
    <w:p w14:paraId="702CD612">
      <w:pPr>
        <w:tabs>
          <w:tab w:val="left" w:pos="540"/>
        </w:tabs>
        <w:spacing w:line="360" w:lineRule="auto"/>
        <w:ind w:firstLine="480" w:firstLineChars="200"/>
        <w:outlineLvl w:val="1"/>
        <w:rPr>
          <w:rFonts w:hint="eastAsia" w:cs="宋体" w:asciiTheme="minorEastAsia" w:hAnsiTheme="minorEastAsia"/>
          <w:sz w:val="24"/>
          <w:szCs w:val="24"/>
        </w:rPr>
      </w:pPr>
      <w:r>
        <w:rPr>
          <w:rFonts w:cs="宋体" w:asciiTheme="minorEastAsia" w:hAnsiTheme="minorEastAsia"/>
          <w:sz w:val="24"/>
          <w:szCs w:val="24"/>
        </w:rPr>
        <w:t>（8）与本标段的监理人或代建人或招标代理机构相互任职或工作的；</w:t>
      </w:r>
    </w:p>
    <w:p w14:paraId="031D69A1">
      <w:pPr>
        <w:tabs>
          <w:tab w:val="left" w:pos="540"/>
        </w:tabs>
        <w:spacing w:line="360" w:lineRule="auto"/>
        <w:ind w:firstLine="480" w:firstLineChars="200"/>
        <w:outlineLvl w:val="1"/>
        <w:rPr>
          <w:rFonts w:hint="eastAsia" w:cs="宋体" w:asciiTheme="minorEastAsia" w:hAnsiTheme="minorEastAsia"/>
          <w:sz w:val="24"/>
          <w:szCs w:val="24"/>
        </w:rPr>
      </w:pPr>
      <w:r>
        <w:rPr>
          <w:rFonts w:cs="宋体" w:asciiTheme="minorEastAsia" w:hAnsiTheme="minorEastAsia"/>
          <w:sz w:val="24"/>
          <w:szCs w:val="24"/>
        </w:rPr>
        <w:t>（9）被责令停业的；</w:t>
      </w:r>
    </w:p>
    <w:p w14:paraId="1A69E6FC">
      <w:pPr>
        <w:tabs>
          <w:tab w:val="left" w:pos="540"/>
        </w:tabs>
        <w:spacing w:line="360" w:lineRule="auto"/>
        <w:ind w:firstLine="480" w:firstLineChars="200"/>
        <w:outlineLvl w:val="1"/>
        <w:rPr>
          <w:rFonts w:hint="eastAsia" w:cs="宋体" w:asciiTheme="minorEastAsia" w:hAnsiTheme="minorEastAsia"/>
          <w:sz w:val="24"/>
          <w:szCs w:val="24"/>
        </w:rPr>
      </w:pPr>
      <w:r>
        <w:rPr>
          <w:rFonts w:cs="宋体" w:asciiTheme="minorEastAsia" w:hAnsiTheme="minorEastAsia"/>
          <w:sz w:val="24"/>
          <w:szCs w:val="24"/>
        </w:rPr>
        <w:t>（10）被暂停或取消投标资格的；</w:t>
      </w:r>
    </w:p>
    <w:p w14:paraId="6BCF0C71">
      <w:pPr>
        <w:tabs>
          <w:tab w:val="left" w:pos="540"/>
        </w:tabs>
        <w:spacing w:line="360" w:lineRule="auto"/>
        <w:ind w:firstLine="480" w:firstLineChars="200"/>
        <w:outlineLvl w:val="1"/>
        <w:rPr>
          <w:rFonts w:hint="eastAsia" w:cs="宋体" w:asciiTheme="minorEastAsia" w:hAnsiTheme="minorEastAsia"/>
          <w:sz w:val="24"/>
          <w:szCs w:val="24"/>
        </w:rPr>
      </w:pPr>
      <w:r>
        <w:rPr>
          <w:rFonts w:cs="宋体" w:asciiTheme="minorEastAsia" w:hAnsiTheme="minorEastAsia"/>
          <w:sz w:val="24"/>
          <w:szCs w:val="24"/>
        </w:rPr>
        <w:t>（11）财产被接管或冻结的；</w:t>
      </w:r>
    </w:p>
    <w:p w14:paraId="011D330E">
      <w:pPr>
        <w:tabs>
          <w:tab w:val="left" w:pos="540"/>
        </w:tabs>
        <w:spacing w:line="360" w:lineRule="auto"/>
        <w:ind w:firstLine="480" w:firstLineChars="200"/>
        <w:outlineLvl w:val="1"/>
        <w:rPr>
          <w:rFonts w:hint="eastAsia" w:cs="宋体" w:asciiTheme="minorEastAsia" w:hAnsiTheme="minorEastAsia"/>
          <w:sz w:val="24"/>
          <w:szCs w:val="24"/>
        </w:rPr>
      </w:pPr>
      <w:r>
        <w:rPr>
          <w:rFonts w:cs="宋体" w:asciiTheme="minorEastAsia" w:hAnsiTheme="minorEastAsia"/>
          <w:sz w:val="24"/>
          <w:szCs w:val="24"/>
        </w:rPr>
        <w:t>（12）在最近三年内有骗取中标或严重违约或重大工程质量问题的。</w:t>
      </w:r>
    </w:p>
    <w:p w14:paraId="583C580E">
      <w:pPr>
        <w:tabs>
          <w:tab w:val="left" w:pos="540"/>
        </w:tabs>
        <w:spacing w:line="360" w:lineRule="auto"/>
        <w:outlineLvl w:val="1"/>
        <w:rPr>
          <w:rFonts w:hint="eastAsia" w:cs="宋体" w:asciiTheme="minorEastAsia" w:hAnsiTheme="minorEastAsia"/>
          <w:sz w:val="24"/>
          <w:szCs w:val="24"/>
        </w:rPr>
      </w:pPr>
      <w:bookmarkStart w:id="53" w:name="_Toc976"/>
      <w:bookmarkStart w:id="54" w:name="_Toc25040"/>
      <w:bookmarkStart w:id="55" w:name="_Toc10549"/>
      <w:bookmarkStart w:id="56" w:name="_Toc18062"/>
      <w:r>
        <w:rPr>
          <w:rFonts w:hint="eastAsia" w:cs="宋体" w:asciiTheme="minorEastAsia" w:hAnsiTheme="minorEastAsia"/>
          <w:sz w:val="24"/>
          <w:szCs w:val="24"/>
        </w:rPr>
        <w:t>1.5费用承担</w:t>
      </w:r>
      <w:bookmarkEnd w:id="13"/>
      <w:bookmarkEnd w:id="14"/>
      <w:bookmarkEnd w:id="15"/>
      <w:bookmarkEnd w:id="16"/>
      <w:bookmarkEnd w:id="17"/>
      <w:bookmarkEnd w:id="18"/>
      <w:bookmarkEnd w:id="19"/>
      <w:bookmarkEnd w:id="53"/>
      <w:bookmarkEnd w:id="54"/>
      <w:bookmarkEnd w:id="55"/>
      <w:bookmarkEnd w:id="56"/>
    </w:p>
    <w:p w14:paraId="1E0B053A">
      <w:pPr>
        <w:autoSpaceDE w:val="0"/>
        <w:autoSpaceDN w:val="0"/>
        <w:adjustRightInd w:val="0"/>
        <w:spacing w:line="360" w:lineRule="auto"/>
        <w:ind w:left="-5" w:firstLine="425"/>
        <w:jc w:val="left"/>
        <w:rPr>
          <w:rFonts w:hint="eastAsia" w:cs="宋体" w:asciiTheme="minorEastAsia" w:hAnsiTheme="minorEastAsia"/>
          <w:sz w:val="24"/>
          <w:szCs w:val="24"/>
        </w:rPr>
      </w:pPr>
      <w:r>
        <w:rPr>
          <w:rFonts w:hint="eastAsia" w:cs="宋体" w:asciiTheme="minorEastAsia" w:hAnsiTheme="minorEastAsia"/>
          <w:sz w:val="24"/>
          <w:szCs w:val="24"/>
        </w:rPr>
        <w:t>1.5.1供应商准备和参加磋商活动发生的一切费用自理。</w:t>
      </w:r>
    </w:p>
    <w:p w14:paraId="27D455D8">
      <w:pPr>
        <w:tabs>
          <w:tab w:val="left" w:pos="540"/>
        </w:tabs>
        <w:spacing w:line="360" w:lineRule="auto"/>
        <w:outlineLvl w:val="1"/>
        <w:rPr>
          <w:rFonts w:hint="eastAsia" w:cs="宋体" w:asciiTheme="minorEastAsia" w:hAnsiTheme="minorEastAsia"/>
          <w:sz w:val="24"/>
          <w:szCs w:val="24"/>
        </w:rPr>
      </w:pPr>
      <w:bookmarkStart w:id="57" w:name="_Toc278155333"/>
      <w:bookmarkStart w:id="58" w:name="_Toc277149370"/>
      <w:bookmarkStart w:id="59" w:name="_Toc380394471"/>
      <w:bookmarkStart w:id="60" w:name="_Toc1107"/>
      <w:bookmarkStart w:id="61" w:name="_Toc23515"/>
      <w:bookmarkStart w:id="62" w:name="_Toc270604581"/>
      <w:bookmarkStart w:id="63" w:name="_Toc859"/>
      <w:bookmarkStart w:id="64" w:name="_Toc466284458"/>
      <w:bookmarkStart w:id="65" w:name="_Toc269470300"/>
      <w:bookmarkStart w:id="66" w:name="_Toc270604808"/>
      <w:bookmarkStart w:id="67" w:name="_Toc7894"/>
      <w:r>
        <w:rPr>
          <w:rFonts w:hint="eastAsia" w:cs="宋体" w:asciiTheme="minorEastAsia" w:hAnsiTheme="minorEastAsia"/>
          <w:sz w:val="24"/>
          <w:szCs w:val="24"/>
        </w:rPr>
        <w:t>1.6保密</w:t>
      </w:r>
      <w:bookmarkEnd w:id="57"/>
      <w:bookmarkEnd w:id="58"/>
      <w:bookmarkEnd w:id="59"/>
      <w:bookmarkEnd w:id="60"/>
      <w:bookmarkEnd w:id="61"/>
      <w:bookmarkEnd w:id="62"/>
      <w:bookmarkEnd w:id="63"/>
      <w:bookmarkEnd w:id="64"/>
      <w:bookmarkEnd w:id="65"/>
      <w:bookmarkEnd w:id="66"/>
      <w:bookmarkEnd w:id="67"/>
    </w:p>
    <w:p w14:paraId="17EDF5CB">
      <w:pPr>
        <w:tabs>
          <w:tab w:val="left" w:pos="0"/>
        </w:tabs>
        <w:spacing w:line="360" w:lineRule="auto"/>
        <w:ind w:left="420"/>
        <w:rPr>
          <w:rFonts w:hint="eastAsia" w:cs="宋体" w:asciiTheme="minorEastAsia" w:hAnsiTheme="minorEastAsia"/>
          <w:sz w:val="24"/>
          <w:szCs w:val="24"/>
        </w:rPr>
      </w:pPr>
      <w:r>
        <w:rPr>
          <w:rFonts w:hint="eastAsia" w:cs="宋体" w:asciiTheme="minorEastAsia" w:hAnsiTheme="minorEastAsia"/>
          <w:sz w:val="24"/>
          <w:szCs w:val="24"/>
        </w:rPr>
        <w:t>1.6.1磋商期间，直到授予成交的供应商合同止，凡是与磋商响应文件审查、澄清、评价、比较以及推荐成交候选人等方面的情况，均不得向供应商或其他无关的人员透露。</w:t>
      </w:r>
    </w:p>
    <w:p w14:paraId="1EFB3AAD">
      <w:pPr>
        <w:tabs>
          <w:tab w:val="left" w:pos="0"/>
        </w:tabs>
        <w:spacing w:line="360" w:lineRule="auto"/>
        <w:ind w:left="420"/>
        <w:rPr>
          <w:rFonts w:hint="eastAsia" w:cs="宋体" w:asciiTheme="minorEastAsia" w:hAnsiTheme="minorEastAsia"/>
          <w:sz w:val="24"/>
          <w:szCs w:val="24"/>
        </w:rPr>
      </w:pPr>
      <w:r>
        <w:rPr>
          <w:rFonts w:hint="eastAsia" w:cs="宋体" w:asciiTheme="minorEastAsia" w:hAnsiTheme="minorEastAsia"/>
          <w:sz w:val="24"/>
          <w:szCs w:val="24"/>
        </w:rPr>
        <w:t>1.6.2在磋商过程中，供应商如向磋商小组成员施加任何影响，都将会导致其磋商被拒绝。</w:t>
      </w:r>
    </w:p>
    <w:p w14:paraId="370BB60F">
      <w:pPr>
        <w:tabs>
          <w:tab w:val="left" w:pos="0"/>
        </w:tabs>
        <w:spacing w:line="360" w:lineRule="auto"/>
        <w:ind w:left="420"/>
        <w:rPr>
          <w:rFonts w:hint="eastAsia" w:cs="宋体" w:asciiTheme="minorEastAsia" w:hAnsiTheme="minorEastAsia"/>
          <w:sz w:val="24"/>
          <w:szCs w:val="24"/>
        </w:rPr>
      </w:pPr>
      <w:r>
        <w:rPr>
          <w:rFonts w:hint="eastAsia" w:cs="宋体" w:asciiTheme="minorEastAsia" w:hAnsiTheme="minorEastAsia"/>
          <w:sz w:val="24"/>
          <w:szCs w:val="24"/>
        </w:rPr>
        <w:t>1.6.3为保证成交结果的公正性，磋商期间直至授予成交供应商合同时，磋商小组成员不得与供应商私</w:t>
      </w:r>
    </w:p>
    <w:p w14:paraId="2706AEBB">
      <w:pPr>
        <w:tabs>
          <w:tab w:val="left" w:pos="0"/>
        </w:tabs>
        <w:spacing w:line="360" w:lineRule="auto"/>
        <w:ind w:left="420"/>
        <w:rPr>
          <w:rFonts w:hint="eastAsia" w:cs="宋体" w:asciiTheme="minorEastAsia" w:hAnsiTheme="minorEastAsia"/>
          <w:sz w:val="24"/>
          <w:szCs w:val="24"/>
        </w:rPr>
      </w:pPr>
      <w:r>
        <w:rPr>
          <w:rFonts w:hint="eastAsia" w:cs="宋体" w:asciiTheme="minorEastAsia" w:hAnsiTheme="minorEastAsia"/>
          <w:sz w:val="24"/>
          <w:szCs w:val="24"/>
        </w:rPr>
        <w:t>1.6.4下交换意见。在磋商结束后，凡与磋商情况有接触的任何人不得也不应将磋商情况扩散出磋商小组成员之外。</w:t>
      </w:r>
    </w:p>
    <w:p w14:paraId="4669F208">
      <w:pPr>
        <w:tabs>
          <w:tab w:val="left" w:pos="0"/>
        </w:tabs>
        <w:spacing w:line="360" w:lineRule="auto"/>
        <w:ind w:left="420"/>
        <w:rPr>
          <w:rFonts w:hint="eastAsia" w:cs="宋体" w:asciiTheme="minorEastAsia" w:hAnsiTheme="minorEastAsia"/>
          <w:sz w:val="24"/>
          <w:szCs w:val="24"/>
        </w:rPr>
      </w:pPr>
      <w:r>
        <w:rPr>
          <w:rFonts w:hint="eastAsia" w:cs="宋体" w:asciiTheme="minorEastAsia" w:hAnsiTheme="minorEastAsia"/>
          <w:sz w:val="24"/>
          <w:szCs w:val="24"/>
        </w:rPr>
        <w:t>1.6.5参加本项目采购的供应商如对本次评审推荐的拟成交供应商有异议或发现违规违纪行为，请以书面形式向采购人、采购代理机构递交质疑函原件（不接受邮寄、电报、电传、传真、电子数据交换和电子邮件），超过法律规定时间将不再受理。</w:t>
      </w:r>
    </w:p>
    <w:p w14:paraId="6976FC4A">
      <w:pPr>
        <w:tabs>
          <w:tab w:val="left" w:pos="0"/>
        </w:tabs>
        <w:spacing w:line="360" w:lineRule="auto"/>
        <w:ind w:left="420"/>
        <w:rPr>
          <w:rFonts w:hint="eastAsia" w:cs="宋体" w:asciiTheme="minorEastAsia" w:hAnsiTheme="minorEastAsia"/>
          <w:sz w:val="24"/>
          <w:szCs w:val="24"/>
        </w:rPr>
      </w:pPr>
      <w:r>
        <w:rPr>
          <w:rFonts w:hint="eastAsia" w:cs="宋体" w:asciiTheme="minorEastAsia" w:hAnsiTheme="minorEastAsia"/>
          <w:sz w:val="24"/>
          <w:szCs w:val="24"/>
        </w:rPr>
        <w:t>1.6.6供应商递交的磋商文件不论中标与否均不予退还。</w:t>
      </w:r>
    </w:p>
    <w:p w14:paraId="14B9857E">
      <w:pPr>
        <w:tabs>
          <w:tab w:val="left" w:pos="540"/>
        </w:tabs>
        <w:spacing w:line="360" w:lineRule="auto"/>
        <w:outlineLvl w:val="1"/>
        <w:rPr>
          <w:rFonts w:hint="eastAsia" w:cs="宋体" w:asciiTheme="minorEastAsia" w:hAnsiTheme="minorEastAsia"/>
          <w:sz w:val="24"/>
          <w:szCs w:val="24"/>
        </w:rPr>
      </w:pPr>
      <w:bookmarkStart w:id="68" w:name="_Toc380394472"/>
      <w:bookmarkStart w:id="69" w:name="_Toc28471"/>
      <w:bookmarkStart w:id="70" w:name="_Toc25505"/>
      <w:bookmarkStart w:id="71" w:name="_Toc270604809"/>
      <w:bookmarkStart w:id="72" w:name="_Toc269470301"/>
      <w:bookmarkStart w:id="73" w:name="_Toc270604582"/>
      <w:bookmarkStart w:id="74" w:name="_Toc277149371"/>
      <w:bookmarkStart w:id="75" w:name="_Toc466284459"/>
      <w:bookmarkStart w:id="76" w:name="_Toc29602"/>
      <w:bookmarkStart w:id="77" w:name="_Toc17801"/>
      <w:bookmarkStart w:id="78" w:name="_Toc278155334"/>
      <w:r>
        <w:rPr>
          <w:rFonts w:hint="eastAsia" w:cs="宋体" w:asciiTheme="minorEastAsia" w:hAnsiTheme="minorEastAsia"/>
          <w:sz w:val="24"/>
          <w:szCs w:val="24"/>
        </w:rPr>
        <w:t>1.7语言文字</w:t>
      </w:r>
      <w:bookmarkEnd w:id="68"/>
      <w:bookmarkEnd w:id="69"/>
      <w:bookmarkEnd w:id="70"/>
      <w:bookmarkEnd w:id="71"/>
      <w:bookmarkEnd w:id="72"/>
      <w:bookmarkEnd w:id="73"/>
      <w:bookmarkEnd w:id="74"/>
      <w:bookmarkEnd w:id="75"/>
      <w:bookmarkEnd w:id="76"/>
      <w:bookmarkEnd w:id="77"/>
      <w:bookmarkEnd w:id="78"/>
    </w:p>
    <w:p w14:paraId="2C42E7C0">
      <w:pPr>
        <w:autoSpaceDE w:val="0"/>
        <w:autoSpaceDN w:val="0"/>
        <w:adjustRightInd w:val="0"/>
        <w:spacing w:line="360" w:lineRule="auto"/>
        <w:ind w:left="-5" w:firstLine="425"/>
        <w:jc w:val="left"/>
        <w:rPr>
          <w:rFonts w:hint="eastAsia" w:cs="宋体" w:asciiTheme="minorEastAsia" w:hAnsiTheme="minorEastAsia"/>
          <w:sz w:val="24"/>
          <w:szCs w:val="24"/>
        </w:rPr>
      </w:pPr>
      <w:r>
        <w:rPr>
          <w:rFonts w:hint="eastAsia" w:cs="宋体" w:asciiTheme="minorEastAsia" w:hAnsiTheme="minorEastAsia"/>
          <w:sz w:val="24"/>
          <w:szCs w:val="24"/>
        </w:rPr>
        <w:t>1.7.1除专用术语外，与采购有关的语言均使用中文。必要时专用术语应附有中文注释。</w:t>
      </w:r>
    </w:p>
    <w:p w14:paraId="1DC17456">
      <w:pPr>
        <w:tabs>
          <w:tab w:val="left" w:pos="540"/>
        </w:tabs>
        <w:spacing w:line="360" w:lineRule="auto"/>
        <w:outlineLvl w:val="1"/>
        <w:rPr>
          <w:rFonts w:hint="eastAsia" w:cs="宋体" w:asciiTheme="minorEastAsia" w:hAnsiTheme="minorEastAsia"/>
          <w:sz w:val="24"/>
          <w:szCs w:val="24"/>
        </w:rPr>
      </w:pPr>
      <w:bookmarkStart w:id="79" w:name="_Toc9357"/>
      <w:bookmarkStart w:id="80" w:name="_Toc466284460"/>
      <w:bookmarkStart w:id="81" w:name="_Toc277149372"/>
      <w:bookmarkStart w:id="82" w:name="_Toc21514"/>
      <w:bookmarkStart w:id="83" w:name="_Toc269470302"/>
      <w:bookmarkStart w:id="84" w:name="_Toc380394473"/>
      <w:bookmarkStart w:id="85" w:name="_Toc278155335"/>
      <w:bookmarkStart w:id="86" w:name="_Toc270604583"/>
      <w:bookmarkStart w:id="87" w:name="_Toc20169"/>
      <w:bookmarkStart w:id="88" w:name="_Toc9268"/>
      <w:bookmarkStart w:id="89" w:name="_Toc270604810"/>
      <w:r>
        <w:rPr>
          <w:rFonts w:hint="eastAsia" w:cs="宋体" w:asciiTheme="minorEastAsia" w:hAnsiTheme="minorEastAsia"/>
          <w:sz w:val="24"/>
          <w:szCs w:val="24"/>
        </w:rPr>
        <w:t>1.8计量单位</w:t>
      </w:r>
      <w:bookmarkEnd w:id="79"/>
      <w:bookmarkEnd w:id="80"/>
      <w:bookmarkEnd w:id="81"/>
      <w:bookmarkEnd w:id="82"/>
      <w:bookmarkEnd w:id="83"/>
      <w:bookmarkEnd w:id="84"/>
      <w:bookmarkEnd w:id="85"/>
      <w:bookmarkEnd w:id="86"/>
      <w:bookmarkEnd w:id="87"/>
      <w:bookmarkEnd w:id="88"/>
      <w:bookmarkEnd w:id="89"/>
    </w:p>
    <w:p w14:paraId="2198DAF0">
      <w:pPr>
        <w:autoSpaceDE w:val="0"/>
        <w:autoSpaceDN w:val="0"/>
        <w:adjustRightInd w:val="0"/>
        <w:spacing w:line="360" w:lineRule="auto"/>
        <w:ind w:left="-5" w:firstLine="425"/>
        <w:jc w:val="left"/>
        <w:rPr>
          <w:rFonts w:hint="eastAsia" w:cs="宋体" w:asciiTheme="minorEastAsia" w:hAnsiTheme="minorEastAsia"/>
          <w:sz w:val="24"/>
          <w:szCs w:val="24"/>
        </w:rPr>
      </w:pPr>
      <w:r>
        <w:rPr>
          <w:rFonts w:hint="eastAsia" w:cs="宋体" w:asciiTheme="minorEastAsia" w:hAnsiTheme="minorEastAsia"/>
          <w:sz w:val="24"/>
          <w:szCs w:val="24"/>
        </w:rPr>
        <w:t>1.8.1所有计量均采用中华人民共和国法定计量单位。</w:t>
      </w:r>
    </w:p>
    <w:p w14:paraId="0013FEE9">
      <w:pPr>
        <w:tabs>
          <w:tab w:val="left" w:pos="540"/>
        </w:tabs>
        <w:spacing w:line="360" w:lineRule="auto"/>
        <w:outlineLvl w:val="1"/>
        <w:rPr>
          <w:rFonts w:hint="eastAsia" w:cs="宋体" w:asciiTheme="minorEastAsia" w:hAnsiTheme="minorEastAsia"/>
          <w:sz w:val="24"/>
          <w:szCs w:val="24"/>
        </w:rPr>
      </w:pPr>
      <w:bookmarkStart w:id="90" w:name="_Toc277149373"/>
      <w:bookmarkStart w:id="91" w:name="_Toc278155336"/>
      <w:bookmarkStart w:id="92" w:name="_Toc466284461"/>
      <w:bookmarkStart w:id="93" w:name="_Toc270604811"/>
      <w:bookmarkStart w:id="94" w:name="_Toc27455"/>
      <w:bookmarkStart w:id="95" w:name="_Toc25935"/>
      <w:bookmarkStart w:id="96" w:name="_Toc22287"/>
      <w:bookmarkStart w:id="97" w:name="_Toc9488"/>
      <w:bookmarkStart w:id="98" w:name="_Toc380394474"/>
      <w:bookmarkStart w:id="99" w:name="_Toc270604584"/>
      <w:bookmarkStart w:id="100" w:name="_Toc269470303"/>
      <w:r>
        <w:rPr>
          <w:rFonts w:hint="eastAsia" w:cs="宋体" w:asciiTheme="minorEastAsia" w:hAnsiTheme="minorEastAsia"/>
          <w:sz w:val="24"/>
          <w:szCs w:val="24"/>
        </w:rPr>
        <w:t>1.9踏勘现场</w:t>
      </w:r>
      <w:bookmarkEnd w:id="90"/>
      <w:bookmarkEnd w:id="91"/>
      <w:bookmarkEnd w:id="92"/>
      <w:bookmarkEnd w:id="93"/>
      <w:bookmarkEnd w:id="94"/>
      <w:bookmarkEnd w:id="95"/>
      <w:bookmarkEnd w:id="96"/>
      <w:bookmarkEnd w:id="97"/>
      <w:bookmarkEnd w:id="98"/>
      <w:bookmarkEnd w:id="99"/>
      <w:bookmarkEnd w:id="100"/>
    </w:p>
    <w:p w14:paraId="1A26DC55">
      <w:pPr>
        <w:tabs>
          <w:tab w:val="left" w:pos="0"/>
        </w:tabs>
        <w:spacing w:line="360" w:lineRule="auto"/>
        <w:ind w:left="420"/>
        <w:rPr>
          <w:rFonts w:hint="eastAsia" w:cs="宋体" w:asciiTheme="minorEastAsia" w:hAnsiTheme="minorEastAsia"/>
          <w:sz w:val="24"/>
          <w:szCs w:val="24"/>
        </w:rPr>
      </w:pPr>
      <w:r>
        <w:rPr>
          <w:rFonts w:hint="eastAsia" w:cs="宋体" w:asciiTheme="minorEastAsia" w:hAnsiTheme="minorEastAsia"/>
          <w:sz w:val="24"/>
          <w:szCs w:val="24"/>
        </w:rPr>
        <w:t>1.9.1供应商踏勘现场，所发生的费用自理。</w:t>
      </w:r>
    </w:p>
    <w:p w14:paraId="5FDF5862">
      <w:pPr>
        <w:tabs>
          <w:tab w:val="left" w:pos="0"/>
        </w:tabs>
        <w:spacing w:line="360" w:lineRule="auto"/>
        <w:ind w:left="420"/>
        <w:rPr>
          <w:rFonts w:hint="eastAsia" w:cs="宋体" w:asciiTheme="minorEastAsia" w:hAnsiTheme="minorEastAsia"/>
          <w:sz w:val="24"/>
          <w:szCs w:val="24"/>
        </w:rPr>
      </w:pPr>
      <w:r>
        <w:rPr>
          <w:rFonts w:hint="eastAsia" w:cs="宋体" w:asciiTheme="minorEastAsia" w:hAnsiTheme="minorEastAsia"/>
          <w:sz w:val="24"/>
          <w:szCs w:val="24"/>
        </w:rPr>
        <w:t>1.9.2除采购人的原因外，供应商自行承担在踏勘现场中所发生的人员伤亡和财产损失。</w:t>
      </w:r>
    </w:p>
    <w:p w14:paraId="164E953E">
      <w:pPr>
        <w:tabs>
          <w:tab w:val="left" w:pos="0"/>
        </w:tabs>
        <w:spacing w:line="360" w:lineRule="auto"/>
        <w:ind w:left="420"/>
        <w:rPr>
          <w:rFonts w:hint="eastAsia" w:cs="宋体" w:asciiTheme="minorEastAsia" w:hAnsiTheme="minorEastAsia"/>
          <w:sz w:val="24"/>
          <w:szCs w:val="24"/>
        </w:rPr>
      </w:pPr>
      <w:r>
        <w:rPr>
          <w:rFonts w:hint="eastAsia" w:cs="宋体" w:asciiTheme="minorEastAsia" w:hAnsiTheme="minorEastAsia"/>
          <w:sz w:val="24"/>
          <w:szCs w:val="24"/>
        </w:rPr>
        <w:t>1.9.3采购人在踏勘现场中介绍的项目场地和相关的周边环境情况，供应商在编制磋商响应文件时参考。</w:t>
      </w:r>
    </w:p>
    <w:p w14:paraId="5FC03387">
      <w:pPr>
        <w:tabs>
          <w:tab w:val="left" w:pos="0"/>
        </w:tabs>
        <w:spacing w:line="360" w:lineRule="auto"/>
        <w:ind w:left="420"/>
        <w:rPr>
          <w:rFonts w:hint="eastAsia" w:cs="宋体" w:asciiTheme="minorEastAsia" w:hAnsiTheme="minorEastAsia"/>
          <w:sz w:val="24"/>
          <w:szCs w:val="24"/>
        </w:rPr>
      </w:pPr>
      <w:r>
        <w:rPr>
          <w:rFonts w:hint="eastAsia" w:cs="宋体" w:asciiTheme="minorEastAsia" w:hAnsiTheme="minorEastAsia"/>
          <w:sz w:val="24"/>
          <w:szCs w:val="24"/>
        </w:rPr>
        <w:t>1.9.4采购人不对供应商据此作出的判断和决策负责。</w:t>
      </w:r>
    </w:p>
    <w:p w14:paraId="6B85B13C">
      <w:pPr>
        <w:tabs>
          <w:tab w:val="left" w:pos="540"/>
        </w:tabs>
        <w:spacing w:line="360" w:lineRule="auto"/>
        <w:outlineLvl w:val="1"/>
        <w:rPr>
          <w:rFonts w:hint="eastAsia" w:cs="宋体" w:asciiTheme="minorEastAsia" w:hAnsiTheme="minorEastAsia"/>
          <w:sz w:val="24"/>
          <w:szCs w:val="24"/>
        </w:rPr>
      </w:pPr>
      <w:bookmarkStart w:id="101" w:name="_Toc270604812"/>
      <w:bookmarkStart w:id="102" w:name="_Toc1914"/>
      <w:bookmarkStart w:id="103" w:name="_Toc277149374"/>
      <w:bookmarkStart w:id="104" w:name="_Toc466284462"/>
      <w:bookmarkStart w:id="105" w:name="_Toc278155337"/>
      <w:bookmarkStart w:id="106" w:name="_Toc29208"/>
      <w:bookmarkStart w:id="107" w:name="_Toc380394475"/>
      <w:bookmarkStart w:id="108" w:name="_Toc19570"/>
      <w:bookmarkStart w:id="109" w:name="_Toc269470304"/>
      <w:bookmarkStart w:id="110" w:name="_Toc1086"/>
      <w:bookmarkStart w:id="111" w:name="_Toc270604585"/>
      <w:r>
        <w:rPr>
          <w:rFonts w:hint="eastAsia" w:cs="宋体" w:asciiTheme="minorEastAsia" w:hAnsiTheme="minorEastAsia"/>
          <w:sz w:val="24"/>
          <w:szCs w:val="24"/>
        </w:rPr>
        <w:t>1.10磋商预备会</w:t>
      </w:r>
      <w:bookmarkEnd w:id="101"/>
      <w:bookmarkEnd w:id="102"/>
      <w:bookmarkEnd w:id="103"/>
      <w:bookmarkEnd w:id="104"/>
      <w:bookmarkEnd w:id="105"/>
      <w:bookmarkEnd w:id="106"/>
      <w:bookmarkEnd w:id="107"/>
      <w:bookmarkEnd w:id="108"/>
      <w:bookmarkEnd w:id="109"/>
      <w:bookmarkEnd w:id="110"/>
      <w:bookmarkEnd w:id="111"/>
    </w:p>
    <w:p w14:paraId="02ED39EB">
      <w:pPr>
        <w:tabs>
          <w:tab w:val="left" w:pos="0"/>
        </w:tabs>
        <w:spacing w:line="360" w:lineRule="auto"/>
        <w:ind w:left="420"/>
        <w:rPr>
          <w:rFonts w:hint="eastAsia" w:cs="宋体" w:asciiTheme="minorEastAsia" w:hAnsiTheme="minorEastAsia"/>
          <w:sz w:val="24"/>
          <w:szCs w:val="24"/>
        </w:rPr>
      </w:pPr>
      <w:r>
        <w:rPr>
          <w:rFonts w:hint="eastAsia" w:cs="宋体" w:asciiTheme="minorEastAsia" w:hAnsiTheme="minorEastAsia"/>
          <w:sz w:val="24"/>
          <w:szCs w:val="24"/>
        </w:rPr>
        <w:t>1.10.1本次竞争性磋商不召开磋商预备会，供应商如有疑问，应通过交易系统提出问题，采购人通过发布公告的形式通知所有参加磋商的供应商。该部分内容为竞争性磋商文件的组成部分。</w:t>
      </w:r>
    </w:p>
    <w:p w14:paraId="61D3AE3B">
      <w:pPr>
        <w:tabs>
          <w:tab w:val="left" w:pos="540"/>
        </w:tabs>
        <w:spacing w:line="360" w:lineRule="auto"/>
        <w:outlineLvl w:val="1"/>
        <w:rPr>
          <w:rFonts w:hint="eastAsia" w:cs="宋体" w:asciiTheme="minorEastAsia" w:hAnsiTheme="minorEastAsia"/>
          <w:sz w:val="24"/>
          <w:szCs w:val="24"/>
        </w:rPr>
      </w:pPr>
      <w:bookmarkStart w:id="112" w:name="_Toc466284463"/>
      <w:bookmarkStart w:id="113" w:name="_Toc31773"/>
      <w:bookmarkStart w:id="114" w:name="_Toc5553"/>
      <w:bookmarkStart w:id="115" w:name="_Toc26014"/>
      <w:bookmarkStart w:id="116" w:name="_Toc5818"/>
      <w:bookmarkStart w:id="117" w:name="_Toc277149375"/>
      <w:bookmarkStart w:id="118" w:name="_Toc270604586"/>
      <w:bookmarkStart w:id="119" w:name="_Toc278155338"/>
      <w:bookmarkStart w:id="120" w:name="_Toc269470305"/>
      <w:bookmarkStart w:id="121" w:name="_Toc380394476"/>
      <w:bookmarkStart w:id="122" w:name="_Toc270604813"/>
      <w:r>
        <w:rPr>
          <w:rFonts w:hint="eastAsia" w:cs="宋体" w:asciiTheme="minorEastAsia" w:hAnsiTheme="minorEastAsia"/>
          <w:sz w:val="24"/>
          <w:szCs w:val="24"/>
        </w:rPr>
        <w:t>1.11分包</w:t>
      </w:r>
      <w:bookmarkEnd w:id="112"/>
      <w:bookmarkEnd w:id="113"/>
      <w:bookmarkEnd w:id="114"/>
      <w:bookmarkEnd w:id="115"/>
      <w:bookmarkEnd w:id="116"/>
      <w:bookmarkEnd w:id="117"/>
      <w:bookmarkEnd w:id="118"/>
      <w:bookmarkEnd w:id="119"/>
      <w:bookmarkEnd w:id="120"/>
      <w:bookmarkEnd w:id="121"/>
      <w:bookmarkEnd w:id="122"/>
    </w:p>
    <w:p w14:paraId="10D000AE">
      <w:pPr>
        <w:autoSpaceDE w:val="0"/>
        <w:autoSpaceDN w:val="0"/>
        <w:adjustRightInd w:val="0"/>
        <w:spacing w:line="360" w:lineRule="auto"/>
        <w:ind w:left="-5" w:firstLine="425"/>
        <w:jc w:val="left"/>
        <w:rPr>
          <w:rFonts w:hint="eastAsia" w:cs="宋体" w:asciiTheme="minorEastAsia" w:hAnsiTheme="minorEastAsia"/>
          <w:sz w:val="24"/>
          <w:szCs w:val="24"/>
        </w:rPr>
      </w:pPr>
      <w:r>
        <w:rPr>
          <w:rFonts w:hint="eastAsia" w:cs="宋体" w:asciiTheme="minorEastAsia" w:hAnsiTheme="minorEastAsia"/>
          <w:sz w:val="24"/>
          <w:szCs w:val="24"/>
        </w:rPr>
        <w:t>1.11.1本项目不允许分包。</w:t>
      </w:r>
    </w:p>
    <w:p w14:paraId="16B6C544">
      <w:pPr>
        <w:tabs>
          <w:tab w:val="left" w:pos="540"/>
          <w:tab w:val="left" w:pos="1287"/>
        </w:tabs>
        <w:spacing w:line="360" w:lineRule="auto"/>
        <w:outlineLvl w:val="1"/>
        <w:rPr>
          <w:rFonts w:hint="eastAsia" w:cs="宋体" w:asciiTheme="minorEastAsia" w:hAnsiTheme="minorEastAsia"/>
          <w:sz w:val="24"/>
          <w:szCs w:val="24"/>
        </w:rPr>
      </w:pPr>
      <w:bookmarkStart w:id="123" w:name="_Toc24741"/>
      <w:bookmarkStart w:id="124" w:name="_Toc278155339"/>
      <w:bookmarkStart w:id="125" w:name="_Toc270604587"/>
      <w:bookmarkStart w:id="126" w:name="_Toc466284464"/>
      <w:bookmarkStart w:id="127" w:name="_Toc23705"/>
      <w:bookmarkStart w:id="128" w:name="_Toc8438"/>
      <w:bookmarkStart w:id="129" w:name="_Toc277149376"/>
      <w:bookmarkStart w:id="130" w:name="_Toc308441225"/>
      <w:bookmarkStart w:id="131" w:name="_Toc20635"/>
      <w:bookmarkStart w:id="132" w:name="_Toc270604814"/>
      <w:bookmarkStart w:id="133" w:name="_Toc380394477"/>
      <w:bookmarkStart w:id="134" w:name="_Toc269470306"/>
      <w:bookmarkStart w:id="135" w:name="_Toc270604588"/>
      <w:r>
        <w:rPr>
          <w:rFonts w:hint="eastAsia" w:cs="宋体" w:asciiTheme="minorEastAsia" w:hAnsiTheme="minorEastAsia"/>
          <w:sz w:val="24"/>
          <w:szCs w:val="24"/>
        </w:rPr>
        <w:t>1.12偏离</w:t>
      </w:r>
      <w:bookmarkEnd w:id="123"/>
      <w:bookmarkEnd w:id="124"/>
      <w:bookmarkEnd w:id="125"/>
      <w:bookmarkEnd w:id="126"/>
      <w:bookmarkEnd w:id="127"/>
      <w:bookmarkEnd w:id="128"/>
      <w:bookmarkEnd w:id="129"/>
      <w:bookmarkEnd w:id="130"/>
      <w:bookmarkEnd w:id="131"/>
      <w:bookmarkEnd w:id="132"/>
      <w:bookmarkEnd w:id="133"/>
      <w:bookmarkEnd w:id="134"/>
    </w:p>
    <w:p w14:paraId="7CBA8210">
      <w:pPr>
        <w:autoSpaceDE w:val="0"/>
        <w:autoSpaceDN w:val="0"/>
        <w:adjustRightInd w:val="0"/>
        <w:spacing w:line="360" w:lineRule="auto"/>
        <w:ind w:left="-5" w:firstLine="425"/>
        <w:jc w:val="left"/>
        <w:rPr>
          <w:rFonts w:hint="eastAsia" w:cs="宋体" w:asciiTheme="minorEastAsia" w:hAnsiTheme="minorEastAsia"/>
          <w:sz w:val="24"/>
          <w:szCs w:val="24"/>
        </w:rPr>
      </w:pPr>
      <w:r>
        <w:rPr>
          <w:rFonts w:hint="eastAsia" w:cs="宋体" w:asciiTheme="minorEastAsia" w:hAnsiTheme="minorEastAsia"/>
          <w:sz w:val="24"/>
          <w:szCs w:val="24"/>
        </w:rPr>
        <w:t>1.12.1本项目不允许偏离。</w:t>
      </w:r>
    </w:p>
    <w:bookmarkEnd w:id="135"/>
    <w:p w14:paraId="1A1CA124">
      <w:pPr>
        <w:numPr>
          <w:ilvl w:val="0"/>
          <w:numId w:val="3"/>
        </w:numPr>
        <w:tabs>
          <w:tab w:val="left" w:pos="0"/>
          <w:tab w:val="left" w:pos="720"/>
        </w:tabs>
        <w:spacing w:line="360" w:lineRule="auto"/>
        <w:ind w:left="-5" w:firstLine="425"/>
        <w:outlineLvl w:val="1"/>
        <w:rPr>
          <w:rFonts w:hint="eastAsia" w:cs="宋体" w:asciiTheme="minorEastAsia" w:hAnsiTheme="minorEastAsia"/>
          <w:b/>
          <w:sz w:val="24"/>
          <w:szCs w:val="24"/>
        </w:rPr>
      </w:pPr>
      <w:bookmarkStart w:id="136" w:name="_Toc16608"/>
      <w:bookmarkStart w:id="137" w:name="_Toc27093"/>
      <w:bookmarkStart w:id="138" w:name="_Toc438797185"/>
      <w:bookmarkStart w:id="139" w:name="_Toc438797950"/>
      <w:bookmarkStart w:id="140" w:name="_Toc391284747"/>
      <w:bookmarkStart w:id="141" w:name="_Toc381"/>
      <w:bookmarkStart w:id="142" w:name="_Toc270604821"/>
      <w:bookmarkStart w:id="143" w:name="_Toc380394484"/>
      <w:bookmarkStart w:id="144" w:name="_Toc466284471"/>
      <w:bookmarkStart w:id="145" w:name="_Toc270604594"/>
      <w:bookmarkStart w:id="146" w:name="_Toc269470313"/>
      <w:bookmarkStart w:id="147" w:name="_Toc278155346"/>
      <w:bookmarkStart w:id="148" w:name="_Toc277149383"/>
      <w:r>
        <w:rPr>
          <w:rFonts w:hint="eastAsia" w:cs="宋体" w:asciiTheme="minorEastAsia" w:hAnsiTheme="minorEastAsia"/>
          <w:b/>
          <w:sz w:val="24"/>
          <w:szCs w:val="24"/>
        </w:rPr>
        <w:t>竞争性磋商文件</w:t>
      </w:r>
      <w:bookmarkEnd w:id="136"/>
      <w:bookmarkEnd w:id="137"/>
      <w:bookmarkEnd w:id="138"/>
      <w:bookmarkEnd w:id="139"/>
      <w:bookmarkEnd w:id="140"/>
      <w:bookmarkEnd w:id="141"/>
    </w:p>
    <w:p w14:paraId="575EA955">
      <w:pPr>
        <w:spacing w:line="360" w:lineRule="auto"/>
        <w:ind w:left="-5" w:firstLine="425"/>
        <w:rPr>
          <w:rFonts w:hint="eastAsia" w:cs="宋体" w:asciiTheme="minorEastAsia" w:hAnsiTheme="minorEastAsia"/>
          <w:kern w:val="0"/>
          <w:sz w:val="24"/>
          <w:szCs w:val="24"/>
        </w:rPr>
      </w:pPr>
      <w:bookmarkStart w:id="149" w:name="_Toc438797186"/>
      <w:bookmarkStart w:id="150" w:name="_Toc438797951"/>
      <w:bookmarkStart w:id="151" w:name="_Toc391284748"/>
      <w:r>
        <w:rPr>
          <w:rFonts w:hint="eastAsia" w:cs="宋体" w:asciiTheme="minorEastAsia" w:hAnsiTheme="minorEastAsia"/>
          <w:kern w:val="0"/>
          <w:sz w:val="24"/>
          <w:szCs w:val="24"/>
        </w:rPr>
        <w:t>2.1 竞争性磋商文件的组成</w:t>
      </w:r>
      <w:bookmarkEnd w:id="149"/>
      <w:bookmarkEnd w:id="150"/>
      <w:bookmarkEnd w:id="151"/>
    </w:p>
    <w:p w14:paraId="6593181D">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本竞争性磋商文件包括：</w:t>
      </w:r>
    </w:p>
    <w:p w14:paraId="57110280">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第一章  竞争性磋商公告</w:t>
      </w:r>
      <w:r>
        <w:rPr>
          <w:rFonts w:hint="eastAsia" w:cs="宋体" w:asciiTheme="minorEastAsia" w:hAnsiTheme="minorEastAsia"/>
          <w:bCs/>
          <w:sz w:val="24"/>
          <w:szCs w:val="24"/>
        </w:rPr>
        <w:t>；</w:t>
      </w:r>
    </w:p>
    <w:p w14:paraId="4299CCE7">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第二章  供应商须知；</w:t>
      </w:r>
    </w:p>
    <w:p w14:paraId="2156A30B">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第三章  评分办法；</w:t>
      </w:r>
    </w:p>
    <w:p w14:paraId="13B9B0C5">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第四章  </w:t>
      </w:r>
      <w:r>
        <w:rPr>
          <w:rFonts w:hint="eastAsia" w:cs="宋体" w:asciiTheme="minorEastAsia" w:hAnsiTheme="minorEastAsia"/>
          <w:bCs/>
          <w:kern w:val="0"/>
          <w:sz w:val="24"/>
          <w:szCs w:val="24"/>
        </w:rPr>
        <w:t>技术标准和要求</w:t>
      </w:r>
      <w:r>
        <w:rPr>
          <w:rFonts w:hint="eastAsia" w:cs="宋体" w:asciiTheme="minorEastAsia" w:hAnsiTheme="minorEastAsia"/>
          <w:kern w:val="0"/>
          <w:sz w:val="24"/>
          <w:szCs w:val="24"/>
        </w:rPr>
        <w:t>；</w:t>
      </w:r>
    </w:p>
    <w:p w14:paraId="55BF2BE3">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第五章  合同条款及格式；</w:t>
      </w:r>
    </w:p>
    <w:p w14:paraId="220397C1">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第六章  磋商响应文件格式；</w:t>
      </w:r>
    </w:p>
    <w:p w14:paraId="7EE19D5A">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根据本章第1.10 款、第2.2 款和第2.3 款对竞争性磋商文件所作的澄清、修改，构成竞争性磋商文件的组成部分。</w:t>
      </w:r>
    </w:p>
    <w:p w14:paraId="305E8885">
      <w:pPr>
        <w:spacing w:line="360" w:lineRule="auto"/>
        <w:ind w:left="-5" w:firstLine="425"/>
        <w:rPr>
          <w:rFonts w:hint="eastAsia" w:cs="宋体" w:asciiTheme="minorEastAsia" w:hAnsiTheme="minorEastAsia"/>
          <w:b/>
          <w:kern w:val="0"/>
          <w:sz w:val="24"/>
          <w:szCs w:val="24"/>
        </w:rPr>
      </w:pPr>
      <w:bookmarkStart w:id="152" w:name="_Toc438797952"/>
      <w:bookmarkStart w:id="153" w:name="_Toc391284749"/>
      <w:bookmarkStart w:id="154" w:name="_Toc438797187"/>
      <w:r>
        <w:rPr>
          <w:rFonts w:hint="eastAsia" w:cs="宋体" w:asciiTheme="minorEastAsia" w:hAnsiTheme="minorEastAsia"/>
          <w:b/>
          <w:kern w:val="0"/>
          <w:sz w:val="24"/>
          <w:szCs w:val="24"/>
        </w:rPr>
        <w:t>2.2 竞争性磋商文件的澄清</w:t>
      </w:r>
      <w:bookmarkEnd w:id="152"/>
      <w:bookmarkEnd w:id="153"/>
      <w:bookmarkEnd w:id="154"/>
    </w:p>
    <w:p w14:paraId="35A835DA">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2.2.1 供应商应仔细阅读和检查竞争性磋商文件的全部内容。如发现缺页或附件不全，应及时向采购人提出，以便补齐。如有疑问，应在提交磋商响应文件截止时间五日前在电子交易系统中提出，要求采购人对竞争性磋商文件予以澄清，否则，将视为对本竞争性磋商文件要求无任何异议。</w:t>
      </w:r>
    </w:p>
    <w:p w14:paraId="1126B661">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2.2.2 竞争性磋商文件的澄清将在供应商须知前附表规定的时间在电子交易系统中以澄清公告的形式告知所有潜在供应商，但不指明澄清问题的来源。</w:t>
      </w:r>
    </w:p>
    <w:p w14:paraId="152F53F9">
      <w:pPr>
        <w:spacing w:line="360" w:lineRule="auto"/>
        <w:ind w:left="-5" w:firstLine="425"/>
        <w:rPr>
          <w:rFonts w:hint="eastAsia" w:cs="宋体" w:asciiTheme="minorEastAsia" w:hAnsiTheme="minorEastAsia"/>
          <w:b/>
          <w:kern w:val="0"/>
          <w:sz w:val="24"/>
          <w:szCs w:val="24"/>
        </w:rPr>
      </w:pPr>
      <w:bookmarkStart w:id="155" w:name="_Toc438797953"/>
      <w:bookmarkStart w:id="156" w:name="_Toc438797188"/>
      <w:bookmarkStart w:id="157" w:name="_Toc391284750"/>
      <w:r>
        <w:rPr>
          <w:rFonts w:hint="eastAsia" w:cs="宋体" w:asciiTheme="minorEastAsia" w:hAnsiTheme="minorEastAsia"/>
          <w:b/>
          <w:kern w:val="0"/>
          <w:sz w:val="24"/>
          <w:szCs w:val="24"/>
        </w:rPr>
        <w:t>2.3 竞争性磋商文件的修改</w:t>
      </w:r>
      <w:bookmarkEnd w:id="155"/>
      <w:bookmarkEnd w:id="156"/>
      <w:bookmarkEnd w:id="157"/>
    </w:p>
    <w:p w14:paraId="53B53BCA">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2.3.1 在竞标截止时间5天前，采购人可以在电子交易系统中修改竞争性磋商文件，并以公告的形式告知所有潜在供应商。如果修改竞争性磋商文件的时间距竞标截止时间不足5天，相应延长竞标截止时间。</w:t>
      </w:r>
    </w:p>
    <w:p w14:paraId="6AC3A765">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2.3.2 采购人一旦对竞争性磋商文件作出了澄清、修改，即刻发生效力，采购人有关的补充文件，将作为竞争性磋商文件的组成部分。无论潜在的竞（投）标人是否实际收到该澄清和修改文件，磋商文件澄清、修改均对其具有约束力。同时，采购人和供应商的权利及义务将受到新的截止期的约束。</w:t>
      </w:r>
    </w:p>
    <w:p w14:paraId="6EF9C6EC">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2.3.4 修改（更正）或补充文件将作为竞争性磋商文件的组成部分，对所有供应商具有约束力。当竞争性磋商文件与修改（更正）或补充文件相矛盾时，以最后发出的修改（更正）或补充文件为准。</w:t>
      </w:r>
    </w:p>
    <w:p w14:paraId="7F5147E3">
      <w:pPr>
        <w:spacing w:line="360" w:lineRule="auto"/>
        <w:ind w:left="-5" w:firstLine="425"/>
        <w:rPr>
          <w:rFonts w:hint="eastAsia" w:cs="宋体" w:asciiTheme="minorEastAsia" w:hAnsiTheme="minorEastAsia"/>
          <w:b/>
          <w:kern w:val="0"/>
          <w:sz w:val="24"/>
          <w:szCs w:val="24"/>
        </w:rPr>
      </w:pPr>
      <w:r>
        <w:rPr>
          <w:rFonts w:hint="eastAsia" w:cs="宋体" w:asciiTheme="minorEastAsia" w:hAnsiTheme="minorEastAsia"/>
          <w:b/>
          <w:kern w:val="0"/>
          <w:sz w:val="24"/>
          <w:szCs w:val="24"/>
        </w:rPr>
        <w:t>2.4磋商报价</w:t>
      </w:r>
      <w:bookmarkEnd w:id="142"/>
      <w:bookmarkEnd w:id="143"/>
      <w:bookmarkEnd w:id="144"/>
      <w:bookmarkEnd w:id="145"/>
      <w:bookmarkEnd w:id="146"/>
      <w:bookmarkEnd w:id="147"/>
      <w:bookmarkEnd w:id="148"/>
    </w:p>
    <w:p w14:paraId="6C3FCEEA">
      <w:pPr>
        <w:autoSpaceDE w:val="0"/>
        <w:autoSpaceDN w:val="0"/>
        <w:adjustRightInd w:val="0"/>
        <w:spacing w:line="360" w:lineRule="auto"/>
        <w:ind w:left="-5" w:firstLine="425"/>
        <w:jc w:val="left"/>
        <w:rPr>
          <w:rFonts w:hint="eastAsia" w:cs="宋体" w:asciiTheme="minorEastAsia" w:hAnsiTheme="minorEastAsia"/>
          <w:kern w:val="0"/>
          <w:sz w:val="24"/>
          <w:szCs w:val="24"/>
        </w:rPr>
      </w:pPr>
      <w:bookmarkStart w:id="158" w:name="_Toc373158159"/>
      <w:bookmarkStart w:id="159" w:name="_Toc399229080"/>
      <w:bookmarkStart w:id="160" w:name="_Toc269470314"/>
      <w:bookmarkStart w:id="161" w:name="_Toc380394485"/>
      <w:bookmarkStart w:id="162" w:name="_Toc425761648"/>
      <w:bookmarkStart w:id="163" w:name="_Toc380394486"/>
      <w:bookmarkStart w:id="164" w:name="_Toc466284472"/>
      <w:r>
        <w:rPr>
          <w:rFonts w:hint="eastAsia" w:cs="宋体" w:asciiTheme="minorEastAsia" w:hAnsiTheme="minorEastAsia"/>
          <w:kern w:val="0"/>
          <w:sz w:val="24"/>
          <w:szCs w:val="24"/>
        </w:rPr>
        <w:t>本项目磋商报价根据市场环境和生产要素价格变化情况及企业自身情况自主报价，但总价不得低于本项目实际成本。</w:t>
      </w:r>
    </w:p>
    <w:p w14:paraId="66F1E629">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报价编制依据参本工程招标控制价编制依据。</w:t>
      </w:r>
    </w:p>
    <w:bookmarkEnd w:id="158"/>
    <w:bookmarkEnd w:id="159"/>
    <w:bookmarkEnd w:id="160"/>
    <w:bookmarkEnd w:id="161"/>
    <w:bookmarkEnd w:id="162"/>
    <w:p w14:paraId="6917962C">
      <w:pPr>
        <w:spacing w:line="360" w:lineRule="auto"/>
        <w:ind w:left="-5" w:firstLine="425"/>
        <w:rPr>
          <w:rFonts w:hint="eastAsia" w:cs="宋体" w:asciiTheme="minorEastAsia" w:hAnsiTheme="minorEastAsia"/>
          <w:b/>
          <w:kern w:val="0"/>
          <w:sz w:val="24"/>
          <w:szCs w:val="24"/>
        </w:rPr>
      </w:pPr>
      <w:r>
        <w:rPr>
          <w:rFonts w:hint="eastAsia" w:cs="宋体" w:asciiTheme="minorEastAsia" w:hAnsiTheme="minorEastAsia"/>
          <w:b/>
          <w:kern w:val="0"/>
          <w:sz w:val="24"/>
          <w:szCs w:val="24"/>
        </w:rPr>
        <w:t>2.5磋商有效期</w:t>
      </w:r>
      <w:bookmarkEnd w:id="163"/>
      <w:bookmarkEnd w:id="164"/>
    </w:p>
    <w:p w14:paraId="48E909AC">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在供应商须知前附表规定的磋商有效期内，供应商不得要求撤销或修改其磋商响应文件。</w:t>
      </w:r>
    </w:p>
    <w:p w14:paraId="2F24F6B5">
      <w:pPr>
        <w:spacing w:line="360" w:lineRule="auto"/>
        <w:ind w:left="-5" w:firstLine="425"/>
        <w:rPr>
          <w:rFonts w:hint="eastAsia" w:cs="宋体" w:asciiTheme="minorEastAsia" w:hAnsiTheme="minorEastAsia"/>
          <w:b/>
          <w:kern w:val="0"/>
          <w:sz w:val="24"/>
          <w:szCs w:val="24"/>
        </w:rPr>
      </w:pPr>
      <w:bookmarkStart w:id="165" w:name="_Toc270604596"/>
      <w:bookmarkStart w:id="166" w:name="_Toc278155348"/>
      <w:bookmarkStart w:id="167" w:name="_Toc269470318"/>
      <w:bookmarkStart w:id="168" w:name="_Toc277149385"/>
      <w:bookmarkStart w:id="169" w:name="_Toc466284473"/>
      <w:bookmarkStart w:id="170" w:name="_Toc270604823"/>
      <w:bookmarkStart w:id="171" w:name="_Toc380394487"/>
      <w:r>
        <w:rPr>
          <w:rFonts w:hint="eastAsia" w:cs="宋体" w:asciiTheme="minorEastAsia" w:hAnsiTheme="minorEastAsia"/>
          <w:b/>
          <w:kern w:val="0"/>
          <w:sz w:val="24"/>
          <w:szCs w:val="24"/>
        </w:rPr>
        <w:t>2.6磋商响应文件的编制</w:t>
      </w:r>
      <w:bookmarkEnd w:id="165"/>
      <w:bookmarkEnd w:id="166"/>
      <w:bookmarkEnd w:id="167"/>
      <w:bookmarkEnd w:id="168"/>
      <w:bookmarkEnd w:id="169"/>
      <w:bookmarkEnd w:id="170"/>
      <w:bookmarkEnd w:id="171"/>
      <w:r>
        <w:rPr>
          <w:rFonts w:hint="eastAsia" w:cs="宋体" w:asciiTheme="minorEastAsia" w:hAnsiTheme="minorEastAsia"/>
          <w:b/>
          <w:kern w:val="0"/>
          <w:sz w:val="24"/>
          <w:szCs w:val="24"/>
        </w:rPr>
        <w:t>和签署</w:t>
      </w:r>
    </w:p>
    <w:p w14:paraId="381954D2">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2.6.1磋商响应文件应按第六章“磋商响应文件格式”进行编写，如有必要，可以增加附页，作为磋商响应文件的组成部分。</w:t>
      </w:r>
    </w:p>
    <w:p w14:paraId="3ED7D8AD">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2.6.2磋商响应文件应当对竞争性磋商文件有关工期、磋商有效期、质量要求、技术标准和要求、采购范围等实质性内容作出响应。其中，磋商函附录在满足竞争性磋商文件实质性要求的基础上，可以提出比竞争性磋商文件要求更有利于采购人的承诺。</w:t>
      </w:r>
    </w:p>
    <w:p w14:paraId="79A03D43">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2.6.3供应商在生成电子化磋商响应文件后，必须对电子化磋商响应文件进行电子签章，未进行签章的视为无效文件。</w:t>
      </w:r>
    </w:p>
    <w:p w14:paraId="135B1A12">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2.6.4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认真查看。</w:t>
      </w:r>
    </w:p>
    <w:p w14:paraId="2903D937">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电子化响应文件制作软件请点击https://download.bqpoint.com/download/downloaddetail.html?SourceFrom=Ztb&amp;ZtbSoftXiaQuCode=1506&amp;ZtbSoftType=tballinclusive进行下载。</w:t>
      </w:r>
    </w:p>
    <w:p w14:paraId="13B0E10F">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b/>
          <w:kern w:val="0"/>
          <w:sz w:val="24"/>
          <w:szCs w:val="24"/>
        </w:rPr>
        <w:t>2.7电子化磋商响应文件的格式</w:t>
      </w:r>
    </w:p>
    <w:p w14:paraId="03B6BA45">
      <w:pPr>
        <w:autoSpaceDE w:val="0"/>
        <w:autoSpaceDN w:val="0"/>
        <w:adjustRightInd w:val="0"/>
        <w:spacing w:line="360" w:lineRule="auto"/>
        <w:ind w:left="-5" w:firstLine="425"/>
        <w:jc w:val="left"/>
        <w:rPr>
          <w:rFonts w:hint="eastAsia" w:cs="宋体" w:asciiTheme="minorEastAsia" w:hAnsiTheme="minorEastAsia"/>
          <w:kern w:val="0"/>
          <w:sz w:val="24"/>
          <w:szCs w:val="24"/>
        </w:rPr>
      </w:pPr>
      <w:bookmarkStart w:id="172" w:name="_Toc503886951"/>
      <w:bookmarkStart w:id="173" w:name="_Toc503112358"/>
      <w:bookmarkStart w:id="174" w:name="_Toc428276593"/>
      <w:bookmarkStart w:id="175" w:name="_Toc503885615"/>
      <w:r>
        <w:rPr>
          <w:rFonts w:hint="eastAsia" w:cs="宋体" w:asciiTheme="minorEastAsia" w:hAnsiTheme="minorEastAsia"/>
          <w:kern w:val="0"/>
          <w:sz w:val="24"/>
          <w:szCs w:val="24"/>
        </w:rPr>
        <w:t>2.7.1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p w14:paraId="141496ED">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注：供应商投报多个标段的，每个标段需要单独制作电子响应文件。</w:t>
      </w:r>
    </w:p>
    <w:p w14:paraId="74EEBBDD">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b/>
          <w:kern w:val="0"/>
          <w:sz w:val="24"/>
          <w:szCs w:val="24"/>
        </w:rPr>
        <w:t>2.8电子化磋商响应文件的上传</w:t>
      </w:r>
    </w:p>
    <w:p w14:paraId="05AA0F37">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2.8.1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14:paraId="68166341">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2.8.2按照电子化投标操作教材制作完成的电子化磋商响应文件无法上传的，供应商应在磋商响应文件递交截止时间前尽早的联系中心技术人员，以便有充分的时间进行处理。</w:t>
      </w:r>
    </w:p>
    <w:p w14:paraId="3DEAB03F">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技术联系电话：0398-3117871；主体库咨询电话:0398-3117815；CA证书制发:0398-2181635；科技信息科:0398-3117095。</w:t>
      </w:r>
    </w:p>
    <w:p w14:paraId="6F782F7C">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供应商应充分考虑到处理技术问题和上传数据等工作所需的时间问题，未在磋商响应文件递交截止时间前成功上传的磋商响应文件，不予接收。</w:t>
      </w:r>
    </w:p>
    <w:p w14:paraId="70C296A3">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b/>
          <w:kern w:val="0"/>
          <w:sz w:val="24"/>
          <w:szCs w:val="24"/>
        </w:rPr>
        <w:t>2.9磋商响应文件的修改或撤回</w:t>
      </w:r>
    </w:p>
    <w:bookmarkEnd w:id="172"/>
    <w:bookmarkEnd w:id="173"/>
    <w:bookmarkEnd w:id="174"/>
    <w:bookmarkEnd w:id="175"/>
    <w:p w14:paraId="7419EF50">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2.9.1在本章前附表规定的磋商响应文件递交截止时间前，供应商可以修改或撤回已递交的磋商响应文件。</w:t>
      </w:r>
    </w:p>
    <w:p w14:paraId="21FEB2E5">
      <w:pPr>
        <w:autoSpaceDE w:val="0"/>
        <w:autoSpaceDN w:val="0"/>
        <w:adjustRightInd w:val="0"/>
        <w:spacing w:line="360" w:lineRule="auto"/>
        <w:ind w:left="-5" w:firstLine="425"/>
        <w:jc w:val="left"/>
        <w:rPr>
          <w:rFonts w:hint="eastAsia" w:cs="宋体" w:asciiTheme="minorEastAsia" w:hAnsiTheme="minorEastAsia"/>
          <w:kern w:val="0"/>
          <w:sz w:val="24"/>
          <w:szCs w:val="24"/>
        </w:rPr>
      </w:pPr>
      <w:bookmarkStart w:id="176" w:name="_Toc466284478"/>
      <w:bookmarkStart w:id="177" w:name="_Toc380394492"/>
      <w:bookmarkStart w:id="178" w:name="_Toc270604601"/>
      <w:r>
        <w:rPr>
          <w:rFonts w:hint="eastAsia" w:cs="宋体" w:asciiTheme="minorEastAsia" w:hAnsiTheme="minorEastAsia"/>
          <w:b/>
          <w:kern w:val="0"/>
          <w:sz w:val="24"/>
          <w:szCs w:val="24"/>
        </w:rPr>
        <w:t>2.10电子化项目开标、解密、唱标</w:t>
      </w:r>
    </w:p>
    <w:p w14:paraId="4321C525">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2.10.1本项目为不见面开标项目，开标当日供应商不得到开标现场参加开标会议。供应商应当在响应文件提交截止时间前，登陆不见面开标大厅（网址为http://120.194.249.36:10094/BidOpening/bidopeninghallaction/hall/login），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14:paraId="01950100">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2.10.2电子化磋商响应文件解密异常的处理</w:t>
      </w:r>
    </w:p>
    <w:p w14:paraId="4C540756">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如出现供应商的电子磋商响应文件无法解密等异常情况，供应商应及时致电代理机构说明。磋商响应文件异常，按以下步骤进行处理：</w:t>
      </w:r>
    </w:p>
    <w:p w14:paraId="4EAA39C5">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（1）首先由技术人员进行问题排查。</w:t>
      </w:r>
    </w:p>
    <w:p w14:paraId="73772377">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2）经技术人员排查后，是供应商自身问题导致磋商响应文件无法解密的，该磋商响应文件将不予接收、解密和唱标；如果是电子化交易系统问题造成磋商响应文件无法解密的，将由技术人员对问题进行处理。如短时间内问题无法解决的，将由代理机构向监督部门申请，经监督部门同意后，暂停开标会议，待问题解决后继续开标。</w:t>
      </w:r>
    </w:p>
    <w:p w14:paraId="3C987176">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2.10.3待所有供应商磋商响应文件解密完成后，由代理机构操作，对所有已解密磋商响应文件进行电子唱标。</w:t>
      </w:r>
    </w:p>
    <w:p w14:paraId="3F457EA1">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供应商应保证在开标期间电话、电脑、网络能够正常工作，供应商因停电、电脑病毒、网络堵塞等原因，未在规定的解密时间内对磋商响应文件进行解密的，其磋商响应文件不予接收、唱标。</w:t>
      </w:r>
    </w:p>
    <w:p w14:paraId="6817BA42">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2.10.4开标时供应商可登录到交易系统中在开标解密栏中点击“开标一览表”查看各自的报价信息。如对报价信息有异议，应在唱标结束后10分钟内向代理机构提出质疑。代理机构应在监督人员的监督下接受供应商的质疑，并做好书面记录。供应商未在规定时间内提出质疑的，视为认可唱标内容。</w:t>
      </w:r>
    </w:p>
    <w:bookmarkEnd w:id="176"/>
    <w:bookmarkEnd w:id="177"/>
    <w:bookmarkEnd w:id="178"/>
    <w:p w14:paraId="715152A9">
      <w:pPr>
        <w:numPr>
          <w:ilvl w:val="0"/>
          <w:numId w:val="3"/>
        </w:numPr>
        <w:tabs>
          <w:tab w:val="left" w:pos="0"/>
          <w:tab w:val="left" w:pos="720"/>
        </w:tabs>
        <w:spacing w:line="360" w:lineRule="auto"/>
        <w:ind w:left="-5" w:firstLine="425"/>
        <w:outlineLvl w:val="1"/>
        <w:rPr>
          <w:rFonts w:hint="eastAsia" w:cs="宋体" w:asciiTheme="minorEastAsia" w:hAnsiTheme="minorEastAsia"/>
          <w:b/>
          <w:sz w:val="24"/>
          <w:szCs w:val="24"/>
        </w:rPr>
      </w:pPr>
      <w:bookmarkStart w:id="179" w:name="_Toc21850"/>
      <w:r>
        <w:rPr>
          <w:rFonts w:hint="eastAsia" w:cs="宋体" w:asciiTheme="minorEastAsia" w:hAnsiTheme="minorEastAsia"/>
          <w:b/>
          <w:sz w:val="24"/>
          <w:szCs w:val="24"/>
        </w:rPr>
        <w:t>开标时间和地点</w:t>
      </w:r>
      <w:bookmarkEnd w:id="179"/>
    </w:p>
    <w:p w14:paraId="57DD11AF">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采购人在本章前附表规定的开标时间和开标地点举行开标会议。</w:t>
      </w:r>
    </w:p>
    <w:p w14:paraId="56FC3CD1">
      <w:pPr>
        <w:numPr>
          <w:ilvl w:val="0"/>
          <w:numId w:val="3"/>
        </w:numPr>
        <w:tabs>
          <w:tab w:val="left" w:pos="0"/>
          <w:tab w:val="left" w:pos="720"/>
        </w:tabs>
        <w:spacing w:line="360" w:lineRule="auto"/>
        <w:ind w:left="-5" w:firstLine="425"/>
        <w:outlineLvl w:val="1"/>
        <w:rPr>
          <w:rFonts w:hint="eastAsia" w:cs="宋体" w:asciiTheme="minorEastAsia" w:hAnsiTheme="minorEastAsia"/>
          <w:b/>
          <w:sz w:val="24"/>
          <w:szCs w:val="24"/>
        </w:rPr>
      </w:pPr>
      <w:bookmarkStart w:id="180" w:name="_Toc17432"/>
      <w:r>
        <w:rPr>
          <w:rFonts w:hint="eastAsia" w:cs="宋体" w:asciiTheme="minorEastAsia" w:hAnsiTheme="minorEastAsia"/>
          <w:b/>
          <w:sz w:val="24"/>
          <w:szCs w:val="24"/>
        </w:rPr>
        <w:t>磋商小组的组建</w:t>
      </w:r>
      <w:bookmarkEnd w:id="180"/>
    </w:p>
    <w:p w14:paraId="25B5FA64">
      <w:pPr>
        <w:spacing w:line="360" w:lineRule="auto"/>
        <w:ind w:firstLine="480" w:firstLineChars="200"/>
        <w:rPr>
          <w:rFonts w:hint="eastAsia" w:ascii="宋体" w:hAnsi="宋体" w:cs="宋体"/>
          <w:sz w:val="24"/>
        </w:rPr>
      </w:pPr>
      <w:r>
        <w:rPr>
          <w:rFonts w:hint="eastAsia" w:cs="宋体" w:asciiTheme="minorEastAsia" w:hAnsiTheme="minorEastAsia"/>
          <w:kern w:val="0"/>
          <w:sz w:val="24"/>
          <w:szCs w:val="24"/>
        </w:rPr>
        <w:t>本项目磋商由采购人依法组建的磋商小组负责。</w:t>
      </w:r>
      <w:r>
        <w:rPr>
          <w:rFonts w:hint="eastAsia" w:ascii="宋体" w:hAnsi="宋体" w:cs="宋体"/>
          <w:sz w:val="24"/>
        </w:rPr>
        <w:t>磋商小组共3人组成，其中采购人代表1人；在相关评标专家库中随机抽取有关技术、经济等方面专家2人。</w:t>
      </w:r>
    </w:p>
    <w:p w14:paraId="51538759">
      <w:pPr>
        <w:widowControl/>
        <w:snapToGrid w:val="0"/>
        <w:spacing w:line="480" w:lineRule="exact"/>
        <w:ind w:firstLine="480" w:firstLineChars="20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磋商专家由采购人代表于项目开标后，在相关监督部门的现场监督下，从相应评标专家库中随机抽取。</w:t>
      </w:r>
    </w:p>
    <w:p w14:paraId="0C7C43F1">
      <w:pPr>
        <w:widowControl/>
        <w:snapToGrid w:val="0"/>
        <w:spacing w:line="480" w:lineRule="exact"/>
        <w:ind w:firstLine="480" w:firstLineChars="20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磋商小组成员有下列情形之一的，应当回避：</w:t>
      </w:r>
    </w:p>
    <w:p w14:paraId="16472987">
      <w:pPr>
        <w:widowControl/>
        <w:snapToGrid w:val="0"/>
        <w:spacing w:line="480" w:lineRule="exact"/>
        <w:ind w:firstLine="480" w:firstLineChars="20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(1)采购人或供应商的主要负责人的近亲属；</w:t>
      </w:r>
    </w:p>
    <w:p w14:paraId="4310E3A1">
      <w:pPr>
        <w:widowControl/>
        <w:snapToGrid w:val="0"/>
        <w:spacing w:line="480" w:lineRule="exact"/>
        <w:ind w:firstLine="480" w:firstLineChars="20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(2)项目主管部门或者行政监督部门的人员：</w:t>
      </w:r>
    </w:p>
    <w:p w14:paraId="79F96B2E">
      <w:pPr>
        <w:widowControl/>
        <w:snapToGrid w:val="0"/>
        <w:spacing w:line="480" w:lineRule="exact"/>
        <w:ind w:firstLine="480" w:firstLineChars="20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(3)与供应商有经济利益关系，可能影响对竞标公正评审的；</w:t>
      </w:r>
    </w:p>
    <w:p w14:paraId="7091BFCA">
      <w:pPr>
        <w:widowControl/>
        <w:snapToGrid w:val="0"/>
        <w:spacing w:line="480" w:lineRule="exact"/>
        <w:ind w:firstLine="465"/>
        <w:jc w:val="left"/>
        <w:outlineLvl w:val="3"/>
        <w:rPr>
          <w:rFonts w:hint="eastAsia" w:cs="宋体" w:asciiTheme="minorEastAsia" w:hAnsiTheme="minorEastAsia"/>
          <w:kern w:val="0"/>
          <w:sz w:val="24"/>
          <w:szCs w:val="24"/>
        </w:rPr>
      </w:pPr>
      <w:r>
        <w:rPr>
          <w:rFonts w:hint="eastAsia" w:cs="宋体" w:asciiTheme="minorEastAsia" w:hAnsiTheme="minorEastAsia"/>
          <w:kern w:val="0"/>
          <w:sz w:val="24"/>
          <w:szCs w:val="24"/>
        </w:rPr>
        <w:t>(4)曾因在招标、评标以及其他与招投标有关活动中从事违法行为而受过行政处罚或刑事处罚的。</w:t>
      </w:r>
    </w:p>
    <w:p w14:paraId="2277A0CB">
      <w:pPr>
        <w:numPr>
          <w:ilvl w:val="0"/>
          <w:numId w:val="3"/>
        </w:numPr>
        <w:tabs>
          <w:tab w:val="left" w:pos="0"/>
          <w:tab w:val="left" w:pos="720"/>
        </w:tabs>
        <w:spacing w:line="360" w:lineRule="auto"/>
        <w:ind w:left="-5" w:firstLine="425"/>
        <w:outlineLvl w:val="1"/>
        <w:rPr>
          <w:rFonts w:hint="eastAsia" w:cs="宋体" w:asciiTheme="minorEastAsia" w:hAnsiTheme="minorEastAsia"/>
          <w:b/>
          <w:sz w:val="24"/>
          <w:szCs w:val="24"/>
        </w:rPr>
      </w:pPr>
      <w:bookmarkStart w:id="181" w:name="_Toc6345"/>
      <w:r>
        <w:rPr>
          <w:rFonts w:hint="eastAsia" w:cs="宋体" w:asciiTheme="minorEastAsia" w:hAnsiTheme="minorEastAsia"/>
          <w:b/>
          <w:sz w:val="24"/>
          <w:szCs w:val="24"/>
        </w:rPr>
        <w:t>竞争性磋商</w:t>
      </w:r>
      <w:bookmarkEnd w:id="181"/>
    </w:p>
    <w:p w14:paraId="626061B0">
      <w:pPr>
        <w:widowControl/>
        <w:snapToGrid w:val="0"/>
        <w:spacing w:line="480" w:lineRule="exact"/>
        <w:ind w:firstLine="465"/>
        <w:jc w:val="left"/>
        <w:outlineLvl w:val="3"/>
        <w:rPr>
          <w:rFonts w:hint="eastAsia" w:cs="宋体" w:asciiTheme="minorEastAsia" w:hAnsiTheme="minorEastAsia"/>
          <w:kern w:val="0"/>
          <w:sz w:val="24"/>
          <w:szCs w:val="24"/>
        </w:rPr>
      </w:pPr>
      <w:bookmarkStart w:id="182" w:name="_Toc269470330"/>
      <w:r>
        <w:rPr>
          <w:rFonts w:hint="eastAsia" w:cs="宋体" w:asciiTheme="minorEastAsia" w:hAnsiTheme="minorEastAsia"/>
          <w:b/>
          <w:kern w:val="0"/>
          <w:sz w:val="24"/>
          <w:szCs w:val="24"/>
        </w:rPr>
        <w:t>5.1磋商程序及原则</w:t>
      </w:r>
    </w:p>
    <w:p w14:paraId="269083E4">
      <w:pPr>
        <w:widowControl/>
        <w:snapToGrid w:val="0"/>
        <w:spacing w:line="480" w:lineRule="exact"/>
        <w:ind w:firstLine="465"/>
        <w:jc w:val="left"/>
        <w:outlineLvl w:val="3"/>
        <w:rPr>
          <w:rFonts w:hint="eastAsia" w:cs="宋体" w:asciiTheme="minorEastAsia" w:hAnsiTheme="minorEastAsia"/>
          <w:kern w:val="0"/>
          <w:sz w:val="24"/>
          <w:szCs w:val="24"/>
        </w:rPr>
      </w:pPr>
      <w:r>
        <w:rPr>
          <w:rFonts w:hint="eastAsia" w:cs="宋体" w:asciiTheme="minorEastAsia" w:hAnsiTheme="minorEastAsia"/>
          <w:kern w:val="0"/>
          <w:sz w:val="24"/>
          <w:szCs w:val="24"/>
        </w:rPr>
        <w:t>5.1.1磋商时，磋商小组按顺序依次与供应商通过交易系统的磋商大厅进行磋商。</w:t>
      </w:r>
    </w:p>
    <w:p w14:paraId="11208B56">
      <w:pPr>
        <w:widowControl/>
        <w:snapToGrid w:val="0"/>
        <w:spacing w:line="480" w:lineRule="exact"/>
        <w:ind w:firstLine="465"/>
        <w:jc w:val="left"/>
        <w:outlineLvl w:val="3"/>
        <w:rPr>
          <w:rFonts w:hint="eastAsia" w:cs="宋体" w:asciiTheme="minorEastAsia" w:hAnsiTheme="minorEastAsia"/>
          <w:kern w:val="0"/>
          <w:sz w:val="24"/>
          <w:szCs w:val="24"/>
        </w:rPr>
      </w:pPr>
      <w:r>
        <w:rPr>
          <w:rFonts w:hint="eastAsia" w:cs="宋体" w:asciiTheme="minorEastAsia" w:hAnsiTheme="minorEastAsia"/>
          <w:kern w:val="0"/>
          <w:sz w:val="24"/>
          <w:szCs w:val="24"/>
        </w:rPr>
        <w:t>5.1.2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14:paraId="288E1CFD">
      <w:pPr>
        <w:widowControl/>
        <w:snapToGrid w:val="0"/>
        <w:spacing w:line="480" w:lineRule="exact"/>
        <w:ind w:firstLine="465"/>
        <w:jc w:val="left"/>
        <w:outlineLvl w:val="3"/>
        <w:rPr>
          <w:rFonts w:hint="eastAsia" w:cs="宋体" w:asciiTheme="minorEastAsia" w:hAnsiTheme="minorEastAsia"/>
          <w:kern w:val="0"/>
          <w:sz w:val="24"/>
          <w:szCs w:val="24"/>
        </w:rPr>
      </w:pPr>
      <w:r>
        <w:rPr>
          <w:rFonts w:hint="eastAsia" w:cs="宋体" w:asciiTheme="minorEastAsia" w:hAnsiTheme="minorEastAsia"/>
          <w:kern w:val="0"/>
          <w:sz w:val="24"/>
          <w:szCs w:val="24"/>
        </w:rPr>
        <w:t>5.1.3磋商小组对需要答复的供应商连续三次致电未接通的，视为供应商放弃答复，磋商小组将自行对该质疑内容进行认定。</w:t>
      </w:r>
    </w:p>
    <w:p w14:paraId="6EFAD8F8">
      <w:pPr>
        <w:widowControl/>
        <w:snapToGrid w:val="0"/>
        <w:spacing w:line="480" w:lineRule="exact"/>
        <w:ind w:firstLine="465"/>
        <w:jc w:val="left"/>
        <w:outlineLvl w:val="3"/>
        <w:rPr>
          <w:rFonts w:hint="eastAsia" w:cs="宋体" w:asciiTheme="minorEastAsia" w:hAnsiTheme="minorEastAsia"/>
          <w:kern w:val="0"/>
          <w:sz w:val="24"/>
          <w:szCs w:val="24"/>
        </w:rPr>
      </w:pPr>
      <w:r>
        <w:rPr>
          <w:rFonts w:hint="eastAsia" w:cs="宋体" w:asciiTheme="minorEastAsia" w:hAnsiTheme="minorEastAsia"/>
          <w:kern w:val="0"/>
          <w:sz w:val="24"/>
          <w:szCs w:val="24"/>
        </w:rPr>
        <w:t>5.1.4本次竞争性磋商，采用初步评审后的多轮磋商最后报价制。</w:t>
      </w:r>
    </w:p>
    <w:p w14:paraId="286291BD">
      <w:pPr>
        <w:tabs>
          <w:tab w:val="left" w:pos="0"/>
        </w:tabs>
        <w:spacing w:line="360" w:lineRule="auto"/>
        <w:ind w:left="420"/>
        <w:rPr>
          <w:rFonts w:hint="eastAsia" w:cs="宋体" w:asciiTheme="minorEastAsia" w:hAnsiTheme="minorEastAsia"/>
          <w:bCs/>
          <w:sz w:val="24"/>
          <w:szCs w:val="24"/>
        </w:rPr>
      </w:pPr>
      <w:r>
        <w:rPr>
          <w:rFonts w:hint="eastAsia" w:cs="宋体" w:asciiTheme="minorEastAsia" w:hAnsiTheme="minorEastAsia"/>
          <w:b/>
          <w:kern w:val="0"/>
          <w:sz w:val="24"/>
          <w:szCs w:val="24"/>
        </w:rPr>
        <w:t>5.2 初步评审</w:t>
      </w:r>
    </w:p>
    <w:p w14:paraId="687DCC03">
      <w:pPr>
        <w:widowControl/>
        <w:snapToGrid w:val="0"/>
        <w:spacing w:line="480" w:lineRule="exact"/>
        <w:ind w:firstLine="465"/>
        <w:jc w:val="left"/>
        <w:outlineLvl w:val="3"/>
        <w:rPr>
          <w:rFonts w:hint="eastAsia" w:cs="宋体" w:asciiTheme="minorEastAsia" w:hAnsiTheme="minorEastAsia"/>
          <w:kern w:val="0"/>
          <w:sz w:val="24"/>
          <w:szCs w:val="24"/>
        </w:rPr>
      </w:pPr>
      <w:r>
        <w:rPr>
          <w:rFonts w:hint="eastAsia" w:cs="宋体" w:asciiTheme="minorEastAsia" w:hAnsiTheme="minorEastAsia"/>
          <w:kern w:val="0"/>
          <w:sz w:val="24"/>
          <w:szCs w:val="24"/>
        </w:rPr>
        <w:t>5.2.1在初步评审阶段，磋商小组将审查以下各项是否响应磋商文件要求，不符合磋商文件要求的响应文件将不得进入磋商阶段，其响应文件按废标处理：</w:t>
      </w:r>
    </w:p>
    <w:p w14:paraId="3D086C73">
      <w:pPr>
        <w:widowControl/>
        <w:snapToGrid w:val="0"/>
        <w:spacing w:line="480" w:lineRule="exact"/>
        <w:ind w:firstLine="465"/>
        <w:jc w:val="left"/>
        <w:outlineLvl w:val="3"/>
        <w:rPr>
          <w:rFonts w:hint="eastAsia" w:cs="宋体" w:asciiTheme="minorEastAsia" w:hAnsiTheme="minorEastAsia"/>
          <w:kern w:val="0"/>
          <w:sz w:val="24"/>
          <w:szCs w:val="24"/>
        </w:rPr>
      </w:pPr>
      <w:r>
        <w:rPr>
          <w:rFonts w:hint="eastAsia" w:cs="宋体" w:asciiTheme="minorEastAsia" w:hAnsiTheme="minorEastAsia"/>
          <w:kern w:val="0"/>
          <w:sz w:val="24"/>
          <w:szCs w:val="24"/>
        </w:rPr>
        <w:t>（1）供应商资格审查不合格的（本项目实行资格后审，各供应商在磋商响应文件“供应商的资格证明文件”中提供的所有证件、证明作为供应商资格审查的依据，供应商对其真实性负责。提供不全或不符合磋商文件要求的，视为资格审查不合格，其磋商响应文件作废）。</w:t>
      </w:r>
    </w:p>
    <w:p w14:paraId="07355E0F">
      <w:pPr>
        <w:widowControl/>
        <w:snapToGrid w:val="0"/>
        <w:spacing w:line="480" w:lineRule="exact"/>
        <w:ind w:firstLine="465"/>
        <w:jc w:val="left"/>
        <w:outlineLvl w:val="3"/>
        <w:rPr>
          <w:rFonts w:hint="eastAsia" w:cs="宋体" w:asciiTheme="minorEastAsia" w:hAnsiTheme="minorEastAsia"/>
          <w:kern w:val="0"/>
          <w:sz w:val="24"/>
          <w:szCs w:val="24"/>
        </w:rPr>
      </w:pPr>
      <w:r>
        <w:rPr>
          <w:rFonts w:hint="eastAsia" w:cs="宋体" w:asciiTheme="minorEastAsia" w:hAnsiTheme="minorEastAsia"/>
          <w:kern w:val="0"/>
          <w:sz w:val="24"/>
          <w:szCs w:val="24"/>
        </w:rPr>
        <w:t>（2）磋商响应文件未按磋商文件要求签字、盖章的；</w:t>
      </w:r>
    </w:p>
    <w:p w14:paraId="2566169B">
      <w:pPr>
        <w:widowControl/>
        <w:snapToGrid w:val="0"/>
        <w:spacing w:line="480" w:lineRule="exact"/>
        <w:ind w:firstLine="465"/>
        <w:jc w:val="left"/>
        <w:outlineLvl w:val="3"/>
        <w:rPr>
          <w:rFonts w:hint="eastAsia" w:cs="宋体" w:asciiTheme="minorEastAsia" w:hAnsiTheme="minorEastAsia"/>
          <w:kern w:val="0"/>
          <w:sz w:val="24"/>
          <w:szCs w:val="24"/>
        </w:rPr>
      </w:pPr>
      <w:r>
        <w:rPr>
          <w:rFonts w:hint="eastAsia" w:cs="宋体" w:asciiTheme="minorEastAsia" w:hAnsiTheme="minorEastAsia"/>
          <w:kern w:val="0"/>
          <w:sz w:val="24"/>
          <w:szCs w:val="24"/>
        </w:rPr>
        <w:t>（3）磋商响应文件没有实质性响应本项目磋商文件要求的；</w:t>
      </w:r>
    </w:p>
    <w:p w14:paraId="587DF1C7">
      <w:pPr>
        <w:widowControl/>
        <w:snapToGrid w:val="0"/>
        <w:spacing w:line="480" w:lineRule="exact"/>
        <w:ind w:firstLine="465"/>
        <w:jc w:val="left"/>
        <w:outlineLvl w:val="3"/>
        <w:rPr>
          <w:rFonts w:hint="eastAsia" w:cs="宋体" w:asciiTheme="minorEastAsia" w:hAnsiTheme="minorEastAsia"/>
          <w:kern w:val="0"/>
          <w:sz w:val="24"/>
          <w:szCs w:val="24"/>
        </w:rPr>
      </w:pPr>
      <w:r>
        <w:rPr>
          <w:rFonts w:hint="eastAsia" w:cs="宋体" w:asciiTheme="minorEastAsia" w:hAnsiTheme="minorEastAsia"/>
          <w:kern w:val="0"/>
          <w:sz w:val="24"/>
          <w:szCs w:val="24"/>
        </w:rPr>
        <w:t>（4）磋商响应文件中有采购人不能接受的其它条件的；</w:t>
      </w:r>
    </w:p>
    <w:p w14:paraId="72B14558">
      <w:pPr>
        <w:widowControl/>
        <w:snapToGrid w:val="0"/>
        <w:spacing w:line="480" w:lineRule="exact"/>
        <w:ind w:firstLine="465"/>
        <w:jc w:val="left"/>
        <w:outlineLvl w:val="3"/>
        <w:rPr>
          <w:rFonts w:hint="eastAsia" w:cs="宋体" w:asciiTheme="minorEastAsia" w:hAnsiTheme="minorEastAsia"/>
          <w:kern w:val="0"/>
          <w:sz w:val="24"/>
          <w:szCs w:val="24"/>
        </w:rPr>
      </w:pPr>
      <w:r>
        <w:rPr>
          <w:rFonts w:hint="eastAsia" w:cs="宋体" w:asciiTheme="minorEastAsia" w:hAnsiTheme="minorEastAsia"/>
          <w:kern w:val="0"/>
          <w:sz w:val="24"/>
          <w:szCs w:val="24"/>
        </w:rPr>
        <w:t>（5）法律、法规规定为废标的其他情形；</w:t>
      </w:r>
    </w:p>
    <w:p w14:paraId="15BE29F2">
      <w:pPr>
        <w:widowControl/>
        <w:snapToGrid w:val="0"/>
        <w:spacing w:line="480" w:lineRule="exact"/>
        <w:ind w:firstLine="465"/>
        <w:jc w:val="left"/>
        <w:outlineLvl w:val="3"/>
        <w:rPr>
          <w:rFonts w:hint="eastAsia" w:cs="宋体" w:asciiTheme="minorEastAsia" w:hAnsiTheme="minorEastAsia"/>
          <w:kern w:val="0"/>
          <w:sz w:val="24"/>
          <w:szCs w:val="24"/>
        </w:rPr>
      </w:pPr>
      <w:r>
        <w:rPr>
          <w:rFonts w:hint="eastAsia" w:cs="宋体" w:asciiTheme="minorEastAsia" w:hAnsiTheme="minorEastAsia"/>
          <w:kern w:val="0"/>
          <w:sz w:val="24"/>
          <w:szCs w:val="24"/>
        </w:rPr>
        <w:t>5.2.2在初步评审阶段,磋商小组还需对供应商的磋商报价进行审核。修正原则如下: 如果大写表示的金额和小写表示的金额不一致时，以大写表示的金额为准。</w:t>
      </w:r>
    </w:p>
    <w:p w14:paraId="3B5BEED3">
      <w:pPr>
        <w:widowControl/>
        <w:snapToGrid w:val="0"/>
        <w:spacing w:line="480" w:lineRule="exact"/>
        <w:ind w:firstLine="465"/>
        <w:jc w:val="left"/>
        <w:outlineLvl w:val="3"/>
        <w:rPr>
          <w:rFonts w:hint="eastAsia" w:cs="宋体" w:asciiTheme="minorEastAsia" w:hAnsiTheme="minorEastAsia"/>
          <w:kern w:val="0"/>
          <w:sz w:val="24"/>
          <w:szCs w:val="24"/>
        </w:rPr>
      </w:pPr>
      <w:bookmarkStart w:id="183" w:name="_Toc109537522"/>
      <w:bookmarkStart w:id="184" w:name="_Toc90712538"/>
      <w:bookmarkStart w:id="185" w:name="_Toc90713357"/>
      <w:bookmarkStart w:id="186" w:name="_Toc109550798"/>
      <w:r>
        <w:rPr>
          <w:rFonts w:hint="eastAsia" w:cs="宋体" w:asciiTheme="minorEastAsia" w:hAnsiTheme="minorEastAsia"/>
          <w:b/>
          <w:kern w:val="0"/>
          <w:sz w:val="24"/>
          <w:szCs w:val="24"/>
        </w:rPr>
        <w:t>5.3详细磋商</w:t>
      </w:r>
    </w:p>
    <w:bookmarkEnd w:id="182"/>
    <w:bookmarkEnd w:id="183"/>
    <w:bookmarkEnd w:id="184"/>
    <w:bookmarkEnd w:id="185"/>
    <w:bookmarkEnd w:id="186"/>
    <w:p w14:paraId="50E5DA2F">
      <w:pPr>
        <w:widowControl/>
        <w:snapToGrid w:val="0"/>
        <w:spacing w:line="480" w:lineRule="exact"/>
        <w:ind w:firstLine="465"/>
        <w:jc w:val="left"/>
        <w:outlineLvl w:val="3"/>
        <w:rPr>
          <w:rFonts w:hint="eastAsia" w:cs="宋体" w:asciiTheme="minorEastAsia" w:hAnsiTheme="minorEastAsia"/>
          <w:kern w:val="0"/>
          <w:sz w:val="24"/>
          <w:szCs w:val="24"/>
        </w:rPr>
      </w:pPr>
      <w:r>
        <w:rPr>
          <w:rFonts w:hint="eastAsia" w:cs="宋体" w:asciiTheme="minorEastAsia" w:hAnsiTheme="minorEastAsia"/>
          <w:kern w:val="0"/>
          <w:sz w:val="24"/>
          <w:szCs w:val="24"/>
        </w:rPr>
        <w:t>磋商小组通过电子交易系统按顺序与通过初步评审的供应商逐家进行磋商。磋商中，磋商双方可以就本项目所涉及的价格、技术、优惠服务承诺等进行实质性磋商，但磋商的任何一方不得透露与磋商有关的其他供应商的技术资料、价格和其他信息。</w:t>
      </w:r>
    </w:p>
    <w:p w14:paraId="1CF02C7F">
      <w:pPr>
        <w:spacing w:line="360" w:lineRule="auto"/>
        <w:ind w:left="-5" w:firstLine="425"/>
        <w:rPr>
          <w:rFonts w:hint="eastAsia" w:cs="宋体" w:asciiTheme="minorEastAsia" w:hAnsiTheme="minorEastAsia"/>
          <w:sz w:val="24"/>
          <w:szCs w:val="24"/>
        </w:rPr>
      </w:pPr>
      <w:r>
        <w:rPr>
          <w:rFonts w:hint="eastAsia" w:cs="宋体" w:asciiTheme="minorEastAsia" w:hAnsiTheme="minorEastAsia"/>
          <w:sz w:val="24"/>
          <w:szCs w:val="24"/>
        </w:rPr>
        <w:t>供应商应派熟悉本项目采购业务的代表参加磋商。参加磋商的代表应对磋商小组提出的涉及本项目采购相关的问题进行答复，如不能答复或答复不完善的，经磋商小组确认，取消该供应商的最后报价资格；</w:t>
      </w:r>
    </w:p>
    <w:p w14:paraId="44E7BB6F">
      <w:pPr>
        <w:spacing w:line="360" w:lineRule="auto"/>
        <w:ind w:left="-5" w:firstLine="425"/>
        <w:rPr>
          <w:rFonts w:hint="eastAsia" w:cs="宋体" w:asciiTheme="minorEastAsia" w:hAnsiTheme="minorEastAsia"/>
          <w:sz w:val="24"/>
          <w:szCs w:val="24"/>
        </w:rPr>
      </w:pPr>
      <w:r>
        <w:rPr>
          <w:rFonts w:hint="eastAsia" w:cs="宋体" w:asciiTheme="minorEastAsia" w:hAnsiTheme="minorEastAsia"/>
          <w:sz w:val="24"/>
          <w:szCs w:val="24"/>
        </w:rPr>
        <w:t>磋商小组将允许供应商修改其磋商响应文件中不构成重大偏离的微小的、非正规的、不一致的或不规则的地方，但这些修改不能影响任何供应商的名次相应排列。</w:t>
      </w:r>
    </w:p>
    <w:p w14:paraId="090E6D1D">
      <w:pPr>
        <w:spacing w:line="360" w:lineRule="auto"/>
        <w:ind w:left="-5" w:firstLine="425"/>
        <w:rPr>
          <w:rFonts w:hint="eastAsia" w:cs="宋体" w:asciiTheme="minorEastAsia" w:hAnsiTheme="minorEastAsia"/>
          <w:sz w:val="24"/>
          <w:szCs w:val="24"/>
        </w:rPr>
      </w:pPr>
      <w:bookmarkStart w:id="187" w:name="_Toc194667286"/>
      <w:bookmarkStart w:id="188" w:name="_Toc270604832"/>
      <w:bookmarkStart w:id="189" w:name="_Toc270604605"/>
      <w:r>
        <w:rPr>
          <w:rFonts w:hint="eastAsia" w:cs="宋体" w:asciiTheme="minorEastAsia" w:hAnsiTheme="minorEastAsia"/>
          <w:b/>
          <w:sz w:val="24"/>
          <w:szCs w:val="24"/>
        </w:rPr>
        <w:t>5.4磋商响应文件的澄清</w:t>
      </w:r>
      <w:bookmarkEnd w:id="187"/>
      <w:bookmarkEnd w:id="188"/>
      <w:bookmarkEnd w:id="189"/>
    </w:p>
    <w:p w14:paraId="097CB892">
      <w:pPr>
        <w:spacing w:line="360" w:lineRule="auto"/>
        <w:ind w:left="-5" w:firstLine="425"/>
        <w:rPr>
          <w:rFonts w:hint="eastAsia" w:cs="宋体" w:asciiTheme="minorEastAsia" w:hAnsiTheme="minorEastAsia"/>
          <w:sz w:val="24"/>
          <w:szCs w:val="24"/>
        </w:rPr>
      </w:pPr>
      <w:r>
        <w:rPr>
          <w:rFonts w:hint="eastAsia" w:cs="宋体" w:asciiTheme="minorEastAsia" w:hAnsiTheme="minorEastAsia"/>
          <w:sz w:val="24"/>
          <w:szCs w:val="24"/>
        </w:rPr>
        <w:t>为有助于对磋商响应文件的审查、评价和比较，磋商小组可分别要求供应商对磋商响应文件中含义不清的内容进行澄清。有关澄清、说明或者更正不得超出响应文件的范围或者改变响应文件的实质性内容。</w:t>
      </w:r>
    </w:p>
    <w:p w14:paraId="10C17403">
      <w:pPr>
        <w:spacing w:line="360" w:lineRule="auto"/>
        <w:ind w:left="-5" w:firstLine="425"/>
        <w:rPr>
          <w:rFonts w:hint="eastAsia" w:cs="宋体" w:asciiTheme="minorEastAsia" w:hAnsiTheme="minorEastAsia"/>
          <w:sz w:val="24"/>
          <w:szCs w:val="24"/>
        </w:rPr>
      </w:pPr>
      <w:r>
        <w:rPr>
          <w:rFonts w:hint="eastAsia" w:cs="宋体" w:asciiTheme="minorEastAsia" w:hAnsiTheme="minorEastAsia"/>
          <w:b/>
          <w:sz w:val="24"/>
          <w:szCs w:val="24"/>
        </w:rPr>
        <w:t xml:space="preserve">5.5磋商报价 </w:t>
      </w:r>
    </w:p>
    <w:p w14:paraId="688C48B1">
      <w:pPr>
        <w:spacing w:line="360" w:lineRule="auto"/>
        <w:ind w:left="-5" w:firstLine="425"/>
        <w:rPr>
          <w:rFonts w:hint="eastAsia" w:cs="宋体" w:asciiTheme="minorEastAsia" w:hAnsiTheme="minorEastAsia"/>
          <w:sz w:val="24"/>
          <w:szCs w:val="24"/>
        </w:rPr>
      </w:pPr>
      <w:r>
        <w:rPr>
          <w:rFonts w:hint="eastAsia" w:cs="宋体" w:asciiTheme="minorEastAsia" w:hAnsiTheme="minorEastAsia"/>
          <w:sz w:val="24"/>
          <w:szCs w:val="24"/>
        </w:rPr>
        <w:t>磋商文件能够详细列明采购项目的技术、服务要求后，磋商小组要求所有实质性响应的供应商在规定时间内提交最后报价。通过初步评审的供应商有均等的最后报价机会，供应商应在磋商小组规定的时间内完成报价。在未对磋商文件作出实质性变动的情况下，供应商提交的最后报价不得高于其前一次报价。</w:t>
      </w:r>
    </w:p>
    <w:p w14:paraId="68CD9194">
      <w:pPr>
        <w:spacing w:line="360" w:lineRule="auto"/>
        <w:ind w:left="-5" w:firstLine="425"/>
        <w:rPr>
          <w:rFonts w:hint="eastAsia" w:cs="宋体" w:asciiTheme="minorEastAsia" w:hAnsiTheme="minorEastAsia"/>
          <w:sz w:val="24"/>
          <w:szCs w:val="24"/>
        </w:rPr>
      </w:pPr>
      <w:r>
        <w:rPr>
          <w:rFonts w:hint="eastAsia" w:cs="宋体" w:asciiTheme="minorEastAsia" w:hAnsiTheme="minorEastAsia"/>
          <w:sz w:val="24"/>
          <w:szCs w:val="24"/>
        </w:rPr>
        <w:t>最后报价是供应商响应文件的有效组成部分，未按要求进行最后报价的，其响应文件将被否决。</w:t>
      </w:r>
    </w:p>
    <w:p w14:paraId="3156CE75">
      <w:pPr>
        <w:spacing w:line="360" w:lineRule="auto"/>
        <w:ind w:left="-5" w:firstLine="425"/>
        <w:rPr>
          <w:rFonts w:hint="eastAsia" w:cs="宋体" w:asciiTheme="minorEastAsia" w:hAnsiTheme="minorEastAsia"/>
          <w:sz w:val="24"/>
          <w:szCs w:val="24"/>
        </w:rPr>
      </w:pPr>
      <w:r>
        <w:rPr>
          <w:rFonts w:hint="eastAsia" w:cs="宋体" w:asciiTheme="minorEastAsia" w:hAnsiTheme="minorEastAsia"/>
          <w:sz w:val="24"/>
          <w:szCs w:val="24"/>
        </w:rPr>
        <w:t>经磋商确定最终采购需求和提交最后报价后，由磋商小组采用综合评分法对提交最后报价的供应商的响应文件和最后报价进行综合评分。</w:t>
      </w:r>
    </w:p>
    <w:p w14:paraId="6A3B235C">
      <w:pPr>
        <w:spacing w:line="360" w:lineRule="auto"/>
        <w:ind w:left="-5" w:firstLine="425"/>
        <w:rPr>
          <w:rFonts w:hint="eastAsia" w:cs="宋体" w:asciiTheme="minorEastAsia" w:hAnsiTheme="minorEastAsia"/>
          <w:sz w:val="24"/>
          <w:szCs w:val="24"/>
        </w:rPr>
      </w:pPr>
      <w:r>
        <w:rPr>
          <w:rFonts w:hint="eastAsia" w:cs="宋体" w:asciiTheme="minorEastAsia" w:hAnsiTheme="minorEastAsia"/>
          <w:sz w:val="24"/>
          <w:szCs w:val="24"/>
        </w:rPr>
        <w:t>评审活动遵循公平、公正、科学和择优的原则进行。磋商文件及其评分办法没有规定的方法、评审因素、标准和程序，不得作为评标依据。</w:t>
      </w:r>
    </w:p>
    <w:p w14:paraId="79C87DD9">
      <w:pPr>
        <w:spacing w:line="360" w:lineRule="auto"/>
        <w:ind w:left="-5" w:firstLine="425"/>
        <w:rPr>
          <w:rFonts w:hint="eastAsia" w:cs="宋体" w:asciiTheme="minorEastAsia" w:hAnsiTheme="minorEastAsia"/>
          <w:sz w:val="24"/>
          <w:szCs w:val="24"/>
        </w:rPr>
      </w:pPr>
      <w:bookmarkStart w:id="190" w:name="_Toc194667287"/>
      <w:bookmarkStart w:id="191" w:name="_Toc380394496"/>
      <w:bookmarkStart w:id="192" w:name="_Toc278155357"/>
      <w:bookmarkStart w:id="193" w:name="_Toc6574"/>
      <w:bookmarkStart w:id="194" w:name="_Toc1215"/>
      <w:bookmarkStart w:id="195" w:name="_Toc270604833"/>
      <w:bookmarkStart w:id="196" w:name="_Toc466284482"/>
      <w:bookmarkStart w:id="197" w:name="_Toc13642"/>
      <w:bookmarkStart w:id="198" w:name="_Toc270604606"/>
      <w:bookmarkStart w:id="199" w:name="_Toc277149394"/>
      <w:r>
        <w:rPr>
          <w:rFonts w:hint="eastAsia" w:cs="宋体" w:asciiTheme="minorEastAsia" w:hAnsiTheme="minorEastAsia"/>
          <w:b/>
          <w:sz w:val="24"/>
          <w:szCs w:val="24"/>
        </w:rPr>
        <w:t>5.6成交方法和原则</w:t>
      </w:r>
      <w:bookmarkEnd w:id="190"/>
      <w:bookmarkEnd w:id="191"/>
      <w:bookmarkEnd w:id="192"/>
      <w:bookmarkEnd w:id="193"/>
      <w:bookmarkEnd w:id="194"/>
      <w:bookmarkEnd w:id="195"/>
      <w:bookmarkEnd w:id="196"/>
      <w:bookmarkEnd w:id="197"/>
      <w:bookmarkEnd w:id="198"/>
      <w:bookmarkEnd w:id="199"/>
    </w:p>
    <w:p w14:paraId="1B90F096">
      <w:pPr>
        <w:spacing w:line="360" w:lineRule="auto"/>
        <w:ind w:left="-5" w:firstLine="425"/>
        <w:rPr>
          <w:rFonts w:hint="eastAsia" w:cs="宋体" w:asciiTheme="minorEastAsia" w:hAnsiTheme="minorEastAsia"/>
          <w:spacing w:val="10"/>
          <w:sz w:val="24"/>
          <w:szCs w:val="24"/>
        </w:rPr>
      </w:pPr>
      <w:r>
        <w:rPr>
          <w:rFonts w:hint="eastAsia" w:cs="宋体" w:asciiTheme="minorEastAsia" w:hAnsiTheme="minorEastAsia"/>
          <w:sz w:val="24"/>
          <w:szCs w:val="24"/>
        </w:rPr>
        <w:t>磋商小组应当根据综合评分由高到低的顺序推荐3名成交候选供应商，</w:t>
      </w:r>
      <w:r>
        <w:rPr>
          <w:rFonts w:hint="eastAsia" w:cs="宋体" w:asciiTheme="minorEastAsia" w:hAnsiTheme="minorEastAsia"/>
          <w:spacing w:val="10"/>
          <w:sz w:val="24"/>
          <w:szCs w:val="24"/>
        </w:rPr>
        <w:t>出具磋商评审报告，并在报告上全体签字。</w:t>
      </w:r>
    </w:p>
    <w:p w14:paraId="226A5C9F">
      <w:pPr>
        <w:spacing w:line="360" w:lineRule="auto"/>
        <w:ind w:left="-5" w:firstLine="425"/>
        <w:rPr>
          <w:rFonts w:hint="eastAsia" w:cs="宋体" w:asciiTheme="minorEastAsia" w:hAnsiTheme="minorEastAsia"/>
          <w:sz w:val="24"/>
          <w:szCs w:val="24"/>
        </w:rPr>
      </w:pPr>
      <w:r>
        <w:rPr>
          <w:rFonts w:hint="eastAsia" w:cs="宋体" w:asciiTheme="minorEastAsia" w:hAnsiTheme="minorEastAsia"/>
          <w:sz w:val="24"/>
          <w:szCs w:val="24"/>
        </w:rPr>
        <w:t>最终得分相同的，按照最后报价由低到高的顺序推荐。最终得分和最后报价均相同的，按照技术指标优劣顺序或磋商小组举手表决，少数服从多数的原则推荐</w:t>
      </w:r>
      <w:r>
        <w:rPr>
          <w:rFonts w:hint="eastAsia" w:cs="宋体" w:asciiTheme="minorEastAsia" w:hAnsiTheme="minorEastAsia"/>
          <w:bCs/>
          <w:sz w:val="24"/>
          <w:szCs w:val="24"/>
        </w:rPr>
        <w:t>。</w:t>
      </w:r>
    </w:p>
    <w:p w14:paraId="65700717">
      <w:pPr>
        <w:numPr>
          <w:ilvl w:val="0"/>
          <w:numId w:val="3"/>
        </w:numPr>
        <w:tabs>
          <w:tab w:val="left" w:pos="0"/>
          <w:tab w:val="left" w:pos="720"/>
        </w:tabs>
        <w:spacing w:line="360" w:lineRule="auto"/>
        <w:ind w:left="-5" w:firstLine="425"/>
        <w:outlineLvl w:val="1"/>
        <w:rPr>
          <w:rFonts w:hint="eastAsia" w:cs="宋体" w:asciiTheme="minorEastAsia" w:hAnsiTheme="minorEastAsia"/>
          <w:sz w:val="24"/>
          <w:szCs w:val="24"/>
        </w:rPr>
      </w:pPr>
      <w:bookmarkStart w:id="200" w:name="_Toc22567"/>
      <w:r>
        <w:rPr>
          <w:rFonts w:hint="eastAsia" w:cs="宋体" w:asciiTheme="minorEastAsia" w:hAnsiTheme="minorEastAsia"/>
          <w:b/>
          <w:sz w:val="24"/>
          <w:szCs w:val="24"/>
        </w:rPr>
        <w:t>定标</w:t>
      </w:r>
      <w:bookmarkEnd w:id="200"/>
    </w:p>
    <w:p w14:paraId="15CCFA90">
      <w:pPr>
        <w:tabs>
          <w:tab w:val="left" w:pos="0"/>
        </w:tabs>
        <w:spacing w:line="360" w:lineRule="auto"/>
        <w:ind w:left="-5" w:firstLine="425"/>
        <w:rPr>
          <w:rFonts w:hint="eastAsia" w:cs="宋体" w:asciiTheme="minorEastAsia" w:hAnsiTheme="minorEastAsia"/>
          <w:sz w:val="24"/>
          <w:szCs w:val="24"/>
        </w:rPr>
      </w:pPr>
      <w:r>
        <w:rPr>
          <w:rFonts w:hint="eastAsia" w:cs="宋体" w:asciiTheme="minorEastAsia" w:hAnsiTheme="minorEastAsia"/>
          <w:sz w:val="24"/>
          <w:szCs w:val="24"/>
        </w:rPr>
        <w:t>采购人应当在收到评审报告后5个工作日内，从评审报告提出的成交候选供应商中，按照排序由高到低的原则确定成交供应商。采购人逾期未确定成交供应商且不提出异议的，视为确定排序第一的供应商为成交供应商。</w:t>
      </w:r>
    </w:p>
    <w:p w14:paraId="73B52DCB">
      <w:pPr>
        <w:numPr>
          <w:ilvl w:val="0"/>
          <w:numId w:val="3"/>
        </w:numPr>
        <w:tabs>
          <w:tab w:val="left" w:pos="0"/>
          <w:tab w:val="left" w:pos="720"/>
        </w:tabs>
        <w:spacing w:line="360" w:lineRule="auto"/>
        <w:ind w:left="-5" w:firstLine="425"/>
        <w:outlineLvl w:val="1"/>
        <w:rPr>
          <w:rFonts w:hint="eastAsia" w:cs="宋体" w:asciiTheme="minorEastAsia" w:hAnsiTheme="minorEastAsia"/>
          <w:b/>
          <w:sz w:val="24"/>
          <w:szCs w:val="24"/>
        </w:rPr>
      </w:pPr>
      <w:bookmarkStart w:id="201" w:name="_Toc4929"/>
      <w:bookmarkStart w:id="202" w:name="_Toc380394497"/>
      <w:bookmarkStart w:id="203" w:name="_Toc466284483"/>
      <w:bookmarkStart w:id="204" w:name="_Toc16682"/>
      <w:bookmarkStart w:id="205" w:name="_Toc270604607"/>
      <w:r>
        <w:rPr>
          <w:rFonts w:hint="eastAsia" w:cs="宋体" w:asciiTheme="minorEastAsia" w:hAnsiTheme="minorEastAsia"/>
          <w:b/>
          <w:sz w:val="24"/>
          <w:szCs w:val="24"/>
        </w:rPr>
        <w:t>合同授予</w:t>
      </w:r>
      <w:bookmarkEnd w:id="201"/>
      <w:bookmarkEnd w:id="202"/>
      <w:bookmarkEnd w:id="203"/>
      <w:bookmarkEnd w:id="204"/>
      <w:bookmarkEnd w:id="205"/>
    </w:p>
    <w:p w14:paraId="08AAA987">
      <w:pPr>
        <w:tabs>
          <w:tab w:val="left" w:pos="540"/>
        </w:tabs>
        <w:spacing w:line="360" w:lineRule="auto"/>
        <w:ind w:left="420"/>
        <w:outlineLvl w:val="1"/>
        <w:rPr>
          <w:rFonts w:hint="eastAsia" w:cs="宋体" w:asciiTheme="minorEastAsia" w:hAnsiTheme="minorEastAsia"/>
          <w:sz w:val="24"/>
          <w:szCs w:val="24"/>
        </w:rPr>
      </w:pPr>
      <w:bookmarkStart w:id="206" w:name="_Toc12923"/>
      <w:bookmarkStart w:id="207" w:name="_Toc1125"/>
      <w:bookmarkStart w:id="208" w:name="_Toc1750"/>
      <w:bookmarkStart w:id="209" w:name="_Toc269470332"/>
      <w:bookmarkStart w:id="210" w:name="_Toc278155359"/>
      <w:bookmarkStart w:id="211" w:name="_Toc466284484"/>
      <w:bookmarkStart w:id="212" w:name="_Toc270604608"/>
      <w:bookmarkStart w:id="213" w:name="_Toc277149396"/>
      <w:bookmarkStart w:id="214" w:name="_Toc380394498"/>
      <w:bookmarkStart w:id="215" w:name="_Toc30341"/>
      <w:bookmarkStart w:id="216" w:name="_Toc270604835"/>
      <w:r>
        <w:rPr>
          <w:rFonts w:hint="eastAsia" w:cs="宋体" w:asciiTheme="minorEastAsia" w:hAnsiTheme="minorEastAsia"/>
          <w:sz w:val="24"/>
          <w:szCs w:val="24"/>
        </w:rPr>
        <w:t>7.1成交通知</w:t>
      </w:r>
      <w:bookmarkEnd w:id="206"/>
      <w:bookmarkEnd w:id="207"/>
      <w:bookmarkEnd w:id="208"/>
      <w:bookmarkEnd w:id="209"/>
      <w:bookmarkEnd w:id="210"/>
      <w:bookmarkEnd w:id="211"/>
      <w:bookmarkEnd w:id="212"/>
      <w:bookmarkEnd w:id="213"/>
      <w:bookmarkEnd w:id="214"/>
      <w:bookmarkEnd w:id="215"/>
      <w:bookmarkEnd w:id="216"/>
    </w:p>
    <w:p w14:paraId="16365F5C">
      <w:pPr>
        <w:spacing w:line="360" w:lineRule="auto"/>
        <w:ind w:left="-5" w:firstLine="425"/>
        <w:rPr>
          <w:rFonts w:hint="eastAsia" w:cs="宋体" w:asciiTheme="minorEastAsia" w:hAnsiTheme="minorEastAsia"/>
          <w:sz w:val="24"/>
          <w:szCs w:val="24"/>
        </w:rPr>
      </w:pPr>
      <w:bookmarkStart w:id="217" w:name="_Toc269470333"/>
      <w:r>
        <w:rPr>
          <w:rFonts w:hint="eastAsia" w:ascii="宋体" w:hAnsi="宋体" w:eastAsia="宋体" w:cs="宋体"/>
          <w:sz w:val="24"/>
          <w:szCs w:val="24"/>
        </w:rPr>
        <w:t>采购人应当在成交人确定后2个工作日内，在公告发布的同一媒介上发布成交结果，同时向成交供应商发出成交通知书，并将磋商文件随成交结果同时公告，公告期限1个工作日。</w:t>
      </w:r>
    </w:p>
    <w:bookmarkEnd w:id="217"/>
    <w:p w14:paraId="3EF5128E">
      <w:pPr>
        <w:tabs>
          <w:tab w:val="left" w:pos="540"/>
        </w:tabs>
        <w:spacing w:line="360" w:lineRule="auto"/>
        <w:ind w:left="420"/>
        <w:outlineLvl w:val="1"/>
        <w:rPr>
          <w:rFonts w:hint="eastAsia" w:cs="宋体" w:asciiTheme="minorEastAsia" w:hAnsiTheme="minorEastAsia"/>
          <w:sz w:val="24"/>
          <w:szCs w:val="24"/>
        </w:rPr>
      </w:pPr>
      <w:bookmarkStart w:id="218" w:name="_Toc380394499"/>
      <w:bookmarkStart w:id="219" w:name="_Toc278155360"/>
      <w:bookmarkStart w:id="220" w:name="_Toc2284"/>
      <w:bookmarkStart w:id="221" w:name="_Toc277149397"/>
      <w:bookmarkStart w:id="222" w:name="_Toc13418"/>
      <w:bookmarkStart w:id="223" w:name="_Toc269470334"/>
      <w:bookmarkStart w:id="224" w:name="_Toc270604609"/>
      <w:bookmarkStart w:id="225" w:name="_Toc32369"/>
      <w:bookmarkStart w:id="226" w:name="_Toc466284485"/>
      <w:bookmarkStart w:id="227" w:name="_Toc270604836"/>
      <w:bookmarkStart w:id="228" w:name="_Toc25290"/>
      <w:r>
        <w:rPr>
          <w:rFonts w:hint="eastAsia" w:cs="宋体" w:asciiTheme="minorEastAsia" w:hAnsiTheme="minorEastAsia"/>
          <w:sz w:val="24"/>
          <w:szCs w:val="24"/>
        </w:rPr>
        <w:t>7.2签订合同</w:t>
      </w:r>
      <w:bookmarkEnd w:id="218"/>
      <w:bookmarkEnd w:id="219"/>
      <w:bookmarkEnd w:id="220"/>
      <w:bookmarkEnd w:id="221"/>
      <w:bookmarkEnd w:id="222"/>
      <w:bookmarkEnd w:id="223"/>
      <w:bookmarkEnd w:id="224"/>
      <w:bookmarkEnd w:id="225"/>
      <w:bookmarkEnd w:id="226"/>
      <w:bookmarkEnd w:id="227"/>
      <w:bookmarkEnd w:id="228"/>
    </w:p>
    <w:p w14:paraId="5AD5AC06">
      <w:pPr>
        <w:tabs>
          <w:tab w:val="left" w:pos="0"/>
        </w:tabs>
        <w:spacing w:line="360" w:lineRule="auto"/>
        <w:ind w:left="420"/>
        <w:rPr>
          <w:rFonts w:hint="eastAsia" w:cs="宋体" w:asciiTheme="minorEastAsia" w:hAnsiTheme="minorEastAsia"/>
          <w:sz w:val="24"/>
          <w:szCs w:val="24"/>
        </w:rPr>
      </w:pPr>
      <w:bookmarkStart w:id="229" w:name="_Toc269470335"/>
      <w:r>
        <w:rPr>
          <w:rFonts w:hint="eastAsia" w:cs="宋体" w:asciiTheme="minorEastAsia" w:hAnsiTheme="minorEastAsia"/>
          <w:sz w:val="24"/>
          <w:szCs w:val="24"/>
        </w:rPr>
        <w:t>7.2.1成交供应商的最后报价为成交价，成交价即为合同价。</w:t>
      </w:r>
    </w:p>
    <w:p w14:paraId="5235453C">
      <w:pPr>
        <w:tabs>
          <w:tab w:val="left" w:pos="0"/>
        </w:tabs>
        <w:spacing w:line="360" w:lineRule="auto"/>
        <w:ind w:left="420"/>
        <w:rPr>
          <w:rFonts w:hint="eastAsia" w:cs="宋体" w:asciiTheme="minorEastAsia" w:hAnsiTheme="minorEastAsia"/>
          <w:sz w:val="24"/>
          <w:szCs w:val="24"/>
        </w:rPr>
      </w:pPr>
      <w:r>
        <w:rPr>
          <w:rFonts w:hint="eastAsia" w:cs="宋体" w:asciiTheme="minorEastAsia" w:hAnsiTheme="minorEastAsia"/>
          <w:sz w:val="24"/>
          <w:szCs w:val="24"/>
        </w:rPr>
        <w:t>7.2.2采购人和成交供应商应当自成交通知书发出之日起30天内，根据竞争性磋商文件、成交供应商的磋商响应文件及在磋商过程中对磋商响应文件作出的澄清、解释订立书面合同。成交供应商无正当理由拒签合同的，采购人取消其成交资格，并对由此给采购人造成的损失予以赔偿。</w:t>
      </w:r>
    </w:p>
    <w:p w14:paraId="60ADED94">
      <w:pPr>
        <w:tabs>
          <w:tab w:val="left" w:pos="0"/>
        </w:tabs>
        <w:spacing w:line="360" w:lineRule="auto"/>
        <w:ind w:left="420"/>
        <w:rPr>
          <w:rFonts w:hint="eastAsia" w:cs="宋体" w:asciiTheme="minorEastAsia" w:hAnsiTheme="minorEastAsia"/>
          <w:sz w:val="24"/>
          <w:szCs w:val="24"/>
        </w:rPr>
      </w:pPr>
      <w:r>
        <w:rPr>
          <w:rFonts w:hint="eastAsia" w:cs="宋体" w:asciiTheme="minorEastAsia" w:hAnsiTheme="minorEastAsia"/>
          <w:sz w:val="24"/>
          <w:szCs w:val="24"/>
        </w:rPr>
        <w:t>7.2.3采购人与成交供应商必须按国家、省、市相关规定签订合同。</w:t>
      </w:r>
    </w:p>
    <w:bookmarkEnd w:id="229"/>
    <w:p w14:paraId="0B803E5B">
      <w:pPr>
        <w:numPr>
          <w:ilvl w:val="0"/>
          <w:numId w:val="3"/>
        </w:numPr>
        <w:tabs>
          <w:tab w:val="left" w:pos="0"/>
          <w:tab w:val="left" w:pos="720"/>
        </w:tabs>
        <w:spacing w:line="360" w:lineRule="auto"/>
        <w:ind w:left="-5" w:firstLine="425"/>
        <w:outlineLvl w:val="1"/>
        <w:rPr>
          <w:rFonts w:hint="eastAsia" w:cs="宋体" w:asciiTheme="minorEastAsia" w:hAnsiTheme="minorEastAsia"/>
          <w:b/>
          <w:sz w:val="24"/>
          <w:szCs w:val="24"/>
        </w:rPr>
      </w:pPr>
      <w:bookmarkStart w:id="230" w:name="_Toc269470338"/>
      <w:bookmarkStart w:id="231" w:name="_Toc270604610"/>
      <w:bookmarkStart w:id="232" w:name="_Toc466284486"/>
      <w:bookmarkStart w:id="233" w:name="_Toc380394500"/>
      <w:bookmarkStart w:id="234" w:name="_Toc11376"/>
      <w:bookmarkStart w:id="235" w:name="_Toc23592"/>
      <w:r>
        <w:rPr>
          <w:rFonts w:hint="eastAsia" w:cs="宋体" w:asciiTheme="minorEastAsia" w:hAnsiTheme="minorEastAsia"/>
          <w:b/>
          <w:sz w:val="24"/>
          <w:szCs w:val="24"/>
        </w:rPr>
        <w:t>纪律和监督</w:t>
      </w:r>
      <w:bookmarkEnd w:id="230"/>
      <w:bookmarkEnd w:id="231"/>
      <w:bookmarkEnd w:id="232"/>
      <w:bookmarkEnd w:id="233"/>
      <w:bookmarkEnd w:id="234"/>
      <w:bookmarkEnd w:id="235"/>
    </w:p>
    <w:p w14:paraId="51E4D8A3">
      <w:pPr>
        <w:tabs>
          <w:tab w:val="left" w:pos="540"/>
        </w:tabs>
        <w:spacing w:line="360" w:lineRule="auto"/>
        <w:ind w:left="420"/>
        <w:outlineLvl w:val="1"/>
        <w:rPr>
          <w:rFonts w:hint="eastAsia" w:cs="宋体" w:asciiTheme="minorEastAsia" w:hAnsiTheme="minorEastAsia"/>
          <w:sz w:val="24"/>
          <w:szCs w:val="24"/>
        </w:rPr>
      </w:pPr>
      <w:bookmarkStart w:id="236" w:name="_Toc270604838"/>
      <w:bookmarkStart w:id="237" w:name="_Toc92"/>
      <w:bookmarkStart w:id="238" w:name="_Toc3777"/>
      <w:bookmarkStart w:id="239" w:name="_Toc380394501"/>
      <w:bookmarkStart w:id="240" w:name="_Toc270604611"/>
      <w:bookmarkStart w:id="241" w:name="_Toc16390"/>
      <w:bookmarkStart w:id="242" w:name="_Toc278155362"/>
      <w:bookmarkStart w:id="243" w:name="_Toc269470339"/>
      <w:bookmarkStart w:id="244" w:name="_Toc277149399"/>
      <w:bookmarkStart w:id="245" w:name="_Toc20824"/>
      <w:bookmarkStart w:id="246" w:name="_Toc466284487"/>
      <w:r>
        <w:rPr>
          <w:rFonts w:hint="eastAsia" w:cs="宋体" w:asciiTheme="minorEastAsia" w:hAnsiTheme="minorEastAsia"/>
          <w:sz w:val="24"/>
          <w:szCs w:val="24"/>
        </w:rPr>
        <w:t>8.1对采购人的纪律要求</w:t>
      </w:r>
      <w:bookmarkEnd w:id="236"/>
      <w:bookmarkEnd w:id="237"/>
      <w:bookmarkEnd w:id="238"/>
      <w:bookmarkEnd w:id="239"/>
      <w:bookmarkEnd w:id="240"/>
      <w:bookmarkEnd w:id="241"/>
      <w:bookmarkEnd w:id="242"/>
      <w:bookmarkEnd w:id="243"/>
      <w:bookmarkEnd w:id="244"/>
      <w:bookmarkEnd w:id="245"/>
      <w:bookmarkEnd w:id="246"/>
    </w:p>
    <w:p w14:paraId="5357CC2A">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采购人不得泄漏竞争性磋商中应当保密的情况和资料，不得与供应商串通损害国家利益、社会公共利益或者他人合法权益。</w:t>
      </w:r>
    </w:p>
    <w:p w14:paraId="6A405720">
      <w:pPr>
        <w:tabs>
          <w:tab w:val="left" w:pos="540"/>
        </w:tabs>
        <w:spacing w:line="360" w:lineRule="auto"/>
        <w:ind w:left="420"/>
        <w:outlineLvl w:val="1"/>
        <w:rPr>
          <w:rFonts w:hint="eastAsia" w:cs="宋体" w:asciiTheme="minorEastAsia" w:hAnsiTheme="minorEastAsia"/>
          <w:sz w:val="24"/>
          <w:szCs w:val="24"/>
        </w:rPr>
      </w:pPr>
      <w:bookmarkStart w:id="247" w:name="_Toc269470340"/>
      <w:bookmarkStart w:id="248" w:name="_Toc466284488"/>
      <w:bookmarkStart w:id="249" w:name="_Toc270604612"/>
      <w:bookmarkStart w:id="250" w:name="_Toc277149400"/>
      <w:bookmarkStart w:id="251" w:name="_Toc8749"/>
      <w:bookmarkStart w:id="252" w:name="_Toc7499"/>
      <w:bookmarkStart w:id="253" w:name="_Toc5855"/>
      <w:bookmarkStart w:id="254" w:name="_Toc11732"/>
      <w:bookmarkStart w:id="255" w:name="_Toc380394502"/>
      <w:bookmarkStart w:id="256" w:name="_Toc270604839"/>
      <w:bookmarkStart w:id="257" w:name="_Toc278155363"/>
      <w:r>
        <w:rPr>
          <w:rFonts w:hint="eastAsia" w:cs="宋体" w:asciiTheme="minorEastAsia" w:hAnsiTheme="minorEastAsia"/>
          <w:sz w:val="24"/>
          <w:szCs w:val="24"/>
        </w:rPr>
        <w:t>8.2对供应商的纪律要求</w:t>
      </w:r>
      <w:bookmarkEnd w:id="247"/>
      <w:bookmarkEnd w:id="248"/>
      <w:bookmarkEnd w:id="249"/>
      <w:bookmarkEnd w:id="250"/>
      <w:bookmarkEnd w:id="251"/>
      <w:bookmarkEnd w:id="252"/>
      <w:bookmarkEnd w:id="253"/>
      <w:bookmarkEnd w:id="254"/>
      <w:bookmarkEnd w:id="255"/>
      <w:bookmarkEnd w:id="256"/>
      <w:bookmarkEnd w:id="257"/>
    </w:p>
    <w:p w14:paraId="415B47BB">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供应商不得相互串通磋商或者与采购人串通磋商，不得向采购人或者磋商小组成员行贿谋取成交，不得以他人名义竞标或者以其他方式弄虚作假骗取成交；供应商不得以任何方式干扰、影响磋商工作。</w:t>
      </w:r>
    </w:p>
    <w:p w14:paraId="65DBBA5B">
      <w:pPr>
        <w:tabs>
          <w:tab w:val="left" w:pos="540"/>
        </w:tabs>
        <w:spacing w:line="360" w:lineRule="auto"/>
        <w:ind w:firstLine="480" w:firstLineChars="200"/>
        <w:outlineLvl w:val="1"/>
        <w:rPr>
          <w:rFonts w:hint="eastAsia" w:cs="宋体" w:asciiTheme="minorEastAsia" w:hAnsiTheme="minorEastAsia"/>
          <w:sz w:val="24"/>
          <w:szCs w:val="24"/>
        </w:rPr>
      </w:pPr>
      <w:bookmarkStart w:id="258" w:name="_Toc380394503"/>
      <w:bookmarkStart w:id="259" w:name="_Toc277149401"/>
      <w:bookmarkStart w:id="260" w:name="_Toc11311"/>
      <w:bookmarkStart w:id="261" w:name="_Toc269470341"/>
      <w:bookmarkStart w:id="262" w:name="_Toc15433"/>
      <w:bookmarkStart w:id="263" w:name="_Toc9495"/>
      <w:bookmarkStart w:id="264" w:name="_Toc278155364"/>
      <w:bookmarkStart w:id="265" w:name="_Toc16836"/>
      <w:bookmarkStart w:id="266" w:name="_Toc270604840"/>
      <w:bookmarkStart w:id="267" w:name="_Toc270604613"/>
      <w:bookmarkStart w:id="268" w:name="_Toc466284489"/>
      <w:r>
        <w:rPr>
          <w:rFonts w:hint="eastAsia" w:cs="宋体" w:asciiTheme="minorEastAsia" w:hAnsiTheme="minorEastAsia"/>
          <w:sz w:val="24"/>
          <w:szCs w:val="24"/>
        </w:rPr>
        <w:t>8.3对磋商小组成员的纪律要求</w:t>
      </w:r>
      <w:bookmarkEnd w:id="258"/>
      <w:bookmarkEnd w:id="259"/>
      <w:bookmarkEnd w:id="260"/>
      <w:bookmarkEnd w:id="261"/>
      <w:bookmarkEnd w:id="262"/>
      <w:bookmarkEnd w:id="263"/>
      <w:bookmarkEnd w:id="264"/>
      <w:bookmarkEnd w:id="265"/>
      <w:bookmarkEnd w:id="266"/>
      <w:bookmarkEnd w:id="267"/>
      <w:bookmarkEnd w:id="268"/>
    </w:p>
    <w:p w14:paraId="398924B4">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磋商小组成员不得收受他人的财物或者其他好处，不得向他人透漏对磋商响应文件的评审和比较、成交候选人的推荐情况以及与磋商有关的其他情况。在磋商活动中，磋商小组成员不得擅离职守，影响磋商程序正常进行。</w:t>
      </w:r>
    </w:p>
    <w:p w14:paraId="5D51D997">
      <w:pPr>
        <w:tabs>
          <w:tab w:val="left" w:pos="540"/>
        </w:tabs>
        <w:spacing w:line="360" w:lineRule="auto"/>
        <w:ind w:left="420"/>
        <w:outlineLvl w:val="1"/>
        <w:rPr>
          <w:rFonts w:hint="eastAsia" w:cs="宋体" w:asciiTheme="minorEastAsia" w:hAnsiTheme="minorEastAsia"/>
          <w:sz w:val="24"/>
          <w:szCs w:val="24"/>
        </w:rPr>
      </w:pPr>
      <w:bookmarkStart w:id="269" w:name="_Toc277149402"/>
      <w:bookmarkStart w:id="270" w:name="_Toc380394504"/>
      <w:bookmarkStart w:id="271" w:name="_Toc278155365"/>
      <w:bookmarkStart w:id="272" w:name="_Toc29118"/>
      <w:bookmarkStart w:id="273" w:name="_Toc22679"/>
      <w:bookmarkStart w:id="274" w:name="_Toc466284490"/>
      <w:bookmarkStart w:id="275" w:name="_Toc270604841"/>
      <w:bookmarkStart w:id="276" w:name="_Toc14297"/>
      <w:bookmarkStart w:id="277" w:name="_Toc270604614"/>
      <w:bookmarkStart w:id="278" w:name="_Toc269470342"/>
      <w:bookmarkStart w:id="279" w:name="_Toc12167"/>
      <w:r>
        <w:rPr>
          <w:rFonts w:hint="eastAsia" w:cs="宋体" w:asciiTheme="minorEastAsia" w:hAnsiTheme="minorEastAsia"/>
          <w:sz w:val="24"/>
          <w:szCs w:val="24"/>
        </w:rPr>
        <w:t>8.4对与磋商活动有关的工作人员的纪律要求</w:t>
      </w:r>
      <w:bookmarkEnd w:id="269"/>
      <w:bookmarkEnd w:id="270"/>
      <w:bookmarkEnd w:id="271"/>
      <w:bookmarkEnd w:id="272"/>
      <w:bookmarkEnd w:id="273"/>
      <w:bookmarkEnd w:id="274"/>
      <w:bookmarkEnd w:id="275"/>
      <w:bookmarkEnd w:id="276"/>
      <w:bookmarkEnd w:id="277"/>
      <w:bookmarkEnd w:id="278"/>
      <w:bookmarkEnd w:id="279"/>
    </w:p>
    <w:p w14:paraId="28156BA5">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14:paraId="58CF6119">
      <w:pPr>
        <w:tabs>
          <w:tab w:val="left" w:pos="540"/>
        </w:tabs>
        <w:spacing w:line="360" w:lineRule="auto"/>
        <w:ind w:left="420"/>
        <w:outlineLvl w:val="1"/>
        <w:rPr>
          <w:rFonts w:hint="eastAsia" w:cs="宋体" w:asciiTheme="minorEastAsia" w:hAnsiTheme="minorEastAsia"/>
          <w:sz w:val="24"/>
          <w:szCs w:val="24"/>
        </w:rPr>
      </w:pPr>
      <w:bookmarkStart w:id="280" w:name="_Toc380394505"/>
      <w:bookmarkStart w:id="281" w:name="_Toc13721"/>
      <w:bookmarkStart w:id="282" w:name="_Toc14035"/>
      <w:bookmarkStart w:id="283" w:name="_Toc28497"/>
      <w:bookmarkStart w:id="284" w:name="_Toc278155366"/>
      <w:bookmarkStart w:id="285" w:name="_Toc270604615"/>
      <w:bookmarkStart w:id="286" w:name="_Toc277149403"/>
      <w:bookmarkStart w:id="287" w:name="_Toc269470343"/>
      <w:bookmarkStart w:id="288" w:name="_Toc466284491"/>
      <w:bookmarkStart w:id="289" w:name="_Toc28616"/>
      <w:bookmarkStart w:id="290" w:name="_Toc270604842"/>
      <w:r>
        <w:rPr>
          <w:rFonts w:hint="eastAsia" w:cs="宋体" w:asciiTheme="minorEastAsia" w:hAnsiTheme="minorEastAsia"/>
          <w:sz w:val="24"/>
          <w:szCs w:val="24"/>
        </w:rPr>
        <w:t>8.5投诉</w:t>
      </w:r>
      <w:bookmarkEnd w:id="280"/>
      <w:bookmarkEnd w:id="281"/>
      <w:bookmarkEnd w:id="282"/>
      <w:bookmarkEnd w:id="283"/>
      <w:bookmarkEnd w:id="284"/>
      <w:bookmarkEnd w:id="285"/>
      <w:bookmarkEnd w:id="286"/>
      <w:bookmarkEnd w:id="287"/>
      <w:bookmarkEnd w:id="288"/>
      <w:bookmarkEnd w:id="289"/>
      <w:bookmarkEnd w:id="290"/>
    </w:p>
    <w:p w14:paraId="26CCD2DA">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供应商和其他利害关系人认为本次竞争性磋商违反法律、法规和规章规定的，有权向有关行政监督部门投诉。</w:t>
      </w:r>
    </w:p>
    <w:p w14:paraId="1AC1B5B6">
      <w:pPr>
        <w:numPr>
          <w:ilvl w:val="0"/>
          <w:numId w:val="3"/>
        </w:numPr>
        <w:tabs>
          <w:tab w:val="left" w:pos="0"/>
          <w:tab w:val="left" w:pos="720"/>
        </w:tabs>
        <w:spacing w:line="360" w:lineRule="auto"/>
        <w:ind w:left="-5" w:firstLine="425"/>
        <w:outlineLvl w:val="1"/>
        <w:rPr>
          <w:rFonts w:hint="eastAsia" w:cs="宋体" w:asciiTheme="minorEastAsia" w:hAnsiTheme="minorEastAsia"/>
          <w:b/>
          <w:sz w:val="24"/>
          <w:szCs w:val="24"/>
        </w:rPr>
      </w:pPr>
      <w:bookmarkStart w:id="291" w:name="_Toc466284492"/>
      <w:bookmarkStart w:id="292" w:name="_Toc270604616"/>
      <w:bookmarkStart w:id="293" w:name="_Toc269470344"/>
      <w:bookmarkStart w:id="294" w:name="_Toc28446"/>
      <w:bookmarkStart w:id="295" w:name="_Toc380394506"/>
      <w:bookmarkStart w:id="296" w:name="_Toc19619"/>
      <w:r>
        <w:rPr>
          <w:rFonts w:hint="eastAsia" w:cs="宋体" w:asciiTheme="minorEastAsia" w:hAnsiTheme="minorEastAsia"/>
          <w:b/>
          <w:sz w:val="24"/>
          <w:szCs w:val="24"/>
        </w:rPr>
        <w:t>需要补充的其他内容</w:t>
      </w:r>
      <w:bookmarkEnd w:id="291"/>
      <w:bookmarkEnd w:id="292"/>
      <w:bookmarkEnd w:id="293"/>
      <w:bookmarkEnd w:id="294"/>
      <w:bookmarkEnd w:id="295"/>
      <w:bookmarkEnd w:id="296"/>
    </w:p>
    <w:p w14:paraId="1464C9A8">
      <w:pPr>
        <w:spacing w:line="360" w:lineRule="auto"/>
        <w:ind w:left="-5" w:firstLine="425"/>
        <w:rPr>
          <w:rFonts w:hint="eastAsia" w:ascii="宋体" w:hAnsi="宋体" w:cs="宋体"/>
          <w:b/>
          <w:bCs/>
          <w:color w:val="000000"/>
          <w:kern w:val="0"/>
          <w:sz w:val="36"/>
          <w:szCs w:val="36"/>
        </w:rPr>
      </w:pPr>
      <w:r>
        <w:rPr>
          <w:rFonts w:hint="eastAsia" w:cs="宋体" w:asciiTheme="minorEastAsia" w:hAnsiTheme="minorEastAsia"/>
          <w:sz w:val="24"/>
          <w:szCs w:val="24"/>
        </w:rPr>
        <w:t>需要补充的其他内容：见供应商须知前附表。</w:t>
      </w:r>
    </w:p>
    <w:p w14:paraId="7998F0E5">
      <w:pPr>
        <w:jc w:val="center"/>
        <w:rPr>
          <w:rFonts w:hint="eastAsia" w:hAnsi="宋体" w:cs="宋体"/>
          <w:b/>
          <w:bCs/>
          <w:color w:val="000000"/>
          <w:sz w:val="24"/>
          <w:szCs w:val="24"/>
        </w:rPr>
      </w:pPr>
      <w:r>
        <w:br w:type="page"/>
      </w:r>
      <w:bookmarkStart w:id="297" w:name="_Toc10506"/>
      <w:r>
        <w:rPr>
          <w:rFonts w:hint="eastAsia" w:hAnsi="宋体" w:cs="宋体"/>
          <w:b/>
          <w:sz w:val="24"/>
          <w:szCs w:val="24"/>
        </w:rPr>
        <w:t>第三章  工程量清单</w:t>
      </w:r>
      <w:bookmarkEnd w:id="297"/>
    </w:p>
    <w:p w14:paraId="7B5E6A3D">
      <w:pPr>
        <w:spacing w:line="360" w:lineRule="auto"/>
        <w:ind w:left="479" w:leftChars="228" w:firstLine="3420" w:firstLineChars="1425"/>
        <w:jc w:val="left"/>
        <w:rPr>
          <w:rFonts w:hint="eastAsia" w:ascii="宋体" w:hAnsi="宋体" w:cs="Arial"/>
          <w:sz w:val="24"/>
          <w:szCs w:val="24"/>
        </w:rPr>
      </w:pPr>
      <w:r>
        <w:rPr>
          <w:rFonts w:hint="eastAsia" w:ascii="宋体" w:hAnsi="宋体" w:cs="Arial"/>
          <w:sz w:val="24"/>
          <w:szCs w:val="24"/>
        </w:rPr>
        <w:t>(详细清单见附件)</w:t>
      </w:r>
    </w:p>
    <w:p w14:paraId="701E9979">
      <w:pPr>
        <w:rPr>
          <w:rFonts w:hint="eastAsia" w:ascii="宋体" w:hAnsi="宋体" w:cs="宋体"/>
          <w:b/>
          <w:bCs/>
          <w:kern w:val="0"/>
          <w:sz w:val="28"/>
          <w:szCs w:val="28"/>
        </w:rPr>
      </w:pPr>
      <w:bookmarkStart w:id="298" w:name="_Toc25128"/>
      <w:r>
        <w:rPr>
          <w:rFonts w:hint="eastAsia" w:ascii="宋体" w:hAnsi="宋体" w:cs="宋体"/>
          <w:b/>
          <w:bCs/>
          <w:kern w:val="0"/>
          <w:sz w:val="28"/>
          <w:szCs w:val="28"/>
        </w:rPr>
        <w:br w:type="page"/>
      </w:r>
    </w:p>
    <w:p w14:paraId="60F2A5C6">
      <w:pPr>
        <w:widowControl/>
        <w:adjustRightInd w:val="0"/>
        <w:snapToGrid w:val="0"/>
        <w:spacing w:after="156" w:afterLines="50"/>
        <w:jc w:val="left"/>
        <w:rPr>
          <w:rFonts w:hint="eastAsia" w:ascii="宋体" w:hAnsi="宋体" w:cs="宋体"/>
          <w:bCs/>
          <w:color w:val="000000"/>
          <w:kern w:val="0"/>
          <w:sz w:val="24"/>
          <w:szCs w:val="24"/>
        </w:rPr>
      </w:pPr>
      <w:r>
        <w:rPr>
          <w:rFonts w:hint="eastAsia" w:ascii="宋体" w:hAnsi="宋体" w:cs="宋体"/>
          <w:b/>
          <w:bCs/>
          <w:kern w:val="0"/>
          <w:sz w:val="28"/>
          <w:szCs w:val="28"/>
        </w:rPr>
        <w:t xml:space="preserve">                             </w:t>
      </w:r>
      <w:r>
        <w:rPr>
          <w:rFonts w:hint="eastAsia" w:hAnsi="宋体" w:cs="宋体"/>
          <w:b/>
          <w:sz w:val="24"/>
          <w:szCs w:val="24"/>
        </w:rPr>
        <w:t>第四章  磋商办法</w:t>
      </w:r>
      <w:bookmarkEnd w:id="298"/>
    </w:p>
    <w:p w14:paraId="57CE8FA5">
      <w:pPr>
        <w:spacing w:line="520" w:lineRule="exact"/>
        <w:ind w:firstLine="422" w:firstLineChars="200"/>
        <w:rPr>
          <w:rFonts w:hint="eastAsia" w:ascii="宋体" w:hAnsi="宋体" w:cs="宋体"/>
          <w:b/>
          <w:sz w:val="24"/>
          <w:szCs w:val="24"/>
        </w:rPr>
      </w:pPr>
      <w:bookmarkStart w:id="299" w:name="_Toc38013557"/>
      <w:bookmarkStart w:id="300" w:name="_Toc28251232"/>
      <w:r>
        <w:rPr>
          <w:rFonts w:hint="eastAsia" w:ascii="黑体" w:hAnsi="黑体"/>
          <w:b/>
          <w:bCs/>
          <w:szCs w:val="20"/>
        </w:rPr>
        <w:t>1.</w:t>
      </w:r>
      <w:bookmarkEnd w:id="299"/>
      <w:bookmarkEnd w:id="300"/>
      <w:r>
        <w:rPr>
          <w:rFonts w:hint="eastAsia" w:ascii="宋体" w:hAnsi="宋体" w:cs="宋体"/>
          <w:b/>
          <w:bCs/>
          <w:kern w:val="0"/>
          <w:sz w:val="24"/>
          <w:szCs w:val="24"/>
        </w:rPr>
        <w:t>本次磋商采用综合评分法：</w:t>
      </w:r>
      <w:r>
        <w:rPr>
          <w:rFonts w:hint="eastAsia" w:ascii="宋体" w:hAnsi="宋体" w:cs="宋体"/>
          <w:sz w:val="24"/>
          <w:szCs w:val="24"/>
        </w:rPr>
        <w:t>磋商小组对满足竞争性磋商文件实质性要求和提交最终报价的响应文件，按本章节规定的评分标准进行综合评分，并按得分由高到低顺序推荐3名成交候选人。</w:t>
      </w:r>
      <w:bookmarkStart w:id="301" w:name="_Toc28030"/>
      <w:bookmarkEnd w:id="301"/>
      <w:bookmarkStart w:id="302" w:name="_Toc179632619"/>
      <w:bookmarkEnd w:id="302"/>
      <w:bookmarkStart w:id="303" w:name="_Toc19618"/>
      <w:bookmarkEnd w:id="303"/>
      <w:bookmarkStart w:id="304" w:name="_Toc29880"/>
    </w:p>
    <w:p w14:paraId="2A698A4E">
      <w:pPr>
        <w:spacing w:line="520" w:lineRule="exact"/>
        <w:ind w:firstLine="482" w:firstLineChars="200"/>
        <w:rPr>
          <w:rFonts w:hint="eastAsia" w:ascii="宋体" w:hAnsi="宋体" w:cs="宋体"/>
          <w:b/>
          <w:bCs/>
          <w:sz w:val="24"/>
          <w:szCs w:val="24"/>
        </w:rPr>
      </w:pPr>
      <w:r>
        <w:rPr>
          <w:rFonts w:hint="eastAsia" w:ascii="宋体" w:hAnsi="宋体" w:cs="宋体"/>
          <w:b/>
          <w:bCs/>
          <w:sz w:val="24"/>
          <w:szCs w:val="24"/>
        </w:rPr>
        <w:t>2. 评审标准</w:t>
      </w:r>
      <w:bookmarkEnd w:id="304"/>
    </w:p>
    <w:p w14:paraId="2DEB9240">
      <w:pPr>
        <w:pStyle w:val="11"/>
        <w:keepLines w:val="0"/>
        <w:widowControl/>
        <w:spacing w:line="520" w:lineRule="exact"/>
        <w:ind w:firstLine="480" w:firstLineChars="200"/>
        <w:rPr>
          <w:rFonts w:hint="eastAsia" w:ascii="宋体" w:hAnsi="宋体" w:eastAsia="宋体"/>
        </w:rPr>
      </w:pPr>
      <w:bookmarkStart w:id="305" w:name="_Toc23196"/>
      <w:bookmarkEnd w:id="305"/>
      <w:bookmarkStart w:id="306" w:name="_Toc31847"/>
      <w:bookmarkEnd w:id="306"/>
      <w:bookmarkStart w:id="307" w:name="_Toc179632620"/>
      <w:bookmarkEnd w:id="307"/>
      <w:bookmarkStart w:id="308" w:name="_Toc12931"/>
      <w:bookmarkEnd w:id="308"/>
      <w:bookmarkStart w:id="309" w:name="_Toc12074"/>
      <w:r>
        <w:rPr>
          <w:rFonts w:hint="eastAsia" w:ascii="宋体" w:hAnsi="宋体" w:eastAsia="宋体"/>
        </w:rPr>
        <w:t>2.1 初步评审标准</w:t>
      </w:r>
      <w:bookmarkEnd w:id="309"/>
    </w:p>
    <w:p w14:paraId="415678C4">
      <w:pPr>
        <w:spacing w:line="520" w:lineRule="exact"/>
        <w:ind w:firstLine="480" w:firstLineChars="200"/>
        <w:rPr>
          <w:rFonts w:hint="eastAsia" w:ascii="宋体" w:hAnsi="宋体" w:cs="宋体"/>
          <w:sz w:val="24"/>
          <w:szCs w:val="24"/>
        </w:rPr>
      </w:pPr>
      <w:r>
        <w:rPr>
          <w:rFonts w:hint="eastAsia" w:ascii="宋体" w:hAnsi="宋体" w:cs="宋体"/>
          <w:sz w:val="24"/>
          <w:szCs w:val="24"/>
        </w:rPr>
        <w:t>2.1.1 形式评审标准：见磋商办法前附表。</w:t>
      </w:r>
    </w:p>
    <w:p w14:paraId="2D63D70A">
      <w:pPr>
        <w:spacing w:line="520" w:lineRule="exact"/>
        <w:ind w:firstLine="480" w:firstLineChars="200"/>
        <w:rPr>
          <w:rFonts w:hint="eastAsia" w:ascii="宋体" w:hAnsi="宋体" w:cs="宋体"/>
          <w:sz w:val="24"/>
          <w:szCs w:val="24"/>
        </w:rPr>
      </w:pPr>
      <w:r>
        <w:rPr>
          <w:rFonts w:hint="eastAsia" w:ascii="宋体" w:hAnsi="宋体" w:cs="宋体"/>
          <w:sz w:val="24"/>
          <w:szCs w:val="24"/>
        </w:rPr>
        <w:t>2.1.2 资格评审标准：见磋商办法前附表。</w:t>
      </w:r>
    </w:p>
    <w:p w14:paraId="6A3D5A52">
      <w:pPr>
        <w:pStyle w:val="11"/>
        <w:keepLines w:val="0"/>
        <w:widowControl/>
        <w:spacing w:line="520" w:lineRule="exact"/>
        <w:ind w:firstLine="480" w:firstLineChars="200"/>
        <w:rPr>
          <w:rFonts w:hint="eastAsia" w:ascii="宋体" w:hAnsi="宋体" w:eastAsia="宋体"/>
        </w:rPr>
      </w:pPr>
      <w:bookmarkStart w:id="310" w:name="_Toc607"/>
      <w:bookmarkEnd w:id="310"/>
      <w:bookmarkStart w:id="311" w:name="_Toc179632621"/>
      <w:bookmarkEnd w:id="311"/>
      <w:bookmarkStart w:id="312" w:name="_Toc16603"/>
      <w:bookmarkEnd w:id="312"/>
      <w:bookmarkStart w:id="313" w:name="_Toc11804"/>
      <w:bookmarkEnd w:id="313"/>
      <w:bookmarkStart w:id="314" w:name="_Toc12819"/>
      <w:r>
        <w:rPr>
          <w:rFonts w:hint="eastAsia" w:ascii="宋体" w:hAnsi="宋体" w:eastAsia="宋体"/>
        </w:rPr>
        <w:t>2.1.3 响应性评审标准：见磋商办法前附表。</w:t>
      </w:r>
      <w:bookmarkEnd w:id="314"/>
    </w:p>
    <w:p w14:paraId="4EBEE4C3">
      <w:pPr>
        <w:pStyle w:val="11"/>
        <w:keepLines w:val="0"/>
        <w:widowControl/>
        <w:spacing w:line="520" w:lineRule="exact"/>
        <w:ind w:firstLine="480" w:firstLineChars="200"/>
        <w:rPr>
          <w:rFonts w:hint="eastAsia" w:ascii="宋体" w:hAnsi="宋体" w:eastAsia="宋体"/>
        </w:rPr>
      </w:pPr>
      <w:bookmarkStart w:id="315" w:name="_Toc7169"/>
      <w:r>
        <w:rPr>
          <w:rFonts w:hint="eastAsia" w:ascii="宋体" w:hAnsi="宋体" w:eastAsia="宋体"/>
        </w:rPr>
        <w:t>2.2 详细评审</w:t>
      </w:r>
      <w:bookmarkEnd w:id="315"/>
    </w:p>
    <w:p w14:paraId="0C5AF90A">
      <w:pPr>
        <w:spacing w:line="520" w:lineRule="exact"/>
        <w:ind w:firstLine="480" w:firstLineChars="200"/>
        <w:rPr>
          <w:rFonts w:hint="eastAsia" w:ascii="宋体" w:hAnsi="宋体" w:cs="宋体"/>
          <w:sz w:val="24"/>
          <w:szCs w:val="24"/>
        </w:rPr>
      </w:pPr>
      <w:r>
        <w:rPr>
          <w:rFonts w:hint="eastAsia" w:ascii="宋体" w:hAnsi="宋体" w:cs="宋体"/>
          <w:sz w:val="24"/>
          <w:szCs w:val="24"/>
        </w:rPr>
        <w:t>2.2.1 分值构成</w:t>
      </w:r>
    </w:p>
    <w:p w14:paraId="1910B333">
      <w:pPr>
        <w:spacing w:line="520" w:lineRule="exact"/>
        <w:ind w:firstLine="420" w:firstLineChars="175"/>
        <w:rPr>
          <w:rFonts w:hint="eastAsia" w:ascii="宋体" w:hAnsi="宋体" w:cs="宋体"/>
          <w:sz w:val="24"/>
          <w:szCs w:val="24"/>
        </w:rPr>
      </w:pPr>
      <w:r>
        <w:rPr>
          <w:rFonts w:hint="eastAsia" w:ascii="宋体" w:hAnsi="宋体" w:cs="宋体"/>
          <w:color w:val="000000" w:themeColor="text1"/>
          <w:sz w:val="24"/>
          <w:szCs w:val="24"/>
          <w14:textFill>
            <w14:solidFill>
              <w14:schemeClr w14:val="tx1"/>
            </w14:solidFill>
          </w14:textFill>
        </w:rPr>
        <w:t>（1）投标报价的</w:t>
      </w:r>
      <w:r>
        <w:rPr>
          <w:rFonts w:hint="eastAsia" w:ascii="宋体" w:hAnsi="宋体" w:cs="宋体"/>
          <w:sz w:val="24"/>
          <w:szCs w:val="24"/>
        </w:rPr>
        <w:t>权重占30%</w:t>
      </w:r>
    </w:p>
    <w:p w14:paraId="30B778B4">
      <w:pPr>
        <w:spacing w:line="520" w:lineRule="exact"/>
        <w:ind w:firstLine="420" w:firstLineChars="175"/>
        <w:rPr>
          <w:rFonts w:hint="eastAsia" w:ascii="宋体" w:hAnsi="宋体" w:cs="宋体"/>
          <w:sz w:val="24"/>
          <w:szCs w:val="24"/>
        </w:rPr>
      </w:pPr>
      <w:r>
        <w:rPr>
          <w:rFonts w:hint="eastAsia" w:ascii="宋体" w:hAnsi="宋体" w:cs="宋体"/>
          <w:sz w:val="24"/>
          <w:szCs w:val="24"/>
        </w:rPr>
        <w:t>（2）技术标的权重占50%</w:t>
      </w:r>
    </w:p>
    <w:p w14:paraId="099E6EAE">
      <w:pPr>
        <w:spacing w:line="520" w:lineRule="exact"/>
        <w:ind w:firstLine="420" w:firstLineChars="175"/>
        <w:rPr>
          <w:rFonts w:hint="eastAsia" w:ascii="宋体" w:hAnsi="宋体" w:cs="宋体"/>
          <w:sz w:val="24"/>
          <w:szCs w:val="24"/>
        </w:rPr>
      </w:pPr>
      <w:r>
        <w:rPr>
          <w:rFonts w:hint="eastAsia" w:ascii="宋体" w:hAnsi="宋体" w:cs="宋体"/>
          <w:sz w:val="24"/>
          <w:szCs w:val="24"/>
        </w:rPr>
        <w:t>（3）综合标的权重占20%</w:t>
      </w:r>
    </w:p>
    <w:p w14:paraId="1E08C229">
      <w:pPr>
        <w:spacing w:line="520" w:lineRule="exact"/>
        <w:ind w:firstLine="480" w:firstLineChars="200"/>
        <w:rPr>
          <w:rFonts w:hint="eastAsia" w:ascii="宋体" w:hAnsi="宋体" w:cs="宋体"/>
          <w:sz w:val="24"/>
          <w:szCs w:val="24"/>
        </w:rPr>
      </w:pPr>
      <w:r>
        <w:rPr>
          <w:rFonts w:hint="eastAsia" w:ascii="宋体" w:hAnsi="宋体" w:cs="宋体"/>
          <w:sz w:val="24"/>
          <w:szCs w:val="24"/>
        </w:rPr>
        <w:t>2.2.2  评分标准：见磋商办法前附表。</w:t>
      </w:r>
      <w:bookmarkStart w:id="316" w:name="_Toc25534"/>
      <w:bookmarkEnd w:id="316"/>
      <w:bookmarkStart w:id="317" w:name="_Toc13158"/>
      <w:bookmarkEnd w:id="317"/>
      <w:bookmarkStart w:id="318" w:name="_Toc11715"/>
      <w:bookmarkEnd w:id="318"/>
      <w:bookmarkStart w:id="319" w:name="_Toc152045604"/>
      <w:bookmarkEnd w:id="319"/>
      <w:bookmarkStart w:id="320" w:name="_Toc179632622"/>
      <w:bookmarkEnd w:id="320"/>
      <w:bookmarkStart w:id="321" w:name="_Toc144974571"/>
      <w:bookmarkEnd w:id="321"/>
      <w:bookmarkStart w:id="322" w:name="_Toc152042381"/>
    </w:p>
    <w:p w14:paraId="510D542B">
      <w:pPr>
        <w:spacing w:line="520" w:lineRule="exact"/>
        <w:ind w:firstLine="482" w:firstLineChars="200"/>
        <w:rPr>
          <w:rFonts w:hint="eastAsia" w:ascii="宋体" w:hAnsi="宋体" w:cs="宋体"/>
          <w:b/>
          <w:bCs/>
          <w:sz w:val="24"/>
          <w:szCs w:val="24"/>
        </w:rPr>
      </w:pPr>
      <w:r>
        <w:rPr>
          <w:rFonts w:hint="eastAsia" w:ascii="宋体" w:hAnsi="宋体" w:cs="宋体"/>
          <w:b/>
          <w:bCs/>
          <w:sz w:val="24"/>
          <w:szCs w:val="24"/>
        </w:rPr>
        <w:t>3. 磋商程序</w:t>
      </w:r>
      <w:bookmarkEnd w:id="322"/>
    </w:p>
    <w:p w14:paraId="0762D515">
      <w:pPr>
        <w:pStyle w:val="11"/>
        <w:keepLines w:val="0"/>
        <w:widowControl/>
        <w:spacing w:line="520" w:lineRule="exact"/>
        <w:ind w:firstLine="480" w:firstLineChars="200"/>
        <w:rPr>
          <w:rFonts w:hint="eastAsia" w:ascii="宋体" w:hAnsi="宋体" w:eastAsia="宋体"/>
        </w:rPr>
      </w:pPr>
      <w:bookmarkStart w:id="323" w:name="_Toc144974572"/>
      <w:bookmarkEnd w:id="323"/>
      <w:bookmarkStart w:id="324" w:name="_Toc30372"/>
      <w:bookmarkEnd w:id="324"/>
      <w:bookmarkStart w:id="325" w:name="_Toc152042382"/>
      <w:bookmarkEnd w:id="325"/>
      <w:bookmarkStart w:id="326" w:name="_Toc31010"/>
      <w:bookmarkEnd w:id="326"/>
      <w:bookmarkStart w:id="327" w:name="_Toc8644"/>
      <w:bookmarkEnd w:id="327"/>
      <w:bookmarkStart w:id="328" w:name="_Toc152045605"/>
      <w:bookmarkEnd w:id="328"/>
      <w:bookmarkStart w:id="329" w:name="_Toc179632623"/>
      <w:bookmarkStart w:id="330" w:name="_Toc10475"/>
      <w:r>
        <w:rPr>
          <w:rFonts w:hint="eastAsia" w:ascii="宋体" w:hAnsi="宋体" w:eastAsia="宋体"/>
        </w:rPr>
        <w:t>3.1 初步评审</w:t>
      </w:r>
      <w:bookmarkEnd w:id="329"/>
      <w:bookmarkEnd w:id="330"/>
    </w:p>
    <w:p w14:paraId="759549D6">
      <w:pPr>
        <w:spacing w:line="520" w:lineRule="exact"/>
        <w:ind w:firstLine="480" w:firstLineChars="200"/>
        <w:rPr>
          <w:rFonts w:hint="eastAsia" w:ascii="宋体" w:hAnsi="宋体" w:cs="宋体"/>
          <w:sz w:val="24"/>
          <w:szCs w:val="24"/>
        </w:rPr>
      </w:pPr>
      <w:r>
        <w:rPr>
          <w:rFonts w:hint="eastAsia" w:ascii="宋体" w:hAnsi="宋体" w:cs="宋体"/>
          <w:sz w:val="24"/>
          <w:szCs w:val="24"/>
        </w:rPr>
        <w:t>3.1.1 磋商小组应该以供应商自行上传到投标文件中的有关证明和证件的原件扫描件为准，进行核验。磋商小组依据本章第2.1款规定的标准对响应文件进行初步评审。有一项不符合评审标准的，其磋商将被否决。</w:t>
      </w:r>
    </w:p>
    <w:p w14:paraId="7B3E9452">
      <w:pPr>
        <w:spacing w:line="520" w:lineRule="exact"/>
        <w:ind w:firstLine="480" w:firstLineChars="200"/>
        <w:rPr>
          <w:rFonts w:hint="eastAsia" w:ascii="宋体" w:hAnsi="宋体" w:cs="宋体"/>
          <w:sz w:val="24"/>
          <w:szCs w:val="24"/>
        </w:rPr>
      </w:pPr>
      <w:r>
        <w:rPr>
          <w:rFonts w:hint="eastAsia" w:ascii="宋体" w:hAnsi="宋体" w:cs="宋体"/>
          <w:sz w:val="24"/>
          <w:szCs w:val="24"/>
        </w:rPr>
        <w:t>3.1.2磋商小组依据本章第2.1.1项、第2.1.2项、第2.1.3项规定的评审标准对响应文件进行初步评审。有一项不符合评审标准的，其磋商将被否决。</w:t>
      </w:r>
    </w:p>
    <w:p w14:paraId="2ACCF81D">
      <w:pPr>
        <w:spacing w:line="520" w:lineRule="exact"/>
        <w:ind w:firstLine="480" w:firstLineChars="200"/>
        <w:rPr>
          <w:rFonts w:hint="eastAsia" w:ascii="宋体" w:hAnsi="宋体" w:cs="宋体"/>
          <w:sz w:val="24"/>
          <w:szCs w:val="24"/>
        </w:rPr>
      </w:pPr>
      <w:r>
        <w:rPr>
          <w:rFonts w:hint="eastAsia" w:ascii="宋体" w:hAnsi="宋体" w:cs="宋体"/>
          <w:sz w:val="24"/>
          <w:szCs w:val="24"/>
        </w:rPr>
        <w:t>3.1.3供应商有以下情形之一的，其磋商作无效标处理：</w:t>
      </w:r>
    </w:p>
    <w:p w14:paraId="145740C9">
      <w:pPr>
        <w:spacing w:line="520" w:lineRule="exact"/>
        <w:ind w:firstLine="480" w:firstLineChars="200"/>
        <w:rPr>
          <w:rFonts w:hint="eastAsia" w:ascii="宋体" w:hAnsi="宋体" w:cs="宋体"/>
          <w:sz w:val="24"/>
          <w:szCs w:val="24"/>
        </w:rPr>
      </w:pPr>
      <w:r>
        <w:rPr>
          <w:rFonts w:hint="eastAsia" w:ascii="宋体" w:hAnsi="宋体" w:cs="宋体"/>
          <w:sz w:val="24"/>
          <w:szCs w:val="24"/>
        </w:rPr>
        <w:t>（1）串通磋商或弄虚作假或有其他违法行为的；</w:t>
      </w:r>
    </w:p>
    <w:p w14:paraId="725D2719">
      <w:pPr>
        <w:spacing w:line="520" w:lineRule="exact"/>
        <w:ind w:firstLine="480" w:firstLineChars="200"/>
        <w:rPr>
          <w:rFonts w:hint="eastAsia" w:ascii="宋体" w:hAnsi="宋体" w:cs="宋体"/>
          <w:sz w:val="24"/>
          <w:szCs w:val="24"/>
        </w:rPr>
      </w:pPr>
      <w:r>
        <w:rPr>
          <w:rFonts w:hint="eastAsia" w:ascii="宋体" w:hAnsi="宋体" w:cs="宋体"/>
          <w:sz w:val="24"/>
          <w:szCs w:val="24"/>
        </w:rPr>
        <w:t>（2）不按磋商小组要求澄清、说明或补正的。</w:t>
      </w:r>
    </w:p>
    <w:p w14:paraId="7AB1E03E">
      <w:pPr>
        <w:spacing w:line="520" w:lineRule="exact"/>
        <w:ind w:firstLine="480" w:firstLineChars="200"/>
        <w:rPr>
          <w:rFonts w:hint="eastAsia" w:ascii="宋体" w:hAnsi="宋体" w:cs="宋体"/>
          <w:sz w:val="24"/>
          <w:szCs w:val="24"/>
        </w:rPr>
      </w:pPr>
      <w:r>
        <w:rPr>
          <w:rFonts w:hint="eastAsia" w:ascii="宋体" w:hAnsi="宋体" w:cs="宋体"/>
          <w:sz w:val="24"/>
          <w:szCs w:val="24"/>
        </w:rPr>
        <w:t>3.1.4磋商报价有算术错误的，磋商小组按以下原则对磋商报价进行修正，修正的价格经供应商书面确认后具有约束力。供应商不接受修正价格的，其磋商将被否决。</w:t>
      </w:r>
    </w:p>
    <w:p w14:paraId="14F49599">
      <w:pPr>
        <w:spacing w:line="520" w:lineRule="exact"/>
        <w:ind w:firstLine="480" w:firstLineChars="200"/>
        <w:rPr>
          <w:rFonts w:hint="eastAsia" w:ascii="宋体" w:hAnsi="宋体" w:cs="宋体"/>
          <w:sz w:val="24"/>
          <w:szCs w:val="24"/>
        </w:rPr>
      </w:pPr>
      <w:bookmarkStart w:id="331" w:name="_Toc152042383"/>
      <w:bookmarkEnd w:id="331"/>
      <w:r>
        <w:rPr>
          <w:rFonts w:hint="eastAsia" w:ascii="宋体" w:hAnsi="宋体" w:cs="宋体"/>
          <w:sz w:val="24"/>
          <w:szCs w:val="24"/>
        </w:rPr>
        <w:t>（1）响应文件中的大写金额与小写金额不一致的，以大写金额为准；</w:t>
      </w:r>
    </w:p>
    <w:p w14:paraId="061BD7CA">
      <w:pPr>
        <w:spacing w:line="520" w:lineRule="exact"/>
        <w:ind w:firstLine="480" w:firstLineChars="200"/>
        <w:rPr>
          <w:rFonts w:hint="eastAsia"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7532259D">
      <w:pPr>
        <w:spacing w:line="520" w:lineRule="exact"/>
        <w:ind w:firstLine="480" w:firstLineChars="200"/>
        <w:rPr>
          <w:rFonts w:hint="eastAsia" w:ascii="宋体" w:hAnsi="宋体" w:cs="宋体"/>
          <w:sz w:val="24"/>
          <w:szCs w:val="24"/>
        </w:rPr>
      </w:pPr>
      <w:bookmarkStart w:id="332" w:name="_Toc179632624"/>
      <w:bookmarkEnd w:id="332"/>
      <w:bookmarkStart w:id="333" w:name="_Toc152042384"/>
      <w:bookmarkEnd w:id="333"/>
      <w:bookmarkStart w:id="334" w:name="_Toc144974573"/>
      <w:bookmarkEnd w:id="334"/>
      <w:bookmarkStart w:id="335" w:name="_Toc152045606"/>
      <w:r>
        <w:rPr>
          <w:rFonts w:hint="eastAsia" w:ascii="宋体" w:hAnsi="宋体" w:cs="宋体"/>
          <w:sz w:val="24"/>
          <w:szCs w:val="24"/>
        </w:rPr>
        <w:t>3.2 详细评审</w:t>
      </w:r>
      <w:bookmarkEnd w:id="335"/>
    </w:p>
    <w:p w14:paraId="1FD9F1F2">
      <w:pPr>
        <w:spacing w:line="520" w:lineRule="exact"/>
        <w:ind w:firstLine="480" w:firstLineChars="200"/>
        <w:rPr>
          <w:rFonts w:hint="eastAsia" w:ascii="宋体" w:hAnsi="宋体" w:cs="宋体"/>
          <w:sz w:val="24"/>
          <w:szCs w:val="24"/>
        </w:rPr>
      </w:pPr>
      <w:r>
        <w:rPr>
          <w:rFonts w:hint="eastAsia" w:ascii="宋体" w:hAnsi="宋体" w:cs="宋体"/>
          <w:sz w:val="24"/>
          <w:szCs w:val="24"/>
        </w:rPr>
        <w:t>3.2.1 磋商小组按本章第2.2款规定的量化因素和分值进行打分，并计算出综合评估得分。</w:t>
      </w:r>
    </w:p>
    <w:p w14:paraId="072398C6">
      <w:pPr>
        <w:spacing w:line="520" w:lineRule="exact"/>
        <w:ind w:firstLine="480" w:firstLineChars="200"/>
        <w:rPr>
          <w:rFonts w:hint="eastAsia" w:ascii="宋体" w:hAnsi="宋体" w:cs="宋体"/>
          <w:sz w:val="24"/>
          <w:szCs w:val="24"/>
        </w:rPr>
      </w:pPr>
      <w:r>
        <w:rPr>
          <w:rFonts w:hint="eastAsia" w:ascii="宋体" w:hAnsi="宋体" w:cs="宋体"/>
          <w:sz w:val="24"/>
          <w:szCs w:val="24"/>
        </w:rPr>
        <w:t>3.2.2 磋商小组发现供应商最终提交的报价明显低于其他磋商报价，或者在设有招标控制价时明显低于招标控制价，使得其磋商报价可能低于其个别成本的，应当要求该供应商作出书面说明并提供相应的证明材料。供应商不能合理说明或者不能提供相应证明材料的，由磋商小组认定该供应商以低于成本报价竞标，其磋商作无效标处理。</w:t>
      </w:r>
    </w:p>
    <w:p w14:paraId="7BA89ED2">
      <w:pPr>
        <w:spacing w:line="520" w:lineRule="exact"/>
        <w:ind w:firstLine="480" w:firstLineChars="200"/>
        <w:rPr>
          <w:rFonts w:hint="eastAsia" w:ascii="宋体" w:hAnsi="宋体" w:cs="宋体"/>
          <w:sz w:val="24"/>
          <w:szCs w:val="24"/>
        </w:rPr>
      </w:pPr>
      <w:bookmarkStart w:id="336" w:name="_Toc387498748"/>
      <w:bookmarkEnd w:id="336"/>
      <w:bookmarkStart w:id="337" w:name="_Toc423358132"/>
      <w:bookmarkEnd w:id="337"/>
      <w:bookmarkStart w:id="338" w:name="_Toc466566711"/>
      <w:bookmarkEnd w:id="338"/>
      <w:bookmarkStart w:id="339" w:name="_Toc418605429"/>
      <w:bookmarkEnd w:id="339"/>
      <w:bookmarkStart w:id="340" w:name="_Toc144974575"/>
      <w:bookmarkEnd w:id="340"/>
      <w:bookmarkStart w:id="341" w:name="_Toc421698384"/>
      <w:bookmarkEnd w:id="341"/>
      <w:bookmarkStart w:id="342" w:name="_Toc179632625"/>
      <w:bookmarkEnd w:id="342"/>
      <w:bookmarkStart w:id="343" w:name="_Toc421805017"/>
      <w:bookmarkEnd w:id="343"/>
      <w:bookmarkStart w:id="344" w:name="_Toc401926485"/>
      <w:bookmarkEnd w:id="344"/>
      <w:bookmarkStart w:id="345" w:name="_Toc466566800"/>
      <w:bookmarkEnd w:id="345"/>
      <w:bookmarkStart w:id="346" w:name="_Toc418608950"/>
      <w:bookmarkEnd w:id="346"/>
      <w:bookmarkStart w:id="347" w:name="_Toc152042385"/>
      <w:bookmarkEnd w:id="347"/>
      <w:bookmarkStart w:id="348" w:name="_Toc401512224"/>
      <w:bookmarkEnd w:id="348"/>
      <w:bookmarkStart w:id="349" w:name="_Toc389384087"/>
      <w:bookmarkEnd w:id="349"/>
      <w:bookmarkStart w:id="350" w:name="_Toc152045607"/>
      <w:r>
        <w:rPr>
          <w:rFonts w:hint="eastAsia" w:ascii="宋体" w:hAnsi="宋体" w:cs="宋体"/>
          <w:sz w:val="24"/>
          <w:szCs w:val="24"/>
        </w:rPr>
        <w:t xml:space="preserve">3.3 </w:t>
      </w:r>
      <w:bookmarkEnd w:id="350"/>
      <w:r>
        <w:rPr>
          <w:rFonts w:hint="eastAsia" w:ascii="宋体" w:hAnsi="宋体" w:cs="宋体"/>
          <w:sz w:val="24"/>
          <w:szCs w:val="24"/>
        </w:rPr>
        <w:t>响应文件的澄清和补正</w:t>
      </w:r>
    </w:p>
    <w:p w14:paraId="0EE1D5A7">
      <w:pPr>
        <w:spacing w:line="520" w:lineRule="exact"/>
        <w:ind w:firstLine="480" w:firstLineChars="200"/>
        <w:rPr>
          <w:rFonts w:hint="eastAsia" w:ascii="宋体" w:hAnsi="宋体" w:cs="宋体"/>
          <w:sz w:val="24"/>
          <w:szCs w:val="24"/>
        </w:rPr>
      </w:pPr>
      <w:r>
        <w:rPr>
          <w:rFonts w:hint="eastAsia" w:ascii="宋体" w:hAnsi="宋体" w:cs="宋体"/>
          <w:sz w:val="24"/>
          <w:szCs w:val="24"/>
        </w:rPr>
        <w:t>3.3.1在磋商过程中，磋商小组可以书面形式要求供应商对所提交响应文件中不明确的内容进行书面澄清或说明，或者对细微偏差进行补正。磋商小组不接受供应商主动提出的澄清、说明或补正。</w:t>
      </w:r>
    </w:p>
    <w:p w14:paraId="08CE28C9">
      <w:pPr>
        <w:spacing w:line="520" w:lineRule="exact"/>
        <w:ind w:firstLine="480" w:firstLineChars="200"/>
        <w:rPr>
          <w:rFonts w:hint="eastAsia" w:ascii="宋体" w:hAnsi="宋体" w:cs="宋体"/>
          <w:sz w:val="24"/>
          <w:szCs w:val="24"/>
        </w:rPr>
      </w:pPr>
      <w:r>
        <w:rPr>
          <w:rFonts w:hint="eastAsia" w:ascii="宋体" w:hAnsi="宋体" w:cs="宋体"/>
          <w:sz w:val="24"/>
          <w:szCs w:val="24"/>
        </w:rPr>
        <w:t>3.3.2 澄清、说明和补正不得改变响应文件的实质性内容（算术性错误修正的除外）。供应商的书面澄清、说明和补正属于响应文件的组成部分。</w:t>
      </w:r>
    </w:p>
    <w:p w14:paraId="67FF5493">
      <w:pPr>
        <w:spacing w:line="520" w:lineRule="exact"/>
        <w:ind w:firstLine="480" w:firstLineChars="200"/>
        <w:rPr>
          <w:rFonts w:hint="eastAsia" w:ascii="宋体" w:hAnsi="宋体" w:cs="宋体"/>
          <w:sz w:val="24"/>
          <w:szCs w:val="24"/>
        </w:rPr>
      </w:pPr>
      <w:r>
        <w:rPr>
          <w:rFonts w:hint="eastAsia" w:ascii="宋体" w:hAnsi="宋体" w:cs="宋体"/>
          <w:sz w:val="24"/>
          <w:szCs w:val="24"/>
        </w:rPr>
        <w:t>3.3.3 磋商小组对供应商提交的澄清、说明或补正有疑问的，可以要求供应商进一步澄清、说明或补正，直至满足磋商小组的要求。</w:t>
      </w:r>
    </w:p>
    <w:p w14:paraId="495C7606">
      <w:pPr>
        <w:spacing w:line="520" w:lineRule="exact"/>
        <w:ind w:firstLine="480" w:firstLineChars="200"/>
        <w:rPr>
          <w:rFonts w:hint="eastAsia" w:ascii="宋体" w:hAnsi="宋体" w:cs="宋体"/>
          <w:sz w:val="24"/>
          <w:szCs w:val="24"/>
        </w:rPr>
      </w:pPr>
      <w:bookmarkStart w:id="351" w:name="_Toc144974576"/>
      <w:bookmarkEnd w:id="351"/>
      <w:bookmarkStart w:id="352" w:name="_Toc389384088"/>
      <w:bookmarkEnd w:id="352"/>
      <w:bookmarkStart w:id="353" w:name="_Toc466566801"/>
      <w:bookmarkEnd w:id="353"/>
      <w:bookmarkStart w:id="354" w:name="_Toc152042386"/>
      <w:bookmarkEnd w:id="354"/>
      <w:bookmarkStart w:id="355" w:name="_Toc401926486"/>
      <w:bookmarkEnd w:id="355"/>
      <w:bookmarkStart w:id="356" w:name="_Toc418608951"/>
      <w:bookmarkEnd w:id="356"/>
      <w:bookmarkStart w:id="357" w:name="_Toc423358133"/>
      <w:bookmarkEnd w:id="357"/>
      <w:bookmarkStart w:id="358" w:name="_Toc179632626"/>
      <w:bookmarkEnd w:id="358"/>
      <w:bookmarkStart w:id="359" w:name="_Toc401512225"/>
      <w:bookmarkEnd w:id="359"/>
      <w:bookmarkStart w:id="360" w:name="_Toc421805018"/>
      <w:bookmarkEnd w:id="360"/>
      <w:bookmarkStart w:id="361" w:name="_Toc418605430"/>
      <w:bookmarkEnd w:id="361"/>
      <w:bookmarkStart w:id="362" w:name="_Toc421698385"/>
      <w:bookmarkEnd w:id="362"/>
      <w:bookmarkStart w:id="363" w:name="_Toc152045608"/>
      <w:bookmarkEnd w:id="363"/>
      <w:bookmarkStart w:id="364" w:name="_Toc466566712"/>
      <w:bookmarkEnd w:id="364"/>
      <w:bookmarkStart w:id="365" w:name="_Toc387498749"/>
      <w:r>
        <w:rPr>
          <w:rFonts w:hint="eastAsia" w:ascii="宋体" w:hAnsi="宋体" w:cs="宋体"/>
          <w:sz w:val="24"/>
          <w:szCs w:val="24"/>
        </w:rPr>
        <w:t>3.4供应商的最终得分</w:t>
      </w:r>
      <w:bookmarkEnd w:id="365"/>
    </w:p>
    <w:p w14:paraId="7B28B039">
      <w:pPr>
        <w:spacing w:line="520" w:lineRule="exact"/>
        <w:ind w:firstLine="480" w:firstLineChars="200"/>
        <w:rPr>
          <w:rFonts w:hint="eastAsia" w:ascii="宋体" w:hAnsi="宋体" w:cs="宋体"/>
          <w:sz w:val="24"/>
          <w:szCs w:val="24"/>
        </w:rPr>
      </w:pPr>
      <w:r>
        <w:rPr>
          <w:rFonts w:hint="eastAsia" w:ascii="宋体" w:hAnsi="宋体" w:cs="宋体"/>
          <w:sz w:val="24"/>
          <w:szCs w:val="24"/>
        </w:rPr>
        <w:t>（1）磋商小组完成对投标报价、技术标和商务标的汇总后，取平均值作为该供应商的最终得分。</w:t>
      </w:r>
    </w:p>
    <w:p w14:paraId="62FD780F">
      <w:pPr>
        <w:spacing w:line="520" w:lineRule="exact"/>
        <w:ind w:firstLine="480" w:firstLineChars="200"/>
        <w:rPr>
          <w:rFonts w:hint="eastAsia" w:ascii="宋体" w:hAnsi="宋体" w:cs="宋体"/>
          <w:sz w:val="24"/>
          <w:szCs w:val="24"/>
        </w:rPr>
      </w:pPr>
      <w:r>
        <w:rPr>
          <w:rFonts w:hint="eastAsia" w:ascii="宋体" w:hAnsi="宋体" w:cs="宋体"/>
          <w:sz w:val="24"/>
          <w:szCs w:val="24"/>
        </w:rPr>
        <w:t>（2）计算分值均保留两位小数。</w:t>
      </w:r>
    </w:p>
    <w:p w14:paraId="30F3D34F">
      <w:pPr>
        <w:spacing w:line="520" w:lineRule="exact"/>
        <w:ind w:firstLine="480" w:firstLineChars="200"/>
        <w:rPr>
          <w:rFonts w:hint="eastAsia" w:ascii="宋体" w:hAnsi="宋体" w:cs="宋体"/>
          <w:sz w:val="24"/>
          <w:szCs w:val="24"/>
        </w:rPr>
      </w:pPr>
      <w:r>
        <w:rPr>
          <w:rFonts w:hint="eastAsia" w:ascii="宋体" w:hAnsi="宋体" w:cs="宋体"/>
          <w:sz w:val="24"/>
          <w:szCs w:val="24"/>
        </w:rPr>
        <w:t>3.5磋商结果</w:t>
      </w:r>
    </w:p>
    <w:p w14:paraId="14FE3AD8">
      <w:pPr>
        <w:spacing w:line="520" w:lineRule="exact"/>
        <w:ind w:firstLine="480" w:firstLineChars="200"/>
        <w:rPr>
          <w:rFonts w:hint="eastAsia" w:ascii="宋体" w:hAnsi="宋体" w:cs="宋体"/>
          <w:sz w:val="24"/>
          <w:szCs w:val="24"/>
        </w:rPr>
      </w:pPr>
      <w:r>
        <w:rPr>
          <w:rFonts w:hint="eastAsia" w:ascii="宋体" w:hAnsi="宋体" w:cs="宋体"/>
          <w:sz w:val="24"/>
          <w:szCs w:val="24"/>
        </w:rPr>
        <w:t>3.5.1磋商小组按照得分由高到低的顺序推荐3名成交候选人。</w:t>
      </w:r>
    </w:p>
    <w:p w14:paraId="78242C55">
      <w:pPr>
        <w:spacing w:line="520" w:lineRule="exact"/>
        <w:ind w:firstLine="480" w:firstLineChars="200"/>
        <w:rPr>
          <w:rFonts w:hint="eastAsia" w:ascii="宋体" w:hAnsi="宋体" w:cs="宋体"/>
          <w:sz w:val="24"/>
          <w:szCs w:val="24"/>
        </w:rPr>
      </w:pPr>
      <w:r>
        <w:rPr>
          <w:rFonts w:hint="eastAsia" w:ascii="宋体" w:hAnsi="宋体" w:cs="宋体"/>
          <w:sz w:val="24"/>
          <w:szCs w:val="24"/>
        </w:rPr>
        <w:t>3.5.2 磋商小组完成磋商后，应当向招标人提交书面评标报告。</w:t>
      </w:r>
    </w:p>
    <w:p w14:paraId="1EC5BE1B">
      <w:pPr>
        <w:spacing w:line="480" w:lineRule="auto"/>
        <w:jc w:val="center"/>
        <w:rPr>
          <w:rFonts w:hint="eastAsia" w:ascii="宋体" w:hAnsi="宋体" w:cs="宋体"/>
          <w:b/>
          <w:bCs/>
          <w:sz w:val="28"/>
          <w:szCs w:val="28"/>
        </w:rPr>
      </w:pPr>
    </w:p>
    <w:p w14:paraId="231AC3CA">
      <w:pPr>
        <w:spacing w:line="480" w:lineRule="auto"/>
        <w:jc w:val="center"/>
        <w:rPr>
          <w:rFonts w:hint="eastAsia" w:ascii="宋体" w:hAnsi="宋体" w:cs="宋体"/>
          <w:b/>
          <w:bCs/>
          <w:sz w:val="28"/>
          <w:szCs w:val="28"/>
        </w:rPr>
      </w:pPr>
    </w:p>
    <w:p w14:paraId="54D5D5C7">
      <w:pPr>
        <w:spacing w:line="480" w:lineRule="auto"/>
        <w:jc w:val="center"/>
        <w:rPr>
          <w:rFonts w:hint="eastAsia" w:ascii="宋体" w:hAnsi="宋体"/>
          <w:b/>
          <w:sz w:val="28"/>
          <w:szCs w:val="28"/>
        </w:rPr>
      </w:pPr>
      <w:r>
        <w:rPr>
          <w:rFonts w:hint="eastAsia" w:ascii="宋体" w:hAnsi="宋体" w:cs="宋体"/>
          <w:b/>
          <w:bCs/>
          <w:sz w:val="28"/>
          <w:szCs w:val="28"/>
        </w:rPr>
        <w:t>2.1初步评审表</w:t>
      </w:r>
    </w:p>
    <w:tbl>
      <w:tblPr>
        <w:tblStyle w:val="8"/>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709"/>
        <w:gridCol w:w="2126"/>
        <w:gridCol w:w="709"/>
        <w:gridCol w:w="5953"/>
      </w:tblGrid>
      <w:tr w14:paraId="7EA6F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101" w:type="dxa"/>
            <w:gridSpan w:val="2"/>
            <w:vAlign w:val="center"/>
          </w:tcPr>
          <w:p w14:paraId="2A771261">
            <w:pPr>
              <w:adjustRightInd w:val="0"/>
              <w:snapToGrid w:val="0"/>
              <w:spacing w:line="360" w:lineRule="auto"/>
              <w:jc w:val="center"/>
              <w:rPr>
                <w:rFonts w:hint="eastAsia" w:asciiTheme="minorEastAsia" w:hAnsiTheme="minorEastAsia"/>
                <w:color w:val="000000"/>
                <w:sz w:val="24"/>
                <w:szCs w:val="24"/>
              </w:rPr>
            </w:pPr>
            <w:r>
              <w:rPr>
                <w:rFonts w:hint="eastAsia" w:asciiTheme="minorEastAsia" w:hAnsiTheme="minorEastAsia"/>
                <w:color w:val="000000"/>
                <w:sz w:val="24"/>
                <w:szCs w:val="24"/>
              </w:rPr>
              <w:t>条款号</w:t>
            </w:r>
          </w:p>
        </w:tc>
        <w:tc>
          <w:tcPr>
            <w:tcW w:w="2835" w:type="dxa"/>
            <w:gridSpan w:val="2"/>
            <w:vAlign w:val="center"/>
          </w:tcPr>
          <w:p w14:paraId="3508D9F9">
            <w:pPr>
              <w:adjustRightInd w:val="0"/>
              <w:snapToGrid w:val="0"/>
              <w:spacing w:line="360" w:lineRule="auto"/>
              <w:jc w:val="center"/>
              <w:rPr>
                <w:rFonts w:hint="eastAsia" w:asciiTheme="minorEastAsia" w:hAnsiTheme="minorEastAsia"/>
                <w:color w:val="000000"/>
                <w:sz w:val="24"/>
                <w:szCs w:val="24"/>
              </w:rPr>
            </w:pPr>
            <w:r>
              <w:rPr>
                <w:rFonts w:hint="eastAsia" w:asciiTheme="minorEastAsia" w:hAnsiTheme="minorEastAsia"/>
                <w:color w:val="000000"/>
                <w:sz w:val="24"/>
                <w:szCs w:val="24"/>
              </w:rPr>
              <w:t>评审因素</w:t>
            </w:r>
          </w:p>
        </w:tc>
        <w:tc>
          <w:tcPr>
            <w:tcW w:w="5953" w:type="dxa"/>
            <w:vAlign w:val="center"/>
          </w:tcPr>
          <w:p w14:paraId="2F9EEAEB">
            <w:pPr>
              <w:adjustRightInd w:val="0"/>
              <w:snapToGrid w:val="0"/>
              <w:spacing w:line="360" w:lineRule="auto"/>
              <w:jc w:val="center"/>
              <w:rPr>
                <w:rFonts w:hint="eastAsia" w:asciiTheme="minorEastAsia" w:hAnsiTheme="minorEastAsia"/>
                <w:color w:val="000000"/>
                <w:sz w:val="24"/>
                <w:szCs w:val="24"/>
              </w:rPr>
            </w:pPr>
            <w:r>
              <w:rPr>
                <w:rFonts w:hint="eastAsia" w:asciiTheme="minorEastAsia" w:hAnsiTheme="minorEastAsia"/>
                <w:color w:val="000000"/>
                <w:sz w:val="24"/>
                <w:szCs w:val="24"/>
              </w:rPr>
              <w:t>评审标准</w:t>
            </w:r>
          </w:p>
        </w:tc>
      </w:tr>
      <w:tr w14:paraId="638F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392" w:type="dxa"/>
            <w:vMerge w:val="restart"/>
            <w:vAlign w:val="center"/>
          </w:tcPr>
          <w:p w14:paraId="67099949">
            <w:pPr>
              <w:adjustRightInd w:val="0"/>
              <w:snapToGrid w:val="0"/>
              <w:spacing w:line="360" w:lineRule="auto"/>
              <w:jc w:val="center"/>
              <w:rPr>
                <w:rFonts w:hint="eastAsia" w:asciiTheme="minorEastAsia" w:hAnsiTheme="minorEastAsia"/>
                <w:color w:val="000000"/>
                <w:sz w:val="24"/>
                <w:szCs w:val="24"/>
              </w:rPr>
            </w:pPr>
          </w:p>
          <w:p w14:paraId="764A6101">
            <w:pPr>
              <w:adjustRightInd w:val="0"/>
              <w:snapToGrid w:val="0"/>
              <w:spacing w:line="360" w:lineRule="auto"/>
              <w:jc w:val="center"/>
              <w:rPr>
                <w:rFonts w:hint="eastAsia" w:asciiTheme="minorEastAsia" w:hAnsiTheme="minorEastAsia"/>
                <w:color w:val="000000"/>
                <w:sz w:val="24"/>
                <w:szCs w:val="24"/>
              </w:rPr>
            </w:pPr>
          </w:p>
          <w:p w14:paraId="1E785B40">
            <w:pPr>
              <w:adjustRightInd w:val="0"/>
              <w:snapToGrid w:val="0"/>
              <w:spacing w:line="360" w:lineRule="auto"/>
              <w:jc w:val="center"/>
              <w:rPr>
                <w:rFonts w:hint="eastAsia" w:asciiTheme="minorEastAsia" w:hAnsiTheme="minorEastAsia"/>
                <w:color w:val="000000"/>
                <w:sz w:val="24"/>
                <w:szCs w:val="24"/>
              </w:rPr>
            </w:pPr>
            <w:r>
              <w:rPr>
                <w:rFonts w:hint="eastAsia" w:asciiTheme="minorEastAsia" w:hAnsiTheme="minorEastAsia"/>
                <w:color w:val="000000"/>
                <w:sz w:val="24"/>
                <w:szCs w:val="24"/>
              </w:rPr>
              <w:t>2.1</w:t>
            </w:r>
          </w:p>
        </w:tc>
        <w:tc>
          <w:tcPr>
            <w:tcW w:w="709" w:type="dxa"/>
            <w:vMerge w:val="restart"/>
            <w:vAlign w:val="center"/>
          </w:tcPr>
          <w:p w14:paraId="0A5171B5">
            <w:pPr>
              <w:adjustRightInd w:val="0"/>
              <w:snapToGrid w:val="0"/>
              <w:spacing w:line="360" w:lineRule="auto"/>
              <w:jc w:val="center"/>
              <w:rPr>
                <w:rFonts w:hint="eastAsia" w:asciiTheme="minorEastAsia" w:hAnsiTheme="minorEastAsia"/>
                <w:color w:val="000000"/>
                <w:sz w:val="24"/>
                <w:szCs w:val="24"/>
              </w:rPr>
            </w:pPr>
            <w:r>
              <w:rPr>
                <w:rFonts w:hint="eastAsia" w:asciiTheme="minorEastAsia" w:hAnsiTheme="minorEastAsia"/>
                <w:color w:val="000000"/>
                <w:kern w:val="0"/>
                <w:sz w:val="24"/>
                <w:szCs w:val="24"/>
              </w:rPr>
              <w:t>2.1.2资格性评审标准</w:t>
            </w:r>
          </w:p>
        </w:tc>
        <w:tc>
          <w:tcPr>
            <w:tcW w:w="2835" w:type="dxa"/>
            <w:gridSpan w:val="2"/>
            <w:vAlign w:val="center"/>
          </w:tcPr>
          <w:p w14:paraId="7183DCDB">
            <w:pPr>
              <w:widowControl/>
              <w:adjustRightInd w:val="0"/>
              <w:snapToGrid w:val="0"/>
              <w:spacing w:line="360" w:lineRule="auto"/>
              <w:jc w:val="left"/>
              <w:rPr>
                <w:rFonts w:hint="eastAsia" w:asciiTheme="minorEastAsia" w:hAnsiTheme="minorEastAsia"/>
                <w:kern w:val="0"/>
                <w:sz w:val="24"/>
                <w:szCs w:val="24"/>
              </w:rPr>
            </w:pPr>
            <w:r>
              <w:rPr>
                <w:rFonts w:asciiTheme="minorEastAsia" w:hAnsiTheme="minorEastAsia"/>
                <w:kern w:val="0"/>
                <w:sz w:val="24"/>
                <w:szCs w:val="24"/>
              </w:rPr>
              <w:t>法定代表人身份证（或授权委托书及授权人身份证）</w:t>
            </w:r>
          </w:p>
        </w:tc>
        <w:tc>
          <w:tcPr>
            <w:tcW w:w="5953" w:type="dxa"/>
            <w:vAlign w:val="center"/>
          </w:tcPr>
          <w:p w14:paraId="6ABCAEEC">
            <w:pPr>
              <w:widowControl/>
              <w:adjustRightInd w:val="0"/>
              <w:snapToGrid w:val="0"/>
              <w:spacing w:line="360" w:lineRule="auto"/>
              <w:jc w:val="left"/>
              <w:rPr>
                <w:rFonts w:hint="eastAsia" w:asciiTheme="minorEastAsia" w:hAnsiTheme="minorEastAsia"/>
                <w:kern w:val="0"/>
                <w:sz w:val="24"/>
                <w:szCs w:val="24"/>
              </w:rPr>
            </w:pPr>
            <w:r>
              <w:rPr>
                <w:rFonts w:hint="eastAsia" w:asciiTheme="minorEastAsia" w:hAnsiTheme="minorEastAsia"/>
                <w:kern w:val="0"/>
                <w:sz w:val="24"/>
                <w:szCs w:val="24"/>
              </w:rPr>
              <w:t>法定代表人提供本人身份证（或代理人提供法人代表授权委托书及被授权人身份证）</w:t>
            </w:r>
          </w:p>
        </w:tc>
      </w:tr>
      <w:tr w14:paraId="0318A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92" w:type="dxa"/>
            <w:vMerge w:val="continue"/>
            <w:vAlign w:val="center"/>
          </w:tcPr>
          <w:p w14:paraId="15287B80">
            <w:pPr>
              <w:adjustRightInd w:val="0"/>
              <w:snapToGrid w:val="0"/>
              <w:spacing w:line="360" w:lineRule="auto"/>
              <w:jc w:val="center"/>
              <w:rPr>
                <w:rFonts w:hint="eastAsia" w:asciiTheme="minorEastAsia" w:hAnsiTheme="minorEastAsia"/>
                <w:color w:val="000000"/>
                <w:sz w:val="24"/>
                <w:szCs w:val="24"/>
              </w:rPr>
            </w:pPr>
          </w:p>
        </w:tc>
        <w:tc>
          <w:tcPr>
            <w:tcW w:w="709" w:type="dxa"/>
            <w:vMerge w:val="continue"/>
            <w:vAlign w:val="center"/>
          </w:tcPr>
          <w:p w14:paraId="4D16AA27">
            <w:pPr>
              <w:adjustRightInd w:val="0"/>
              <w:snapToGrid w:val="0"/>
              <w:spacing w:line="360" w:lineRule="auto"/>
              <w:jc w:val="center"/>
              <w:rPr>
                <w:rFonts w:hint="eastAsia" w:asciiTheme="minorEastAsia" w:hAnsiTheme="minorEastAsia"/>
                <w:color w:val="000000"/>
                <w:sz w:val="24"/>
                <w:szCs w:val="24"/>
              </w:rPr>
            </w:pPr>
          </w:p>
        </w:tc>
        <w:tc>
          <w:tcPr>
            <w:tcW w:w="2835" w:type="dxa"/>
            <w:gridSpan w:val="2"/>
            <w:vAlign w:val="center"/>
          </w:tcPr>
          <w:p w14:paraId="798A6D09">
            <w:pPr>
              <w:widowControl/>
              <w:adjustRightInd w:val="0"/>
              <w:snapToGrid w:val="0"/>
              <w:spacing w:line="360" w:lineRule="auto"/>
              <w:jc w:val="left"/>
              <w:rPr>
                <w:rFonts w:hint="eastAsia" w:asciiTheme="minorEastAsia" w:hAnsiTheme="minorEastAsia"/>
                <w:kern w:val="0"/>
                <w:sz w:val="24"/>
                <w:szCs w:val="24"/>
              </w:rPr>
            </w:pPr>
            <w:r>
              <w:rPr>
                <w:rFonts w:hint="eastAsia" w:asciiTheme="minorEastAsia" w:hAnsiTheme="minorEastAsia"/>
                <w:kern w:val="0"/>
                <w:sz w:val="24"/>
                <w:szCs w:val="24"/>
              </w:rPr>
              <w:t>符合《中华人民共和国政府采购法》第二十二条规定</w:t>
            </w:r>
          </w:p>
        </w:tc>
        <w:tc>
          <w:tcPr>
            <w:tcW w:w="5953" w:type="dxa"/>
            <w:vAlign w:val="center"/>
          </w:tcPr>
          <w:p w14:paraId="4E85EE6D">
            <w:pPr>
              <w:widowControl/>
              <w:adjustRightInd w:val="0"/>
              <w:snapToGrid w:val="0"/>
              <w:spacing w:line="360" w:lineRule="auto"/>
              <w:jc w:val="left"/>
              <w:rPr>
                <w:rFonts w:hint="eastAsia" w:asciiTheme="minorEastAsia" w:hAnsiTheme="minorEastAsia"/>
                <w:kern w:val="0"/>
                <w:sz w:val="24"/>
                <w:szCs w:val="24"/>
              </w:rPr>
            </w:pPr>
            <w:r>
              <w:rPr>
                <w:rFonts w:hint="eastAsia" w:asciiTheme="minorEastAsia" w:hAnsiTheme="minorEastAsia"/>
                <w:kern w:val="0"/>
                <w:sz w:val="24"/>
                <w:szCs w:val="24"/>
              </w:rPr>
              <w:t>符合《中华人民共和国政府采购法》第二十二条规定（相关证明资料或承诺书）</w:t>
            </w:r>
          </w:p>
        </w:tc>
      </w:tr>
      <w:tr w14:paraId="213DB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92" w:type="dxa"/>
            <w:vMerge w:val="continue"/>
            <w:vAlign w:val="center"/>
          </w:tcPr>
          <w:p w14:paraId="6372CCA7">
            <w:pPr>
              <w:adjustRightInd w:val="0"/>
              <w:snapToGrid w:val="0"/>
              <w:spacing w:line="360" w:lineRule="auto"/>
              <w:jc w:val="center"/>
              <w:rPr>
                <w:rFonts w:hint="eastAsia" w:asciiTheme="minorEastAsia" w:hAnsiTheme="minorEastAsia"/>
                <w:color w:val="000000"/>
                <w:sz w:val="24"/>
                <w:szCs w:val="24"/>
              </w:rPr>
            </w:pPr>
          </w:p>
        </w:tc>
        <w:tc>
          <w:tcPr>
            <w:tcW w:w="709" w:type="dxa"/>
            <w:vMerge w:val="continue"/>
            <w:vAlign w:val="center"/>
          </w:tcPr>
          <w:p w14:paraId="4621FEE8">
            <w:pPr>
              <w:adjustRightInd w:val="0"/>
              <w:snapToGrid w:val="0"/>
              <w:spacing w:line="360" w:lineRule="auto"/>
              <w:jc w:val="center"/>
              <w:rPr>
                <w:rFonts w:hint="eastAsia" w:asciiTheme="minorEastAsia" w:hAnsiTheme="minorEastAsia"/>
                <w:color w:val="000000"/>
                <w:sz w:val="24"/>
                <w:szCs w:val="24"/>
              </w:rPr>
            </w:pPr>
          </w:p>
        </w:tc>
        <w:tc>
          <w:tcPr>
            <w:tcW w:w="2835" w:type="dxa"/>
            <w:gridSpan w:val="2"/>
            <w:vAlign w:val="center"/>
          </w:tcPr>
          <w:p w14:paraId="213CEBC4">
            <w:pPr>
              <w:widowControl/>
              <w:adjustRightInd w:val="0"/>
              <w:snapToGrid w:val="0"/>
              <w:spacing w:line="360" w:lineRule="auto"/>
              <w:jc w:val="left"/>
              <w:rPr>
                <w:rFonts w:hint="eastAsia" w:asciiTheme="minorEastAsia" w:hAnsiTheme="minorEastAsia"/>
                <w:kern w:val="0"/>
                <w:sz w:val="24"/>
                <w:szCs w:val="24"/>
              </w:rPr>
            </w:pPr>
            <w:r>
              <w:rPr>
                <w:rFonts w:asciiTheme="minorEastAsia" w:hAnsiTheme="minorEastAsia"/>
                <w:kern w:val="0"/>
                <w:sz w:val="24"/>
                <w:szCs w:val="24"/>
              </w:rPr>
              <w:t>营业</w:t>
            </w:r>
            <w:r>
              <w:rPr>
                <w:rFonts w:hint="eastAsia" w:asciiTheme="minorEastAsia" w:hAnsiTheme="minorEastAsia"/>
                <w:kern w:val="0"/>
                <w:sz w:val="24"/>
                <w:szCs w:val="24"/>
              </w:rPr>
              <w:t>执照</w:t>
            </w:r>
          </w:p>
        </w:tc>
        <w:tc>
          <w:tcPr>
            <w:tcW w:w="5953" w:type="dxa"/>
            <w:vAlign w:val="center"/>
          </w:tcPr>
          <w:p w14:paraId="392D7DBE">
            <w:pPr>
              <w:spacing w:line="360" w:lineRule="auto"/>
              <w:rPr>
                <w:rFonts w:hint="eastAsia" w:asciiTheme="minorEastAsia" w:hAnsiTheme="minorEastAsia"/>
                <w:kern w:val="0"/>
                <w:sz w:val="24"/>
                <w:szCs w:val="24"/>
              </w:rPr>
            </w:pPr>
            <w:r>
              <w:rPr>
                <w:rFonts w:hint="eastAsia" w:ascii="宋体" w:hAnsi="宋体" w:cs="宋体"/>
                <w:sz w:val="24"/>
                <w:szCs w:val="24"/>
                <w:lang w:eastAsia="en-US"/>
              </w:rPr>
              <w:t>供应商须具有有效的营业执照副本、税务登记证副本、组织机构代码证（或三证合一的营业执照副本）；</w:t>
            </w:r>
          </w:p>
        </w:tc>
      </w:tr>
      <w:tr w14:paraId="4D13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92" w:type="dxa"/>
            <w:vMerge w:val="continue"/>
            <w:vAlign w:val="center"/>
          </w:tcPr>
          <w:p w14:paraId="588ADCE3">
            <w:pPr>
              <w:adjustRightInd w:val="0"/>
              <w:snapToGrid w:val="0"/>
              <w:spacing w:line="360" w:lineRule="auto"/>
              <w:jc w:val="center"/>
              <w:rPr>
                <w:rFonts w:hint="eastAsia" w:asciiTheme="minorEastAsia" w:hAnsiTheme="minorEastAsia"/>
                <w:color w:val="000000"/>
                <w:sz w:val="24"/>
                <w:szCs w:val="24"/>
              </w:rPr>
            </w:pPr>
          </w:p>
        </w:tc>
        <w:tc>
          <w:tcPr>
            <w:tcW w:w="709" w:type="dxa"/>
            <w:vMerge w:val="continue"/>
            <w:vAlign w:val="center"/>
          </w:tcPr>
          <w:p w14:paraId="6248D4A4">
            <w:pPr>
              <w:adjustRightInd w:val="0"/>
              <w:snapToGrid w:val="0"/>
              <w:spacing w:line="360" w:lineRule="auto"/>
              <w:jc w:val="center"/>
              <w:rPr>
                <w:rFonts w:hint="eastAsia" w:asciiTheme="minorEastAsia" w:hAnsiTheme="minorEastAsia"/>
                <w:color w:val="000000"/>
                <w:sz w:val="24"/>
                <w:szCs w:val="24"/>
              </w:rPr>
            </w:pPr>
          </w:p>
        </w:tc>
        <w:tc>
          <w:tcPr>
            <w:tcW w:w="2835" w:type="dxa"/>
            <w:gridSpan w:val="2"/>
            <w:vAlign w:val="center"/>
          </w:tcPr>
          <w:p w14:paraId="1F12922A">
            <w:pPr>
              <w:widowControl/>
              <w:adjustRightInd w:val="0"/>
              <w:snapToGrid w:val="0"/>
              <w:spacing w:line="360" w:lineRule="auto"/>
              <w:jc w:val="left"/>
              <w:rPr>
                <w:rFonts w:hint="eastAsia" w:asciiTheme="minorEastAsia" w:hAnsiTheme="minorEastAsia"/>
                <w:kern w:val="0"/>
                <w:sz w:val="24"/>
                <w:szCs w:val="24"/>
              </w:rPr>
            </w:pPr>
            <w:r>
              <w:rPr>
                <w:rFonts w:asciiTheme="minorEastAsia" w:hAnsiTheme="minorEastAsia"/>
                <w:kern w:val="0"/>
                <w:sz w:val="24"/>
                <w:szCs w:val="24"/>
              </w:rPr>
              <w:t>资质证书、安全生产许可证</w:t>
            </w:r>
          </w:p>
        </w:tc>
        <w:tc>
          <w:tcPr>
            <w:tcW w:w="5953" w:type="dxa"/>
            <w:vAlign w:val="center"/>
          </w:tcPr>
          <w:p w14:paraId="267E0F08">
            <w:pPr>
              <w:widowControl/>
              <w:adjustRightInd w:val="0"/>
              <w:snapToGrid w:val="0"/>
              <w:spacing w:line="360" w:lineRule="auto"/>
              <w:jc w:val="left"/>
              <w:rPr>
                <w:rFonts w:hint="eastAsia" w:asciiTheme="minorEastAsia" w:hAnsiTheme="minorEastAsia"/>
                <w:kern w:val="0"/>
                <w:sz w:val="24"/>
                <w:szCs w:val="24"/>
              </w:rPr>
            </w:pPr>
            <w:r>
              <w:rPr>
                <w:rFonts w:hint="eastAsia" w:ascii="宋体" w:hAnsi="宋体" w:cs="宋体"/>
                <w:sz w:val="24"/>
                <w:szCs w:val="24"/>
              </w:rPr>
              <w:t>投标人须具有建设行政主管部门颁发的建筑工程施工总承包叁级及以上资质，具有有效的安全生产许可证；并在人员、设备、资金等方面具有相应的施工能力。</w:t>
            </w:r>
          </w:p>
        </w:tc>
      </w:tr>
      <w:tr w14:paraId="11B5A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392" w:type="dxa"/>
            <w:vMerge w:val="continue"/>
            <w:vAlign w:val="center"/>
          </w:tcPr>
          <w:p w14:paraId="7A9AF34C">
            <w:pPr>
              <w:adjustRightInd w:val="0"/>
              <w:snapToGrid w:val="0"/>
              <w:spacing w:line="360" w:lineRule="auto"/>
              <w:jc w:val="center"/>
              <w:rPr>
                <w:rFonts w:hint="eastAsia" w:asciiTheme="minorEastAsia" w:hAnsiTheme="minorEastAsia"/>
                <w:color w:val="000000"/>
                <w:sz w:val="24"/>
                <w:szCs w:val="24"/>
              </w:rPr>
            </w:pPr>
          </w:p>
        </w:tc>
        <w:tc>
          <w:tcPr>
            <w:tcW w:w="709" w:type="dxa"/>
            <w:vMerge w:val="continue"/>
            <w:vAlign w:val="center"/>
          </w:tcPr>
          <w:p w14:paraId="2574984E">
            <w:pPr>
              <w:widowControl/>
              <w:adjustRightInd w:val="0"/>
              <w:snapToGrid w:val="0"/>
              <w:spacing w:line="360" w:lineRule="auto"/>
              <w:jc w:val="center"/>
              <w:rPr>
                <w:rFonts w:hint="eastAsia" w:asciiTheme="minorEastAsia" w:hAnsiTheme="minorEastAsia"/>
                <w:color w:val="000000"/>
                <w:kern w:val="0"/>
                <w:sz w:val="24"/>
                <w:szCs w:val="24"/>
              </w:rPr>
            </w:pPr>
          </w:p>
        </w:tc>
        <w:tc>
          <w:tcPr>
            <w:tcW w:w="2835" w:type="dxa"/>
            <w:gridSpan w:val="2"/>
            <w:vAlign w:val="center"/>
          </w:tcPr>
          <w:p w14:paraId="0503BF2F">
            <w:pPr>
              <w:widowControl/>
              <w:adjustRightInd w:val="0"/>
              <w:snapToGrid w:val="0"/>
              <w:spacing w:line="360" w:lineRule="auto"/>
              <w:jc w:val="left"/>
              <w:rPr>
                <w:rFonts w:hint="eastAsia" w:asciiTheme="minorEastAsia" w:hAnsiTheme="minorEastAsia"/>
                <w:kern w:val="0"/>
                <w:sz w:val="24"/>
                <w:szCs w:val="24"/>
              </w:rPr>
            </w:pPr>
            <w:r>
              <w:rPr>
                <w:rFonts w:asciiTheme="minorEastAsia" w:hAnsiTheme="minorEastAsia"/>
                <w:kern w:val="0"/>
                <w:sz w:val="24"/>
                <w:szCs w:val="24"/>
              </w:rPr>
              <w:t>项目经理注册证书、安全生产考核合格证及社保证明，无在建项目承诺</w:t>
            </w:r>
            <w:r>
              <w:rPr>
                <w:rFonts w:hint="eastAsia" w:asciiTheme="minorEastAsia" w:hAnsiTheme="minorEastAsia"/>
                <w:kern w:val="0"/>
                <w:sz w:val="24"/>
                <w:szCs w:val="24"/>
              </w:rPr>
              <w:t>书</w:t>
            </w:r>
          </w:p>
        </w:tc>
        <w:tc>
          <w:tcPr>
            <w:tcW w:w="5953" w:type="dxa"/>
            <w:vAlign w:val="center"/>
          </w:tcPr>
          <w:p w14:paraId="7BCA0F30">
            <w:pPr>
              <w:spacing w:line="360" w:lineRule="auto"/>
              <w:ind w:firstLine="420" w:firstLineChars="175"/>
              <w:rPr>
                <w:rFonts w:hint="eastAsia" w:asciiTheme="minorEastAsia" w:hAnsiTheme="minorEastAsia"/>
                <w:kern w:val="0"/>
                <w:sz w:val="24"/>
                <w:szCs w:val="24"/>
              </w:rPr>
            </w:pPr>
            <w:r>
              <w:rPr>
                <w:rFonts w:hint="eastAsia" w:ascii="宋体" w:hAnsi="宋体" w:cs="宋体"/>
                <w:sz w:val="24"/>
                <w:szCs w:val="24"/>
                <w:lang w:eastAsia="en-US"/>
              </w:rPr>
              <w:t>拟派项目经理须具备相关专业贰级及以上注册建造师资格，具备有效的安全生产考核合格证书，参加继续教育的应具有建造师继续教育证，已参加养老保险缴纳证明且未在其他在建工程项目中担任项目经理；</w:t>
            </w:r>
          </w:p>
        </w:tc>
      </w:tr>
      <w:tr w14:paraId="074B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92" w:type="dxa"/>
            <w:vMerge w:val="continue"/>
            <w:vAlign w:val="center"/>
          </w:tcPr>
          <w:p w14:paraId="021DA673">
            <w:pPr>
              <w:adjustRightInd w:val="0"/>
              <w:snapToGrid w:val="0"/>
              <w:spacing w:line="360" w:lineRule="auto"/>
              <w:jc w:val="center"/>
              <w:rPr>
                <w:rFonts w:hint="eastAsia" w:asciiTheme="minorEastAsia" w:hAnsiTheme="minorEastAsia"/>
                <w:color w:val="000000"/>
                <w:sz w:val="24"/>
                <w:szCs w:val="24"/>
              </w:rPr>
            </w:pPr>
          </w:p>
        </w:tc>
        <w:tc>
          <w:tcPr>
            <w:tcW w:w="709" w:type="dxa"/>
            <w:vMerge w:val="continue"/>
            <w:vAlign w:val="center"/>
          </w:tcPr>
          <w:p w14:paraId="4687298C">
            <w:pPr>
              <w:widowControl/>
              <w:adjustRightInd w:val="0"/>
              <w:snapToGrid w:val="0"/>
              <w:spacing w:line="360" w:lineRule="auto"/>
              <w:jc w:val="center"/>
              <w:rPr>
                <w:rFonts w:hint="eastAsia" w:asciiTheme="minorEastAsia" w:hAnsiTheme="minorEastAsia"/>
                <w:color w:val="000000"/>
                <w:kern w:val="0"/>
                <w:sz w:val="24"/>
                <w:szCs w:val="24"/>
              </w:rPr>
            </w:pPr>
          </w:p>
        </w:tc>
        <w:tc>
          <w:tcPr>
            <w:tcW w:w="2835" w:type="dxa"/>
            <w:gridSpan w:val="2"/>
            <w:vAlign w:val="center"/>
          </w:tcPr>
          <w:p w14:paraId="4A51BA4D">
            <w:pPr>
              <w:widowControl/>
              <w:adjustRightInd w:val="0"/>
              <w:snapToGrid w:val="0"/>
              <w:spacing w:line="360" w:lineRule="auto"/>
              <w:jc w:val="left"/>
              <w:rPr>
                <w:rFonts w:hint="eastAsia" w:asciiTheme="minorEastAsia" w:hAnsiTheme="minorEastAsia"/>
                <w:kern w:val="0"/>
                <w:sz w:val="24"/>
                <w:szCs w:val="24"/>
              </w:rPr>
            </w:pPr>
            <w:r>
              <w:rPr>
                <w:rFonts w:hint="eastAsia" w:asciiTheme="minorEastAsia" w:hAnsiTheme="minorEastAsia"/>
                <w:kern w:val="0"/>
                <w:sz w:val="24"/>
                <w:szCs w:val="24"/>
              </w:rPr>
              <w:t>无商业贿赂及无不正当竞争行为的</w:t>
            </w:r>
            <w:r>
              <w:rPr>
                <w:rFonts w:asciiTheme="minorEastAsia" w:hAnsiTheme="minorEastAsia"/>
                <w:kern w:val="0"/>
                <w:sz w:val="24"/>
                <w:szCs w:val="24"/>
              </w:rPr>
              <w:t>承诺书</w:t>
            </w:r>
          </w:p>
        </w:tc>
        <w:tc>
          <w:tcPr>
            <w:tcW w:w="5953" w:type="dxa"/>
            <w:vAlign w:val="center"/>
          </w:tcPr>
          <w:p w14:paraId="3C64EFAB">
            <w:pPr>
              <w:widowControl/>
              <w:adjustRightInd w:val="0"/>
              <w:snapToGrid w:val="0"/>
              <w:spacing w:line="360" w:lineRule="auto"/>
              <w:jc w:val="left"/>
              <w:rPr>
                <w:rFonts w:hint="eastAsia" w:asciiTheme="minorEastAsia" w:hAnsiTheme="minorEastAsia"/>
                <w:kern w:val="0"/>
                <w:sz w:val="24"/>
                <w:szCs w:val="24"/>
              </w:rPr>
            </w:pPr>
            <w:r>
              <w:rPr>
                <w:rFonts w:hint="eastAsia" w:asciiTheme="minorEastAsia" w:hAnsiTheme="minorEastAsia"/>
                <w:kern w:val="0"/>
                <w:sz w:val="24"/>
                <w:szCs w:val="24"/>
                <w:lang w:eastAsia="en-US"/>
              </w:rPr>
              <w:t>供应商出具无商业贿赂及无不正当竞争行为的承诺书；</w:t>
            </w:r>
          </w:p>
        </w:tc>
      </w:tr>
      <w:tr w14:paraId="7E5F5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392" w:type="dxa"/>
            <w:vMerge w:val="continue"/>
            <w:vAlign w:val="center"/>
          </w:tcPr>
          <w:p w14:paraId="6E363226">
            <w:pPr>
              <w:adjustRightInd w:val="0"/>
              <w:snapToGrid w:val="0"/>
              <w:spacing w:line="360" w:lineRule="auto"/>
              <w:jc w:val="center"/>
              <w:rPr>
                <w:rFonts w:hint="eastAsia" w:asciiTheme="minorEastAsia" w:hAnsiTheme="minorEastAsia"/>
                <w:color w:val="000000"/>
                <w:sz w:val="24"/>
                <w:szCs w:val="24"/>
              </w:rPr>
            </w:pPr>
          </w:p>
        </w:tc>
        <w:tc>
          <w:tcPr>
            <w:tcW w:w="709" w:type="dxa"/>
            <w:vMerge w:val="continue"/>
            <w:vAlign w:val="center"/>
          </w:tcPr>
          <w:p w14:paraId="302ED809">
            <w:pPr>
              <w:widowControl/>
              <w:adjustRightInd w:val="0"/>
              <w:snapToGrid w:val="0"/>
              <w:spacing w:line="360" w:lineRule="auto"/>
              <w:jc w:val="center"/>
              <w:rPr>
                <w:rFonts w:hint="eastAsia" w:asciiTheme="minorEastAsia" w:hAnsiTheme="minorEastAsia"/>
                <w:color w:val="000000"/>
                <w:kern w:val="0"/>
                <w:sz w:val="24"/>
                <w:szCs w:val="24"/>
              </w:rPr>
            </w:pPr>
          </w:p>
        </w:tc>
        <w:tc>
          <w:tcPr>
            <w:tcW w:w="2835" w:type="dxa"/>
            <w:gridSpan w:val="2"/>
            <w:vAlign w:val="center"/>
          </w:tcPr>
          <w:p w14:paraId="1022B168">
            <w:pPr>
              <w:widowControl/>
              <w:adjustRightInd w:val="0"/>
              <w:snapToGrid w:val="0"/>
              <w:spacing w:line="360" w:lineRule="auto"/>
              <w:jc w:val="left"/>
              <w:rPr>
                <w:rFonts w:hint="eastAsia" w:asciiTheme="minorEastAsia" w:hAnsiTheme="minorEastAsia"/>
                <w:kern w:val="0"/>
                <w:sz w:val="24"/>
                <w:szCs w:val="24"/>
              </w:rPr>
            </w:pPr>
            <w:r>
              <w:rPr>
                <w:rFonts w:hint="eastAsia" w:asciiTheme="minorEastAsia" w:hAnsiTheme="minorEastAsia"/>
                <w:kern w:val="0"/>
                <w:sz w:val="24"/>
                <w:szCs w:val="24"/>
              </w:rPr>
              <w:t>中国裁判文书网查询（提供网页查询截图）或供应商自行承诺</w:t>
            </w:r>
          </w:p>
        </w:tc>
        <w:tc>
          <w:tcPr>
            <w:tcW w:w="5953" w:type="dxa"/>
            <w:vAlign w:val="center"/>
          </w:tcPr>
          <w:p w14:paraId="1DFC97FC">
            <w:pPr>
              <w:widowControl/>
              <w:adjustRightInd w:val="0"/>
              <w:snapToGrid w:val="0"/>
              <w:spacing w:line="360" w:lineRule="auto"/>
              <w:jc w:val="left"/>
              <w:rPr>
                <w:rFonts w:hint="eastAsia" w:asciiTheme="minorEastAsia" w:hAnsiTheme="minorEastAsia"/>
                <w:kern w:val="0"/>
                <w:sz w:val="24"/>
                <w:szCs w:val="24"/>
              </w:rPr>
            </w:pPr>
            <w:r>
              <w:rPr>
                <w:rFonts w:hint="eastAsia" w:asciiTheme="minorEastAsia" w:hAnsiTheme="minorEastAsia"/>
                <w:kern w:val="0"/>
                <w:sz w:val="24"/>
                <w:szCs w:val="24"/>
                <w:lang w:eastAsia="en-US"/>
              </w:rPr>
              <w:t>提供供应商企业、法定代表人无行贿犯罪记录，在中国裁判文书网查询（提供网页查询截图）或供应商自行承诺，（查询日期必须在公告发布之日之后）；</w:t>
            </w:r>
          </w:p>
        </w:tc>
      </w:tr>
      <w:tr w14:paraId="0AC0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392" w:type="dxa"/>
            <w:vMerge w:val="continue"/>
            <w:vAlign w:val="center"/>
          </w:tcPr>
          <w:p w14:paraId="29A6C42E">
            <w:pPr>
              <w:adjustRightInd w:val="0"/>
              <w:snapToGrid w:val="0"/>
              <w:spacing w:line="360" w:lineRule="auto"/>
              <w:jc w:val="center"/>
              <w:rPr>
                <w:rFonts w:hint="eastAsia" w:asciiTheme="minorEastAsia" w:hAnsiTheme="minorEastAsia"/>
                <w:color w:val="000000"/>
                <w:sz w:val="24"/>
                <w:szCs w:val="24"/>
              </w:rPr>
            </w:pPr>
          </w:p>
        </w:tc>
        <w:tc>
          <w:tcPr>
            <w:tcW w:w="709" w:type="dxa"/>
            <w:vMerge w:val="continue"/>
            <w:vAlign w:val="center"/>
          </w:tcPr>
          <w:p w14:paraId="7DC0EF8D">
            <w:pPr>
              <w:widowControl/>
              <w:adjustRightInd w:val="0"/>
              <w:snapToGrid w:val="0"/>
              <w:spacing w:line="360" w:lineRule="auto"/>
              <w:jc w:val="center"/>
              <w:rPr>
                <w:rFonts w:hint="eastAsia" w:asciiTheme="minorEastAsia" w:hAnsiTheme="minorEastAsia"/>
                <w:color w:val="000000"/>
                <w:kern w:val="0"/>
                <w:sz w:val="24"/>
                <w:szCs w:val="24"/>
              </w:rPr>
            </w:pPr>
          </w:p>
        </w:tc>
        <w:tc>
          <w:tcPr>
            <w:tcW w:w="2835" w:type="dxa"/>
            <w:gridSpan w:val="2"/>
            <w:vAlign w:val="center"/>
          </w:tcPr>
          <w:p w14:paraId="6DB2E211">
            <w:pPr>
              <w:widowControl/>
              <w:adjustRightInd w:val="0"/>
              <w:snapToGrid w:val="0"/>
              <w:spacing w:line="360" w:lineRule="auto"/>
              <w:jc w:val="left"/>
              <w:rPr>
                <w:rFonts w:hint="eastAsia" w:asciiTheme="minorEastAsia" w:hAnsiTheme="minorEastAsia"/>
                <w:kern w:val="0"/>
                <w:sz w:val="24"/>
                <w:szCs w:val="24"/>
              </w:rPr>
            </w:pPr>
            <w:r>
              <w:rPr>
                <w:rFonts w:hint="eastAsia" w:asciiTheme="minorEastAsia" w:hAnsiTheme="minorEastAsia"/>
                <w:kern w:val="0"/>
                <w:sz w:val="24"/>
                <w:szCs w:val="24"/>
              </w:rPr>
              <w:t>信用中国及中国政府采购网查询页</w:t>
            </w:r>
          </w:p>
        </w:tc>
        <w:tc>
          <w:tcPr>
            <w:tcW w:w="5953" w:type="dxa"/>
            <w:vAlign w:val="center"/>
          </w:tcPr>
          <w:p w14:paraId="02978B1C">
            <w:pPr>
              <w:widowControl/>
              <w:adjustRightInd w:val="0"/>
              <w:snapToGrid w:val="0"/>
              <w:spacing w:line="360" w:lineRule="auto"/>
              <w:jc w:val="left"/>
              <w:rPr>
                <w:rFonts w:hint="eastAsia" w:asciiTheme="minorEastAsia" w:hAnsiTheme="minorEastAsia"/>
                <w:kern w:val="0"/>
                <w:sz w:val="24"/>
                <w:szCs w:val="24"/>
              </w:rPr>
            </w:pPr>
            <w:r>
              <w:rPr>
                <w:rFonts w:hint="eastAsia" w:asciiTheme="minorEastAsia" w:hAnsiTheme="minorEastAsia"/>
                <w:kern w:val="0"/>
                <w:sz w:val="24"/>
                <w:szCs w:val="24"/>
                <w:lang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tc>
      </w:tr>
      <w:tr w14:paraId="58FD2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392" w:type="dxa"/>
            <w:vMerge w:val="continue"/>
            <w:vAlign w:val="center"/>
          </w:tcPr>
          <w:p w14:paraId="0FFF1BB5">
            <w:pPr>
              <w:adjustRightInd w:val="0"/>
              <w:snapToGrid w:val="0"/>
              <w:spacing w:line="360" w:lineRule="auto"/>
              <w:jc w:val="center"/>
              <w:rPr>
                <w:rFonts w:hint="eastAsia" w:asciiTheme="minorEastAsia" w:hAnsiTheme="minorEastAsia"/>
                <w:color w:val="000000"/>
                <w:sz w:val="24"/>
                <w:szCs w:val="24"/>
              </w:rPr>
            </w:pPr>
          </w:p>
        </w:tc>
        <w:tc>
          <w:tcPr>
            <w:tcW w:w="709" w:type="dxa"/>
            <w:vMerge w:val="continue"/>
            <w:vAlign w:val="center"/>
          </w:tcPr>
          <w:p w14:paraId="48D6BA92">
            <w:pPr>
              <w:widowControl/>
              <w:adjustRightInd w:val="0"/>
              <w:snapToGrid w:val="0"/>
              <w:spacing w:line="360" w:lineRule="auto"/>
              <w:jc w:val="center"/>
              <w:rPr>
                <w:rFonts w:hint="eastAsia" w:asciiTheme="minorEastAsia" w:hAnsiTheme="minorEastAsia"/>
                <w:color w:val="000000"/>
                <w:kern w:val="0"/>
                <w:sz w:val="24"/>
                <w:szCs w:val="24"/>
              </w:rPr>
            </w:pPr>
          </w:p>
        </w:tc>
        <w:tc>
          <w:tcPr>
            <w:tcW w:w="2835" w:type="dxa"/>
            <w:gridSpan w:val="2"/>
            <w:vAlign w:val="center"/>
          </w:tcPr>
          <w:p w14:paraId="70C05D19">
            <w:pPr>
              <w:widowControl/>
              <w:adjustRightInd w:val="0"/>
              <w:snapToGrid w:val="0"/>
              <w:spacing w:line="360" w:lineRule="auto"/>
              <w:jc w:val="left"/>
              <w:rPr>
                <w:rFonts w:hint="eastAsia" w:asciiTheme="minorEastAsia" w:hAnsiTheme="minorEastAsia"/>
                <w:kern w:val="0"/>
                <w:sz w:val="24"/>
                <w:szCs w:val="24"/>
              </w:rPr>
            </w:pPr>
            <w:r>
              <w:rPr>
                <w:rFonts w:asciiTheme="minorEastAsia" w:hAnsiTheme="minorEastAsia"/>
                <w:kern w:val="0"/>
                <w:sz w:val="24"/>
                <w:szCs w:val="24"/>
              </w:rPr>
              <w:t>本项目不接受</w:t>
            </w:r>
            <w:r>
              <w:rPr>
                <w:rFonts w:hint="eastAsia" w:asciiTheme="minorEastAsia" w:hAnsiTheme="minorEastAsia"/>
                <w:kern w:val="0"/>
                <w:sz w:val="24"/>
                <w:szCs w:val="24"/>
              </w:rPr>
              <w:t>联合体投标</w:t>
            </w:r>
          </w:p>
        </w:tc>
        <w:tc>
          <w:tcPr>
            <w:tcW w:w="5953" w:type="dxa"/>
            <w:vAlign w:val="center"/>
          </w:tcPr>
          <w:p w14:paraId="1EC07960">
            <w:pPr>
              <w:widowControl/>
              <w:adjustRightInd w:val="0"/>
              <w:snapToGrid w:val="0"/>
              <w:spacing w:line="360" w:lineRule="auto"/>
              <w:jc w:val="left"/>
              <w:rPr>
                <w:rFonts w:hint="eastAsia" w:asciiTheme="minorEastAsia" w:hAnsiTheme="minorEastAsia"/>
                <w:kern w:val="0"/>
                <w:sz w:val="24"/>
                <w:szCs w:val="24"/>
              </w:rPr>
            </w:pPr>
            <w:r>
              <w:rPr>
                <w:rFonts w:asciiTheme="minorEastAsia" w:hAnsiTheme="minorEastAsia"/>
                <w:kern w:val="0"/>
                <w:sz w:val="24"/>
                <w:szCs w:val="24"/>
              </w:rPr>
              <w:t>本项目不接受</w:t>
            </w:r>
            <w:r>
              <w:rPr>
                <w:rFonts w:hint="eastAsia" w:asciiTheme="minorEastAsia" w:hAnsiTheme="minorEastAsia"/>
                <w:kern w:val="0"/>
                <w:sz w:val="24"/>
                <w:szCs w:val="24"/>
              </w:rPr>
              <w:t>联合体投标。</w:t>
            </w:r>
          </w:p>
        </w:tc>
      </w:tr>
      <w:tr w14:paraId="6B996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jc w:val="center"/>
        </w:trPr>
        <w:tc>
          <w:tcPr>
            <w:tcW w:w="392" w:type="dxa"/>
            <w:vMerge w:val="continue"/>
            <w:vAlign w:val="center"/>
          </w:tcPr>
          <w:p w14:paraId="025822F4">
            <w:pPr>
              <w:adjustRightInd w:val="0"/>
              <w:snapToGrid w:val="0"/>
              <w:spacing w:line="360" w:lineRule="auto"/>
              <w:jc w:val="center"/>
              <w:rPr>
                <w:rFonts w:hint="eastAsia" w:asciiTheme="minorEastAsia" w:hAnsiTheme="minorEastAsia"/>
                <w:color w:val="000000"/>
                <w:sz w:val="24"/>
                <w:szCs w:val="24"/>
              </w:rPr>
            </w:pPr>
          </w:p>
        </w:tc>
        <w:tc>
          <w:tcPr>
            <w:tcW w:w="709" w:type="dxa"/>
            <w:vMerge w:val="continue"/>
            <w:vAlign w:val="center"/>
          </w:tcPr>
          <w:p w14:paraId="0A4194AE">
            <w:pPr>
              <w:widowControl/>
              <w:adjustRightInd w:val="0"/>
              <w:snapToGrid w:val="0"/>
              <w:spacing w:line="360" w:lineRule="auto"/>
              <w:jc w:val="center"/>
              <w:rPr>
                <w:rFonts w:hint="eastAsia" w:asciiTheme="minorEastAsia" w:hAnsiTheme="minorEastAsia"/>
                <w:color w:val="000000"/>
                <w:kern w:val="0"/>
                <w:sz w:val="24"/>
                <w:szCs w:val="24"/>
              </w:rPr>
            </w:pPr>
          </w:p>
        </w:tc>
        <w:tc>
          <w:tcPr>
            <w:tcW w:w="2835" w:type="dxa"/>
            <w:gridSpan w:val="2"/>
            <w:vAlign w:val="center"/>
          </w:tcPr>
          <w:p w14:paraId="10F186DF">
            <w:pPr>
              <w:widowControl/>
              <w:adjustRightInd w:val="0"/>
              <w:snapToGrid w:val="0"/>
              <w:spacing w:line="360" w:lineRule="auto"/>
              <w:jc w:val="left"/>
              <w:rPr>
                <w:rFonts w:hint="eastAsia" w:asciiTheme="minorEastAsia" w:hAnsiTheme="minorEastAsia"/>
                <w:kern w:val="0"/>
                <w:sz w:val="24"/>
                <w:szCs w:val="24"/>
              </w:rPr>
            </w:pPr>
            <w:r>
              <w:rPr>
                <w:rFonts w:hint="eastAsia" w:asciiTheme="minorEastAsia" w:hAnsiTheme="minorEastAsia"/>
                <w:kern w:val="0"/>
                <w:sz w:val="24"/>
                <w:szCs w:val="24"/>
              </w:rPr>
              <w:t>落实政府采购政策满足的资格要求</w:t>
            </w:r>
          </w:p>
        </w:tc>
        <w:tc>
          <w:tcPr>
            <w:tcW w:w="5953" w:type="dxa"/>
            <w:vAlign w:val="center"/>
          </w:tcPr>
          <w:p w14:paraId="1CCFD133">
            <w:pPr>
              <w:widowControl/>
              <w:adjustRightInd w:val="0"/>
              <w:snapToGrid w:val="0"/>
              <w:spacing w:line="360" w:lineRule="auto"/>
              <w:jc w:val="left"/>
              <w:rPr>
                <w:rFonts w:hint="eastAsia" w:asciiTheme="minorEastAsia" w:hAnsiTheme="minorEastAsia"/>
                <w:kern w:val="0"/>
                <w:sz w:val="24"/>
                <w:szCs w:val="24"/>
              </w:rPr>
            </w:pPr>
            <w:r>
              <w:rPr>
                <w:rFonts w:hint="eastAsia" w:asciiTheme="minorEastAsia" w:hAnsiTheme="minorEastAsia"/>
                <w:kern w:val="0"/>
                <w:sz w:val="24"/>
                <w:szCs w:val="24"/>
              </w:rPr>
              <w:t>供应商必须是中小企业，并出具《中小企业声明函》</w:t>
            </w:r>
          </w:p>
        </w:tc>
      </w:tr>
      <w:tr w14:paraId="0232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2" w:type="dxa"/>
            <w:vMerge w:val="continue"/>
            <w:vAlign w:val="center"/>
          </w:tcPr>
          <w:p w14:paraId="76C301E0">
            <w:pPr>
              <w:adjustRightInd w:val="0"/>
              <w:snapToGrid w:val="0"/>
              <w:spacing w:line="360" w:lineRule="auto"/>
              <w:jc w:val="center"/>
              <w:rPr>
                <w:rFonts w:hint="eastAsia" w:asciiTheme="minorEastAsia" w:hAnsiTheme="minorEastAsia"/>
                <w:color w:val="000000"/>
                <w:sz w:val="24"/>
                <w:szCs w:val="24"/>
              </w:rPr>
            </w:pPr>
          </w:p>
        </w:tc>
        <w:tc>
          <w:tcPr>
            <w:tcW w:w="709" w:type="dxa"/>
            <w:vMerge w:val="restart"/>
            <w:vAlign w:val="center"/>
          </w:tcPr>
          <w:p w14:paraId="322BE224">
            <w:pPr>
              <w:adjustRightInd w:val="0"/>
              <w:snapToGrid w:val="0"/>
              <w:spacing w:line="360" w:lineRule="auto"/>
              <w:jc w:val="center"/>
              <w:rPr>
                <w:rFonts w:hint="eastAsia" w:asciiTheme="minorEastAsia" w:hAnsiTheme="minorEastAsia"/>
                <w:sz w:val="24"/>
                <w:szCs w:val="24"/>
              </w:rPr>
            </w:pPr>
            <w:r>
              <w:rPr>
                <w:rFonts w:hint="eastAsia" w:asciiTheme="minorEastAsia" w:hAnsiTheme="minorEastAsia"/>
                <w:sz w:val="24"/>
                <w:szCs w:val="24"/>
              </w:rPr>
              <w:t>2.1.1形式评审标准</w:t>
            </w:r>
          </w:p>
        </w:tc>
        <w:tc>
          <w:tcPr>
            <w:tcW w:w="2126" w:type="dxa"/>
            <w:vAlign w:val="center"/>
          </w:tcPr>
          <w:p w14:paraId="588F4AFB">
            <w:pPr>
              <w:suppressAutoHyphens/>
              <w:adjustRightInd w:val="0"/>
              <w:snapToGrid w:val="0"/>
              <w:spacing w:line="360" w:lineRule="auto"/>
              <w:jc w:val="center"/>
              <w:rPr>
                <w:rFonts w:hint="eastAsia" w:cs="宋体" w:asciiTheme="minorEastAsia" w:hAnsiTheme="minorEastAsia"/>
                <w:sz w:val="24"/>
                <w:szCs w:val="24"/>
              </w:rPr>
            </w:pPr>
            <w:r>
              <w:rPr>
                <w:rFonts w:hint="eastAsia" w:cs="宋体" w:asciiTheme="minorEastAsia" w:hAnsiTheme="minorEastAsia"/>
                <w:sz w:val="24"/>
                <w:szCs w:val="24"/>
              </w:rPr>
              <w:t>供应商名称</w:t>
            </w:r>
          </w:p>
        </w:tc>
        <w:tc>
          <w:tcPr>
            <w:tcW w:w="6662" w:type="dxa"/>
            <w:gridSpan w:val="2"/>
            <w:vAlign w:val="center"/>
          </w:tcPr>
          <w:p w14:paraId="0C3C591A">
            <w:pPr>
              <w:suppressAutoHyphens/>
              <w:adjustRightInd w:val="0"/>
              <w:snapToGrid w:val="0"/>
              <w:spacing w:line="360" w:lineRule="auto"/>
              <w:jc w:val="left"/>
              <w:rPr>
                <w:rFonts w:hint="eastAsia" w:cs="宋体" w:asciiTheme="minorEastAsia" w:hAnsiTheme="minorEastAsia"/>
                <w:sz w:val="24"/>
                <w:szCs w:val="24"/>
              </w:rPr>
            </w:pPr>
            <w:r>
              <w:rPr>
                <w:rFonts w:hint="eastAsia" w:cs="宋体" w:asciiTheme="minorEastAsia" w:hAnsiTheme="minorEastAsia"/>
                <w:sz w:val="24"/>
                <w:szCs w:val="24"/>
              </w:rPr>
              <w:t>与营业执照一致</w:t>
            </w:r>
          </w:p>
        </w:tc>
      </w:tr>
      <w:tr w14:paraId="27B05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92" w:type="dxa"/>
            <w:vMerge w:val="continue"/>
            <w:vAlign w:val="center"/>
          </w:tcPr>
          <w:p w14:paraId="76B04A79">
            <w:pPr>
              <w:adjustRightInd w:val="0"/>
              <w:snapToGrid w:val="0"/>
              <w:spacing w:line="360" w:lineRule="auto"/>
              <w:jc w:val="center"/>
              <w:rPr>
                <w:rFonts w:hint="eastAsia" w:asciiTheme="minorEastAsia" w:hAnsiTheme="minorEastAsia"/>
                <w:color w:val="000000"/>
                <w:sz w:val="24"/>
                <w:szCs w:val="24"/>
              </w:rPr>
            </w:pPr>
          </w:p>
        </w:tc>
        <w:tc>
          <w:tcPr>
            <w:tcW w:w="709" w:type="dxa"/>
            <w:vMerge w:val="continue"/>
            <w:vAlign w:val="center"/>
          </w:tcPr>
          <w:p w14:paraId="6425F8EC">
            <w:pPr>
              <w:adjustRightInd w:val="0"/>
              <w:snapToGrid w:val="0"/>
              <w:spacing w:line="360" w:lineRule="auto"/>
              <w:jc w:val="center"/>
              <w:rPr>
                <w:rFonts w:hint="eastAsia" w:asciiTheme="minorEastAsia" w:hAnsiTheme="minorEastAsia"/>
                <w:sz w:val="24"/>
                <w:szCs w:val="24"/>
              </w:rPr>
            </w:pPr>
          </w:p>
        </w:tc>
        <w:tc>
          <w:tcPr>
            <w:tcW w:w="2126" w:type="dxa"/>
            <w:vAlign w:val="center"/>
          </w:tcPr>
          <w:p w14:paraId="1FCB54F8">
            <w:pPr>
              <w:suppressAutoHyphens/>
              <w:adjustRightInd w:val="0"/>
              <w:snapToGrid w:val="0"/>
              <w:spacing w:line="360" w:lineRule="auto"/>
              <w:jc w:val="center"/>
              <w:rPr>
                <w:rFonts w:hint="eastAsia" w:cs="宋体" w:asciiTheme="minorEastAsia" w:hAnsiTheme="minorEastAsia"/>
                <w:sz w:val="24"/>
                <w:szCs w:val="24"/>
              </w:rPr>
            </w:pPr>
            <w:r>
              <w:rPr>
                <w:rFonts w:cs="宋体" w:asciiTheme="minorEastAsia" w:hAnsiTheme="minorEastAsia"/>
                <w:sz w:val="24"/>
                <w:szCs w:val="24"/>
              </w:rPr>
              <w:t>盖章、签字</w:t>
            </w:r>
          </w:p>
        </w:tc>
        <w:tc>
          <w:tcPr>
            <w:tcW w:w="6662" w:type="dxa"/>
            <w:gridSpan w:val="2"/>
            <w:vAlign w:val="center"/>
          </w:tcPr>
          <w:p w14:paraId="568782C3">
            <w:pPr>
              <w:suppressAutoHyphens/>
              <w:adjustRightInd w:val="0"/>
              <w:snapToGrid w:val="0"/>
              <w:spacing w:line="360" w:lineRule="auto"/>
              <w:jc w:val="left"/>
              <w:rPr>
                <w:rFonts w:hint="eastAsia" w:cs="宋体" w:asciiTheme="minorEastAsia" w:hAnsiTheme="minorEastAsia"/>
                <w:sz w:val="24"/>
                <w:szCs w:val="24"/>
              </w:rPr>
            </w:pPr>
            <w:r>
              <w:rPr>
                <w:rFonts w:cs="宋体" w:asciiTheme="minorEastAsia" w:hAnsiTheme="minorEastAsia"/>
                <w:sz w:val="24"/>
                <w:szCs w:val="24"/>
              </w:rPr>
              <w:t>符合竞争性磋商文件签字、盖章的要求</w:t>
            </w:r>
          </w:p>
        </w:tc>
      </w:tr>
      <w:tr w14:paraId="2414B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92" w:type="dxa"/>
            <w:vMerge w:val="continue"/>
            <w:vAlign w:val="center"/>
          </w:tcPr>
          <w:p w14:paraId="32F03012">
            <w:pPr>
              <w:adjustRightInd w:val="0"/>
              <w:snapToGrid w:val="0"/>
              <w:spacing w:line="360" w:lineRule="auto"/>
              <w:jc w:val="center"/>
              <w:rPr>
                <w:rFonts w:hint="eastAsia" w:asciiTheme="minorEastAsia" w:hAnsiTheme="minorEastAsia"/>
                <w:color w:val="000000"/>
                <w:sz w:val="24"/>
                <w:szCs w:val="24"/>
              </w:rPr>
            </w:pPr>
          </w:p>
        </w:tc>
        <w:tc>
          <w:tcPr>
            <w:tcW w:w="709" w:type="dxa"/>
            <w:vMerge w:val="continue"/>
            <w:vAlign w:val="center"/>
          </w:tcPr>
          <w:p w14:paraId="4370FD47">
            <w:pPr>
              <w:adjustRightInd w:val="0"/>
              <w:snapToGrid w:val="0"/>
              <w:spacing w:line="360" w:lineRule="auto"/>
              <w:jc w:val="center"/>
              <w:rPr>
                <w:rFonts w:hint="eastAsia" w:asciiTheme="minorEastAsia" w:hAnsiTheme="minorEastAsia"/>
                <w:color w:val="000000"/>
                <w:sz w:val="24"/>
                <w:szCs w:val="24"/>
              </w:rPr>
            </w:pPr>
          </w:p>
        </w:tc>
        <w:tc>
          <w:tcPr>
            <w:tcW w:w="2126" w:type="dxa"/>
            <w:vAlign w:val="center"/>
          </w:tcPr>
          <w:p w14:paraId="60B1655B">
            <w:pPr>
              <w:suppressAutoHyphens/>
              <w:adjustRightInd w:val="0"/>
              <w:snapToGrid w:val="0"/>
              <w:spacing w:line="360" w:lineRule="auto"/>
              <w:jc w:val="center"/>
              <w:rPr>
                <w:rFonts w:hint="eastAsia" w:cs="宋体" w:asciiTheme="minorEastAsia" w:hAnsiTheme="minorEastAsia"/>
                <w:sz w:val="24"/>
                <w:szCs w:val="24"/>
              </w:rPr>
            </w:pPr>
            <w:r>
              <w:rPr>
                <w:rFonts w:hint="eastAsia" w:cs="宋体" w:asciiTheme="minorEastAsia" w:hAnsiTheme="minorEastAsia"/>
                <w:sz w:val="24"/>
                <w:szCs w:val="24"/>
              </w:rPr>
              <w:t>响应文件格式</w:t>
            </w:r>
          </w:p>
        </w:tc>
        <w:tc>
          <w:tcPr>
            <w:tcW w:w="6662" w:type="dxa"/>
            <w:gridSpan w:val="2"/>
            <w:vAlign w:val="center"/>
          </w:tcPr>
          <w:p w14:paraId="108A48BA">
            <w:pPr>
              <w:suppressAutoHyphens/>
              <w:adjustRightInd w:val="0"/>
              <w:snapToGrid w:val="0"/>
              <w:spacing w:line="360" w:lineRule="auto"/>
              <w:jc w:val="left"/>
              <w:rPr>
                <w:rFonts w:hint="eastAsia" w:cs="宋体" w:asciiTheme="minorEastAsia" w:hAnsiTheme="minorEastAsia"/>
                <w:sz w:val="24"/>
                <w:szCs w:val="24"/>
              </w:rPr>
            </w:pPr>
            <w:r>
              <w:rPr>
                <w:rFonts w:hint="eastAsia" w:cs="宋体" w:asciiTheme="minorEastAsia" w:hAnsiTheme="minorEastAsia"/>
                <w:sz w:val="24"/>
                <w:szCs w:val="24"/>
              </w:rPr>
              <w:t>符合第六章“响应文件格式”要求</w:t>
            </w:r>
          </w:p>
        </w:tc>
      </w:tr>
      <w:tr w14:paraId="4E1F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92" w:type="dxa"/>
            <w:vMerge w:val="continue"/>
            <w:vAlign w:val="center"/>
          </w:tcPr>
          <w:p w14:paraId="49477951">
            <w:pPr>
              <w:adjustRightInd w:val="0"/>
              <w:snapToGrid w:val="0"/>
              <w:spacing w:line="360" w:lineRule="auto"/>
              <w:jc w:val="center"/>
              <w:rPr>
                <w:rFonts w:hint="eastAsia" w:asciiTheme="minorEastAsia" w:hAnsiTheme="minorEastAsia"/>
                <w:color w:val="000000"/>
                <w:sz w:val="24"/>
                <w:szCs w:val="24"/>
              </w:rPr>
            </w:pPr>
          </w:p>
        </w:tc>
        <w:tc>
          <w:tcPr>
            <w:tcW w:w="709" w:type="dxa"/>
            <w:vMerge w:val="continue"/>
            <w:vAlign w:val="center"/>
          </w:tcPr>
          <w:p w14:paraId="5605F9AF">
            <w:pPr>
              <w:adjustRightInd w:val="0"/>
              <w:snapToGrid w:val="0"/>
              <w:spacing w:line="360" w:lineRule="auto"/>
              <w:jc w:val="center"/>
              <w:rPr>
                <w:rFonts w:hint="eastAsia" w:asciiTheme="minorEastAsia" w:hAnsiTheme="minorEastAsia"/>
                <w:color w:val="000000"/>
                <w:sz w:val="24"/>
                <w:szCs w:val="24"/>
              </w:rPr>
            </w:pPr>
          </w:p>
        </w:tc>
        <w:tc>
          <w:tcPr>
            <w:tcW w:w="2126" w:type="dxa"/>
            <w:vAlign w:val="center"/>
          </w:tcPr>
          <w:p w14:paraId="3E487F92">
            <w:pPr>
              <w:suppressAutoHyphens/>
              <w:adjustRightInd w:val="0"/>
              <w:snapToGrid w:val="0"/>
              <w:spacing w:line="360" w:lineRule="auto"/>
              <w:jc w:val="center"/>
              <w:rPr>
                <w:rFonts w:hint="eastAsia" w:cs="宋体" w:asciiTheme="minorEastAsia" w:hAnsiTheme="minorEastAsia"/>
                <w:sz w:val="24"/>
                <w:szCs w:val="24"/>
              </w:rPr>
            </w:pPr>
            <w:r>
              <w:rPr>
                <w:rFonts w:cs="宋体" w:asciiTheme="minorEastAsia" w:hAnsiTheme="minorEastAsia"/>
                <w:sz w:val="24"/>
                <w:szCs w:val="24"/>
              </w:rPr>
              <w:t>报价唯一</w:t>
            </w:r>
          </w:p>
        </w:tc>
        <w:tc>
          <w:tcPr>
            <w:tcW w:w="6662" w:type="dxa"/>
            <w:gridSpan w:val="2"/>
            <w:vAlign w:val="center"/>
          </w:tcPr>
          <w:p w14:paraId="7E52EB70">
            <w:pPr>
              <w:suppressAutoHyphens/>
              <w:adjustRightInd w:val="0"/>
              <w:snapToGrid w:val="0"/>
              <w:spacing w:line="360" w:lineRule="auto"/>
              <w:jc w:val="left"/>
              <w:rPr>
                <w:rFonts w:hint="eastAsia" w:cs="宋体" w:asciiTheme="minorEastAsia" w:hAnsiTheme="minorEastAsia"/>
                <w:sz w:val="24"/>
                <w:szCs w:val="24"/>
              </w:rPr>
            </w:pPr>
            <w:r>
              <w:rPr>
                <w:rFonts w:cs="宋体" w:asciiTheme="minorEastAsia" w:hAnsiTheme="minorEastAsia"/>
                <w:sz w:val="24"/>
                <w:szCs w:val="24"/>
              </w:rPr>
              <w:t>只能有一个有效报价且不超过最高限价</w:t>
            </w:r>
          </w:p>
        </w:tc>
      </w:tr>
      <w:tr w14:paraId="74633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92" w:type="dxa"/>
            <w:vMerge w:val="continue"/>
            <w:vAlign w:val="center"/>
          </w:tcPr>
          <w:p w14:paraId="1A5BBDD2">
            <w:pPr>
              <w:adjustRightInd w:val="0"/>
              <w:snapToGrid w:val="0"/>
              <w:spacing w:line="360" w:lineRule="auto"/>
              <w:jc w:val="center"/>
              <w:rPr>
                <w:rFonts w:hint="eastAsia" w:asciiTheme="minorEastAsia" w:hAnsiTheme="minorEastAsia"/>
                <w:color w:val="000000"/>
                <w:sz w:val="24"/>
                <w:szCs w:val="24"/>
              </w:rPr>
            </w:pPr>
          </w:p>
        </w:tc>
        <w:tc>
          <w:tcPr>
            <w:tcW w:w="709" w:type="dxa"/>
            <w:vMerge w:val="restart"/>
            <w:vAlign w:val="center"/>
          </w:tcPr>
          <w:p w14:paraId="4C8DED91">
            <w:pPr>
              <w:adjustRightInd w:val="0"/>
              <w:snapToGrid w:val="0"/>
              <w:spacing w:line="360" w:lineRule="auto"/>
              <w:jc w:val="center"/>
              <w:rPr>
                <w:rFonts w:hint="eastAsia" w:asciiTheme="minorEastAsia" w:hAnsiTheme="minorEastAsia"/>
                <w:color w:val="000000"/>
                <w:sz w:val="24"/>
                <w:szCs w:val="24"/>
              </w:rPr>
            </w:pPr>
            <w:r>
              <w:rPr>
                <w:rFonts w:hint="eastAsia" w:asciiTheme="minorEastAsia" w:hAnsiTheme="minorEastAsia"/>
                <w:color w:val="000000"/>
                <w:sz w:val="24"/>
                <w:szCs w:val="24"/>
              </w:rPr>
              <w:t>2.1.3</w:t>
            </w:r>
            <w:r>
              <w:rPr>
                <w:rFonts w:asciiTheme="minorEastAsia" w:hAnsiTheme="minorEastAsia"/>
                <w:color w:val="000000"/>
                <w:sz w:val="24"/>
                <w:szCs w:val="24"/>
              </w:rPr>
              <w:t>响应性评审标准</w:t>
            </w:r>
          </w:p>
        </w:tc>
        <w:tc>
          <w:tcPr>
            <w:tcW w:w="2126" w:type="dxa"/>
            <w:vAlign w:val="center"/>
          </w:tcPr>
          <w:p w14:paraId="7BDFAA11">
            <w:pPr>
              <w:suppressAutoHyphens/>
              <w:adjustRightInd w:val="0"/>
              <w:snapToGrid w:val="0"/>
              <w:spacing w:line="360" w:lineRule="auto"/>
              <w:jc w:val="center"/>
              <w:rPr>
                <w:rFonts w:hint="eastAsia" w:cs="宋体" w:asciiTheme="minorEastAsia" w:hAnsiTheme="minorEastAsia"/>
                <w:color w:val="FF0000"/>
                <w:sz w:val="24"/>
                <w:szCs w:val="24"/>
              </w:rPr>
            </w:pPr>
            <w:r>
              <w:rPr>
                <w:rFonts w:hint="eastAsia" w:cs="宋体" w:asciiTheme="minorEastAsia" w:hAnsiTheme="minorEastAsia"/>
                <w:color w:val="000000" w:themeColor="text1"/>
                <w:sz w:val="24"/>
                <w:szCs w:val="24"/>
                <w14:textFill>
                  <w14:solidFill>
                    <w14:schemeClr w14:val="tx1"/>
                  </w14:solidFill>
                </w14:textFill>
              </w:rPr>
              <w:t>计划工期</w:t>
            </w:r>
          </w:p>
        </w:tc>
        <w:tc>
          <w:tcPr>
            <w:tcW w:w="6662" w:type="dxa"/>
            <w:gridSpan w:val="2"/>
            <w:vAlign w:val="center"/>
          </w:tcPr>
          <w:p w14:paraId="4E8C3893">
            <w:pPr>
              <w:suppressAutoHyphens/>
              <w:adjustRightInd w:val="0"/>
              <w:snapToGrid w:val="0"/>
              <w:spacing w:line="360" w:lineRule="auto"/>
              <w:jc w:val="left"/>
              <w:rPr>
                <w:rFonts w:hint="eastAsia" w:cs="宋体" w:asciiTheme="minorEastAsia" w:hAnsiTheme="minorEastAsia"/>
                <w:color w:val="FF0000"/>
                <w:sz w:val="24"/>
                <w:szCs w:val="24"/>
              </w:rPr>
            </w:pPr>
            <w:r>
              <w:rPr>
                <w:rFonts w:hint="eastAsia" w:cs="宋体" w:asciiTheme="minorEastAsia" w:hAnsiTheme="minorEastAsia"/>
                <w:sz w:val="24"/>
                <w:szCs w:val="24"/>
              </w:rPr>
              <w:t>30日历天</w:t>
            </w:r>
          </w:p>
        </w:tc>
      </w:tr>
      <w:tr w14:paraId="799C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92" w:type="dxa"/>
            <w:vMerge w:val="continue"/>
            <w:vAlign w:val="center"/>
          </w:tcPr>
          <w:p w14:paraId="1D3055DA">
            <w:pPr>
              <w:adjustRightInd w:val="0"/>
              <w:snapToGrid w:val="0"/>
              <w:spacing w:line="360" w:lineRule="auto"/>
              <w:jc w:val="center"/>
              <w:rPr>
                <w:rFonts w:hint="eastAsia" w:asciiTheme="minorEastAsia" w:hAnsiTheme="minorEastAsia"/>
                <w:color w:val="000000"/>
                <w:sz w:val="24"/>
                <w:szCs w:val="24"/>
              </w:rPr>
            </w:pPr>
          </w:p>
        </w:tc>
        <w:tc>
          <w:tcPr>
            <w:tcW w:w="709" w:type="dxa"/>
            <w:vMerge w:val="continue"/>
            <w:vAlign w:val="center"/>
          </w:tcPr>
          <w:p w14:paraId="625A60A3">
            <w:pPr>
              <w:adjustRightInd w:val="0"/>
              <w:snapToGrid w:val="0"/>
              <w:spacing w:line="360" w:lineRule="auto"/>
              <w:jc w:val="center"/>
              <w:rPr>
                <w:rFonts w:hint="eastAsia" w:asciiTheme="minorEastAsia" w:hAnsiTheme="minorEastAsia"/>
                <w:color w:val="000000"/>
                <w:sz w:val="24"/>
                <w:szCs w:val="24"/>
              </w:rPr>
            </w:pPr>
          </w:p>
        </w:tc>
        <w:tc>
          <w:tcPr>
            <w:tcW w:w="2126" w:type="dxa"/>
            <w:vAlign w:val="center"/>
          </w:tcPr>
          <w:p w14:paraId="403A4241">
            <w:pPr>
              <w:suppressAutoHyphens/>
              <w:adjustRightInd w:val="0"/>
              <w:snapToGrid w:val="0"/>
              <w:spacing w:line="360" w:lineRule="auto"/>
              <w:jc w:val="center"/>
              <w:rPr>
                <w:rFonts w:hint="eastAsia" w:cs="宋体" w:asciiTheme="minorEastAsia" w:hAnsiTheme="minorEastAsia"/>
                <w:sz w:val="24"/>
                <w:szCs w:val="24"/>
              </w:rPr>
            </w:pPr>
            <w:r>
              <w:rPr>
                <w:rFonts w:hint="eastAsia" w:cs="宋体" w:asciiTheme="minorEastAsia" w:hAnsiTheme="minorEastAsia"/>
                <w:sz w:val="24"/>
                <w:szCs w:val="24"/>
              </w:rPr>
              <w:t>质量要求</w:t>
            </w:r>
          </w:p>
        </w:tc>
        <w:tc>
          <w:tcPr>
            <w:tcW w:w="6662" w:type="dxa"/>
            <w:gridSpan w:val="2"/>
            <w:vAlign w:val="center"/>
          </w:tcPr>
          <w:p w14:paraId="160C86D1">
            <w:pPr>
              <w:suppressAutoHyphens/>
              <w:adjustRightInd w:val="0"/>
              <w:snapToGrid w:val="0"/>
              <w:spacing w:line="360" w:lineRule="auto"/>
              <w:jc w:val="left"/>
              <w:rPr>
                <w:rFonts w:hint="eastAsia" w:cs="宋体" w:asciiTheme="minorEastAsia" w:hAnsiTheme="minorEastAsia"/>
                <w:sz w:val="24"/>
                <w:szCs w:val="24"/>
              </w:rPr>
            </w:pPr>
            <w:r>
              <w:rPr>
                <w:rFonts w:hint="eastAsia" w:cs="宋体" w:asciiTheme="minorEastAsia" w:hAnsiTheme="minorEastAsia"/>
                <w:sz w:val="24"/>
                <w:szCs w:val="24"/>
              </w:rPr>
              <w:t>达到国家现行工程施工质量验收规范合格标准</w:t>
            </w:r>
          </w:p>
        </w:tc>
      </w:tr>
      <w:tr w14:paraId="4849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92" w:type="dxa"/>
            <w:vMerge w:val="continue"/>
            <w:vAlign w:val="center"/>
          </w:tcPr>
          <w:p w14:paraId="0B92A87B">
            <w:pPr>
              <w:adjustRightInd w:val="0"/>
              <w:snapToGrid w:val="0"/>
              <w:spacing w:line="360" w:lineRule="auto"/>
              <w:jc w:val="center"/>
              <w:rPr>
                <w:rFonts w:hint="eastAsia" w:asciiTheme="minorEastAsia" w:hAnsiTheme="minorEastAsia"/>
                <w:color w:val="000000"/>
                <w:sz w:val="24"/>
                <w:szCs w:val="24"/>
              </w:rPr>
            </w:pPr>
          </w:p>
        </w:tc>
        <w:tc>
          <w:tcPr>
            <w:tcW w:w="709" w:type="dxa"/>
            <w:vMerge w:val="continue"/>
            <w:vAlign w:val="center"/>
          </w:tcPr>
          <w:p w14:paraId="14563627">
            <w:pPr>
              <w:adjustRightInd w:val="0"/>
              <w:snapToGrid w:val="0"/>
              <w:spacing w:line="360" w:lineRule="auto"/>
              <w:jc w:val="center"/>
              <w:rPr>
                <w:rFonts w:hint="eastAsia" w:asciiTheme="minorEastAsia" w:hAnsiTheme="minorEastAsia"/>
                <w:color w:val="000000"/>
                <w:sz w:val="24"/>
                <w:szCs w:val="24"/>
              </w:rPr>
            </w:pPr>
          </w:p>
        </w:tc>
        <w:tc>
          <w:tcPr>
            <w:tcW w:w="2126" w:type="dxa"/>
            <w:vAlign w:val="center"/>
          </w:tcPr>
          <w:p w14:paraId="4A6823E0">
            <w:pPr>
              <w:suppressAutoHyphens/>
              <w:adjustRightInd w:val="0"/>
              <w:snapToGrid w:val="0"/>
              <w:spacing w:line="360" w:lineRule="auto"/>
              <w:jc w:val="center"/>
              <w:rPr>
                <w:rFonts w:hint="eastAsia" w:cs="宋体" w:asciiTheme="minorEastAsia" w:hAnsiTheme="minorEastAsia"/>
                <w:sz w:val="24"/>
                <w:szCs w:val="24"/>
              </w:rPr>
            </w:pPr>
            <w:r>
              <w:rPr>
                <w:rFonts w:cs="宋体" w:asciiTheme="minorEastAsia" w:hAnsiTheme="minorEastAsia"/>
                <w:sz w:val="24"/>
                <w:szCs w:val="24"/>
              </w:rPr>
              <w:t>质保期</w:t>
            </w:r>
          </w:p>
        </w:tc>
        <w:tc>
          <w:tcPr>
            <w:tcW w:w="6662" w:type="dxa"/>
            <w:gridSpan w:val="2"/>
            <w:vAlign w:val="center"/>
          </w:tcPr>
          <w:p w14:paraId="18351A93">
            <w:pPr>
              <w:suppressAutoHyphens/>
              <w:adjustRightInd w:val="0"/>
              <w:snapToGrid w:val="0"/>
              <w:spacing w:line="360" w:lineRule="auto"/>
              <w:jc w:val="left"/>
              <w:rPr>
                <w:rFonts w:hint="eastAsia" w:cs="宋体" w:asciiTheme="minorEastAsia" w:hAnsiTheme="minorEastAsia"/>
                <w:sz w:val="24"/>
                <w:szCs w:val="24"/>
              </w:rPr>
            </w:pPr>
            <w:r>
              <w:rPr>
                <w:rFonts w:cs="宋体" w:asciiTheme="minorEastAsia" w:hAnsiTheme="minorEastAsia"/>
                <w:sz w:val="24"/>
                <w:szCs w:val="24"/>
              </w:rPr>
              <w:t>按国家规定</w:t>
            </w:r>
          </w:p>
        </w:tc>
      </w:tr>
      <w:tr w14:paraId="451E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92" w:type="dxa"/>
            <w:vMerge w:val="continue"/>
            <w:vAlign w:val="center"/>
          </w:tcPr>
          <w:p w14:paraId="3BC9D436">
            <w:pPr>
              <w:adjustRightInd w:val="0"/>
              <w:snapToGrid w:val="0"/>
              <w:spacing w:line="360" w:lineRule="auto"/>
              <w:jc w:val="center"/>
              <w:rPr>
                <w:rFonts w:hint="eastAsia" w:asciiTheme="minorEastAsia" w:hAnsiTheme="minorEastAsia"/>
                <w:color w:val="000000"/>
                <w:sz w:val="24"/>
                <w:szCs w:val="24"/>
              </w:rPr>
            </w:pPr>
          </w:p>
        </w:tc>
        <w:tc>
          <w:tcPr>
            <w:tcW w:w="709" w:type="dxa"/>
            <w:vMerge w:val="continue"/>
            <w:vAlign w:val="center"/>
          </w:tcPr>
          <w:p w14:paraId="48DEE9FE">
            <w:pPr>
              <w:adjustRightInd w:val="0"/>
              <w:snapToGrid w:val="0"/>
              <w:spacing w:line="360" w:lineRule="auto"/>
              <w:jc w:val="center"/>
              <w:rPr>
                <w:rFonts w:hint="eastAsia" w:asciiTheme="minorEastAsia" w:hAnsiTheme="minorEastAsia"/>
                <w:color w:val="000000"/>
                <w:sz w:val="24"/>
                <w:szCs w:val="24"/>
              </w:rPr>
            </w:pPr>
          </w:p>
        </w:tc>
        <w:tc>
          <w:tcPr>
            <w:tcW w:w="2126" w:type="dxa"/>
            <w:vAlign w:val="center"/>
          </w:tcPr>
          <w:p w14:paraId="2AC38EF7">
            <w:pPr>
              <w:suppressAutoHyphens/>
              <w:adjustRightInd w:val="0"/>
              <w:snapToGrid w:val="0"/>
              <w:spacing w:line="360" w:lineRule="auto"/>
              <w:jc w:val="center"/>
              <w:rPr>
                <w:rFonts w:hint="eastAsia" w:cs="宋体" w:asciiTheme="minorEastAsia" w:hAnsiTheme="minorEastAsia"/>
                <w:sz w:val="24"/>
                <w:szCs w:val="24"/>
              </w:rPr>
            </w:pPr>
            <w:r>
              <w:rPr>
                <w:rFonts w:hint="eastAsia" w:cs="宋体" w:asciiTheme="minorEastAsia" w:hAnsiTheme="minorEastAsia"/>
                <w:sz w:val="24"/>
                <w:szCs w:val="24"/>
              </w:rPr>
              <w:t>磋商有效期</w:t>
            </w:r>
          </w:p>
        </w:tc>
        <w:tc>
          <w:tcPr>
            <w:tcW w:w="6662" w:type="dxa"/>
            <w:gridSpan w:val="2"/>
            <w:vAlign w:val="center"/>
          </w:tcPr>
          <w:p w14:paraId="2B505D78">
            <w:pPr>
              <w:suppressAutoHyphens/>
              <w:adjustRightInd w:val="0"/>
              <w:snapToGrid w:val="0"/>
              <w:spacing w:line="360" w:lineRule="auto"/>
              <w:jc w:val="left"/>
              <w:rPr>
                <w:rFonts w:hint="eastAsia" w:cs="宋体" w:asciiTheme="minorEastAsia" w:hAnsiTheme="minorEastAsia"/>
                <w:sz w:val="24"/>
                <w:szCs w:val="24"/>
              </w:rPr>
            </w:pPr>
            <w:r>
              <w:rPr>
                <w:rFonts w:hint="eastAsia" w:cs="宋体" w:asciiTheme="minorEastAsia" w:hAnsiTheme="minorEastAsia"/>
                <w:sz w:val="24"/>
                <w:szCs w:val="24"/>
              </w:rPr>
              <w:t>磋商响应文件递交截止日后60日历天</w:t>
            </w:r>
          </w:p>
        </w:tc>
      </w:tr>
      <w:tr w14:paraId="52858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392" w:type="dxa"/>
            <w:vMerge w:val="continue"/>
            <w:vAlign w:val="center"/>
          </w:tcPr>
          <w:p w14:paraId="3E1C0EC3">
            <w:pPr>
              <w:adjustRightInd w:val="0"/>
              <w:snapToGrid w:val="0"/>
              <w:spacing w:line="360" w:lineRule="auto"/>
              <w:jc w:val="center"/>
              <w:rPr>
                <w:rFonts w:hint="eastAsia" w:asciiTheme="minorEastAsia" w:hAnsiTheme="minorEastAsia"/>
                <w:color w:val="000000"/>
                <w:sz w:val="24"/>
                <w:szCs w:val="24"/>
              </w:rPr>
            </w:pPr>
          </w:p>
        </w:tc>
        <w:tc>
          <w:tcPr>
            <w:tcW w:w="709" w:type="dxa"/>
            <w:vMerge w:val="continue"/>
            <w:vAlign w:val="center"/>
          </w:tcPr>
          <w:p w14:paraId="556F21A2">
            <w:pPr>
              <w:adjustRightInd w:val="0"/>
              <w:snapToGrid w:val="0"/>
              <w:spacing w:line="360" w:lineRule="auto"/>
              <w:jc w:val="center"/>
              <w:rPr>
                <w:rFonts w:hint="eastAsia" w:asciiTheme="minorEastAsia" w:hAnsiTheme="minorEastAsia"/>
                <w:color w:val="000000"/>
                <w:sz w:val="24"/>
                <w:szCs w:val="24"/>
              </w:rPr>
            </w:pPr>
          </w:p>
        </w:tc>
        <w:tc>
          <w:tcPr>
            <w:tcW w:w="2126" w:type="dxa"/>
            <w:vAlign w:val="center"/>
          </w:tcPr>
          <w:p w14:paraId="236A390B">
            <w:pPr>
              <w:suppressAutoHyphens/>
              <w:adjustRightInd w:val="0"/>
              <w:snapToGrid w:val="0"/>
              <w:spacing w:line="360" w:lineRule="auto"/>
              <w:jc w:val="center"/>
              <w:rPr>
                <w:rFonts w:hint="eastAsia" w:cs="宋体" w:asciiTheme="minorEastAsia" w:hAnsiTheme="minorEastAsia"/>
                <w:color w:val="000000"/>
                <w:sz w:val="24"/>
                <w:szCs w:val="24"/>
              </w:rPr>
            </w:pPr>
            <w:r>
              <w:rPr>
                <w:rFonts w:hint="eastAsia" w:cs="宋体" w:asciiTheme="minorEastAsia" w:hAnsiTheme="minorEastAsia"/>
                <w:color w:val="000000"/>
                <w:sz w:val="24"/>
                <w:szCs w:val="24"/>
              </w:rPr>
              <w:t>已标价工程量清单</w:t>
            </w:r>
          </w:p>
        </w:tc>
        <w:tc>
          <w:tcPr>
            <w:tcW w:w="6662" w:type="dxa"/>
            <w:gridSpan w:val="2"/>
            <w:vAlign w:val="center"/>
          </w:tcPr>
          <w:p w14:paraId="3D1B11C5">
            <w:pPr>
              <w:suppressAutoHyphens/>
              <w:adjustRightInd w:val="0"/>
              <w:snapToGrid w:val="0"/>
              <w:spacing w:line="360" w:lineRule="auto"/>
              <w:jc w:val="left"/>
              <w:rPr>
                <w:rFonts w:hint="eastAsia" w:cs="宋体" w:asciiTheme="minorEastAsia" w:hAnsiTheme="minorEastAsia"/>
                <w:color w:val="000000"/>
                <w:sz w:val="24"/>
                <w:szCs w:val="24"/>
              </w:rPr>
            </w:pPr>
            <w:r>
              <w:rPr>
                <w:rFonts w:hint="eastAsia" w:cs="宋体" w:asciiTheme="minorEastAsia" w:hAnsiTheme="minorEastAsia"/>
                <w:color w:val="000000"/>
                <w:sz w:val="24"/>
                <w:szCs w:val="24"/>
              </w:rPr>
              <w:t>符合“工程量清单”给出的范围及数量，供应商不得擅自修改工程量清单上的工程项目和数量，否则其投标将予否决</w:t>
            </w:r>
          </w:p>
        </w:tc>
      </w:tr>
    </w:tbl>
    <w:p w14:paraId="67237211">
      <w:pPr>
        <w:spacing w:line="480" w:lineRule="auto"/>
        <w:jc w:val="center"/>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2.2详细评审</w:t>
      </w:r>
    </w:p>
    <w:tbl>
      <w:tblPr>
        <w:tblStyle w:val="8"/>
        <w:tblW w:w="4943" w:type="pct"/>
        <w:tblInd w:w="0" w:type="dxa"/>
        <w:tblLayout w:type="autofit"/>
        <w:tblCellMar>
          <w:top w:w="0" w:type="dxa"/>
          <w:left w:w="108" w:type="dxa"/>
          <w:bottom w:w="0" w:type="dxa"/>
          <w:right w:w="108" w:type="dxa"/>
        </w:tblCellMar>
      </w:tblPr>
      <w:tblGrid>
        <w:gridCol w:w="1001"/>
        <w:gridCol w:w="1642"/>
        <w:gridCol w:w="7108"/>
      </w:tblGrid>
      <w:tr w14:paraId="37A7C902">
        <w:trPr>
          <w:trHeight w:val="570" w:hRule="atLeast"/>
        </w:trPr>
        <w:tc>
          <w:tcPr>
            <w:tcW w:w="513" w:type="pct"/>
            <w:tcBorders>
              <w:top w:val="single" w:color="auto" w:sz="4" w:space="0"/>
              <w:left w:val="single" w:color="auto" w:sz="4" w:space="0"/>
              <w:bottom w:val="single" w:color="auto" w:sz="4" w:space="0"/>
              <w:right w:val="single" w:color="auto" w:sz="4" w:space="0"/>
            </w:tcBorders>
            <w:noWrap/>
            <w:vAlign w:val="center"/>
          </w:tcPr>
          <w:p w14:paraId="55DBD4E2">
            <w:pPr>
              <w:widowControl/>
              <w:jc w:val="center"/>
              <w:rPr>
                <w:rFonts w:hint="eastAsia" w:ascii="宋体" w:hAnsi="宋体" w:cs="宋体"/>
                <w:color w:val="000000"/>
                <w:kern w:val="0"/>
                <w:sz w:val="24"/>
              </w:rPr>
            </w:pPr>
            <w:r>
              <w:rPr>
                <w:rFonts w:hint="eastAsia" w:ascii="宋体" w:hAnsi="宋体" w:cs="宋体"/>
                <w:color w:val="000000"/>
                <w:kern w:val="0"/>
                <w:sz w:val="24"/>
              </w:rPr>
              <w:t>条款号</w:t>
            </w:r>
          </w:p>
        </w:tc>
        <w:tc>
          <w:tcPr>
            <w:tcW w:w="842" w:type="pct"/>
            <w:tcBorders>
              <w:top w:val="single" w:color="auto" w:sz="4" w:space="0"/>
              <w:left w:val="nil"/>
              <w:bottom w:val="single" w:color="auto" w:sz="4" w:space="0"/>
              <w:right w:val="single" w:color="auto" w:sz="4" w:space="0"/>
            </w:tcBorders>
            <w:noWrap/>
            <w:vAlign w:val="center"/>
          </w:tcPr>
          <w:p w14:paraId="6D82D2B7">
            <w:pPr>
              <w:widowControl/>
              <w:jc w:val="center"/>
              <w:rPr>
                <w:rFonts w:hint="eastAsia" w:ascii="宋体" w:hAnsi="宋体" w:cs="宋体"/>
                <w:color w:val="000000"/>
                <w:kern w:val="0"/>
                <w:sz w:val="24"/>
              </w:rPr>
            </w:pPr>
            <w:r>
              <w:rPr>
                <w:rFonts w:hint="eastAsia" w:ascii="宋体" w:hAnsi="宋体" w:cs="宋体"/>
                <w:color w:val="000000"/>
                <w:kern w:val="0"/>
                <w:sz w:val="24"/>
              </w:rPr>
              <w:t>评审内容</w:t>
            </w:r>
          </w:p>
        </w:tc>
        <w:tc>
          <w:tcPr>
            <w:tcW w:w="3644" w:type="pct"/>
            <w:tcBorders>
              <w:top w:val="single" w:color="auto" w:sz="4" w:space="0"/>
              <w:left w:val="nil"/>
              <w:bottom w:val="single" w:color="auto" w:sz="4" w:space="0"/>
              <w:right w:val="single" w:color="auto" w:sz="4" w:space="0"/>
            </w:tcBorders>
            <w:noWrap/>
            <w:vAlign w:val="center"/>
          </w:tcPr>
          <w:p w14:paraId="4EDAB6E8">
            <w:pPr>
              <w:widowControl/>
              <w:jc w:val="center"/>
              <w:rPr>
                <w:rFonts w:hint="eastAsia" w:ascii="宋体" w:hAnsi="宋体" w:cs="宋体"/>
                <w:color w:val="000000"/>
                <w:kern w:val="0"/>
                <w:sz w:val="24"/>
              </w:rPr>
            </w:pPr>
            <w:r>
              <w:rPr>
                <w:rFonts w:hint="eastAsia" w:ascii="宋体" w:hAnsi="宋体" w:cs="宋体"/>
                <w:color w:val="000000"/>
                <w:kern w:val="0"/>
                <w:sz w:val="24"/>
              </w:rPr>
              <w:t>评审标准</w:t>
            </w:r>
          </w:p>
        </w:tc>
      </w:tr>
      <w:tr w14:paraId="580354CC">
        <w:tblPrEx>
          <w:tblCellMar>
            <w:top w:w="0" w:type="dxa"/>
            <w:left w:w="108" w:type="dxa"/>
            <w:bottom w:w="0" w:type="dxa"/>
            <w:right w:w="108" w:type="dxa"/>
          </w:tblCellMar>
        </w:tblPrEx>
        <w:trPr>
          <w:trHeight w:val="1545" w:hRule="atLeast"/>
        </w:trPr>
        <w:tc>
          <w:tcPr>
            <w:tcW w:w="513" w:type="pct"/>
            <w:tcBorders>
              <w:top w:val="nil"/>
              <w:left w:val="single" w:color="auto" w:sz="4" w:space="0"/>
              <w:bottom w:val="single" w:color="auto" w:sz="4" w:space="0"/>
              <w:right w:val="single" w:color="auto" w:sz="4" w:space="0"/>
            </w:tcBorders>
            <w:vAlign w:val="center"/>
          </w:tcPr>
          <w:p w14:paraId="3AD72CB1">
            <w:pPr>
              <w:widowControl/>
              <w:jc w:val="center"/>
              <w:rPr>
                <w:rFonts w:hint="eastAsia" w:ascii="宋体" w:hAnsi="宋体" w:cs="宋体"/>
                <w:color w:val="000000"/>
                <w:kern w:val="0"/>
                <w:sz w:val="24"/>
              </w:rPr>
            </w:pPr>
            <w:r>
              <w:rPr>
                <w:rFonts w:hint="eastAsia" w:ascii="宋体" w:hAnsi="宋体" w:cs="宋体"/>
                <w:color w:val="000000"/>
                <w:kern w:val="0"/>
                <w:sz w:val="24"/>
              </w:rPr>
              <w:t>1、投标报价 （30分）</w:t>
            </w:r>
          </w:p>
        </w:tc>
        <w:tc>
          <w:tcPr>
            <w:tcW w:w="842" w:type="pct"/>
            <w:tcBorders>
              <w:top w:val="nil"/>
              <w:left w:val="nil"/>
              <w:bottom w:val="single" w:color="auto" w:sz="4" w:space="0"/>
              <w:right w:val="single" w:color="auto" w:sz="4" w:space="0"/>
            </w:tcBorders>
            <w:vAlign w:val="center"/>
          </w:tcPr>
          <w:p w14:paraId="6BDA4968">
            <w:pPr>
              <w:widowControl/>
              <w:jc w:val="center"/>
              <w:rPr>
                <w:rFonts w:hint="eastAsia" w:ascii="宋体" w:hAnsi="宋体" w:cs="宋体"/>
                <w:color w:val="000000"/>
                <w:kern w:val="0"/>
                <w:sz w:val="24"/>
              </w:rPr>
            </w:pPr>
            <w:r>
              <w:rPr>
                <w:rFonts w:hint="eastAsia" w:ascii="宋体" w:hAnsi="宋体" w:cs="宋体"/>
                <w:color w:val="000000"/>
                <w:kern w:val="0"/>
                <w:sz w:val="24"/>
              </w:rPr>
              <w:t>投标报价（30分）</w:t>
            </w:r>
          </w:p>
        </w:tc>
        <w:tc>
          <w:tcPr>
            <w:tcW w:w="3644" w:type="pct"/>
            <w:tcBorders>
              <w:top w:val="nil"/>
              <w:left w:val="nil"/>
              <w:bottom w:val="single" w:color="auto" w:sz="4" w:space="0"/>
              <w:right w:val="single" w:color="auto" w:sz="4" w:space="0"/>
            </w:tcBorders>
            <w:vAlign w:val="center"/>
          </w:tcPr>
          <w:p w14:paraId="303F0315">
            <w:pPr>
              <w:spacing w:line="400" w:lineRule="exact"/>
              <w:rPr>
                <w:rFonts w:hint="eastAsia" w:ascii="宋体" w:hAnsi="宋体"/>
                <w:color w:val="000000"/>
                <w:sz w:val="24"/>
                <w:szCs w:val="24"/>
              </w:rPr>
            </w:pPr>
            <w:r>
              <w:rPr>
                <w:rFonts w:hint="eastAsia" w:ascii="宋体" w:hAnsi="宋体"/>
                <w:color w:val="000000"/>
                <w:sz w:val="24"/>
                <w:szCs w:val="24"/>
              </w:rPr>
              <w:t>1、</w:t>
            </w:r>
            <w:r>
              <w:rPr>
                <w:rFonts w:hint="eastAsia" w:cs="宋体" w:asciiTheme="minorEastAsia" w:hAnsiTheme="minorEastAsia"/>
                <w:szCs w:val="21"/>
              </w:rPr>
              <w:t>磋商报价高于“最高限价”的，采购人将不予接受，且本次投标做无效处理；</w:t>
            </w:r>
          </w:p>
          <w:p w14:paraId="7C661078">
            <w:pPr>
              <w:spacing w:line="400" w:lineRule="exact"/>
              <w:rPr>
                <w:rFonts w:hint="eastAsia" w:ascii="宋体" w:hAnsi="宋体"/>
                <w:color w:val="000000"/>
                <w:sz w:val="24"/>
                <w:szCs w:val="24"/>
              </w:rPr>
            </w:pPr>
            <w:r>
              <w:rPr>
                <w:rFonts w:hint="eastAsia" w:ascii="宋体" w:hAnsi="宋体"/>
                <w:b/>
                <w:color w:val="000000"/>
                <w:sz w:val="24"/>
                <w:szCs w:val="24"/>
              </w:rPr>
              <w:t>2、评标基准报价计算方法：</w:t>
            </w:r>
            <w:r>
              <w:rPr>
                <w:rFonts w:hint="eastAsia" w:ascii="宋体" w:hAnsi="宋体"/>
                <w:color w:val="000000"/>
                <w:sz w:val="24"/>
                <w:szCs w:val="24"/>
              </w:rPr>
              <w:t>价格分采用低价优先法计算，即满足招标文件要求且投标价格最低的投标报价为评标基准价，其价格分为满分。其他投标人的价格分统一按照下列公式计算：</w:t>
            </w:r>
          </w:p>
          <w:p w14:paraId="7292D59C">
            <w:pPr>
              <w:spacing w:line="400" w:lineRule="exact"/>
              <w:jc w:val="left"/>
              <w:rPr>
                <w:rFonts w:hint="eastAsia" w:ascii="宋体" w:hAnsi="宋体"/>
                <w:color w:val="000000"/>
                <w:sz w:val="24"/>
                <w:szCs w:val="24"/>
              </w:rPr>
            </w:pPr>
            <w:r>
              <w:rPr>
                <w:rFonts w:hint="eastAsia" w:ascii="宋体" w:hAnsi="宋体"/>
                <w:color w:val="000000"/>
                <w:sz w:val="24"/>
                <w:szCs w:val="24"/>
              </w:rPr>
              <w:t>投标报价得分=30×（评审基准价/投标报价）；（以上评分计算最终保留两位2小数，第三位四舍五入）</w:t>
            </w:r>
          </w:p>
          <w:p w14:paraId="0619B1FE">
            <w:pPr>
              <w:tabs>
                <w:tab w:val="left" w:pos="420"/>
              </w:tabs>
              <w:rPr>
                <w:rFonts w:hint="eastAsia" w:ascii="宋体" w:hAnsi="宋体"/>
                <w:color w:val="000000"/>
                <w:sz w:val="24"/>
                <w:szCs w:val="24"/>
              </w:rPr>
            </w:pPr>
            <w:r>
              <w:rPr>
                <w:rFonts w:hint="eastAsia" w:ascii="宋体" w:hAnsi="宋体"/>
                <w:color w:val="000000"/>
                <w:sz w:val="24"/>
                <w:szCs w:val="24"/>
              </w:rPr>
              <w:t>3、价格分计算保留小数点两位。</w:t>
            </w:r>
          </w:p>
          <w:p w14:paraId="22CE1B8A">
            <w:pPr>
              <w:spacing w:line="400" w:lineRule="exact"/>
              <w:jc w:val="left"/>
              <w:rPr>
                <w:rFonts w:hint="eastAsia" w:ascii="宋体" w:hAnsi="宋体"/>
                <w:color w:val="000000"/>
                <w:sz w:val="24"/>
                <w:szCs w:val="24"/>
              </w:rPr>
            </w:pPr>
            <w:r>
              <w:rPr>
                <w:rFonts w:hint="eastAsia" w:cs="宋体" w:asciiTheme="minorEastAsia" w:hAnsiTheme="minorEastAsia"/>
                <w:b/>
                <w:bCs/>
                <w:szCs w:val="21"/>
              </w:rPr>
              <w:t>注：本项目专门面向中小微企业（监狱企业、残疾人福利性企业视同小微企业）采购的项目，不再享受小微企业、监狱企业和残疾人福利性企业价格扣除优惠政策。</w:t>
            </w:r>
          </w:p>
        </w:tc>
      </w:tr>
      <w:tr w14:paraId="24D41216">
        <w:tblPrEx>
          <w:tblCellMar>
            <w:top w:w="0" w:type="dxa"/>
            <w:left w:w="108" w:type="dxa"/>
            <w:bottom w:w="0" w:type="dxa"/>
            <w:right w:w="108" w:type="dxa"/>
          </w:tblCellMar>
        </w:tblPrEx>
        <w:trPr>
          <w:trHeight w:val="90" w:hRule="atLeast"/>
        </w:trPr>
        <w:tc>
          <w:tcPr>
            <w:tcW w:w="513" w:type="pct"/>
            <w:vMerge w:val="restart"/>
            <w:tcBorders>
              <w:top w:val="nil"/>
              <w:left w:val="single" w:color="auto" w:sz="4" w:space="0"/>
              <w:right w:val="single" w:color="auto" w:sz="4" w:space="0"/>
            </w:tcBorders>
            <w:vAlign w:val="center"/>
          </w:tcPr>
          <w:p w14:paraId="12D903E2">
            <w:pPr>
              <w:widowControl/>
              <w:spacing w:before="100" w:beforeAutospacing="1" w:after="100" w:afterAutospacing="1" w:line="28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 xml:space="preserve">2、技术标评审（50分） </w:t>
            </w:r>
          </w:p>
          <w:p w14:paraId="2A76AC8D">
            <w:pPr>
              <w:widowControl/>
              <w:spacing w:before="100" w:beforeAutospacing="1" w:after="100" w:afterAutospacing="1" w:line="280" w:lineRule="exact"/>
              <w:jc w:val="center"/>
              <w:rPr>
                <w:rFonts w:hint="eastAsia" w:ascii="宋体" w:hAnsi="宋体" w:cs="宋体"/>
                <w:color w:val="000000"/>
                <w:kern w:val="0"/>
                <w:sz w:val="24"/>
                <w:szCs w:val="18"/>
              </w:rPr>
            </w:pPr>
          </w:p>
          <w:p w14:paraId="25C66096">
            <w:pPr>
              <w:widowControl/>
              <w:spacing w:before="100" w:beforeAutospacing="1" w:after="100" w:afterAutospacing="1" w:line="280" w:lineRule="exact"/>
              <w:jc w:val="center"/>
              <w:rPr>
                <w:rFonts w:hint="eastAsia" w:ascii="宋体" w:hAnsi="宋体" w:cs="宋体"/>
                <w:color w:val="000000"/>
                <w:kern w:val="0"/>
                <w:sz w:val="24"/>
                <w:szCs w:val="24"/>
              </w:rPr>
            </w:pPr>
          </w:p>
        </w:tc>
        <w:tc>
          <w:tcPr>
            <w:tcW w:w="842" w:type="pct"/>
            <w:vMerge w:val="restart"/>
            <w:tcBorders>
              <w:top w:val="nil"/>
              <w:left w:val="nil"/>
              <w:right w:val="single" w:color="auto" w:sz="4" w:space="0"/>
            </w:tcBorders>
            <w:vAlign w:val="center"/>
          </w:tcPr>
          <w:p w14:paraId="46741948">
            <w:pPr>
              <w:spacing w:line="280" w:lineRule="exact"/>
              <w:jc w:val="center"/>
              <w:rPr>
                <w:color w:val="000000"/>
                <w:sz w:val="24"/>
                <w:szCs w:val="24"/>
              </w:rPr>
            </w:pPr>
            <w:r>
              <w:rPr>
                <w:rFonts w:hint="eastAsia" w:ascii="宋体" w:hAnsi="宋体"/>
                <w:color w:val="000000"/>
                <w:sz w:val="24"/>
                <w:szCs w:val="24"/>
              </w:rPr>
              <w:t>内容完整性（0-5分）</w:t>
            </w:r>
          </w:p>
        </w:tc>
        <w:tc>
          <w:tcPr>
            <w:tcW w:w="3644" w:type="pct"/>
            <w:tcBorders>
              <w:top w:val="nil"/>
              <w:left w:val="nil"/>
              <w:bottom w:val="single" w:color="auto" w:sz="4" w:space="0"/>
              <w:right w:val="single" w:color="auto" w:sz="4" w:space="0"/>
            </w:tcBorders>
            <w:vAlign w:val="center"/>
          </w:tcPr>
          <w:p w14:paraId="6EFAC13C">
            <w:pPr>
              <w:widowControl/>
              <w:spacing w:line="400" w:lineRule="exact"/>
              <w:jc w:val="left"/>
              <w:rPr>
                <w:rFonts w:hint="eastAsia" w:asciiTheme="minorEastAsia" w:hAnsiTheme="minorEastAsia" w:cstheme="minorEastAsia"/>
                <w:kern w:val="0"/>
                <w:sz w:val="24"/>
                <w:szCs w:val="24"/>
              </w:rPr>
            </w:pPr>
            <w:r>
              <w:rPr>
                <w:rFonts w:asciiTheme="minorEastAsia" w:hAnsiTheme="minorEastAsia" w:cstheme="minorEastAsia"/>
                <w:kern w:val="0"/>
                <w:sz w:val="24"/>
                <w:szCs w:val="24"/>
              </w:rPr>
              <w:t>技术标的主要内容具有完整性，符合竞争性磋商文件的要求，得5分。</w:t>
            </w:r>
          </w:p>
        </w:tc>
      </w:tr>
      <w:tr w14:paraId="539CFC87">
        <w:tblPrEx>
          <w:tblCellMar>
            <w:top w:w="0" w:type="dxa"/>
            <w:left w:w="108" w:type="dxa"/>
            <w:bottom w:w="0" w:type="dxa"/>
            <w:right w:w="108" w:type="dxa"/>
          </w:tblCellMar>
        </w:tblPrEx>
        <w:trPr>
          <w:trHeight w:val="605" w:hRule="atLeast"/>
        </w:trPr>
        <w:tc>
          <w:tcPr>
            <w:tcW w:w="513" w:type="pct"/>
            <w:vMerge w:val="continue"/>
            <w:tcBorders>
              <w:left w:val="single" w:color="auto" w:sz="4" w:space="0"/>
              <w:right w:val="single" w:color="auto" w:sz="4" w:space="0"/>
            </w:tcBorders>
            <w:vAlign w:val="center"/>
          </w:tcPr>
          <w:p w14:paraId="76C6900F">
            <w:pPr>
              <w:widowControl/>
              <w:spacing w:line="400" w:lineRule="exact"/>
              <w:jc w:val="left"/>
            </w:pPr>
          </w:p>
        </w:tc>
        <w:tc>
          <w:tcPr>
            <w:tcW w:w="842" w:type="pct"/>
            <w:vMerge w:val="continue"/>
            <w:tcBorders>
              <w:left w:val="nil"/>
              <w:bottom w:val="single" w:color="auto" w:sz="4" w:space="0"/>
              <w:right w:val="single" w:color="auto" w:sz="4" w:space="0"/>
            </w:tcBorders>
            <w:vAlign w:val="center"/>
          </w:tcPr>
          <w:p w14:paraId="3A9186E3">
            <w:pPr>
              <w:widowControl/>
              <w:spacing w:line="400" w:lineRule="exact"/>
              <w:jc w:val="left"/>
            </w:pPr>
          </w:p>
        </w:tc>
        <w:tc>
          <w:tcPr>
            <w:tcW w:w="3644" w:type="pct"/>
            <w:tcBorders>
              <w:top w:val="nil"/>
              <w:left w:val="nil"/>
              <w:bottom w:val="single" w:color="auto" w:sz="4" w:space="0"/>
              <w:right w:val="single" w:color="auto" w:sz="4" w:space="0"/>
            </w:tcBorders>
            <w:vAlign w:val="center"/>
          </w:tcPr>
          <w:p w14:paraId="7BF07A9E">
            <w:pPr>
              <w:widowControl/>
              <w:spacing w:line="400" w:lineRule="exact"/>
              <w:jc w:val="left"/>
              <w:rPr>
                <w:rFonts w:hint="eastAsia" w:asciiTheme="minorEastAsia" w:hAnsiTheme="minorEastAsia" w:cstheme="minorEastAsia"/>
                <w:kern w:val="0"/>
                <w:sz w:val="24"/>
                <w:szCs w:val="24"/>
              </w:rPr>
            </w:pPr>
            <w:r>
              <w:rPr>
                <w:rFonts w:asciiTheme="minorEastAsia" w:hAnsiTheme="minorEastAsia" w:cstheme="minorEastAsia"/>
                <w:kern w:val="0"/>
                <w:sz w:val="24"/>
                <w:szCs w:val="24"/>
              </w:rPr>
              <w:t>技术标不符合竞争性磋商文件要求，不得分。</w:t>
            </w:r>
          </w:p>
        </w:tc>
      </w:tr>
      <w:tr w14:paraId="356E13C7">
        <w:tblPrEx>
          <w:tblCellMar>
            <w:top w:w="0" w:type="dxa"/>
            <w:left w:w="108" w:type="dxa"/>
            <w:bottom w:w="0" w:type="dxa"/>
            <w:right w:w="108" w:type="dxa"/>
          </w:tblCellMar>
        </w:tblPrEx>
        <w:trPr>
          <w:trHeight w:val="1085" w:hRule="atLeast"/>
        </w:trPr>
        <w:tc>
          <w:tcPr>
            <w:tcW w:w="513" w:type="pct"/>
            <w:vMerge w:val="continue"/>
            <w:tcBorders>
              <w:top w:val="nil"/>
              <w:left w:val="single" w:color="auto" w:sz="4" w:space="0"/>
              <w:right w:val="single" w:color="auto" w:sz="4" w:space="0"/>
            </w:tcBorders>
            <w:vAlign w:val="center"/>
          </w:tcPr>
          <w:p w14:paraId="4890AE12">
            <w:pPr>
              <w:widowControl/>
              <w:spacing w:before="100" w:beforeAutospacing="1" w:after="100" w:afterAutospacing="1" w:line="280" w:lineRule="exact"/>
              <w:jc w:val="center"/>
              <w:rPr>
                <w:rFonts w:hint="eastAsia" w:ascii="宋体" w:hAnsi="宋体" w:cs="宋体"/>
                <w:color w:val="000000"/>
                <w:kern w:val="0"/>
                <w:sz w:val="24"/>
                <w:szCs w:val="24"/>
              </w:rPr>
            </w:pPr>
          </w:p>
        </w:tc>
        <w:tc>
          <w:tcPr>
            <w:tcW w:w="842" w:type="pct"/>
            <w:vMerge w:val="restart"/>
            <w:tcBorders>
              <w:top w:val="nil"/>
              <w:left w:val="nil"/>
              <w:right w:val="single" w:color="auto" w:sz="4" w:space="0"/>
            </w:tcBorders>
            <w:vAlign w:val="center"/>
          </w:tcPr>
          <w:p w14:paraId="7172B902">
            <w:pPr>
              <w:spacing w:line="280" w:lineRule="exact"/>
              <w:rPr>
                <w:color w:val="000000"/>
                <w:sz w:val="24"/>
                <w:szCs w:val="24"/>
              </w:rPr>
            </w:pPr>
            <w:r>
              <w:rPr>
                <w:rFonts w:hint="eastAsia" w:ascii="宋体" w:hAnsi="宋体"/>
                <w:color w:val="000000"/>
                <w:sz w:val="24"/>
                <w:szCs w:val="24"/>
              </w:rPr>
              <w:t>主要施工方案与技术措施（0-5分）</w:t>
            </w:r>
          </w:p>
        </w:tc>
        <w:tc>
          <w:tcPr>
            <w:tcW w:w="3644" w:type="pct"/>
            <w:tcBorders>
              <w:top w:val="nil"/>
              <w:left w:val="nil"/>
              <w:bottom w:val="single" w:color="auto" w:sz="4" w:space="0"/>
              <w:right w:val="single" w:color="auto" w:sz="4" w:space="0"/>
            </w:tcBorders>
            <w:vAlign w:val="center"/>
          </w:tcPr>
          <w:p w14:paraId="59308513">
            <w:pPr>
              <w:spacing w:line="360" w:lineRule="exact"/>
              <w:rPr>
                <w:color w:val="000000"/>
                <w:sz w:val="24"/>
                <w:szCs w:val="24"/>
              </w:rPr>
            </w:pPr>
            <w:r>
              <w:rPr>
                <w:color w:val="000000"/>
                <w:sz w:val="24"/>
                <w:szCs w:val="24"/>
              </w:rPr>
              <w:t>施工方案（含工程特点、施工重点与难点及绿色施工）总体安排合理，运用先进、合理的施工工艺、施工机械；对施工难点有先进和合理的建议。5分</w:t>
            </w:r>
          </w:p>
        </w:tc>
      </w:tr>
      <w:tr w14:paraId="33DAD7C8">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5AF98605">
            <w:pPr>
              <w:spacing w:line="360" w:lineRule="exact"/>
            </w:pPr>
          </w:p>
        </w:tc>
        <w:tc>
          <w:tcPr>
            <w:tcW w:w="842" w:type="pct"/>
            <w:vMerge w:val="continue"/>
            <w:tcBorders>
              <w:left w:val="nil"/>
              <w:bottom w:val="single" w:color="auto" w:sz="4" w:space="0"/>
              <w:right w:val="single" w:color="auto" w:sz="4" w:space="0"/>
            </w:tcBorders>
            <w:vAlign w:val="center"/>
          </w:tcPr>
          <w:p w14:paraId="319747A8">
            <w:pPr>
              <w:spacing w:line="360" w:lineRule="exact"/>
            </w:pPr>
          </w:p>
        </w:tc>
        <w:tc>
          <w:tcPr>
            <w:tcW w:w="3644" w:type="pct"/>
            <w:tcBorders>
              <w:top w:val="nil"/>
              <w:left w:val="nil"/>
              <w:bottom w:val="single" w:color="auto" w:sz="4" w:space="0"/>
              <w:right w:val="single" w:color="auto" w:sz="4" w:space="0"/>
            </w:tcBorders>
            <w:vAlign w:val="center"/>
          </w:tcPr>
          <w:p w14:paraId="13A4C9B5">
            <w:pPr>
              <w:spacing w:line="360" w:lineRule="exact"/>
              <w:rPr>
                <w:color w:val="000000"/>
                <w:sz w:val="24"/>
                <w:szCs w:val="24"/>
              </w:rPr>
            </w:pPr>
            <w:r>
              <w:rPr>
                <w:color w:val="000000"/>
                <w:sz w:val="24"/>
                <w:szCs w:val="24"/>
              </w:rPr>
              <w:t>施工方案（含工程特点、施工重点与难点及绿色施工）总体安排合理，施工工艺、施工机械合理、可行；对施工难点有合理的建议。3分</w:t>
            </w:r>
          </w:p>
        </w:tc>
      </w:tr>
      <w:tr w14:paraId="081C6787">
        <w:tblPrEx>
          <w:tblCellMar>
            <w:top w:w="0" w:type="dxa"/>
            <w:left w:w="108" w:type="dxa"/>
            <w:bottom w:w="0" w:type="dxa"/>
            <w:right w:w="108" w:type="dxa"/>
          </w:tblCellMar>
        </w:tblPrEx>
        <w:trPr>
          <w:trHeight w:val="905" w:hRule="atLeast"/>
        </w:trPr>
        <w:tc>
          <w:tcPr>
            <w:tcW w:w="513" w:type="pct"/>
            <w:vMerge w:val="continue"/>
            <w:tcBorders>
              <w:left w:val="single" w:color="auto" w:sz="4" w:space="0"/>
              <w:right w:val="single" w:color="auto" w:sz="4" w:space="0"/>
            </w:tcBorders>
            <w:vAlign w:val="center"/>
          </w:tcPr>
          <w:p w14:paraId="6D94E1E1">
            <w:pPr>
              <w:widowControl/>
              <w:spacing w:before="100" w:beforeAutospacing="1" w:after="100" w:afterAutospacing="1" w:line="280" w:lineRule="exact"/>
              <w:jc w:val="center"/>
              <w:rPr>
                <w:rFonts w:hint="eastAsia"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03AA66DC">
            <w:pPr>
              <w:spacing w:line="280" w:lineRule="exact"/>
              <w:rPr>
                <w:rFonts w:hint="eastAsia" w:ascii="宋体" w:hAnsi="宋体"/>
                <w:color w:val="000000"/>
                <w:sz w:val="24"/>
                <w:szCs w:val="24"/>
              </w:rPr>
            </w:pPr>
            <w:r>
              <w:rPr>
                <w:rFonts w:hint="eastAsia" w:ascii="宋体" w:hAnsi="宋体"/>
                <w:color w:val="000000"/>
                <w:sz w:val="24"/>
                <w:szCs w:val="24"/>
              </w:rPr>
              <w:t>质量管理体系与措施（0-5分）</w:t>
            </w:r>
          </w:p>
        </w:tc>
        <w:tc>
          <w:tcPr>
            <w:tcW w:w="3644" w:type="pct"/>
            <w:tcBorders>
              <w:top w:val="nil"/>
              <w:left w:val="nil"/>
              <w:bottom w:val="single" w:color="auto" w:sz="4" w:space="0"/>
              <w:right w:val="single" w:color="auto" w:sz="4" w:space="0"/>
            </w:tcBorders>
            <w:vAlign w:val="center"/>
          </w:tcPr>
          <w:p w14:paraId="3B38AB9D">
            <w:pPr>
              <w:spacing w:line="360" w:lineRule="exact"/>
              <w:rPr>
                <w:rFonts w:hint="eastAsia" w:ascii="新宋体" w:hAnsi="新宋体" w:eastAsia="新宋体" w:cs="新宋体"/>
                <w:sz w:val="24"/>
                <w:szCs w:val="24"/>
              </w:rPr>
            </w:pPr>
            <w:r>
              <w:rPr>
                <w:rFonts w:ascii="新宋体" w:hAnsi="新宋体" w:eastAsia="新宋体" w:cs="新宋体"/>
                <w:sz w:val="24"/>
                <w:szCs w:val="24"/>
              </w:rPr>
              <w:t>组织机构形式合理，有完善的指挥系统、质量监控系统、联络协调系统，对项目提出先进、可行、具体的保证措施。5分</w:t>
            </w:r>
          </w:p>
        </w:tc>
      </w:tr>
      <w:tr w14:paraId="2E13E6F0">
        <w:tblPrEx>
          <w:tblCellMar>
            <w:top w:w="0" w:type="dxa"/>
            <w:left w:w="108" w:type="dxa"/>
            <w:bottom w:w="0" w:type="dxa"/>
            <w:right w:w="108" w:type="dxa"/>
          </w:tblCellMar>
        </w:tblPrEx>
        <w:trPr>
          <w:trHeight w:val="905" w:hRule="atLeast"/>
        </w:trPr>
        <w:tc>
          <w:tcPr>
            <w:tcW w:w="513" w:type="pct"/>
            <w:vMerge w:val="continue"/>
            <w:tcBorders>
              <w:left w:val="single" w:color="auto" w:sz="4" w:space="0"/>
              <w:right w:val="single" w:color="auto" w:sz="4" w:space="0"/>
            </w:tcBorders>
            <w:vAlign w:val="center"/>
          </w:tcPr>
          <w:p w14:paraId="44BC5014">
            <w:pPr>
              <w:spacing w:line="360" w:lineRule="exact"/>
            </w:pPr>
          </w:p>
        </w:tc>
        <w:tc>
          <w:tcPr>
            <w:tcW w:w="842" w:type="pct"/>
            <w:vMerge w:val="continue"/>
            <w:tcBorders>
              <w:left w:val="nil"/>
              <w:bottom w:val="single" w:color="auto" w:sz="4" w:space="0"/>
              <w:right w:val="single" w:color="auto" w:sz="4" w:space="0"/>
            </w:tcBorders>
            <w:vAlign w:val="center"/>
          </w:tcPr>
          <w:p w14:paraId="0758E549">
            <w:pPr>
              <w:spacing w:line="360" w:lineRule="exact"/>
            </w:pPr>
          </w:p>
        </w:tc>
        <w:tc>
          <w:tcPr>
            <w:tcW w:w="3644" w:type="pct"/>
            <w:tcBorders>
              <w:top w:val="nil"/>
              <w:left w:val="nil"/>
              <w:bottom w:val="single" w:color="auto" w:sz="4" w:space="0"/>
              <w:right w:val="single" w:color="auto" w:sz="4" w:space="0"/>
            </w:tcBorders>
            <w:vAlign w:val="center"/>
          </w:tcPr>
          <w:p w14:paraId="7860E913">
            <w:pPr>
              <w:spacing w:line="360" w:lineRule="exact"/>
              <w:rPr>
                <w:rFonts w:hint="eastAsia" w:ascii="新宋体" w:hAnsi="新宋体" w:eastAsia="新宋体" w:cs="新宋体"/>
                <w:sz w:val="24"/>
                <w:szCs w:val="24"/>
              </w:rPr>
            </w:pPr>
            <w:r>
              <w:rPr>
                <w:rFonts w:ascii="新宋体" w:hAnsi="新宋体" w:eastAsia="新宋体" w:cs="新宋体"/>
                <w:sz w:val="24"/>
                <w:szCs w:val="24"/>
              </w:rPr>
              <w:t>组织机构形式基本合理，指挥系统、质量监控系统、联络协调系统，具体措施可行。质量保证措施经济、安全、基本可行。</w:t>
            </w:r>
          </w:p>
          <w:p w14:paraId="38DA69A6">
            <w:pPr>
              <w:spacing w:line="360" w:lineRule="exact"/>
              <w:rPr>
                <w:rFonts w:hint="eastAsia" w:ascii="新宋体" w:hAnsi="新宋体" w:eastAsia="新宋体" w:cs="新宋体"/>
                <w:sz w:val="24"/>
                <w:szCs w:val="24"/>
              </w:rPr>
            </w:pPr>
            <w:r>
              <w:rPr>
                <w:rFonts w:ascii="新宋体" w:hAnsi="新宋体" w:eastAsia="新宋体" w:cs="新宋体"/>
                <w:sz w:val="24"/>
                <w:szCs w:val="24"/>
              </w:rPr>
              <w:t>3分</w:t>
            </w:r>
          </w:p>
        </w:tc>
      </w:tr>
      <w:tr w14:paraId="1751E488">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4C8F52AA">
            <w:pPr>
              <w:widowControl/>
              <w:spacing w:before="100" w:beforeAutospacing="1" w:after="100" w:afterAutospacing="1" w:line="280" w:lineRule="exact"/>
              <w:jc w:val="center"/>
              <w:rPr>
                <w:rFonts w:hint="eastAsia"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3163168E">
            <w:pPr>
              <w:spacing w:line="280" w:lineRule="exact"/>
              <w:rPr>
                <w:sz w:val="24"/>
                <w:szCs w:val="24"/>
              </w:rPr>
            </w:pPr>
            <w:r>
              <w:rPr>
                <w:rFonts w:hint="eastAsia" w:ascii="宋体" w:hAnsi="宋体"/>
                <w:sz w:val="24"/>
                <w:szCs w:val="24"/>
              </w:rPr>
              <w:t>安全管理体系与措施（0-5分）</w:t>
            </w:r>
          </w:p>
        </w:tc>
        <w:tc>
          <w:tcPr>
            <w:tcW w:w="3644" w:type="pct"/>
            <w:tcBorders>
              <w:top w:val="nil"/>
              <w:left w:val="nil"/>
              <w:bottom w:val="single" w:color="auto" w:sz="4" w:space="0"/>
              <w:right w:val="single" w:color="auto" w:sz="4" w:space="0"/>
            </w:tcBorders>
            <w:vAlign w:val="center"/>
          </w:tcPr>
          <w:p w14:paraId="41651469">
            <w:pPr>
              <w:spacing w:line="360" w:lineRule="exact"/>
              <w:rPr>
                <w:sz w:val="24"/>
                <w:szCs w:val="24"/>
              </w:rPr>
            </w:pPr>
            <w:r>
              <w:rPr>
                <w:sz w:val="24"/>
                <w:szCs w:val="24"/>
              </w:rPr>
              <w:t>施工安全生产保障体系健全，安全管理制度完善，安全管理目标具体，全员安全责任制明确，现场安全管理组织机构。根据工程特点、施工工艺，现场重大危险源辨识全面，明确有相应的安全管理措施。安全技术方案措施科学合理、先进可行。</w:t>
            </w:r>
          </w:p>
          <w:p w14:paraId="5DCCDD47">
            <w:pPr>
              <w:spacing w:line="360" w:lineRule="exact"/>
              <w:rPr>
                <w:sz w:val="24"/>
                <w:szCs w:val="24"/>
              </w:rPr>
            </w:pPr>
            <w:r>
              <w:rPr>
                <w:sz w:val="24"/>
                <w:szCs w:val="24"/>
              </w:rPr>
              <w:t>5分</w:t>
            </w:r>
          </w:p>
        </w:tc>
      </w:tr>
      <w:tr w14:paraId="3AF2532F">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3BB8F2EC">
            <w:pPr>
              <w:spacing w:line="360" w:lineRule="exact"/>
            </w:pPr>
          </w:p>
        </w:tc>
        <w:tc>
          <w:tcPr>
            <w:tcW w:w="842" w:type="pct"/>
            <w:vMerge w:val="continue"/>
            <w:tcBorders>
              <w:left w:val="nil"/>
              <w:bottom w:val="single" w:color="auto" w:sz="4" w:space="0"/>
              <w:right w:val="single" w:color="auto" w:sz="4" w:space="0"/>
            </w:tcBorders>
            <w:vAlign w:val="center"/>
          </w:tcPr>
          <w:p w14:paraId="414C2672">
            <w:pPr>
              <w:spacing w:line="360" w:lineRule="exact"/>
            </w:pPr>
          </w:p>
        </w:tc>
        <w:tc>
          <w:tcPr>
            <w:tcW w:w="3644" w:type="pct"/>
            <w:tcBorders>
              <w:top w:val="nil"/>
              <w:left w:val="nil"/>
              <w:bottom w:val="single" w:color="auto" w:sz="4" w:space="0"/>
              <w:right w:val="single" w:color="auto" w:sz="4" w:space="0"/>
            </w:tcBorders>
            <w:vAlign w:val="center"/>
          </w:tcPr>
          <w:p w14:paraId="216BADAC">
            <w:pPr>
              <w:spacing w:line="360" w:lineRule="exact"/>
              <w:rPr>
                <w:sz w:val="24"/>
                <w:szCs w:val="24"/>
              </w:rPr>
            </w:pPr>
            <w:r>
              <w:rPr>
                <w:sz w:val="24"/>
                <w:szCs w:val="24"/>
              </w:rPr>
              <w:t>有施工安全生产保障体系、安全责任制和安全管理制度，现场安全管理机构。根据工程特点、施工工艺，正确识别现场重大危险源并有相应的安全防护管理措施。制定相关专项施工方案（或方案计划），安全技术方案、措施基本可行。3分</w:t>
            </w:r>
          </w:p>
        </w:tc>
      </w:tr>
      <w:tr w14:paraId="3D2D89A4">
        <w:tblPrEx>
          <w:tblCellMar>
            <w:top w:w="0" w:type="dxa"/>
            <w:left w:w="108" w:type="dxa"/>
            <w:bottom w:w="0" w:type="dxa"/>
            <w:right w:w="108" w:type="dxa"/>
          </w:tblCellMar>
        </w:tblPrEx>
        <w:trPr>
          <w:trHeight w:val="1605" w:hRule="atLeast"/>
        </w:trPr>
        <w:tc>
          <w:tcPr>
            <w:tcW w:w="513" w:type="pct"/>
            <w:vMerge w:val="continue"/>
            <w:tcBorders>
              <w:left w:val="single" w:color="auto" w:sz="4" w:space="0"/>
              <w:right w:val="single" w:color="auto" w:sz="4" w:space="0"/>
            </w:tcBorders>
            <w:vAlign w:val="center"/>
          </w:tcPr>
          <w:p w14:paraId="7D6E18A6">
            <w:pPr>
              <w:widowControl/>
              <w:spacing w:before="100" w:beforeAutospacing="1" w:after="100" w:afterAutospacing="1" w:line="280" w:lineRule="exact"/>
              <w:jc w:val="center"/>
              <w:rPr>
                <w:rFonts w:hint="eastAsia"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03B48BB3">
            <w:pPr>
              <w:widowControl/>
              <w:spacing w:before="100" w:beforeAutospacing="1" w:after="100" w:afterAutospacing="1" w:line="280" w:lineRule="exact"/>
              <w:jc w:val="center"/>
              <w:rPr>
                <w:rFonts w:hint="eastAsia" w:ascii="宋体" w:hAnsi="宋体" w:cs="宋体"/>
                <w:kern w:val="0"/>
                <w:sz w:val="24"/>
                <w:szCs w:val="24"/>
              </w:rPr>
            </w:pPr>
            <w:r>
              <w:rPr>
                <w:rFonts w:hint="eastAsia" w:ascii="宋体" w:hAnsi="宋体" w:cs="宋体"/>
                <w:kern w:val="0"/>
                <w:sz w:val="24"/>
                <w:szCs w:val="24"/>
              </w:rPr>
              <w:t>文明施工、环境保护管理体系及施工现场扬尘治理措施（0-5分）</w:t>
            </w:r>
          </w:p>
        </w:tc>
        <w:tc>
          <w:tcPr>
            <w:tcW w:w="3644" w:type="pct"/>
            <w:tcBorders>
              <w:top w:val="nil"/>
              <w:left w:val="nil"/>
              <w:bottom w:val="single" w:color="auto" w:sz="4" w:space="0"/>
              <w:right w:val="single" w:color="auto" w:sz="4" w:space="0"/>
            </w:tcBorders>
            <w:vAlign w:val="center"/>
          </w:tcPr>
          <w:p w14:paraId="405FFB03">
            <w:pPr>
              <w:widowControl/>
              <w:spacing w:line="400" w:lineRule="exact"/>
              <w:rPr>
                <w:rFonts w:hint="eastAsia" w:asciiTheme="minorEastAsia" w:hAnsiTheme="minorEastAsia" w:cstheme="minorEastAsia"/>
                <w:sz w:val="24"/>
                <w:szCs w:val="24"/>
              </w:rPr>
            </w:pPr>
            <w:r>
              <w:rPr>
                <w:rFonts w:asciiTheme="minorEastAsia" w:hAnsiTheme="minorEastAsia" w:cstheme="minorEastAsia"/>
                <w:sz w:val="24"/>
                <w:szCs w:val="24"/>
              </w:rPr>
              <w:t>创安全文明标准化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规定，防治方案科学、先进。5分</w:t>
            </w:r>
          </w:p>
        </w:tc>
      </w:tr>
      <w:tr w14:paraId="610D3287">
        <w:tblPrEx>
          <w:tblCellMar>
            <w:top w:w="0" w:type="dxa"/>
            <w:left w:w="108" w:type="dxa"/>
            <w:bottom w:w="0" w:type="dxa"/>
            <w:right w:w="108" w:type="dxa"/>
          </w:tblCellMar>
        </w:tblPrEx>
        <w:trPr>
          <w:trHeight w:val="1605" w:hRule="atLeast"/>
        </w:trPr>
        <w:tc>
          <w:tcPr>
            <w:tcW w:w="513" w:type="pct"/>
            <w:vMerge w:val="continue"/>
            <w:tcBorders>
              <w:left w:val="single" w:color="auto" w:sz="4" w:space="0"/>
              <w:right w:val="single" w:color="auto" w:sz="4" w:space="0"/>
            </w:tcBorders>
            <w:vAlign w:val="center"/>
          </w:tcPr>
          <w:p w14:paraId="17063378">
            <w:pPr>
              <w:widowControl/>
              <w:spacing w:line="400" w:lineRule="exact"/>
            </w:pPr>
          </w:p>
        </w:tc>
        <w:tc>
          <w:tcPr>
            <w:tcW w:w="842" w:type="pct"/>
            <w:vMerge w:val="continue"/>
            <w:tcBorders>
              <w:left w:val="nil"/>
              <w:bottom w:val="single" w:color="auto" w:sz="4" w:space="0"/>
              <w:right w:val="single" w:color="auto" w:sz="4" w:space="0"/>
            </w:tcBorders>
            <w:vAlign w:val="center"/>
          </w:tcPr>
          <w:p w14:paraId="63F142BB">
            <w:pPr>
              <w:widowControl/>
              <w:spacing w:line="400" w:lineRule="exact"/>
            </w:pPr>
          </w:p>
        </w:tc>
        <w:tc>
          <w:tcPr>
            <w:tcW w:w="3644" w:type="pct"/>
            <w:tcBorders>
              <w:top w:val="nil"/>
              <w:left w:val="nil"/>
              <w:bottom w:val="single" w:color="auto" w:sz="4" w:space="0"/>
              <w:right w:val="single" w:color="auto" w:sz="4" w:space="0"/>
            </w:tcBorders>
            <w:vAlign w:val="center"/>
          </w:tcPr>
          <w:p w14:paraId="3999EC5B">
            <w:pPr>
              <w:widowControl/>
              <w:spacing w:line="400" w:lineRule="exact"/>
              <w:rPr>
                <w:rFonts w:hint="eastAsia" w:asciiTheme="minorEastAsia" w:hAnsiTheme="minorEastAsia" w:cstheme="minorEastAsia"/>
                <w:sz w:val="24"/>
                <w:szCs w:val="24"/>
              </w:rPr>
            </w:pPr>
            <w:r>
              <w:rPr>
                <w:rFonts w:hint="eastAsia" w:asciiTheme="minorEastAsia" w:hAnsiTheme="minorEastAsia" w:cstheme="minorEastAsia"/>
                <w:sz w:val="24"/>
                <w:szCs w:val="24"/>
              </w:rPr>
              <w:t>有</w:t>
            </w:r>
            <w:r>
              <w:rPr>
                <w:rFonts w:asciiTheme="minorEastAsia" w:hAnsiTheme="minorEastAsia" w:cstheme="minorEastAsia"/>
                <w:sz w:val="24"/>
                <w:szCs w:val="24"/>
              </w:rPr>
              <w:t>安全文明标准化创建目标计划和创建措施，有安全文明措施费用投入使用计划，现场施工区、生活区、办公区等设置符合有关文明施工、健康卫生的规定。施工现场扬尘治理措施基本达</w:t>
            </w:r>
            <w:r>
              <w:rPr>
                <w:rFonts w:hint="eastAsia" w:asciiTheme="minorEastAsia" w:hAnsiTheme="minorEastAsia" w:cstheme="minorEastAsia"/>
                <w:sz w:val="24"/>
                <w:szCs w:val="24"/>
              </w:rPr>
              <w:t>到</w:t>
            </w:r>
            <w:r>
              <w:rPr>
                <w:rFonts w:asciiTheme="minorEastAsia" w:hAnsiTheme="minorEastAsia" w:cstheme="minorEastAsia"/>
                <w:sz w:val="24"/>
                <w:szCs w:val="24"/>
              </w:rPr>
              <w:t>规定，有防治方案。3分</w:t>
            </w:r>
          </w:p>
        </w:tc>
      </w:tr>
      <w:tr w14:paraId="1A5CCA1C">
        <w:tblPrEx>
          <w:tblCellMar>
            <w:top w:w="0" w:type="dxa"/>
            <w:left w:w="108" w:type="dxa"/>
            <w:bottom w:w="0" w:type="dxa"/>
            <w:right w:w="108" w:type="dxa"/>
          </w:tblCellMar>
        </w:tblPrEx>
        <w:trPr>
          <w:trHeight w:val="365" w:hRule="atLeast"/>
        </w:trPr>
        <w:tc>
          <w:tcPr>
            <w:tcW w:w="513" w:type="pct"/>
            <w:vMerge w:val="continue"/>
            <w:tcBorders>
              <w:left w:val="single" w:color="auto" w:sz="4" w:space="0"/>
              <w:right w:val="single" w:color="auto" w:sz="4" w:space="0"/>
            </w:tcBorders>
            <w:vAlign w:val="center"/>
          </w:tcPr>
          <w:p w14:paraId="52584C38">
            <w:pPr>
              <w:widowControl/>
              <w:spacing w:before="100" w:beforeAutospacing="1" w:after="100" w:afterAutospacing="1" w:line="280" w:lineRule="exact"/>
              <w:jc w:val="center"/>
              <w:rPr>
                <w:rFonts w:hint="eastAsia"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2070DEC1">
            <w:pPr>
              <w:spacing w:line="280" w:lineRule="exact"/>
              <w:rPr>
                <w:sz w:val="24"/>
                <w:szCs w:val="24"/>
              </w:rPr>
            </w:pPr>
            <w:r>
              <w:rPr>
                <w:rFonts w:hint="eastAsia" w:ascii="宋体" w:hAnsi="宋体"/>
                <w:sz w:val="24"/>
                <w:szCs w:val="24"/>
              </w:rPr>
              <w:t>工期保证措施（0-5分）</w:t>
            </w:r>
          </w:p>
        </w:tc>
        <w:tc>
          <w:tcPr>
            <w:tcW w:w="3644" w:type="pct"/>
            <w:tcBorders>
              <w:top w:val="nil"/>
              <w:left w:val="nil"/>
              <w:bottom w:val="single" w:color="auto" w:sz="4" w:space="0"/>
              <w:right w:val="single" w:color="auto" w:sz="4" w:space="0"/>
            </w:tcBorders>
            <w:vAlign w:val="center"/>
          </w:tcPr>
          <w:p w14:paraId="251E66DC">
            <w:pPr>
              <w:spacing w:line="360" w:lineRule="exact"/>
              <w:rPr>
                <w:sz w:val="24"/>
                <w:szCs w:val="24"/>
              </w:rPr>
            </w:pPr>
            <w:r>
              <w:rPr>
                <w:sz w:val="24"/>
                <w:szCs w:val="24"/>
              </w:rPr>
              <w:t>工期承诺满足竞争性磋商文件要求，工期保证措施合理且有针对性，有具体的违约责任承诺。5分</w:t>
            </w:r>
          </w:p>
        </w:tc>
      </w:tr>
      <w:tr w14:paraId="2A7B5042">
        <w:tblPrEx>
          <w:tblCellMar>
            <w:top w:w="0" w:type="dxa"/>
            <w:left w:w="108" w:type="dxa"/>
            <w:bottom w:w="0" w:type="dxa"/>
            <w:right w:w="108" w:type="dxa"/>
          </w:tblCellMar>
        </w:tblPrEx>
        <w:trPr>
          <w:trHeight w:val="365" w:hRule="atLeast"/>
        </w:trPr>
        <w:tc>
          <w:tcPr>
            <w:tcW w:w="513" w:type="pct"/>
            <w:vMerge w:val="continue"/>
            <w:tcBorders>
              <w:left w:val="single" w:color="auto" w:sz="4" w:space="0"/>
              <w:right w:val="single" w:color="auto" w:sz="4" w:space="0"/>
            </w:tcBorders>
            <w:vAlign w:val="center"/>
          </w:tcPr>
          <w:p w14:paraId="74C252E2">
            <w:pPr>
              <w:spacing w:line="360" w:lineRule="exact"/>
            </w:pPr>
          </w:p>
        </w:tc>
        <w:tc>
          <w:tcPr>
            <w:tcW w:w="842" w:type="pct"/>
            <w:vMerge w:val="continue"/>
            <w:tcBorders>
              <w:left w:val="nil"/>
              <w:bottom w:val="single" w:color="auto" w:sz="4" w:space="0"/>
              <w:right w:val="single" w:color="auto" w:sz="4" w:space="0"/>
            </w:tcBorders>
            <w:vAlign w:val="center"/>
          </w:tcPr>
          <w:p w14:paraId="5DF2A993">
            <w:pPr>
              <w:spacing w:line="360" w:lineRule="exact"/>
            </w:pPr>
          </w:p>
        </w:tc>
        <w:tc>
          <w:tcPr>
            <w:tcW w:w="3644" w:type="pct"/>
            <w:tcBorders>
              <w:top w:val="nil"/>
              <w:left w:val="nil"/>
              <w:bottom w:val="single" w:color="auto" w:sz="4" w:space="0"/>
              <w:right w:val="single" w:color="auto" w:sz="4" w:space="0"/>
            </w:tcBorders>
            <w:vAlign w:val="center"/>
          </w:tcPr>
          <w:p w14:paraId="416067CF">
            <w:pPr>
              <w:spacing w:line="360" w:lineRule="exact"/>
              <w:rPr>
                <w:sz w:val="24"/>
                <w:szCs w:val="24"/>
              </w:rPr>
            </w:pPr>
            <w:r>
              <w:rPr>
                <w:sz w:val="24"/>
                <w:szCs w:val="24"/>
              </w:rPr>
              <w:t>工期承诺满足竞争性磋商文件要求，工期保证措施基本合理，有具体的违约责任承诺。3分</w:t>
            </w:r>
          </w:p>
        </w:tc>
      </w:tr>
      <w:tr w14:paraId="54F1B00B">
        <w:tblPrEx>
          <w:tblCellMar>
            <w:top w:w="0" w:type="dxa"/>
            <w:left w:w="108" w:type="dxa"/>
            <w:bottom w:w="0" w:type="dxa"/>
            <w:right w:w="108" w:type="dxa"/>
          </w:tblCellMar>
        </w:tblPrEx>
        <w:trPr>
          <w:trHeight w:val="1265" w:hRule="atLeast"/>
        </w:trPr>
        <w:tc>
          <w:tcPr>
            <w:tcW w:w="513" w:type="pct"/>
            <w:vMerge w:val="continue"/>
            <w:tcBorders>
              <w:left w:val="single" w:color="auto" w:sz="4" w:space="0"/>
              <w:right w:val="single" w:color="auto" w:sz="4" w:space="0"/>
            </w:tcBorders>
            <w:vAlign w:val="center"/>
          </w:tcPr>
          <w:p w14:paraId="57C2C892">
            <w:pPr>
              <w:widowControl/>
              <w:spacing w:before="100" w:beforeAutospacing="1" w:after="100" w:afterAutospacing="1" w:line="280" w:lineRule="exact"/>
              <w:jc w:val="center"/>
              <w:rPr>
                <w:rFonts w:hint="eastAsia"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669565A6">
            <w:pPr>
              <w:spacing w:line="280" w:lineRule="exact"/>
              <w:rPr>
                <w:rFonts w:hint="eastAsia" w:ascii="宋体" w:hAnsi="宋体"/>
                <w:sz w:val="24"/>
                <w:szCs w:val="24"/>
              </w:rPr>
            </w:pPr>
            <w:r>
              <w:rPr>
                <w:rFonts w:hint="eastAsia" w:ascii="宋体" w:hAnsi="宋体"/>
                <w:sz w:val="24"/>
                <w:szCs w:val="24"/>
              </w:rPr>
              <w:t>拟投入资源配备计划（0-5分）</w:t>
            </w:r>
          </w:p>
        </w:tc>
        <w:tc>
          <w:tcPr>
            <w:tcW w:w="3644" w:type="pct"/>
            <w:tcBorders>
              <w:top w:val="nil"/>
              <w:left w:val="nil"/>
              <w:bottom w:val="single" w:color="auto" w:sz="4" w:space="0"/>
              <w:right w:val="single" w:color="auto" w:sz="4" w:space="0"/>
            </w:tcBorders>
            <w:vAlign w:val="center"/>
          </w:tcPr>
          <w:p w14:paraId="0C697EA1">
            <w:pPr>
              <w:spacing w:line="360" w:lineRule="exact"/>
              <w:rPr>
                <w:sz w:val="24"/>
                <w:szCs w:val="24"/>
              </w:rPr>
            </w:pPr>
            <w:r>
              <w:rPr>
                <w:rFonts w:hint="eastAsia"/>
                <w:sz w:val="24"/>
                <w:szCs w:val="24"/>
              </w:rPr>
              <w:t>1</w:t>
            </w:r>
            <w:r>
              <w:rPr>
                <w:sz w:val="24"/>
                <w:szCs w:val="24"/>
              </w:rPr>
              <w:t>、机械：投入计划与进度计划呼应，采用先进机械设备且配置合理、先进，满足安全技术规范和施工进度需要；</w:t>
            </w:r>
          </w:p>
          <w:p w14:paraId="462B9A7D">
            <w:pPr>
              <w:spacing w:line="360" w:lineRule="exact"/>
              <w:rPr>
                <w:sz w:val="24"/>
                <w:szCs w:val="24"/>
              </w:rPr>
            </w:pPr>
            <w:r>
              <w:rPr>
                <w:sz w:val="24"/>
                <w:szCs w:val="24"/>
              </w:rPr>
              <w:t>2、劳动力：投入计划与进度计划呼应，较好满足施工需要，调配投入计划合理、准确；</w:t>
            </w:r>
          </w:p>
          <w:p w14:paraId="11D28980">
            <w:pPr>
              <w:spacing w:line="360" w:lineRule="exact"/>
              <w:rPr>
                <w:sz w:val="24"/>
                <w:szCs w:val="24"/>
              </w:rPr>
            </w:pPr>
            <w:r>
              <w:rPr>
                <w:sz w:val="24"/>
                <w:szCs w:val="24"/>
              </w:rPr>
              <w:t>3、主要物资计划：主要物资投入计划与进度计划呼应，较好满足施工需要，调配投入计划合理、准确。5分</w:t>
            </w:r>
          </w:p>
        </w:tc>
      </w:tr>
      <w:tr w14:paraId="73C84959">
        <w:tblPrEx>
          <w:tblCellMar>
            <w:top w:w="0" w:type="dxa"/>
            <w:left w:w="108" w:type="dxa"/>
            <w:bottom w:w="0" w:type="dxa"/>
            <w:right w:w="108" w:type="dxa"/>
          </w:tblCellMar>
        </w:tblPrEx>
        <w:trPr>
          <w:trHeight w:val="1265" w:hRule="atLeast"/>
        </w:trPr>
        <w:tc>
          <w:tcPr>
            <w:tcW w:w="513" w:type="pct"/>
            <w:vMerge w:val="continue"/>
            <w:tcBorders>
              <w:left w:val="single" w:color="auto" w:sz="4" w:space="0"/>
              <w:right w:val="single" w:color="auto" w:sz="4" w:space="0"/>
            </w:tcBorders>
            <w:vAlign w:val="center"/>
          </w:tcPr>
          <w:p w14:paraId="56FB66D8">
            <w:pPr>
              <w:spacing w:line="360" w:lineRule="exact"/>
            </w:pPr>
          </w:p>
        </w:tc>
        <w:tc>
          <w:tcPr>
            <w:tcW w:w="842" w:type="pct"/>
            <w:vMerge w:val="continue"/>
            <w:tcBorders>
              <w:left w:val="nil"/>
              <w:bottom w:val="single" w:color="auto" w:sz="4" w:space="0"/>
              <w:right w:val="single" w:color="auto" w:sz="4" w:space="0"/>
            </w:tcBorders>
            <w:vAlign w:val="center"/>
          </w:tcPr>
          <w:p w14:paraId="05A545F0">
            <w:pPr>
              <w:spacing w:line="360" w:lineRule="exact"/>
            </w:pPr>
          </w:p>
        </w:tc>
        <w:tc>
          <w:tcPr>
            <w:tcW w:w="3644" w:type="pct"/>
            <w:tcBorders>
              <w:top w:val="nil"/>
              <w:left w:val="nil"/>
              <w:bottom w:val="single" w:color="auto" w:sz="4" w:space="0"/>
              <w:right w:val="single" w:color="auto" w:sz="4" w:space="0"/>
            </w:tcBorders>
            <w:vAlign w:val="center"/>
          </w:tcPr>
          <w:p w14:paraId="3078B705">
            <w:pPr>
              <w:spacing w:line="360" w:lineRule="exact"/>
              <w:rPr>
                <w:sz w:val="24"/>
                <w:szCs w:val="24"/>
              </w:rPr>
            </w:pPr>
            <w:r>
              <w:rPr>
                <w:rFonts w:hint="eastAsia"/>
                <w:sz w:val="24"/>
                <w:szCs w:val="24"/>
              </w:rPr>
              <w:t>1</w:t>
            </w:r>
            <w:r>
              <w:rPr>
                <w:sz w:val="24"/>
                <w:szCs w:val="24"/>
              </w:rPr>
              <w:t>、机械：投入计划与进度计划呼应，机械设备配置基本合理，满足安全技术规范和施工进度需要；</w:t>
            </w:r>
          </w:p>
          <w:p w14:paraId="22120273">
            <w:pPr>
              <w:spacing w:line="360" w:lineRule="exact"/>
              <w:rPr>
                <w:sz w:val="24"/>
                <w:szCs w:val="24"/>
              </w:rPr>
            </w:pPr>
            <w:r>
              <w:rPr>
                <w:sz w:val="24"/>
                <w:szCs w:val="24"/>
              </w:rPr>
              <w:t>2、劳动力：投入计划与进度计划呼应，基本满足施工需要，调配投入计划基本合理；</w:t>
            </w:r>
          </w:p>
          <w:p w14:paraId="27F4C222">
            <w:pPr>
              <w:spacing w:line="360" w:lineRule="exact"/>
              <w:rPr>
                <w:sz w:val="24"/>
                <w:szCs w:val="24"/>
              </w:rPr>
            </w:pPr>
            <w:r>
              <w:rPr>
                <w:sz w:val="24"/>
                <w:szCs w:val="24"/>
              </w:rPr>
              <w:t>3、主要物资计划：主要物资投入计划与进度计划呼应，基本满足施工需要，调配投入计划基本合理。3分</w:t>
            </w:r>
          </w:p>
        </w:tc>
      </w:tr>
      <w:tr w14:paraId="653B9102">
        <w:tblPrEx>
          <w:tblCellMar>
            <w:top w:w="0" w:type="dxa"/>
            <w:left w:w="108" w:type="dxa"/>
            <w:bottom w:w="0" w:type="dxa"/>
            <w:right w:w="108" w:type="dxa"/>
          </w:tblCellMar>
        </w:tblPrEx>
        <w:trPr>
          <w:trHeight w:val="625" w:hRule="atLeast"/>
        </w:trPr>
        <w:tc>
          <w:tcPr>
            <w:tcW w:w="513" w:type="pct"/>
            <w:vMerge w:val="continue"/>
            <w:tcBorders>
              <w:left w:val="single" w:color="auto" w:sz="4" w:space="0"/>
              <w:right w:val="single" w:color="auto" w:sz="4" w:space="0"/>
            </w:tcBorders>
            <w:vAlign w:val="center"/>
          </w:tcPr>
          <w:p w14:paraId="65B2C19B">
            <w:pPr>
              <w:widowControl/>
              <w:spacing w:before="100" w:beforeAutospacing="1" w:after="100" w:afterAutospacing="1" w:line="280" w:lineRule="exact"/>
              <w:jc w:val="center"/>
              <w:rPr>
                <w:rFonts w:hint="eastAsia"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15BA5544">
            <w:pPr>
              <w:spacing w:line="280" w:lineRule="exact"/>
              <w:rPr>
                <w:rFonts w:hint="eastAsia" w:ascii="宋体" w:hAnsi="宋体"/>
                <w:sz w:val="24"/>
                <w:szCs w:val="24"/>
              </w:rPr>
            </w:pPr>
            <w:r>
              <w:rPr>
                <w:rFonts w:hint="eastAsia" w:ascii="宋体" w:hAnsi="宋体"/>
                <w:sz w:val="24"/>
                <w:szCs w:val="24"/>
              </w:rPr>
              <w:t>施工进度表与网络计划图（0-5分）</w:t>
            </w:r>
          </w:p>
        </w:tc>
        <w:tc>
          <w:tcPr>
            <w:tcW w:w="3644" w:type="pct"/>
            <w:tcBorders>
              <w:top w:val="nil"/>
              <w:left w:val="nil"/>
              <w:bottom w:val="single" w:color="auto" w:sz="4" w:space="0"/>
              <w:right w:val="single" w:color="auto" w:sz="4" w:space="0"/>
            </w:tcBorders>
            <w:vAlign w:val="center"/>
          </w:tcPr>
          <w:p w14:paraId="2865D225">
            <w:pPr>
              <w:spacing w:line="360" w:lineRule="exact"/>
              <w:rPr>
                <w:sz w:val="24"/>
                <w:szCs w:val="24"/>
              </w:rPr>
            </w:pPr>
            <w:r>
              <w:rPr>
                <w:rFonts w:hint="eastAsia"/>
                <w:sz w:val="24"/>
                <w:szCs w:val="24"/>
              </w:rPr>
              <w:t>关</w:t>
            </w:r>
            <w:r>
              <w:rPr>
                <w:sz w:val="24"/>
                <w:szCs w:val="24"/>
              </w:rPr>
              <w:t>键线路清晰、准确、完整、计划编制合理、可行、满足竞争性磋商文件对工期的要求。5分</w:t>
            </w:r>
          </w:p>
        </w:tc>
      </w:tr>
      <w:tr w14:paraId="20C07F68">
        <w:tblPrEx>
          <w:tblCellMar>
            <w:top w:w="0" w:type="dxa"/>
            <w:left w:w="108" w:type="dxa"/>
            <w:bottom w:w="0" w:type="dxa"/>
            <w:right w:w="108" w:type="dxa"/>
          </w:tblCellMar>
        </w:tblPrEx>
        <w:trPr>
          <w:trHeight w:val="625" w:hRule="atLeast"/>
        </w:trPr>
        <w:tc>
          <w:tcPr>
            <w:tcW w:w="513" w:type="pct"/>
            <w:vMerge w:val="continue"/>
            <w:tcBorders>
              <w:left w:val="single" w:color="auto" w:sz="4" w:space="0"/>
              <w:right w:val="single" w:color="auto" w:sz="4" w:space="0"/>
            </w:tcBorders>
            <w:vAlign w:val="center"/>
          </w:tcPr>
          <w:p w14:paraId="3936E314">
            <w:pPr>
              <w:spacing w:line="360" w:lineRule="exact"/>
            </w:pPr>
          </w:p>
        </w:tc>
        <w:tc>
          <w:tcPr>
            <w:tcW w:w="842" w:type="pct"/>
            <w:vMerge w:val="continue"/>
            <w:tcBorders>
              <w:left w:val="nil"/>
              <w:bottom w:val="single" w:color="auto" w:sz="4" w:space="0"/>
              <w:right w:val="single" w:color="auto" w:sz="4" w:space="0"/>
            </w:tcBorders>
            <w:vAlign w:val="center"/>
          </w:tcPr>
          <w:p w14:paraId="09B23895">
            <w:pPr>
              <w:spacing w:line="360" w:lineRule="exact"/>
            </w:pPr>
          </w:p>
        </w:tc>
        <w:tc>
          <w:tcPr>
            <w:tcW w:w="3644" w:type="pct"/>
            <w:tcBorders>
              <w:top w:val="nil"/>
              <w:left w:val="nil"/>
              <w:bottom w:val="single" w:color="auto" w:sz="4" w:space="0"/>
              <w:right w:val="single" w:color="auto" w:sz="4" w:space="0"/>
            </w:tcBorders>
            <w:vAlign w:val="center"/>
          </w:tcPr>
          <w:p w14:paraId="15315617">
            <w:pPr>
              <w:spacing w:line="360" w:lineRule="exact"/>
              <w:rPr>
                <w:sz w:val="24"/>
                <w:szCs w:val="24"/>
              </w:rPr>
            </w:pPr>
            <w:r>
              <w:rPr>
                <w:sz w:val="24"/>
                <w:szCs w:val="24"/>
              </w:rPr>
              <w:t>关键线路基本准确，计划编制基本可行。3分</w:t>
            </w:r>
          </w:p>
        </w:tc>
      </w:tr>
      <w:tr w14:paraId="29E61A62">
        <w:tblPrEx>
          <w:tblCellMar>
            <w:top w:w="0" w:type="dxa"/>
            <w:left w:w="108" w:type="dxa"/>
            <w:bottom w:w="0" w:type="dxa"/>
            <w:right w:w="108" w:type="dxa"/>
          </w:tblCellMar>
        </w:tblPrEx>
        <w:trPr>
          <w:trHeight w:val="835" w:hRule="atLeast"/>
        </w:trPr>
        <w:tc>
          <w:tcPr>
            <w:tcW w:w="513" w:type="pct"/>
            <w:vMerge w:val="continue"/>
            <w:tcBorders>
              <w:left w:val="single" w:color="auto" w:sz="4" w:space="0"/>
              <w:right w:val="single" w:color="auto" w:sz="4" w:space="0"/>
            </w:tcBorders>
            <w:vAlign w:val="center"/>
          </w:tcPr>
          <w:p w14:paraId="13E48476">
            <w:pPr>
              <w:widowControl/>
              <w:spacing w:before="100" w:beforeAutospacing="1" w:after="100" w:afterAutospacing="1" w:line="280" w:lineRule="exact"/>
              <w:jc w:val="center"/>
              <w:rPr>
                <w:rFonts w:hint="eastAsia"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40BA67E0">
            <w:pPr>
              <w:spacing w:line="280" w:lineRule="exact"/>
              <w:rPr>
                <w:rFonts w:hint="eastAsia" w:ascii="宋体" w:hAnsi="宋体"/>
                <w:sz w:val="24"/>
                <w:szCs w:val="24"/>
              </w:rPr>
            </w:pPr>
            <w:r>
              <w:rPr>
                <w:rFonts w:hint="eastAsia" w:ascii="宋体" w:hAnsi="宋体"/>
                <w:sz w:val="24"/>
                <w:szCs w:val="24"/>
              </w:rPr>
              <w:t>施工总平面图布置（0-5分）</w:t>
            </w:r>
          </w:p>
        </w:tc>
        <w:tc>
          <w:tcPr>
            <w:tcW w:w="3644" w:type="pct"/>
            <w:tcBorders>
              <w:top w:val="nil"/>
              <w:left w:val="nil"/>
              <w:bottom w:val="single" w:color="auto" w:sz="4" w:space="0"/>
              <w:right w:val="single" w:color="auto" w:sz="4" w:space="0"/>
            </w:tcBorders>
            <w:vAlign w:val="center"/>
          </w:tcPr>
          <w:p w14:paraId="4A2FE161">
            <w:pPr>
              <w:spacing w:line="360" w:lineRule="exact"/>
              <w:rPr>
                <w:sz w:val="24"/>
                <w:szCs w:val="24"/>
              </w:rPr>
            </w:pPr>
            <w:r>
              <w:rPr>
                <w:sz w:val="24"/>
                <w:szCs w:val="24"/>
              </w:rPr>
              <w:t>总体布置有针对性、合理、能较好满足施工需要，符合安全、文明施工要求；材料堆放有序。5分</w:t>
            </w:r>
          </w:p>
        </w:tc>
      </w:tr>
      <w:tr w14:paraId="60DF7ADA">
        <w:tblPrEx>
          <w:tblCellMar>
            <w:top w:w="0" w:type="dxa"/>
            <w:left w:w="108" w:type="dxa"/>
            <w:bottom w:w="0" w:type="dxa"/>
            <w:right w:w="108" w:type="dxa"/>
          </w:tblCellMar>
        </w:tblPrEx>
        <w:trPr>
          <w:trHeight w:val="835" w:hRule="atLeast"/>
        </w:trPr>
        <w:tc>
          <w:tcPr>
            <w:tcW w:w="513" w:type="pct"/>
            <w:vMerge w:val="continue"/>
            <w:tcBorders>
              <w:left w:val="single" w:color="auto" w:sz="4" w:space="0"/>
              <w:right w:val="single" w:color="auto" w:sz="4" w:space="0"/>
            </w:tcBorders>
            <w:vAlign w:val="center"/>
          </w:tcPr>
          <w:p w14:paraId="7B8EFAC3">
            <w:pPr>
              <w:spacing w:line="360" w:lineRule="exact"/>
            </w:pPr>
          </w:p>
        </w:tc>
        <w:tc>
          <w:tcPr>
            <w:tcW w:w="842" w:type="pct"/>
            <w:vMerge w:val="continue"/>
            <w:tcBorders>
              <w:left w:val="nil"/>
              <w:bottom w:val="single" w:color="auto" w:sz="4" w:space="0"/>
              <w:right w:val="single" w:color="auto" w:sz="4" w:space="0"/>
            </w:tcBorders>
            <w:vAlign w:val="center"/>
          </w:tcPr>
          <w:p w14:paraId="373710E3">
            <w:pPr>
              <w:spacing w:line="360" w:lineRule="exact"/>
            </w:pPr>
          </w:p>
        </w:tc>
        <w:tc>
          <w:tcPr>
            <w:tcW w:w="3644" w:type="pct"/>
            <w:tcBorders>
              <w:top w:val="nil"/>
              <w:left w:val="nil"/>
              <w:bottom w:val="single" w:color="auto" w:sz="4" w:space="0"/>
              <w:right w:val="single" w:color="auto" w:sz="4" w:space="0"/>
            </w:tcBorders>
            <w:vAlign w:val="center"/>
          </w:tcPr>
          <w:p w14:paraId="568FACA8">
            <w:pPr>
              <w:spacing w:line="360" w:lineRule="exact"/>
              <w:rPr>
                <w:sz w:val="24"/>
                <w:szCs w:val="24"/>
              </w:rPr>
            </w:pPr>
            <w:r>
              <w:rPr>
                <w:sz w:val="24"/>
                <w:szCs w:val="24"/>
              </w:rPr>
              <w:t>总体布置基本合理、基本满足施工需要。3分</w:t>
            </w:r>
          </w:p>
        </w:tc>
      </w:tr>
      <w:tr w14:paraId="5CC4BE3F">
        <w:tblPrEx>
          <w:tblCellMar>
            <w:top w:w="0" w:type="dxa"/>
            <w:left w:w="108" w:type="dxa"/>
            <w:bottom w:w="0" w:type="dxa"/>
            <w:right w:w="108" w:type="dxa"/>
          </w:tblCellMar>
        </w:tblPrEx>
        <w:trPr>
          <w:trHeight w:val="845" w:hRule="atLeast"/>
        </w:trPr>
        <w:tc>
          <w:tcPr>
            <w:tcW w:w="513" w:type="pct"/>
            <w:vMerge w:val="continue"/>
            <w:tcBorders>
              <w:left w:val="single" w:color="auto" w:sz="4" w:space="0"/>
              <w:right w:val="single" w:color="auto" w:sz="4" w:space="0"/>
            </w:tcBorders>
            <w:vAlign w:val="center"/>
          </w:tcPr>
          <w:p w14:paraId="7878E485">
            <w:pPr>
              <w:widowControl/>
              <w:spacing w:before="100" w:beforeAutospacing="1" w:after="100" w:afterAutospacing="1" w:line="280" w:lineRule="exact"/>
              <w:jc w:val="center"/>
              <w:rPr>
                <w:rFonts w:hint="eastAsia"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50E3AEA9">
            <w:pPr>
              <w:spacing w:line="280" w:lineRule="exact"/>
              <w:rPr>
                <w:rFonts w:hint="eastAsia" w:ascii="宋体" w:hAnsi="宋体"/>
                <w:sz w:val="24"/>
                <w:szCs w:val="24"/>
              </w:rPr>
            </w:pPr>
            <w:r>
              <w:rPr>
                <w:rFonts w:hint="eastAsia" w:ascii="宋体" w:hAnsi="宋体"/>
                <w:sz w:val="24"/>
                <w:szCs w:val="24"/>
              </w:rPr>
              <w:t>采用新工艺、新技术、新设备、新材料、BIM等的程度（0-5分）</w:t>
            </w:r>
          </w:p>
          <w:p w14:paraId="49B07C69">
            <w:pPr>
              <w:spacing w:line="280" w:lineRule="exact"/>
              <w:rPr>
                <w:rFonts w:hint="eastAsia" w:ascii="宋体" w:hAnsi="宋体"/>
                <w:sz w:val="24"/>
                <w:szCs w:val="24"/>
              </w:rPr>
            </w:pPr>
          </w:p>
        </w:tc>
        <w:tc>
          <w:tcPr>
            <w:tcW w:w="3644" w:type="pct"/>
            <w:tcBorders>
              <w:top w:val="nil"/>
              <w:left w:val="nil"/>
              <w:bottom w:val="single" w:color="auto" w:sz="4" w:space="0"/>
              <w:right w:val="single" w:color="auto" w:sz="4" w:space="0"/>
            </w:tcBorders>
            <w:vAlign w:val="center"/>
          </w:tcPr>
          <w:p w14:paraId="12A19B05">
            <w:pPr>
              <w:spacing w:line="360" w:lineRule="exact"/>
              <w:rPr>
                <w:sz w:val="24"/>
                <w:szCs w:val="24"/>
              </w:rPr>
            </w:pPr>
            <w:r>
              <w:rPr>
                <w:sz w:val="24"/>
                <w:szCs w:val="24"/>
              </w:rPr>
              <w:t>采用新工艺、新技术、新设备、新材料、BIM等的程度满足设计要求，符合施工需要和相应技术标准等规定，经济适用。5分</w:t>
            </w:r>
          </w:p>
        </w:tc>
      </w:tr>
      <w:tr w14:paraId="1815C402">
        <w:tblPrEx>
          <w:tblCellMar>
            <w:top w:w="0" w:type="dxa"/>
            <w:left w:w="108" w:type="dxa"/>
            <w:bottom w:w="0" w:type="dxa"/>
            <w:right w:w="108" w:type="dxa"/>
          </w:tblCellMar>
        </w:tblPrEx>
        <w:trPr>
          <w:trHeight w:val="845" w:hRule="atLeast"/>
        </w:trPr>
        <w:tc>
          <w:tcPr>
            <w:tcW w:w="513" w:type="pct"/>
            <w:vMerge w:val="continue"/>
            <w:tcBorders>
              <w:left w:val="single" w:color="auto" w:sz="4" w:space="0"/>
              <w:right w:val="single" w:color="auto" w:sz="4" w:space="0"/>
            </w:tcBorders>
            <w:vAlign w:val="center"/>
          </w:tcPr>
          <w:p w14:paraId="02C34FE8">
            <w:pPr>
              <w:spacing w:line="360" w:lineRule="exact"/>
            </w:pPr>
          </w:p>
        </w:tc>
        <w:tc>
          <w:tcPr>
            <w:tcW w:w="842" w:type="pct"/>
            <w:vMerge w:val="continue"/>
            <w:tcBorders>
              <w:left w:val="nil"/>
              <w:bottom w:val="single" w:color="auto" w:sz="4" w:space="0"/>
              <w:right w:val="single" w:color="auto" w:sz="4" w:space="0"/>
            </w:tcBorders>
            <w:vAlign w:val="center"/>
          </w:tcPr>
          <w:p w14:paraId="19DD22AB">
            <w:pPr>
              <w:spacing w:line="360" w:lineRule="exact"/>
            </w:pPr>
          </w:p>
        </w:tc>
        <w:tc>
          <w:tcPr>
            <w:tcW w:w="3644" w:type="pct"/>
            <w:tcBorders>
              <w:top w:val="nil"/>
              <w:left w:val="nil"/>
              <w:bottom w:val="single" w:color="auto" w:sz="4" w:space="0"/>
              <w:right w:val="single" w:color="auto" w:sz="4" w:space="0"/>
            </w:tcBorders>
            <w:vAlign w:val="center"/>
          </w:tcPr>
          <w:p w14:paraId="5387B41E">
            <w:pPr>
              <w:spacing w:line="360" w:lineRule="exact"/>
              <w:rPr>
                <w:sz w:val="24"/>
                <w:szCs w:val="24"/>
              </w:rPr>
            </w:pPr>
            <w:r>
              <w:rPr>
                <w:sz w:val="24"/>
                <w:szCs w:val="24"/>
              </w:rPr>
              <w:t>采用新工艺、新技术、新设备、新材料、BIM等的程度满足设计要求，基本符合施工要求和相应技术标准等规定。3分</w:t>
            </w:r>
          </w:p>
        </w:tc>
      </w:tr>
      <w:tr w14:paraId="75BEF6F5">
        <w:tblPrEx>
          <w:tblCellMar>
            <w:top w:w="0" w:type="dxa"/>
            <w:left w:w="108" w:type="dxa"/>
            <w:bottom w:w="0" w:type="dxa"/>
            <w:right w:w="108" w:type="dxa"/>
          </w:tblCellMar>
        </w:tblPrEx>
        <w:trPr>
          <w:trHeight w:val="557" w:hRule="atLeast"/>
        </w:trPr>
        <w:tc>
          <w:tcPr>
            <w:tcW w:w="513" w:type="pct"/>
            <w:vMerge w:val="continue"/>
            <w:tcBorders>
              <w:left w:val="single" w:color="auto" w:sz="4" w:space="0"/>
              <w:bottom w:val="single" w:color="auto" w:sz="4" w:space="0"/>
              <w:right w:val="single" w:color="auto" w:sz="4" w:space="0"/>
            </w:tcBorders>
            <w:vAlign w:val="center"/>
          </w:tcPr>
          <w:p w14:paraId="160D43CA">
            <w:pPr>
              <w:widowControl/>
              <w:spacing w:before="100" w:beforeAutospacing="1" w:after="100" w:afterAutospacing="1" w:line="280" w:lineRule="exact"/>
              <w:jc w:val="center"/>
              <w:rPr>
                <w:rFonts w:hint="eastAsia" w:ascii="宋体" w:hAnsi="宋体" w:cs="宋体"/>
                <w:color w:val="000000"/>
                <w:kern w:val="0"/>
                <w:sz w:val="24"/>
                <w:szCs w:val="18"/>
              </w:rPr>
            </w:pPr>
          </w:p>
        </w:tc>
        <w:tc>
          <w:tcPr>
            <w:tcW w:w="4486" w:type="pct"/>
            <w:gridSpan w:val="2"/>
            <w:tcBorders>
              <w:top w:val="nil"/>
              <w:left w:val="nil"/>
              <w:bottom w:val="single" w:color="auto" w:sz="4" w:space="0"/>
              <w:right w:val="single" w:color="auto" w:sz="4" w:space="0"/>
            </w:tcBorders>
            <w:vAlign w:val="center"/>
          </w:tcPr>
          <w:p w14:paraId="15EE65AA">
            <w:pPr>
              <w:adjustRightInd w:val="0"/>
              <w:snapToGrid w:val="0"/>
              <w:spacing w:line="360" w:lineRule="exact"/>
              <w:rPr>
                <w:rFonts w:hint="eastAsia" w:ascii="宋体" w:hAnsi="宋体" w:cs="宋体"/>
                <w:color w:val="000000"/>
                <w:kern w:val="0"/>
                <w:sz w:val="24"/>
              </w:rPr>
            </w:pPr>
            <w:r>
              <w:rPr>
                <w:rFonts w:hint="eastAsia"/>
                <w:sz w:val="24"/>
                <w:szCs w:val="24"/>
              </w:rPr>
              <w:t>备注：以上项目若有缺项的，该项为0分；不缺项的，不低于最低分。</w:t>
            </w:r>
          </w:p>
        </w:tc>
      </w:tr>
      <w:tr w14:paraId="1D678174">
        <w:tblPrEx>
          <w:tblCellMar>
            <w:top w:w="0" w:type="dxa"/>
            <w:left w:w="108" w:type="dxa"/>
            <w:bottom w:w="0" w:type="dxa"/>
            <w:right w:w="108" w:type="dxa"/>
          </w:tblCellMar>
        </w:tblPrEx>
        <w:trPr>
          <w:trHeight w:val="1280" w:hRule="atLeast"/>
        </w:trPr>
        <w:tc>
          <w:tcPr>
            <w:tcW w:w="513" w:type="pct"/>
            <w:vMerge w:val="restart"/>
            <w:tcBorders>
              <w:top w:val="single" w:color="auto" w:sz="4" w:space="0"/>
              <w:left w:val="single" w:color="auto" w:sz="4" w:space="0"/>
              <w:right w:val="single" w:color="auto" w:sz="4" w:space="0"/>
            </w:tcBorders>
            <w:vAlign w:val="center"/>
          </w:tcPr>
          <w:p w14:paraId="3A150ACB">
            <w:pPr>
              <w:jc w:val="center"/>
              <w:rPr>
                <w:rFonts w:hint="eastAsia" w:ascii="宋体" w:hAnsi="宋体" w:cs="宋体"/>
                <w:color w:val="000000"/>
                <w:kern w:val="0"/>
                <w:sz w:val="24"/>
              </w:rPr>
            </w:pPr>
            <w:r>
              <w:rPr>
                <w:rFonts w:hint="eastAsia" w:ascii="宋体" w:hAnsi="宋体" w:cs="宋体"/>
                <w:color w:val="000000"/>
                <w:kern w:val="0"/>
                <w:sz w:val="24"/>
              </w:rPr>
              <w:t>3</w:t>
            </w:r>
            <w:r>
              <w:rPr>
                <w:rFonts w:hint="eastAsia" w:ascii="宋体" w:hAnsi="宋体" w:cs="宋体"/>
                <w:kern w:val="0"/>
                <w:sz w:val="24"/>
              </w:rPr>
              <w:t>、综合标评审（20分）</w:t>
            </w:r>
          </w:p>
        </w:tc>
        <w:tc>
          <w:tcPr>
            <w:tcW w:w="842" w:type="pct"/>
            <w:tcBorders>
              <w:top w:val="single" w:color="auto" w:sz="4" w:space="0"/>
              <w:left w:val="nil"/>
              <w:bottom w:val="single" w:color="auto" w:sz="4" w:space="0"/>
              <w:right w:val="single" w:color="auto" w:sz="4" w:space="0"/>
            </w:tcBorders>
            <w:vAlign w:val="center"/>
          </w:tcPr>
          <w:p w14:paraId="544BD5E7">
            <w:pPr>
              <w:spacing w:line="400" w:lineRule="exact"/>
              <w:rPr>
                <w:rFonts w:hint="eastAsia" w:asciiTheme="minorEastAsia" w:hAnsiTheme="minorEastAsia" w:cstheme="minorEastAsia"/>
                <w:sz w:val="24"/>
                <w:szCs w:val="24"/>
              </w:rPr>
            </w:pPr>
            <w:r>
              <w:rPr>
                <w:rFonts w:hint="eastAsia" w:asciiTheme="minorEastAsia" w:hAnsiTheme="minorEastAsia" w:cstheme="minorEastAsia"/>
                <w:sz w:val="24"/>
                <w:szCs w:val="24"/>
              </w:rPr>
              <w:t>企业业绩（6分）</w:t>
            </w:r>
          </w:p>
        </w:tc>
        <w:tc>
          <w:tcPr>
            <w:tcW w:w="3644" w:type="pct"/>
            <w:tcBorders>
              <w:top w:val="single" w:color="auto" w:sz="4" w:space="0"/>
              <w:left w:val="nil"/>
              <w:bottom w:val="single" w:color="auto" w:sz="4" w:space="0"/>
              <w:right w:val="single" w:color="auto" w:sz="4" w:space="0"/>
            </w:tcBorders>
          </w:tcPr>
          <w:p w14:paraId="7C59D5AE">
            <w:pPr>
              <w:spacing w:line="400" w:lineRule="exact"/>
              <w:rPr>
                <w:rFonts w:hint="eastAsia" w:ascii="宋体" w:hAnsi="宋体" w:cs="宋体"/>
                <w:sz w:val="24"/>
              </w:rPr>
            </w:pPr>
            <w:r>
              <w:rPr>
                <w:rFonts w:ascii="宋体" w:hAnsi="宋体" w:cs="宋体"/>
                <w:sz w:val="24"/>
              </w:rPr>
              <w:t>投标人自202</w:t>
            </w:r>
            <w:r>
              <w:rPr>
                <w:rFonts w:hint="eastAsia" w:ascii="宋体" w:hAnsi="宋体" w:cs="宋体"/>
                <w:sz w:val="24"/>
              </w:rPr>
              <w:t>2</w:t>
            </w:r>
            <w:r>
              <w:rPr>
                <w:rFonts w:ascii="宋体" w:hAnsi="宋体" w:cs="宋体"/>
                <w:sz w:val="24"/>
              </w:rPr>
              <w:t>年1月1日以来完成过类似工程业绩的，每提供一项得2分，最多得</w:t>
            </w:r>
            <w:r>
              <w:rPr>
                <w:rFonts w:hint="eastAsia" w:ascii="宋体" w:hAnsi="宋体" w:cs="宋体"/>
                <w:sz w:val="24"/>
              </w:rPr>
              <w:t>6</w:t>
            </w:r>
            <w:r>
              <w:rPr>
                <w:rFonts w:ascii="宋体" w:hAnsi="宋体" w:cs="宋体"/>
                <w:sz w:val="24"/>
              </w:rPr>
              <w:t>分（以中标通知书或建设工程施工合同为准。）</w:t>
            </w:r>
          </w:p>
        </w:tc>
      </w:tr>
      <w:tr w14:paraId="787FB1A4">
        <w:tblPrEx>
          <w:tblCellMar>
            <w:top w:w="0" w:type="dxa"/>
            <w:left w:w="108" w:type="dxa"/>
            <w:bottom w:w="0" w:type="dxa"/>
            <w:right w:w="108" w:type="dxa"/>
          </w:tblCellMar>
        </w:tblPrEx>
        <w:trPr>
          <w:trHeight w:val="1252" w:hRule="atLeast"/>
        </w:trPr>
        <w:tc>
          <w:tcPr>
            <w:tcW w:w="513" w:type="pct"/>
            <w:vMerge w:val="continue"/>
            <w:tcBorders>
              <w:left w:val="single" w:color="auto" w:sz="4" w:space="0"/>
              <w:right w:val="single" w:color="auto" w:sz="4" w:space="0"/>
            </w:tcBorders>
            <w:vAlign w:val="center"/>
          </w:tcPr>
          <w:p w14:paraId="26DE01C1">
            <w:pPr>
              <w:jc w:val="center"/>
              <w:rPr>
                <w:rFonts w:hint="eastAsia" w:ascii="宋体" w:hAnsi="宋体" w:cs="宋体"/>
                <w:color w:val="000000"/>
                <w:kern w:val="0"/>
                <w:sz w:val="24"/>
              </w:rPr>
            </w:pPr>
          </w:p>
        </w:tc>
        <w:tc>
          <w:tcPr>
            <w:tcW w:w="842" w:type="pct"/>
            <w:tcBorders>
              <w:top w:val="single" w:color="auto" w:sz="4" w:space="0"/>
              <w:left w:val="nil"/>
              <w:bottom w:val="single" w:color="auto" w:sz="4" w:space="0"/>
              <w:right w:val="single" w:color="auto" w:sz="4" w:space="0"/>
            </w:tcBorders>
            <w:vAlign w:val="center"/>
          </w:tcPr>
          <w:p w14:paraId="2DF60EF3">
            <w:pPr>
              <w:jc w:val="center"/>
              <w:rPr>
                <w:rFonts w:hint="eastAsia" w:ascii="宋体" w:hAnsi="宋体" w:cs="宋体"/>
                <w:kern w:val="0"/>
                <w:sz w:val="24"/>
                <w:szCs w:val="24"/>
              </w:rPr>
            </w:pPr>
            <w:r>
              <w:rPr>
                <w:rFonts w:hint="eastAsia" w:ascii="宋体" w:hAnsi="宋体" w:cs="宋体"/>
                <w:kern w:val="0"/>
                <w:sz w:val="24"/>
                <w:szCs w:val="24"/>
              </w:rPr>
              <w:t>项目经理业绩(4分)</w:t>
            </w:r>
          </w:p>
        </w:tc>
        <w:tc>
          <w:tcPr>
            <w:tcW w:w="3644" w:type="pct"/>
            <w:tcBorders>
              <w:top w:val="single" w:color="auto" w:sz="4" w:space="0"/>
              <w:left w:val="nil"/>
              <w:bottom w:val="single" w:color="auto" w:sz="4" w:space="0"/>
              <w:right w:val="single" w:color="auto" w:sz="4" w:space="0"/>
            </w:tcBorders>
            <w:vAlign w:val="center"/>
          </w:tcPr>
          <w:p w14:paraId="53A83ED7">
            <w:pPr>
              <w:jc w:val="left"/>
              <w:rPr>
                <w:rFonts w:hint="eastAsia" w:ascii="宋体" w:hAnsi="宋体"/>
              </w:rPr>
            </w:pPr>
            <w:r>
              <w:rPr>
                <w:rFonts w:ascii="宋体" w:hAnsi="宋体"/>
                <w:sz w:val="24"/>
                <w:szCs w:val="24"/>
              </w:rPr>
              <w:t>供应商202</w:t>
            </w:r>
            <w:r>
              <w:rPr>
                <w:rFonts w:hint="eastAsia" w:ascii="宋体" w:hAnsi="宋体"/>
                <w:sz w:val="24"/>
                <w:szCs w:val="24"/>
              </w:rPr>
              <w:t>2</w:t>
            </w:r>
            <w:r>
              <w:rPr>
                <w:rFonts w:ascii="宋体" w:hAnsi="宋体"/>
                <w:sz w:val="24"/>
                <w:szCs w:val="24"/>
              </w:rPr>
              <w:t>年1月1日以来类似项目业绩，每提供一份得2分，（需提供中标通知书、施工合同）满分</w:t>
            </w:r>
            <w:r>
              <w:rPr>
                <w:rFonts w:hint="eastAsia" w:ascii="宋体" w:hAnsi="宋体"/>
                <w:sz w:val="24"/>
                <w:szCs w:val="24"/>
              </w:rPr>
              <w:t>4</w:t>
            </w:r>
            <w:r>
              <w:rPr>
                <w:rFonts w:ascii="宋体" w:hAnsi="宋体"/>
                <w:sz w:val="24"/>
                <w:szCs w:val="24"/>
              </w:rPr>
              <w:t>分，缺项不得分</w:t>
            </w:r>
            <w:r>
              <w:rPr>
                <w:rFonts w:hint="eastAsia" w:ascii="宋体" w:hAnsi="宋体"/>
                <w:sz w:val="24"/>
                <w:szCs w:val="24"/>
              </w:rPr>
              <w:t>。</w:t>
            </w:r>
            <w:r>
              <w:rPr>
                <w:rFonts w:ascii="宋体" w:hAnsi="宋体"/>
                <w:sz w:val="24"/>
                <w:szCs w:val="24"/>
              </w:rPr>
              <w:t>（项目经理业绩与企业业绩不重复计分）</w:t>
            </w:r>
          </w:p>
        </w:tc>
      </w:tr>
      <w:tr w14:paraId="5BDD4D27">
        <w:tblPrEx>
          <w:tblCellMar>
            <w:top w:w="0" w:type="dxa"/>
            <w:left w:w="108" w:type="dxa"/>
            <w:bottom w:w="0" w:type="dxa"/>
            <w:right w:w="108" w:type="dxa"/>
          </w:tblCellMar>
        </w:tblPrEx>
        <w:trPr>
          <w:trHeight w:val="1061" w:hRule="atLeast"/>
        </w:trPr>
        <w:tc>
          <w:tcPr>
            <w:tcW w:w="513" w:type="pct"/>
            <w:vMerge w:val="continue"/>
            <w:tcBorders>
              <w:left w:val="single" w:color="auto" w:sz="4" w:space="0"/>
              <w:right w:val="single" w:color="auto" w:sz="4" w:space="0"/>
            </w:tcBorders>
            <w:vAlign w:val="center"/>
          </w:tcPr>
          <w:p w14:paraId="55CEE43A">
            <w:pPr>
              <w:jc w:val="center"/>
              <w:rPr>
                <w:rFonts w:hint="eastAsia" w:ascii="宋体" w:hAnsi="宋体" w:cs="宋体"/>
                <w:color w:val="000000"/>
                <w:kern w:val="0"/>
                <w:sz w:val="24"/>
              </w:rPr>
            </w:pPr>
          </w:p>
        </w:tc>
        <w:tc>
          <w:tcPr>
            <w:tcW w:w="842" w:type="pct"/>
            <w:tcBorders>
              <w:top w:val="single" w:color="auto" w:sz="4" w:space="0"/>
              <w:left w:val="nil"/>
              <w:right w:val="single" w:color="auto" w:sz="4" w:space="0"/>
            </w:tcBorders>
            <w:vAlign w:val="center"/>
          </w:tcPr>
          <w:p w14:paraId="7D166473">
            <w:pPr>
              <w:jc w:val="center"/>
              <w:rPr>
                <w:rFonts w:hint="eastAsia" w:ascii="宋体" w:hAnsi="宋体" w:cs="宋体"/>
                <w:sz w:val="24"/>
              </w:rPr>
            </w:pPr>
            <w:r>
              <w:rPr>
                <w:rFonts w:ascii="宋体" w:hAnsi="宋体" w:cs="宋体"/>
                <w:sz w:val="24"/>
              </w:rPr>
              <w:t>优惠承诺</w:t>
            </w:r>
          </w:p>
          <w:p w14:paraId="5F1898BF">
            <w:pPr>
              <w:jc w:val="center"/>
              <w:rPr>
                <w:rFonts w:hint="eastAsia" w:ascii="宋体" w:hAnsi="宋体" w:cs="宋体"/>
                <w:sz w:val="24"/>
              </w:rPr>
            </w:pPr>
            <w:r>
              <w:rPr>
                <w:rFonts w:hint="eastAsia" w:ascii="宋体" w:hAnsi="宋体" w:cs="宋体"/>
                <w:sz w:val="24"/>
              </w:rPr>
              <w:t>（0-2分）</w:t>
            </w:r>
          </w:p>
        </w:tc>
        <w:tc>
          <w:tcPr>
            <w:tcW w:w="3644" w:type="pct"/>
            <w:tcBorders>
              <w:top w:val="single" w:color="auto" w:sz="4" w:space="0"/>
              <w:left w:val="nil"/>
              <w:bottom w:val="single" w:color="auto" w:sz="4" w:space="0"/>
              <w:right w:val="single" w:color="auto" w:sz="4" w:space="0"/>
            </w:tcBorders>
            <w:vAlign w:val="center"/>
          </w:tcPr>
          <w:p w14:paraId="4DA8B2B9">
            <w:pPr>
              <w:pStyle w:val="12"/>
              <w:rPr>
                <w:rFonts w:hint="eastAsia" w:ascii="宋体" w:hAnsi="宋体" w:cs="宋体"/>
                <w:sz w:val="24"/>
              </w:rPr>
            </w:pPr>
            <w:r>
              <w:rPr>
                <w:rFonts w:ascii="宋体" w:hAnsi="宋体" w:cs="宋体"/>
                <w:sz w:val="24"/>
              </w:rPr>
              <w:t>优惠承诺符合工程实际情况，确保依法依规，优惠合理，详实可行得</w:t>
            </w:r>
            <w:r>
              <w:rPr>
                <w:rFonts w:hint="eastAsia" w:ascii="宋体" w:hAnsi="宋体" w:cs="宋体"/>
                <w:sz w:val="24"/>
              </w:rPr>
              <w:t>2</w:t>
            </w:r>
            <w:r>
              <w:rPr>
                <w:rFonts w:ascii="宋体" w:hAnsi="宋体" w:cs="宋体"/>
                <w:sz w:val="24"/>
              </w:rPr>
              <w:t>分；基本可行得</w:t>
            </w:r>
            <w:r>
              <w:rPr>
                <w:rFonts w:hint="eastAsia" w:ascii="宋体" w:hAnsi="宋体" w:cs="宋体"/>
                <w:sz w:val="24"/>
              </w:rPr>
              <w:t>1</w:t>
            </w:r>
            <w:r>
              <w:rPr>
                <w:rFonts w:ascii="宋体" w:hAnsi="宋体" w:cs="宋体"/>
                <w:sz w:val="24"/>
              </w:rPr>
              <w:t>分；没有不得分。</w:t>
            </w:r>
          </w:p>
        </w:tc>
      </w:tr>
      <w:tr w14:paraId="7C17D9D3">
        <w:tblPrEx>
          <w:tblCellMar>
            <w:top w:w="0" w:type="dxa"/>
            <w:left w:w="108" w:type="dxa"/>
            <w:bottom w:w="0" w:type="dxa"/>
            <w:right w:w="108" w:type="dxa"/>
          </w:tblCellMar>
        </w:tblPrEx>
        <w:trPr>
          <w:trHeight w:val="971" w:hRule="atLeast"/>
        </w:trPr>
        <w:tc>
          <w:tcPr>
            <w:tcW w:w="513" w:type="pct"/>
            <w:vMerge w:val="continue"/>
            <w:tcBorders>
              <w:left w:val="single" w:color="auto" w:sz="4" w:space="0"/>
              <w:right w:val="single" w:color="auto" w:sz="4" w:space="0"/>
            </w:tcBorders>
            <w:vAlign w:val="center"/>
          </w:tcPr>
          <w:p w14:paraId="53E5CB3A">
            <w:pPr>
              <w:jc w:val="center"/>
              <w:rPr>
                <w:rFonts w:hint="eastAsia" w:ascii="宋体" w:hAnsi="宋体" w:cs="宋体"/>
                <w:color w:val="000000"/>
                <w:kern w:val="0"/>
                <w:sz w:val="24"/>
              </w:rPr>
            </w:pPr>
          </w:p>
        </w:tc>
        <w:tc>
          <w:tcPr>
            <w:tcW w:w="842" w:type="pct"/>
            <w:tcBorders>
              <w:top w:val="single" w:color="auto" w:sz="4" w:space="0"/>
              <w:left w:val="nil"/>
              <w:right w:val="single" w:color="auto" w:sz="4" w:space="0"/>
            </w:tcBorders>
            <w:vAlign w:val="center"/>
          </w:tcPr>
          <w:p w14:paraId="31B245CA">
            <w:pPr>
              <w:jc w:val="center"/>
              <w:rPr>
                <w:rFonts w:hint="eastAsia" w:ascii="宋体" w:hAnsi="宋体" w:cs="宋体"/>
                <w:sz w:val="24"/>
              </w:rPr>
            </w:pPr>
            <w:r>
              <w:rPr>
                <w:rFonts w:hint="eastAsia" w:ascii="宋体" w:hAnsi="宋体" w:cs="宋体"/>
                <w:sz w:val="24"/>
              </w:rPr>
              <w:t>合理化建议（0-3）</w:t>
            </w:r>
          </w:p>
        </w:tc>
        <w:tc>
          <w:tcPr>
            <w:tcW w:w="3644" w:type="pct"/>
            <w:tcBorders>
              <w:top w:val="single" w:color="auto" w:sz="4" w:space="0"/>
              <w:left w:val="nil"/>
              <w:bottom w:val="single" w:color="auto" w:sz="4" w:space="0"/>
              <w:right w:val="single" w:color="auto" w:sz="4" w:space="0"/>
            </w:tcBorders>
            <w:vAlign w:val="center"/>
          </w:tcPr>
          <w:p w14:paraId="1F2C286E">
            <w:pPr>
              <w:pStyle w:val="12"/>
              <w:rPr>
                <w:rFonts w:hint="eastAsia" w:ascii="宋体" w:hAnsi="宋体" w:cs="宋体"/>
                <w:sz w:val="24"/>
              </w:rPr>
            </w:pPr>
            <w:r>
              <w:rPr>
                <w:rFonts w:ascii="宋体" w:hAnsi="宋体" w:cs="宋体"/>
                <w:sz w:val="24"/>
              </w:rPr>
              <w:t>科学、合理、满足要求的得</w:t>
            </w:r>
            <w:r>
              <w:rPr>
                <w:rFonts w:hint="eastAsia" w:ascii="宋体" w:hAnsi="宋体" w:cs="宋体"/>
                <w:sz w:val="24"/>
              </w:rPr>
              <w:t>3</w:t>
            </w:r>
            <w:r>
              <w:rPr>
                <w:rFonts w:ascii="宋体" w:hAnsi="宋体" w:cs="宋体"/>
                <w:sz w:val="24"/>
              </w:rPr>
              <w:t>分；基本合理、基本满足要求的得</w:t>
            </w:r>
            <w:r>
              <w:rPr>
                <w:rFonts w:hint="eastAsia" w:ascii="宋体" w:hAnsi="宋体" w:cs="宋体"/>
                <w:sz w:val="24"/>
              </w:rPr>
              <w:t>1</w:t>
            </w:r>
            <w:r>
              <w:rPr>
                <w:rFonts w:ascii="宋体" w:hAnsi="宋体" w:cs="宋体"/>
                <w:sz w:val="24"/>
              </w:rPr>
              <w:t>分；没有不得分</w:t>
            </w:r>
            <w:r>
              <w:rPr>
                <w:rFonts w:hint="eastAsia" w:ascii="宋体" w:hAnsi="宋体" w:cs="宋体"/>
                <w:sz w:val="24"/>
              </w:rPr>
              <w:t>。</w:t>
            </w:r>
          </w:p>
        </w:tc>
      </w:tr>
      <w:tr w14:paraId="5F04D7F2">
        <w:tblPrEx>
          <w:tblCellMar>
            <w:top w:w="0" w:type="dxa"/>
            <w:left w:w="108" w:type="dxa"/>
            <w:bottom w:w="0" w:type="dxa"/>
            <w:right w:w="108" w:type="dxa"/>
          </w:tblCellMar>
        </w:tblPrEx>
        <w:trPr>
          <w:trHeight w:val="2006" w:hRule="atLeast"/>
        </w:trPr>
        <w:tc>
          <w:tcPr>
            <w:tcW w:w="513" w:type="pct"/>
            <w:vMerge w:val="continue"/>
            <w:tcBorders>
              <w:left w:val="single" w:color="auto" w:sz="4" w:space="0"/>
              <w:right w:val="single" w:color="auto" w:sz="4" w:space="0"/>
            </w:tcBorders>
            <w:vAlign w:val="center"/>
          </w:tcPr>
          <w:p w14:paraId="3A0C7A00">
            <w:pPr>
              <w:jc w:val="center"/>
              <w:rPr>
                <w:rFonts w:hint="eastAsia" w:ascii="宋体" w:hAnsi="宋体" w:cs="宋体"/>
                <w:color w:val="000000"/>
                <w:kern w:val="0"/>
                <w:sz w:val="24"/>
              </w:rPr>
            </w:pPr>
          </w:p>
        </w:tc>
        <w:tc>
          <w:tcPr>
            <w:tcW w:w="842" w:type="pct"/>
            <w:tcBorders>
              <w:top w:val="single" w:color="auto" w:sz="4" w:space="0"/>
              <w:left w:val="nil"/>
              <w:right w:val="single" w:color="auto" w:sz="4" w:space="0"/>
            </w:tcBorders>
            <w:vAlign w:val="center"/>
          </w:tcPr>
          <w:p w14:paraId="0BB11FB4">
            <w:pPr>
              <w:jc w:val="center"/>
              <w:rPr>
                <w:rFonts w:hint="eastAsia" w:ascii="宋体" w:hAnsi="宋体" w:cs="宋体"/>
                <w:sz w:val="24"/>
              </w:rPr>
            </w:pPr>
            <w:r>
              <w:rPr>
                <w:rFonts w:hint="eastAsia" w:ascii="宋体" w:hAnsi="宋体" w:cs="宋体"/>
                <w:sz w:val="24"/>
              </w:rPr>
              <w:t>履职尽责承诺（0-5分）</w:t>
            </w:r>
          </w:p>
          <w:p w14:paraId="2519FDBB">
            <w:pPr>
              <w:jc w:val="center"/>
              <w:rPr>
                <w:rFonts w:hint="eastAsia" w:ascii="宋体" w:hAnsi="宋体" w:cs="宋体"/>
                <w:sz w:val="24"/>
              </w:rPr>
            </w:pPr>
          </w:p>
        </w:tc>
        <w:tc>
          <w:tcPr>
            <w:tcW w:w="3644" w:type="pct"/>
            <w:tcBorders>
              <w:top w:val="single" w:color="auto" w:sz="4" w:space="0"/>
              <w:left w:val="nil"/>
              <w:bottom w:val="single" w:color="auto" w:sz="4" w:space="0"/>
              <w:right w:val="single" w:color="auto" w:sz="4" w:space="0"/>
            </w:tcBorders>
            <w:vAlign w:val="center"/>
          </w:tcPr>
          <w:p w14:paraId="7127B164">
            <w:pPr>
              <w:pStyle w:val="12"/>
              <w:rPr>
                <w:rFonts w:hint="eastAsia" w:ascii="宋体" w:hAnsi="宋体" w:cs="宋体"/>
                <w:sz w:val="24"/>
              </w:rPr>
            </w:pPr>
            <w:r>
              <w:rPr>
                <w:rFonts w:ascii="宋体" w:hAnsi="宋体" w:cs="宋体"/>
                <w:sz w:val="24"/>
              </w:rPr>
              <w:t>具有全面、详实、可行、合法有效的书面保证技术措施落实到位的承诺和落实不到位的处理承诺，其中包括各关键岗位人员（项目经理及相关技术人员）的在岗、更换等履职尽责承诺，提供响应人履约保证得5分；</w:t>
            </w:r>
          </w:p>
          <w:p w14:paraId="1ACD4DF4">
            <w:pPr>
              <w:pStyle w:val="12"/>
              <w:rPr>
                <w:rFonts w:hint="eastAsia" w:ascii="宋体" w:hAnsi="宋体" w:cs="宋体"/>
                <w:sz w:val="24"/>
              </w:rPr>
            </w:pPr>
            <w:r>
              <w:rPr>
                <w:rFonts w:ascii="宋体" w:hAnsi="宋体" w:cs="宋体"/>
                <w:sz w:val="24"/>
              </w:rPr>
              <w:t>保证技术措施落实到位的承诺和落实不到位的处理承诺不够全面、详尽、无具体措施、不可行的，得3分；</w:t>
            </w:r>
          </w:p>
          <w:p w14:paraId="51345099">
            <w:pPr>
              <w:pStyle w:val="12"/>
              <w:rPr>
                <w:rFonts w:hint="eastAsia" w:ascii="宋体" w:hAnsi="宋体" w:cs="宋体"/>
                <w:sz w:val="24"/>
              </w:rPr>
            </w:pPr>
            <w:r>
              <w:rPr>
                <w:rFonts w:ascii="宋体" w:hAnsi="宋体" w:cs="宋体"/>
                <w:sz w:val="24"/>
              </w:rPr>
              <w:t>承诺不合理、不科学的不得分。</w:t>
            </w:r>
          </w:p>
        </w:tc>
      </w:tr>
      <w:tr w14:paraId="2EAC0221">
        <w:tblPrEx>
          <w:tblCellMar>
            <w:top w:w="0" w:type="dxa"/>
            <w:left w:w="108" w:type="dxa"/>
            <w:bottom w:w="0" w:type="dxa"/>
            <w:right w:w="108" w:type="dxa"/>
          </w:tblCellMar>
        </w:tblPrEx>
        <w:trPr>
          <w:trHeight w:val="485" w:hRule="atLeast"/>
        </w:trPr>
        <w:tc>
          <w:tcPr>
            <w:tcW w:w="513" w:type="pct"/>
            <w:vMerge w:val="continue"/>
            <w:tcBorders>
              <w:left w:val="single" w:color="auto" w:sz="4" w:space="0"/>
              <w:bottom w:val="single" w:color="auto" w:sz="4" w:space="0"/>
              <w:right w:val="single" w:color="auto" w:sz="4" w:space="0"/>
            </w:tcBorders>
            <w:vAlign w:val="center"/>
          </w:tcPr>
          <w:p w14:paraId="57DD3B00">
            <w:pPr>
              <w:widowControl/>
              <w:jc w:val="center"/>
              <w:rPr>
                <w:rFonts w:hint="eastAsia" w:ascii="宋体" w:hAnsi="宋体" w:cs="宋体"/>
                <w:color w:val="000000"/>
                <w:kern w:val="0"/>
                <w:sz w:val="24"/>
              </w:rPr>
            </w:pPr>
          </w:p>
        </w:tc>
        <w:tc>
          <w:tcPr>
            <w:tcW w:w="4486" w:type="pct"/>
            <w:gridSpan w:val="2"/>
            <w:tcBorders>
              <w:top w:val="single" w:color="auto" w:sz="4" w:space="0"/>
              <w:left w:val="nil"/>
              <w:bottom w:val="single" w:color="auto" w:sz="4" w:space="0"/>
              <w:right w:val="single" w:color="auto" w:sz="4" w:space="0"/>
            </w:tcBorders>
            <w:vAlign w:val="center"/>
          </w:tcPr>
          <w:p w14:paraId="5D2D51E7">
            <w:pPr>
              <w:jc w:val="left"/>
              <w:rPr>
                <w:rFonts w:hint="eastAsia" w:ascii="宋体" w:hAnsi="宋体" w:cs="宋体"/>
                <w:kern w:val="0"/>
                <w:sz w:val="24"/>
                <w:szCs w:val="24"/>
              </w:rPr>
            </w:pPr>
            <w:r>
              <w:rPr>
                <w:rFonts w:hint="eastAsia"/>
                <w:sz w:val="24"/>
                <w:szCs w:val="24"/>
              </w:rPr>
              <w:t>备注：以上项目若有缺项的，该项为0分；不缺项的，不低于最低分。</w:t>
            </w:r>
          </w:p>
        </w:tc>
      </w:tr>
    </w:tbl>
    <w:p w14:paraId="17DA8575">
      <w:pPr>
        <w:widowControl/>
        <w:spacing w:line="500" w:lineRule="exact"/>
        <w:ind w:firstLine="425"/>
        <w:jc w:val="left"/>
        <w:rPr>
          <w:rFonts w:hint="eastAsia" w:ascii="宋体" w:hAnsi="宋体" w:eastAsia="宋体" w:cs="Times New Roman"/>
          <w:kern w:val="0"/>
          <w:sz w:val="24"/>
        </w:rPr>
      </w:pPr>
    </w:p>
    <w:p w14:paraId="353E8856">
      <w:pPr>
        <w:spacing w:line="360" w:lineRule="auto"/>
        <w:ind w:firstLine="420" w:firstLineChars="175"/>
        <w:rPr>
          <w:rFonts w:hint="eastAsia" w:ascii="宋体" w:hAnsi="宋体" w:cs="宋体"/>
          <w:bCs/>
          <w:sz w:val="24"/>
        </w:rPr>
        <w:sectPr>
          <w:footerReference r:id="rId5" w:type="default"/>
          <w:pgSz w:w="11915" w:h="16840"/>
          <w:pgMar w:top="1134" w:right="1134" w:bottom="1134" w:left="1134" w:header="720" w:footer="720" w:gutter="0"/>
          <w:pgNumType w:start="1"/>
          <w:cols w:space="720" w:num="1"/>
          <w:docGrid w:type="lines" w:linePitch="312" w:charSpace="0"/>
        </w:sectPr>
      </w:pPr>
    </w:p>
    <w:p w14:paraId="3B0112E0">
      <w:pPr>
        <w:jc w:val="center"/>
        <w:outlineLvl w:val="0"/>
        <w:rPr>
          <w:rFonts w:hint="eastAsia" w:hAnsi="宋体" w:cs="宋体"/>
          <w:b/>
          <w:sz w:val="24"/>
          <w:szCs w:val="24"/>
        </w:rPr>
      </w:pPr>
      <w:bookmarkStart w:id="366" w:name="_Toc6248"/>
      <w:r>
        <w:rPr>
          <w:rFonts w:hint="eastAsia" w:hAnsi="宋体" w:cs="宋体"/>
          <w:b/>
          <w:sz w:val="24"/>
          <w:szCs w:val="24"/>
        </w:rPr>
        <w:t>第五章  合同条款及格式</w:t>
      </w:r>
      <w:bookmarkEnd w:id="366"/>
    </w:p>
    <w:p w14:paraId="333DE7BA">
      <w:pPr>
        <w:spacing w:line="360" w:lineRule="auto"/>
        <w:jc w:val="center"/>
        <w:rPr>
          <w:rFonts w:hint="eastAsia" w:ascii="宋体" w:hAnsi="宋体" w:eastAsia="宋体" w:cs="宋体"/>
          <w:bCs/>
          <w:sz w:val="28"/>
          <w:szCs w:val="28"/>
        </w:rPr>
      </w:pPr>
      <w:r>
        <w:rPr>
          <w:rFonts w:hint="eastAsia" w:ascii="宋体" w:hAnsi="宋体" w:eastAsia="宋体" w:cs="宋体"/>
          <w:bCs/>
          <w:sz w:val="28"/>
          <w:szCs w:val="28"/>
        </w:rPr>
        <w:t>（本合同格式仅供参考，具体条款以签订合同为准）</w:t>
      </w:r>
    </w:p>
    <w:p w14:paraId="68EFA7EE">
      <w:pPr>
        <w:jc w:val="center"/>
        <w:outlineLvl w:val="2"/>
        <w:rPr>
          <w:rFonts w:hint="eastAsia" w:ascii="宋体" w:hAnsi="宋体" w:cs="宋体"/>
          <w:color w:val="000000"/>
          <w:sz w:val="28"/>
          <w:szCs w:val="28"/>
        </w:rPr>
      </w:pPr>
      <w:bookmarkStart w:id="367" w:name="_Toc382132891"/>
      <w:bookmarkStart w:id="368" w:name="_Toc4324"/>
      <w:bookmarkStart w:id="369" w:name="_Toc382220026"/>
      <w:bookmarkStart w:id="370" w:name="_Toc374977598"/>
      <w:bookmarkStart w:id="371" w:name="_Toc28703"/>
      <w:r>
        <w:rPr>
          <w:rFonts w:hint="eastAsia" w:ascii="宋体" w:hAnsi="宋体" w:cs="宋体"/>
          <w:sz w:val="28"/>
          <w:szCs w:val="28"/>
        </w:rPr>
        <w:t>第一部分  合同协议书</w:t>
      </w:r>
      <w:bookmarkEnd w:id="367"/>
      <w:bookmarkEnd w:id="368"/>
      <w:bookmarkEnd w:id="369"/>
      <w:bookmarkEnd w:id="370"/>
      <w:bookmarkEnd w:id="371"/>
    </w:p>
    <w:p w14:paraId="4D0A3BBD">
      <w:pPr>
        <w:spacing w:line="480" w:lineRule="auto"/>
        <w:ind w:firstLine="422" w:firstLineChars="175"/>
        <w:rPr>
          <w:rFonts w:hint="eastAsia" w:ascii="宋体" w:hAnsi="宋体" w:cs="宋体"/>
          <w:b/>
          <w:bCs/>
          <w:color w:val="000000"/>
          <w:sz w:val="24"/>
          <w:szCs w:val="24"/>
          <w:u w:val="single"/>
        </w:rPr>
      </w:pPr>
      <w:r>
        <w:rPr>
          <w:rFonts w:hint="eastAsia" w:ascii="宋体" w:hAnsi="宋体" w:cs="宋体"/>
          <w:b/>
          <w:bCs/>
          <w:color w:val="000000"/>
          <w:sz w:val="24"/>
          <w:szCs w:val="24"/>
        </w:rPr>
        <w:t>发包人（全称）：</w:t>
      </w:r>
      <w:r>
        <w:rPr>
          <w:rFonts w:hint="eastAsia" w:ascii="宋体" w:hAnsi="宋体" w:cs="宋体"/>
          <w:b/>
          <w:sz w:val="24"/>
          <w:szCs w:val="24"/>
          <w:u w:val="single"/>
        </w:rPr>
        <w:t xml:space="preserve">               </w:t>
      </w:r>
    </w:p>
    <w:p w14:paraId="1CA2992E">
      <w:pPr>
        <w:spacing w:line="480" w:lineRule="auto"/>
        <w:ind w:firstLine="422" w:firstLineChars="175"/>
        <w:rPr>
          <w:rFonts w:hint="eastAsia" w:ascii="宋体" w:hAnsi="宋体" w:cs="宋体"/>
          <w:b/>
          <w:bCs/>
          <w:color w:val="000000"/>
          <w:sz w:val="24"/>
          <w:szCs w:val="24"/>
          <w:u w:val="single"/>
        </w:rPr>
      </w:pPr>
      <w:r>
        <w:rPr>
          <w:rFonts w:hint="eastAsia" w:ascii="宋体" w:hAnsi="宋体" w:cs="宋体"/>
          <w:b/>
          <w:bCs/>
          <w:color w:val="000000"/>
          <w:sz w:val="24"/>
          <w:szCs w:val="24"/>
        </w:rPr>
        <w:t>承包人（全称）：</w:t>
      </w:r>
      <w:r>
        <w:rPr>
          <w:rFonts w:hint="eastAsia" w:ascii="宋体" w:hAnsi="宋体" w:cs="宋体"/>
          <w:b/>
          <w:bCs/>
          <w:color w:val="000000"/>
          <w:sz w:val="24"/>
          <w:szCs w:val="24"/>
          <w:u w:val="single"/>
        </w:rPr>
        <w:t xml:space="preserve">                </w:t>
      </w:r>
    </w:p>
    <w:p w14:paraId="24DB332F">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根据《中华人民共和国民法典》、《中华人民共和国建筑法》及有关法律规定，遵循平等、自愿、公平和诚实信用的原则，双方就</w:t>
      </w:r>
      <w:r>
        <w:rPr>
          <w:rFonts w:hint="eastAsia" w:ascii="宋体" w:hAnsi="宋体" w:cs="宋体"/>
          <w:sz w:val="24"/>
          <w:szCs w:val="24"/>
          <w:u w:val="single"/>
        </w:rPr>
        <w:t xml:space="preserve">                  </w:t>
      </w:r>
      <w:r>
        <w:rPr>
          <w:rFonts w:hint="eastAsia" w:ascii="宋体" w:hAnsi="宋体" w:cs="宋体"/>
          <w:color w:val="000000"/>
          <w:sz w:val="24"/>
          <w:szCs w:val="24"/>
        </w:rPr>
        <w:t>施工及有关事项协商一致，共同达成如下协议：</w:t>
      </w:r>
    </w:p>
    <w:p w14:paraId="084751C4">
      <w:pPr>
        <w:spacing w:line="480" w:lineRule="auto"/>
        <w:ind w:firstLine="422" w:firstLineChars="175"/>
        <w:rPr>
          <w:rFonts w:hint="eastAsia" w:ascii="宋体" w:hAnsi="宋体" w:cs="宋体"/>
          <w:b/>
          <w:bCs/>
          <w:color w:val="000000"/>
          <w:sz w:val="24"/>
          <w:szCs w:val="24"/>
        </w:rPr>
      </w:pPr>
      <w:bookmarkStart w:id="372" w:name="_Toc351203481"/>
      <w:r>
        <w:rPr>
          <w:rFonts w:hint="eastAsia" w:ascii="宋体" w:hAnsi="宋体" w:cs="宋体"/>
          <w:b/>
          <w:bCs/>
          <w:color w:val="000000"/>
          <w:sz w:val="24"/>
          <w:szCs w:val="24"/>
        </w:rPr>
        <w:t>一、工程概况</w:t>
      </w:r>
      <w:bookmarkEnd w:id="372"/>
    </w:p>
    <w:p w14:paraId="33188ED1">
      <w:pPr>
        <w:spacing w:line="480" w:lineRule="auto"/>
        <w:ind w:firstLine="420" w:firstLineChars="175"/>
        <w:rPr>
          <w:rFonts w:hint="eastAsia" w:ascii="宋体" w:hAnsi="宋体" w:cs="宋体"/>
          <w:sz w:val="24"/>
          <w:szCs w:val="24"/>
          <w:u w:val="single"/>
        </w:rPr>
      </w:pPr>
      <w:r>
        <w:rPr>
          <w:rFonts w:hint="eastAsia" w:ascii="宋体" w:hAnsi="宋体" w:cs="宋体"/>
          <w:color w:val="000000"/>
          <w:sz w:val="24"/>
          <w:szCs w:val="24"/>
        </w:rPr>
        <w:t>1.工程名称：</w:t>
      </w:r>
      <w:r>
        <w:rPr>
          <w:rFonts w:hint="eastAsia" w:ascii="宋体" w:hAnsi="宋体" w:cs="宋体"/>
          <w:sz w:val="24"/>
          <w:szCs w:val="24"/>
          <w:u w:val="single"/>
        </w:rPr>
        <w:t xml:space="preserve">                      </w:t>
      </w:r>
    </w:p>
    <w:p w14:paraId="502BADC2">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2.工程地点：</w:t>
      </w:r>
      <w:r>
        <w:rPr>
          <w:rFonts w:hint="eastAsia" w:ascii="宋体" w:hAnsi="宋体" w:cs="宋体"/>
          <w:sz w:val="24"/>
          <w:szCs w:val="24"/>
          <w:u w:val="single"/>
        </w:rPr>
        <w:t xml:space="preserve">                      </w:t>
      </w:r>
    </w:p>
    <w:p w14:paraId="36B5D068">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3.工程立项批准文号：</w:t>
      </w:r>
    </w:p>
    <w:p w14:paraId="7808F2F4">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4.资金来源：财政资金 </w:t>
      </w:r>
    </w:p>
    <w:p w14:paraId="0A5D7E4B">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5.工程内容：详见磋商文件、工程量清单全部内容等；</w:t>
      </w:r>
    </w:p>
    <w:p w14:paraId="3FC2BC44">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群体工程应附《承包人承揽工程项目一览表》（附件1）。</w:t>
      </w:r>
    </w:p>
    <w:p w14:paraId="2CBD5F4F">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6.工程承包范围：具体以工程量清单为准。</w:t>
      </w:r>
    </w:p>
    <w:p w14:paraId="77FE3509">
      <w:pPr>
        <w:spacing w:line="480" w:lineRule="auto"/>
        <w:ind w:firstLine="422" w:firstLineChars="175"/>
        <w:rPr>
          <w:rFonts w:hint="eastAsia" w:ascii="宋体" w:hAnsi="宋体" w:cs="宋体"/>
          <w:b/>
          <w:bCs/>
          <w:color w:val="000000"/>
          <w:sz w:val="24"/>
          <w:szCs w:val="24"/>
        </w:rPr>
      </w:pPr>
      <w:bookmarkStart w:id="373" w:name="_Toc351203482"/>
      <w:r>
        <w:rPr>
          <w:rFonts w:hint="eastAsia" w:ascii="宋体" w:hAnsi="宋体" w:cs="宋体"/>
          <w:b/>
          <w:bCs/>
          <w:color w:val="000000"/>
          <w:sz w:val="24"/>
          <w:szCs w:val="24"/>
        </w:rPr>
        <w:t>二、合同工期</w:t>
      </w:r>
      <w:bookmarkEnd w:id="373"/>
    </w:p>
    <w:p w14:paraId="6E458437">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计划开工日期：     年月日。</w:t>
      </w:r>
    </w:p>
    <w:p w14:paraId="7BEE2C2F">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计划竣工日期：     年月日。</w:t>
      </w:r>
    </w:p>
    <w:p w14:paraId="7B22112A">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工期总日历天数：   日历天 ，工期总日历天数与根据前述计划开竣工日期计算的工期天数不一致的，以工期总日历天数为准。</w:t>
      </w:r>
    </w:p>
    <w:p w14:paraId="64F96F78">
      <w:pPr>
        <w:spacing w:line="480" w:lineRule="auto"/>
        <w:ind w:firstLine="422" w:firstLineChars="175"/>
        <w:rPr>
          <w:rFonts w:hint="eastAsia" w:ascii="宋体" w:hAnsi="宋体" w:cs="宋体"/>
          <w:b/>
          <w:bCs/>
          <w:color w:val="000000"/>
          <w:sz w:val="24"/>
          <w:szCs w:val="24"/>
        </w:rPr>
      </w:pPr>
      <w:bookmarkStart w:id="374" w:name="_Toc351203483"/>
      <w:r>
        <w:rPr>
          <w:rFonts w:hint="eastAsia" w:ascii="宋体" w:hAnsi="宋体" w:cs="宋体"/>
          <w:b/>
          <w:bCs/>
          <w:color w:val="000000"/>
          <w:sz w:val="24"/>
          <w:szCs w:val="24"/>
        </w:rPr>
        <w:t>三、质量标准</w:t>
      </w:r>
      <w:bookmarkEnd w:id="374"/>
    </w:p>
    <w:p w14:paraId="50362822">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符合国家或行业规定的合格标准</w:t>
      </w:r>
    </w:p>
    <w:p w14:paraId="48AE7C83">
      <w:pPr>
        <w:spacing w:line="480" w:lineRule="auto"/>
        <w:ind w:firstLine="422" w:firstLineChars="175"/>
        <w:rPr>
          <w:rFonts w:hint="eastAsia" w:ascii="宋体" w:hAnsi="宋体" w:cs="宋体"/>
          <w:color w:val="000000"/>
          <w:sz w:val="24"/>
          <w:szCs w:val="24"/>
        </w:rPr>
      </w:pPr>
      <w:r>
        <w:rPr>
          <w:rFonts w:hint="eastAsia" w:ascii="宋体" w:hAnsi="宋体" w:cs="宋体"/>
          <w:b/>
          <w:bCs/>
          <w:color w:val="000000"/>
          <w:sz w:val="24"/>
          <w:szCs w:val="24"/>
        </w:rPr>
        <w:t>四、签约合同价与合同价格形式</w:t>
      </w:r>
      <w:r>
        <w:rPr>
          <w:rFonts w:hint="eastAsia" w:ascii="宋体" w:hAnsi="宋体" w:cs="宋体"/>
          <w:color w:val="000000"/>
          <w:sz w:val="24"/>
          <w:szCs w:val="24"/>
        </w:rPr>
        <w:tab/>
      </w:r>
    </w:p>
    <w:p w14:paraId="68EB9776">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1.签约合同价为：</w:t>
      </w:r>
    </w:p>
    <w:p w14:paraId="311E7CF5">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人民币（大写：           ）(小写：          元)；</w:t>
      </w:r>
    </w:p>
    <w:p w14:paraId="79AC9CD7">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其中：</w:t>
      </w:r>
    </w:p>
    <w:p w14:paraId="6E09DC23">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（1）安全文明施工费：</w:t>
      </w:r>
    </w:p>
    <w:p w14:paraId="0B4F2A9F">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人民币（大写：           ）(小写：          元)；</w:t>
      </w:r>
    </w:p>
    <w:p w14:paraId="7722CBA2">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（2）材料和工程设备暂估价金额：</w:t>
      </w:r>
    </w:p>
    <w:p w14:paraId="0CEAF6B2">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人民币（大写：           ）(小写：          元)；</w:t>
      </w:r>
    </w:p>
    <w:p w14:paraId="2D06D36C">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（3）专业工程暂估价金额：</w:t>
      </w:r>
    </w:p>
    <w:p w14:paraId="79E99805">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人民币（大写：           ）(小写：          元)；</w:t>
      </w:r>
    </w:p>
    <w:p w14:paraId="1179E417">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（4）暂列金额：</w:t>
      </w:r>
    </w:p>
    <w:p w14:paraId="0C300BF8">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人民币（大写：           ）(小写：          元)。</w:t>
      </w:r>
    </w:p>
    <w:p w14:paraId="2A47D2C1">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2.合同价格形式：</w:t>
      </w:r>
      <w:r>
        <w:rPr>
          <w:rFonts w:hint="eastAsia" w:ascii="宋体" w:hAnsi="宋体" w:cs="宋体"/>
          <w:color w:val="000000"/>
          <w:sz w:val="24"/>
          <w:szCs w:val="24"/>
          <w:u w:val="single"/>
        </w:rPr>
        <w:t xml:space="preserve">  固定单价合同      </w:t>
      </w:r>
      <w:r>
        <w:rPr>
          <w:rFonts w:hint="eastAsia" w:ascii="宋体" w:hAnsi="宋体" w:cs="宋体"/>
          <w:color w:val="000000"/>
          <w:sz w:val="24"/>
          <w:szCs w:val="24"/>
        </w:rPr>
        <w:t>。</w:t>
      </w:r>
    </w:p>
    <w:p w14:paraId="206D0FA8">
      <w:pPr>
        <w:spacing w:before="120" w:after="120" w:line="480" w:lineRule="auto"/>
        <w:ind w:firstLine="420" w:firstLineChars="175"/>
        <w:outlineLvl w:val="3"/>
        <w:rPr>
          <w:rFonts w:hint="eastAsia" w:ascii="宋体" w:hAnsi="宋体" w:cs="宋体"/>
          <w:color w:val="000000"/>
          <w:sz w:val="24"/>
          <w:szCs w:val="24"/>
        </w:rPr>
      </w:pPr>
      <w:r>
        <w:rPr>
          <w:rFonts w:hint="eastAsia" w:ascii="宋体" w:hAnsi="宋体" w:cs="宋体"/>
          <w:color w:val="000000"/>
          <w:sz w:val="24"/>
          <w:szCs w:val="24"/>
        </w:rPr>
        <w:t>五、项目经理</w:t>
      </w:r>
    </w:p>
    <w:p w14:paraId="12FE55D5">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承包人项目经理：</w:t>
      </w:r>
      <w:r>
        <w:rPr>
          <w:rFonts w:hint="eastAsia" w:ascii="宋体" w:hAnsi="宋体" w:cs="宋体"/>
          <w:color w:val="000000"/>
          <w:sz w:val="24"/>
          <w:szCs w:val="24"/>
          <w:u w:val="single"/>
        </w:rPr>
        <w:t>         </w:t>
      </w:r>
      <w:r>
        <w:rPr>
          <w:rFonts w:hint="eastAsia" w:ascii="宋体" w:hAnsi="宋体" w:cs="宋体"/>
          <w:color w:val="000000"/>
          <w:sz w:val="24"/>
          <w:szCs w:val="24"/>
        </w:rPr>
        <w:t>。</w:t>
      </w:r>
    </w:p>
    <w:p w14:paraId="422F8FE4">
      <w:pPr>
        <w:spacing w:before="120" w:after="120" w:line="480" w:lineRule="auto"/>
        <w:ind w:firstLine="420" w:firstLineChars="175"/>
        <w:outlineLvl w:val="3"/>
        <w:rPr>
          <w:rFonts w:hint="eastAsia" w:ascii="宋体" w:hAnsi="宋体" w:cs="宋体"/>
          <w:color w:val="000000"/>
          <w:sz w:val="24"/>
          <w:szCs w:val="24"/>
        </w:rPr>
      </w:pPr>
      <w:r>
        <w:rPr>
          <w:rFonts w:hint="eastAsia" w:ascii="宋体" w:hAnsi="宋体" w:cs="宋体"/>
          <w:color w:val="000000"/>
          <w:sz w:val="24"/>
          <w:szCs w:val="24"/>
        </w:rPr>
        <w:t>六、合同文件构成</w:t>
      </w:r>
    </w:p>
    <w:p w14:paraId="35AFEA8E">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本协议书与下列文件一起构成合同文件：</w:t>
      </w:r>
    </w:p>
    <w:p w14:paraId="38C6236D">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（1）成交通知书（如果有）；</w:t>
      </w:r>
    </w:p>
    <w:p w14:paraId="2449DE46">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 xml:space="preserve">（2）响应函及其附录（如果有）； </w:t>
      </w:r>
    </w:p>
    <w:p w14:paraId="40E0D675">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（3）专用合同条款及其附件；</w:t>
      </w:r>
    </w:p>
    <w:p w14:paraId="0C9014BC">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（4）通用合同条款；</w:t>
      </w:r>
    </w:p>
    <w:p w14:paraId="0E7815B0">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（5）技术标准和要求；</w:t>
      </w:r>
    </w:p>
    <w:p w14:paraId="2FE4CCEB">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（6）已标价工程量清单或预算书；</w:t>
      </w:r>
    </w:p>
    <w:p w14:paraId="77960DE3">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（7）其他合同文件。</w:t>
      </w:r>
    </w:p>
    <w:p w14:paraId="529FB859">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在合同订立及履行过程中形成的与合同有关的文件均构成合同文件组成部分。</w:t>
      </w:r>
    </w:p>
    <w:p w14:paraId="547003F9">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上述各项合同文件包括合同当事人就该项合同文件所作出的补充和修改，属于同一类内容的文件，应以最新签署的为准。专用合同条款及其附件须经合同当事人签字或盖章。</w:t>
      </w:r>
    </w:p>
    <w:p w14:paraId="685558E5">
      <w:pPr>
        <w:spacing w:before="120" w:after="120" w:line="480" w:lineRule="auto"/>
        <w:ind w:firstLine="420" w:firstLineChars="175"/>
        <w:outlineLvl w:val="3"/>
        <w:rPr>
          <w:rFonts w:hint="eastAsia" w:ascii="宋体" w:hAnsi="宋体" w:cs="宋体"/>
          <w:color w:val="000000"/>
          <w:sz w:val="24"/>
          <w:szCs w:val="24"/>
        </w:rPr>
      </w:pPr>
      <w:r>
        <w:rPr>
          <w:rFonts w:hint="eastAsia" w:ascii="宋体" w:hAnsi="宋体" w:cs="宋体"/>
          <w:color w:val="000000"/>
          <w:sz w:val="24"/>
          <w:szCs w:val="24"/>
        </w:rPr>
        <w:t>七、承诺</w:t>
      </w:r>
    </w:p>
    <w:p w14:paraId="2D40498C">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1.发包人承诺按照法律规定履行项目审批手续、筹集工程建设资金并按照合同约定的期限和方式支付合同价款。</w:t>
      </w:r>
    </w:p>
    <w:p w14:paraId="1652391C">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2.承包人承诺按照法律规定及合同约定组织完成工程施工，确保工程质量和安全，不进行转包及违法分包，并在缺陷责任期及保修期内承担相应的工程维修责任。</w:t>
      </w:r>
    </w:p>
    <w:p w14:paraId="6B6591F4">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3.发包人和承包人通过招投标形式签订合同的，双方理解并承诺不再就同一工程另行签订与合同实质性内容相背离的协议。</w:t>
      </w:r>
    </w:p>
    <w:p w14:paraId="329D32FB">
      <w:pPr>
        <w:spacing w:line="480" w:lineRule="auto"/>
        <w:ind w:firstLine="422" w:firstLineChars="175"/>
        <w:rPr>
          <w:rFonts w:hint="eastAsia" w:ascii="宋体" w:hAnsi="宋体" w:cs="宋体"/>
          <w:color w:val="000000"/>
          <w:sz w:val="24"/>
          <w:szCs w:val="24"/>
        </w:rPr>
      </w:pPr>
      <w:r>
        <w:rPr>
          <w:rFonts w:hint="eastAsia" w:ascii="宋体" w:hAnsi="宋体" w:cs="宋体"/>
          <w:b/>
          <w:color w:val="000000"/>
          <w:sz w:val="24"/>
          <w:szCs w:val="24"/>
        </w:rPr>
        <w:t>八、词语含义</w:t>
      </w:r>
    </w:p>
    <w:p w14:paraId="53B98C0B">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本协议书中词语含义与第二部分通用合同条款中赋予的含义相同。</w:t>
      </w:r>
    </w:p>
    <w:p w14:paraId="103E5911">
      <w:pPr>
        <w:spacing w:before="120" w:after="120" w:line="480" w:lineRule="auto"/>
        <w:ind w:firstLine="420" w:firstLineChars="175"/>
        <w:outlineLvl w:val="3"/>
        <w:rPr>
          <w:rFonts w:hint="eastAsia" w:ascii="宋体" w:hAnsi="宋体" w:cs="宋体"/>
          <w:color w:val="000000"/>
          <w:sz w:val="24"/>
          <w:szCs w:val="24"/>
        </w:rPr>
      </w:pPr>
      <w:r>
        <w:rPr>
          <w:rFonts w:hint="eastAsia" w:ascii="宋体" w:hAnsi="宋体" w:cs="宋体"/>
          <w:color w:val="000000"/>
          <w:sz w:val="24"/>
          <w:szCs w:val="24"/>
        </w:rPr>
        <w:t>九、签订时间</w:t>
      </w:r>
    </w:p>
    <w:p w14:paraId="42EB9733">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本合同于</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日签订。</w:t>
      </w:r>
    </w:p>
    <w:p w14:paraId="631457F1">
      <w:pPr>
        <w:spacing w:before="120" w:after="120" w:line="480" w:lineRule="auto"/>
        <w:ind w:firstLine="420" w:firstLineChars="175"/>
        <w:outlineLvl w:val="3"/>
        <w:rPr>
          <w:rFonts w:hint="eastAsia" w:ascii="宋体" w:hAnsi="宋体" w:cs="宋体"/>
          <w:color w:val="000000"/>
          <w:sz w:val="24"/>
          <w:szCs w:val="24"/>
        </w:rPr>
      </w:pPr>
      <w:r>
        <w:rPr>
          <w:rFonts w:hint="eastAsia" w:ascii="宋体" w:hAnsi="宋体" w:cs="宋体"/>
          <w:color w:val="000000"/>
          <w:sz w:val="24"/>
          <w:szCs w:val="24"/>
        </w:rPr>
        <w:t>十、签订地点</w:t>
      </w:r>
    </w:p>
    <w:p w14:paraId="1E7E9F48">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本合同在</w:t>
      </w:r>
      <w:r>
        <w:rPr>
          <w:rFonts w:hint="eastAsia" w:ascii="宋体" w:hAnsi="宋体" w:cs="宋体"/>
          <w:color w:val="000000"/>
          <w:sz w:val="24"/>
          <w:szCs w:val="24"/>
          <w:u w:val="single"/>
        </w:rPr>
        <w:t xml:space="preserve">                  </w:t>
      </w:r>
      <w:r>
        <w:rPr>
          <w:rFonts w:hint="eastAsia" w:ascii="宋体" w:hAnsi="宋体" w:cs="宋体"/>
          <w:color w:val="000000"/>
          <w:sz w:val="24"/>
          <w:szCs w:val="24"/>
        </w:rPr>
        <w:t>签订。</w:t>
      </w:r>
    </w:p>
    <w:p w14:paraId="7AB141C1">
      <w:pPr>
        <w:spacing w:before="120" w:after="120" w:line="480" w:lineRule="auto"/>
        <w:ind w:firstLine="420" w:firstLineChars="175"/>
        <w:outlineLvl w:val="3"/>
        <w:rPr>
          <w:rFonts w:hint="eastAsia" w:ascii="宋体" w:hAnsi="宋体" w:cs="宋体"/>
          <w:color w:val="000000"/>
          <w:sz w:val="24"/>
          <w:szCs w:val="24"/>
        </w:rPr>
      </w:pPr>
      <w:r>
        <w:rPr>
          <w:rFonts w:hint="eastAsia" w:ascii="宋体" w:hAnsi="宋体" w:cs="宋体"/>
          <w:color w:val="000000"/>
          <w:sz w:val="24"/>
          <w:szCs w:val="24"/>
        </w:rPr>
        <w:t>十一、补充协议</w:t>
      </w:r>
    </w:p>
    <w:p w14:paraId="7D347695">
      <w:pPr>
        <w:spacing w:line="480" w:lineRule="auto"/>
        <w:ind w:firstLine="420" w:firstLineChars="175"/>
        <w:rPr>
          <w:rFonts w:hint="eastAsia" w:ascii="宋体" w:hAnsi="宋体" w:cs="宋体"/>
          <w:b/>
          <w:color w:val="000000"/>
          <w:sz w:val="24"/>
          <w:szCs w:val="24"/>
        </w:rPr>
      </w:pPr>
      <w:r>
        <w:rPr>
          <w:rFonts w:hint="eastAsia" w:ascii="宋体" w:hAnsi="宋体" w:cs="宋体"/>
          <w:color w:val="000000"/>
          <w:sz w:val="24"/>
          <w:szCs w:val="24"/>
        </w:rPr>
        <w:t>合同未尽事宜，合同当事人另行签订补充协议，补充协议是合同的组成部分。</w:t>
      </w:r>
    </w:p>
    <w:p w14:paraId="60B61A81">
      <w:pPr>
        <w:spacing w:before="120" w:after="120" w:line="480" w:lineRule="auto"/>
        <w:ind w:firstLine="420" w:firstLineChars="175"/>
        <w:outlineLvl w:val="3"/>
        <w:rPr>
          <w:rFonts w:hint="eastAsia" w:ascii="宋体" w:hAnsi="宋体" w:cs="宋体"/>
          <w:color w:val="000000"/>
          <w:sz w:val="24"/>
          <w:szCs w:val="24"/>
        </w:rPr>
      </w:pPr>
      <w:r>
        <w:rPr>
          <w:rFonts w:hint="eastAsia" w:ascii="宋体" w:hAnsi="宋体" w:cs="宋体"/>
          <w:color w:val="000000"/>
          <w:sz w:val="24"/>
          <w:szCs w:val="24"/>
        </w:rPr>
        <w:t>十二、合同生效</w:t>
      </w:r>
    </w:p>
    <w:p w14:paraId="4523A1C0">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本合同自</w:t>
      </w:r>
      <w:r>
        <w:rPr>
          <w:rFonts w:hint="eastAsia" w:ascii="宋体" w:hAnsi="宋体" w:cs="宋体"/>
          <w:color w:val="000000"/>
          <w:sz w:val="24"/>
          <w:szCs w:val="24"/>
          <w:u w:val="single"/>
        </w:rPr>
        <w:t xml:space="preserve">         </w:t>
      </w:r>
      <w:r>
        <w:rPr>
          <w:rFonts w:hint="eastAsia" w:ascii="宋体" w:hAnsi="宋体" w:cs="宋体"/>
          <w:color w:val="000000"/>
          <w:sz w:val="24"/>
          <w:szCs w:val="24"/>
        </w:rPr>
        <w:t>生效。</w:t>
      </w:r>
    </w:p>
    <w:p w14:paraId="03012942">
      <w:pPr>
        <w:spacing w:before="120" w:after="120" w:line="480" w:lineRule="auto"/>
        <w:ind w:firstLine="420" w:firstLineChars="175"/>
        <w:outlineLvl w:val="3"/>
        <w:rPr>
          <w:rFonts w:hint="eastAsia" w:ascii="宋体" w:hAnsi="宋体" w:cs="宋体"/>
          <w:color w:val="000000"/>
          <w:sz w:val="24"/>
          <w:szCs w:val="24"/>
        </w:rPr>
      </w:pPr>
      <w:r>
        <w:rPr>
          <w:rFonts w:hint="eastAsia" w:ascii="宋体" w:hAnsi="宋体" w:cs="宋体"/>
          <w:color w:val="000000"/>
          <w:sz w:val="24"/>
          <w:szCs w:val="24"/>
        </w:rPr>
        <w:t>十三、合同份数</w:t>
      </w:r>
    </w:p>
    <w:p w14:paraId="5E9868AB">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本合同一式</w:t>
      </w:r>
      <w:r>
        <w:rPr>
          <w:rFonts w:hint="eastAsia" w:ascii="宋体" w:hAnsi="宋体" w:cs="宋体"/>
          <w:color w:val="000000"/>
          <w:sz w:val="24"/>
          <w:szCs w:val="24"/>
          <w:u w:val="single"/>
        </w:rPr>
        <w:t xml:space="preserve">    </w:t>
      </w:r>
      <w:r>
        <w:rPr>
          <w:rFonts w:hint="eastAsia" w:ascii="宋体" w:hAnsi="宋体" w:cs="宋体"/>
          <w:color w:val="000000"/>
          <w:sz w:val="24"/>
          <w:szCs w:val="24"/>
        </w:rPr>
        <w:t>份，均具有同等法律效力，发包人执</w:t>
      </w:r>
      <w:r>
        <w:rPr>
          <w:rFonts w:hint="eastAsia" w:ascii="宋体" w:hAnsi="宋体" w:cs="宋体"/>
          <w:color w:val="000000"/>
          <w:sz w:val="24"/>
          <w:szCs w:val="24"/>
          <w:u w:val="single"/>
        </w:rPr>
        <w:t xml:space="preserve">    </w:t>
      </w:r>
      <w:r>
        <w:rPr>
          <w:rFonts w:hint="eastAsia" w:ascii="宋体" w:hAnsi="宋体" w:cs="宋体"/>
          <w:color w:val="000000"/>
          <w:sz w:val="24"/>
          <w:szCs w:val="24"/>
        </w:rPr>
        <w:t>份，承包人执</w:t>
      </w:r>
      <w:r>
        <w:rPr>
          <w:rFonts w:hint="eastAsia" w:ascii="宋体" w:hAnsi="宋体" w:cs="宋体"/>
          <w:color w:val="000000"/>
          <w:sz w:val="24"/>
          <w:szCs w:val="24"/>
          <w:u w:val="single"/>
        </w:rPr>
        <w:t xml:space="preserve">    </w:t>
      </w:r>
      <w:r>
        <w:rPr>
          <w:rFonts w:hint="eastAsia" w:ascii="宋体" w:hAnsi="宋体" w:cs="宋体"/>
          <w:color w:val="000000"/>
          <w:sz w:val="24"/>
          <w:szCs w:val="24"/>
        </w:rPr>
        <w:t>份。</w:t>
      </w:r>
    </w:p>
    <w:p w14:paraId="17F461F6">
      <w:pPr>
        <w:spacing w:line="480" w:lineRule="auto"/>
        <w:rPr>
          <w:rFonts w:hint="eastAsia" w:ascii="宋体" w:hAnsi="宋体" w:cs="宋体"/>
          <w:color w:val="000000"/>
          <w:sz w:val="24"/>
          <w:szCs w:val="24"/>
        </w:rPr>
      </w:pPr>
      <w:r>
        <w:rPr>
          <w:rFonts w:hint="eastAsia" w:ascii="宋体" w:hAnsi="宋体" w:cs="宋体"/>
          <w:color w:val="000000"/>
          <w:sz w:val="24"/>
          <w:szCs w:val="24"/>
        </w:rPr>
        <w:t>发包人：  (单位公章)                     承包人：  (单位公章)</w:t>
      </w:r>
    </w:p>
    <w:p w14:paraId="155ECBD3">
      <w:pPr>
        <w:spacing w:line="480" w:lineRule="auto"/>
        <w:rPr>
          <w:rFonts w:hint="eastAsia" w:ascii="宋体" w:hAnsi="宋体" w:cs="宋体"/>
          <w:color w:val="000000"/>
          <w:sz w:val="24"/>
          <w:szCs w:val="24"/>
        </w:rPr>
      </w:pPr>
      <w:r>
        <w:rPr>
          <w:rFonts w:hint="eastAsia" w:ascii="宋体" w:hAnsi="宋体" w:cs="宋体"/>
          <w:color w:val="000000"/>
          <w:sz w:val="24"/>
          <w:szCs w:val="24"/>
        </w:rPr>
        <w:t>法定代表人或其委托代理人：               法定代表人或其委托代理人：</w:t>
      </w:r>
    </w:p>
    <w:p w14:paraId="70BE0CA1">
      <w:pPr>
        <w:spacing w:line="480" w:lineRule="auto"/>
        <w:rPr>
          <w:rFonts w:hint="eastAsia" w:ascii="宋体" w:hAnsi="宋体" w:cs="宋体"/>
          <w:color w:val="000000"/>
          <w:sz w:val="24"/>
          <w:szCs w:val="24"/>
        </w:rPr>
      </w:pPr>
      <w:r>
        <w:rPr>
          <w:rFonts w:hint="eastAsia" w:ascii="宋体" w:hAnsi="宋体" w:cs="宋体"/>
          <w:color w:val="000000"/>
          <w:sz w:val="24"/>
          <w:szCs w:val="24"/>
        </w:rPr>
        <w:t>（签字）                                 （签字）</w:t>
      </w:r>
    </w:p>
    <w:p w14:paraId="45F7786B">
      <w:pPr>
        <w:tabs>
          <w:tab w:val="left" w:pos="4410"/>
        </w:tabs>
        <w:spacing w:line="480" w:lineRule="auto"/>
        <w:rPr>
          <w:rFonts w:hint="eastAsia" w:ascii="宋体" w:hAnsi="宋体" w:cs="宋体"/>
          <w:color w:val="000000"/>
          <w:sz w:val="24"/>
          <w:szCs w:val="24"/>
        </w:rPr>
      </w:pPr>
      <w:r>
        <w:rPr>
          <w:rFonts w:hint="eastAsia" w:ascii="宋体" w:hAnsi="宋体" w:cs="宋体"/>
          <w:color w:val="000000"/>
          <w:sz w:val="24"/>
          <w:szCs w:val="24"/>
        </w:rPr>
        <w:t>组织机构代码：</w:t>
      </w:r>
      <w:r>
        <w:rPr>
          <w:rFonts w:hint="eastAsia" w:ascii="宋体" w:hAnsi="宋体" w:cs="宋体"/>
          <w:color w:val="000000"/>
          <w:sz w:val="24"/>
          <w:szCs w:val="24"/>
          <w:u w:val="single"/>
        </w:rPr>
        <w:t> </w:t>
      </w:r>
      <w:r>
        <w:rPr>
          <w:rFonts w:hint="eastAsia" w:ascii="宋体" w:hAnsi="宋体" w:cs="宋体"/>
          <w:color w:val="000000"/>
          <w:sz w:val="24"/>
          <w:szCs w:val="24"/>
        </w:rPr>
        <w:t xml:space="preserve">                    组织机构代码：</w:t>
      </w:r>
      <w:r>
        <w:rPr>
          <w:rFonts w:hint="eastAsia" w:ascii="宋体" w:hAnsi="宋体" w:cs="宋体"/>
          <w:color w:val="000000"/>
          <w:sz w:val="24"/>
          <w:szCs w:val="24"/>
          <w:u w:val="single"/>
        </w:rPr>
        <w:t xml:space="preserve">      </w:t>
      </w:r>
    </w:p>
    <w:p w14:paraId="41D38B7F">
      <w:pPr>
        <w:spacing w:line="480" w:lineRule="auto"/>
        <w:rPr>
          <w:rFonts w:hint="eastAsia" w:ascii="宋体" w:hAnsi="宋体" w:cs="宋体"/>
          <w:color w:val="000000"/>
          <w:sz w:val="24"/>
          <w:szCs w:val="24"/>
        </w:rPr>
      </w:pPr>
      <w:r>
        <w:rPr>
          <w:rFonts w:hint="eastAsia" w:ascii="宋体" w:hAnsi="宋体" w:cs="宋体"/>
          <w:color w:val="000000"/>
          <w:sz w:val="24"/>
          <w:szCs w:val="24"/>
        </w:rPr>
        <w:t>地  址：</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地  址：</w:t>
      </w:r>
      <w:r>
        <w:rPr>
          <w:rFonts w:hint="eastAsia" w:ascii="宋体" w:hAnsi="宋体" w:cs="宋体"/>
          <w:color w:val="000000"/>
          <w:sz w:val="24"/>
          <w:szCs w:val="24"/>
          <w:u w:val="single"/>
        </w:rPr>
        <w:t xml:space="preserve"> </w:t>
      </w:r>
    </w:p>
    <w:p w14:paraId="6B9B4CD1">
      <w:pPr>
        <w:spacing w:line="480" w:lineRule="auto"/>
        <w:rPr>
          <w:rFonts w:hint="eastAsia" w:ascii="宋体" w:hAnsi="宋体" w:cs="宋体"/>
          <w:color w:val="000000"/>
          <w:sz w:val="24"/>
          <w:szCs w:val="24"/>
        </w:rPr>
      </w:pPr>
      <w:r>
        <w:rPr>
          <w:rFonts w:hint="eastAsia" w:ascii="宋体" w:hAnsi="宋体" w:cs="宋体"/>
          <w:color w:val="000000"/>
          <w:sz w:val="24"/>
          <w:szCs w:val="24"/>
        </w:rPr>
        <w:t>邮政编码：</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邮政编码：</w:t>
      </w:r>
      <w:r>
        <w:rPr>
          <w:rFonts w:hint="eastAsia" w:ascii="宋体" w:hAnsi="宋体" w:cs="宋体"/>
          <w:color w:val="000000"/>
          <w:sz w:val="24"/>
          <w:szCs w:val="24"/>
          <w:u w:val="single"/>
        </w:rPr>
        <w:t xml:space="preserve">   </w:t>
      </w:r>
    </w:p>
    <w:p w14:paraId="3FDEEB48">
      <w:pPr>
        <w:spacing w:line="480" w:lineRule="auto"/>
        <w:rPr>
          <w:rFonts w:hint="eastAsia" w:ascii="宋体" w:hAnsi="宋体" w:cs="宋体"/>
          <w:color w:val="000000"/>
          <w:sz w:val="24"/>
          <w:szCs w:val="24"/>
        </w:rPr>
      </w:pPr>
      <w:r>
        <w:rPr>
          <w:rFonts w:hint="eastAsia" w:ascii="宋体" w:hAnsi="宋体" w:cs="宋体"/>
          <w:color w:val="000000"/>
          <w:sz w:val="24"/>
          <w:szCs w:val="24"/>
        </w:rPr>
        <w:t>法定代表人：</w:t>
      </w:r>
      <w:r>
        <w:rPr>
          <w:rFonts w:hint="eastAsia" w:ascii="宋体" w:hAnsi="宋体" w:cs="宋体"/>
          <w:color w:val="000000"/>
          <w:sz w:val="24"/>
          <w:szCs w:val="24"/>
          <w:u w:val="single"/>
        </w:rPr>
        <w:t>        </w:t>
      </w:r>
      <w:r>
        <w:rPr>
          <w:rFonts w:hint="eastAsia" w:ascii="宋体" w:hAnsi="宋体" w:cs="宋体"/>
          <w:color w:val="000000"/>
          <w:sz w:val="24"/>
          <w:szCs w:val="24"/>
        </w:rPr>
        <w:t xml:space="preserve">                 法定代表人：</w:t>
      </w:r>
      <w:r>
        <w:rPr>
          <w:rFonts w:hint="eastAsia" w:ascii="宋体" w:hAnsi="宋体" w:cs="宋体"/>
          <w:color w:val="000000"/>
          <w:sz w:val="24"/>
          <w:szCs w:val="24"/>
          <w:u w:val="single"/>
        </w:rPr>
        <w:t>        </w:t>
      </w:r>
    </w:p>
    <w:p w14:paraId="65F4FEA6">
      <w:pPr>
        <w:spacing w:line="480" w:lineRule="auto"/>
        <w:rPr>
          <w:rFonts w:hint="eastAsia" w:ascii="宋体" w:hAnsi="宋体" w:cs="宋体"/>
          <w:color w:val="000000"/>
          <w:sz w:val="24"/>
          <w:szCs w:val="24"/>
        </w:rPr>
      </w:pPr>
      <w:r>
        <w:rPr>
          <w:rFonts w:hint="eastAsia" w:ascii="宋体" w:hAnsi="宋体" w:cs="宋体"/>
          <w:color w:val="000000"/>
          <w:sz w:val="24"/>
          <w:szCs w:val="24"/>
        </w:rPr>
        <w:t>委托代理人：</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委托代理人：</w:t>
      </w:r>
      <w:r>
        <w:rPr>
          <w:rFonts w:hint="eastAsia" w:ascii="宋体" w:hAnsi="宋体" w:cs="宋体"/>
          <w:color w:val="000000"/>
          <w:sz w:val="24"/>
          <w:szCs w:val="24"/>
          <w:u w:val="single"/>
        </w:rPr>
        <w:t xml:space="preserve">          </w:t>
      </w:r>
    </w:p>
    <w:p w14:paraId="02DA09D0">
      <w:pPr>
        <w:spacing w:line="480" w:lineRule="auto"/>
        <w:rPr>
          <w:rFonts w:hint="eastAsia" w:ascii="宋体" w:hAnsi="宋体" w:cs="宋体"/>
          <w:color w:val="000000"/>
          <w:sz w:val="24"/>
          <w:szCs w:val="24"/>
        </w:rPr>
      </w:pPr>
      <w:r>
        <w:rPr>
          <w:rFonts w:hint="eastAsia" w:ascii="宋体" w:hAnsi="宋体" w:cs="宋体"/>
          <w:color w:val="000000"/>
          <w:sz w:val="24"/>
          <w:szCs w:val="24"/>
        </w:rPr>
        <w:t>电  话：</w:t>
      </w:r>
      <w:r>
        <w:rPr>
          <w:rFonts w:hint="eastAsia" w:ascii="宋体" w:hAnsi="宋体" w:cs="宋体"/>
          <w:color w:val="000000"/>
          <w:sz w:val="24"/>
          <w:szCs w:val="24"/>
          <w:u w:val="single"/>
        </w:rPr>
        <w:t>  </w:t>
      </w:r>
      <w:r>
        <w:rPr>
          <w:rFonts w:hint="eastAsia" w:ascii="宋体" w:hAnsi="宋体" w:cs="宋体"/>
          <w:color w:val="000000"/>
          <w:sz w:val="24"/>
          <w:szCs w:val="24"/>
        </w:rPr>
        <w:t xml:space="preserve">                 电  话： </w:t>
      </w:r>
      <w:r>
        <w:rPr>
          <w:rFonts w:hint="eastAsia" w:ascii="宋体" w:hAnsi="宋体" w:cs="宋体"/>
          <w:color w:val="000000"/>
          <w:sz w:val="24"/>
          <w:szCs w:val="24"/>
          <w:u w:val="single"/>
        </w:rPr>
        <w:t></w:t>
      </w:r>
    </w:p>
    <w:p w14:paraId="01B72C6F">
      <w:pPr>
        <w:spacing w:line="480" w:lineRule="auto"/>
        <w:rPr>
          <w:rFonts w:hint="eastAsia" w:ascii="宋体" w:hAnsi="宋体" w:cs="宋体"/>
          <w:color w:val="000000"/>
          <w:sz w:val="24"/>
          <w:szCs w:val="24"/>
        </w:rPr>
      </w:pPr>
      <w:r>
        <w:rPr>
          <w:rFonts w:hint="eastAsia" w:ascii="宋体" w:hAnsi="宋体" w:cs="宋体"/>
          <w:color w:val="000000"/>
          <w:sz w:val="24"/>
          <w:szCs w:val="24"/>
        </w:rPr>
        <w:t>传  真：</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传  真：</w:t>
      </w:r>
      <w:r>
        <w:rPr>
          <w:rFonts w:hint="eastAsia" w:ascii="宋体" w:hAnsi="宋体" w:cs="宋体"/>
          <w:color w:val="000000"/>
          <w:sz w:val="24"/>
          <w:szCs w:val="24"/>
          <w:u w:val="single"/>
        </w:rPr>
        <w:t xml:space="preserve">     </w:t>
      </w:r>
    </w:p>
    <w:p w14:paraId="6B3056D2">
      <w:pPr>
        <w:spacing w:line="480" w:lineRule="auto"/>
        <w:rPr>
          <w:rFonts w:hint="eastAsia" w:ascii="宋体" w:hAnsi="宋体" w:cs="宋体"/>
          <w:color w:val="000000"/>
          <w:sz w:val="24"/>
          <w:szCs w:val="24"/>
        </w:rPr>
      </w:pPr>
      <w:r>
        <w:rPr>
          <w:rFonts w:hint="eastAsia" w:ascii="宋体" w:hAnsi="宋体" w:cs="宋体"/>
          <w:color w:val="000000"/>
          <w:sz w:val="24"/>
          <w:szCs w:val="24"/>
        </w:rPr>
        <w:t>电子信箱：</w:t>
      </w:r>
      <w:r>
        <w:rPr>
          <w:rFonts w:hint="eastAsia" w:ascii="宋体" w:hAnsi="宋体" w:cs="宋体"/>
          <w:color w:val="000000"/>
          <w:sz w:val="24"/>
          <w:szCs w:val="24"/>
          <w:u w:val="single"/>
        </w:rPr>
        <w:t></w:t>
      </w:r>
      <w:r>
        <w:rPr>
          <w:rFonts w:hint="eastAsia" w:ascii="宋体" w:hAnsi="宋体" w:cs="宋体"/>
          <w:color w:val="000000"/>
          <w:sz w:val="24"/>
          <w:szCs w:val="24"/>
        </w:rPr>
        <w:t xml:space="preserve">                   电子信箱：</w:t>
      </w:r>
      <w:r>
        <w:rPr>
          <w:rFonts w:hint="eastAsia" w:ascii="宋体" w:hAnsi="宋体" w:cs="宋体"/>
          <w:color w:val="000000"/>
          <w:sz w:val="24"/>
          <w:szCs w:val="24"/>
          <w:u w:val="single"/>
        </w:rPr>
        <w:t></w:t>
      </w:r>
    </w:p>
    <w:p w14:paraId="387FA57B">
      <w:pPr>
        <w:spacing w:line="480" w:lineRule="auto"/>
        <w:rPr>
          <w:rFonts w:hint="eastAsia" w:ascii="宋体" w:hAnsi="宋体" w:cs="宋体"/>
          <w:color w:val="000000"/>
          <w:sz w:val="24"/>
          <w:szCs w:val="24"/>
        </w:rPr>
      </w:pPr>
      <w:r>
        <w:rPr>
          <w:rFonts w:hint="eastAsia" w:ascii="宋体" w:hAnsi="宋体" w:cs="宋体"/>
          <w:color w:val="000000"/>
          <w:sz w:val="24"/>
          <w:szCs w:val="24"/>
        </w:rPr>
        <w:t>开户银行：</w:t>
      </w:r>
      <w:r>
        <w:rPr>
          <w:rFonts w:hint="eastAsia" w:ascii="宋体" w:hAnsi="宋体" w:cs="宋体"/>
          <w:color w:val="000000"/>
          <w:sz w:val="24"/>
          <w:szCs w:val="24"/>
          <w:u w:val="single"/>
        </w:rPr>
        <w:t></w:t>
      </w:r>
      <w:r>
        <w:rPr>
          <w:rFonts w:hint="eastAsia" w:ascii="宋体" w:hAnsi="宋体" w:cs="宋体"/>
          <w:color w:val="000000"/>
          <w:sz w:val="24"/>
          <w:szCs w:val="24"/>
        </w:rPr>
        <w:t xml:space="preserve">                 开户银行： </w:t>
      </w:r>
      <w:r>
        <w:rPr>
          <w:rFonts w:hint="eastAsia" w:ascii="宋体" w:hAnsi="宋体" w:cs="宋体"/>
          <w:color w:val="000000"/>
          <w:sz w:val="24"/>
          <w:szCs w:val="24"/>
          <w:u w:val="single"/>
        </w:rPr>
        <w:t xml:space="preserve">  </w:t>
      </w:r>
    </w:p>
    <w:p w14:paraId="13FC20F3">
      <w:pPr>
        <w:spacing w:line="480" w:lineRule="auto"/>
        <w:rPr>
          <w:rFonts w:hint="eastAsia" w:ascii="宋体" w:hAnsi="宋体" w:cs="宋体"/>
          <w:color w:val="000000"/>
          <w:sz w:val="24"/>
          <w:szCs w:val="24"/>
        </w:rPr>
      </w:pPr>
      <w:r>
        <w:rPr>
          <w:rFonts w:hint="eastAsia" w:ascii="宋体" w:hAnsi="宋体" w:cs="宋体"/>
          <w:color w:val="000000"/>
          <w:sz w:val="24"/>
          <w:szCs w:val="24"/>
        </w:rPr>
        <w:t>账  号：</w:t>
      </w:r>
      <w:r>
        <w:rPr>
          <w:rFonts w:hint="eastAsia" w:ascii="宋体" w:hAnsi="宋体" w:cs="宋体"/>
          <w:color w:val="000000"/>
          <w:sz w:val="24"/>
          <w:szCs w:val="24"/>
          <w:u w:val="single"/>
        </w:rPr>
        <w:t>    </w:t>
      </w:r>
      <w:r>
        <w:rPr>
          <w:rFonts w:hint="eastAsia" w:ascii="宋体" w:hAnsi="宋体" w:cs="宋体"/>
          <w:color w:val="000000"/>
          <w:sz w:val="24"/>
          <w:szCs w:val="24"/>
        </w:rPr>
        <w:t xml:space="preserve">                 账  号： </w:t>
      </w:r>
      <w:r>
        <w:rPr>
          <w:rFonts w:hint="eastAsia" w:ascii="宋体" w:hAnsi="宋体" w:cs="宋体"/>
          <w:color w:val="000000"/>
          <w:sz w:val="24"/>
          <w:szCs w:val="24"/>
          <w:u w:val="single"/>
        </w:rPr>
        <w:t></w:t>
      </w:r>
    </w:p>
    <w:p w14:paraId="4A88C5C5">
      <w:pPr>
        <w:spacing w:line="480" w:lineRule="auto"/>
        <w:rPr>
          <w:rFonts w:hint="eastAsia" w:ascii="宋体" w:hAnsi="宋体" w:cs="宋体"/>
          <w:color w:val="000000"/>
          <w:sz w:val="24"/>
          <w:szCs w:val="24"/>
        </w:rPr>
      </w:pPr>
      <w:r>
        <w:rPr>
          <w:rFonts w:hint="eastAsia" w:ascii="宋体" w:hAnsi="宋体" w:cs="宋体"/>
          <w:color w:val="000000"/>
          <w:sz w:val="24"/>
          <w:szCs w:val="24"/>
        </w:rPr>
        <w:t>日  期：                                 日  期：</w:t>
      </w:r>
    </w:p>
    <w:p w14:paraId="7C17F8F2">
      <w:pPr>
        <w:widowControl/>
        <w:adjustRightInd w:val="0"/>
        <w:snapToGrid w:val="0"/>
        <w:spacing w:after="200" w:line="360" w:lineRule="auto"/>
        <w:jc w:val="center"/>
        <w:rPr>
          <w:rFonts w:hint="eastAsia" w:ascii="宋体" w:hAnsi="宋体" w:cs="宋体"/>
          <w:b/>
          <w:bCs/>
          <w:color w:val="000000"/>
          <w:kern w:val="0"/>
          <w:sz w:val="32"/>
          <w:szCs w:val="32"/>
        </w:rPr>
      </w:pPr>
      <w:r>
        <w:rPr>
          <w:rFonts w:hint="eastAsia" w:ascii="宋体" w:hAnsi="宋体" w:cs="宋体"/>
          <w:b/>
          <w:color w:val="000000"/>
          <w:sz w:val="24"/>
          <w:szCs w:val="24"/>
        </w:rPr>
        <w:br w:type="page"/>
      </w:r>
    </w:p>
    <w:p w14:paraId="3EB648B6">
      <w:pPr>
        <w:widowControl/>
        <w:adjustRightInd w:val="0"/>
        <w:snapToGrid w:val="0"/>
        <w:spacing w:after="200" w:line="360" w:lineRule="auto"/>
        <w:jc w:val="center"/>
        <w:rPr>
          <w:rFonts w:hint="eastAsia" w:ascii="宋体" w:hAnsi="宋体" w:cs="宋体"/>
          <w:bCs/>
          <w:color w:val="000000"/>
          <w:kern w:val="0"/>
          <w:sz w:val="24"/>
          <w:szCs w:val="24"/>
        </w:rPr>
      </w:pPr>
      <w:bookmarkStart w:id="375" w:name="_Toc8491"/>
      <w:r>
        <w:rPr>
          <w:rFonts w:hint="eastAsia" w:hAnsi="宋体" w:cs="宋体"/>
          <w:b/>
          <w:sz w:val="24"/>
          <w:szCs w:val="24"/>
        </w:rPr>
        <w:t>第六章  磋商响应文件格式</w:t>
      </w:r>
      <w:bookmarkEnd w:id="375"/>
      <w:r>
        <w:rPr>
          <w:rFonts w:hint="eastAsia" w:hAnsi="宋体" w:cs="宋体"/>
          <w:b/>
          <w:sz w:val="24"/>
          <w:szCs w:val="24"/>
        </w:rPr>
        <w:t xml:space="preserve">  </w:t>
      </w:r>
      <w:r>
        <w:rPr>
          <w:rFonts w:hint="eastAsia" w:ascii="宋体" w:hAnsi="宋体" w:cs="宋体"/>
          <w:bCs/>
          <w:color w:val="000000"/>
          <w:kern w:val="0"/>
          <w:sz w:val="24"/>
          <w:szCs w:val="24"/>
        </w:rPr>
        <w:t xml:space="preserve"> </w:t>
      </w:r>
    </w:p>
    <w:p w14:paraId="72103E10">
      <w:pPr>
        <w:pStyle w:val="4"/>
        <w:ind w:left="63" w:right="63" w:firstLine="211"/>
      </w:pPr>
    </w:p>
    <w:p w14:paraId="7429E4BE">
      <w:pPr>
        <w:widowControl/>
        <w:spacing w:after="200" w:line="220" w:lineRule="atLeast"/>
        <w:jc w:val="center"/>
        <w:rPr>
          <w:rFonts w:hint="eastAsia" w:ascii="宋体" w:hAnsi="宋体" w:cs="宋体"/>
          <w:bCs/>
          <w:color w:val="000000"/>
          <w:kern w:val="0"/>
          <w:sz w:val="44"/>
          <w:szCs w:val="44"/>
        </w:rPr>
      </w:pPr>
      <w:r>
        <w:rPr>
          <w:rFonts w:hint="eastAsia" w:ascii="宋体" w:hAnsi="宋体" w:cs="宋体"/>
          <w:bCs/>
          <w:color w:val="000000"/>
          <w:kern w:val="0"/>
          <w:sz w:val="44"/>
          <w:szCs w:val="44"/>
          <w:u w:val="single"/>
        </w:rPr>
        <w:t xml:space="preserve">                       </w:t>
      </w:r>
      <w:r>
        <w:rPr>
          <w:rFonts w:hint="eastAsia" w:ascii="宋体" w:hAnsi="宋体" w:cs="宋体"/>
          <w:bCs/>
          <w:color w:val="000000"/>
          <w:kern w:val="0"/>
          <w:sz w:val="44"/>
          <w:szCs w:val="44"/>
        </w:rPr>
        <w:t>（项目名称）</w:t>
      </w:r>
    </w:p>
    <w:p w14:paraId="063953D3">
      <w:pPr>
        <w:widowControl/>
        <w:adjustRightInd w:val="0"/>
        <w:snapToGrid w:val="0"/>
        <w:spacing w:after="200" w:line="360" w:lineRule="auto"/>
        <w:jc w:val="center"/>
        <w:rPr>
          <w:rFonts w:hint="eastAsia" w:ascii="宋体" w:hAnsi="宋体" w:cs="宋体"/>
          <w:bCs/>
          <w:color w:val="000000"/>
          <w:kern w:val="0"/>
          <w:sz w:val="32"/>
          <w:szCs w:val="32"/>
        </w:rPr>
      </w:pPr>
    </w:p>
    <w:p w14:paraId="6051706F">
      <w:pPr>
        <w:widowControl/>
        <w:adjustRightInd w:val="0"/>
        <w:snapToGrid w:val="0"/>
        <w:spacing w:after="200" w:line="360" w:lineRule="auto"/>
        <w:jc w:val="center"/>
        <w:rPr>
          <w:rFonts w:hint="eastAsia" w:ascii="宋体" w:hAnsi="宋体" w:cs="宋体"/>
          <w:bCs/>
          <w:color w:val="000000"/>
          <w:kern w:val="0"/>
          <w:sz w:val="32"/>
          <w:szCs w:val="32"/>
        </w:rPr>
      </w:pPr>
      <w:r>
        <w:rPr>
          <w:rFonts w:hint="eastAsia" w:ascii="宋体" w:hAnsi="宋体" w:cs="宋体"/>
          <w:bCs/>
          <w:color w:val="000000"/>
          <w:kern w:val="0"/>
          <w:sz w:val="32"/>
          <w:szCs w:val="32"/>
        </w:rPr>
        <w:t>项目编号：</w:t>
      </w:r>
    </w:p>
    <w:p w14:paraId="2F5347AA">
      <w:pPr>
        <w:widowControl/>
        <w:adjustRightInd w:val="0"/>
        <w:snapToGrid w:val="0"/>
        <w:spacing w:after="200" w:line="360" w:lineRule="auto"/>
        <w:jc w:val="center"/>
        <w:rPr>
          <w:rFonts w:hint="eastAsia" w:ascii="宋体" w:hAnsi="宋体" w:cs="宋体"/>
          <w:bCs/>
          <w:color w:val="000000"/>
          <w:kern w:val="0"/>
          <w:sz w:val="32"/>
          <w:szCs w:val="32"/>
        </w:rPr>
      </w:pPr>
    </w:p>
    <w:p w14:paraId="28F10978">
      <w:pPr>
        <w:pStyle w:val="6"/>
      </w:pPr>
    </w:p>
    <w:p w14:paraId="420509B9">
      <w:pPr>
        <w:rPr>
          <w:rFonts w:hint="eastAsia" w:hAnsi="宋体" w:cs="宋体"/>
          <w:bCs/>
          <w:color w:val="000000"/>
          <w:sz w:val="32"/>
          <w:szCs w:val="32"/>
        </w:rPr>
      </w:pPr>
    </w:p>
    <w:p w14:paraId="5652E2D6"/>
    <w:p w14:paraId="44D50369">
      <w:pPr>
        <w:widowControl/>
        <w:adjustRightInd w:val="0"/>
        <w:snapToGrid w:val="0"/>
        <w:spacing w:after="200" w:line="360" w:lineRule="auto"/>
        <w:jc w:val="center"/>
        <w:rPr>
          <w:rFonts w:hint="eastAsia" w:ascii="宋体" w:hAnsi="宋体" w:cs="宋体"/>
          <w:bCs/>
          <w:color w:val="000000"/>
          <w:kern w:val="0"/>
          <w:sz w:val="72"/>
          <w:szCs w:val="72"/>
        </w:rPr>
      </w:pPr>
      <w:r>
        <w:rPr>
          <w:rFonts w:hint="eastAsia" w:ascii="宋体" w:hAnsi="宋体" w:cs="宋体"/>
          <w:bCs/>
          <w:color w:val="000000"/>
          <w:kern w:val="0"/>
          <w:sz w:val="72"/>
          <w:szCs w:val="72"/>
        </w:rPr>
        <w:t>竞争性磋商响应文件</w:t>
      </w:r>
    </w:p>
    <w:p w14:paraId="3AF09A8D">
      <w:pPr>
        <w:widowControl/>
        <w:adjustRightInd w:val="0"/>
        <w:snapToGrid w:val="0"/>
        <w:spacing w:after="200" w:line="360" w:lineRule="auto"/>
        <w:jc w:val="left"/>
        <w:rPr>
          <w:rFonts w:hint="eastAsia" w:ascii="宋体" w:hAnsi="宋体" w:cs="宋体"/>
          <w:bCs/>
          <w:color w:val="000000"/>
          <w:kern w:val="0"/>
          <w:sz w:val="32"/>
          <w:szCs w:val="32"/>
        </w:rPr>
      </w:pPr>
    </w:p>
    <w:p w14:paraId="3B65F109">
      <w:pPr>
        <w:widowControl/>
        <w:adjustRightInd w:val="0"/>
        <w:snapToGrid w:val="0"/>
        <w:spacing w:after="200" w:line="360" w:lineRule="auto"/>
        <w:jc w:val="left"/>
        <w:rPr>
          <w:rFonts w:hint="eastAsia" w:ascii="宋体" w:hAnsi="宋体" w:cs="宋体"/>
          <w:bCs/>
          <w:color w:val="000000"/>
          <w:kern w:val="0"/>
          <w:sz w:val="32"/>
          <w:szCs w:val="32"/>
        </w:rPr>
      </w:pPr>
    </w:p>
    <w:p w14:paraId="50DCA9A1">
      <w:pPr>
        <w:widowControl/>
        <w:adjustRightInd w:val="0"/>
        <w:snapToGrid w:val="0"/>
        <w:spacing w:after="200" w:line="360" w:lineRule="auto"/>
        <w:jc w:val="left"/>
        <w:rPr>
          <w:rFonts w:hint="eastAsia" w:ascii="宋体" w:hAnsi="宋体" w:cs="宋体"/>
          <w:bCs/>
          <w:color w:val="000000"/>
          <w:kern w:val="0"/>
          <w:sz w:val="32"/>
          <w:szCs w:val="32"/>
        </w:rPr>
      </w:pPr>
    </w:p>
    <w:p w14:paraId="3C646AA4">
      <w:pPr>
        <w:ind w:firstLine="1680" w:firstLineChars="525"/>
        <w:rPr>
          <w:rFonts w:hint="eastAsia" w:ascii="宋体" w:hAnsi="宋体" w:cs="宋体"/>
          <w:sz w:val="32"/>
          <w:szCs w:val="32"/>
          <w:u w:val="single"/>
        </w:rPr>
      </w:pPr>
      <w:r>
        <w:rPr>
          <w:rFonts w:hint="eastAsia" w:ascii="宋体" w:hAnsi="宋体" w:cs="宋体"/>
          <w:sz w:val="32"/>
          <w:szCs w:val="32"/>
        </w:rPr>
        <w:t>供应商名称：</w:t>
      </w:r>
      <w:r>
        <w:rPr>
          <w:rFonts w:hint="eastAsia" w:ascii="宋体" w:hAnsi="宋体" w:cs="宋体"/>
          <w:sz w:val="32"/>
          <w:szCs w:val="32"/>
          <w:u w:val="single"/>
        </w:rPr>
        <w:t xml:space="preserve">             </w:t>
      </w:r>
      <w:r>
        <w:rPr>
          <w:rFonts w:hint="eastAsia" w:ascii="宋体" w:hAnsi="宋体" w:cs="宋体"/>
          <w:sz w:val="32"/>
          <w:szCs w:val="32"/>
        </w:rPr>
        <w:t>（盖单位章）</w:t>
      </w:r>
    </w:p>
    <w:p w14:paraId="735BF7A8">
      <w:pPr>
        <w:ind w:firstLine="1680" w:firstLineChars="525"/>
        <w:jc w:val="center"/>
        <w:rPr>
          <w:rFonts w:hint="eastAsia" w:ascii="宋体" w:hAnsi="宋体" w:cs="宋体"/>
          <w:sz w:val="32"/>
          <w:szCs w:val="32"/>
        </w:rPr>
      </w:pPr>
    </w:p>
    <w:p w14:paraId="2A38DF52">
      <w:pPr>
        <w:ind w:firstLine="1680" w:firstLineChars="525"/>
        <w:rPr>
          <w:rFonts w:hint="eastAsia" w:ascii="宋体" w:hAnsi="宋体" w:cs="宋体"/>
          <w:sz w:val="32"/>
          <w:szCs w:val="32"/>
          <w:u w:val="single"/>
        </w:rPr>
      </w:pPr>
      <w:r>
        <w:rPr>
          <w:rFonts w:hint="eastAsia" w:ascii="宋体" w:hAnsi="宋体" w:cs="宋体"/>
          <w:sz w:val="32"/>
          <w:szCs w:val="32"/>
        </w:rPr>
        <w:t>法定代表人：</w:t>
      </w:r>
      <w:r>
        <w:rPr>
          <w:rFonts w:hint="eastAsia" w:ascii="宋体" w:hAnsi="宋体" w:cs="宋体"/>
          <w:sz w:val="32"/>
          <w:szCs w:val="32"/>
          <w:u w:val="single"/>
        </w:rPr>
        <w:t xml:space="preserve">            </w:t>
      </w:r>
      <w:r>
        <w:rPr>
          <w:rFonts w:hint="eastAsia" w:ascii="宋体" w:hAnsi="宋体" w:cs="宋体"/>
          <w:sz w:val="32"/>
          <w:szCs w:val="32"/>
        </w:rPr>
        <w:t>（电子签章）</w:t>
      </w:r>
    </w:p>
    <w:p w14:paraId="62DC06DB">
      <w:pPr>
        <w:jc w:val="center"/>
        <w:rPr>
          <w:rFonts w:hint="eastAsia" w:ascii="宋体" w:hAnsi="宋体" w:cs="宋体"/>
          <w:sz w:val="32"/>
          <w:szCs w:val="32"/>
        </w:rPr>
      </w:pPr>
    </w:p>
    <w:p w14:paraId="2DFFF6FF">
      <w:pPr>
        <w:jc w:val="center"/>
        <w:rPr>
          <w:rFonts w:hint="eastAsia" w:ascii="宋体" w:hAnsi="宋体" w:cs="宋体"/>
          <w:sz w:val="32"/>
          <w:szCs w:val="32"/>
        </w:rPr>
      </w:pPr>
      <w:r>
        <w:rPr>
          <w:rFonts w:hint="eastAsia" w:ascii="宋体" w:hAnsi="宋体" w:cs="宋体"/>
          <w:sz w:val="32"/>
          <w:szCs w:val="32"/>
        </w:rPr>
        <w:t>年     月     日</w:t>
      </w:r>
    </w:p>
    <w:p w14:paraId="4FB35CA4">
      <w:pPr>
        <w:widowControl/>
        <w:adjustRightInd w:val="0"/>
        <w:snapToGrid w:val="0"/>
        <w:spacing w:after="200" w:line="360" w:lineRule="auto"/>
        <w:jc w:val="center"/>
        <w:rPr>
          <w:rFonts w:hint="eastAsia" w:ascii="宋体" w:hAnsi="宋体" w:cs="宋体"/>
          <w:b/>
          <w:bCs/>
          <w:color w:val="000000"/>
          <w:kern w:val="0"/>
          <w:sz w:val="32"/>
          <w:szCs w:val="32"/>
        </w:rPr>
      </w:pPr>
    </w:p>
    <w:p w14:paraId="2EF5EEC6">
      <w:pPr>
        <w:widowControl/>
        <w:adjustRightInd w:val="0"/>
        <w:snapToGrid w:val="0"/>
        <w:spacing w:after="200" w:line="360" w:lineRule="auto"/>
        <w:jc w:val="center"/>
        <w:rPr>
          <w:rFonts w:hint="eastAsia" w:ascii="宋体" w:hAnsi="宋体" w:cs="宋体"/>
          <w:b/>
          <w:bCs/>
          <w:color w:val="000000"/>
          <w:kern w:val="0"/>
          <w:sz w:val="32"/>
          <w:szCs w:val="32"/>
        </w:rPr>
      </w:pPr>
    </w:p>
    <w:p w14:paraId="2BD5EAB0">
      <w:pPr>
        <w:widowControl/>
        <w:adjustRightInd w:val="0"/>
        <w:snapToGrid w:val="0"/>
        <w:spacing w:after="200" w:line="360" w:lineRule="auto"/>
        <w:jc w:val="center"/>
        <w:rPr>
          <w:rFonts w:hint="eastAsia" w:ascii="宋体" w:hAnsi="宋体" w:cs="宋体"/>
          <w:b/>
          <w:bCs/>
          <w:color w:val="000000"/>
          <w:kern w:val="0"/>
          <w:sz w:val="32"/>
          <w:szCs w:val="32"/>
        </w:rPr>
      </w:pPr>
      <w:r>
        <w:rPr>
          <w:rFonts w:hint="eastAsia" w:ascii="宋体" w:hAnsi="宋体" w:cs="宋体"/>
          <w:b/>
          <w:bCs/>
          <w:color w:val="000000"/>
          <w:kern w:val="0"/>
          <w:sz w:val="32"/>
          <w:szCs w:val="32"/>
        </w:rPr>
        <w:t>目  录</w:t>
      </w:r>
    </w:p>
    <w:p w14:paraId="489923B9">
      <w:pPr>
        <w:widowControl/>
        <w:adjustRightInd w:val="0"/>
        <w:snapToGrid w:val="0"/>
        <w:spacing w:after="200" w:line="360" w:lineRule="auto"/>
        <w:jc w:val="center"/>
        <w:rPr>
          <w:rFonts w:hint="eastAsia" w:ascii="宋体" w:hAnsi="宋体" w:cs="宋体"/>
          <w:color w:val="000000"/>
          <w:kern w:val="0"/>
          <w:sz w:val="32"/>
          <w:szCs w:val="32"/>
        </w:rPr>
      </w:pPr>
    </w:p>
    <w:p w14:paraId="35FC5C7B">
      <w:pPr>
        <w:widowControl/>
        <w:adjustRightInd w:val="0"/>
        <w:snapToGrid w:val="0"/>
        <w:spacing w:after="200" w:line="360" w:lineRule="auto"/>
        <w:jc w:val="center"/>
        <w:rPr>
          <w:rFonts w:hint="eastAsia" w:ascii="宋体" w:hAnsi="宋体" w:cs="宋体"/>
          <w:color w:val="000000"/>
          <w:kern w:val="0"/>
          <w:sz w:val="24"/>
        </w:rPr>
      </w:pPr>
      <w:r>
        <w:rPr>
          <w:rFonts w:hint="eastAsia" w:ascii="宋体" w:hAnsi="宋体" w:cs="宋体"/>
          <w:color w:val="000000"/>
          <w:kern w:val="0"/>
          <w:sz w:val="32"/>
          <w:szCs w:val="32"/>
        </w:rPr>
        <w:t>（自拟）</w:t>
      </w:r>
    </w:p>
    <w:p w14:paraId="2D74A038">
      <w:pPr>
        <w:widowControl/>
        <w:adjustRightInd w:val="0"/>
        <w:snapToGrid w:val="0"/>
        <w:spacing w:after="200" w:line="360" w:lineRule="auto"/>
        <w:jc w:val="center"/>
        <w:rPr>
          <w:rFonts w:hint="eastAsia" w:ascii="宋体" w:hAnsi="宋体" w:cs="宋体"/>
          <w:b/>
          <w:bCs/>
          <w:color w:val="000000"/>
          <w:kern w:val="0"/>
          <w:sz w:val="24"/>
          <w:szCs w:val="24"/>
        </w:rPr>
      </w:pPr>
      <w:r>
        <w:rPr>
          <w:rFonts w:hint="eastAsia" w:ascii="宋体" w:hAnsi="宋体" w:cs="宋体"/>
          <w:b/>
          <w:bCs/>
          <w:color w:val="000000"/>
          <w:kern w:val="0"/>
          <w:sz w:val="28"/>
          <w:szCs w:val="28"/>
        </w:rPr>
        <w:br w:type="page"/>
      </w:r>
      <w:bookmarkStart w:id="376" w:name="_Toc24785"/>
      <w:r>
        <w:rPr>
          <w:rFonts w:hint="eastAsia" w:ascii="宋体" w:hAnsi="宋体" w:eastAsia="宋体" w:cs="宋体"/>
          <w:b/>
          <w:sz w:val="24"/>
          <w:szCs w:val="24"/>
        </w:rPr>
        <w:t>一、磋商函及磋商函附表</w:t>
      </w:r>
      <w:bookmarkEnd w:id="376"/>
    </w:p>
    <w:p w14:paraId="6E334D65">
      <w:pPr>
        <w:widowControl/>
        <w:adjustRightInd w:val="0"/>
        <w:snapToGrid w:val="0"/>
        <w:spacing w:after="200" w:line="360" w:lineRule="auto"/>
        <w:jc w:val="center"/>
        <w:rPr>
          <w:rFonts w:hint="eastAsia" w:ascii="宋体" w:hAnsi="宋体" w:eastAsia="宋体" w:cs="宋体"/>
          <w:sz w:val="24"/>
          <w:szCs w:val="24"/>
        </w:rPr>
      </w:pPr>
      <w:r>
        <w:rPr>
          <w:rFonts w:hint="eastAsia" w:ascii="宋体" w:hAnsi="宋体" w:eastAsia="宋体" w:cs="宋体"/>
          <w:sz w:val="24"/>
          <w:szCs w:val="24"/>
        </w:rPr>
        <w:t>（一）磋商函</w:t>
      </w:r>
    </w:p>
    <w:p w14:paraId="412D1FB7">
      <w:pPr>
        <w:spacing w:line="400" w:lineRule="exact"/>
        <w:ind w:firstLine="420" w:firstLineChars="175"/>
        <w:rPr>
          <w:rFonts w:hint="eastAsia" w:ascii="宋体" w:hAnsi="宋体" w:cs="楷体_GB2312"/>
          <w:sz w:val="24"/>
        </w:rPr>
      </w:pPr>
      <w:r>
        <w:rPr>
          <w:rFonts w:hint="eastAsia" w:ascii="宋体" w:hAnsi="宋体" w:cs="楷体_GB2312"/>
          <w:sz w:val="24"/>
        </w:rPr>
        <w:t>致 ：</w:t>
      </w:r>
      <w:r>
        <w:rPr>
          <w:rFonts w:hint="eastAsia" w:ascii="宋体" w:hAnsi="宋体" w:cs="楷体_GB2312"/>
          <w:sz w:val="24"/>
          <w:u w:val="single"/>
        </w:rPr>
        <w:t xml:space="preserve">（采购人） </w:t>
      </w:r>
    </w:p>
    <w:p w14:paraId="7B268B6A">
      <w:pPr>
        <w:spacing w:line="400" w:lineRule="exact"/>
        <w:ind w:firstLine="420" w:firstLineChars="175"/>
        <w:jc w:val="left"/>
        <w:rPr>
          <w:rFonts w:hint="eastAsia" w:ascii="宋体" w:hAnsi="宋体" w:cs="楷体_GB2312"/>
          <w:sz w:val="24"/>
          <w:u w:val="single"/>
        </w:rPr>
      </w:pPr>
      <w:r>
        <w:rPr>
          <w:rFonts w:hint="eastAsia" w:ascii="宋体" w:hAnsi="宋体" w:cs="楷体_GB2312"/>
          <w:sz w:val="24"/>
        </w:rPr>
        <w:t>1．根据已收到的</w:t>
      </w:r>
      <w:r>
        <w:rPr>
          <w:rFonts w:hint="eastAsia" w:ascii="宋体" w:hAnsi="宋体" w:cs="楷体_GB2312"/>
          <w:sz w:val="24"/>
          <w:u w:val="single"/>
        </w:rPr>
        <w:t xml:space="preserve">           （项目名称）             </w:t>
      </w:r>
      <w:r>
        <w:rPr>
          <w:rFonts w:hint="eastAsia" w:ascii="宋体" w:hAnsi="宋体" w:cs="楷体_GB2312"/>
          <w:sz w:val="24"/>
        </w:rPr>
        <w:t>的竞争性磋商文件，遵照《中华人民共和国政府采购法》等有关规定，经考察和认真研究本项目竞争性磋商文件及其它有关文件后，我方愿意遵守竞争性磋商文件中的各项规定，严格按照“技术标准和要求”进行施工，完成合同全部工程，报价为：</w:t>
      </w:r>
      <w:r>
        <w:rPr>
          <w:rFonts w:hint="eastAsia" w:ascii="宋体" w:hAnsi="宋体" w:cs="楷体_GB2312"/>
          <w:sz w:val="24"/>
          <w:u w:val="single"/>
        </w:rPr>
        <w:t xml:space="preserve">      （大写金额）            </w:t>
      </w:r>
      <w:r>
        <w:rPr>
          <w:rFonts w:hint="eastAsia" w:ascii="宋体" w:hAnsi="宋体" w:cs="楷体_GB2312"/>
          <w:sz w:val="24"/>
        </w:rPr>
        <w:t>，￥：</w:t>
      </w:r>
      <w:r>
        <w:rPr>
          <w:rFonts w:hint="eastAsia" w:ascii="宋体" w:hAnsi="宋体" w:cs="楷体_GB2312"/>
          <w:sz w:val="24"/>
          <w:u w:val="single"/>
        </w:rPr>
        <w:t xml:space="preserve">   （小写金额）   </w:t>
      </w:r>
      <w:r>
        <w:rPr>
          <w:rFonts w:hint="eastAsia" w:ascii="宋体" w:hAnsi="宋体" w:cs="楷体_GB2312"/>
          <w:sz w:val="24"/>
        </w:rPr>
        <w:t>元；工期：</w:t>
      </w:r>
      <w:r>
        <w:rPr>
          <w:rFonts w:hint="eastAsia" w:ascii="宋体" w:hAnsi="宋体" w:cs="楷体_GB2312"/>
          <w:sz w:val="24"/>
          <w:u w:val="single"/>
        </w:rPr>
        <w:t xml:space="preserve">       </w:t>
      </w:r>
      <w:r>
        <w:rPr>
          <w:rFonts w:hint="eastAsia" w:ascii="宋体" w:hAnsi="宋体" w:cs="楷体_GB2312"/>
          <w:sz w:val="24"/>
        </w:rPr>
        <w:t>日历天，质量要求：</w:t>
      </w:r>
      <w:r>
        <w:rPr>
          <w:rFonts w:hint="eastAsia" w:ascii="宋体" w:hAnsi="宋体" w:cs="楷体_GB2312"/>
          <w:sz w:val="24"/>
          <w:u w:val="single"/>
        </w:rPr>
        <w:t xml:space="preserve">           </w:t>
      </w:r>
      <w:r>
        <w:rPr>
          <w:rFonts w:hint="eastAsia" w:ascii="宋体" w:hAnsi="宋体" w:cs="楷体_GB2312"/>
          <w:sz w:val="24"/>
        </w:rPr>
        <w:t>，并承担其任何质量缺陷等问题所造成的全部损失。</w:t>
      </w:r>
    </w:p>
    <w:p w14:paraId="10BF5CD8">
      <w:pPr>
        <w:spacing w:line="400" w:lineRule="exact"/>
        <w:ind w:firstLine="420" w:firstLineChars="175"/>
        <w:rPr>
          <w:rFonts w:hint="eastAsia" w:ascii="宋体" w:hAnsi="宋体" w:cs="楷体_GB2312"/>
          <w:sz w:val="24"/>
        </w:rPr>
      </w:pPr>
      <w:r>
        <w:rPr>
          <w:rFonts w:hint="eastAsia" w:ascii="宋体" w:hAnsi="宋体" w:cs="楷体_GB2312"/>
          <w:sz w:val="24"/>
        </w:rPr>
        <w:t>2．我方已详细检查全部竞争性磋商文件包括澄清文件、补充通知（如有的话）及有关附件，并完全理解我方必须放弃提出含糊不清或误解的权力。</w:t>
      </w:r>
    </w:p>
    <w:p w14:paraId="18597D59">
      <w:pPr>
        <w:spacing w:line="400" w:lineRule="exact"/>
        <w:ind w:firstLine="420" w:firstLineChars="175"/>
        <w:rPr>
          <w:rFonts w:hint="eastAsia" w:ascii="宋体" w:hAnsi="宋体" w:cs="楷体_GB2312"/>
          <w:sz w:val="24"/>
        </w:rPr>
      </w:pPr>
      <w:r>
        <w:rPr>
          <w:rFonts w:hint="eastAsia" w:ascii="宋体" w:hAnsi="宋体" w:cs="楷体_GB2312"/>
          <w:sz w:val="24"/>
        </w:rPr>
        <w:t>3．我方在此承诺，我方若能成交，保证在我方投报工期内，全面履行竞争性磋商文件中规定的职责和义务。</w:t>
      </w:r>
    </w:p>
    <w:p w14:paraId="3C2A7F9F">
      <w:pPr>
        <w:spacing w:line="400" w:lineRule="exact"/>
        <w:ind w:firstLine="420" w:firstLineChars="175"/>
        <w:rPr>
          <w:rFonts w:hint="eastAsia" w:ascii="宋体" w:hAnsi="宋体" w:cs="楷体_GB2312"/>
          <w:sz w:val="24"/>
        </w:rPr>
      </w:pPr>
      <w:r>
        <w:rPr>
          <w:rFonts w:hint="eastAsia" w:ascii="宋体" w:hAnsi="宋体" w:cs="楷体_GB2312"/>
          <w:sz w:val="24"/>
        </w:rPr>
        <w:t>4．如果我方中标，我方保证按合同条款中规定的内容执行；我方保证质量达到国家现行工程施工质量验收规范合格标准，并按竞争性磋商文件和有关规定提交一切资料。</w:t>
      </w:r>
    </w:p>
    <w:p w14:paraId="456ECAC2">
      <w:pPr>
        <w:spacing w:line="400" w:lineRule="exact"/>
        <w:ind w:firstLine="420" w:firstLineChars="175"/>
        <w:rPr>
          <w:rFonts w:hint="eastAsia" w:ascii="宋体" w:hAnsi="宋体" w:cs="楷体_GB2312"/>
          <w:sz w:val="24"/>
        </w:rPr>
      </w:pPr>
      <w:r>
        <w:rPr>
          <w:rFonts w:hint="eastAsia" w:ascii="宋体" w:hAnsi="宋体" w:cs="楷体_GB2312"/>
          <w:sz w:val="24"/>
        </w:rPr>
        <w:t>5．我方同意从</w:t>
      </w:r>
      <w:r>
        <w:rPr>
          <w:rFonts w:hint="eastAsia" w:ascii="宋体" w:hAnsi="宋体" w:cs="宋体"/>
          <w:sz w:val="24"/>
        </w:rPr>
        <w:t>磋商响应文件递交截止日后60日历天</w:t>
      </w:r>
      <w:r>
        <w:rPr>
          <w:rFonts w:hint="eastAsia" w:ascii="宋体" w:hAnsi="宋体" w:cs="楷体_GB2312"/>
          <w:sz w:val="24"/>
        </w:rPr>
        <w:t>的磋商有效期内，我方将严格遵守磋商响应文件的承诺，本磋商响应文件对我方具有约束力，并可随时被接受中标。</w:t>
      </w:r>
    </w:p>
    <w:p w14:paraId="46653FB4">
      <w:pPr>
        <w:spacing w:line="400" w:lineRule="exact"/>
        <w:ind w:firstLine="420" w:firstLineChars="175"/>
        <w:rPr>
          <w:rFonts w:hint="eastAsia" w:ascii="宋体" w:hAnsi="宋体" w:cs="楷体_GB2312"/>
          <w:sz w:val="24"/>
        </w:rPr>
      </w:pPr>
      <w:r>
        <w:rPr>
          <w:rFonts w:hint="eastAsia" w:ascii="宋体" w:hAnsi="宋体" w:cs="楷体_GB2312"/>
          <w:sz w:val="24"/>
        </w:rPr>
        <w:t>6．除磋商响应文件所提交的资料外，我方同意随时接受贵方的检查、询问，并根据评标需要补充贵方要求提交的资料。</w:t>
      </w:r>
    </w:p>
    <w:p w14:paraId="3549C451">
      <w:pPr>
        <w:spacing w:line="400" w:lineRule="exact"/>
        <w:ind w:firstLine="420" w:firstLineChars="175"/>
        <w:rPr>
          <w:rFonts w:hint="eastAsia" w:ascii="宋体" w:hAnsi="宋体" w:cs="楷体_GB2312"/>
          <w:sz w:val="24"/>
        </w:rPr>
      </w:pPr>
      <w:r>
        <w:rPr>
          <w:rFonts w:hint="eastAsia" w:ascii="宋体" w:hAnsi="宋体" w:cs="楷体_GB2312"/>
          <w:sz w:val="24"/>
        </w:rPr>
        <w:t>7．如果我方成交后，我方没有任何正当理由而拒签合同，同时我方愿意补偿该项工作因我方延误所造成的经济损失。</w:t>
      </w:r>
    </w:p>
    <w:p w14:paraId="69FD2ECA">
      <w:pPr>
        <w:spacing w:line="400" w:lineRule="exact"/>
        <w:ind w:firstLine="420" w:firstLineChars="175"/>
        <w:rPr>
          <w:rFonts w:hint="eastAsia" w:ascii="宋体" w:hAnsi="宋体" w:cs="楷体_GB2312"/>
          <w:sz w:val="24"/>
        </w:rPr>
      </w:pPr>
      <w:r>
        <w:rPr>
          <w:rFonts w:hint="eastAsia" w:ascii="宋体" w:hAnsi="宋体" w:cs="楷体_GB2312"/>
          <w:sz w:val="24"/>
        </w:rPr>
        <w:t>8．我方愿接受合同条款中规定的合同价款计算和调整方式。</w:t>
      </w:r>
    </w:p>
    <w:p w14:paraId="30F8F3A5">
      <w:pPr>
        <w:spacing w:line="400" w:lineRule="exact"/>
        <w:ind w:firstLine="420" w:firstLineChars="175"/>
        <w:rPr>
          <w:rFonts w:hint="eastAsia" w:ascii="宋体" w:hAnsi="宋体" w:cs="楷体_GB2312"/>
          <w:sz w:val="24"/>
        </w:rPr>
      </w:pPr>
      <w:r>
        <w:rPr>
          <w:rFonts w:hint="eastAsia" w:ascii="宋体" w:hAnsi="宋体" w:cs="楷体_GB2312"/>
          <w:sz w:val="24"/>
        </w:rPr>
        <w:t>9．除非另外达成协议并生效，贵方的成交通知书和本磋商响应文件将成为约束我方的合同文件组成部分。</w:t>
      </w:r>
    </w:p>
    <w:p w14:paraId="59A7C8DF">
      <w:pPr>
        <w:spacing w:line="400" w:lineRule="exact"/>
        <w:ind w:firstLine="420" w:firstLineChars="175"/>
        <w:jc w:val="right"/>
        <w:rPr>
          <w:rFonts w:hint="eastAsia" w:ascii="宋体" w:hAnsi="宋体" w:cs="楷体_GB2312"/>
          <w:sz w:val="24"/>
        </w:rPr>
      </w:pPr>
    </w:p>
    <w:p w14:paraId="14D1FB3D">
      <w:pPr>
        <w:wordWrap w:val="0"/>
        <w:spacing w:line="400" w:lineRule="exact"/>
        <w:ind w:firstLine="420" w:firstLineChars="175"/>
        <w:jc w:val="right"/>
        <w:rPr>
          <w:rFonts w:hint="eastAsia" w:ascii="宋体" w:hAnsi="宋体" w:cs="楷体_GB2312"/>
          <w:sz w:val="24"/>
        </w:rPr>
      </w:pPr>
      <w:r>
        <w:rPr>
          <w:rFonts w:hint="eastAsia" w:ascii="宋体" w:hAnsi="宋体" w:cs="楷体_GB2312"/>
          <w:sz w:val="24"/>
        </w:rPr>
        <w:t>供应商名称：</w:t>
      </w:r>
      <w:r>
        <w:rPr>
          <w:rFonts w:hint="eastAsia" w:ascii="宋体" w:hAnsi="宋体" w:cs="楷体_GB2312"/>
          <w:sz w:val="24"/>
          <w:u w:val="single"/>
        </w:rPr>
        <w:t xml:space="preserve">           </w:t>
      </w:r>
      <w:r>
        <w:rPr>
          <w:rFonts w:hint="eastAsia" w:ascii="宋体" w:hAnsi="宋体" w:cs="楷体_GB2312"/>
          <w:sz w:val="24"/>
        </w:rPr>
        <w:t>（盖单位章）</w:t>
      </w:r>
    </w:p>
    <w:p w14:paraId="56A02009">
      <w:pPr>
        <w:wordWrap w:val="0"/>
        <w:spacing w:line="400" w:lineRule="exact"/>
        <w:ind w:firstLine="420" w:firstLineChars="175"/>
        <w:jc w:val="right"/>
        <w:rPr>
          <w:rFonts w:hint="eastAsia" w:ascii="宋体" w:hAnsi="宋体" w:cs="楷体_GB2312"/>
          <w:sz w:val="24"/>
          <w:u w:val="single"/>
        </w:rPr>
      </w:pPr>
      <w:r>
        <w:rPr>
          <w:rFonts w:hint="eastAsia" w:ascii="宋体" w:hAnsi="宋体" w:cs="楷体_GB2312"/>
          <w:sz w:val="24"/>
        </w:rPr>
        <w:t>法定代表人：</w:t>
      </w:r>
      <w:r>
        <w:rPr>
          <w:rFonts w:hint="eastAsia" w:ascii="宋体" w:hAnsi="宋体" w:cs="楷体_GB2312"/>
          <w:sz w:val="24"/>
          <w:u w:val="single"/>
        </w:rPr>
        <w:t xml:space="preserve">                   </w:t>
      </w:r>
      <w:r>
        <w:rPr>
          <w:rFonts w:hint="eastAsia" w:ascii="宋体" w:hAnsi="宋体" w:cs="楷体_GB2312"/>
          <w:sz w:val="24"/>
        </w:rPr>
        <w:t>（电子签章）</w:t>
      </w:r>
    </w:p>
    <w:p w14:paraId="57F9E10B">
      <w:pPr>
        <w:widowControl/>
        <w:wordWrap w:val="0"/>
        <w:adjustRightInd w:val="0"/>
        <w:snapToGrid w:val="0"/>
        <w:spacing w:line="360" w:lineRule="auto"/>
        <w:ind w:firstLine="420" w:firstLineChars="175"/>
        <w:jc w:val="right"/>
        <w:rPr>
          <w:rFonts w:hint="eastAsia" w:ascii="宋体" w:hAnsi="宋体" w:cs="楷体_GB2312"/>
          <w:sz w:val="24"/>
        </w:rPr>
      </w:pPr>
      <w:r>
        <w:rPr>
          <w:rFonts w:hint="eastAsia" w:ascii="宋体" w:hAnsi="宋体" w:cs="楷体_GB2312"/>
          <w:sz w:val="24"/>
        </w:rPr>
        <w:t>日期：</w:t>
      </w:r>
      <w:r>
        <w:rPr>
          <w:rFonts w:hint="eastAsia" w:ascii="宋体" w:hAnsi="宋体" w:cs="楷体_GB2312"/>
          <w:sz w:val="24"/>
          <w:u w:val="single"/>
        </w:rPr>
        <w:t xml:space="preserve">     </w:t>
      </w:r>
      <w:r>
        <w:rPr>
          <w:rFonts w:hint="eastAsia" w:ascii="宋体" w:hAnsi="宋体" w:cs="楷体_GB2312"/>
          <w:sz w:val="24"/>
        </w:rPr>
        <w:t>年</w:t>
      </w:r>
      <w:r>
        <w:rPr>
          <w:rFonts w:hint="eastAsia" w:ascii="宋体" w:hAnsi="宋体" w:cs="楷体_GB2312"/>
          <w:sz w:val="24"/>
          <w:u w:val="single"/>
        </w:rPr>
        <w:t xml:space="preserve">    </w:t>
      </w:r>
      <w:r>
        <w:rPr>
          <w:rFonts w:hint="eastAsia" w:ascii="宋体" w:hAnsi="宋体" w:cs="楷体_GB2312"/>
          <w:sz w:val="24"/>
        </w:rPr>
        <w:t>月</w:t>
      </w:r>
      <w:r>
        <w:rPr>
          <w:rFonts w:hint="eastAsia" w:ascii="宋体" w:hAnsi="宋体" w:cs="楷体_GB2312"/>
          <w:sz w:val="24"/>
          <w:u w:val="single"/>
        </w:rPr>
        <w:t xml:space="preserve">    </w:t>
      </w:r>
      <w:r>
        <w:rPr>
          <w:rFonts w:hint="eastAsia" w:ascii="宋体" w:hAnsi="宋体" w:cs="楷体_GB2312"/>
          <w:sz w:val="24"/>
        </w:rPr>
        <w:t xml:space="preserve">日      </w:t>
      </w:r>
    </w:p>
    <w:p w14:paraId="283B52CA">
      <w:pPr>
        <w:ind w:firstLine="480"/>
        <w:rPr>
          <w:rFonts w:hint="eastAsia" w:hAnsi="宋体" w:cs="楷体_GB2312"/>
        </w:rPr>
      </w:pPr>
    </w:p>
    <w:p w14:paraId="06E3E986"/>
    <w:p w14:paraId="708280DC">
      <w:pPr>
        <w:widowControl/>
        <w:adjustRightInd w:val="0"/>
        <w:snapToGrid w:val="0"/>
        <w:spacing w:line="360" w:lineRule="auto"/>
        <w:jc w:val="left"/>
        <w:rPr>
          <w:rFonts w:hint="eastAsia" w:ascii="宋体" w:hAnsi="宋体" w:cs="宋体"/>
          <w:b/>
          <w:bCs/>
          <w:color w:val="000000"/>
          <w:kern w:val="0"/>
          <w:sz w:val="24"/>
          <w:szCs w:val="24"/>
        </w:rPr>
      </w:pPr>
      <w:r>
        <w:rPr>
          <w:rFonts w:hint="eastAsia" w:ascii="宋体" w:hAnsi="宋体" w:cs="宋体"/>
          <w:b/>
          <w:bCs/>
          <w:color w:val="000000"/>
          <w:kern w:val="0"/>
          <w:sz w:val="24"/>
          <w:szCs w:val="24"/>
        </w:rPr>
        <w:t>注：对本磋商函的任何修改将被视为非实质性响应磋商，从而导致该磋商被拒绝。</w:t>
      </w:r>
    </w:p>
    <w:p w14:paraId="59966730">
      <w:pPr>
        <w:widowControl/>
        <w:spacing w:after="200" w:line="220" w:lineRule="atLeast"/>
        <w:jc w:val="center"/>
        <w:rPr>
          <w:rFonts w:hint="eastAsia" w:ascii="宋体" w:hAnsi="宋体" w:cs="宋体"/>
          <w:b/>
          <w:bCs/>
          <w:color w:val="000000"/>
          <w:kern w:val="0"/>
          <w:sz w:val="24"/>
          <w:szCs w:val="24"/>
          <w:lang w:bidi="en-US"/>
        </w:rPr>
      </w:pPr>
      <w:r>
        <w:rPr>
          <w:rFonts w:hint="eastAsia" w:ascii="宋体" w:hAnsi="宋体" w:cs="宋体"/>
          <w:b/>
          <w:bCs/>
          <w:color w:val="000000"/>
          <w:kern w:val="0"/>
          <w:sz w:val="28"/>
          <w:szCs w:val="28"/>
        </w:rPr>
        <w:br w:type="page"/>
      </w:r>
      <w:bookmarkStart w:id="377" w:name="_Toc246997101"/>
      <w:bookmarkStart w:id="378" w:name="_Toc247085876"/>
      <w:bookmarkStart w:id="379" w:name="_Toc144974859"/>
      <w:bookmarkStart w:id="380" w:name="_Toc152045790"/>
      <w:bookmarkStart w:id="381" w:name="_Toc394651923"/>
      <w:bookmarkStart w:id="382" w:name="_Toc179632810"/>
      <w:bookmarkStart w:id="383" w:name="_Toc27200"/>
      <w:bookmarkStart w:id="384" w:name="_Toc152042579"/>
      <w:bookmarkStart w:id="385" w:name="_Toc246996358"/>
      <w:r>
        <w:rPr>
          <w:rFonts w:hint="eastAsia" w:ascii="宋体" w:hAnsi="宋体" w:cs="宋体"/>
          <w:b/>
          <w:bCs/>
          <w:color w:val="000000"/>
          <w:kern w:val="0"/>
          <w:sz w:val="24"/>
          <w:szCs w:val="24"/>
          <w:lang w:bidi="en-US"/>
        </w:rPr>
        <w:t>（二）</w:t>
      </w:r>
      <w:bookmarkEnd w:id="377"/>
      <w:bookmarkEnd w:id="378"/>
      <w:bookmarkEnd w:id="379"/>
      <w:bookmarkEnd w:id="380"/>
      <w:bookmarkEnd w:id="381"/>
      <w:bookmarkEnd w:id="382"/>
      <w:bookmarkEnd w:id="383"/>
      <w:bookmarkEnd w:id="384"/>
      <w:bookmarkEnd w:id="385"/>
      <w:r>
        <w:rPr>
          <w:rFonts w:hint="eastAsia" w:ascii="宋体" w:hAnsi="宋体" w:cs="宋体"/>
          <w:b/>
          <w:bCs/>
          <w:color w:val="000000"/>
          <w:kern w:val="0"/>
          <w:sz w:val="24"/>
          <w:szCs w:val="24"/>
          <w:lang w:bidi="en-US"/>
        </w:rPr>
        <w:t>磋商函附表</w:t>
      </w:r>
    </w:p>
    <w:tbl>
      <w:tblPr>
        <w:tblStyle w:val="8"/>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1966"/>
        <w:gridCol w:w="1072"/>
        <w:gridCol w:w="346"/>
        <w:gridCol w:w="992"/>
        <w:gridCol w:w="167"/>
        <w:gridCol w:w="1249"/>
        <w:gridCol w:w="2360"/>
      </w:tblGrid>
      <w:tr w14:paraId="2B3E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857" w:type="pct"/>
            <w:vAlign w:val="center"/>
          </w:tcPr>
          <w:p w14:paraId="7A019299">
            <w:pPr>
              <w:suppressAutoHyphens/>
              <w:adjustRightInd w:val="0"/>
              <w:snapToGrid w:val="0"/>
              <w:jc w:val="center"/>
              <w:rPr>
                <w:rFonts w:hint="eastAsia" w:ascii="宋体" w:hAnsi="宋体" w:cs="宋体"/>
                <w:color w:val="000000"/>
                <w:kern w:val="1"/>
                <w:sz w:val="24"/>
                <w:szCs w:val="24"/>
              </w:rPr>
            </w:pPr>
            <w:r>
              <w:rPr>
                <w:rFonts w:hint="eastAsia" w:ascii="宋体" w:hAnsi="宋体" w:cs="宋体"/>
                <w:color w:val="000000"/>
                <w:kern w:val="1"/>
                <w:sz w:val="24"/>
                <w:szCs w:val="24"/>
              </w:rPr>
              <w:t>项目名称</w:t>
            </w:r>
          </w:p>
        </w:tc>
        <w:tc>
          <w:tcPr>
            <w:tcW w:w="4143" w:type="pct"/>
            <w:gridSpan w:val="7"/>
            <w:vAlign w:val="center"/>
          </w:tcPr>
          <w:p w14:paraId="2961E295">
            <w:pPr>
              <w:widowControl/>
              <w:spacing w:after="200" w:line="220" w:lineRule="atLeast"/>
              <w:jc w:val="center"/>
              <w:rPr>
                <w:rFonts w:hint="eastAsia" w:ascii="宋体" w:hAnsi="宋体" w:cs="宋体"/>
                <w:b/>
                <w:color w:val="000000"/>
                <w:kern w:val="1"/>
                <w:sz w:val="24"/>
                <w:szCs w:val="24"/>
              </w:rPr>
            </w:pPr>
          </w:p>
        </w:tc>
      </w:tr>
      <w:tr w14:paraId="35D3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0BCF6FA3">
            <w:pPr>
              <w:suppressAutoHyphens/>
              <w:adjustRightInd w:val="0"/>
              <w:snapToGrid w:val="0"/>
              <w:jc w:val="center"/>
              <w:rPr>
                <w:rFonts w:hint="eastAsia" w:ascii="宋体" w:hAnsi="宋体" w:cs="宋体"/>
                <w:color w:val="000000"/>
                <w:kern w:val="1"/>
                <w:sz w:val="24"/>
                <w:szCs w:val="24"/>
              </w:rPr>
            </w:pPr>
            <w:r>
              <w:rPr>
                <w:rFonts w:hint="eastAsia" w:ascii="宋体" w:hAnsi="宋体" w:cs="宋体"/>
                <w:color w:val="000000"/>
                <w:kern w:val="1"/>
                <w:sz w:val="24"/>
                <w:szCs w:val="24"/>
              </w:rPr>
              <w:t>供应商名称</w:t>
            </w:r>
          </w:p>
        </w:tc>
        <w:tc>
          <w:tcPr>
            <w:tcW w:w="4143" w:type="pct"/>
            <w:gridSpan w:val="7"/>
            <w:vAlign w:val="center"/>
          </w:tcPr>
          <w:p w14:paraId="2FFA7125">
            <w:pPr>
              <w:widowControl/>
              <w:spacing w:after="200" w:line="220" w:lineRule="atLeast"/>
              <w:jc w:val="center"/>
              <w:rPr>
                <w:rFonts w:hint="eastAsia" w:ascii="宋体" w:hAnsi="宋体" w:cs="宋体"/>
                <w:b/>
                <w:color w:val="000000"/>
                <w:kern w:val="1"/>
                <w:sz w:val="24"/>
                <w:szCs w:val="24"/>
              </w:rPr>
            </w:pPr>
          </w:p>
        </w:tc>
      </w:tr>
      <w:tr w14:paraId="575D5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0997FF91">
            <w:pPr>
              <w:suppressAutoHyphens/>
              <w:adjustRightInd w:val="0"/>
              <w:snapToGrid w:val="0"/>
              <w:jc w:val="center"/>
              <w:rPr>
                <w:rFonts w:hint="eastAsia" w:ascii="宋体" w:hAnsi="宋体" w:cs="宋体"/>
                <w:color w:val="000000"/>
                <w:kern w:val="1"/>
                <w:sz w:val="24"/>
                <w:szCs w:val="24"/>
              </w:rPr>
            </w:pPr>
            <w:r>
              <w:rPr>
                <w:rFonts w:hint="eastAsia" w:ascii="宋体" w:hAnsi="宋体" w:cs="宋体"/>
                <w:color w:val="000000"/>
                <w:kern w:val="1"/>
                <w:sz w:val="24"/>
                <w:szCs w:val="24"/>
              </w:rPr>
              <w:t>项目经理</w:t>
            </w:r>
          </w:p>
        </w:tc>
        <w:tc>
          <w:tcPr>
            <w:tcW w:w="999" w:type="pct"/>
            <w:vAlign w:val="center"/>
          </w:tcPr>
          <w:p w14:paraId="27341F2A">
            <w:pPr>
              <w:suppressAutoHyphens/>
              <w:adjustRightInd w:val="0"/>
              <w:snapToGrid w:val="0"/>
              <w:jc w:val="center"/>
              <w:rPr>
                <w:rFonts w:hint="eastAsia" w:ascii="宋体" w:hAnsi="宋体" w:cs="宋体"/>
                <w:color w:val="000000"/>
                <w:kern w:val="1"/>
                <w:sz w:val="24"/>
                <w:szCs w:val="24"/>
              </w:rPr>
            </w:pPr>
          </w:p>
        </w:tc>
        <w:tc>
          <w:tcPr>
            <w:tcW w:w="721" w:type="pct"/>
            <w:gridSpan w:val="2"/>
            <w:vAlign w:val="center"/>
          </w:tcPr>
          <w:p w14:paraId="159C5EA9">
            <w:pPr>
              <w:suppressAutoHyphens/>
              <w:adjustRightInd w:val="0"/>
              <w:snapToGrid w:val="0"/>
              <w:jc w:val="center"/>
              <w:rPr>
                <w:rFonts w:hint="eastAsia" w:ascii="宋体" w:hAnsi="宋体" w:cs="宋体"/>
                <w:color w:val="000000"/>
                <w:kern w:val="1"/>
                <w:sz w:val="24"/>
                <w:szCs w:val="24"/>
              </w:rPr>
            </w:pPr>
            <w:r>
              <w:rPr>
                <w:rFonts w:hint="eastAsia" w:ascii="宋体" w:hAnsi="宋体" w:cs="宋体"/>
                <w:color w:val="000000"/>
                <w:kern w:val="1"/>
                <w:sz w:val="24"/>
                <w:szCs w:val="24"/>
              </w:rPr>
              <w:t>级别</w:t>
            </w:r>
          </w:p>
        </w:tc>
        <w:tc>
          <w:tcPr>
            <w:tcW w:w="504" w:type="pct"/>
            <w:vAlign w:val="center"/>
          </w:tcPr>
          <w:p w14:paraId="2AE8290D">
            <w:pPr>
              <w:suppressAutoHyphens/>
              <w:adjustRightInd w:val="0"/>
              <w:snapToGrid w:val="0"/>
              <w:jc w:val="center"/>
              <w:rPr>
                <w:rFonts w:hint="eastAsia" w:ascii="宋体" w:hAnsi="宋体" w:cs="宋体"/>
                <w:color w:val="000000"/>
                <w:kern w:val="1"/>
                <w:sz w:val="24"/>
                <w:szCs w:val="24"/>
              </w:rPr>
            </w:pPr>
          </w:p>
        </w:tc>
        <w:tc>
          <w:tcPr>
            <w:tcW w:w="720" w:type="pct"/>
            <w:gridSpan w:val="2"/>
            <w:vAlign w:val="center"/>
          </w:tcPr>
          <w:p w14:paraId="277B9F48">
            <w:pPr>
              <w:suppressAutoHyphens/>
              <w:adjustRightInd w:val="0"/>
              <w:snapToGrid w:val="0"/>
              <w:jc w:val="center"/>
              <w:rPr>
                <w:rFonts w:hint="eastAsia" w:ascii="宋体" w:hAnsi="宋体" w:cs="宋体"/>
                <w:color w:val="000000"/>
                <w:kern w:val="1"/>
                <w:sz w:val="24"/>
                <w:szCs w:val="24"/>
              </w:rPr>
            </w:pPr>
            <w:r>
              <w:rPr>
                <w:rFonts w:hint="eastAsia" w:ascii="宋体" w:hAnsi="宋体" w:cs="宋体"/>
                <w:color w:val="000000"/>
                <w:kern w:val="1"/>
                <w:sz w:val="24"/>
                <w:szCs w:val="24"/>
              </w:rPr>
              <w:t>证书编号</w:t>
            </w:r>
          </w:p>
        </w:tc>
        <w:tc>
          <w:tcPr>
            <w:tcW w:w="1199" w:type="pct"/>
            <w:vAlign w:val="center"/>
          </w:tcPr>
          <w:p w14:paraId="4C9A528A">
            <w:pPr>
              <w:widowControl/>
              <w:spacing w:after="200" w:line="220" w:lineRule="atLeast"/>
              <w:jc w:val="center"/>
              <w:rPr>
                <w:rFonts w:hint="eastAsia" w:ascii="宋体" w:hAnsi="宋体" w:cs="宋体"/>
                <w:b/>
                <w:color w:val="000000"/>
                <w:kern w:val="1"/>
                <w:sz w:val="24"/>
                <w:szCs w:val="24"/>
              </w:rPr>
            </w:pPr>
          </w:p>
        </w:tc>
      </w:tr>
      <w:tr w14:paraId="0FF0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3343C1F0">
            <w:pPr>
              <w:suppressAutoHyphens/>
              <w:adjustRightInd w:val="0"/>
              <w:snapToGrid w:val="0"/>
              <w:jc w:val="center"/>
              <w:rPr>
                <w:rFonts w:hint="eastAsia" w:ascii="宋体" w:hAnsi="宋体" w:cs="宋体"/>
                <w:color w:val="000000"/>
                <w:kern w:val="1"/>
                <w:sz w:val="24"/>
                <w:szCs w:val="24"/>
              </w:rPr>
            </w:pPr>
            <w:r>
              <w:rPr>
                <w:rFonts w:hint="eastAsia" w:ascii="宋体" w:hAnsi="宋体" w:cs="宋体"/>
                <w:color w:val="000000"/>
                <w:kern w:val="1"/>
                <w:sz w:val="24"/>
                <w:szCs w:val="24"/>
              </w:rPr>
              <w:t>项目联系人</w:t>
            </w:r>
          </w:p>
        </w:tc>
        <w:tc>
          <w:tcPr>
            <w:tcW w:w="1544" w:type="pct"/>
            <w:gridSpan w:val="2"/>
            <w:vAlign w:val="center"/>
          </w:tcPr>
          <w:p w14:paraId="4973EF3A">
            <w:pPr>
              <w:widowControl/>
              <w:spacing w:after="200" w:line="220" w:lineRule="atLeast"/>
              <w:jc w:val="center"/>
              <w:rPr>
                <w:rFonts w:hint="eastAsia" w:ascii="宋体" w:hAnsi="宋体" w:cs="宋体"/>
                <w:b/>
                <w:color w:val="000000"/>
                <w:kern w:val="1"/>
                <w:sz w:val="24"/>
                <w:szCs w:val="24"/>
              </w:rPr>
            </w:pPr>
          </w:p>
        </w:tc>
        <w:tc>
          <w:tcPr>
            <w:tcW w:w="765" w:type="pct"/>
            <w:gridSpan w:val="3"/>
            <w:vAlign w:val="center"/>
          </w:tcPr>
          <w:p w14:paraId="7FAD5224">
            <w:pPr>
              <w:suppressAutoHyphens/>
              <w:adjustRightInd w:val="0"/>
              <w:snapToGrid w:val="0"/>
              <w:jc w:val="center"/>
              <w:rPr>
                <w:rFonts w:hint="eastAsia" w:ascii="宋体" w:hAnsi="宋体" w:cs="宋体"/>
                <w:color w:val="000000"/>
                <w:kern w:val="1"/>
                <w:sz w:val="24"/>
                <w:szCs w:val="24"/>
              </w:rPr>
            </w:pPr>
            <w:r>
              <w:rPr>
                <w:rFonts w:hint="eastAsia" w:ascii="宋体" w:hAnsi="宋体" w:cs="宋体"/>
                <w:color w:val="000000"/>
                <w:kern w:val="1"/>
                <w:sz w:val="24"/>
                <w:szCs w:val="24"/>
              </w:rPr>
              <w:t>联系电话</w:t>
            </w:r>
          </w:p>
        </w:tc>
        <w:tc>
          <w:tcPr>
            <w:tcW w:w="1834" w:type="pct"/>
            <w:gridSpan w:val="2"/>
            <w:vAlign w:val="center"/>
          </w:tcPr>
          <w:p w14:paraId="3735399F">
            <w:pPr>
              <w:widowControl/>
              <w:spacing w:after="200" w:line="220" w:lineRule="atLeast"/>
              <w:jc w:val="center"/>
              <w:rPr>
                <w:rFonts w:hint="eastAsia" w:ascii="宋体" w:hAnsi="宋体" w:cs="宋体"/>
                <w:b/>
                <w:color w:val="000000"/>
                <w:kern w:val="1"/>
                <w:sz w:val="24"/>
                <w:szCs w:val="24"/>
              </w:rPr>
            </w:pPr>
          </w:p>
        </w:tc>
      </w:tr>
      <w:tr w14:paraId="0102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132EC931">
            <w:pPr>
              <w:suppressAutoHyphens/>
              <w:adjustRightInd w:val="0"/>
              <w:snapToGrid w:val="0"/>
              <w:jc w:val="center"/>
              <w:rPr>
                <w:rFonts w:hint="eastAsia" w:ascii="宋体" w:hAnsi="宋体" w:cs="宋体"/>
                <w:color w:val="000000"/>
                <w:kern w:val="1"/>
                <w:sz w:val="24"/>
                <w:szCs w:val="24"/>
              </w:rPr>
            </w:pPr>
            <w:r>
              <w:rPr>
                <w:rFonts w:hint="eastAsia" w:ascii="宋体" w:hAnsi="宋体" w:cs="宋体"/>
                <w:color w:val="000000"/>
                <w:kern w:val="1"/>
                <w:sz w:val="24"/>
                <w:szCs w:val="24"/>
              </w:rPr>
              <w:t>磋商总报价</w:t>
            </w:r>
          </w:p>
        </w:tc>
        <w:tc>
          <w:tcPr>
            <w:tcW w:w="4143" w:type="pct"/>
            <w:gridSpan w:val="7"/>
            <w:vAlign w:val="center"/>
          </w:tcPr>
          <w:p w14:paraId="04E90DE2">
            <w:pPr>
              <w:suppressAutoHyphens/>
              <w:jc w:val="left"/>
              <w:rPr>
                <w:rFonts w:hint="eastAsia" w:ascii="宋体" w:hAnsi="宋体" w:cs="宋体"/>
                <w:color w:val="000000"/>
                <w:kern w:val="1"/>
                <w:sz w:val="24"/>
                <w:szCs w:val="24"/>
                <w:u w:val="single"/>
              </w:rPr>
            </w:pPr>
            <w:r>
              <w:rPr>
                <w:rFonts w:hint="eastAsia" w:ascii="宋体" w:hAnsi="宋体" w:cs="宋体"/>
                <w:color w:val="000000"/>
                <w:kern w:val="1"/>
                <w:sz w:val="24"/>
                <w:szCs w:val="24"/>
              </w:rPr>
              <w:t>大写：</w:t>
            </w:r>
            <w:r>
              <w:rPr>
                <w:rFonts w:hint="eastAsia" w:ascii="宋体" w:hAnsi="宋体" w:cs="宋体"/>
                <w:color w:val="000000"/>
                <w:kern w:val="1"/>
                <w:sz w:val="24"/>
                <w:szCs w:val="24"/>
                <w:u w:val="single"/>
              </w:rPr>
              <w:t xml:space="preserve">                               </w:t>
            </w:r>
          </w:p>
          <w:p w14:paraId="7BC6499A">
            <w:pPr>
              <w:suppressAutoHyphens/>
              <w:jc w:val="left"/>
              <w:rPr>
                <w:rFonts w:hint="eastAsia" w:ascii="宋体" w:hAnsi="宋体" w:cs="宋体"/>
                <w:color w:val="000000"/>
                <w:kern w:val="1"/>
                <w:sz w:val="24"/>
                <w:szCs w:val="24"/>
              </w:rPr>
            </w:pPr>
            <w:r>
              <w:rPr>
                <w:rFonts w:hint="eastAsia" w:ascii="宋体" w:hAnsi="宋体" w:cs="宋体"/>
                <w:color w:val="000000"/>
                <w:kern w:val="1"/>
                <w:sz w:val="24"/>
                <w:szCs w:val="24"/>
              </w:rPr>
              <w:t>小写¥：</w:t>
            </w:r>
            <w:r>
              <w:rPr>
                <w:rFonts w:hint="eastAsia" w:ascii="宋体" w:hAnsi="宋体" w:cs="宋体"/>
                <w:color w:val="000000"/>
                <w:kern w:val="1"/>
                <w:sz w:val="24"/>
                <w:szCs w:val="24"/>
                <w:u w:val="single"/>
              </w:rPr>
              <w:t xml:space="preserve">          </w:t>
            </w:r>
            <w:r>
              <w:rPr>
                <w:rFonts w:hint="eastAsia" w:ascii="宋体" w:hAnsi="宋体" w:cs="宋体"/>
                <w:color w:val="000000"/>
                <w:kern w:val="1"/>
                <w:sz w:val="24"/>
                <w:szCs w:val="24"/>
              </w:rPr>
              <w:t>元</w:t>
            </w:r>
          </w:p>
        </w:tc>
      </w:tr>
      <w:tr w14:paraId="09D44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586CFE92">
            <w:pPr>
              <w:suppressAutoHyphens/>
              <w:adjustRightInd w:val="0"/>
              <w:snapToGrid w:val="0"/>
              <w:jc w:val="center"/>
              <w:rPr>
                <w:rFonts w:hint="eastAsia" w:ascii="宋体" w:hAnsi="宋体" w:cs="宋体"/>
                <w:color w:val="000000"/>
                <w:kern w:val="1"/>
                <w:sz w:val="24"/>
                <w:szCs w:val="24"/>
              </w:rPr>
            </w:pPr>
            <w:r>
              <w:rPr>
                <w:rFonts w:hint="eastAsia" w:ascii="宋体" w:hAnsi="宋体" w:cs="宋体"/>
                <w:color w:val="000000"/>
                <w:kern w:val="1"/>
                <w:sz w:val="24"/>
                <w:szCs w:val="24"/>
              </w:rPr>
              <w:t>计划工期</w:t>
            </w:r>
          </w:p>
        </w:tc>
        <w:tc>
          <w:tcPr>
            <w:tcW w:w="4143" w:type="pct"/>
            <w:gridSpan w:val="7"/>
            <w:vAlign w:val="center"/>
          </w:tcPr>
          <w:p w14:paraId="686F1DB9">
            <w:pPr>
              <w:suppressAutoHyphens/>
              <w:rPr>
                <w:rFonts w:hint="eastAsia" w:ascii="宋体" w:hAnsi="宋体" w:cs="宋体"/>
                <w:color w:val="000000"/>
                <w:kern w:val="1"/>
                <w:sz w:val="24"/>
                <w:szCs w:val="24"/>
              </w:rPr>
            </w:pPr>
          </w:p>
        </w:tc>
      </w:tr>
      <w:tr w14:paraId="216E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2F1E66A7">
            <w:pPr>
              <w:suppressAutoHyphens/>
              <w:adjustRightInd w:val="0"/>
              <w:snapToGrid w:val="0"/>
              <w:jc w:val="center"/>
              <w:rPr>
                <w:rFonts w:hint="eastAsia" w:ascii="宋体" w:hAnsi="宋体" w:cs="宋体"/>
                <w:color w:val="000000"/>
                <w:kern w:val="1"/>
                <w:sz w:val="24"/>
                <w:szCs w:val="24"/>
              </w:rPr>
            </w:pPr>
            <w:r>
              <w:rPr>
                <w:rFonts w:hint="eastAsia" w:ascii="宋体" w:hAnsi="宋体" w:cs="宋体"/>
                <w:color w:val="000000"/>
                <w:kern w:val="1"/>
                <w:sz w:val="24"/>
                <w:szCs w:val="24"/>
              </w:rPr>
              <w:t>质量要求</w:t>
            </w:r>
          </w:p>
        </w:tc>
        <w:tc>
          <w:tcPr>
            <w:tcW w:w="4143" w:type="pct"/>
            <w:gridSpan w:val="7"/>
            <w:vAlign w:val="center"/>
          </w:tcPr>
          <w:p w14:paraId="3C54EF55">
            <w:pPr>
              <w:widowControl/>
              <w:spacing w:after="200" w:line="220" w:lineRule="atLeast"/>
              <w:jc w:val="left"/>
              <w:rPr>
                <w:rFonts w:hint="eastAsia" w:ascii="宋体" w:hAnsi="宋体" w:cs="宋体"/>
                <w:b/>
                <w:color w:val="000000"/>
                <w:kern w:val="1"/>
                <w:sz w:val="24"/>
                <w:szCs w:val="24"/>
              </w:rPr>
            </w:pPr>
          </w:p>
        </w:tc>
      </w:tr>
      <w:tr w14:paraId="17CA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857" w:type="pct"/>
            <w:vAlign w:val="center"/>
          </w:tcPr>
          <w:p w14:paraId="229E57BE">
            <w:pPr>
              <w:suppressAutoHyphens/>
              <w:adjustRightInd w:val="0"/>
              <w:snapToGrid w:val="0"/>
              <w:jc w:val="center"/>
              <w:rPr>
                <w:rFonts w:hint="eastAsia" w:ascii="宋体" w:hAnsi="宋体" w:cs="宋体"/>
                <w:color w:val="000000"/>
                <w:kern w:val="1"/>
                <w:sz w:val="24"/>
                <w:szCs w:val="24"/>
              </w:rPr>
            </w:pPr>
            <w:r>
              <w:rPr>
                <w:rFonts w:hint="eastAsia" w:ascii="宋体" w:hAnsi="宋体" w:cs="宋体"/>
                <w:color w:val="000000"/>
                <w:kern w:val="1"/>
                <w:sz w:val="24"/>
                <w:szCs w:val="24"/>
              </w:rPr>
              <w:t>质保期</w:t>
            </w:r>
          </w:p>
        </w:tc>
        <w:tc>
          <w:tcPr>
            <w:tcW w:w="4143" w:type="pct"/>
            <w:gridSpan w:val="7"/>
            <w:vAlign w:val="center"/>
          </w:tcPr>
          <w:p w14:paraId="2F98E65F">
            <w:pPr>
              <w:widowControl/>
              <w:spacing w:after="200"/>
              <w:rPr>
                <w:rFonts w:hint="eastAsia" w:ascii="宋体" w:hAnsi="宋体" w:cs="宋体"/>
                <w:b/>
                <w:color w:val="000000"/>
                <w:kern w:val="1"/>
                <w:sz w:val="24"/>
                <w:szCs w:val="24"/>
              </w:rPr>
            </w:pPr>
          </w:p>
        </w:tc>
      </w:tr>
      <w:tr w14:paraId="4F2E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51E51B54">
            <w:pPr>
              <w:suppressAutoHyphens/>
              <w:adjustRightInd w:val="0"/>
              <w:snapToGrid w:val="0"/>
              <w:jc w:val="center"/>
              <w:rPr>
                <w:rFonts w:hint="eastAsia" w:ascii="宋体" w:hAnsi="宋体" w:cs="宋体"/>
                <w:color w:val="000000"/>
                <w:kern w:val="1"/>
                <w:sz w:val="24"/>
                <w:szCs w:val="24"/>
              </w:rPr>
            </w:pPr>
            <w:r>
              <w:rPr>
                <w:rFonts w:hint="eastAsia" w:ascii="宋体" w:hAnsi="宋体" w:cs="宋体"/>
                <w:color w:val="000000"/>
                <w:kern w:val="1"/>
                <w:sz w:val="24"/>
                <w:szCs w:val="24"/>
              </w:rPr>
              <w:t>磋商有效期</w:t>
            </w:r>
          </w:p>
        </w:tc>
        <w:tc>
          <w:tcPr>
            <w:tcW w:w="4143" w:type="pct"/>
            <w:gridSpan w:val="7"/>
            <w:vAlign w:val="center"/>
          </w:tcPr>
          <w:p w14:paraId="5D5634A3">
            <w:pPr>
              <w:widowControl/>
              <w:spacing w:after="200" w:line="220" w:lineRule="atLeast"/>
              <w:jc w:val="left"/>
              <w:rPr>
                <w:rFonts w:hint="eastAsia" w:ascii="宋体" w:hAnsi="宋体" w:cs="宋体"/>
                <w:b/>
                <w:color w:val="000000"/>
                <w:kern w:val="1"/>
                <w:sz w:val="24"/>
                <w:szCs w:val="24"/>
              </w:rPr>
            </w:pPr>
          </w:p>
        </w:tc>
      </w:tr>
      <w:tr w14:paraId="74435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trPr>
        <w:tc>
          <w:tcPr>
            <w:tcW w:w="857" w:type="pct"/>
            <w:vAlign w:val="center"/>
          </w:tcPr>
          <w:p w14:paraId="3DE253F5">
            <w:pPr>
              <w:spacing w:line="360" w:lineRule="auto"/>
              <w:jc w:val="center"/>
              <w:rPr>
                <w:rFonts w:hint="eastAsia" w:ascii="宋体" w:hAnsi="宋体" w:cs="宋体"/>
                <w:color w:val="000000"/>
                <w:kern w:val="1"/>
                <w:sz w:val="24"/>
                <w:szCs w:val="24"/>
              </w:rPr>
            </w:pPr>
            <w:r>
              <w:rPr>
                <w:rFonts w:hint="eastAsia" w:ascii="宋体" w:hAnsi="宋体" w:cs="宋体"/>
                <w:color w:val="000000"/>
                <w:kern w:val="1"/>
                <w:sz w:val="24"/>
                <w:szCs w:val="24"/>
              </w:rPr>
              <w:t>需需要说明的问题</w:t>
            </w:r>
          </w:p>
        </w:tc>
        <w:tc>
          <w:tcPr>
            <w:tcW w:w="4143" w:type="pct"/>
            <w:gridSpan w:val="7"/>
            <w:vAlign w:val="center"/>
          </w:tcPr>
          <w:p w14:paraId="2EBBC362">
            <w:pPr>
              <w:spacing w:line="360" w:lineRule="auto"/>
              <w:rPr>
                <w:rFonts w:hint="eastAsia" w:ascii="宋体" w:hAnsi="宋体" w:cs="宋体"/>
                <w:b/>
                <w:color w:val="000000"/>
                <w:kern w:val="1"/>
                <w:sz w:val="24"/>
                <w:szCs w:val="24"/>
              </w:rPr>
            </w:pPr>
          </w:p>
        </w:tc>
      </w:tr>
    </w:tbl>
    <w:p w14:paraId="567610A1">
      <w:pPr>
        <w:widowControl/>
        <w:spacing w:after="200" w:line="276" w:lineRule="auto"/>
        <w:jc w:val="left"/>
        <w:rPr>
          <w:rFonts w:hint="eastAsia" w:ascii="宋体" w:hAnsi="宋体" w:cs="宋体"/>
          <w:color w:val="000000"/>
          <w:kern w:val="0"/>
          <w:sz w:val="28"/>
          <w:szCs w:val="28"/>
          <w:lang w:bidi="en-US"/>
        </w:rPr>
      </w:pPr>
    </w:p>
    <w:p w14:paraId="0A68D220">
      <w:pPr>
        <w:spacing w:line="400" w:lineRule="exact"/>
        <w:ind w:firstLine="420" w:firstLineChars="175"/>
        <w:jc w:val="left"/>
        <w:rPr>
          <w:rFonts w:hint="eastAsia" w:ascii="宋体" w:hAnsi="宋体" w:cs="楷体_GB2312"/>
          <w:sz w:val="24"/>
        </w:rPr>
      </w:pPr>
      <w:r>
        <w:rPr>
          <w:rFonts w:hint="eastAsia" w:ascii="宋体" w:hAnsi="宋体" w:cs="楷体_GB2312"/>
          <w:sz w:val="24"/>
        </w:rPr>
        <w:t>供应商名称：</w:t>
      </w:r>
      <w:r>
        <w:rPr>
          <w:rFonts w:hint="eastAsia" w:ascii="宋体" w:hAnsi="宋体" w:cs="楷体_GB2312"/>
          <w:sz w:val="24"/>
          <w:u w:val="single"/>
        </w:rPr>
        <w:t xml:space="preserve">           </w:t>
      </w:r>
      <w:r>
        <w:rPr>
          <w:rFonts w:hint="eastAsia" w:ascii="宋体" w:hAnsi="宋体" w:cs="楷体_GB2312"/>
          <w:sz w:val="24"/>
        </w:rPr>
        <w:t>（盖单位章）</w:t>
      </w:r>
    </w:p>
    <w:p w14:paraId="7251BCBC">
      <w:pPr>
        <w:wordWrap w:val="0"/>
        <w:spacing w:line="400" w:lineRule="exact"/>
        <w:ind w:firstLine="420" w:firstLineChars="175"/>
        <w:jc w:val="left"/>
        <w:rPr>
          <w:rFonts w:hint="eastAsia" w:ascii="宋体" w:hAnsi="宋体" w:cs="楷体_GB2312"/>
          <w:sz w:val="24"/>
          <w:u w:val="single"/>
        </w:rPr>
      </w:pPr>
      <w:r>
        <w:rPr>
          <w:rFonts w:hint="eastAsia" w:ascii="宋体" w:hAnsi="宋体" w:cs="楷体_GB2312"/>
          <w:sz w:val="24"/>
        </w:rPr>
        <w:t>法定代表人：</w:t>
      </w:r>
      <w:r>
        <w:rPr>
          <w:rFonts w:hint="eastAsia" w:ascii="宋体" w:hAnsi="宋体" w:cs="楷体_GB2312"/>
          <w:sz w:val="24"/>
          <w:u w:val="single"/>
        </w:rPr>
        <w:t xml:space="preserve">                   </w:t>
      </w:r>
      <w:r>
        <w:rPr>
          <w:rFonts w:hint="eastAsia" w:ascii="宋体" w:hAnsi="宋体" w:cs="楷体_GB2312"/>
          <w:sz w:val="24"/>
        </w:rPr>
        <w:t>（电子签章）</w:t>
      </w:r>
    </w:p>
    <w:p w14:paraId="44C27175">
      <w:pPr>
        <w:widowControl/>
        <w:wordWrap w:val="0"/>
        <w:adjustRightInd w:val="0"/>
        <w:snapToGrid w:val="0"/>
        <w:spacing w:line="360" w:lineRule="auto"/>
        <w:ind w:firstLine="420" w:firstLineChars="175"/>
        <w:jc w:val="left"/>
        <w:rPr>
          <w:rFonts w:hint="eastAsia" w:ascii="宋体" w:hAnsi="宋体" w:cs="楷体_GB2312"/>
          <w:sz w:val="24"/>
        </w:rPr>
      </w:pPr>
      <w:r>
        <w:rPr>
          <w:rFonts w:hint="eastAsia" w:ascii="宋体" w:hAnsi="宋体" w:cs="楷体_GB2312"/>
          <w:sz w:val="24"/>
        </w:rPr>
        <w:t>日期：</w:t>
      </w:r>
      <w:r>
        <w:rPr>
          <w:rFonts w:hint="eastAsia" w:ascii="宋体" w:hAnsi="宋体" w:cs="楷体_GB2312"/>
          <w:sz w:val="24"/>
          <w:u w:val="single"/>
        </w:rPr>
        <w:t xml:space="preserve">     </w:t>
      </w:r>
      <w:r>
        <w:rPr>
          <w:rFonts w:hint="eastAsia" w:ascii="宋体" w:hAnsi="宋体" w:cs="楷体_GB2312"/>
          <w:sz w:val="24"/>
        </w:rPr>
        <w:t>年</w:t>
      </w:r>
      <w:r>
        <w:rPr>
          <w:rFonts w:hint="eastAsia" w:ascii="宋体" w:hAnsi="宋体" w:cs="楷体_GB2312"/>
          <w:sz w:val="24"/>
          <w:u w:val="single"/>
        </w:rPr>
        <w:t xml:space="preserve">    </w:t>
      </w:r>
      <w:r>
        <w:rPr>
          <w:rFonts w:hint="eastAsia" w:ascii="宋体" w:hAnsi="宋体" w:cs="楷体_GB2312"/>
          <w:sz w:val="24"/>
        </w:rPr>
        <w:t>月</w:t>
      </w:r>
      <w:r>
        <w:rPr>
          <w:rFonts w:hint="eastAsia" w:ascii="宋体" w:hAnsi="宋体" w:cs="楷体_GB2312"/>
          <w:sz w:val="24"/>
          <w:u w:val="single"/>
        </w:rPr>
        <w:t xml:space="preserve">    </w:t>
      </w:r>
      <w:r>
        <w:rPr>
          <w:rFonts w:hint="eastAsia" w:ascii="宋体" w:hAnsi="宋体" w:cs="楷体_GB2312"/>
          <w:sz w:val="24"/>
        </w:rPr>
        <w:t xml:space="preserve">日      </w:t>
      </w:r>
    </w:p>
    <w:p w14:paraId="72876467">
      <w:pPr>
        <w:widowControl/>
        <w:spacing w:after="200" w:line="220" w:lineRule="atLeast"/>
        <w:jc w:val="left"/>
        <w:rPr>
          <w:rFonts w:hint="eastAsia" w:ascii="宋体" w:hAnsi="宋体" w:cs="宋体"/>
          <w:b/>
          <w:bCs/>
          <w:color w:val="000000"/>
          <w:kern w:val="0"/>
          <w:sz w:val="24"/>
          <w:szCs w:val="24"/>
        </w:rPr>
        <w:sectPr>
          <w:pgSz w:w="11906" w:h="16838"/>
          <w:pgMar w:top="1134" w:right="1134" w:bottom="1134" w:left="1134" w:header="720" w:footer="720" w:gutter="0"/>
          <w:cols w:space="720" w:num="1"/>
          <w:docGrid w:type="lines" w:linePitch="312" w:charSpace="0"/>
        </w:sectPr>
      </w:pPr>
    </w:p>
    <w:p w14:paraId="4F23A786">
      <w:pPr>
        <w:jc w:val="center"/>
        <w:outlineLvl w:val="1"/>
        <w:rPr>
          <w:rFonts w:hint="eastAsia" w:ascii="宋体" w:hAnsi="宋体" w:eastAsia="宋体" w:cs="宋体"/>
          <w:b/>
          <w:sz w:val="24"/>
          <w:szCs w:val="24"/>
        </w:rPr>
      </w:pPr>
      <w:bookmarkStart w:id="386" w:name="_Toc470786259"/>
      <w:bookmarkStart w:id="387" w:name="_Toc476231086"/>
      <w:bookmarkStart w:id="388" w:name="_Toc30552"/>
      <w:r>
        <w:rPr>
          <w:rFonts w:hint="eastAsia" w:ascii="宋体" w:hAnsi="宋体" w:eastAsia="宋体" w:cs="宋体"/>
          <w:b/>
          <w:sz w:val="24"/>
          <w:szCs w:val="24"/>
        </w:rPr>
        <w:t>二、</w:t>
      </w:r>
      <w:bookmarkEnd w:id="386"/>
      <w:bookmarkEnd w:id="387"/>
      <w:r>
        <w:rPr>
          <w:rFonts w:hint="eastAsia" w:ascii="宋体" w:hAnsi="宋体" w:eastAsia="宋体" w:cs="宋体"/>
          <w:b/>
          <w:sz w:val="24"/>
          <w:szCs w:val="24"/>
        </w:rPr>
        <w:t>法定代表人身份证明及授权委托书</w:t>
      </w:r>
      <w:bookmarkEnd w:id="388"/>
    </w:p>
    <w:p w14:paraId="25DE8CEF">
      <w:pPr>
        <w:widowControl/>
        <w:adjustRightInd w:val="0"/>
        <w:snapToGrid w:val="0"/>
        <w:spacing w:after="200"/>
        <w:jc w:val="center"/>
        <w:outlineLvl w:val="0"/>
        <w:rPr>
          <w:rFonts w:hint="eastAsia" w:ascii="宋体" w:hAnsi="宋体" w:cs="宋体"/>
          <w:color w:val="000000"/>
          <w:kern w:val="0"/>
          <w:sz w:val="24"/>
          <w:szCs w:val="24"/>
        </w:rPr>
      </w:pPr>
      <w:bookmarkStart w:id="389" w:name="_Toc28381"/>
      <w:bookmarkStart w:id="390" w:name="_Toc5843"/>
      <w:bookmarkStart w:id="391" w:name="_Toc5955"/>
    </w:p>
    <w:p w14:paraId="65D16AB7">
      <w:pPr>
        <w:widowControl/>
        <w:adjustRightInd w:val="0"/>
        <w:snapToGrid w:val="0"/>
        <w:spacing w:after="200"/>
        <w:jc w:val="center"/>
        <w:outlineLvl w:val="0"/>
        <w:rPr>
          <w:rFonts w:hint="eastAsia" w:ascii="宋体" w:hAnsi="宋体" w:cs="宋体"/>
          <w:b/>
          <w:color w:val="000000"/>
          <w:kern w:val="0"/>
          <w:sz w:val="24"/>
          <w:szCs w:val="24"/>
        </w:rPr>
      </w:pPr>
      <w:bookmarkStart w:id="392" w:name="_Toc32393"/>
      <w:bookmarkStart w:id="393" w:name="_Toc28907"/>
      <w:r>
        <w:rPr>
          <w:rFonts w:hint="eastAsia" w:ascii="宋体" w:hAnsi="宋体" w:cs="宋体"/>
          <w:b/>
          <w:color w:val="000000"/>
          <w:kern w:val="0"/>
          <w:sz w:val="24"/>
          <w:szCs w:val="24"/>
        </w:rPr>
        <w:t>（一）法定代表人身份证明</w:t>
      </w:r>
      <w:bookmarkEnd w:id="389"/>
      <w:bookmarkEnd w:id="390"/>
      <w:bookmarkEnd w:id="391"/>
      <w:bookmarkEnd w:id="392"/>
      <w:bookmarkEnd w:id="393"/>
    </w:p>
    <w:p w14:paraId="2DF7C9AB">
      <w:pPr>
        <w:widowControl/>
        <w:adjustRightInd w:val="0"/>
        <w:snapToGrid w:val="0"/>
        <w:spacing w:after="200" w:line="360" w:lineRule="auto"/>
        <w:jc w:val="left"/>
        <w:rPr>
          <w:rFonts w:hint="eastAsia" w:ascii="宋体" w:hAnsi="宋体" w:cs="宋体"/>
          <w:color w:val="000000"/>
          <w:kern w:val="0"/>
          <w:sz w:val="24"/>
          <w:szCs w:val="24"/>
        </w:rPr>
      </w:pPr>
    </w:p>
    <w:p w14:paraId="16008123">
      <w:pPr>
        <w:widowControl/>
        <w:adjustRightInd w:val="0"/>
        <w:snapToGrid w:val="0"/>
        <w:spacing w:after="200" w:line="360" w:lineRule="auto"/>
        <w:ind w:firstLine="420" w:firstLineChars="175"/>
        <w:jc w:val="left"/>
        <w:rPr>
          <w:rFonts w:hint="eastAsia"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14:paraId="2C66D14A">
      <w:pPr>
        <w:widowControl/>
        <w:adjustRightInd w:val="0"/>
        <w:snapToGrid w:val="0"/>
        <w:spacing w:after="200" w:line="360" w:lineRule="auto"/>
        <w:ind w:firstLine="420" w:firstLineChars="175"/>
        <w:jc w:val="left"/>
        <w:rPr>
          <w:rFonts w:hint="eastAsia" w:ascii="宋体" w:hAnsi="宋体" w:cs="宋体"/>
          <w:color w:val="000000"/>
          <w:kern w:val="0"/>
          <w:sz w:val="24"/>
          <w:szCs w:val="24"/>
        </w:rPr>
      </w:pPr>
      <w:r>
        <w:rPr>
          <w:rFonts w:hint="eastAsia" w:ascii="宋体" w:hAnsi="宋体" w:cs="宋体"/>
          <w:color w:val="000000"/>
          <w:kern w:val="0"/>
          <w:sz w:val="24"/>
          <w:szCs w:val="24"/>
        </w:rPr>
        <w:t>单位性质：</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14:paraId="7F77D8D9">
      <w:pPr>
        <w:widowControl/>
        <w:adjustRightInd w:val="0"/>
        <w:snapToGrid w:val="0"/>
        <w:spacing w:after="200" w:line="360" w:lineRule="auto"/>
        <w:ind w:firstLine="420" w:firstLineChars="175"/>
        <w:jc w:val="left"/>
        <w:rPr>
          <w:rFonts w:hint="eastAsia" w:ascii="宋体" w:hAnsi="宋体" w:cs="宋体"/>
          <w:color w:val="000000"/>
          <w:kern w:val="0"/>
          <w:sz w:val="24"/>
          <w:szCs w:val="24"/>
        </w:rPr>
      </w:pPr>
      <w:r>
        <w:rPr>
          <w:rFonts w:hint="eastAsia" w:ascii="宋体" w:hAnsi="宋体" w:cs="宋体"/>
          <w:color w:val="000000"/>
          <w:kern w:val="0"/>
          <w:sz w:val="24"/>
          <w:szCs w:val="24"/>
        </w:rPr>
        <w:t>地址：</w:t>
      </w:r>
      <w:r>
        <w:rPr>
          <w:rFonts w:hint="eastAsia" w:ascii="宋体" w:hAnsi="宋体" w:cs="宋体"/>
          <w:color w:val="000000"/>
          <w:kern w:val="0"/>
          <w:sz w:val="24"/>
          <w:szCs w:val="24"/>
          <w:u w:val="single"/>
        </w:rPr>
        <w:t xml:space="preserve">                                   </w:t>
      </w:r>
    </w:p>
    <w:p w14:paraId="33C6FC49">
      <w:pPr>
        <w:widowControl/>
        <w:adjustRightInd w:val="0"/>
        <w:snapToGrid w:val="0"/>
        <w:spacing w:after="200" w:line="360" w:lineRule="auto"/>
        <w:ind w:firstLine="420" w:firstLineChars="175"/>
        <w:jc w:val="left"/>
        <w:rPr>
          <w:rFonts w:hint="eastAsia" w:ascii="宋体" w:hAnsi="宋体" w:cs="宋体"/>
          <w:color w:val="000000"/>
          <w:kern w:val="0"/>
          <w:sz w:val="24"/>
          <w:szCs w:val="24"/>
        </w:rPr>
      </w:pPr>
      <w:r>
        <w:rPr>
          <w:rFonts w:hint="eastAsia" w:ascii="宋体" w:hAnsi="宋体" w:cs="宋体"/>
          <w:color w:val="000000"/>
          <w:kern w:val="0"/>
          <w:sz w:val="24"/>
          <w:szCs w:val="24"/>
        </w:rPr>
        <w:t>成立时间：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14:paraId="73C9554F">
      <w:pPr>
        <w:widowControl/>
        <w:adjustRightInd w:val="0"/>
        <w:snapToGrid w:val="0"/>
        <w:spacing w:after="200" w:line="360" w:lineRule="auto"/>
        <w:ind w:firstLine="420" w:firstLineChars="175"/>
        <w:jc w:val="left"/>
        <w:rPr>
          <w:rFonts w:hint="eastAsia" w:ascii="宋体" w:hAnsi="宋体" w:cs="宋体"/>
          <w:color w:val="000000"/>
          <w:kern w:val="0"/>
          <w:sz w:val="24"/>
          <w:szCs w:val="24"/>
        </w:rPr>
      </w:pPr>
      <w:r>
        <w:rPr>
          <w:rFonts w:hint="eastAsia" w:ascii="宋体" w:hAnsi="宋体" w:cs="宋体"/>
          <w:color w:val="000000"/>
          <w:kern w:val="0"/>
          <w:sz w:val="24"/>
          <w:szCs w:val="24"/>
        </w:rPr>
        <w:t>经营期限：</w:t>
      </w:r>
      <w:r>
        <w:rPr>
          <w:rFonts w:hint="eastAsia" w:ascii="宋体" w:hAnsi="宋体" w:cs="宋体"/>
          <w:color w:val="000000"/>
          <w:kern w:val="0"/>
          <w:sz w:val="24"/>
          <w:szCs w:val="24"/>
          <w:u w:val="single"/>
        </w:rPr>
        <w:t xml:space="preserve">                               </w:t>
      </w:r>
    </w:p>
    <w:p w14:paraId="0DDA9AE8">
      <w:pPr>
        <w:widowControl/>
        <w:adjustRightInd w:val="0"/>
        <w:snapToGrid w:val="0"/>
        <w:spacing w:after="200" w:line="360" w:lineRule="auto"/>
        <w:ind w:firstLine="420" w:firstLineChars="175"/>
        <w:jc w:val="left"/>
        <w:rPr>
          <w:rFonts w:hint="eastAsia" w:ascii="宋体" w:hAnsi="宋体" w:cs="宋体"/>
          <w:color w:val="000000"/>
          <w:kern w:val="0"/>
          <w:sz w:val="24"/>
          <w:szCs w:val="24"/>
          <w:u w:val="single"/>
        </w:rPr>
      </w:pPr>
      <w:r>
        <w:rPr>
          <w:rFonts w:hint="eastAsia" w:ascii="宋体" w:hAnsi="宋体" w:cs="宋体"/>
          <w:color w:val="000000"/>
          <w:kern w:val="0"/>
          <w:sz w:val="24"/>
          <w:szCs w:val="24"/>
        </w:rPr>
        <w:t>姓名：</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性别：</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年龄：</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职务：</w:t>
      </w:r>
      <w:r>
        <w:rPr>
          <w:rFonts w:hint="eastAsia" w:ascii="宋体" w:hAnsi="宋体" w:cs="宋体"/>
          <w:color w:val="000000"/>
          <w:kern w:val="0"/>
          <w:sz w:val="24"/>
          <w:szCs w:val="24"/>
          <w:u w:val="single"/>
        </w:rPr>
        <w:t xml:space="preserve">          </w:t>
      </w:r>
    </w:p>
    <w:p w14:paraId="16757CA4">
      <w:pPr>
        <w:widowControl/>
        <w:adjustRightInd w:val="0"/>
        <w:snapToGrid w:val="0"/>
        <w:spacing w:after="200" w:line="360" w:lineRule="auto"/>
        <w:ind w:firstLine="420" w:firstLineChars="175"/>
        <w:jc w:val="left"/>
        <w:rPr>
          <w:rFonts w:hint="eastAsia" w:ascii="宋体" w:hAnsi="宋体" w:cs="宋体"/>
          <w:color w:val="000000"/>
          <w:kern w:val="0"/>
          <w:sz w:val="24"/>
          <w:szCs w:val="24"/>
        </w:rPr>
      </w:pPr>
      <w:r>
        <w:rPr>
          <w:rFonts w:hint="eastAsia" w:ascii="宋体" w:hAnsi="宋体" w:cs="宋体"/>
          <w:color w:val="000000"/>
          <w:kern w:val="0"/>
          <w:sz w:val="24"/>
          <w:szCs w:val="24"/>
        </w:rPr>
        <w:t>系</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（供应商名称）的法定代表人。</w:t>
      </w:r>
    </w:p>
    <w:p w14:paraId="343B688F">
      <w:pPr>
        <w:widowControl/>
        <w:adjustRightInd w:val="0"/>
        <w:snapToGrid w:val="0"/>
        <w:spacing w:after="200" w:line="480" w:lineRule="auto"/>
        <w:ind w:firstLine="420" w:firstLineChars="175"/>
        <w:jc w:val="left"/>
        <w:rPr>
          <w:rFonts w:hint="eastAsia" w:ascii="宋体" w:hAnsi="宋体" w:cs="宋体"/>
          <w:color w:val="000000"/>
          <w:kern w:val="0"/>
          <w:sz w:val="24"/>
          <w:szCs w:val="24"/>
        </w:rPr>
      </w:pPr>
      <w:r>
        <w:rPr>
          <w:rFonts w:hint="eastAsia" w:ascii="宋体" w:hAnsi="宋体" w:cs="宋体"/>
          <w:color w:val="000000"/>
          <w:kern w:val="0"/>
          <w:sz w:val="24"/>
          <w:szCs w:val="24"/>
        </w:rPr>
        <w:t>特此证明。</w:t>
      </w:r>
    </w:p>
    <w:p w14:paraId="66270CA4">
      <w:pPr>
        <w:ind w:firstLine="367" w:firstLineChars="175"/>
      </w:pPr>
    </w:p>
    <w:p w14:paraId="031CCF7E">
      <w:pPr>
        <w:widowControl/>
        <w:adjustRightInd w:val="0"/>
        <w:snapToGrid w:val="0"/>
        <w:spacing w:after="200" w:line="480" w:lineRule="auto"/>
        <w:ind w:firstLine="420" w:firstLineChars="175"/>
        <w:jc w:val="left"/>
        <w:rPr>
          <w:rFonts w:hint="eastAsia" w:ascii="宋体" w:hAnsi="宋体" w:cs="宋体"/>
          <w:color w:val="000000"/>
          <w:kern w:val="0"/>
          <w:sz w:val="24"/>
          <w:szCs w:val="24"/>
        </w:rPr>
      </w:pPr>
      <w:r>
        <w:rPr>
          <w:rFonts w:hint="eastAsia" w:ascii="宋体" w:hAnsi="宋体" w:cs="宋体"/>
          <w:color w:val="000000"/>
          <w:kern w:val="0"/>
          <w:sz w:val="24"/>
          <w:szCs w:val="24"/>
        </w:rPr>
        <w:t xml:space="preserve">附：法定代表人身份证复印件。 </w:t>
      </w:r>
    </w:p>
    <w:p w14:paraId="0350B512">
      <w:pPr>
        <w:rPr>
          <w:rFonts w:hint="eastAsia" w:hAnsi="宋体" w:cs="宋体"/>
          <w:color w:val="000000"/>
          <w:szCs w:val="24"/>
        </w:rPr>
      </w:pPr>
    </w:p>
    <w:p w14:paraId="4A3F3208"/>
    <w:p w14:paraId="756F3A1C">
      <w:pPr>
        <w:widowControl/>
        <w:adjustRightInd w:val="0"/>
        <w:snapToGrid w:val="0"/>
        <w:spacing w:after="200" w:line="48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(盖单位章)</w:t>
      </w:r>
    </w:p>
    <w:p w14:paraId="47153B3C">
      <w:pPr>
        <w:widowControl/>
        <w:adjustRightInd w:val="0"/>
        <w:snapToGrid w:val="0"/>
        <w:spacing w:after="200" w:line="480" w:lineRule="auto"/>
        <w:ind w:firstLine="480" w:firstLineChars="200"/>
        <w:jc w:val="left"/>
        <w:rPr>
          <w:rFonts w:hint="eastAsia" w:ascii="宋体" w:hAnsi="宋体" w:cs="宋体"/>
          <w:color w:val="000000"/>
          <w:kern w:val="0"/>
          <w:sz w:val="28"/>
          <w:szCs w:val="28"/>
        </w:rPr>
      </w:pPr>
      <w:r>
        <w:rPr>
          <w:rFonts w:hint="eastAsia" w:ascii="宋体" w:hAnsi="宋体" w:cs="宋体"/>
          <w:color w:val="000000"/>
          <w:kern w:val="0"/>
          <w:sz w:val="24"/>
          <w:szCs w:val="24"/>
        </w:rPr>
        <w:t>日  期：______年_____月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r>
        <w:rPr>
          <w:rFonts w:hint="eastAsia" w:ascii="宋体" w:hAnsi="宋体" w:cs="宋体"/>
          <w:color w:val="000000"/>
          <w:kern w:val="0"/>
          <w:sz w:val="28"/>
          <w:szCs w:val="28"/>
        </w:rPr>
        <w:t xml:space="preserve">  </w:t>
      </w:r>
    </w:p>
    <w:p w14:paraId="148E3867">
      <w:pPr>
        <w:widowControl/>
        <w:adjustRightInd w:val="0"/>
        <w:snapToGrid w:val="0"/>
        <w:spacing w:after="200" w:line="360" w:lineRule="auto"/>
        <w:ind w:left="4740" w:leftChars="2257"/>
        <w:jc w:val="left"/>
        <w:rPr>
          <w:rFonts w:hint="eastAsia" w:ascii="宋体" w:hAnsi="宋体" w:cs="宋体"/>
          <w:color w:val="000000"/>
          <w:kern w:val="0"/>
          <w:sz w:val="28"/>
          <w:szCs w:val="28"/>
        </w:rPr>
      </w:pPr>
    </w:p>
    <w:p w14:paraId="2F168576">
      <w:pPr>
        <w:widowControl/>
        <w:spacing w:after="200" w:line="220" w:lineRule="atLeast"/>
        <w:jc w:val="center"/>
        <w:rPr>
          <w:rFonts w:hint="eastAsia" w:ascii="宋体" w:hAnsi="宋体" w:cs="宋体"/>
          <w:b/>
          <w:color w:val="000000"/>
          <w:kern w:val="0"/>
          <w:sz w:val="24"/>
          <w:szCs w:val="24"/>
        </w:rPr>
      </w:pPr>
      <w:bookmarkStart w:id="394" w:name="_Toc22161"/>
      <w:bookmarkStart w:id="395" w:name="_Toc29611"/>
      <w:bookmarkStart w:id="396" w:name="_Toc12633"/>
      <w:r>
        <w:rPr>
          <w:rFonts w:hint="eastAsia" w:ascii="宋体" w:hAnsi="宋体" w:cs="宋体"/>
          <w:b/>
          <w:color w:val="000000"/>
          <w:kern w:val="0"/>
          <w:sz w:val="28"/>
          <w:szCs w:val="28"/>
        </w:rPr>
        <w:br w:type="page"/>
      </w:r>
      <w:r>
        <w:rPr>
          <w:rFonts w:hint="eastAsia" w:ascii="宋体" w:hAnsi="宋体" w:cs="宋体"/>
          <w:b/>
          <w:color w:val="000000"/>
          <w:kern w:val="0"/>
          <w:sz w:val="24"/>
          <w:szCs w:val="24"/>
        </w:rPr>
        <w:t>（二）授权委托书</w:t>
      </w:r>
      <w:bookmarkEnd w:id="394"/>
      <w:bookmarkEnd w:id="395"/>
      <w:bookmarkEnd w:id="396"/>
    </w:p>
    <w:p w14:paraId="0E0AC2A2">
      <w:pPr>
        <w:widowControl/>
        <w:topLinePunct/>
        <w:adjustRightInd w:val="0"/>
        <w:snapToGrid w:val="0"/>
        <w:spacing w:after="200" w:line="360" w:lineRule="auto"/>
        <w:ind w:firstLine="360" w:firstLineChars="150"/>
        <w:jc w:val="left"/>
        <w:rPr>
          <w:rFonts w:hint="eastAsia" w:ascii="宋体" w:hAnsi="宋体" w:cs="宋体"/>
          <w:color w:val="000000"/>
          <w:kern w:val="0"/>
          <w:sz w:val="24"/>
          <w:szCs w:val="24"/>
        </w:rPr>
      </w:pPr>
      <w:r>
        <w:rPr>
          <w:rFonts w:hint="eastAsia" w:ascii="宋体" w:hAnsi="宋体" w:cs="宋体"/>
          <w:color w:val="000000"/>
          <w:kern w:val="0"/>
          <w:sz w:val="24"/>
          <w:szCs w:val="24"/>
        </w:rPr>
        <w:t>本人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（姓名）系</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（供应商名称）的法定代表人，现委托</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（姓名）为我方代理人。代理人根据授权，以我方名义签署、澄清、说明、补正、递交、撤回、修改</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（项目名称）磋商响应文件、签订合同和处理有关事宜，其法律后果由我方承担。</w:t>
      </w:r>
    </w:p>
    <w:p w14:paraId="4DD96E42">
      <w:pPr>
        <w:widowControl/>
        <w:adjustRightInd w:val="0"/>
        <w:snapToGrid w:val="0"/>
        <w:spacing w:after="200" w:line="360" w:lineRule="auto"/>
        <w:ind w:firstLine="360" w:firstLineChars="150"/>
        <w:jc w:val="left"/>
        <w:rPr>
          <w:rFonts w:hint="eastAsia" w:ascii="宋体" w:hAnsi="宋体" w:cs="宋体"/>
          <w:color w:val="000000"/>
          <w:kern w:val="0"/>
          <w:sz w:val="24"/>
          <w:szCs w:val="24"/>
        </w:rPr>
      </w:pPr>
      <w:r>
        <w:rPr>
          <w:rFonts w:hint="eastAsia" w:ascii="宋体" w:hAnsi="宋体" w:cs="宋体"/>
          <w:color w:val="000000"/>
          <w:kern w:val="0"/>
          <w:sz w:val="24"/>
          <w:szCs w:val="24"/>
        </w:rPr>
        <w:t>委托期限：</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w:t>
      </w:r>
    </w:p>
    <w:p w14:paraId="2967B6AA">
      <w:pPr>
        <w:widowControl/>
        <w:adjustRightInd w:val="0"/>
        <w:snapToGrid w:val="0"/>
        <w:spacing w:after="200" w:line="360" w:lineRule="auto"/>
        <w:ind w:firstLine="360" w:firstLineChars="150"/>
        <w:jc w:val="left"/>
        <w:rPr>
          <w:rFonts w:hint="eastAsia" w:ascii="宋体" w:hAnsi="宋体" w:cs="宋体"/>
          <w:color w:val="000000"/>
          <w:kern w:val="0"/>
          <w:sz w:val="24"/>
          <w:szCs w:val="24"/>
        </w:rPr>
      </w:pPr>
      <w:r>
        <w:rPr>
          <w:rFonts w:hint="eastAsia" w:ascii="宋体" w:hAnsi="宋体" w:cs="宋体"/>
          <w:color w:val="000000"/>
          <w:kern w:val="0"/>
          <w:sz w:val="24"/>
          <w:szCs w:val="24"/>
        </w:rPr>
        <w:t>代理人无转委托权。</w:t>
      </w:r>
    </w:p>
    <w:p w14:paraId="0AD765B0">
      <w:pPr>
        <w:widowControl/>
        <w:adjustRightInd w:val="0"/>
        <w:snapToGrid w:val="0"/>
        <w:spacing w:after="200" w:line="360" w:lineRule="auto"/>
        <w:ind w:firstLine="360" w:firstLineChars="150"/>
        <w:jc w:val="left"/>
        <w:rPr>
          <w:rFonts w:hint="eastAsia" w:ascii="宋体" w:hAnsi="宋体" w:cs="宋体"/>
          <w:color w:val="000000"/>
          <w:kern w:val="0"/>
          <w:sz w:val="24"/>
          <w:szCs w:val="24"/>
        </w:rPr>
      </w:pPr>
      <w:r>
        <w:rPr>
          <w:rFonts w:hint="eastAsia" w:ascii="宋体" w:hAnsi="宋体" w:cs="宋体"/>
          <w:color w:val="000000"/>
          <w:kern w:val="0"/>
          <w:sz w:val="24"/>
          <w:szCs w:val="24"/>
        </w:rPr>
        <w:t>附：法定代表人及委托代理人身份证正反面扫描件。</w:t>
      </w:r>
    </w:p>
    <w:p w14:paraId="0464C0D2">
      <w:pPr>
        <w:widowControl/>
        <w:adjustRightInd w:val="0"/>
        <w:snapToGrid w:val="0"/>
        <w:spacing w:after="200" w:line="360" w:lineRule="auto"/>
        <w:ind w:firstLine="360" w:firstLineChars="150"/>
        <w:jc w:val="left"/>
        <w:rPr>
          <w:rFonts w:hint="eastAsia" w:ascii="宋体" w:hAnsi="宋体" w:cs="宋体"/>
          <w:color w:val="000000"/>
          <w:kern w:val="0"/>
          <w:sz w:val="24"/>
          <w:szCs w:val="24"/>
        </w:rPr>
      </w:pPr>
    </w:p>
    <w:p w14:paraId="2845EE64">
      <w:pPr>
        <w:widowControl/>
        <w:adjustRightInd w:val="0"/>
        <w:snapToGrid w:val="0"/>
        <w:spacing w:after="200" w:line="360" w:lineRule="auto"/>
        <w:ind w:firstLine="360" w:firstLineChars="150"/>
        <w:jc w:val="left"/>
        <w:rPr>
          <w:rFonts w:hint="eastAsia"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（盖单位章）</w:t>
      </w:r>
    </w:p>
    <w:p w14:paraId="1DD72B5A">
      <w:pPr>
        <w:widowControl/>
        <w:adjustRightInd w:val="0"/>
        <w:snapToGrid w:val="0"/>
        <w:spacing w:after="200" w:line="360" w:lineRule="auto"/>
        <w:ind w:firstLine="360" w:firstLineChars="150"/>
        <w:jc w:val="left"/>
        <w:rPr>
          <w:rFonts w:hint="eastAsia" w:ascii="宋体" w:hAnsi="宋体" w:cs="宋体"/>
          <w:color w:val="000000"/>
          <w:kern w:val="0"/>
          <w:sz w:val="24"/>
          <w:szCs w:val="24"/>
        </w:rPr>
      </w:pPr>
      <w:r>
        <w:rPr>
          <w:rFonts w:hint="eastAsia" w:ascii="宋体" w:hAnsi="宋体" w:cs="宋体"/>
          <w:color w:val="000000"/>
          <w:kern w:val="0"/>
          <w:sz w:val="24"/>
          <w:szCs w:val="24"/>
        </w:rPr>
        <w:t>法定代表人：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（电子签章）</w:t>
      </w:r>
    </w:p>
    <w:p w14:paraId="62A6D7F0">
      <w:pPr>
        <w:widowControl/>
        <w:adjustRightInd w:val="0"/>
        <w:snapToGrid w:val="0"/>
        <w:spacing w:after="200" w:line="360" w:lineRule="auto"/>
        <w:ind w:firstLine="360" w:firstLineChars="150"/>
        <w:jc w:val="left"/>
        <w:rPr>
          <w:rFonts w:hint="eastAsia" w:ascii="宋体" w:hAnsi="宋体" w:cs="宋体"/>
          <w:color w:val="000000"/>
          <w:kern w:val="0"/>
          <w:sz w:val="24"/>
          <w:szCs w:val="24"/>
        </w:rPr>
      </w:pPr>
      <w:r>
        <w:rPr>
          <w:rFonts w:hint="eastAsia" w:ascii="宋体" w:hAnsi="宋体" w:cs="宋体"/>
          <w:color w:val="000000"/>
          <w:kern w:val="0"/>
          <w:sz w:val="24"/>
          <w:szCs w:val="24"/>
        </w:rPr>
        <w:t>身份证号码：</w:t>
      </w:r>
      <w:r>
        <w:rPr>
          <w:rFonts w:hint="eastAsia" w:ascii="宋体" w:hAnsi="宋体" w:cs="宋体"/>
          <w:color w:val="000000"/>
          <w:kern w:val="0"/>
          <w:sz w:val="24"/>
          <w:szCs w:val="24"/>
          <w:u w:val="single"/>
        </w:rPr>
        <w:t xml:space="preserve">                 </w:t>
      </w:r>
      <w:r>
        <w:rPr>
          <w:rFonts w:hint="eastAsia" w:ascii="宋体" w:hAnsi="宋体" w:cs="宋体"/>
          <w:color w:val="000000"/>
          <w:sz w:val="24"/>
          <w:szCs w:val="24"/>
          <w:u w:val="single"/>
        </w:rPr>
        <w:t xml:space="preserve">         </w:t>
      </w:r>
    </w:p>
    <w:p w14:paraId="35B6ED87">
      <w:pPr>
        <w:widowControl/>
        <w:adjustRightInd w:val="0"/>
        <w:snapToGrid w:val="0"/>
        <w:spacing w:after="200" w:line="360" w:lineRule="auto"/>
        <w:ind w:firstLine="360" w:firstLineChars="150"/>
        <w:jc w:val="left"/>
        <w:rPr>
          <w:rFonts w:hint="eastAsia" w:ascii="宋体" w:hAnsi="宋体" w:cs="宋体"/>
          <w:color w:val="000000"/>
          <w:kern w:val="0"/>
          <w:sz w:val="24"/>
          <w:szCs w:val="24"/>
        </w:rPr>
      </w:pPr>
      <w:r>
        <w:rPr>
          <w:rFonts w:hint="eastAsia" w:ascii="宋体" w:hAnsi="宋体" w:cs="宋体"/>
          <w:color w:val="000000"/>
          <w:kern w:val="0"/>
          <w:sz w:val="24"/>
          <w:szCs w:val="24"/>
        </w:rPr>
        <w:t>委托代理人：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（法人电子签章）</w:t>
      </w:r>
    </w:p>
    <w:p w14:paraId="45C317A1">
      <w:pPr>
        <w:widowControl/>
        <w:adjustRightInd w:val="0"/>
        <w:snapToGrid w:val="0"/>
        <w:spacing w:after="200" w:line="360" w:lineRule="auto"/>
        <w:ind w:firstLine="360" w:firstLineChars="150"/>
        <w:jc w:val="left"/>
        <w:rPr>
          <w:rFonts w:hint="eastAsia" w:ascii="宋体" w:hAnsi="宋体" w:cs="宋体"/>
          <w:color w:val="000000"/>
          <w:sz w:val="24"/>
          <w:szCs w:val="24"/>
          <w:u w:val="single"/>
        </w:rPr>
      </w:pPr>
      <w:r>
        <w:rPr>
          <w:rFonts w:hint="eastAsia" w:ascii="宋体" w:hAnsi="宋体" w:cs="宋体"/>
          <w:color w:val="000000"/>
          <w:kern w:val="0"/>
          <w:sz w:val="24"/>
          <w:szCs w:val="24"/>
        </w:rPr>
        <w:t>身份证号码：</w:t>
      </w:r>
      <w:r>
        <w:rPr>
          <w:rFonts w:hint="eastAsia" w:ascii="宋体" w:hAnsi="宋体" w:cs="宋体"/>
          <w:color w:val="000000"/>
          <w:kern w:val="0"/>
          <w:sz w:val="24"/>
          <w:szCs w:val="24"/>
          <w:u w:val="single"/>
        </w:rPr>
        <w:t xml:space="preserve">                 </w:t>
      </w:r>
      <w:r>
        <w:rPr>
          <w:rFonts w:hint="eastAsia" w:ascii="宋体" w:hAnsi="宋体" w:cs="宋体"/>
          <w:color w:val="000000"/>
          <w:sz w:val="24"/>
          <w:szCs w:val="24"/>
          <w:u w:val="single"/>
        </w:rPr>
        <w:t xml:space="preserve">         </w:t>
      </w:r>
    </w:p>
    <w:p w14:paraId="686E4F2E">
      <w:pPr>
        <w:widowControl/>
        <w:adjustRightInd w:val="0"/>
        <w:snapToGrid w:val="0"/>
        <w:spacing w:after="200" w:line="360" w:lineRule="auto"/>
        <w:ind w:firstLine="360" w:firstLineChars="150"/>
        <w:jc w:val="left"/>
        <w:rPr>
          <w:rFonts w:hint="eastAsia" w:ascii="宋体" w:hAnsi="宋体" w:cs="宋体"/>
          <w:color w:val="000000"/>
          <w:sz w:val="24"/>
          <w:szCs w:val="24"/>
          <w:u w:val="single"/>
        </w:rPr>
      </w:pPr>
      <w:r>
        <w:rPr>
          <w:rFonts w:hint="eastAsia" w:ascii="宋体" w:hAnsi="宋体" w:cs="宋体"/>
          <w:color w:val="000000"/>
          <w:sz w:val="24"/>
          <w:szCs w:val="24"/>
        </w:rPr>
        <w:t>联系电话：</w:t>
      </w:r>
      <w:r>
        <w:rPr>
          <w:rFonts w:hint="eastAsia" w:ascii="宋体" w:hAnsi="宋体" w:cs="宋体"/>
          <w:color w:val="000000"/>
          <w:sz w:val="24"/>
          <w:szCs w:val="24"/>
          <w:u w:val="single"/>
        </w:rPr>
        <w:t xml:space="preserve">                            </w:t>
      </w:r>
    </w:p>
    <w:p w14:paraId="6AE093CA">
      <w:pPr>
        <w:widowControl/>
        <w:adjustRightInd w:val="0"/>
        <w:snapToGrid w:val="0"/>
        <w:spacing w:after="200" w:line="360" w:lineRule="auto"/>
        <w:ind w:firstLine="360" w:firstLineChars="150"/>
        <w:jc w:val="left"/>
        <w:rPr>
          <w:rFonts w:hint="eastAsia" w:ascii="宋体" w:hAnsi="宋体" w:cs="宋体"/>
          <w:color w:val="000000"/>
          <w:kern w:val="0"/>
          <w:sz w:val="24"/>
          <w:szCs w:val="24"/>
        </w:rPr>
      </w:pPr>
      <w:r>
        <w:rPr>
          <w:rFonts w:hint="eastAsia" w:ascii="宋体" w:hAnsi="宋体" w:cs="宋体"/>
          <w:color w:val="00000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14:paraId="4492A4CB">
      <w:pPr>
        <w:ind w:firstLine="420" w:firstLineChars="150"/>
        <w:rPr>
          <w:rFonts w:hint="eastAsia" w:ascii="宋体" w:hAnsi="宋体" w:cs="宋体"/>
          <w:color w:val="000000"/>
          <w:kern w:val="0"/>
          <w:sz w:val="28"/>
          <w:szCs w:val="28"/>
        </w:rPr>
      </w:pPr>
    </w:p>
    <w:p w14:paraId="48C8D5B0">
      <w:pPr>
        <w:ind w:firstLine="315" w:firstLineChars="150"/>
      </w:pPr>
    </w:p>
    <w:p w14:paraId="5BBAA7E3">
      <w:pPr>
        <w:widowControl/>
        <w:adjustRightInd w:val="0"/>
        <w:snapToGrid w:val="0"/>
        <w:spacing w:after="200" w:line="480" w:lineRule="exact"/>
        <w:ind w:firstLine="361" w:firstLineChars="150"/>
        <w:jc w:val="left"/>
        <w:rPr>
          <w:rFonts w:hint="eastAsia" w:ascii="宋体" w:hAnsi="宋体" w:cs="宋体"/>
          <w:color w:val="000000"/>
          <w:kern w:val="0"/>
          <w:sz w:val="28"/>
          <w:szCs w:val="28"/>
        </w:rPr>
      </w:pPr>
      <w:r>
        <w:rPr>
          <w:rFonts w:hint="eastAsia" w:ascii="宋体" w:hAnsi="宋体" w:cs="宋体"/>
          <w:b/>
          <w:bCs/>
          <w:color w:val="000000"/>
          <w:kern w:val="0"/>
          <w:sz w:val="24"/>
        </w:rPr>
        <w:t>注：因磋商响应文件中授权委托书授权代理人无法手写签字，可以以印刷体代替（印刷体为电脑打出的字体）。</w:t>
      </w:r>
    </w:p>
    <w:p w14:paraId="22C79F56">
      <w:pPr>
        <w:widowControl/>
        <w:shd w:val="clear" w:color="auto" w:fill="FFFFFF"/>
        <w:jc w:val="center"/>
        <w:rPr>
          <w:rFonts w:hint="eastAsia" w:ascii="宋体" w:hAnsi="宋体" w:cs="宋体"/>
          <w:b/>
          <w:color w:val="000000"/>
          <w:kern w:val="0"/>
          <w:sz w:val="24"/>
          <w:szCs w:val="24"/>
        </w:rPr>
      </w:pPr>
      <w:r>
        <w:rPr>
          <w:rFonts w:hint="eastAsia" w:ascii="宋体" w:hAnsi="宋体" w:cs="宋体"/>
          <w:color w:val="000000"/>
          <w:kern w:val="0"/>
          <w:sz w:val="28"/>
          <w:szCs w:val="28"/>
        </w:rPr>
        <w:br w:type="page"/>
      </w:r>
      <w:bookmarkStart w:id="397" w:name="_Toc26393"/>
      <w:r>
        <w:rPr>
          <w:rFonts w:hint="eastAsia" w:ascii="宋体" w:hAnsi="宋体" w:eastAsia="宋体" w:cs="宋体"/>
          <w:b/>
          <w:sz w:val="24"/>
          <w:szCs w:val="24"/>
        </w:rPr>
        <w:t>三、磋商承诺函</w:t>
      </w:r>
      <w:bookmarkEnd w:id="397"/>
    </w:p>
    <w:p w14:paraId="5F3860FC">
      <w:pPr>
        <w:widowControl/>
        <w:adjustRightInd w:val="0"/>
        <w:snapToGrid w:val="0"/>
        <w:spacing w:after="200"/>
        <w:jc w:val="center"/>
        <w:rPr>
          <w:rFonts w:hint="eastAsia" w:ascii="宋体" w:hAnsi="宋体" w:cs="宋体"/>
          <w:bCs/>
          <w:color w:val="000000"/>
          <w:kern w:val="0"/>
          <w:sz w:val="30"/>
          <w:szCs w:val="30"/>
        </w:rPr>
      </w:pPr>
    </w:p>
    <w:p w14:paraId="10ED8CF9">
      <w:pPr>
        <w:widowControl/>
        <w:shd w:val="clear" w:color="auto" w:fill="FFFFFF"/>
        <w:spacing w:line="360" w:lineRule="auto"/>
        <w:rPr>
          <w:rFonts w:hint="eastAsia" w:ascii="宋体" w:hAnsi="宋体" w:cs="宋体"/>
          <w:color w:val="000000"/>
          <w:spacing w:val="8"/>
          <w:kern w:val="0"/>
          <w:sz w:val="24"/>
          <w:szCs w:val="24"/>
          <w:u w:val="single"/>
        </w:rPr>
      </w:pPr>
      <w:r>
        <w:rPr>
          <w:rFonts w:hint="eastAsia" w:ascii="宋体" w:hAnsi="宋体" w:cs="宋体"/>
          <w:color w:val="000000"/>
          <w:kern w:val="0"/>
          <w:sz w:val="24"/>
          <w:szCs w:val="24"/>
        </w:rPr>
        <w:t>致（采购人）</w:t>
      </w:r>
      <w:r>
        <w:rPr>
          <w:rFonts w:hint="eastAsia" w:ascii="宋体" w:hAnsi="宋体" w:cs="宋体"/>
          <w:color w:val="000000"/>
          <w:spacing w:val="8"/>
          <w:kern w:val="0"/>
          <w:sz w:val="24"/>
          <w:szCs w:val="24"/>
        </w:rPr>
        <w:t>：</w:t>
      </w:r>
      <w:r>
        <w:rPr>
          <w:rFonts w:hint="eastAsia" w:ascii="宋体" w:hAnsi="宋体" w:cs="宋体"/>
          <w:color w:val="000000"/>
          <w:spacing w:val="8"/>
          <w:kern w:val="0"/>
          <w:sz w:val="24"/>
          <w:szCs w:val="24"/>
          <w:u w:val="single"/>
        </w:rPr>
        <w:t xml:space="preserve">                        </w:t>
      </w:r>
    </w:p>
    <w:p w14:paraId="0445F5BE">
      <w:pPr>
        <w:widowControl/>
        <w:shd w:val="clear" w:color="auto" w:fill="FFFFFF"/>
        <w:spacing w:line="360" w:lineRule="auto"/>
        <w:ind w:firstLine="512" w:firstLineChars="200"/>
        <w:jc w:val="left"/>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我公司作为本次采购项目的供应商，根据磋商文件要求，现郑重承诺如下：</w:t>
      </w:r>
    </w:p>
    <w:p w14:paraId="0AF11FDE">
      <w:pPr>
        <w:widowControl/>
        <w:shd w:val="clear" w:color="auto" w:fill="FFFFFF"/>
        <w:spacing w:line="360" w:lineRule="auto"/>
        <w:ind w:firstLine="512" w:firstLineChars="200"/>
        <w:jc w:val="left"/>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一、具备《中华人民共和国政府采购法》第二十二条第一款和本项目规定的条件：</w:t>
      </w:r>
    </w:p>
    <w:p w14:paraId="5F6030B5">
      <w:pPr>
        <w:widowControl/>
        <w:shd w:val="clear" w:color="auto" w:fill="FFFFFF"/>
        <w:spacing w:line="360" w:lineRule="auto"/>
        <w:ind w:firstLine="512" w:firstLineChars="200"/>
        <w:jc w:val="left"/>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（一）具有独立承担民事责任的能力； 　　</w:t>
      </w:r>
    </w:p>
    <w:p w14:paraId="08397E47">
      <w:pPr>
        <w:widowControl/>
        <w:shd w:val="clear" w:color="auto" w:fill="FFFFFF"/>
        <w:spacing w:line="360" w:lineRule="auto"/>
        <w:ind w:firstLine="512" w:firstLineChars="200"/>
        <w:jc w:val="left"/>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（二）具有良好的商业信誉和健全的财务会计制度； 　</w:t>
      </w:r>
    </w:p>
    <w:p w14:paraId="20AE1A33">
      <w:pPr>
        <w:widowControl/>
        <w:shd w:val="clear" w:color="auto" w:fill="FFFFFF"/>
        <w:spacing w:line="360" w:lineRule="auto"/>
        <w:ind w:firstLine="512" w:firstLineChars="200"/>
        <w:jc w:val="left"/>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（三）具有履行合同所必需的设备和专业技术能力； 　　</w:t>
      </w:r>
    </w:p>
    <w:p w14:paraId="522FD70A">
      <w:pPr>
        <w:widowControl/>
        <w:shd w:val="clear" w:color="auto" w:fill="FFFFFF"/>
        <w:spacing w:line="360" w:lineRule="auto"/>
        <w:ind w:firstLine="512" w:firstLineChars="200"/>
        <w:jc w:val="left"/>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（四）有依法缴纳税收和社会保障资金的良好记录； 　　</w:t>
      </w:r>
    </w:p>
    <w:p w14:paraId="10598389">
      <w:pPr>
        <w:widowControl/>
        <w:shd w:val="clear" w:color="auto" w:fill="FFFFFF"/>
        <w:spacing w:line="360" w:lineRule="auto"/>
        <w:ind w:firstLine="512" w:firstLineChars="200"/>
        <w:jc w:val="left"/>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（五）参加政府采购活动前三年内，在经营活动中没有重大违法记录；</w:t>
      </w:r>
    </w:p>
    <w:p w14:paraId="5517DDA2">
      <w:pPr>
        <w:widowControl/>
        <w:shd w:val="clear" w:color="auto" w:fill="FFFFFF"/>
        <w:spacing w:line="360" w:lineRule="auto"/>
        <w:ind w:firstLine="512" w:firstLineChars="200"/>
        <w:jc w:val="left"/>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（六）法律、行政法规规定的其他条件；</w:t>
      </w:r>
    </w:p>
    <w:p w14:paraId="0F9E78E8">
      <w:pPr>
        <w:widowControl/>
        <w:shd w:val="clear" w:color="auto" w:fill="FFFFFF"/>
        <w:spacing w:line="360" w:lineRule="auto"/>
        <w:ind w:firstLine="512" w:firstLineChars="200"/>
        <w:jc w:val="left"/>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（七）根据采购项目提出的特殊条件。</w:t>
      </w:r>
    </w:p>
    <w:p w14:paraId="4D9102B8">
      <w:pPr>
        <w:widowControl/>
        <w:shd w:val="clear" w:color="auto" w:fill="FFFFFF"/>
        <w:spacing w:line="360" w:lineRule="auto"/>
        <w:ind w:firstLine="512" w:firstLineChars="200"/>
        <w:jc w:val="left"/>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二、完全接受和满足本项目磋商文件中规定的实质性要求，如对磋商文件有异议，已经在磋商截止时间届满前依法进行维权救济，不存在对磋商文件有异议的同时又参加投标以求侥幸中标或者为实现其他非法目的的行为。</w:t>
      </w:r>
    </w:p>
    <w:p w14:paraId="4F222DA7">
      <w:pPr>
        <w:widowControl/>
        <w:shd w:val="clear" w:color="auto" w:fill="FFFFFF"/>
        <w:spacing w:line="360" w:lineRule="auto"/>
        <w:ind w:firstLine="512" w:firstLineChars="200"/>
        <w:jc w:val="left"/>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三、参加本次磋商采购活动，不存在与单位负责人为同一人或者存在直接控股、管理关系的其他供应商参与同一合同项下的政府采购活动的行为。</w:t>
      </w:r>
    </w:p>
    <w:p w14:paraId="6D3E2D37">
      <w:pPr>
        <w:widowControl/>
        <w:shd w:val="clear" w:color="auto" w:fill="FFFFFF"/>
        <w:spacing w:line="360" w:lineRule="auto"/>
        <w:ind w:firstLine="512" w:firstLineChars="200"/>
        <w:jc w:val="left"/>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四、参加本次磋商采购活动，不存在为采购项目提供整体设计、规范编制或者项目管理、监理、检测等服务的行为。</w:t>
      </w:r>
    </w:p>
    <w:p w14:paraId="0559971D">
      <w:pPr>
        <w:widowControl/>
        <w:shd w:val="clear" w:color="auto" w:fill="FFFFFF"/>
        <w:spacing w:line="360" w:lineRule="auto"/>
        <w:ind w:firstLine="512" w:firstLineChars="200"/>
        <w:jc w:val="left"/>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五、参加本次磋商采购活动，不存在和其他供应商在同一合同项下的采购项目中，同时委托同一个自然人、同一家庭的人员、同一单位的人员作为代理人的行为。</w:t>
      </w:r>
    </w:p>
    <w:p w14:paraId="5906D806">
      <w:pPr>
        <w:widowControl/>
        <w:shd w:val="clear" w:color="auto" w:fill="FFFFFF"/>
        <w:spacing w:line="360" w:lineRule="auto"/>
        <w:ind w:firstLine="512" w:firstLineChars="200"/>
        <w:jc w:val="left"/>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六、供应商参加本次政府采购活动要求在近三年内供应商和其法定代表人没有行贿犯罪行为。</w:t>
      </w:r>
    </w:p>
    <w:p w14:paraId="769A49A0">
      <w:pPr>
        <w:widowControl/>
        <w:shd w:val="clear" w:color="auto" w:fill="FFFFFF"/>
        <w:spacing w:line="360" w:lineRule="auto"/>
        <w:ind w:firstLine="512" w:firstLineChars="200"/>
        <w:jc w:val="left"/>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七、参加本次磋商采购活动，不存在联合体投标。</w:t>
      </w:r>
    </w:p>
    <w:p w14:paraId="18076B19">
      <w:pPr>
        <w:widowControl/>
        <w:shd w:val="clear" w:color="auto" w:fill="FFFFFF"/>
        <w:spacing w:line="360" w:lineRule="auto"/>
        <w:ind w:firstLine="512" w:firstLineChars="200"/>
        <w:jc w:val="left"/>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八、磋商响应文件中提供的能够给予我公司带来优惠、好处的任何材料资料和技术、服务、商务等响应承诺情况都是真实的、有效的、合法的。</w:t>
      </w:r>
    </w:p>
    <w:p w14:paraId="6FA46E2E">
      <w:pPr>
        <w:widowControl/>
        <w:shd w:val="clear" w:color="auto" w:fill="FFFFFF"/>
        <w:spacing w:line="360" w:lineRule="auto"/>
        <w:ind w:firstLine="512" w:firstLineChars="200"/>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九、供应商认为需要承诺的其他事项：</w:t>
      </w:r>
    </w:p>
    <w:p w14:paraId="1223BB39">
      <w:pPr>
        <w:widowControl/>
        <w:shd w:val="clear" w:color="auto" w:fill="FFFFFF"/>
        <w:spacing w:line="360" w:lineRule="auto"/>
        <w:ind w:firstLine="512" w:firstLineChars="200"/>
        <w:rPr>
          <w:rFonts w:hint="eastAsia" w:ascii="宋体" w:hAnsi="宋体" w:cs="宋体"/>
          <w:color w:val="000000"/>
          <w:spacing w:val="8"/>
          <w:kern w:val="0"/>
          <w:sz w:val="24"/>
          <w:szCs w:val="24"/>
          <w:u w:val="single"/>
        </w:rPr>
      </w:pPr>
      <w:r>
        <w:rPr>
          <w:rFonts w:hint="eastAsia" w:ascii="宋体" w:hAnsi="宋体" w:cs="宋体"/>
          <w:color w:val="000000"/>
          <w:spacing w:val="8"/>
          <w:kern w:val="0"/>
          <w:sz w:val="24"/>
          <w:szCs w:val="24"/>
        </w:rPr>
        <w:t>1、</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；2、</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；3、</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w:t>
      </w:r>
    </w:p>
    <w:p w14:paraId="7FD22B62">
      <w:pPr>
        <w:widowControl/>
        <w:shd w:val="clear" w:color="auto" w:fill="FFFFFF"/>
        <w:spacing w:line="360" w:lineRule="auto"/>
        <w:ind w:firstLine="512" w:firstLineChars="200"/>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十、存在以下行为之一的愿意接受相关部门的处理：</w:t>
      </w:r>
    </w:p>
    <w:p w14:paraId="3CD738DA">
      <w:pPr>
        <w:widowControl/>
        <w:shd w:val="clear" w:color="auto" w:fill="FFFFFF"/>
        <w:spacing w:line="360" w:lineRule="auto"/>
        <w:ind w:firstLine="512" w:firstLineChars="200"/>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（一）磋商有效期内撤销磋商响应文件的；</w:t>
      </w:r>
    </w:p>
    <w:p w14:paraId="27ACCC8D">
      <w:pPr>
        <w:widowControl/>
        <w:shd w:val="clear" w:color="auto" w:fill="FFFFFF"/>
        <w:spacing w:line="360" w:lineRule="auto"/>
        <w:ind w:firstLine="512" w:firstLineChars="200"/>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（二）在采购人确定中标人以前放弃中标候选资格的；</w:t>
      </w:r>
    </w:p>
    <w:p w14:paraId="2B301065">
      <w:pPr>
        <w:widowControl/>
        <w:shd w:val="clear" w:color="auto" w:fill="FFFFFF"/>
        <w:spacing w:line="360" w:lineRule="auto"/>
        <w:ind w:firstLine="512" w:firstLineChars="200"/>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（三）由于中标人的原因未能按照磋商文件的规定与采购人签订合同；</w:t>
      </w:r>
    </w:p>
    <w:p w14:paraId="6DF1BDFE">
      <w:pPr>
        <w:widowControl/>
        <w:shd w:val="clear" w:color="auto" w:fill="FFFFFF"/>
        <w:spacing w:line="360" w:lineRule="auto"/>
        <w:ind w:firstLine="512" w:firstLineChars="200"/>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（四）在磋商响应文件中提供虚假材料谋取中标；</w:t>
      </w:r>
    </w:p>
    <w:p w14:paraId="6E12A82A">
      <w:pPr>
        <w:widowControl/>
        <w:shd w:val="clear" w:color="auto" w:fill="FFFFFF"/>
        <w:spacing w:line="360" w:lineRule="auto"/>
        <w:ind w:firstLine="512" w:firstLineChars="200"/>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（五）与采购人、其他供应商或者采购代理机构恶意串通的；</w:t>
      </w:r>
    </w:p>
    <w:p w14:paraId="5CCA4CDD">
      <w:pPr>
        <w:widowControl/>
        <w:shd w:val="clear" w:color="auto" w:fill="FFFFFF"/>
        <w:spacing w:line="360" w:lineRule="auto"/>
        <w:ind w:firstLine="512" w:firstLineChars="200"/>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（六）磋商有效期内，供应商在政府采购活动中有违法、违规、违纪行为。</w:t>
      </w:r>
    </w:p>
    <w:p w14:paraId="57F3B2FE">
      <w:pPr>
        <w:widowControl/>
        <w:shd w:val="clear" w:color="auto" w:fill="FFFFFF"/>
        <w:spacing w:line="360" w:lineRule="auto"/>
        <w:ind w:firstLine="512" w:firstLineChars="200"/>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由此产生的一切法律后果和责任由我公司承担。我公司声明放弃对此提出任何异议和追索的权利。</w:t>
      </w:r>
    </w:p>
    <w:p w14:paraId="3B26AC04">
      <w:pPr>
        <w:widowControl/>
        <w:shd w:val="clear" w:color="auto" w:fill="FFFFFF"/>
        <w:spacing w:line="360" w:lineRule="auto"/>
        <w:ind w:firstLine="512" w:firstLineChars="200"/>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本公司对上述承诺的内容事项真实性负责。如经查实上述承诺的内容事项存在虚假，我公司愿意接受以提供虚假材料谋取中标追究法律责任。</w:t>
      </w:r>
    </w:p>
    <w:p w14:paraId="55A1E4F3">
      <w:pPr>
        <w:widowControl/>
        <w:shd w:val="clear" w:color="auto" w:fill="FFFFFF"/>
        <w:spacing w:line="360" w:lineRule="atLeast"/>
        <w:jc w:val="left"/>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3ED933C4">
      <w:pPr>
        <w:spacing w:line="400" w:lineRule="exact"/>
        <w:ind w:firstLine="3828" w:firstLineChars="1595"/>
        <w:rPr>
          <w:rFonts w:hint="eastAsia" w:ascii="宋体" w:hAnsi="宋体"/>
          <w:color w:val="000000"/>
          <w:sz w:val="24"/>
          <w:szCs w:val="24"/>
        </w:rPr>
      </w:pPr>
    </w:p>
    <w:p w14:paraId="2DA3B8DA">
      <w:pPr>
        <w:spacing w:line="400" w:lineRule="exact"/>
        <w:ind w:firstLine="3828" w:firstLineChars="1595"/>
        <w:rPr>
          <w:rFonts w:hint="eastAsia" w:ascii="宋体" w:hAnsi="宋体"/>
          <w:color w:val="000000"/>
          <w:sz w:val="24"/>
          <w:szCs w:val="24"/>
        </w:rPr>
      </w:pPr>
    </w:p>
    <w:p w14:paraId="7CF74414">
      <w:pPr>
        <w:spacing w:line="360" w:lineRule="auto"/>
        <w:ind w:firstLine="3828" w:firstLineChars="1595"/>
        <w:rPr>
          <w:rFonts w:hint="eastAsia" w:ascii="宋体" w:hAnsi="宋体"/>
          <w:color w:val="000000"/>
          <w:sz w:val="24"/>
          <w:szCs w:val="24"/>
        </w:rPr>
      </w:pPr>
      <w:r>
        <w:rPr>
          <w:rFonts w:hint="eastAsia" w:ascii="宋体" w:hAnsi="宋体"/>
          <w:color w:val="000000"/>
          <w:sz w:val="24"/>
          <w:szCs w:val="24"/>
        </w:rPr>
        <w:t>供应商：</w:t>
      </w:r>
      <w:r>
        <w:rPr>
          <w:rFonts w:ascii="宋体" w:hAnsi="宋体"/>
          <w:color w:val="000000"/>
          <w:sz w:val="24"/>
          <w:szCs w:val="24"/>
          <w:u w:val="single"/>
        </w:rPr>
        <w:t xml:space="preserve">                      </w:t>
      </w:r>
      <w:r>
        <w:rPr>
          <w:rFonts w:hint="eastAsia" w:ascii="宋体" w:hAnsi="宋体"/>
          <w:color w:val="000000"/>
          <w:sz w:val="24"/>
          <w:szCs w:val="24"/>
        </w:rPr>
        <w:t>（盖单位章）</w:t>
      </w:r>
    </w:p>
    <w:p w14:paraId="34FBBF02">
      <w:pPr>
        <w:spacing w:line="360" w:lineRule="auto"/>
        <w:ind w:firstLine="3828" w:firstLineChars="1595"/>
        <w:rPr>
          <w:rFonts w:hint="eastAsia" w:ascii="宋体" w:hAnsi="宋体"/>
          <w:color w:val="000000"/>
          <w:sz w:val="24"/>
          <w:szCs w:val="24"/>
        </w:rPr>
      </w:pPr>
      <w:r>
        <w:rPr>
          <w:rFonts w:hint="eastAsia" w:ascii="宋体" w:hAnsi="宋体"/>
          <w:color w:val="000000"/>
          <w:sz w:val="24"/>
          <w:szCs w:val="24"/>
        </w:rPr>
        <w:t>法定代表人或其授权委托人：</w:t>
      </w:r>
      <w:r>
        <w:rPr>
          <w:rFonts w:ascii="宋体" w:hAnsi="宋体"/>
          <w:color w:val="000000"/>
          <w:sz w:val="24"/>
          <w:szCs w:val="24"/>
          <w:u w:val="single"/>
        </w:rPr>
        <w:t xml:space="preserve">          </w:t>
      </w:r>
      <w:r>
        <w:rPr>
          <w:rFonts w:hint="eastAsia" w:ascii="宋体" w:hAnsi="宋体"/>
          <w:color w:val="000000"/>
          <w:sz w:val="24"/>
          <w:szCs w:val="24"/>
        </w:rPr>
        <w:t>（电子签章）</w:t>
      </w:r>
    </w:p>
    <w:p w14:paraId="38DB806D">
      <w:pPr>
        <w:widowControl/>
        <w:shd w:val="clear" w:color="auto" w:fill="FFFFFF"/>
        <w:spacing w:line="360" w:lineRule="auto"/>
        <w:ind w:firstLine="3828" w:firstLineChars="1595"/>
        <w:rPr>
          <w:rFonts w:hint="eastAsia" w:ascii="宋体" w:hAnsi="宋体" w:cs="宋体"/>
          <w:color w:val="000000"/>
          <w:spacing w:val="8"/>
          <w:kern w:val="0"/>
          <w:sz w:val="24"/>
          <w:szCs w:val="24"/>
        </w:rPr>
      </w:pPr>
      <w:r>
        <w:rPr>
          <w:rFonts w:hint="eastAsia" w:ascii="宋体" w:hAnsi="宋体"/>
          <w:color w:val="000000"/>
          <w:sz w:val="24"/>
          <w:szCs w:val="24"/>
          <w:u w:val="single"/>
        </w:rPr>
        <w:t xml:space="preserve">       </w:t>
      </w:r>
      <w:r>
        <w:rPr>
          <w:rFonts w:hint="eastAsia" w:ascii="宋体" w:hAnsi="宋体"/>
          <w:color w:val="000000"/>
          <w:sz w:val="24"/>
          <w:szCs w:val="24"/>
        </w:rPr>
        <w:t>年</w:t>
      </w:r>
      <w:r>
        <w:rPr>
          <w:rFonts w:ascii="宋体" w:hAnsi="宋体"/>
          <w:color w:val="000000"/>
          <w:sz w:val="24"/>
          <w:szCs w:val="24"/>
          <w:u w:val="single"/>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rPr>
        <w:t>日</w:t>
      </w:r>
      <w:r>
        <w:rPr>
          <w:rFonts w:hint="eastAsia" w:ascii="宋体" w:hAnsi="宋体" w:cs="宋体"/>
          <w:color w:val="000000"/>
          <w:kern w:val="0"/>
          <w:sz w:val="24"/>
          <w:szCs w:val="24"/>
        </w:rPr>
        <w:t> </w:t>
      </w:r>
    </w:p>
    <w:p w14:paraId="57DAA120">
      <w:pPr>
        <w:widowControl/>
        <w:shd w:val="clear" w:color="auto" w:fill="FFFFFF"/>
        <w:spacing w:line="405" w:lineRule="atLeast"/>
        <w:ind w:firstLine="4083" w:firstLineChars="1595"/>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7964260F">
      <w:pPr>
        <w:rPr>
          <w:rFonts w:hint="eastAsia" w:hAnsi="宋体" w:cs="宋体"/>
          <w:color w:val="000000"/>
          <w:spacing w:val="8"/>
          <w:szCs w:val="24"/>
        </w:rPr>
      </w:pPr>
    </w:p>
    <w:p w14:paraId="1214FAB3">
      <w:pPr>
        <w:rPr>
          <w:rFonts w:hint="eastAsia" w:ascii="宋体" w:hAnsi="宋体" w:cs="宋体"/>
          <w:color w:val="000000"/>
          <w:spacing w:val="8"/>
          <w:kern w:val="0"/>
          <w:sz w:val="24"/>
          <w:szCs w:val="24"/>
        </w:rPr>
      </w:pPr>
    </w:p>
    <w:p w14:paraId="49E25235">
      <w:pPr>
        <w:rPr>
          <w:rFonts w:hint="eastAsia" w:hAnsi="宋体" w:cs="宋体"/>
          <w:color w:val="000000"/>
          <w:spacing w:val="8"/>
          <w:szCs w:val="24"/>
        </w:rPr>
      </w:pPr>
    </w:p>
    <w:p w14:paraId="0A78A967">
      <w:pPr>
        <w:rPr>
          <w:rFonts w:hint="eastAsia" w:ascii="宋体" w:hAnsi="宋体" w:cs="宋体"/>
          <w:color w:val="000000"/>
          <w:spacing w:val="8"/>
          <w:kern w:val="0"/>
          <w:sz w:val="24"/>
          <w:szCs w:val="24"/>
        </w:rPr>
      </w:pPr>
    </w:p>
    <w:p w14:paraId="52078858">
      <w:pPr>
        <w:rPr>
          <w:rFonts w:hint="eastAsia" w:hAnsi="宋体" w:cs="宋体"/>
          <w:color w:val="000000"/>
          <w:spacing w:val="8"/>
          <w:szCs w:val="24"/>
        </w:rPr>
      </w:pPr>
    </w:p>
    <w:p w14:paraId="06066D17">
      <w:pPr>
        <w:rPr>
          <w:rFonts w:hint="eastAsia" w:ascii="宋体" w:hAnsi="宋体" w:cs="宋体"/>
          <w:color w:val="000000"/>
          <w:spacing w:val="8"/>
          <w:kern w:val="0"/>
          <w:sz w:val="24"/>
          <w:szCs w:val="24"/>
        </w:rPr>
      </w:pPr>
    </w:p>
    <w:p w14:paraId="3F93CC05">
      <w:pPr>
        <w:rPr>
          <w:rFonts w:hint="eastAsia" w:hAnsi="宋体" w:cs="宋体"/>
          <w:color w:val="000000"/>
          <w:spacing w:val="8"/>
          <w:szCs w:val="24"/>
        </w:rPr>
      </w:pPr>
    </w:p>
    <w:p w14:paraId="2406AC4B"/>
    <w:p w14:paraId="2F0C6FDF">
      <w:pPr>
        <w:pStyle w:val="4"/>
        <w:ind w:left="63" w:right="63" w:firstLine="211"/>
      </w:pPr>
    </w:p>
    <w:p w14:paraId="0B2C8173">
      <w:pPr>
        <w:ind w:left="420"/>
      </w:pPr>
    </w:p>
    <w:p w14:paraId="456EDE89"/>
    <w:p w14:paraId="495C0BBB">
      <w:pPr>
        <w:widowControl/>
        <w:jc w:val="left"/>
        <w:rPr>
          <w:rFonts w:hint="eastAsia" w:ascii="宋体" w:hAnsi="宋体" w:cs="宋体"/>
          <w:b/>
          <w:color w:val="000000"/>
          <w:kern w:val="1"/>
          <w:sz w:val="32"/>
          <w:szCs w:val="32"/>
        </w:rPr>
      </w:pPr>
    </w:p>
    <w:p w14:paraId="6B3AD63A">
      <w:pPr>
        <w:ind w:firstLine="480"/>
      </w:pPr>
    </w:p>
    <w:p w14:paraId="4B397258">
      <w:pPr>
        <w:jc w:val="center"/>
        <w:outlineLvl w:val="1"/>
        <w:rPr>
          <w:rFonts w:hint="eastAsia" w:ascii="宋体" w:hAnsi="宋体" w:eastAsia="宋体" w:cs="宋体"/>
        </w:rPr>
      </w:pPr>
      <w:bookmarkStart w:id="398" w:name="_Toc22452"/>
    </w:p>
    <w:p w14:paraId="75E47CCC">
      <w:pPr>
        <w:jc w:val="center"/>
        <w:outlineLvl w:val="1"/>
        <w:rPr>
          <w:rFonts w:hint="eastAsia" w:ascii="宋体" w:hAnsi="宋体" w:eastAsia="宋体" w:cs="宋体"/>
        </w:rPr>
      </w:pPr>
    </w:p>
    <w:p w14:paraId="59948E5A">
      <w:pPr>
        <w:jc w:val="center"/>
        <w:outlineLvl w:val="1"/>
        <w:rPr>
          <w:rFonts w:hint="eastAsia" w:ascii="宋体" w:hAnsi="宋体" w:eastAsia="宋体" w:cs="宋体"/>
        </w:rPr>
      </w:pPr>
    </w:p>
    <w:p w14:paraId="3325F06F">
      <w:pPr>
        <w:jc w:val="center"/>
        <w:outlineLvl w:val="1"/>
        <w:rPr>
          <w:rFonts w:hint="eastAsia" w:ascii="宋体" w:hAnsi="宋体" w:eastAsia="宋体" w:cs="宋体"/>
        </w:rPr>
      </w:pPr>
    </w:p>
    <w:p w14:paraId="51858EB7">
      <w:pPr>
        <w:jc w:val="center"/>
        <w:outlineLvl w:val="1"/>
        <w:rPr>
          <w:rFonts w:hint="eastAsia" w:ascii="宋体" w:hAnsi="宋体" w:eastAsia="宋体" w:cs="宋体"/>
        </w:rPr>
      </w:pPr>
    </w:p>
    <w:p w14:paraId="0BC0EBC2">
      <w:pPr>
        <w:jc w:val="center"/>
        <w:outlineLvl w:val="1"/>
        <w:rPr>
          <w:rFonts w:hint="eastAsia" w:ascii="宋体" w:hAnsi="宋体" w:eastAsia="宋体" w:cs="宋体"/>
        </w:rPr>
      </w:pPr>
    </w:p>
    <w:p w14:paraId="03212CD3">
      <w:pPr>
        <w:jc w:val="center"/>
        <w:outlineLvl w:val="1"/>
        <w:rPr>
          <w:rFonts w:hint="eastAsia" w:ascii="宋体" w:hAnsi="宋体" w:eastAsia="宋体" w:cs="宋体"/>
        </w:rPr>
      </w:pPr>
    </w:p>
    <w:p w14:paraId="2AC148BC">
      <w:pPr>
        <w:jc w:val="center"/>
        <w:outlineLvl w:val="1"/>
        <w:rPr>
          <w:rFonts w:hint="eastAsia" w:ascii="宋体" w:hAnsi="宋体" w:eastAsia="宋体" w:cs="宋体"/>
        </w:rPr>
      </w:pPr>
    </w:p>
    <w:p w14:paraId="541022F9">
      <w:pPr>
        <w:jc w:val="center"/>
        <w:outlineLvl w:val="1"/>
        <w:rPr>
          <w:rFonts w:hint="eastAsia" w:ascii="宋体" w:hAnsi="宋体" w:eastAsia="宋体" w:cs="宋体"/>
          <w:b/>
          <w:sz w:val="24"/>
          <w:szCs w:val="24"/>
        </w:rPr>
      </w:pPr>
      <w:r>
        <w:rPr>
          <w:rFonts w:hint="eastAsia" w:ascii="宋体" w:hAnsi="宋体" w:eastAsia="宋体" w:cs="宋体"/>
          <w:b/>
          <w:sz w:val="24"/>
          <w:szCs w:val="24"/>
        </w:rPr>
        <w:t>四、已标价的工程量清单</w:t>
      </w:r>
      <w:bookmarkEnd w:id="398"/>
    </w:p>
    <w:p w14:paraId="0A1A90AA">
      <w:pPr>
        <w:suppressAutoHyphens/>
        <w:spacing w:line="360" w:lineRule="auto"/>
        <w:ind w:left="480"/>
        <w:jc w:val="center"/>
        <w:rPr>
          <w:rFonts w:hint="eastAsia" w:ascii="宋体" w:hAnsi="宋体" w:cs="宋体"/>
          <w:color w:val="000000"/>
          <w:kern w:val="1"/>
          <w:sz w:val="24"/>
          <w:szCs w:val="24"/>
        </w:rPr>
      </w:pPr>
    </w:p>
    <w:p w14:paraId="382C73F1">
      <w:pPr>
        <w:widowControl/>
        <w:spacing w:after="200" w:line="220" w:lineRule="atLeast"/>
        <w:jc w:val="center"/>
        <w:rPr>
          <w:rFonts w:hint="eastAsia" w:ascii="宋体" w:hAnsi="宋体" w:cs="宋体"/>
          <w:b/>
          <w:bCs/>
          <w:color w:val="000000"/>
          <w:kern w:val="0"/>
          <w:sz w:val="30"/>
          <w:szCs w:val="30"/>
        </w:rPr>
      </w:pPr>
    </w:p>
    <w:p w14:paraId="1C68C882">
      <w:pPr>
        <w:widowControl/>
        <w:spacing w:after="200" w:line="220" w:lineRule="atLeast"/>
        <w:jc w:val="distribute"/>
        <w:rPr>
          <w:rFonts w:hint="eastAsia" w:ascii="宋体" w:hAnsi="宋体" w:cs="宋体"/>
          <w:b/>
          <w:bCs/>
          <w:color w:val="000000"/>
          <w:kern w:val="0"/>
          <w:sz w:val="28"/>
          <w:szCs w:val="28"/>
        </w:rPr>
      </w:pPr>
    </w:p>
    <w:p w14:paraId="7AE0E28A">
      <w:pPr>
        <w:widowControl/>
        <w:spacing w:after="200" w:line="220" w:lineRule="atLeast"/>
        <w:jc w:val="center"/>
        <w:rPr>
          <w:rFonts w:hint="eastAsia" w:ascii="宋体" w:hAnsi="宋体" w:cs="宋体"/>
          <w:b/>
          <w:color w:val="000000"/>
          <w:sz w:val="24"/>
          <w:szCs w:val="24"/>
        </w:rPr>
      </w:pPr>
      <w:r>
        <w:rPr>
          <w:rFonts w:hint="eastAsia" w:ascii="宋体" w:hAnsi="宋体" w:cs="宋体"/>
          <w:bCs/>
          <w:color w:val="000000"/>
          <w:kern w:val="0"/>
          <w:sz w:val="30"/>
          <w:szCs w:val="30"/>
        </w:rPr>
        <w:br w:type="page"/>
      </w:r>
      <w:bookmarkStart w:id="399" w:name="_Toc22768"/>
      <w:r>
        <w:rPr>
          <w:rFonts w:hint="eastAsia" w:ascii="宋体" w:hAnsi="宋体" w:eastAsia="宋体" w:cs="宋体"/>
          <w:b/>
          <w:sz w:val="24"/>
          <w:szCs w:val="24"/>
        </w:rPr>
        <w:t>五、项目管理机构</w:t>
      </w:r>
      <w:bookmarkEnd w:id="399"/>
    </w:p>
    <w:p w14:paraId="205FB4A2">
      <w:pPr>
        <w:keepNext/>
        <w:keepLines/>
        <w:spacing w:before="260" w:after="260" w:line="400" w:lineRule="exact"/>
        <w:jc w:val="center"/>
        <w:outlineLvl w:val="2"/>
        <w:rPr>
          <w:rFonts w:hint="eastAsia" w:ascii="宋体" w:hAnsi="宋体" w:cs="宋体"/>
          <w:b/>
          <w:bCs/>
          <w:color w:val="000000"/>
          <w:sz w:val="24"/>
          <w:szCs w:val="24"/>
        </w:rPr>
      </w:pPr>
      <w:bookmarkStart w:id="400" w:name="_Toc9797"/>
      <w:bookmarkStart w:id="401" w:name="_Toc30783"/>
      <w:r>
        <w:rPr>
          <w:rFonts w:hint="eastAsia" w:ascii="宋体" w:hAnsi="宋体" w:cs="宋体"/>
          <w:b/>
          <w:bCs/>
          <w:color w:val="000000"/>
          <w:sz w:val="24"/>
          <w:szCs w:val="24"/>
        </w:rPr>
        <w:t>（一）项目管理机构组成表</w:t>
      </w:r>
      <w:bookmarkEnd w:id="400"/>
      <w:bookmarkEnd w:id="401"/>
    </w:p>
    <w:p w14:paraId="12A15EEE">
      <w:pPr>
        <w:spacing w:line="440" w:lineRule="exact"/>
        <w:jc w:val="center"/>
        <w:rPr>
          <w:rFonts w:hint="eastAsia" w:ascii="宋体" w:hAnsi="宋体" w:cs="宋体"/>
          <w:color w:val="000000"/>
          <w:sz w:val="23"/>
          <w:szCs w:val="23"/>
        </w:rPr>
      </w:pP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372"/>
        <w:gridCol w:w="820"/>
        <w:gridCol w:w="1309"/>
        <w:gridCol w:w="980"/>
        <w:gridCol w:w="818"/>
        <w:gridCol w:w="818"/>
        <w:gridCol w:w="1758"/>
        <w:gridCol w:w="767"/>
      </w:tblGrid>
      <w:tr w14:paraId="6483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vMerge w:val="restart"/>
            <w:tcBorders>
              <w:top w:val="single" w:color="auto" w:sz="4" w:space="0"/>
              <w:left w:val="single" w:color="auto" w:sz="4" w:space="0"/>
              <w:bottom w:val="single" w:color="auto" w:sz="4" w:space="0"/>
              <w:right w:val="single" w:color="auto" w:sz="4" w:space="0"/>
            </w:tcBorders>
            <w:vAlign w:val="center"/>
          </w:tcPr>
          <w:p w14:paraId="53C38D27">
            <w:pPr>
              <w:adjustRightInd w:val="0"/>
              <w:spacing w:line="44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职务</w:t>
            </w:r>
          </w:p>
        </w:tc>
        <w:tc>
          <w:tcPr>
            <w:tcW w:w="696" w:type="pct"/>
            <w:vMerge w:val="restart"/>
            <w:tcBorders>
              <w:top w:val="single" w:color="auto" w:sz="4" w:space="0"/>
              <w:left w:val="single" w:color="auto" w:sz="4" w:space="0"/>
              <w:bottom w:val="single" w:color="auto" w:sz="4" w:space="0"/>
              <w:right w:val="single" w:color="auto" w:sz="4" w:space="0"/>
            </w:tcBorders>
            <w:vAlign w:val="center"/>
          </w:tcPr>
          <w:p w14:paraId="100AEFF5">
            <w:pPr>
              <w:adjustRightInd w:val="0"/>
              <w:spacing w:line="44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姓名</w:t>
            </w:r>
          </w:p>
        </w:tc>
        <w:tc>
          <w:tcPr>
            <w:tcW w:w="416" w:type="pct"/>
            <w:vMerge w:val="restart"/>
            <w:tcBorders>
              <w:top w:val="single" w:color="auto" w:sz="4" w:space="0"/>
              <w:left w:val="single" w:color="auto" w:sz="4" w:space="0"/>
              <w:bottom w:val="single" w:color="auto" w:sz="4" w:space="0"/>
              <w:right w:val="single" w:color="auto" w:sz="4" w:space="0"/>
            </w:tcBorders>
            <w:vAlign w:val="center"/>
          </w:tcPr>
          <w:p w14:paraId="0EA434DE">
            <w:pPr>
              <w:adjustRightInd w:val="0"/>
              <w:spacing w:line="44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职称</w:t>
            </w:r>
          </w:p>
        </w:tc>
        <w:tc>
          <w:tcPr>
            <w:tcW w:w="2883" w:type="pct"/>
            <w:gridSpan w:val="5"/>
            <w:tcBorders>
              <w:top w:val="single" w:color="auto" w:sz="4" w:space="0"/>
              <w:left w:val="single" w:color="auto" w:sz="4" w:space="0"/>
              <w:bottom w:val="single" w:color="auto" w:sz="4" w:space="0"/>
              <w:right w:val="single" w:color="auto" w:sz="4" w:space="0"/>
            </w:tcBorders>
            <w:vAlign w:val="center"/>
          </w:tcPr>
          <w:p w14:paraId="4C8CD83A">
            <w:pPr>
              <w:adjustRightInd w:val="0"/>
              <w:spacing w:line="44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执业或职业资格证明</w:t>
            </w:r>
          </w:p>
        </w:tc>
        <w:tc>
          <w:tcPr>
            <w:tcW w:w="389" w:type="pct"/>
            <w:vMerge w:val="restart"/>
            <w:tcBorders>
              <w:top w:val="single" w:color="auto" w:sz="4" w:space="0"/>
              <w:left w:val="single" w:color="auto" w:sz="4" w:space="0"/>
              <w:right w:val="single" w:color="auto" w:sz="4" w:space="0"/>
            </w:tcBorders>
            <w:vAlign w:val="center"/>
          </w:tcPr>
          <w:p w14:paraId="52501005">
            <w:pPr>
              <w:adjustRightInd w:val="0"/>
              <w:spacing w:line="44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备注</w:t>
            </w:r>
          </w:p>
        </w:tc>
      </w:tr>
      <w:tr w14:paraId="2C8C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13" w:type="pct"/>
            <w:vMerge w:val="continue"/>
            <w:tcBorders>
              <w:top w:val="single" w:color="auto" w:sz="4" w:space="0"/>
              <w:left w:val="single" w:color="auto" w:sz="4" w:space="0"/>
              <w:bottom w:val="single" w:color="auto" w:sz="4" w:space="0"/>
              <w:right w:val="single" w:color="auto" w:sz="4" w:space="0"/>
            </w:tcBorders>
            <w:vAlign w:val="center"/>
          </w:tcPr>
          <w:p w14:paraId="23C63DAF">
            <w:pPr>
              <w:widowControl/>
              <w:jc w:val="left"/>
              <w:rPr>
                <w:rFonts w:hint="eastAsia" w:ascii="宋体" w:hAnsi="宋体" w:cs="宋体"/>
                <w:color w:val="000000"/>
                <w:sz w:val="24"/>
                <w:szCs w:val="24"/>
              </w:rPr>
            </w:pPr>
          </w:p>
        </w:tc>
        <w:tc>
          <w:tcPr>
            <w:tcW w:w="696" w:type="pct"/>
            <w:vMerge w:val="continue"/>
            <w:tcBorders>
              <w:top w:val="single" w:color="auto" w:sz="4" w:space="0"/>
              <w:left w:val="single" w:color="auto" w:sz="4" w:space="0"/>
              <w:bottom w:val="single" w:color="auto" w:sz="4" w:space="0"/>
              <w:right w:val="single" w:color="auto" w:sz="4" w:space="0"/>
            </w:tcBorders>
            <w:vAlign w:val="center"/>
          </w:tcPr>
          <w:p w14:paraId="073925A4">
            <w:pPr>
              <w:widowControl/>
              <w:jc w:val="left"/>
              <w:rPr>
                <w:rFonts w:hint="eastAsia" w:ascii="宋体" w:hAnsi="宋体" w:cs="宋体"/>
                <w:color w:val="000000"/>
                <w:sz w:val="24"/>
                <w:szCs w:val="24"/>
              </w:rPr>
            </w:pPr>
          </w:p>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3665A77F">
            <w:pPr>
              <w:widowControl/>
              <w:jc w:val="left"/>
              <w:rPr>
                <w:rFonts w:hint="eastAsia"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vAlign w:val="center"/>
          </w:tcPr>
          <w:p w14:paraId="74D77F56">
            <w:pPr>
              <w:adjustRightInd w:val="0"/>
              <w:spacing w:line="44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证书名称</w:t>
            </w:r>
          </w:p>
        </w:tc>
        <w:tc>
          <w:tcPr>
            <w:tcW w:w="497" w:type="pct"/>
            <w:tcBorders>
              <w:top w:val="single" w:color="auto" w:sz="4" w:space="0"/>
              <w:left w:val="single" w:color="auto" w:sz="4" w:space="0"/>
              <w:bottom w:val="single" w:color="auto" w:sz="4" w:space="0"/>
              <w:right w:val="single" w:color="auto" w:sz="4" w:space="0"/>
            </w:tcBorders>
            <w:vAlign w:val="center"/>
          </w:tcPr>
          <w:p w14:paraId="0A3CFC08">
            <w:pPr>
              <w:adjustRightInd w:val="0"/>
              <w:spacing w:line="44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级别</w:t>
            </w:r>
          </w:p>
        </w:tc>
        <w:tc>
          <w:tcPr>
            <w:tcW w:w="415" w:type="pct"/>
            <w:tcBorders>
              <w:top w:val="single" w:color="auto" w:sz="4" w:space="0"/>
              <w:left w:val="single" w:color="auto" w:sz="4" w:space="0"/>
              <w:bottom w:val="single" w:color="auto" w:sz="4" w:space="0"/>
              <w:right w:val="single" w:color="auto" w:sz="4" w:space="0"/>
            </w:tcBorders>
            <w:vAlign w:val="center"/>
          </w:tcPr>
          <w:p w14:paraId="609D870F">
            <w:pPr>
              <w:adjustRightInd w:val="0"/>
              <w:spacing w:line="44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证号</w:t>
            </w:r>
          </w:p>
        </w:tc>
        <w:tc>
          <w:tcPr>
            <w:tcW w:w="415" w:type="pct"/>
            <w:tcBorders>
              <w:top w:val="single" w:color="auto" w:sz="4" w:space="0"/>
              <w:left w:val="single" w:color="auto" w:sz="4" w:space="0"/>
              <w:bottom w:val="single" w:color="auto" w:sz="4" w:space="0"/>
              <w:right w:val="single" w:color="auto" w:sz="4" w:space="0"/>
            </w:tcBorders>
            <w:vAlign w:val="center"/>
          </w:tcPr>
          <w:p w14:paraId="16534795">
            <w:pPr>
              <w:adjustRightInd w:val="0"/>
              <w:spacing w:line="44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专业</w:t>
            </w:r>
          </w:p>
        </w:tc>
        <w:tc>
          <w:tcPr>
            <w:tcW w:w="890" w:type="pct"/>
            <w:tcBorders>
              <w:top w:val="single" w:color="auto" w:sz="4" w:space="0"/>
              <w:left w:val="single" w:color="auto" w:sz="4" w:space="0"/>
              <w:bottom w:val="single" w:color="auto" w:sz="4" w:space="0"/>
              <w:right w:val="single" w:color="auto" w:sz="4" w:space="0"/>
            </w:tcBorders>
            <w:vAlign w:val="center"/>
          </w:tcPr>
          <w:p w14:paraId="13EDDFA5">
            <w:pPr>
              <w:adjustRightInd w:val="0"/>
              <w:spacing w:line="44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养老保险</w:t>
            </w:r>
          </w:p>
        </w:tc>
        <w:tc>
          <w:tcPr>
            <w:tcW w:w="389" w:type="pct"/>
            <w:vMerge w:val="continue"/>
            <w:tcBorders>
              <w:left w:val="single" w:color="auto" w:sz="4" w:space="0"/>
              <w:bottom w:val="single" w:color="auto" w:sz="4" w:space="0"/>
              <w:right w:val="single" w:color="auto" w:sz="4" w:space="0"/>
            </w:tcBorders>
            <w:vAlign w:val="center"/>
          </w:tcPr>
          <w:p w14:paraId="27A97F7B">
            <w:pPr>
              <w:adjustRightInd w:val="0"/>
              <w:spacing w:line="440" w:lineRule="exact"/>
              <w:jc w:val="center"/>
              <w:textAlignment w:val="baseline"/>
              <w:rPr>
                <w:rFonts w:hint="eastAsia" w:ascii="宋体" w:hAnsi="宋体" w:cs="宋体"/>
                <w:color w:val="000000"/>
                <w:sz w:val="24"/>
                <w:szCs w:val="24"/>
              </w:rPr>
            </w:pPr>
          </w:p>
        </w:tc>
      </w:tr>
      <w:tr w14:paraId="7AE8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1DFAF3E9">
            <w:pPr>
              <w:adjustRightInd w:val="0"/>
              <w:spacing w:line="440" w:lineRule="exact"/>
              <w:jc w:val="center"/>
              <w:textAlignment w:val="baseline"/>
              <w:rPr>
                <w:rFonts w:hint="eastAsia"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F6BFE72">
            <w:pPr>
              <w:adjustRightInd w:val="0"/>
              <w:spacing w:line="440" w:lineRule="exact"/>
              <w:jc w:val="center"/>
              <w:textAlignment w:val="baseline"/>
              <w:rPr>
                <w:rFonts w:hint="eastAsia"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D0D3C39">
            <w:pPr>
              <w:adjustRightInd w:val="0"/>
              <w:spacing w:line="440" w:lineRule="exact"/>
              <w:jc w:val="center"/>
              <w:textAlignment w:val="baseline"/>
              <w:rPr>
                <w:rFonts w:hint="eastAsia"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FCC2441">
            <w:pPr>
              <w:adjustRightInd w:val="0"/>
              <w:spacing w:line="440" w:lineRule="exact"/>
              <w:jc w:val="center"/>
              <w:textAlignment w:val="baseline"/>
              <w:rPr>
                <w:rFonts w:hint="eastAsia"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0597D1BF">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C5630E1">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19DECD4">
            <w:pPr>
              <w:adjustRightInd w:val="0"/>
              <w:spacing w:line="440" w:lineRule="exact"/>
              <w:jc w:val="center"/>
              <w:textAlignment w:val="baseline"/>
              <w:rPr>
                <w:rFonts w:hint="eastAsia"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22932043">
            <w:pPr>
              <w:adjustRightInd w:val="0"/>
              <w:spacing w:line="440" w:lineRule="exact"/>
              <w:jc w:val="center"/>
              <w:textAlignment w:val="baseline"/>
              <w:rPr>
                <w:rFonts w:hint="eastAsia"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01497A5E">
            <w:pPr>
              <w:adjustRightInd w:val="0"/>
              <w:spacing w:line="440" w:lineRule="exact"/>
              <w:jc w:val="center"/>
              <w:textAlignment w:val="baseline"/>
              <w:rPr>
                <w:rFonts w:hint="eastAsia" w:ascii="宋体" w:hAnsi="宋体" w:cs="宋体"/>
                <w:color w:val="000000"/>
                <w:sz w:val="24"/>
                <w:szCs w:val="24"/>
              </w:rPr>
            </w:pPr>
          </w:p>
        </w:tc>
      </w:tr>
      <w:tr w14:paraId="779CA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7265777">
            <w:pPr>
              <w:adjustRightInd w:val="0"/>
              <w:spacing w:line="440" w:lineRule="exact"/>
              <w:jc w:val="center"/>
              <w:textAlignment w:val="baseline"/>
              <w:rPr>
                <w:rFonts w:hint="eastAsia"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54F63FBA">
            <w:pPr>
              <w:adjustRightInd w:val="0"/>
              <w:spacing w:line="440" w:lineRule="exact"/>
              <w:jc w:val="center"/>
              <w:textAlignment w:val="baseline"/>
              <w:rPr>
                <w:rFonts w:hint="eastAsia"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5F7B810">
            <w:pPr>
              <w:adjustRightInd w:val="0"/>
              <w:spacing w:line="440" w:lineRule="exact"/>
              <w:jc w:val="center"/>
              <w:textAlignment w:val="baseline"/>
              <w:rPr>
                <w:rFonts w:hint="eastAsia"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0B5CEA19">
            <w:pPr>
              <w:adjustRightInd w:val="0"/>
              <w:spacing w:line="440" w:lineRule="exact"/>
              <w:jc w:val="center"/>
              <w:textAlignment w:val="baseline"/>
              <w:rPr>
                <w:rFonts w:hint="eastAsia"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068D81F9">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DBFEC78">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6DFAE94">
            <w:pPr>
              <w:adjustRightInd w:val="0"/>
              <w:spacing w:line="440" w:lineRule="exact"/>
              <w:jc w:val="center"/>
              <w:textAlignment w:val="baseline"/>
              <w:rPr>
                <w:rFonts w:hint="eastAsia"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0E394EB1">
            <w:pPr>
              <w:adjustRightInd w:val="0"/>
              <w:spacing w:line="440" w:lineRule="exact"/>
              <w:jc w:val="center"/>
              <w:textAlignment w:val="baseline"/>
              <w:rPr>
                <w:rFonts w:hint="eastAsia"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478C977E">
            <w:pPr>
              <w:adjustRightInd w:val="0"/>
              <w:spacing w:line="440" w:lineRule="exact"/>
              <w:jc w:val="center"/>
              <w:textAlignment w:val="baseline"/>
              <w:rPr>
                <w:rFonts w:hint="eastAsia" w:ascii="宋体" w:hAnsi="宋体" w:cs="宋体"/>
                <w:color w:val="000000"/>
                <w:sz w:val="24"/>
                <w:szCs w:val="24"/>
              </w:rPr>
            </w:pPr>
          </w:p>
        </w:tc>
      </w:tr>
      <w:tr w14:paraId="1BFE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5024F5DC">
            <w:pPr>
              <w:adjustRightInd w:val="0"/>
              <w:spacing w:line="440" w:lineRule="exact"/>
              <w:jc w:val="center"/>
              <w:textAlignment w:val="baseline"/>
              <w:rPr>
                <w:rFonts w:hint="eastAsia"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4F8C75F">
            <w:pPr>
              <w:adjustRightInd w:val="0"/>
              <w:spacing w:line="440" w:lineRule="exact"/>
              <w:jc w:val="center"/>
              <w:textAlignment w:val="baseline"/>
              <w:rPr>
                <w:rFonts w:hint="eastAsia"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705682B">
            <w:pPr>
              <w:adjustRightInd w:val="0"/>
              <w:spacing w:line="440" w:lineRule="exact"/>
              <w:jc w:val="center"/>
              <w:textAlignment w:val="baseline"/>
              <w:rPr>
                <w:rFonts w:hint="eastAsia"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357A1F99">
            <w:pPr>
              <w:adjustRightInd w:val="0"/>
              <w:spacing w:line="440" w:lineRule="exact"/>
              <w:jc w:val="center"/>
              <w:textAlignment w:val="baseline"/>
              <w:rPr>
                <w:rFonts w:hint="eastAsia"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291B1297">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EA4F4D0">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9508DC0">
            <w:pPr>
              <w:adjustRightInd w:val="0"/>
              <w:spacing w:line="440" w:lineRule="exact"/>
              <w:jc w:val="center"/>
              <w:textAlignment w:val="baseline"/>
              <w:rPr>
                <w:rFonts w:hint="eastAsia"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25AF5CF">
            <w:pPr>
              <w:adjustRightInd w:val="0"/>
              <w:spacing w:line="440" w:lineRule="exact"/>
              <w:jc w:val="center"/>
              <w:textAlignment w:val="baseline"/>
              <w:rPr>
                <w:rFonts w:hint="eastAsia"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0694F818">
            <w:pPr>
              <w:adjustRightInd w:val="0"/>
              <w:spacing w:line="440" w:lineRule="exact"/>
              <w:jc w:val="center"/>
              <w:textAlignment w:val="baseline"/>
              <w:rPr>
                <w:rFonts w:hint="eastAsia" w:ascii="宋体" w:hAnsi="宋体" w:cs="宋体"/>
                <w:color w:val="000000"/>
                <w:sz w:val="24"/>
                <w:szCs w:val="24"/>
              </w:rPr>
            </w:pPr>
          </w:p>
        </w:tc>
      </w:tr>
      <w:tr w14:paraId="69B2D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09E09DA2">
            <w:pPr>
              <w:adjustRightInd w:val="0"/>
              <w:spacing w:line="440" w:lineRule="exact"/>
              <w:jc w:val="center"/>
              <w:textAlignment w:val="baseline"/>
              <w:rPr>
                <w:rFonts w:hint="eastAsia"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90BFCE3">
            <w:pPr>
              <w:adjustRightInd w:val="0"/>
              <w:spacing w:line="440" w:lineRule="exact"/>
              <w:jc w:val="center"/>
              <w:textAlignment w:val="baseline"/>
              <w:rPr>
                <w:rFonts w:hint="eastAsia"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BF14A50">
            <w:pPr>
              <w:adjustRightInd w:val="0"/>
              <w:spacing w:line="440" w:lineRule="exact"/>
              <w:jc w:val="center"/>
              <w:textAlignment w:val="baseline"/>
              <w:rPr>
                <w:rFonts w:hint="eastAsia"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2BC9B3A">
            <w:pPr>
              <w:adjustRightInd w:val="0"/>
              <w:spacing w:line="440" w:lineRule="exact"/>
              <w:jc w:val="center"/>
              <w:textAlignment w:val="baseline"/>
              <w:rPr>
                <w:rFonts w:hint="eastAsia"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89BFACD">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2F1788C">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54AA3FE4">
            <w:pPr>
              <w:adjustRightInd w:val="0"/>
              <w:spacing w:line="440" w:lineRule="exact"/>
              <w:jc w:val="center"/>
              <w:textAlignment w:val="baseline"/>
              <w:rPr>
                <w:rFonts w:hint="eastAsia"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2261EE0A">
            <w:pPr>
              <w:adjustRightInd w:val="0"/>
              <w:spacing w:line="440" w:lineRule="exact"/>
              <w:jc w:val="center"/>
              <w:textAlignment w:val="baseline"/>
              <w:rPr>
                <w:rFonts w:hint="eastAsia"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21F5B1CD">
            <w:pPr>
              <w:adjustRightInd w:val="0"/>
              <w:spacing w:line="440" w:lineRule="exact"/>
              <w:jc w:val="center"/>
              <w:textAlignment w:val="baseline"/>
              <w:rPr>
                <w:rFonts w:hint="eastAsia" w:ascii="宋体" w:hAnsi="宋体" w:cs="宋体"/>
                <w:color w:val="000000"/>
                <w:sz w:val="24"/>
                <w:szCs w:val="24"/>
              </w:rPr>
            </w:pPr>
          </w:p>
        </w:tc>
      </w:tr>
      <w:tr w14:paraId="6A44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0D5BFB2E">
            <w:pPr>
              <w:adjustRightInd w:val="0"/>
              <w:spacing w:line="440" w:lineRule="exact"/>
              <w:jc w:val="center"/>
              <w:textAlignment w:val="baseline"/>
              <w:rPr>
                <w:rFonts w:hint="eastAsia"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1CBFC0AC">
            <w:pPr>
              <w:adjustRightInd w:val="0"/>
              <w:spacing w:line="440" w:lineRule="exact"/>
              <w:jc w:val="center"/>
              <w:textAlignment w:val="baseline"/>
              <w:rPr>
                <w:rFonts w:hint="eastAsia"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34F395D">
            <w:pPr>
              <w:adjustRightInd w:val="0"/>
              <w:spacing w:line="440" w:lineRule="exact"/>
              <w:jc w:val="center"/>
              <w:textAlignment w:val="baseline"/>
              <w:rPr>
                <w:rFonts w:hint="eastAsia"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11586514">
            <w:pPr>
              <w:adjustRightInd w:val="0"/>
              <w:spacing w:line="440" w:lineRule="exact"/>
              <w:jc w:val="center"/>
              <w:textAlignment w:val="baseline"/>
              <w:rPr>
                <w:rFonts w:hint="eastAsia"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072A5DE7">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F6122C8">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C8057E1">
            <w:pPr>
              <w:adjustRightInd w:val="0"/>
              <w:spacing w:line="440" w:lineRule="exact"/>
              <w:jc w:val="center"/>
              <w:textAlignment w:val="baseline"/>
              <w:rPr>
                <w:rFonts w:hint="eastAsia"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2B82B13">
            <w:pPr>
              <w:adjustRightInd w:val="0"/>
              <w:spacing w:line="440" w:lineRule="exact"/>
              <w:jc w:val="center"/>
              <w:textAlignment w:val="baseline"/>
              <w:rPr>
                <w:rFonts w:hint="eastAsia"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1E597E07">
            <w:pPr>
              <w:adjustRightInd w:val="0"/>
              <w:spacing w:line="440" w:lineRule="exact"/>
              <w:jc w:val="center"/>
              <w:textAlignment w:val="baseline"/>
              <w:rPr>
                <w:rFonts w:hint="eastAsia" w:ascii="宋体" w:hAnsi="宋体" w:cs="宋体"/>
                <w:color w:val="000000"/>
                <w:sz w:val="24"/>
                <w:szCs w:val="24"/>
              </w:rPr>
            </w:pPr>
          </w:p>
        </w:tc>
      </w:tr>
      <w:tr w14:paraId="2A5E0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62A5362D">
            <w:pPr>
              <w:adjustRightInd w:val="0"/>
              <w:spacing w:line="440" w:lineRule="exact"/>
              <w:jc w:val="center"/>
              <w:textAlignment w:val="baseline"/>
              <w:rPr>
                <w:rFonts w:hint="eastAsia"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771C3FED">
            <w:pPr>
              <w:adjustRightInd w:val="0"/>
              <w:spacing w:line="440" w:lineRule="exact"/>
              <w:jc w:val="center"/>
              <w:textAlignment w:val="baseline"/>
              <w:rPr>
                <w:rFonts w:hint="eastAsia"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11CD504D">
            <w:pPr>
              <w:adjustRightInd w:val="0"/>
              <w:spacing w:line="440" w:lineRule="exact"/>
              <w:jc w:val="center"/>
              <w:textAlignment w:val="baseline"/>
              <w:rPr>
                <w:rFonts w:hint="eastAsia"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0C8E4E5A">
            <w:pPr>
              <w:adjustRightInd w:val="0"/>
              <w:spacing w:line="440" w:lineRule="exact"/>
              <w:jc w:val="center"/>
              <w:textAlignment w:val="baseline"/>
              <w:rPr>
                <w:rFonts w:hint="eastAsia"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4A6084E6">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3D739DA">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2D35948">
            <w:pPr>
              <w:adjustRightInd w:val="0"/>
              <w:spacing w:line="440" w:lineRule="exact"/>
              <w:jc w:val="center"/>
              <w:textAlignment w:val="baseline"/>
              <w:rPr>
                <w:rFonts w:hint="eastAsia"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2114E704">
            <w:pPr>
              <w:adjustRightInd w:val="0"/>
              <w:spacing w:line="440" w:lineRule="exact"/>
              <w:jc w:val="center"/>
              <w:textAlignment w:val="baseline"/>
              <w:rPr>
                <w:rFonts w:hint="eastAsia"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9EF3F59">
            <w:pPr>
              <w:adjustRightInd w:val="0"/>
              <w:spacing w:line="440" w:lineRule="exact"/>
              <w:jc w:val="center"/>
              <w:textAlignment w:val="baseline"/>
              <w:rPr>
                <w:rFonts w:hint="eastAsia" w:ascii="宋体" w:hAnsi="宋体" w:cs="宋体"/>
                <w:color w:val="000000"/>
                <w:sz w:val="24"/>
                <w:szCs w:val="24"/>
              </w:rPr>
            </w:pPr>
          </w:p>
        </w:tc>
      </w:tr>
      <w:tr w14:paraId="540D9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74BF1FEA">
            <w:pPr>
              <w:adjustRightInd w:val="0"/>
              <w:spacing w:line="440" w:lineRule="exact"/>
              <w:jc w:val="center"/>
              <w:textAlignment w:val="baseline"/>
              <w:rPr>
                <w:rFonts w:hint="eastAsia"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63384752">
            <w:pPr>
              <w:adjustRightInd w:val="0"/>
              <w:spacing w:line="440" w:lineRule="exact"/>
              <w:jc w:val="center"/>
              <w:textAlignment w:val="baseline"/>
              <w:rPr>
                <w:rFonts w:hint="eastAsia"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115039D">
            <w:pPr>
              <w:adjustRightInd w:val="0"/>
              <w:spacing w:line="440" w:lineRule="exact"/>
              <w:jc w:val="center"/>
              <w:textAlignment w:val="baseline"/>
              <w:rPr>
                <w:rFonts w:hint="eastAsia"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1E3843F4">
            <w:pPr>
              <w:adjustRightInd w:val="0"/>
              <w:spacing w:line="440" w:lineRule="exact"/>
              <w:jc w:val="center"/>
              <w:textAlignment w:val="baseline"/>
              <w:rPr>
                <w:rFonts w:hint="eastAsia"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F9397AB">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C2E7106">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CB2B2A4">
            <w:pPr>
              <w:adjustRightInd w:val="0"/>
              <w:spacing w:line="440" w:lineRule="exact"/>
              <w:jc w:val="center"/>
              <w:textAlignment w:val="baseline"/>
              <w:rPr>
                <w:rFonts w:hint="eastAsia"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1E7C3803">
            <w:pPr>
              <w:adjustRightInd w:val="0"/>
              <w:spacing w:line="440" w:lineRule="exact"/>
              <w:jc w:val="center"/>
              <w:textAlignment w:val="baseline"/>
              <w:rPr>
                <w:rFonts w:hint="eastAsia"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1E7D9D70">
            <w:pPr>
              <w:adjustRightInd w:val="0"/>
              <w:spacing w:line="440" w:lineRule="exact"/>
              <w:jc w:val="center"/>
              <w:textAlignment w:val="baseline"/>
              <w:rPr>
                <w:rFonts w:hint="eastAsia" w:ascii="宋体" w:hAnsi="宋体" w:cs="宋体"/>
                <w:color w:val="000000"/>
                <w:sz w:val="24"/>
                <w:szCs w:val="24"/>
              </w:rPr>
            </w:pPr>
          </w:p>
        </w:tc>
      </w:tr>
      <w:tr w14:paraId="1B81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294F64AD">
            <w:pPr>
              <w:adjustRightInd w:val="0"/>
              <w:spacing w:line="440" w:lineRule="exact"/>
              <w:jc w:val="center"/>
              <w:textAlignment w:val="baseline"/>
              <w:rPr>
                <w:rFonts w:hint="eastAsia"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65D60FF8">
            <w:pPr>
              <w:adjustRightInd w:val="0"/>
              <w:spacing w:line="440" w:lineRule="exact"/>
              <w:jc w:val="center"/>
              <w:textAlignment w:val="baseline"/>
              <w:rPr>
                <w:rFonts w:hint="eastAsia"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02F961A">
            <w:pPr>
              <w:adjustRightInd w:val="0"/>
              <w:spacing w:line="440" w:lineRule="exact"/>
              <w:jc w:val="center"/>
              <w:textAlignment w:val="baseline"/>
              <w:rPr>
                <w:rFonts w:hint="eastAsia"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1C9E4AB3">
            <w:pPr>
              <w:adjustRightInd w:val="0"/>
              <w:spacing w:line="440" w:lineRule="exact"/>
              <w:jc w:val="center"/>
              <w:textAlignment w:val="baseline"/>
              <w:rPr>
                <w:rFonts w:hint="eastAsia"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FA4740A">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3049A9E">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2AC8A52">
            <w:pPr>
              <w:adjustRightInd w:val="0"/>
              <w:spacing w:line="440" w:lineRule="exact"/>
              <w:jc w:val="center"/>
              <w:textAlignment w:val="baseline"/>
              <w:rPr>
                <w:rFonts w:hint="eastAsia"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0434D58">
            <w:pPr>
              <w:adjustRightInd w:val="0"/>
              <w:spacing w:line="440" w:lineRule="exact"/>
              <w:jc w:val="center"/>
              <w:textAlignment w:val="baseline"/>
              <w:rPr>
                <w:rFonts w:hint="eastAsia"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0FB15D6">
            <w:pPr>
              <w:adjustRightInd w:val="0"/>
              <w:spacing w:line="440" w:lineRule="exact"/>
              <w:jc w:val="center"/>
              <w:textAlignment w:val="baseline"/>
              <w:rPr>
                <w:rFonts w:hint="eastAsia" w:ascii="宋体" w:hAnsi="宋体" w:cs="宋体"/>
                <w:color w:val="000000"/>
                <w:sz w:val="24"/>
                <w:szCs w:val="24"/>
              </w:rPr>
            </w:pPr>
          </w:p>
        </w:tc>
      </w:tr>
      <w:tr w14:paraId="2DC2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594D8480">
            <w:pPr>
              <w:adjustRightInd w:val="0"/>
              <w:spacing w:line="440" w:lineRule="exact"/>
              <w:jc w:val="center"/>
              <w:textAlignment w:val="baseline"/>
              <w:rPr>
                <w:rFonts w:hint="eastAsia"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DE0FF0A">
            <w:pPr>
              <w:adjustRightInd w:val="0"/>
              <w:spacing w:line="440" w:lineRule="exact"/>
              <w:jc w:val="center"/>
              <w:textAlignment w:val="baseline"/>
              <w:rPr>
                <w:rFonts w:hint="eastAsia"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BA4E2A0">
            <w:pPr>
              <w:adjustRightInd w:val="0"/>
              <w:spacing w:line="440" w:lineRule="exact"/>
              <w:jc w:val="center"/>
              <w:textAlignment w:val="baseline"/>
              <w:rPr>
                <w:rFonts w:hint="eastAsia"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F96CC3F">
            <w:pPr>
              <w:adjustRightInd w:val="0"/>
              <w:spacing w:line="440" w:lineRule="exact"/>
              <w:jc w:val="center"/>
              <w:textAlignment w:val="baseline"/>
              <w:rPr>
                <w:rFonts w:hint="eastAsia"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7266899">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7879C02">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878DE2E">
            <w:pPr>
              <w:adjustRightInd w:val="0"/>
              <w:spacing w:line="440" w:lineRule="exact"/>
              <w:jc w:val="center"/>
              <w:textAlignment w:val="baseline"/>
              <w:rPr>
                <w:rFonts w:hint="eastAsia"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0FF0624E">
            <w:pPr>
              <w:adjustRightInd w:val="0"/>
              <w:spacing w:line="440" w:lineRule="exact"/>
              <w:jc w:val="center"/>
              <w:textAlignment w:val="baseline"/>
              <w:rPr>
                <w:rFonts w:hint="eastAsia"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13F80AC7">
            <w:pPr>
              <w:adjustRightInd w:val="0"/>
              <w:spacing w:line="440" w:lineRule="exact"/>
              <w:jc w:val="center"/>
              <w:textAlignment w:val="baseline"/>
              <w:rPr>
                <w:rFonts w:hint="eastAsia" w:ascii="宋体" w:hAnsi="宋体" w:cs="宋体"/>
                <w:color w:val="000000"/>
                <w:sz w:val="24"/>
                <w:szCs w:val="24"/>
              </w:rPr>
            </w:pPr>
          </w:p>
        </w:tc>
      </w:tr>
      <w:tr w14:paraId="66A7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0DB2F446">
            <w:pPr>
              <w:adjustRightInd w:val="0"/>
              <w:spacing w:line="440" w:lineRule="exact"/>
              <w:jc w:val="center"/>
              <w:textAlignment w:val="baseline"/>
              <w:rPr>
                <w:rFonts w:hint="eastAsia"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551E3BE">
            <w:pPr>
              <w:adjustRightInd w:val="0"/>
              <w:spacing w:line="440" w:lineRule="exact"/>
              <w:jc w:val="center"/>
              <w:textAlignment w:val="baseline"/>
              <w:rPr>
                <w:rFonts w:hint="eastAsia"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519AC059">
            <w:pPr>
              <w:adjustRightInd w:val="0"/>
              <w:spacing w:line="440" w:lineRule="exact"/>
              <w:jc w:val="center"/>
              <w:textAlignment w:val="baseline"/>
              <w:rPr>
                <w:rFonts w:hint="eastAsia"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38D1E562">
            <w:pPr>
              <w:adjustRightInd w:val="0"/>
              <w:spacing w:line="440" w:lineRule="exact"/>
              <w:jc w:val="center"/>
              <w:textAlignment w:val="baseline"/>
              <w:rPr>
                <w:rFonts w:hint="eastAsia"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759AC47">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6330B2A">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F402F43">
            <w:pPr>
              <w:adjustRightInd w:val="0"/>
              <w:spacing w:line="440" w:lineRule="exact"/>
              <w:jc w:val="center"/>
              <w:textAlignment w:val="baseline"/>
              <w:rPr>
                <w:rFonts w:hint="eastAsia"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C61F17B">
            <w:pPr>
              <w:adjustRightInd w:val="0"/>
              <w:spacing w:line="440" w:lineRule="exact"/>
              <w:jc w:val="center"/>
              <w:textAlignment w:val="baseline"/>
              <w:rPr>
                <w:rFonts w:hint="eastAsia"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5479FB36">
            <w:pPr>
              <w:adjustRightInd w:val="0"/>
              <w:spacing w:line="440" w:lineRule="exact"/>
              <w:jc w:val="center"/>
              <w:textAlignment w:val="baseline"/>
              <w:rPr>
                <w:rFonts w:hint="eastAsia" w:ascii="宋体" w:hAnsi="宋体" w:cs="宋体"/>
                <w:color w:val="000000"/>
                <w:sz w:val="24"/>
                <w:szCs w:val="24"/>
              </w:rPr>
            </w:pPr>
          </w:p>
        </w:tc>
      </w:tr>
      <w:tr w14:paraId="7D3A7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357AEFD5">
            <w:pPr>
              <w:adjustRightInd w:val="0"/>
              <w:spacing w:line="440" w:lineRule="exact"/>
              <w:jc w:val="center"/>
              <w:textAlignment w:val="baseline"/>
              <w:rPr>
                <w:rFonts w:hint="eastAsia"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484F80FD">
            <w:pPr>
              <w:adjustRightInd w:val="0"/>
              <w:spacing w:line="440" w:lineRule="exact"/>
              <w:jc w:val="center"/>
              <w:textAlignment w:val="baseline"/>
              <w:rPr>
                <w:rFonts w:hint="eastAsia"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D14561C">
            <w:pPr>
              <w:adjustRightInd w:val="0"/>
              <w:spacing w:line="440" w:lineRule="exact"/>
              <w:jc w:val="center"/>
              <w:textAlignment w:val="baseline"/>
              <w:rPr>
                <w:rFonts w:hint="eastAsia"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00382EBE">
            <w:pPr>
              <w:adjustRightInd w:val="0"/>
              <w:spacing w:line="440" w:lineRule="exact"/>
              <w:jc w:val="center"/>
              <w:textAlignment w:val="baseline"/>
              <w:rPr>
                <w:rFonts w:hint="eastAsia"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0665D5D7">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BC95008">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5100A39">
            <w:pPr>
              <w:adjustRightInd w:val="0"/>
              <w:spacing w:line="440" w:lineRule="exact"/>
              <w:jc w:val="center"/>
              <w:textAlignment w:val="baseline"/>
              <w:rPr>
                <w:rFonts w:hint="eastAsia"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13651306">
            <w:pPr>
              <w:adjustRightInd w:val="0"/>
              <w:spacing w:line="440" w:lineRule="exact"/>
              <w:jc w:val="center"/>
              <w:textAlignment w:val="baseline"/>
              <w:rPr>
                <w:rFonts w:hint="eastAsia"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279794F6">
            <w:pPr>
              <w:adjustRightInd w:val="0"/>
              <w:spacing w:line="440" w:lineRule="exact"/>
              <w:jc w:val="center"/>
              <w:textAlignment w:val="baseline"/>
              <w:rPr>
                <w:rFonts w:hint="eastAsia" w:ascii="宋体" w:hAnsi="宋体" w:cs="宋体"/>
                <w:color w:val="000000"/>
                <w:sz w:val="24"/>
                <w:szCs w:val="24"/>
              </w:rPr>
            </w:pPr>
          </w:p>
        </w:tc>
      </w:tr>
      <w:tr w14:paraId="323F3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47A6B126">
            <w:pPr>
              <w:adjustRightInd w:val="0"/>
              <w:spacing w:line="440" w:lineRule="exact"/>
              <w:jc w:val="center"/>
              <w:textAlignment w:val="baseline"/>
              <w:rPr>
                <w:rFonts w:hint="eastAsia"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60E6E5D4">
            <w:pPr>
              <w:adjustRightInd w:val="0"/>
              <w:spacing w:line="440" w:lineRule="exact"/>
              <w:jc w:val="center"/>
              <w:textAlignment w:val="baseline"/>
              <w:rPr>
                <w:rFonts w:hint="eastAsia"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150BECDB">
            <w:pPr>
              <w:adjustRightInd w:val="0"/>
              <w:spacing w:line="440" w:lineRule="exact"/>
              <w:jc w:val="center"/>
              <w:textAlignment w:val="baseline"/>
              <w:rPr>
                <w:rFonts w:hint="eastAsia"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058A442F">
            <w:pPr>
              <w:adjustRightInd w:val="0"/>
              <w:spacing w:line="440" w:lineRule="exact"/>
              <w:jc w:val="center"/>
              <w:textAlignment w:val="baseline"/>
              <w:rPr>
                <w:rFonts w:hint="eastAsia"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24668283">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BA9A15A">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59FB14C">
            <w:pPr>
              <w:adjustRightInd w:val="0"/>
              <w:spacing w:line="440" w:lineRule="exact"/>
              <w:jc w:val="center"/>
              <w:textAlignment w:val="baseline"/>
              <w:rPr>
                <w:rFonts w:hint="eastAsia"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A615B8B">
            <w:pPr>
              <w:adjustRightInd w:val="0"/>
              <w:spacing w:line="440" w:lineRule="exact"/>
              <w:jc w:val="center"/>
              <w:textAlignment w:val="baseline"/>
              <w:rPr>
                <w:rFonts w:hint="eastAsia"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401C068">
            <w:pPr>
              <w:adjustRightInd w:val="0"/>
              <w:spacing w:line="440" w:lineRule="exact"/>
              <w:jc w:val="center"/>
              <w:textAlignment w:val="baseline"/>
              <w:rPr>
                <w:rFonts w:hint="eastAsia" w:ascii="宋体" w:hAnsi="宋体" w:cs="宋体"/>
                <w:color w:val="000000"/>
                <w:sz w:val="24"/>
                <w:szCs w:val="24"/>
              </w:rPr>
            </w:pPr>
          </w:p>
        </w:tc>
      </w:tr>
      <w:tr w14:paraId="113A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3E6BA8EA">
            <w:pPr>
              <w:adjustRightInd w:val="0"/>
              <w:spacing w:line="440" w:lineRule="exact"/>
              <w:jc w:val="center"/>
              <w:textAlignment w:val="baseline"/>
              <w:rPr>
                <w:rFonts w:hint="eastAsia"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433BF698">
            <w:pPr>
              <w:adjustRightInd w:val="0"/>
              <w:spacing w:line="440" w:lineRule="exact"/>
              <w:jc w:val="center"/>
              <w:textAlignment w:val="baseline"/>
              <w:rPr>
                <w:rFonts w:hint="eastAsia"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E6FFA09">
            <w:pPr>
              <w:adjustRightInd w:val="0"/>
              <w:spacing w:line="440" w:lineRule="exact"/>
              <w:jc w:val="center"/>
              <w:textAlignment w:val="baseline"/>
              <w:rPr>
                <w:rFonts w:hint="eastAsia"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58D81CC9">
            <w:pPr>
              <w:adjustRightInd w:val="0"/>
              <w:spacing w:line="440" w:lineRule="exact"/>
              <w:jc w:val="center"/>
              <w:textAlignment w:val="baseline"/>
              <w:rPr>
                <w:rFonts w:hint="eastAsia"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5D52C0C">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E07D12F">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5CF09F43">
            <w:pPr>
              <w:adjustRightInd w:val="0"/>
              <w:spacing w:line="440" w:lineRule="exact"/>
              <w:jc w:val="center"/>
              <w:textAlignment w:val="baseline"/>
              <w:rPr>
                <w:rFonts w:hint="eastAsia"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161AA71B">
            <w:pPr>
              <w:adjustRightInd w:val="0"/>
              <w:spacing w:line="440" w:lineRule="exact"/>
              <w:jc w:val="center"/>
              <w:textAlignment w:val="baseline"/>
              <w:rPr>
                <w:rFonts w:hint="eastAsia"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17898184">
            <w:pPr>
              <w:adjustRightInd w:val="0"/>
              <w:spacing w:line="440" w:lineRule="exact"/>
              <w:jc w:val="center"/>
              <w:textAlignment w:val="baseline"/>
              <w:rPr>
                <w:rFonts w:hint="eastAsia" w:ascii="宋体" w:hAnsi="宋体" w:cs="宋体"/>
                <w:color w:val="000000"/>
                <w:sz w:val="24"/>
                <w:szCs w:val="24"/>
              </w:rPr>
            </w:pPr>
          </w:p>
        </w:tc>
      </w:tr>
      <w:tr w14:paraId="73A60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06EC1F4D">
            <w:pPr>
              <w:adjustRightInd w:val="0"/>
              <w:spacing w:line="440" w:lineRule="exact"/>
              <w:jc w:val="center"/>
              <w:textAlignment w:val="baseline"/>
              <w:rPr>
                <w:rFonts w:hint="eastAsia"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B7975E3">
            <w:pPr>
              <w:adjustRightInd w:val="0"/>
              <w:spacing w:line="440" w:lineRule="exact"/>
              <w:jc w:val="center"/>
              <w:textAlignment w:val="baseline"/>
              <w:rPr>
                <w:rFonts w:hint="eastAsia"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DAC3FAF">
            <w:pPr>
              <w:adjustRightInd w:val="0"/>
              <w:spacing w:line="440" w:lineRule="exact"/>
              <w:jc w:val="center"/>
              <w:textAlignment w:val="baseline"/>
              <w:rPr>
                <w:rFonts w:hint="eastAsia"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0413FB96">
            <w:pPr>
              <w:adjustRightInd w:val="0"/>
              <w:spacing w:line="440" w:lineRule="exact"/>
              <w:jc w:val="center"/>
              <w:textAlignment w:val="baseline"/>
              <w:rPr>
                <w:rFonts w:hint="eastAsia"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0DA76942">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A7DD28E">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80379A9">
            <w:pPr>
              <w:adjustRightInd w:val="0"/>
              <w:spacing w:line="440" w:lineRule="exact"/>
              <w:jc w:val="center"/>
              <w:textAlignment w:val="baseline"/>
              <w:rPr>
                <w:rFonts w:hint="eastAsia"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385F2DB3">
            <w:pPr>
              <w:adjustRightInd w:val="0"/>
              <w:spacing w:line="440" w:lineRule="exact"/>
              <w:jc w:val="center"/>
              <w:textAlignment w:val="baseline"/>
              <w:rPr>
                <w:rFonts w:hint="eastAsia"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668F5AF">
            <w:pPr>
              <w:adjustRightInd w:val="0"/>
              <w:spacing w:line="440" w:lineRule="exact"/>
              <w:jc w:val="center"/>
              <w:textAlignment w:val="baseline"/>
              <w:rPr>
                <w:rFonts w:hint="eastAsia" w:ascii="宋体" w:hAnsi="宋体" w:cs="宋体"/>
                <w:color w:val="000000"/>
                <w:sz w:val="24"/>
                <w:szCs w:val="24"/>
              </w:rPr>
            </w:pPr>
          </w:p>
        </w:tc>
      </w:tr>
      <w:tr w14:paraId="60CCD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42D7B5CC">
            <w:pPr>
              <w:adjustRightInd w:val="0"/>
              <w:spacing w:line="440" w:lineRule="exact"/>
              <w:jc w:val="center"/>
              <w:textAlignment w:val="baseline"/>
              <w:rPr>
                <w:rFonts w:hint="eastAsia"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68661D36">
            <w:pPr>
              <w:adjustRightInd w:val="0"/>
              <w:spacing w:line="440" w:lineRule="exact"/>
              <w:jc w:val="center"/>
              <w:textAlignment w:val="baseline"/>
              <w:rPr>
                <w:rFonts w:hint="eastAsia"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307B931C">
            <w:pPr>
              <w:adjustRightInd w:val="0"/>
              <w:spacing w:line="440" w:lineRule="exact"/>
              <w:jc w:val="center"/>
              <w:textAlignment w:val="baseline"/>
              <w:rPr>
                <w:rFonts w:hint="eastAsia"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0FC761A1">
            <w:pPr>
              <w:adjustRightInd w:val="0"/>
              <w:spacing w:line="440" w:lineRule="exact"/>
              <w:jc w:val="center"/>
              <w:textAlignment w:val="baseline"/>
              <w:rPr>
                <w:rFonts w:hint="eastAsia"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EF929C3">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7C41A98">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93D23B1">
            <w:pPr>
              <w:adjustRightInd w:val="0"/>
              <w:spacing w:line="440" w:lineRule="exact"/>
              <w:jc w:val="center"/>
              <w:textAlignment w:val="baseline"/>
              <w:rPr>
                <w:rFonts w:hint="eastAsia"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698F1B69">
            <w:pPr>
              <w:adjustRightInd w:val="0"/>
              <w:spacing w:line="440" w:lineRule="exact"/>
              <w:jc w:val="center"/>
              <w:textAlignment w:val="baseline"/>
              <w:rPr>
                <w:rFonts w:hint="eastAsia"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21B6A61">
            <w:pPr>
              <w:adjustRightInd w:val="0"/>
              <w:spacing w:line="440" w:lineRule="exact"/>
              <w:jc w:val="center"/>
              <w:textAlignment w:val="baseline"/>
              <w:rPr>
                <w:rFonts w:hint="eastAsia" w:ascii="宋体" w:hAnsi="宋体" w:cs="宋体"/>
                <w:color w:val="000000"/>
                <w:sz w:val="24"/>
                <w:szCs w:val="24"/>
              </w:rPr>
            </w:pPr>
          </w:p>
        </w:tc>
      </w:tr>
      <w:tr w14:paraId="4D283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2EB6AADD">
            <w:pPr>
              <w:adjustRightInd w:val="0"/>
              <w:spacing w:line="440" w:lineRule="exact"/>
              <w:jc w:val="center"/>
              <w:textAlignment w:val="baseline"/>
              <w:rPr>
                <w:rFonts w:hint="eastAsia"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0C5A31F">
            <w:pPr>
              <w:adjustRightInd w:val="0"/>
              <w:spacing w:line="440" w:lineRule="exact"/>
              <w:jc w:val="center"/>
              <w:textAlignment w:val="baseline"/>
              <w:rPr>
                <w:rFonts w:hint="eastAsia"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90FB700">
            <w:pPr>
              <w:adjustRightInd w:val="0"/>
              <w:spacing w:line="440" w:lineRule="exact"/>
              <w:jc w:val="center"/>
              <w:textAlignment w:val="baseline"/>
              <w:rPr>
                <w:rFonts w:hint="eastAsia"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5AEC5390">
            <w:pPr>
              <w:adjustRightInd w:val="0"/>
              <w:spacing w:line="440" w:lineRule="exact"/>
              <w:jc w:val="center"/>
              <w:textAlignment w:val="baseline"/>
              <w:rPr>
                <w:rFonts w:hint="eastAsia"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374EAFFA">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0C1DC8A">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836885B">
            <w:pPr>
              <w:adjustRightInd w:val="0"/>
              <w:spacing w:line="440" w:lineRule="exact"/>
              <w:jc w:val="center"/>
              <w:textAlignment w:val="baseline"/>
              <w:rPr>
                <w:rFonts w:hint="eastAsia"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2F19C5F4">
            <w:pPr>
              <w:adjustRightInd w:val="0"/>
              <w:spacing w:line="440" w:lineRule="exact"/>
              <w:jc w:val="center"/>
              <w:textAlignment w:val="baseline"/>
              <w:rPr>
                <w:rFonts w:hint="eastAsia"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0ACBF2A4">
            <w:pPr>
              <w:adjustRightInd w:val="0"/>
              <w:spacing w:line="440" w:lineRule="exact"/>
              <w:jc w:val="center"/>
              <w:textAlignment w:val="baseline"/>
              <w:rPr>
                <w:rFonts w:hint="eastAsia" w:ascii="宋体" w:hAnsi="宋体" w:cs="宋体"/>
                <w:color w:val="000000"/>
                <w:sz w:val="24"/>
                <w:szCs w:val="24"/>
              </w:rPr>
            </w:pPr>
          </w:p>
        </w:tc>
      </w:tr>
      <w:tr w14:paraId="59F2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1BF7005A">
            <w:pPr>
              <w:adjustRightInd w:val="0"/>
              <w:spacing w:line="440" w:lineRule="exact"/>
              <w:jc w:val="center"/>
              <w:textAlignment w:val="baseline"/>
              <w:rPr>
                <w:rFonts w:hint="eastAsia"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6DD54513">
            <w:pPr>
              <w:adjustRightInd w:val="0"/>
              <w:spacing w:line="440" w:lineRule="exact"/>
              <w:jc w:val="center"/>
              <w:textAlignment w:val="baseline"/>
              <w:rPr>
                <w:rFonts w:hint="eastAsia"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9C7D593">
            <w:pPr>
              <w:adjustRightInd w:val="0"/>
              <w:spacing w:line="440" w:lineRule="exact"/>
              <w:jc w:val="center"/>
              <w:textAlignment w:val="baseline"/>
              <w:rPr>
                <w:rFonts w:hint="eastAsia"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725942FD">
            <w:pPr>
              <w:adjustRightInd w:val="0"/>
              <w:spacing w:line="440" w:lineRule="exact"/>
              <w:jc w:val="center"/>
              <w:textAlignment w:val="baseline"/>
              <w:rPr>
                <w:rFonts w:hint="eastAsia"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56BD4E6">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4D37875">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FC118D6">
            <w:pPr>
              <w:adjustRightInd w:val="0"/>
              <w:spacing w:line="440" w:lineRule="exact"/>
              <w:jc w:val="center"/>
              <w:textAlignment w:val="baseline"/>
              <w:rPr>
                <w:rFonts w:hint="eastAsia"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DE2BF27">
            <w:pPr>
              <w:adjustRightInd w:val="0"/>
              <w:spacing w:line="440" w:lineRule="exact"/>
              <w:jc w:val="center"/>
              <w:textAlignment w:val="baseline"/>
              <w:rPr>
                <w:rFonts w:hint="eastAsia"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5ECC2D48">
            <w:pPr>
              <w:adjustRightInd w:val="0"/>
              <w:spacing w:line="440" w:lineRule="exact"/>
              <w:jc w:val="center"/>
              <w:textAlignment w:val="baseline"/>
              <w:rPr>
                <w:rFonts w:hint="eastAsia" w:ascii="宋体" w:hAnsi="宋体" w:cs="宋体"/>
                <w:color w:val="000000"/>
                <w:sz w:val="24"/>
                <w:szCs w:val="24"/>
              </w:rPr>
            </w:pPr>
          </w:p>
        </w:tc>
      </w:tr>
    </w:tbl>
    <w:p w14:paraId="372F8A05">
      <w:pPr>
        <w:jc w:val="left"/>
        <w:rPr>
          <w:rFonts w:hint="eastAsia" w:ascii="宋体" w:hAnsi="宋体" w:cs="宋体"/>
          <w:b/>
          <w:color w:val="000000"/>
          <w:sz w:val="24"/>
          <w:szCs w:val="24"/>
        </w:rPr>
      </w:pPr>
    </w:p>
    <w:p w14:paraId="35CEB656">
      <w:pPr>
        <w:wordWrap w:val="0"/>
        <w:spacing w:line="400" w:lineRule="exact"/>
        <w:ind w:firstLine="420" w:firstLineChars="175"/>
        <w:jc w:val="left"/>
        <w:rPr>
          <w:rFonts w:hint="eastAsia" w:ascii="宋体" w:hAnsi="宋体" w:cs="楷体_GB2312"/>
          <w:sz w:val="24"/>
          <w:szCs w:val="24"/>
        </w:rPr>
      </w:pPr>
    </w:p>
    <w:p w14:paraId="5635D6E2">
      <w:pPr>
        <w:wordWrap w:val="0"/>
        <w:spacing w:line="400" w:lineRule="exact"/>
        <w:ind w:firstLine="420" w:firstLineChars="175"/>
        <w:jc w:val="left"/>
        <w:rPr>
          <w:rFonts w:hint="eastAsia" w:ascii="宋体" w:hAnsi="宋体" w:cs="楷体_GB2312"/>
          <w:sz w:val="24"/>
          <w:u w:val="single"/>
        </w:rPr>
      </w:pPr>
    </w:p>
    <w:p w14:paraId="6A818D8A">
      <w:pPr>
        <w:spacing w:line="360" w:lineRule="auto"/>
        <w:ind w:right="240" w:firstLine="360" w:firstLineChars="150"/>
        <w:jc w:val="left"/>
        <w:rPr>
          <w:rFonts w:hint="eastAsia" w:ascii="宋体" w:hAnsi="宋体" w:cs="楷体_GB2312"/>
          <w:sz w:val="24"/>
        </w:rPr>
      </w:pPr>
    </w:p>
    <w:p w14:paraId="071FE77D">
      <w:pPr>
        <w:spacing w:line="360" w:lineRule="auto"/>
        <w:ind w:right="240" w:firstLine="360" w:firstLineChars="150"/>
        <w:jc w:val="left"/>
        <w:rPr>
          <w:rFonts w:hint="eastAsia" w:ascii="宋体" w:hAnsi="宋体" w:cs="宋体"/>
          <w:color w:val="000000"/>
          <w:szCs w:val="21"/>
        </w:rPr>
      </w:pPr>
      <w:r>
        <w:rPr>
          <w:rFonts w:hint="eastAsia" w:ascii="宋体" w:hAnsi="宋体" w:cs="楷体_GB2312"/>
          <w:sz w:val="24"/>
        </w:rPr>
        <w:t xml:space="preserve">    </w:t>
      </w:r>
      <w:r>
        <w:rPr>
          <w:rFonts w:hint="eastAsia" w:ascii="宋体" w:hAnsi="宋体" w:cs="宋体"/>
          <w:color w:val="000000"/>
          <w:szCs w:val="21"/>
        </w:rPr>
        <w:t xml:space="preserve">       </w:t>
      </w:r>
    </w:p>
    <w:p w14:paraId="6E005FA7"/>
    <w:p w14:paraId="1F62812E"/>
    <w:p w14:paraId="210290C3">
      <w:pPr>
        <w:pStyle w:val="4"/>
        <w:ind w:left="63" w:right="63" w:firstLine="211"/>
      </w:pPr>
    </w:p>
    <w:p w14:paraId="7A785484">
      <w:pPr>
        <w:keepNext/>
        <w:keepLines/>
        <w:spacing w:before="260" w:after="260" w:line="400" w:lineRule="exact"/>
        <w:jc w:val="center"/>
        <w:outlineLvl w:val="2"/>
        <w:rPr>
          <w:rFonts w:hint="eastAsia" w:cs="宋体" w:asciiTheme="minorEastAsia" w:hAnsiTheme="minorEastAsia"/>
          <w:b/>
          <w:bCs/>
          <w:color w:val="000000"/>
          <w:sz w:val="24"/>
          <w:szCs w:val="24"/>
        </w:rPr>
      </w:pPr>
      <w:bookmarkStart w:id="402" w:name="_Toc31137"/>
      <w:bookmarkStart w:id="403" w:name="_Toc11417"/>
      <w:r>
        <w:rPr>
          <w:rFonts w:hint="eastAsia" w:cs="宋体" w:asciiTheme="minorEastAsia" w:hAnsiTheme="minorEastAsia"/>
          <w:b/>
          <w:bCs/>
          <w:color w:val="000000"/>
          <w:sz w:val="24"/>
          <w:szCs w:val="24"/>
        </w:rPr>
        <w:t>（二）主要人员简历表</w:t>
      </w:r>
      <w:bookmarkEnd w:id="402"/>
      <w:bookmarkEnd w:id="403"/>
    </w:p>
    <w:p w14:paraId="754F3753">
      <w:pPr>
        <w:spacing w:line="360" w:lineRule="auto"/>
        <w:ind w:firstLine="480" w:firstLineChars="200"/>
        <w:rPr>
          <w:rFonts w:hint="eastAsia" w:cs="宋体" w:asciiTheme="minorEastAsia" w:hAnsiTheme="minorEastAsia"/>
          <w:color w:val="000000"/>
          <w:sz w:val="24"/>
          <w:szCs w:val="24"/>
        </w:rPr>
      </w:pPr>
      <w:r>
        <w:rPr>
          <w:rFonts w:hint="eastAsia" w:cs="宋体" w:asciiTheme="minorEastAsia" w:hAnsiTheme="minorEastAsia"/>
          <w:color w:val="000000"/>
          <w:sz w:val="24"/>
          <w:szCs w:val="24"/>
        </w:rPr>
        <w:t>“主要人员简历表”中的项目经理应附注册证、</w:t>
      </w:r>
      <w:r>
        <w:rPr>
          <w:rFonts w:hint="eastAsia" w:cs="宋体" w:asciiTheme="minorEastAsia" w:hAnsiTheme="minorEastAsia"/>
          <w:kern w:val="0"/>
          <w:sz w:val="24"/>
          <w:szCs w:val="24"/>
        </w:rPr>
        <w:t>安全生产考核合格证（B类）、</w:t>
      </w:r>
      <w:r>
        <w:rPr>
          <w:rFonts w:hint="eastAsia" w:cs="宋体" w:asciiTheme="minorEastAsia" w:hAnsiTheme="minorEastAsia"/>
          <w:color w:val="000000"/>
          <w:sz w:val="24"/>
          <w:szCs w:val="24"/>
        </w:rPr>
        <w:t>身份证等扫描件；技术负责人应附身份证、职称证等扫描件；其他主要人员应附执业证或上岗证书扫描件（专职安全生产管理人员应附有效的安全生产考核合格证书）。</w:t>
      </w:r>
    </w:p>
    <w:p w14:paraId="7B0A503A">
      <w:pPr>
        <w:topLinePunct/>
        <w:spacing w:line="440" w:lineRule="exact"/>
        <w:jc w:val="center"/>
        <w:rPr>
          <w:rFonts w:hint="eastAsia" w:cs="宋体" w:asciiTheme="minorEastAsia" w:hAnsiTheme="minorEastAsia"/>
          <w:color w:val="000000"/>
          <w:sz w:val="24"/>
          <w:szCs w:val="24"/>
        </w:rPr>
      </w:pP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416"/>
        <w:gridCol w:w="831"/>
        <w:gridCol w:w="1070"/>
        <w:gridCol w:w="1229"/>
        <w:gridCol w:w="821"/>
        <w:gridCol w:w="1456"/>
        <w:gridCol w:w="183"/>
        <w:gridCol w:w="2475"/>
      </w:tblGrid>
      <w:tr w14:paraId="08C24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55B4C29F">
            <w:pPr>
              <w:adjustRightInd w:val="0"/>
              <w:snapToGrid w:val="0"/>
              <w:jc w:val="center"/>
              <w:rPr>
                <w:rFonts w:hint="eastAsia" w:cs="宋体" w:asciiTheme="minorEastAsia" w:hAnsiTheme="minorEastAsia"/>
                <w:color w:val="000000"/>
                <w:sz w:val="24"/>
                <w:szCs w:val="24"/>
              </w:rPr>
            </w:pPr>
            <w:r>
              <w:rPr>
                <w:rFonts w:hint="eastAsia" w:cs="宋体" w:asciiTheme="minorEastAsia" w:hAnsiTheme="minorEastAsia"/>
                <w:color w:val="000000"/>
                <w:sz w:val="24"/>
                <w:szCs w:val="24"/>
              </w:rPr>
              <w:t>姓  名</w:t>
            </w:r>
          </w:p>
        </w:tc>
        <w:tc>
          <w:tcPr>
            <w:tcW w:w="633" w:type="pct"/>
            <w:gridSpan w:val="2"/>
            <w:tcBorders>
              <w:top w:val="single" w:color="auto" w:sz="4" w:space="0"/>
              <w:left w:val="single" w:color="auto" w:sz="4" w:space="0"/>
              <w:bottom w:val="single" w:color="auto" w:sz="4" w:space="0"/>
              <w:right w:val="single" w:color="auto" w:sz="4" w:space="0"/>
            </w:tcBorders>
            <w:vAlign w:val="center"/>
          </w:tcPr>
          <w:p w14:paraId="129B29DA">
            <w:pPr>
              <w:adjustRightInd w:val="0"/>
              <w:snapToGrid w:val="0"/>
              <w:jc w:val="center"/>
              <w:rPr>
                <w:rFonts w:hint="eastAsia" w:cs="宋体" w:asciiTheme="minorEastAsia" w:hAnsiTheme="minorEastAsia"/>
                <w:color w:val="000000"/>
                <w:sz w:val="24"/>
                <w:szCs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65A14CBC">
            <w:pPr>
              <w:adjustRightInd w:val="0"/>
              <w:snapToGrid w:val="0"/>
              <w:jc w:val="center"/>
              <w:rPr>
                <w:rFonts w:hint="eastAsia" w:cs="宋体" w:asciiTheme="minorEastAsia" w:hAnsiTheme="minorEastAsia"/>
                <w:color w:val="000000"/>
                <w:sz w:val="24"/>
                <w:szCs w:val="24"/>
              </w:rPr>
            </w:pPr>
            <w:r>
              <w:rPr>
                <w:rFonts w:hint="eastAsia" w:cs="宋体" w:asciiTheme="minorEastAsia" w:hAnsiTheme="minorEastAsia"/>
                <w:color w:val="000000"/>
                <w:sz w:val="24"/>
                <w:szCs w:val="24"/>
              </w:rPr>
              <w:t>年 龄</w:t>
            </w:r>
          </w:p>
        </w:tc>
        <w:tc>
          <w:tcPr>
            <w:tcW w:w="624" w:type="pct"/>
            <w:tcBorders>
              <w:top w:val="single" w:color="auto" w:sz="4" w:space="0"/>
              <w:left w:val="single" w:color="auto" w:sz="4" w:space="0"/>
              <w:bottom w:val="single" w:color="auto" w:sz="4" w:space="0"/>
              <w:right w:val="single" w:color="auto" w:sz="4" w:space="0"/>
            </w:tcBorders>
            <w:vAlign w:val="center"/>
          </w:tcPr>
          <w:p w14:paraId="7809BF81">
            <w:pPr>
              <w:adjustRightInd w:val="0"/>
              <w:snapToGrid w:val="0"/>
              <w:jc w:val="center"/>
              <w:rPr>
                <w:rFonts w:hint="eastAsia" w:cs="宋体" w:asciiTheme="minorEastAsia" w:hAnsiTheme="minorEastAsia"/>
                <w:color w:val="000000"/>
                <w:sz w:val="24"/>
                <w:szCs w:val="24"/>
              </w:rPr>
            </w:pPr>
          </w:p>
        </w:tc>
        <w:tc>
          <w:tcPr>
            <w:tcW w:w="1249" w:type="pct"/>
            <w:gridSpan w:val="3"/>
            <w:tcBorders>
              <w:top w:val="single" w:color="auto" w:sz="4" w:space="0"/>
              <w:left w:val="single" w:color="auto" w:sz="4" w:space="0"/>
              <w:bottom w:val="single" w:color="auto" w:sz="4" w:space="0"/>
              <w:right w:val="single" w:color="auto" w:sz="4" w:space="0"/>
            </w:tcBorders>
            <w:vAlign w:val="center"/>
          </w:tcPr>
          <w:p w14:paraId="2904B7B1">
            <w:pPr>
              <w:adjustRightInd w:val="0"/>
              <w:snapToGrid w:val="0"/>
              <w:jc w:val="center"/>
              <w:rPr>
                <w:rFonts w:hint="eastAsia" w:cs="宋体" w:asciiTheme="minorEastAsia" w:hAnsiTheme="minorEastAsia"/>
                <w:color w:val="000000"/>
                <w:sz w:val="24"/>
                <w:szCs w:val="24"/>
              </w:rPr>
            </w:pPr>
            <w:r>
              <w:rPr>
                <w:rFonts w:hint="eastAsia" w:cs="宋体" w:asciiTheme="minorEastAsia" w:hAnsiTheme="minorEastAsia"/>
                <w:color w:val="000000"/>
                <w:sz w:val="24"/>
                <w:szCs w:val="24"/>
              </w:rPr>
              <w:t>学历</w:t>
            </w:r>
          </w:p>
        </w:tc>
        <w:tc>
          <w:tcPr>
            <w:tcW w:w="1252" w:type="pct"/>
            <w:tcBorders>
              <w:top w:val="single" w:color="auto" w:sz="4" w:space="0"/>
              <w:left w:val="single" w:color="auto" w:sz="4" w:space="0"/>
              <w:bottom w:val="single" w:color="auto" w:sz="4" w:space="0"/>
              <w:right w:val="single" w:color="auto" w:sz="4" w:space="0"/>
            </w:tcBorders>
            <w:vAlign w:val="center"/>
          </w:tcPr>
          <w:p w14:paraId="3507D6A5">
            <w:pPr>
              <w:adjustRightInd w:val="0"/>
              <w:snapToGrid w:val="0"/>
              <w:jc w:val="center"/>
              <w:rPr>
                <w:rFonts w:hint="eastAsia" w:cs="宋体" w:asciiTheme="minorEastAsia" w:hAnsiTheme="minorEastAsia"/>
                <w:color w:val="000000"/>
                <w:sz w:val="24"/>
                <w:szCs w:val="24"/>
              </w:rPr>
            </w:pPr>
          </w:p>
        </w:tc>
      </w:tr>
      <w:tr w14:paraId="3EA0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21245EB4">
            <w:pPr>
              <w:adjustRightInd w:val="0"/>
              <w:snapToGrid w:val="0"/>
              <w:jc w:val="center"/>
              <w:rPr>
                <w:rFonts w:hint="eastAsia" w:cs="宋体" w:asciiTheme="minorEastAsia" w:hAnsiTheme="minorEastAsia"/>
                <w:color w:val="000000"/>
                <w:sz w:val="24"/>
                <w:szCs w:val="24"/>
              </w:rPr>
            </w:pPr>
            <w:r>
              <w:rPr>
                <w:rFonts w:hint="eastAsia" w:cs="宋体" w:asciiTheme="minorEastAsia" w:hAnsiTheme="minorEastAsia"/>
                <w:color w:val="000000"/>
                <w:sz w:val="24"/>
                <w:szCs w:val="24"/>
              </w:rPr>
              <w:t>职  称</w:t>
            </w:r>
          </w:p>
        </w:tc>
        <w:tc>
          <w:tcPr>
            <w:tcW w:w="633" w:type="pct"/>
            <w:gridSpan w:val="2"/>
            <w:tcBorders>
              <w:top w:val="single" w:color="auto" w:sz="4" w:space="0"/>
              <w:left w:val="single" w:color="auto" w:sz="4" w:space="0"/>
              <w:bottom w:val="single" w:color="auto" w:sz="4" w:space="0"/>
              <w:right w:val="single" w:color="auto" w:sz="4" w:space="0"/>
            </w:tcBorders>
            <w:vAlign w:val="center"/>
          </w:tcPr>
          <w:p w14:paraId="0B51D724">
            <w:pPr>
              <w:adjustRightInd w:val="0"/>
              <w:snapToGrid w:val="0"/>
              <w:jc w:val="center"/>
              <w:rPr>
                <w:rFonts w:hint="eastAsia" w:cs="宋体" w:asciiTheme="minorEastAsia" w:hAnsiTheme="minorEastAsia"/>
                <w:color w:val="000000"/>
                <w:sz w:val="24"/>
                <w:szCs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5DB738F2">
            <w:pPr>
              <w:adjustRightInd w:val="0"/>
              <w:snapToGrid w:val="0"/>
              <w:jc w:val="center"/>
              <w:rPr>
                <w:rFonts w:hint="eastAsia" w:cs="宋体" w:asciiTheme="minorEastAsia" w:hAnsiTheme="minorEastAsia"/>
                <w:color w:val="000000"/>
                <w:sz w:val="24"/>
                <w:szCs w:val="24"/>
              </w:rPr>
            </w:pPr>
            <w:r>
              <w:rPr>
                <w:rFonts w:hint="eastAsia" w:cs="宋体" w:asciiTheme="minorEastAsia" w:hAnsiTheme="minorEastAsia"/>
                <w:color w:val="000000"/>
                <w:sz w:val="24"/>
                <w:szCs w:val="24"/>
              </w:rPr>
              <w:t>职 务</w:t>
            </w:r>
          </w:p>
        </w:tc>
        <w:tc>
          <w:tcPr>
            <w:tcW w:w="624" w:type="pct"/>
            <w:tcBorders>
              <w:top w:val="single" w:color="auto" w:sz="4" w:space="0"/>
              <w:left w:val="single" w:color="auto" w:sz="4" w:space="0"/>
              <w:bottom w:val="single" w:color="auto" w:sz="4" w:space="0"/>
              <w:right w:val="single" w:color="auto" w:sz="4" w:space="0"/>
            </w:tcBorders>
            <w:vAlign w:val="center"/>
          </w:tcPr>
          <w:p w14:paraId="591096F2">
            <w:pPr>
              <w:adjustRightInd w:val="0"/>
              <w:snapToGrid w:val="0"/>
              <w:jc w:val="center"/>
              <w:rPr>
                <w:rFonts w:hint="eastAsia" w:cs="宋体" w:asciiTheme="minorEastAsia" w:hAnsiTheme="minorEastAsia"/>
                <w:color w:val="000000"/>
                <w:sz w:val="24"/>
                <w:szCs w:val="24"/>
              </w:rPr>
            </w:pPr>
          </w:p>
        </w:tc>
        <w:tc>
          <w:tcPr>
            <w:tcW w:w="1249" w:type="pct"/>
            <w:gridSpan w:val="3"/>
            <w:tcBorders>
              <w:top w:val="single" w:color="auto" w:sz="4" w:space="0"/>
              <w:left w:val="single" w:color="auto" w:sz="4" w:space="0"/>
              <w:bottom w:val="single" w:color="auto" w:sz="4" w:space="0"/>
              <w:right w:val="single" w:color="auto" w:sz="4" w:space="0"/>
            </w:tcBorders>
            <w:vAlign w:val="center"/>
          </w:tcPr>
          <w:p w14:paraId="6C7BA57E">
            <w:pPr>
              <w:adjustRightInd w:val="0"/>
              <w:snapToGrid w:val="0"/>
              <w:jc w:val="center"/>
              <w:rPr>
                <w:rFonts w:hint="eastAsia" w:cs="宋体" w:asciiTheme="minorEastAsia" w:hAnsiTheme="minorEastAsia"/>
                <w:color w:val="000000"/>
                <w:sz w:val="24"/>
                <w:szCs w:val="24"/>
              </w:rPr>
            </w:pPr>
            <w:r>
              <w:rPr>
                <w:rFonts w:hint="eastAsia" w:cs="宋体" w:asciiTheme="minorEastAsia" w:hAnsiTheme="minorEastAsia"/>
                <w:color w:val="000000"/>
                <w:sz w:val="24"/>
                <w:szCs w:val="24"/>
              </w:rPr>
              <w:t>拟在本合同任职</w:t>
            </w:r>
          </w:p>
        </w:tc>
        <w:tc>
          <w:tcPr>
            <w:tcW w:w="1252" w:type="pct"/>
            <w:tcBorders>
              <w:top w:val="single" w:color="auto" w:sz="4" w:space="0"/>
              <w:left w:val="single" w:color="auto" w:sz="4" w:space="0"/>
              <w:bottom w:val="single" w:color="auto" w:sz="4" w:space="0"/>
              <w:right w:val="single" w:color="auto" w:sz="4" w:space="0"/>
            </w:tcBorders>
            <w:vAlign w:val="center"/>
          </w:tcPr>
          <w:p w14:paraId="5E88BBF9">
            <w:pPr>
              <w:adjustRightInd w:val="0"/>
              <w:snapToGrid w:val="0"/>
              <w:jc w:val="center"/>
              <w:rPr>
                <w:rFonts w:hint="eastAsia" w:cs="宋体" w:asciiTheme="minorEastAsia" w:hAnsiTheme="minorEastAsia"/>
                <w:color w:val="000000"/>
                <w:sz w:val="24"/>
                <w:szCs w:val="24"/>
              </w:rPr>
            </w:pPr>
          </w:p>
        </w:tc>
      </w:tr>
      <w:tr w14:paraId="3448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1F19C8BB">
            <w:pPr>
              <w:adjustRightInd w:val="0"/>
              <w:snapToGrid w:val="0"/>
              <w:jc w:val="center"/>
              <w:rPr>
                <w:rFonts w:hint="eastAsia" w:cs="宋体" w:asciiTheme="minorEastAsia" w:hAnsiTheme="minorEastAsia"/>
                <w:color w:val="000000"/>
                <w:sz w:val="24"/>
                <w:szCs w:val="24"/>
              </w:rPr>
            </w:pPr>
            <w:r>
              <w:rPr>
                <w:rFonts w:hint="eastAsia" w:cs="宋体" w:asciiTheme="minorEastAsia" w:hAnsiTheme="minorEastAsia"/>
                <w:color w:val="000000"/>
                <w:sz w:val="24"/>
                <w:szCs w:val="24"/>
              </w:rPr>
              <w:t>毕业学校</w:t>
            </w:r>
          </w:p>
        </w:tc>
        <w:tc>
          <w:tcPr>
            <w:tcW w:w="4304" w:type="pct"/>
            <w:gridSpan w:val="8"/>
            <w:tcBorders>
              <w:top w:val="single" w:color="auto" w:sz="4" w:space="0"/>
              <w:left w:val="single" w:color="auto" w:sz="4" w:space="0"/>
              <w:bottom w:val="single" w:color="auto" w:sz="4" w:space="0"/>
              <w:right w:val="single" w:color="auto" w:sz="4" w:space="0"/>
            </w:tcBorders>
            <w:vAlign w:val="center"/>
          </w:tcPr>
          <w:p w14:paraId="3B367C3C">
            <w:pPr>
              <w:adjustRightInd w:val="0"/>
              <w:snapToGrid w:val="0"/>
              <w:jc w:val="center"/>
              <w:rPr>
                <w:rFonts w:hint="eastAsia" w:cs="宋体" w:asciiTheme="minorEastAsia" w:hAnsiTheme="minorEastAsia"/>
                <w:color w:val="000000"/>
                <w:sz w:val="24"/>
                <w:szCs w:val="24"/>
              </w:rPr>
            </w:pPr>
            <w:r>
              <w:rPr>
                <w:rFonts w:hint="eastAsia" w:cs="宋体" w:asciiTheme="minorEastAsia" w:hAnsiTheme="minorEastAsia"/>
                <w:color w:val="000000"/>
                <w:sz w:val="24"/>
                <w:szCs w:val="24"/>
              </w:rPr>
              <w:t>年毕业于            学校        专业</w:t>
            </w:r>
          </w:p>
        </w:tc>
      </w:tr>
      <w:tr w14:paraId="4C9A5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6A40A22C">
            <w:pPr>
              <w:adjustRightInd w:val="0"/>
              <w:snapToGrid w:val="0"/>
              <w:jc w:val="center"/>
              <w:rPr>
                <w:rFonts w:hint="eastAsia" w:cs="宋体" w:asciiTheme="minorEastAsia" w:hAnsiTheme="minorEastAsia"/>
                <w:color w:val="000000"/>
                <w:sz w:val="24"/>
                <w:szCs w:val="24"/>
              </w:rPr>
            </w:pPr>
            <w:r>
              <w:rPr>
                <w:rFonts w:hint="eastAsia" w:cs="宋体" w:asciiTheme="minorEastAsia" w:hAnsiTheme="minorEastAsia"/>
                <w:color w:val="000000"/>
                <w:sz w:val="24"/>
                <w:szCs w:val="24"/>
              </w:rPr>
              <w:t>主要工作经历</w:t>
            </w:r>
          </w:p>
        </w:tc>
      </w:tr>
      <w:tr w14:paraId="33D8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57784285">
            <w:pPr>
              <w:adjustRightInd w:val="0"/>
              <w:snapToGrid w:val="0"/>
              <w:jc w:val="center"/>
              <w:rPr>
                <w:rFonts w:hint="eastAsia" w:cs="宋体" w:asciiTheme="minorEastAsia" w:hAnsiTheme="minorEastAsia"/>
                <w:color w:val="000000"/>
                <w:sz w:val="24"/>
                <w:szCs w:val="24"/>
              </w:rPr>
            </w:pPr>
            <w:r>
              <w:rPr>
                <w:rFonts w:hint="eastAsia" w:cs="宋体" w:asciiTheme="minorEastAsia" w:hAnsiTheme="minorEastAsia"/>
                <w:color w:val="000000"/>
                <w:sz w:val="24"/>
                <w:szCs w:val="24"/>
              </w:rPr>
              <w:t>时  间</w:t>
            </w: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3B9CCFB8">
            <w:pPr>
              <w:adjustRightInd w:val="0"/>
              <w:snapToGrid w:val="0"/>
              <w:jc w:val="center"/>
              <w:rPr>
                <w:rFonts w:hint="eastAsia" w:cs="宋体" w:asciiTheme="minorEastAsia" w:hAnsiTheme="minorEastAsia"/>
                <w:color w:val="000000"/>
                <w:sz w:val="24"/>
                <w:szCs w:val="24"/>
              </w:rPr>
            </w:pPr>
            <w:r>
              <w:rPr>
                <w:rFonts w:hint="eastAsia" w:cs="宋体" w:asciiTheme="minorEastAsia" w:hAnsiTheme="minorEastAsia"/>
                <w:color w:val="000000"/>
                <w:sz w:val="24"/>
                <w:szCs w:val="24"/>
              </w:rPr>
              <w:t>参加过的类似项目</w:t>
            </w:r>
          </w:p>
        </w:tc>
        <w:tc>
          <w:tcPr>
            <w:tcW w:w="739" w:type="pct"/>
            <w:tcBorders>
              <w:top w:val="single" w:color="auto" w:sz="4" w:space="0"/>
              <w:left w:val="single" w:color="auto" w:sz="4" w:space="0"/>
              <w:bottom w:val="single" w:color="auto" w:sz="4" w:space="0"/>
              <w:right w:val="single" w:color="auto" w:sz="4" w:space="0"/>
            </w:tcBorders>
            <w:vAlign w:val="center"/>
          </w:tcPr>
          <w:p w14:paraId="09D992CC">
            <w:pPr>
              <w:adjustRightInd w:val="0"/>
              <w:snapToGrid w:val="0"/>
              <w:jc w:val="center"/>
              <w:rPr>
                <w:rFonts w:hint="eastAsia" w:cs="宋体" w:asciiTheme="minorEastAsia" w:hAnsiTheme="minorEastAsia"/>
                <w:color w:val="000000"/>
                <w:sz w:val="24"/>
                <w:szCs w:val="24"/>
              </w:rPr>
            </w:pPr>
            <w:r>
              <w:rPr>
                <w:rFonts w:hint="eastAsia" w:cs="宋体" w:asciiTheme="minorEastAsia" w:hAnsiTheme="minorEastAsia"/>
                <w:color w:val="000000"/>
                <w:sz w:val="24"/>
                <w:szCs w:val="24"/>
              </w:rPr>
              <w:t>担任职务</w:t>
            </w: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7AE1647D">
            <w:pPr>
              <w:adjustRightInd w:val="0"/>
              <w:snapToGrid w:val="0"/>
              <w:jc w:val="center"/>
              <w:rPr>
                <w:rFonts w:hint="eastAsia" w:cs="宋体" w:asciiTheme="minorEastAsia" w:hAnsiTheme="minorEastAsia"/>
                <w:color w:val="000000"/>
                <w:sz w:val="24"/>
                <w:szCs w:val="24"/>
              </w:rPr>
            </w:pPr>
            <w:r>
              <w:rPr>
                <w:rFonts w:hint="eastAsia" w:cs="宋体" w:asciiTheme="minorEastAsia" w:hAnsiTheme="minorEastAsia"/>
                <w:color w:val="000000"/>
                <w:sz w:val="24"/>
                <w:szCs w:val="24"/>
              </w:rPr>
              <w:t>发包人及联系电话</w:t>
            </w:r>
          </w:p>
        </w:tc>
      </w:tr>
      <w:tr w14:paraId="47AC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6252F38">
            <w:pPr>
              <w:adjustRightInd w:val="0"/>
              <w:snapToGrid w:val="0"/>
              <w:jc w:val="center"/>
              <w:rPr>
                <w:rFonts w:hint="eastAsia"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7B9141F8">
            <w:pPr>
              <w:adjustRightInd w:val="0"/>
              <w:snapToGrid w:val="0"/>
              <w:jc w:val="center"/>
              <w:rPr>
                <w:rFonts w:hint="eastAsia"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0E9CC401">
            <w:pPr>
              <w:adjustRightInd w:val="0"/>
              <w:snapToGrid w:val="0"/>
              <w:jc w:val="center"/>
              <w:rPr>
                <w:rFonts w:hint="eastAsia"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2F18060C">
            <w:pPr>
              <w:adjustRightInd w:val="0"/>
              <w:snapToGrid w:val="0"/>
              <w:jc w:val="center"/>
              <w:rPr>
                <w:rFonts w:hint="eastAsia" w:cs="宋体" w:asciiTheme="minorEastAsia" w:hAnsiTheme="minorEastAsia"/>
                <w:color w:val="000000"/>
                <w:sz w:val="24"/>
                <w:szCs w:val="24"/>
              </w:rPr>
            </w:pPr>
          </w:p>
        </w:tc>
      </w:tr>
      <w:tr w14:paraId="54B0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4BBD210E">
            <w:pPr>
              <w:adjustRightInd w:val="0"/>
              <w:snapToGrid w:val="0"/>
              <w:jc w:val="center"/>
              <w:rPr>
                <w:rFonts w:hint="eastAsia"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31A9E3B6">
            <w:pPr>
              <w:adjustRightInd w:val="0"/>
              <w:snapToGrid w:val="0"/>
              <w:jc w:val="center"/>
              <w:rPr>
                <w:rFonts w:hint="eastAsia"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D919DD9">
            <w:pPr>
              <w:adjustRightInd w:val="0"/>
              <w:snapToGrid w:val="0"/>
              <w:jc w:val="center"/>
              <w:rPr>
                <w:rFonts w:hint="eastAsia"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36617AC7">
            <w:pPr>
              <w:adjustRightInd w:val="0"/>
              <w:snapToGrid w:val="0"/>
              <w:jc w:val="center"/>
              <w:rPr>
                <w:rFonts w:hint="eastAsia" w:cs="宋体" w:asciiTheme="minorEastAsia" w:hAnsiTheme="minorEastAsia"/>
                <w:color w:val="000000"/>
                <w:sz w:val="24"/>
                <w:szCs w:val="24"/>
              </w:rPr>
            </w:pPr>
          </w:p>
        </w:tc>
      </w:tr>
      <w:tr w14:paraId="13DF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7F506909">
            <w:pPr>
              <w:adjustRightInd w:val="0"/>
              <w:snapToGrid w:val="0"/>
              <w:jc w:val="center"/>
              <w:rPr>
                <w:rFonts w:hint="eastAsia"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4ADA85AA">
            <w:pPr>
              <w:adjustRightInd w:val="0"/>
              <w:snapToGrid w:val="0"/>
              <w:jc w:val="center"/>
              <w:rPr>
                <w:rFonts w:hint="eastAsia"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3C46AD4A">
            <w:pPr>
              <w:adjustRightInd w:val="0"/>
              <w:snapToGrid w:val="0"/>
              <w:jc w:val="center"/>
              <w:rPr>
                <w:rFonts w:hint="eastAsia"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7E72C440">
            <w:pPr>
              <w:adjustRightInd w:val="0"/>
              <w:snapToGrid w:val="0"/>
              <w:jc w:val="center"/>
              <w:rPr>
                <w:rFonts w:hint="eastAsia" w:cs="宋体" w:asciiTheme="minorEastAsia" w:hAnsiTheme="minorEastAsia"/>
                <w:color w:val="000000"/>
                <w:sz w:val="24"/>
                <w:szCs w:val="24"/>
              </w:rPr>
            </w:pPr>
          </w:p>
        </w:tc>
      </w:tr>
      <w:tr w14:paraId="6FC4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08D55230">
            <w:pPr>
              <w:adjustRightInd w:val="0"/>
              <w:snapToGrid w:val="0"/>
              <w:jc w:val="center"/>
              <w:rPr>
                <w:rFonts w:hint="eastAsia"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7ABEB547">
            <w:pPr>
              <w:adjustRightInd w:val="0"/>
              <w:snapToGrid w:val="0"/>
              <w:jc w:val="center"/>
              <w:rPr>
                <w:rFonts w:hint="eastAsia"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013D6DB1">
            <w:pPr>
              <w:adjustRightInd w:val="0"/>
              <w:snapToGrid w:val="0"/>
              <w:jc w:val="center"/>
              <w:rPr>
                <w:rFonts w:hint="eastAsia"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2CA5CD62">
            <w:pPr>
              <w:adjustRightInd w:val="0"/>
              <w:snapToGrid w:val="0"/>
              <w:jc w:val="center"/>
              <w:rPr>
                <w:rFonts w:hint="eastAsia" w:cs="宋体" w:asciiTheme="minorEastAsia" w:hAnsiTheme="minorEastAsia"/>
                <w:color w:val="000000"/>
                <w:sz w:val="24"/>
                <w:szCs w:val="24"/>
              </w:rPr>
            </w:pPr>
          </w:p>
        </w:tc>
      </w:tr>
      <w:tr w14:paraId="677D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724F397E">
            <w:pPr>
              <w:adjustRightInd w:val="0"/>
              <w:snapToGrid w:val="0"/>
              <w:jc w:val="center"/>
              <w:rPr>
                <w:rFonts w:hint="eastAsia"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45D7F26">
            <w:pPr>
              <w:adjustRightInd w:val="0"/>
              <w:snapToGrid w:val="0"/>
              <w:jc w:val="center"/>
              <w:rPr>
                <w:rFonts w:hint="eastAsia"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71E3AFB1">
            <w:pPr>
              <w:adjustRightInd w:val="0"/>
              <w:snapToGrid w:val="0"/>
              <w:jc w:val="center"/>
              <w:rPr>
                <w:rFonts w:hint="eastAsia"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46D7FFCD">
            <w:pPr>
              <w:adjustRightInd w:val="0"/>
              <w:snapToGrid w:val="0"/>
              <w:jc w:val="center"/>
              <w:rPr>
                <w:rFonts w:hint="eastAsia" w:cs="宋体" w:asciiTheme="minorEastAsia" w:hAnsiTheme="minorEastAsia"/>
                <w:color w:val="000000"/>
                <w:sz w:val="24"/>
                <w:szCs w:val="24"/>
              </w:rPr>
            </w:pPr>
          </w:p>
        </w:tc>
      </w:tr>
      <w:tr w14:paraId="4EDDE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4C3BEFA9">
            <w:pPr>
              <w:adjustRightInd w:val="0"/>
              <w:snapToGrid w:val="0"/>
              <w:jc w:val="center"/>
              <w:rPr>
                <w:rFonts w:hint="eastAsia"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32660D92">
            <w:pPr>
              <w:adjustRightInd w:val="0"/>
              <w:snapToGrid w:val="0"/>
              <w:jc w:val="center"/>
              <w:rPr>
                <w:rFonts w:hint="eastAsia"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10237874">
            <w:pPr>
              <w:adjustRightInd w:val="0"/>
              <w:snapToGrid w:val="0"/>
              <w:jc w:val="center"/>
              <w:rPr>
                <w:rFonts w:hint="eastAsia"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3BD0A886">
            <w:pPr>
              <w:adjustRightInd w:val="0"/>
              <w:snapToGrid w:val="0"/>
              <w:jc w:val="center"/>
              <w:rPr>
                <w:rFonts w:hint="eastAsia" w:cs="宋体" w:asciiTheme="minorEastAsia" w:hAnsiTheme="minorEastAsia"/>
                <w:color w:val="000000"/>
                <w:sz w:val="24"/>
                <w:szCs w:val="24"/>
              </w:rPr>
            </w:pPr>
          </w:p>
        </w:tc>
      </w:tr>
      <w:tr w14:paraId="79D7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3108635D">
            <w:pPr>
              <w:adjustRightInd w:val="0"/>
              <w:snapToGrid w:val="0"/>
              <w:jc w:val="center"/>
              <w:rPr>
                <w:rFonts w:hint="eastAsia"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29D8C1E6">
            <w:pPr>
              <w:adjustRightInd w:val="0"/>
              <w:snapToGrid w:val="0"/>
              <w:jc w:val="center"/>
              <w:rPr>
                <w:rFonts w:hint="eastAsia"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7B936998">
            <w:pPr>
              <w:adjustRightInd w:val="0"/>
              <w:snapToGrid w:val="0"/>
              <w:jc w:val="center"/>
              <w:rPr>
                <w:rFonts w:hint="eastAsia"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6146F2A3">
            <w:pPr>
              <w:adjustRightInd w:val="0"/>
              <w:snapToGrid w:val="0"/>
              <w:jc w:val="center"/>
              <w:rPr>
                <w:rFonts w:hint="eastAsia" w:cs="宋体" w:asciiTheme="minorEastAsia" w:hAnsiTheme="minorEastAsia"/>
                <w:color w:val="000000"/>
                <w:sz w:val="24"/>
                <w:szCs w:val="24"/>
              </w:rPr>
            </w:pPr>
          </w:p>
        </w:tc>
      </w:tr>
      <w:tr w14:paraId="2F135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547DFE56">
            <w:pPr>
              <w:adjustRightInd w:val="0"/>
              <w:snapToGrid w:val="0"/>
              <w:jc w:val="center"/>
              <w:rPr>
                <w:rFonts w:hint="eastAsia"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0930E79">
            <w:pPr>
              <w:adjustRightInd w:val="0"/>
              <w:snapToGrid w:val="0"/>
              <w:jc w:val="center"/>
              <w:rPr>
                <w:rFonts w:hint="eastAsia"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249EFAA5">
            <w:pPr>
              <w:adjustRightInd w:val="0"/>
              <w:snapToGrid w:val="0"/>
              <w:jc w:val="center"/>
              <w:rPr>
                <w:rFonts w:hint="eastAsia"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020258C0">
            <w:pPr>
              <w:adjustRightInd w:val="0"/>
              <w:snapToGrid w:val="0"/>
              <w:jc w:val="center"/>
              <w:rPr>
                <w:rFonts w:hint="eastAsia" w:cs="宋体" w:asciiTheme="minorEastAsia" w:hAnsiTheme="minorEastAsia"/>
                <w:color w:val="000000"/>
                <w:sz w:val="24"/>
                <w:szCs w:val="24"/>
              </w:rPr>
            </w:pPr>
          </w:p>
        </w:tc>
      </w:tr>
      <w:tr w14:paraId="4762B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14F06215">
            <w:pPr>
              <w:adjustRightInd w:val="0"/>
              <w:snapToGrid w:val="0"/>
              <w:jc w:val="center"/>
              <w:rPr>
                <w:rFonts w:hint="eastAsia"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4EF8A71">
            <w:pPr>
              <w:adjustRightInd w:val="0"/>
              <w:snapToGrid w:val="0"/>
              <w:jc w:val="center"/>
              <w:rPr>
                <w:rFonts w:hint="eastAsia"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49F0C32">
            <w:pPr>
              <w:adjustRightInd w:val="0"/>
              <w:snapToGrid w:val="0"/>
              <w:jc w:val="center"/>
              <w:rPr>
                <w:rFonts w:hint="eastAsia"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74A3B4F9">
            <w:pPr>
              <w:adjustRightInd w:val="0"/>
              <w:snapToGrid w:val="0"/>
              <w:jc w:val="center"/>
              <w:rPr>
                <w:rFonts w:hint="eastAsia" w:cs="宋体" w:asciiTheme="minorEastAsia" w:hAnsiTheme="minorEastAsia"/>
                <w:color w:val="000000"/>
                <w:sz w:val="24"/>
                <w:szCs w:val="24"/>
              </w:rPr>
            </w:pPr>
          </w:p>
        </w:tc>
      </w:tr>
      <w:tr w14:paraId="2944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3193FF50">
            <w:pPr>
              <w:adjustRightInd w:val="0"/>
              <w:snapToGrid w:val="0"/>
              <w:jc w:val="center"/>
              <w:rPr>
                <w:rFonts w:hint="eastAsia"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15B67A21">
            <w:pPr>
              <w:adjustRightInd w:val="0"/>
              <w:snapToGrid w:val="0"/>
              <w:jc w:val="center"/>
              <w:rPr>
                <w:rFonts w:hint="eastAsia"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14780434">
            <w:pPr>
              <w:adjustRightInd w:val="0"/>
              <w:snapToGrid w:val="0"/>
              <w:jc w:val="center"/>
              <w:rPr>
                <w:rFonts w:hint="eastAsia"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5B460BEA">
            <w:pPr>
              <w:adjustRightInd w:val="0"/>
              <w:snapToGrid w:val="0"/>
              <w:jc w:val="center"/>
              <w:rPr>
                <w:rFonts w:hint="eastAsia" w:cs="宋体" w:asciiTheme="minorEastAsia" w:hAnsiTheme="minorEastAsia"/>
                <w:color w:val="000000"/>
                <w:sz w:val="24"/>
                <w:szCs w:val="24"/>
              </w:rPr>
            </w:pPr>
          </w:p>
        </w:tc>
      </w:tr>
    </w:tbl>
    <w:p w14:paraId="319C4B65">
      <w:pPr>
        <w:jc w:val="right"/>
        <w:rPr>
          <w:rFonts w:hint="eastAsia" w:cs="宋体" w:asciiTheme="minorEastAsia" w:hAnsiTheme="minorEastAsia"/>
          <w:b/>
          <w:color w:val="000000"/>
          <w:sz w:val="24"/>
          <w:szCs w:val="24"/>
        </w:rPr>
      </w:pPr>
    </w:p>
    <w:p w14:paraId="54053C94">
      <w:pPr>
        <w:wordWrap w:val="0"/>
        <w:spacing w:line="400" w:lineRule="exact"/>
        <w:ind w:firstLine="420" w:firstLineChars="175"/>
        <w:jc w:val="left"/>
        <w:rPr>
          <w:rFonts w:hint="eastAsia" w:cs="楷体_GB2312" w:asciiTheme="minorEastAsia" w:hAnsiTheme="minorEastAsia"/>
          <w:sz w:val="24"/>
          <w:szCs w:val="24"/>
        </w:rPr>
      </w:pPr>
    </w:p>
    <w:p w14:paraId="67F1E044">
      <w:pPr>
        <w:wordWrap w:val="0"/>
        <w:spacing w:line="400" w:lineRule="exact"/>
        <w:ind w:firstLine="420" w:firstLineChars="175"/>
        <w:jc w:val="left"/>
        <w:rPr>
          <w:rFonts w:hint="eastAsia" w:cs="楷体_GB2312" w:asciiTheme="minorEastAsia" w:hAnsiTheme="minorEastAsia"/>
          <w:sz w:val="24"/>
          <w:szCs w:val="24"/>
        </w:rPr>
      </w:pPr>
    </w:p>
    <w:p w14:paraId="45357D20">
      <w:pPr>
        <w:wordWrap w:val="0"/>
        <w:spacing w:line="400" w:lineRule="exact"/>
        <w:ind w:firstLine="420" w:firstLineChars="175"/>
        <w:jc w:val="left"/>
        <w:rPr>
          <w:rFonts w:hint="eastAsia" w:cs="楷体_GB2312" w:asciiTheme="minorEastAsia" w:hAnsiTheme="minorEastAsia"/>
          <w:sz w:val="24"/>
          <w:szCs w:val="24"/>
          <w:u w:val="single"/>
        </w:rPr>
      </w:pPr>
    </w:p>
    <w:p w14:paraId="300E0819">
      <w:pPr>
        <w:widowControl/>
        <w:spacing w:after="200" w:line="220" w:lineRule="atLeast"/>
        <w:ind w:firstLine="480" w:firstLineChars="200"/>
        <w:jc w:val="center"/>
        <w:rPr>
          <w:rFonts w:hint="eastAsia" w:cs="宋体" w:asciiTheme="minorEastAsia" w:hAnsiTheme="minorEastAsia"/>
          <w:b/>
          <w:color w:val="000000"/>
          <w:sz w:val="24"/>
          <w:szCs w:val="24"/>
        </w:rPr>
      </w:pPr>
      <w:r>
        <w:rPr>
          <w:rFonts w:hint="eastAsia" w:cs="楷体_GB2312" w:asciiTheme="minorEastAsia" w:hAnsiTheme="minorEastAsia"/>
          <w:sz w:val="24"/>
          <w:szCs w:val="24"/>
        </w:rPr>
        <w:t xml:space="preserve">    </w:t>
      </w:r>
      <w:r>
        <w:rPr>
          <w:rFonts w:hint="eastAsia" w:cs="宋体" w:asciiTheme="minorEastAsia" w:hAnsiTheme="minorEastAsia"/>
          <w:b/>
          <w:bCs/>
          <w:color w:val="000000"/>
          <w:kern w:val="0"/>
          <w:sz w:val="24"/>
          <w:szCs w:val="24"/>
        </w:rPr>
        <w:br w:type="page"/>
      </w:r>
      <w:bookmarkStart w:id="404" w:name="_Toc27221"/>
      <w:r>
        <w:rPr>
          <w:rFonts w:hint="eastAsia" w:cs="宋体" w:asciiTheme="minorEastAsia" w:hAnsiTheme="minorEastAsia"/>
          <w:b/>
          <w:sz w:val="24"/>
          <w:szCs w:val="24"/>
        </w:rPr>
        <w:t>六、资格审查资料</w:t>
      </w:r>
      <w:bookmarkEnd w:id="404"/>
    </w:p>
    <w:tbl>
      <w:tblPr>
        <w:tblStyle w:val="8"/>
        <w:tblW w:w="4999"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44"/>
        <w:gridCol w:w="1009"/>
        <w:gridCol w:w="1071"/>
        <w:gridCol w:w="944"/>
        <w:gridCol w:w="475"/>
        <w:gridCol w:w="351"/>
        <w:gridCol w:w="1214"/>
        <w:gridCol w:w="550"/>
        <w:gridCol w:w="967"/>
        <w:gridCol w:w="1121"/>
      </w:tblGrid>
      <w:tr w14:paraId="297ED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008" w:type="pct"/>
            <w:vAlign w:val="center"/>
          </w:tcPr>
          <w:p w14:paraId="255967E6">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供应商名称</w:t>
            </w:r>
          </w:p>
        </w:tc>
        <w:tc>
          <w:tcPr>
            <w:tcW w:w="3991" w:type="pct"/>
            <w:gridSpan w:val="9"/>
            <w:vAlign w:val="center"/>
          </w:tcPr>
          <w:p w14:paraId="71F39A99">
            <w:pPr>
              <w:autoSpaceDE w:val="0"/>
              <w:autoSpaceDN w:val="0"/>
              <w:adjustRightInd w:val="0"/>
              <w:snapToGrid w:val="0"/>
              <w:jc w:val="center"/>
              <w:rPr>
                <w:rFonts w:hint="eastAsia" w:cs="宋体" w:asciiTheme="minorEastAsia" w:hAnsiTheme="minorEastAsia"/>
                <w:kern w:val="0"/>
                <w:sz w:val="24"/>
                <w:szCs w:val="24"/>
                <w:lang w:val="zh-CN" w:bidi="zh-CN"/>
              </w:rPr>
            </w:pPr>
          </w:p>
        </w:tc>
      </w:tr>
      <w:tr w14:paraId="66B04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08" w:type="pct"/>
            <w:vAlign w:val="center"/>
          </w:tcPr>
          <w:p w14:paraId="02987C91">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注册地址</w:t>
            </w:r>
          </w:p>
        </w:tc>
        <w:tc>
          <w:tcPr>
            <w:tcW w:w="1995" w:type="pct"/>
            <w:gridSpan w:val="5"/>
            <w:vAlign w:val="center"/>
          </w:tcPr>
          <w:p w14:paraId="2EEF65FF">
            <w:pPr>
              <w:autoSpaceDE w:val="0"/>
              <w:autoSpaceDN w:val="0"/>
              <w:adjustRightInd w:val="0"/>
              <w:snapToGrid w:val="0"/>
              <w:jc w:val="center"/>
              <w:rPr>
                <w:rFonts w:hint="eastAsia" w:cs="宋体" w:asciiTheme="minorEastAsia" w:hAnsiTheme="minorEastAsia"/>
                <w:kern w:val="0"/>
                <w:sz w:val="24"/>
                <w:szCs w:val="24"/>
                <w:lang w:val="zh-CN" w:bidi="zh-CN"/>
              </w:rPr>
            </w:pPr>
          </w:p>
        </w:tc>
        <w:tc>
          <w:tcPr>
            <w:tcW w:w="629" w:type="pct"/>
            <w:vAlign w:val="center"/>
          </w:tcPr>
          <w:p w14:paraId="3128BEA2">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邮政编码</w:t>
            </w:r>
          </w:p>
        </w:tc>
        <w:tc>
          <w:tcPr>
            <w:tcW w:w="1367" w:type="pct"/>
            <w:gridSpan w:val="3"/>
            <w:vAlign w:val="center"/>
          </w:tcPr>
          <w:p w14:paraId="032612EA">
            <w:pPr>
              <w:autoSpaceDE w:val="0"/>
              <w:autoSpaceDN w:val="0"/>
              <w:adjustRightInd w:val="0"/>
              <w:snapToGrid w:val="0"/>
              <w:jc w:val="center"/>
              <w:rPr>
                <w:rFonts w:hint="eastAsia" w:cs="宋体" w:asciiTheme="minorEastAsia" w:hAnsiTheme="minorEastAsia"/>
                <w:kern w:val="0"/>
                <w:sz w:val="24"/>
                <w:szCs w:val="24"/>
                <w:lang w:val="zh-CN" w:bidi="zh-CN"/>
              </w:rPr>
            </w:pPr>
          </w:p>
        </w:tc>
      </w:tr>
      <w:tr w14:paraId="7AC6C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008" w:type="pct"/>
            <w:vMerge w:val="restart"/>
            <w:vAlign w:val="center"/>
          </w:tcPr>
          <w:p w14:paraId="13CB67B7">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联系方式</w:t>
            </w:r>
          </w:p>
        </w:tc>
        <w:tc>
          <w:tcPr>
            <w:tcW w:w="523" w:type="pct"/>
            <w:vAlign w:val="center"/>
          </w:tcPr>
          <w:p w14:paraId="7D56A687">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联系人</w:t>
            </w:r>
          </w:p>
        </w:tc>
        <w:tc>
          <w:tcPr>
            <w:tcW w:w="1471" w:type="pct"/>
            <w:gridSpan w:val="4"/>
            <w:vAlign w:val="center"/>
          </w:tcPr>
          <w:p w14:paraId="003F7B17">
            <w:pPr>
              <w:autoSpaceDE w:val="0"/>
              <w:autoSpaceDN w:val="0"/>
              <w:adjustRightInd w:val="0"/>
              <w:snapToGrid w:val="0"/>
              <w:jc w:val="center"/>
              <w:rPr>
                <w:rFonts w:hint="eastAsia" w:cs="宋体" w:asciiTheme="minorEastAsia" w:hAnsiTheme="minorEastAsia"/>
                <w:kern w:val="0"/>
                <w:sz w:val="24"/>
                <w:szCs w:val="24"/>
                <w:lang w:val="zh-CN" w:bidi="zh-CN"/>
              </w:rPr>
            </w:pPr>
          </w:p>
        </w:tc>
        <w:tc>
          <w:tcPr>
            <w:tcW w:w="629" w:type="pct"/>
            <w:vAlign w:val="center"/>
          </w:tcPr>
          <w:p w14:paraId="1E61C027">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 话</w:t>
            </w:r>
          </w:p>
        </w:tc>
        <w:tc>
          <w:tcPr>
            <w:tcW w:w="1367" w:type="pct"/>
            <w:gridSpan w:val="3"/>
            <w:vAlign w:val="center"/>
          </w:tcPr>
          <w:p w14:paraId="271564BF">
            <w:pPr>
              <w:autoSpaceDE w:val="0"/>
              <w:autoSpaceDN w:val="0"/>
              <w:adjustRightInd w:val="0"/>
              <w:snapToGrid w:val="0"/>
              <w:jc w:val="center"/>
              <w:rPr>
                <w:rFonts w:hint="eastAsia" w:cs="宋体" w:asciiTheme="minorEastAsia" w:hAnsiTheme="minorEastAsia"/>
                <w:kern w:val="0"/>
                <w:sz w:val="24"/>
                <w:szCs w:val="24"/>
                <w:lang w:val="zh-CN" w:bidi="zh-CN"/>
              </w:rPr>
            </w:pPr>
          </w:p>
        </w:tc>
      </w:tr>
      <w:tr w14:paraId="699D9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008" w:type="pct"/>
            <w:vMerge w:val="continue"/>
            <w:tcBorders>
              <w:top w:val="nil"/>
            </w:tcBorders>
            <w:vAlign w:val="center"/>
          </w:tcPr>
          <w:p w14:paraId="37CD3AF8">
            <w:pPr>
              <w:autoSpaceDE w:val="0"/>
              <w:autoSpaceDN w:val="0"/>
              <w:adjustRightInd w:val="0"/>
              <w:snapToGrid w:val="0"/>
              <w:jc w:val="center"/>
              <w:rPr>
                <w:rFonts w:hint="eastAsia" w:cs="宋体" w:asciiTheme="minorEastAsia" w:hAnsiTheme="minorEastAsia"/>
                <w:kern w:val="0"/>
                <w:sz w:val="24"/>
                <w:szCs w:val="24"/>
                <w:lang w:val="zh-CN" w:bidi="zh-CN"/>
              </w:rPr>
            </w:pPr>
          </w:p>
        </w:tc>
        <w:tc>
          <w:tcPr>
            <w:tcW w:w="523" w:type="pct"/>
            <w:vAlign w:val="center"/>
          </w:tcPr>
          <w:p w14:paraId="575BFCC1">
            <w:pPr>
              <w:tabs>
                <w:tab w:val="left" w:pos="427"/>
              </w:tabs>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传</w:t>
            </w:r>
            <w:r>
              <w:rPr>
                <w:rFonts w:hint="eastAsia" w:cs="宋体" w:asciiTheme="minorEastAsia" w:hAnsiTheme="minorEastAsia"/>
                <w:kern w:val="0"/>
                <w:sz w:val="24"/>
                <w:szCs w:val="24"/>
                <w:lang w:val="zh-CN" w:bidi="zh-CN"/>
              </w:rPr>
              <w:tab/>
            </w:r>
            <w:r>
              <w:rPr>
                <w:rFonts w:hint="eastAsia" w:cs="宋体" w:asciiTheme="minorEastAsia" w:hAnsiTheme="minorEastAsia"/>
                <w:kern w:val="0"/>
                <w:sz w:val="24"/>
                <w:szCs w:val="24"/>
                <w:lang w:val="zh-CN" w:bidi="zh-CN"/>
              </w:rPr>
              <w:t>真</w:t>
            </w:r>
          </w:p>
        </w:tc>
        <w:tc>
          <w:tcPr>
            <w:tcW w:w="1471" w:type="pct"/>
            <w:gridSpan w:val="4"/>
            <w:vAlign w:val="center"/>
          </w:tcPr>
          <w:p w14:paraId="7EFC6EF2">
            <w:pPr>
              <w:autoSpaceDE w:val="0"/>
              <w:autoSpaceDN w:val="0"/>
              <w:adjustRightInd w:val="0"/>
              <w:snapToGrid w:val="0"/>
              <w:jc w:val="center"/>
              <w:rPr>
                <w:rFonts w:hint="eastAsia" w:cs="宋体" w:asciiTheme="minorEastAsia" w:hAnsiTheme="minorEastAsia"/>
                <w:kern w:val="0"/>
                <w:sz w:val="24"/>
                <w:szCs w:val="24"/>
                <w:lang w:val="zh-CN" w:bidi="zh-CN"/>
              </w:rPr>
            </w:pPr>
          </w:p>
        </w:tc>
        <w:tc>
          <w:tcPr>
            <w:tcW w:w="629" w:type="pct"/>
            <w:vAlign w:val="center"/>
          </w:tcPr>
          <w:p w14:paraId="35393D44">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网 址</w:t>
            </w:r>
          </w:p>
        </w:tc>
        <w:tc>
          <w:tcPr>
            <w:tcW w:w="1367" w:type="pct"/>
            <w:gridSpan w:val="3"/>
            <w:vAlign w:val="center"/>
          </w:tcPr>
          <w:p w14:paraId="6FF01D36">
            <w:pPr>
              <w:autoSpaceDE w:val="0"/>
              <w:autoSpaceDN w:val="0"/>
              <w:adjustRightInd w:val="0"/>
              <w:snapToGrid w:val="0"/>
              <w:jc w:val="center"/>
              <w:rPr>
                <w:rFonts w:hint="eastAsia" w:cs="宋体" w:asciiTheme="minorEastAsia" w:hAnsiTheme="minorEastAsia"/>
                <w:kern w:val="0"/>
                <w:sz w:val="24"/>
                <w:szCs w:val="24"/>
                <w:lang w:val="zh-CN" w:bidi="zh-CN"/>
              </w:rPr>
            </w:pPr>
          </w:p>
        </w:tc>
      </w:tr>
      <w:tr w14:paraId="2FD09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008" w:type="pct"/>
            <w:vAlign w:val="center"/>
          </w:tcPr>
          <w:p w14:paraId="5D386097">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组织结构</w:t>
            </w:r>
          </w:p>
        </w:tc>
        <w:tc>
          <w:tcPr>
            <w:tcW w:w="3991" w:type="pct"/>
            <w:gridSpan w:val="9"/>
            <w:vAlign w:val="center"/>
          </w:tcPr>
          <w:p w14:paraId="56DE78E4">
            <w:pPr>
              <w:autoSpaceDE w:val="0"/>
              <w:autoSpaceDN w:val="0"/>
              <w:adjustRightInd w:val="0"/>
              <w:snapToGrid w:val="0"/>
              <w:jc w:val="center"/>
              <w:rPr>
                <w:rFonts w:hint="eastAsia" w:cs="宋体" w:asciiTheme="minorEastAsia" w:hAnsiTheme="minorEastAsia"/>
                <w:kern w:val="0"/>
                <w:sz w:val="24"/>
                <w:szCs w:val="24"/>
                <w:lang w:val="zh-CN" w:bidi="zh-CN"/>
              </w:rPr>
            </w:pPr>
          </w:p>
        </w:tc>
      </w:tr>
      <w:tr w14:paraId="67197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008" w:type="pct"/>
            <w:vAlign w:val="center"/>
          </w:tcPr>
          <w:p w14:paraId="7105DE91">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法定代表人</w:t>
            </w:r>
          </w:p>
        </w:tc>
        <w:tc>
          <w:tcPr>
            <w:tcW w:w="523" w:type="pct"/>
            <w:vAlign w:val="center"/>
          </w:tcPr>
          <w:p w14:paraId="093852CC">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姓名</w:t>
            </w:r>
          </w:p>
        </w:tc>
        <w:tc>
          <w:tcPr>
            <w:tcW w:w="554" w:type="pct"/>
            <w:vAlign w:val="center"/>
          </w:tcPr>
          <w:p w14:paraId="50CD01CC">
            <w:pPr>
              <w:autoSpaceDE w:val="0"/>
              <w:autoSpaceDN w:val="0"/>
              <w:adjustRightInd w:val="0"/>
              <w:snapToGrid w:val="0"/>
              <w:jc w:val="center"/>
              <w:rPr>
                <w:rFonts w:hint="eastAsia" w:cs="宋体" w:asciiTheme="minorEastAsia" w:hAnsiTheme="minorEastAsia"/>
                <w:kern w:val="0"/>
                <w:sz w:val="24"/>
                <w:szCs w:val="24"/>
                <w:lang w:val="zh-CN" w:bidi="zh-CN"/>
              </w:rPr>
            </w:pPr>
          </w:p>
        </w:tc>
        <w:tc>
          <w:tcPr>
            <w:tcW w:w="735" w:type="pct"/>
            <w:gridSpan w:val="2"/>
            <w:vAlign w:val="center"/>
          </w:tcPr>
          <w:p w14:paraId="63CAD6F5">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技术职称</w:t>
            </w:r>
          </w:p>
        </w:tc>
        <w:tc>
          <w:tcPr>
            <w:tcW w:w="1096" w:type="pct"/>
            <w:gridSpan w:val="3"/>
            <w:vAlign w:val="center"/>
          </w:tcPr>
          <w:p w14:paraId="77A56BC3">
            <w:pPr>
              <w:autoSpaceDE w:val="0"/>
              <w:autoSpaceDN w:val="0"/>
              <w:adjustRightInd w:val="0"/>
              <w:snapToGrid w:val="0"/>
              <w:jc w:val="center"/>
              <w:rPr>
                <w:rFonts w:hint="eastAsia" w:cs="宋体" w:asciiTheme="minorEastAsia" w:hAnsiTheme="minorEastAsia"/>
                <w:kern w:val="0"/>
                <w:sz w:val="24"/>
                <w:szCs w:val="24"/>
                <w:lang w:val="zh-CN" w:bidi="zh-CN"/>
              </w:rPr>
            </w:pPr>
          </w:p>
        </w:tc>
        <w:tc>
          <w:tcPr>
            <w:tcW w:w="501" w:type="pct"/>
            <w:vAlign w:val="center"/>
          </w:tcPr>
          <w:p w14:paraId="20241439">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电话</w:t>
            </w:r>
          </w:p>
        </w:tc>
        <w:tc>
          <w:tcPr>
            <w:tcW w:w="579" w:type="pct"/>
            <w:vAlign w:val="center"/>
          </w:tcPr>
          <w:p w14:paraId="23289644">
            <w:pPr>
              <w:autoSpaceDE w:val="0"/>
              <w:autoSpaceDN w:val="0"/>
              <w:adjustRightInd w:val="0"/>
              <w:snapToGrid w:val="0"/>
              <w:jc w:val="center"/>
              <w:rPr>
                <w:rFonts w:hint="eastAsia" w:cs="宋体" w:asciiTheme="minorEastAsia" w:hAnsiTheme="minorEastAsia"/>
                <w:kern w:val="0"/>
                <w:sz w:val="24"/>
                <w:szCs w:val="24"/>
                <w:lang w:val="zh-CN" w:bidi="zh-CN"/>
              </w:rPr>
            </w:pPr>
          </w:p>
        </w:tc>
      </w:tr>
      <w:tr w14:paraId="2290D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008" w:type="pct"/>
            <w:vAlign w:val="center"/>
          </w:tcPr>
          <w:p w14:paraId="56875179">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技术负责人</w:t>
            </w:r>
          </w:p>
        </w:tc>
        <w:tc>
          <w:tcPr>
            <w:tcW w:w="523" w:type="pct"/>
            <w:vAlign w:val="center"/>
          </w:tcPr>
          <w:p w14:paraId="204D74DD">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姓名</w:t>
            </w:r>
          </w:p>
        </w:tc>
        <w:tc>
          <w:tcPr>
            <w:tcW w:w="554" w:type="pct"/>
            <w:vAlign w:val="center"/>
          </w:tcPr>
          <w:p w14:paraId="5688F6F5">
            <w:pPr>
              <w:autoSpaceDE w:val="0"/>
              <w:autoSpaceDN w:val="0"/>
              <w:adjustRightInd w:val="0"/>
              <w:snapToGrid w:val="0"/>
              <w:jc w:val="center"/>
              <w:rPr>
                <w:rFonts w:hint="eastAsia" w:cs="宋体" w:asciiTheme="minorEastAsia" w:hAnsiTheme="minorEastAsia"/>
                <w:kern w:val="0"/>
                <w:sz w:val="24"/>
                <w:szCs w:val="24"/>
                <w:lang w:val="zh-CN" w:bidi="zh-CN"/>
              </w:rPr>
            </w:pPr>
          </w:p>
        </w:tc>
        <w:tc>
          <w:tcPr>
            <w:tcW w:w="735" w:type="pct"/>
            <w:gridSpan w:val="2"/>
            <w:vAlign w:val="center"/>
          </w:tcPr>
          <w:p w14:paraId="5F770971">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技术职称</w:t>
            </w:r>
          </w:p>
        </w:tc>
        <w:tc>
          <w:tcPr>
            <w:tcW w:w="1096" w:type="pct"/>
            <w:gridSpan w:val="3"/>
            <w:vAlign w:val="center"/>
          </w:tcPr>
          <w:p w14:paraId="74B2183A">
            <w:pPr>
              <w:autoSpaceDE w:val="0"/>
              <w:autoSpaceDN w:val="0"/>
              <w:adjustRightInd w:val="0"/>
              <w:snapToGrid w:val="0"/>
              <w:jc w:val="center"/>
              <w:rPr>
                <w:rFonts w:hint="eastAsia" w:cs="宋体" w:asciiTheme="minorEastAsia" w:hAnsiTheme="minorEastAsia"/>
                <w:kern w:val="0"/>
                <w:sz w:val="24"/>
                <w:szCs w:val="24"/>
                <w:lang w:val="zh-CN" w:bidi="zh-CN"/>
              </w:rPr>
            </w:pPr>
          </w:p>
        </w:tc>
        <w:tc>
          <w:tcPr>
            <w:tcW w:w="501" w:type="pct"/>
            <w:vAlign w:val="center"/>
          </w:tcPr>
          <w:p w14:paraId="6F5863A7">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电话</w:t>
            </w:r>
          </w:p>
        </w:tc>
        <w:tc>
          <w:tcPr>
            <w:tcW w:w="579" w:type="pct"/>
            <w:vAlign w:val="center"/>
          </w:tcPr>
          <w:p w14:paraId="2CF3DDCD">
            <w:pPr>
              <w:autoSpaceDE w:val="0"/>
              <w:autoSpaceDN w:val="0"/>
              <w:adjustRightInd w:val="0"/>
              <w:snapToGrid w:val="0"/>
              <w:jc w:val="center"/>
              <w:rPr>
                <w:rFonts w:hint="eastAsia" w:cs="宋体" w:asciiTheme="minorEastAsia" w:hAnsiTheme="minorEastAsia"/>
                <w:kern w:val="0"/>
                <w:sz w:val="24"/>
                <w:szCs w:val="24"/>
                <w:lang w:val="zh-CN" w:bidi="zh-CN"/>
              </w:rPr>
            </w:pPr>
          </w:p>
        </w:tc>
      </w:tr>
      <w:tr w14:paraId="51E8B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08" w:type="pct"/>
            <w:vAlign w:val="center"/>
          </w:tcPr>
          <w:p w14:paraId="2A7F5AA2">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成立时间</w:t>
            </w:r>
          </w:p>
        </w:tc>
        <w:tc>
          <w:tcPr>
            <w:tcW w:w="1078" w:type="pct"/>
            <w:gridSpan w:val="2"/>
            <w:vAlign w:val="center"/>
          </w:tcPr>
          <w:p w14:paraId="72C4BC0F">
            <w:pPr>
              <w:autoSpaceDE w:val="0"/>
              <w:autoSpaceDN w:val="0"/>
              <w:adjustRightInd w:val="0"/>
              <w:snapToGrid w:val="0"/>
              <w:jc w:val="center"/>
              <w:rPr>
                <w:rFonts w:hint="eastAsia" w:cs="宋体" w:asciiTheme="minorEastAsia" w:hAnsiTheme="minorEastAsia"/>
                <w:kern w:val="0"/>
                <w:sz w:val="24"/>
                <w:szCs w:val="24"/>
                <w:lang w:val="zh-CN" w:bidi="zh-CN"/>
              </w:rPr>
            </w:pPr>
          </w:p>
        </w:tc>
        <w:tc>
          <w:tcPr>
            <w:tcW w:w="2913" w:type="pct"/>
            <w:gridSpan w:val="7"/>
            <w:vAlign w:val="center"/>
          </w:tcPr>
          <w:p w14:paraId="006F8909">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员工总人数：</w:t>
            </w:r>
          </w:p>
        </w:tc>
      </w:tr>
      <w:tr w14:paraId="02F1A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1008" w:type="pct"/>
            <w:vAlign w:val="center"/>
          </w:tcPr>
          <w:p w14:paraId="687C03D2">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企业资质等级</w:t>
            </w:r>
          </w:p>
        </w:tc>
        <w:tc>
          <w:tcPr>
            <w:tcW w:w="1078" w:type="pct"/>
            <w:gridSpan w:val="2"/>
            <w:vAlign w:val="center"/>
          </w:tcPr>
          <w:p w14:paraId="78AB823A">
            <w:pPr>
              <w:autoSpaceDE w:val="0"/>
              <w:autoSpaceDN w:val="0"/>
              <w:adjustRightInd w:val="0"/>
              <w:snapToGrid w:val="0"/>
              <w:jc w:val="center"/>
              <w:rPr>
                <w:rFonts w:hint="eastAsia" w:cs="宋体" w:asciiTheme="minorEastAsia" w:hAnsiTheme="minorEastAsia"/>
                <w:kern w:val="0"/>
                <w:sz w:val="24"/>
                <w:szCs w:val="24"/>
                <w:lang w:val="zh-CN" w:bidi="zh-CN"/>
              </w:rPr>
            </w:pPr>
          </w:p>
        </w:tc>
        <w:tc>
          <w:tcPr>
            <w:tcW w:w="489" w:type="pct"/>
            <w:vMerge w:val="restart"/>
            <w:vAlign w:val="center"/>
          </w:tcPr>
          <w:p w14:paraId="66AFDD55">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其中</w:t>
            </w:r>
          </w:p>
        </w:tc>
        <w:tc>
          <w:tcPr>
            <w:tcW w:w="1342" w:type="pct"/>
            <w:gridSpan w:val="4"/>
            <w:vAlign w:val="center"/>
          </w:tcPr>
          <w:p w14:paraId="03CB063C">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项目经理</w:t>
            </w:r>
          </w:p>
        </w:tc>
        <w:tc>
          <w:tcPr>
            <w:tcW w:w="1081" w:type="pct"/>
            <w:gridSpan w:val="2"/>
            <w:vAlign w:val="center"/>
          </w:tcPr>
          <w:p w14:paraId="1EBAE50B">
            <w:pPr>
              <w:autoSpaceDE w:val="0"/>
              <w:autoSpaceDN w:val="0"/>
              <w:adjustRightInd w:val="0"/>
              <w:snapToGrid w:val="0"/>
              <w:jc w:val="center"/>
              <w:rPr>
                <w:rFonts w:hint="eastAsia" w:cs="宋体" w:asciiTheme="minorEastAsia" w:hAnsiTheme="minorEastAsia"/>
                <w:kern w:val="0"/>
                <w:sz w:val="24"/>
                <w:szCs w:val="24"/>
                <w:lang w:val="zh-CN" w:bidi="zh-CN"/>
              </w:rPr>
            </w:pPr>
          </w:p>
        </w:tc>
      </w:tr>
      <w:tr w14:paraId="71A26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08" w:type="pct"/>
            <w:vAlign w:val="center"/>
          </w:tcPr>
          <w:p w14:paraId="0BCC626B">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营业执照号</w:t>
            </w:r>
          </w:p>
        </w:tc>
        <w:tc>
          <w:tcPr>
            <w:tcW w:w="1078" w:type="pct"/>
            <w:gridSpan w:val="2"/>
            <w:vAlign w:val="center"/>
          </w:tcPr>
          <w:p w14:paraId="3AE86795">
            <w:pPr>
              <w:autoSpaceDE w:val="0"/>
              <w:autoSpaceDN w:val="0"/>
              <w:adjustRightInd w:val="0"/>
              <w:snapToGrid w:val="0"/>
              <w:jc w:val="center"/>
              <w:rPr>
                <w:rFonts w:hint="eastAsia" w:cs="宋体" w:asciiTheme="minorEastAsia" w:hAnsiTheme="minorEastAsia"/>
                <w:kern w:val="0"/>
                <w:sz w:val="24"/>
                <w:szCs w:val="24"/>
                <w:lang w:val="zh-CN" w:bidi="zh-CN"/>
              </w:rPr>
            </w:pPr>
          </w:p>
        </w:tc>
        <w:tc>
          <w:tcPr>
            <w:tcW w:w="489" w:type="pct"/>
            <w:vMerge w:val="continue"/>
            <w:tcBorders>
              <w:top w:val="nil"/>
            </w:tcBorders>
            <w:vAlign w:val="center"/>
          </w:tcPr>
          <w:p w14:paraId="00DA9F42">
            <w:pPr>
              <w:autoSpaceDE w:val="0"/>
              <w:autoSpaceDN w:val="0"/>
              <w:adjustRightInd w:val="0"/>
              <w:snapToGrid w:val="0"/>
              <w:jc w:val="center"/>
              <w:rPr>
                <w:rFonts w:hint="eastAsia" w:cs="宋体" w:asciiTheme="minorEastAsia" w:hAnsiTheme="minorEastAsia"/>
                <w:kern w:val="0"/>
                <w:sz w:val="24"/>
                <w:szCs w:val="24"/>
                <w:lang w:val="zh-CN" w:bidi="zh-CN"/>
              </w:rPr>
            </w:pPr>
          </w:p>
        </w:tc>
        <w:tc>
          <w:tcPr>
            <w:tcW w:w="1342" w:type="pct"/>
            <w:gridSpan w:val="4"/>
            <w:vAlign w:val="center"/>
          </w:tcPr>
          <w:p w14:paraId="5E1C4CE4">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高级职称人员</w:t>
            </w:r>
          </w:p>
        </w:tc>
        <w:tc>
          <w:tcPr>
            <w:tcW w:w="1081" w:type="pct"/>
            <w:gridSpan w:val="2"/>
            <w:vAlign w:val="center"/>
          </w:tcPr>
          <w:p w14:paraId="7EBE9D38">
            <w:pPr>
              <w:autoSpaceDE w:val="0"/>
              <w:autoSpaceDN w:val="0"/>
              <w:adjustRightInd w:val="0"/>
              <w:snapToGrid w:val="0"/>
              <w:jc w:val="center"/>
              <w:rPr>
                <w:rFonts w:hint="eastAsia" w:cs="宋体" w:asciiTheme="minorEastAsia" w:hAnsiTheme="minorEastAsia"/>
                <w:kern w:val="0"/>
                <w:sz w:val="24"/>
                <w:szCs w:val="24"/>
                <w:lang w:val="zh-CN" w:bidi="zh-CN"/>
              </w:rPr>
            </w:pPr>
          </w:p>
        </w:tc>
      </w:tr>
      <w:tr w14:paraId="1EDA9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008" w:type="pct"/>
            <w:vAlign w:val="center"/>
          </w:tcPr>
          <w:p w14:paraId="7DC4B773">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注册资金</w:t>
            </w:r>
          </w:p>
        </w:tc>
        <w:tc>
          <w:tcPr>
            <w:tcW w:w="1078" w:type="pct"/>
            <w:gridSpan w:val="2"/>
            <w:vAlign w:val="center"/>
          </w:tcPr>
          <w:p w14:paraId="7EBEB6D4">
            <w:pPr>
              <w:autoSpaceDE w:val="0"/>
              <w:autoSpaceDN w:val="0"/>
              <w:adjustRightInd w:val="0"/>
              <w:snapToGrid w:val="0"/>
              <w:jc w:val="center"/>
              <w:rPr>
                <w:rFonts w:hint="eastAsia" w:cs="宋体" w:asciiTheme="minorEastAsia" w:hAnsiTheme="minorEastAsia"/>
                <w:kern w:val="0"/>
                <w:sz w:val="24"/>
                <w:szCs w:val="24"/>
                <w:lang w:val="zh-CN" w:bidi="zh-CN"/>
              </w:rPr>
            </w:pPr>
          </w:p>
        </w:tc>
        <w:tc>
          <w:tcPr>
            <w:tcW w:w="489" w:type="pct"/>
            <w:vMerge w:val="continue"/>
            <w:tcBorders>
              <w:top w:val="nil"/>
            </w:tcBorders>
            <w:vAlign w:val="center"/>
          </w:tcPr>
          <w:p w14:paraId="7578CD30">
            <w:pPr>
              <w:autoSpaceDE w:val="0"/>
              <w:autoSpaceDN w:val="0"/>
              <w:adjustRightInd w:val="0"/>
              <w:snapToGrid w:val="0"/>
              <w:jc w:val="center"/>
              <w:rPr>
                <w:rFonts w:hint="eastAsia" w:cs="宋体" w:asciiTheme="minorEastAsia" w:hAnsiTheme="minorEastAsia"/>
                <w:kern w:val="0"/>
                <w:sz w:val="24"/>
                <w:szCs w:val="24"/>
                <w:lang w:val="zh-CN" w:bidi="zh-CN"/>
              </w:rPr>
            </w:pPr>
          </w:p>
        </w:tc>
        <w:tc>
          <w:tcPr>
            <w:tcW w:w="1342" w:type="pct"/>
            <w:gridSpan w:val="4"/>
            <w:vAlign w:val="center"/>
          </w:tcPr>
          <w:p w14:paraId="3664931D">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中级职称人员</w:t>
            </w:r>
          </w:p>
        </w:tc>
        <w:tc>
          <w:tcPr>
            <w:tcW w:w="1081" w:type="pct"/>
            <w:gridSpan w:val="2"/>
            <w:vAlign w:val="center"/>
          </w:tcPr>
          <w:p w14:paraId="4B6C8FEF">
            <w:pPr>
              <w:autoSpaceDE w:val="0"/>
              <w:autoSpaceDN w:val="0"/>
              <w:adjustRightInd w:val="0"/>
              <w:snapToGrid w:val="0"/>
              <w:jc w:val="center"/>
              <w:rPr>
                <w:rFonts w:hint="eastAsia" w:cs="宋体" w:asciiTheme="minorEastAsia" w:hAnsiTheme="minorEastAsia"/>
                <w:kern w:val="0"/>
                <w:sz w:val="24"/>
                <w:szCs w:val="24"/>
                <w:lang w:val="zh-CN" w:bidi="zh-CN"/>
              </w:rPr>
            </w:pPr>
          </w:p>
        </w:tc>
      </w:tr>
      <w:tr w14:paraId="19BF8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008" w:type="pct"/>
            <w:vAlign w:val="center"/>
          </w:tcPr>
          <w:p w14:paraId="434CBB07">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开户银行</w:t>
            </w:r>
          </w:p>
        </w:tc>
        <w:tc>
          <w:tcPr>
            <w:tcW w:w="1078" w:type="pct"/>
            <w:gridSpan w:val="2"/>
            <w:vAlign w:val="center"/>
          </w:tcPr>
          <w:p w14:paraId="71AFC0ED">
            <w:pPr>
              <w:autoSpaceDE w:val="0"/>
              <w:autoSpaceDN w:val="0"/>
              <w:adjustRightInd w:val="0"/>
              <w:snapToGrid w:val="0"/>
              <w:jc w:val="center"/>
              <w:rPr>
                <w:rFonts w:hint="eastAsia" w:cs="宋体" w:asciiTheme="minorEastAsia" w:hAnsiTheme="minorEastAsia"/>
                <w:kern w:val="0"/>
                <w:sz w:val="24"/>
                <w:szCs w:val="24"/>
                <w:lang w:val="zh-CN" w:bidi="zh-CN"/>
              </w:rPr>
            </w:pPr>
          </w:p>
        </w:tc>
        <w:tc>
          <w:tcPr>
            <w:tcW w:w="489" w:type="pct"/>
            <w:vMerge w:val="continue"/>
            <w:tcBorders>
              <w:top w:val="nil"/>
            </w:tcBorders>
            <w:vAlign w:val="center"/>
          </w:tcPr>
          <w:p w14:paraId="7E892593">
            <w:pPr>
              <w:autoSpaceDE w:val="0"/>
              <w:autoSpaceDN w:val="0"/>
              <w:adjustRightInd w:val="0"/>
              <w:snapToGrid w:val="0"/>
              <w:jc w:val="center"/>
              <w:rPr>
                <w:rFonts w:hint="eastAsia" w:cs="宋体" w:asciiTheme="minorEastAsia" w:hAnsiTheme="minorEastAsia"/>
                <w:kern w:val="0"/>
                <w:sz w:val="24"/>
                <w:szCs w:val="24"/>
                <w:lang w:val="zh-CN" w:bidi="zh-CN"/>
              </w:rPr>
            </w:pPr>
          </w:p>
        </w:tc>
        <w:tc>
          <w:tcPr>
            <w:tcW w:w="1342" w:type="pct"/>
            <w:gridSpan w:val="4"/>
            <w:vAlign w:val="center"/>
          </w:tcPr>
          <w:p w14:paraId="6E7384BE">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初级职称人员</w:t>
            </w:r>
          </w:p>
        </w:tc>
        <w:tc>
          <w:tcPr>
            <w:tcW w:w="1081" w:type="pct"/>
            <w:gridSpan w:val="2"/>
            <w:vAlign w:val="center"/>
          </w:tcPr>
          <w:p w14:paraId="60B84F1A">
            <w:pPr>
              <w:autoSpaceDE w:val="0"/>
              <w:autoSpaceDN w:val="0"/>
              <w:adjustRightInd w:val="0"/>
              <w:snapToGrid w:val="0"/>
              <w:jc w:val="center"/>
              <w:rPr>
                <w:rFonts w:hint="eastAsia" w:cs="宋体" w:asciiTheme="minorEastAsia" w:hAnsiTheme="minorEastAsia"/>
                <w:kern w:val="0"/>
                <w:sz w:val="24"/>
                <w:szCs w:val="24"/>
                <w:lang w:val="zh-CN" w:bidi="zh-CN"/>
              </w:rPr>
            </w:pPr>
          </w:p>
        </w:tc>
      </w:tr>
      <w:tr w14:paraId="363D3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08" w:type="pct"/>
            <w:vAlign w:val="center"/>
          </w:tcPr>
          <w:p w14:paraId="64FCB93C">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账号</w:t>
            </w:r>
          </w:p>
        </w:tc>
        <w:tc>
          <w:tcPr>
            <w:tcW w:w="1078" w:type="pct"/>
            <w:gridSpan w:val="2"/>
            <w:vAlign w:val="center"/>
          </w:tcPr>
          <w:p w14:paraId="4E5B261C">
            <w:pPr>
              <w:autoSpaceDE w:val="0"/>
              <w:autoSpaceDN w:val="0"/>
              <w:adjustRightInd w:val="0"/>
              <w:snapToGrid w:val="0"/>
              <w:jc w:val="center"/>
              <w:rPr>
                <w:rFonts w:hint="eastAsia" w:cs="宋体" w:asciiTheme="minorEastAsia" w:hAnsiTheme="minorEastAsia"/>
                <w:kern w:val="0"/>
                <w:sz w:val="24"/>
                <w:szCs w:val="24"/>
                <w:lang w:val="zh-CN" w:bidi="zh-CN"/>
              </w:rPr>
            </w:pPr>
          </w:p>
        </w:tc>
        <w:tc>
          <w:tcPr>
            <w:tcW w:w="489" w:type="pct"/>
            <w:vMerge w:val="continue"/>
            <w:tcBorders>
              <w:top w:val="nil"/>
            </w:tcBorders>
            <w:vAlign w:val="center"/>
          </w:tcPr>
          <w:p w14:paraId="19D1EEEB">
            <w:pPr>
              <w:autoSpaceDE w:val="0"/>
              <w:autoSpaceDN w:val="0"/>
              <w:adjustRightInd w:val="0"/>
              <w:snapToGrid w:val="0"/>
              <w:jc w:val="center"/>
              <w:rPr>
                <w:rFonts w:hint="eastAsia" w:cs="宋体" w:asciiTheme="minorEastAsia" w:hAnsiTheme="minorEastAsia"/>
                <w:kern w:val="0"/>
                <w:sz w:val="24"/>
                <w:szCs w:val="24"/>
                <w:lang w:val="zh-CN" w:bidi="zh-CN"/>
              </w:rPr>
            </w:pPr>
          </w:p>
        </w:tc>
        <w:tc>
          <w:tcPr>
            <w:tcW w:w="1342" w:type="pct"/>
            <w:gridSpan w:val="4"/>
            <w:vAlign w:val="center"/>
          </w:tcPr>
          <w:p w14:paraId="25C772AF">
            <w:pPr>
              <w:tabs>
                <w:tab w:val="left" w:pos="528"/>
              </w:tabs>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w:t>
            </w:r>
            <w:r>
              <w:rPr>
                <w:rFonts w:hint="eastAsia" w:cs="宋体" w:asciiTheme="minorEastAsia" w:hAnsiTheme="minorEastAsia"/>
                <w:kern w:val="0"/>
                <w:sz w:val="24"/>
                <w:szCs w:val="24"/>
                <w:lang w:val="zh-CN" w:bidi="zh-CN"/>
              </w:rPr>
              <w:tab/>
            </w:r>
            <w:r>
              <w:rPr>
                <w:rFonts w:hint="eastAsia" w:cs="宋体" w:asciiTheme="minorEastAsia" w:hAnsiTheme="minorEastAsia"/>
                <w:kern w:val="0"/>
                <w:sz w:val="24"/>
                <w:szCs w:val="24"/>
                <w:lang w:val="zh-CN" w:bidi="zh-CN"/>
              </w:rPr>
              <w:t>工</w:t>
            </w:r>
          </w:p>
        </w:tc>
        <w:tc>
          <w:tcPr>
            <w:tcW w:w="1081" w:type="pct"/>
            <w:gridSpan w:val="2"/>
            <w:vAlign w:val="center"/>
          </w:tcPr>
          <w:p w14:paraId="6F8757B9">
            <w:pPr>
              <w:autoSpaceDE w:val="0"/>
              <w:autoSpaceDN w:val="0"/>
              <w:adjustRightInd w:val="0"/>
              <w:snapToGrid w:val="0"/>
              <w:jc w:val="center"/>
              <w:rPr>
                <w:rFonts w:hint="eastAsia" w:cs="宋体" w:asciiTheme="minorEastAsia" w:hAnsiTheme="minorEastAsia"/>
                <w:kern w:val="0"/>
                <w:sz w:val="24"/>
                <w:szCs w:val="24"/>
                <w:lang w:val="zh-CN" w:bidi="zh-CN"/>
              </w:rPr>
            </w:pPr>
          </w:p>
        </w:tc>
      </w:tr>
      <w:tr w14:paraId="6BE69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1008" w:type="pct"/>
            <w:vAlign w:val="center"/>
          </w:tcPr>
          <w:p w14:paraId="6689382B">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经营范围</w:t>
            </w:r>
          </w:p>
        </w:tc>
        <w:tc>
          <w:tcPr>
            <w:tcW w:w="3991" w:type="pct"/>
            <w:gridSpan w:val="9"/>
            <w:vAlign w:val="center"/>
          </w:tcPr>
          <w:p w14:paraId="393CC88D">
            <w:pPr>
              <w:autoSpaceDE w:val="0"/>
              <w:autoSpaceDN w:val="0"/>
              <w:adjustRightInd w:val="0"/>
              <w:snapToGrid w:val="0"/>
              <w:jc w:val="center"/>
              <w:rPr>
                <w:rFonts w:hint="eastAsia" w:cs="宋体" w:asciiTheme="minorEastAsia" w:hAnsiTheme="minorEastAsia"/>
                <w:kern w:val="0"/>
                <w:sz w:val="24"/>
                <w:szCs w:val="24"/>
                <w:lang w:val="zh-CN" w:bidi="zh-CN"/>
              </w:rPr>
            </w:pPr>
          </w:p>
        </w:tc>
      </w:tr>
      <w:tr w14:paraId="4B5AA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008" w:type="pct"/>
            <w:vAlign w:val="center"/>
          </w:tcPr>
          <w:p w14:paraId="084FC267">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备注</w:t>
            </w:r>
          </w:p>
        </w:tc>
        <w:tc>
          <w:tcPr>
            <w:tcW w:w="3991" w:type="pct"/>
            <w:gridSpan w:val="9"/>
            <w:vAlign w:val="center"/>
          </w:tcPr>
          <w:p w14:paraId="76E1B145">
            <w:pPr>
              <w:autoSpaceDE w:val="0"/>
              <w:autoSpaceDN w:val="0"/>
              <w:adjustRightInd w:val="0"/>
              <w:snapToGrid w:val="0"/>
              <w:jc w:val="center"/>
              <w:rPr>
                <w:rFonts w:hint="eastAsia" w:cs="宋体" w:asciiTheme="minorEastAsia" w:hAnsiTheme="minorEastAsia"/>
                <w:kern w:val="0"/>
                <w:sz w:val="24"/>
                <w:szCs w:val="24"/>
                <w:lang w:val="zh-CN" w:bidi="zh-CN"/>
              </w:rPr>
            </w:pPr>
          </w:p>
        </w:tc>
      </w:tr>
    </w:tbl>
    <w:p w14:paraId="70795015">
      <w:pPr>
        <w:spacing w:line="422" w:lineRule="exact"/>
        <w:rPr>
          <w:rFonts w:hint="eastAsia" w:asciiTheme="minorEastAsia" w:hAnsiTheme="minorEastAsia"/>
          <w:sz w:val="24"/>
          <w:szCs w:val="24"/>
        </w:rPr>
      </w:pPr>
    </w:p>
    <w:p w14:paraId="79022AF7">
      <w:pPr>
        <w:spacing w:line="422" w:lineRule="exact"/>
        <w:rPr>
          <w:rFonts w:hint="eastAsia" w:asciiTheme="minorEastAsia" w:hAnsiTheme="minorEastAsia"/>
          <w:sz w:val="24"/>
          <w:szCs w:val="24"/>
        </w:rPr>
      </w:pPr>
      <w:r>
        <w:rPr>
          <w:rFonts w:cs="宋体" w:asciiTheme="minorEastAsia" w:hAnsiTheme="minorEastAsia"/>
          <w:b/>
          <w:kern w:val="0"/>
          <w:sz w:val="24"/>
          <w:szCs w:val="24"/>
          <w:lang w:val="zh-CN" w:bidi="zh-CN"/>
        </w:rPr>
        <w:t>后附</w:t>
      </w:r>
      <w:r>
        <w:rPr>
          <w:rFonts w:hint="eastAsia" w:cs="宋体" w:asciiTheme="minorEastAsia" w:hAnsiTheme="minorEastAsia"/>
          <w:b/>
          <w:kern w:val="0"/>
          <w:sz w:val="24"/>
          <w:szCs w:val="24"/>
          <w:lang w:val="zh-CN" w:bidi="zh-CN"/>
        </w:rPr>
        <w:t>供应</w:t>
      </w:r>
      <w:r>
        <w:rPr>
          <w:rFonts w:cs="宋体" w:asciiTheme="minorEastAsia" w:hAnsiTheme="minorEastAsia"/>
          <w:b/>
          <w:kern w:val="0"/>
          <w:sz w:val="24"/>
          <w:szCs w:val="24"/>
          <w:lang w:val="zh-CN" w:bidi="zh-CN"/>
        </w:rPr>
        <w:t>商资格要求中：营业执照等相关证件的扫描件</w:t>
      </w:r>
    </w:p>
    <w:p w14:paraId="633730F3">
      <w:pPr>
        <w:spacing w:line="422" w:lineRule="exact"/>
        <w:rPr>
          <w:rFonts w:hint="eastAsia" w:asciiTheme="minorEastAsia" w:hAnsiTheme="minorEastAsia"/>
          <w:sz w:val="24"/>
          <w:szCs w:val="24"/>
        </w:rPr>
      </w:pPr>
    </w:p>
    <w:p w14:paraId="575DD7C8">
      <w:pPr>
        <w:ind w:firstLine="480"/>
        <w:rPr>
          <w:rFonts w:hint="eastAsia" w:asciiTheme="minorEastAsia" w:hAnsiTheme="minorEastAsia"/>
          <w:sz w:val="24"/>
          <w:szCs w:val="24"/>
        </w:rPr>
      </w:pPr>
    </w:p>
    <w:p w14:paraId="462BF703">
      <w:pPr>
        <w:spacing w:line="422" w:lineRule="exact"/>
        <w:rPr>
          <w:rFonts w:hint="eastAsia" w:asciiTheme="minorEastAsia" w:hAnsiTheme="minorEastAsia"/>
          <w:sz w:val="24"/>
          <w:szCs w:val="24"/>
        </w:rPr>
      </w:pPr>
    </w:p>
    <w:p w14:paraId="1FB00263">
      <w:pPr>
        <w:pStyle w:val="4"/>
        <w:ind w:left="63" w:right="63" w:firstLine="211"/>
        <w:rPr>
          <w:rFonts w:hint="eastAsia" w:asciiTheme="minorEastAsia" w:hAnsiTheme="minorEastAsia"/>
          <w:sz w:val="24"/>
          <w:szCs w:val="24"/>
        </w:rPr>
      </w:pPr>
    </w:p>
    <w:p w14:paraId="3E5850B4">
      <w:pPr>
        <w:widowControl/>
        <w:spacing w:after="200" w:line="360" w:lineRule="auto"/>
        <w:jc w:val="center"/>
        <w:rPr>
          <w:rFonts w:hint="eastAsia" w:cs="宋体" w:asciiTheme="minorEastAsia" w:hAnsiTheme="minorEastAsia"/>
          <w:sz w:val="24"/>
          <w:szCs w:val="24"/>
        </w:rPr>
      </w:pPr>
      <w:bookmarkStart w:id="405" w:name="_Toc11244"/>
    </w:p>
    <w:p w14:paraId="5D1CE0D5">
      <w:pPr>
        <w:widowControl/>
        <w:spacing w:after="200" w:line="360" w:lineRule="auto"/>
        <w:jc w:val="center"/>
        <w:rPr>
          <w:rFonts w:hint="eastAsia" w:cs="宋体" w:asciiTheme="minorEastAsia" w:hAnsiTheme="minorEastAsia"/>
          <w:b/>
          <w:color w:val="000000"/>
          <w:kern w:val="1"/>
          <w:sz w:val="24"/>
          <w:szCs w:val="24"/>
        </w:rPr>
      </w:pPr>
      <w:r>
        <w:rPr>
          <w:rFonts w:hint="eastAsia" w:cs="宋体" w:asciiTheme="minorEastAsia" w:hAnsiTheme="minorEastAsia"/>
          <w:b/>
          <w:sz w:val="24"/>
          <w:szCs w:val="24"/>
        </w:rPr>
        <w:t>七、</w:t>
      </w:r>
      <w:bookmarkEnd w:id="405"/>
      <w:r>
        <w:rPr>
          <w:rFonts w:ascii="宋体" w:hAnsi="宋体" w:cs="宋体"/>
          <w:b/>
          <w:sz w:val="24"/>
        </w:rPr>
        <w:t>组织</w:t>
      </w:r>
      <w:r>
        <w:rPr>
          <w:rFonts w:hint="eastAsia" w:ascii="宋体" w:hAnsi="宋体" w:cs="宋体"/>
          <w:b/>
          <w:sz w:val="24"/>
        </w:rPr>
        <w:t>技术</w:t>
      </w:r>
      <w:r>
        <w:rPr>
          <w:rFonts w:ascii="宋体" w:hAnsi="宋体" w:cs="宋体"/>
          <w:b/>
          <w:sz w:val="24"/>
        </w:rPr>
        <w:t>方案</w:t>
      </w:r>
    </w:p>
    <w:p w14:paraId="37EA243F">
      <w:pPr>
        <w:widowControl/>
        <w:ind w:firstLine="480" w:firstLineChars="200"/>
        <w:jc w:val="left"/>
        <w:rPr>
          <w:rFonts w:ascii="Calibri" w:hAnsi="Calibri" w:eastAsia="宋体" w:cs="Times New Roman"/>
          <w:kern w:val="0"/>
          <w:sz w:val="24"/>
        </w:rPr>
      </w:pPr>
      <w:bookmarkStart w:id="406" w:name="_Toc28656"/>
      <w:r>
        <w:rPr>
          <w:rFonts w:ascii="Calibri" w:hAnsi="Calibri" w:eastAsia="宋体" w:cs="Times New Roman"/>
          <w:kern w:val="0"/>
          <w:sz w:val="24"/>
        </w:rPr>
        <w:t>供应商自拟格式并阐述。</w:t>
      </w:r>
    </w:p>
    <w:p w14:paraId="2C7D48B3">
      <w:pPr>
        <w:jc w:val="center"/>
        <w:outlineLvl w:val="1"/>
        <w:rPr>
          <w:rFonts w:hint="eastAsia" w:cs="宋体" w:asciiTheme="minorEastAsia" w:hAnsiTheme="minorEastAsia"/>
          <w:sz w:val="24"/>
          <w:szCs w:val="24"/>
        </w:rPr>
      </w:pPr>
    </w:p>
    <w:p w14:paraId="5D5ABD43">
      <w:pPr>
        <w:jc w:val="center"/>
        <w:outlineLvl w:val="1"/>
        <w:rPr>
          <w:rFonts w:hint="eastAsia" w:cs="宋体" w:asciiTheme="minorEastAsia" w:hAnsiTheme="minorEastAsia"/>
          <w:sz w:val="24"/>
          <w:szCs w:val="24"/>
        </w:rPr>
      </w:pPr>
    </w:p>
    <w:p w14:paraId="7D1BA30E">
      <w:pPr>
        <w:jc w:val="center"/>
        <w:outlineLvl w:val="1"/>
        <w:rPr>
          <w:rFonts w:hint="eastAsia" w:cs="宋体" w:asciiTheme="minorEastAsia" w:hAnsiTheme="minorEastAsia"/>
          <w:b/>
          <w:sz w:val="24"/>
          <w:szCs w:val="24"/>
        </w:rPr>
      </w:pPr>
    </w:p>
    <w:p w14:paraId="284B499F">
      <w:pPr>
        <w:jc w:val="center"/>
        <w:outlineLvl w:val="1"/>
        <w:rPr>
          <w:rFonts w:hint="eastAsia" w:cs="宋体" w:asciiTheme="minorEastAsia" w:hAnsiTheme="minorEastAsia"/>
          <w:b/>
          <w:sz w:val="24"/>
          <w:szCs w:val="24"/>
        </w:rPr>
      </w:pPr>
    </w:p>
    <w:p w14:paraId="6B542436">
      <w:pPr>
        <w:jc w:val="center"/>
        <w:outlineLvl w:val="1"/>
        <w:rPr>
          <w:rFonts w:hint="eastAsia" w:cs="宋体" w:asciiTheme="minorEastAsia" w:hAnsiTheme="minorEastAsia"/>
          <w:b/>
          <w:sz w:val="24"/>
          <w:szCs w:val="24"/>
        </w:rPr>
      </w:pPr>
    </w:p>
    <w:p w14:paraId="15FE2873">
      <w:pPr>
        <w:jc w:val="center"/>
        <w:outlineLvl w:val="1"/>
        <w:rPr>
          <w:rFonts w:hint="eastAsia" w:cs="宋体" w:asciiTheme="minorEastAsia" w:hAnsiTheme="minorEastAsia"/>
          <w:b/>
          <w:sz w:val="24"/>
          <w:szCs w:val="24"/>
        </w:rPr>
      </w:pPr>
    </w:p>
    <w:p w14:paraId="52628EEE">
      <w:pPr>
        <w:jc w:val="center"/>
        <w:outlineLvl w:val="1"/>
        <w:rPr>
          <w:rFonts w:hint="eastAsia" w:cs="宋体" w:asciiTheme="minorEastAsia" w:hAnsiTheme="minorEastAsia"/>
          <w:b/>
          <w:sz w:val="24"/>
          <w:szCs w:val="24"/>
        </w:rPr>
      </w:pPr>
    </w:p>
    <w:p w14:paraId="2A12216B">
      <w:pPr>
        <w:jc w:val="center"/>
        <w:outlineLvl w:val="1"/>
        <w:rPr>
          <w:rFonts w:hint="eastAsia" w:cs="宋体" w:asciiTheme="minorEastAsia" w:hAnsiTheme="minorEastAsia"/>
          <w:b/>
          <w:sz w:val="24"/>
          <w:szCs w:val="24"/>
        </w:rPr>
      </w:pPr>
    </w:p>
    <w:p w14:paraId="1498E15D">
      <w:pPr>
        <w:jc w:val="center"/>
        <w:outlineLvl w:val="1"/>
        <w:rPr>
          <w:rFonts w:hint="eastAsia" w:cs="宋体" w:asciiTheme="minorEastAsia" w:hAnsiTheme="minorEastAsia"/>
          <w:b/>
          <w:sz w:val="24"/>
          <w:szCs w:val="24"/>
        </w:rPr>
      </w:pPr>
    </w:p>
    <w:p w14:paraId="480A57F2">
      <w:pPr>
        <w:jc w:val="center"/>
        <w:outlineLvl w:val="1"/>
        <w:rPr>
          <w:rFonts w:hint="eastAsia" w:cs="宋体" w:asciiTheme="minorEastAsia" w:hAnsiTheme="minorEastAsia"/>
          <w:b/>
          <w:sz w:val="24"/>
          <w:szCs w:val="24"/>
        </w:rPr>
      </w:pPr>
    </w:p>
    <w:p w14:paraId="4FDCAA5E">
      <w:pPr>
        <w:jc w:val="center"/>
        <w:outlineLvl w:val="1"/>
        <w:rPr>
          <w:rFonts w:hint="eastAsia" w:cs="宋体" w:asciiTheme="minorEastAsia" w:hAnsiTheme="minorEastAsia"/>
          <w:b/>
          <w:sz w:val="24"/>
          <w:szCs w:val="24"/>
        </w:rPr>
      </w:pPr>
    </w:p>
    <w:p w14:paraId="5F80AE9D">
      <w:pPr>
        <w:jc w:val="center"/>
        <w:outlineLvl w:val="1"/>
        <w:rPr>
          <w:rFonts w:hint="eastAsia" w:cs="宋体" w:asciiTheme="minorEastAsia" w:hAnsiTheme="minorEastAsia"/>
          <w:b/>
          <w:sz w:val="24"/>
          <w:szCs w:val="24"/>
        </w:rPr>
      </w:pPr>
    </w:p>
    <w:p w14:paraId="66B7AE66">
      <w:pPr>
        <w:jc w:val="center"/>
        <w:outlineLvl w:val="1"/>
        <w:rPr>
          <w:rFonts w:hint="eastAsia" w:cs="宋体" w:asciiTheme="minorEastAsia" w:hAnsiTheme="minorEastAsia"/>
          <w:b/>
          <w:sz w:val="24"/>
          <w:szCs w:val="24"/>
        </w:rPr>
      </w:pPr>
    </w:p>
    <w:p w14:paraId="2FAA7871">
      <w:pPr>
        <w:jc w:val="center"/>
        <w:outlineLvl w:val="1"/>
        <w:rPr>
          <w:rFonts w:hint="eastAsia" w:cs="宋体" w:asciiTheme="minorEastAsia" w:hAnsiTheme="minorEastAsia"/>
          <w:b/>
          <w:sz w:val="24"/>
          <w:szCs w:val="24"/>
        </w:rPr>
      </w:pPr>
    </w:p>
    <w:p w14:paraId="39DB446B">
      <w:pPr>
        <w:jc w:val="center"/>
        <w:outlineLvl w:val="1"/>
        <w:rPr>
          <w:rFonts w:hint="eastAsia" w:cs="宋体" w:asciiTheme="minorEastAsia" w:hAnsiTheme="minorEastAsia"/>
          <w:b/>
          <w:sz w:val="24"/>
          <w:szCs w:val="24"/>
        </w:rPr>
      </w:pPr>
    </w:p>
    <w:p w14:paraId="2BDC8DA5">
      <w:pPr>
        <w:jc w:val="center"/>
        <w:outlineLvl w:val="1"/>
        <w:rPr>
          <w:rFonts w:hint="eastAsia" w:cs="宋体" w:asciiTheme="minorEastAsia" w:hAnsiTheme="minorEastAsia"/>
          <w:b/>
          <w:sz w:val="24"/>
          <w:szCs w:val="24"/>
        </w:rPr>
      </w:pPr>
    </w:p>
    <w:p w14:paraId="4732C570">
      <w:pPr>
        <w:jc w:val="center"/>
        <w:outlineLvl w:val="1"/>
        <w:rPr>
          <w:rFonts w:hint="eastAsia" w:cs="宋体" w:asciiTheme="minorEastAsia" w:hAnsiTheme="minorEastAsia"/>
          <w:b/>
          <w:sz w:val="24"/>
          <w:szCs w:val="24"/>
        </w:rPr>
      </w:pPr>
    </w:p>
    <w:p w14:paraId="01CD3302">
      <w:pPr>
        <w:jc w:val="center"/>
        <w:outlineLvl w:val="1"/>
        <w:rPr>
          <w:rFonts w:hint="eastAsia" w:cs="宋体" w:asciiTheme="minorEastAsia" w:hAnsiTheme="minorEastAsia"/>
          <w:b/>
          <w:sz w:val="24"/>
          <w:szCs w:val="24"/>
        </w:rPr>
      </w:pPr>
    </w:p>
    <w:p w14:paraId="382A749F">
      <w:pPr>
        <w:jc w:val="center"/>
        <w:outlineLvl w:val="1"/>
        <w:rPr>
          <w:rFonts w:hint="eastAsia" w:cs="宋体" w:asciiTheme="minorEastAsia" w:hAnsiTheme="minorEastAsia"/>
          <w:b/>
          <w:sz w:val="24"/>
          <w:szCs w:val="24"/>
        </w:rPr>
      </w:pPr>
    </w:p>
    <w:p w14:paraId="4FC8C7A3">
      <w:pPr>
        <w:jc w:val="center"/>
        <w:outlineLvl w:val="1"/>
        <w:rPr>
          <w:rFonts w:hint="eastAsia" w:cs="宋体" w:asciiTheme="minorEastAsia" w:hAnsiTheme="minorEastAsia"/>
          <w:b/>
          <w:sz w:val="24"/>
          <w:szCs w:val="24"/>
        </w:rPr>
      </w:pPr>
    </w:p>
    <w:p w14:paraId="649F9AD2">
      <w:pPr>
        <w:jc w:val="center"/>
        <w:outlineLvl w:val="1"/>
        <w:rPr>
          <w:rFonts w:hint="eastAsia" w:cs="宋体" w:asciiTheme="minorEastAsia" w:hAnsiTheme="minorEastAsia"/>
          <w:b/>
          <w:sz w:val="24"/>
          <w:szCs w:val="24"/>
        </w:rPr>
      </w:pPr>
    </w:p>
    <w:p w14:paraId="5A0345A0">
      <w:pPr>
        <w:jc w:val="center"/>
        <w:outlineLvl w:val="1"/>
        <w:rPr>
          <w:rFonts w:hint="eastAsia" w:cs="宋体" w:asciiTheme="minorEastAsia" w:hAnsiTheme="minorEastAsia"/>
          <w:b/>
          <w:sz w:val="24"/>
          <w:szCs w:val="24"/>
        </w:rPr>
      </w:pPr>
    </w:p>
    <w:p w14:paraId="4A92F513">
      <w:pPr>
        <w:jc w:val="center"/>
        <w:outlineLvl w:val="1"/>
        <w:rPr>
          <w:rFonts w:hint="eastAsia" w:cs="宋体" w:asciiTheme="minorEastAsia" w:hAnsiTheme="minorEastAsia"/>
          <w:b/>
          <w:sz w:val="24"/>
          <w:szCs w:val="24"/>
        </w:rPr>
      </w:pPr>
    </w:p>
    <w:p w14:paraId="02D0AD9A">
      <w:pPr>
        <w:jc w:val="center"/>
        <w:outlineLvl w:val="1"/>
        <w:rPr>
          <w:rFonts w:hint="eastAsia" w:cs="宋体" w:asciiTheme="minorEastAsia" w:hAnsiTheme="minorEastAsia"/>
          <w:b/>
          <w:sz w:val="24"/>
          <w:szCs w:val="24"/>
        </w:rPr>
      </w:pPr>
    </w:p>
    <w:p w14:paraId="1AA09C4D">
      <w:pPr>
        <w:jc w:val="center"/>
        <w:outlineLvl w:val="1"/>
        <w:rPr>
          <w:rFonts w:hint="eastAsia" w:cs="宋体" w:asciiTheme="minorEastAsia" w:hAnsiTheme="minorEastAsia"/>
          <w:b/>
          <w:sz w:val="24"/>
          <w:szCs w:val="24"/>
        </w:rPr>
      </w:pPr>
    </w:p>
    <w:p w14:paraId="1E990806">
      <w:pPr>
        <w:jc w:val="center"/>
        <w:outlineLvl w:val="1"/>
        <w:rPr>
          <w:rFonts w:hint="eastAsia" w:cs="宋体" w:asciiTheme="minorEastAsia" w:hAnsiTheme="minorEastAsia"/>
          <w:b/>
          <w:sz w:val="24"/>
          <w:szCs w:val="24"/>
        </w:rPr>
      </w:pPr>
    </w:p>
    <w:p w14:paraId="6FD594AF">
      <w:pPr>
        <w:jc w:val="center"/>
        <w:outlineLvl w:val="1"/>
        <w:rPr>
          <w:rFonts w:hint="eastAsia" w:cs="宋体" w:asciiTheme="minorEastAsia" w:hAnsiTheme="minorEastAsia"/>
          <w:b/>
          <w:sz w:val="24"/>
          <w:szCs w:val="24"/>
        </w:rPr>
      </w:pPr>
    </w:p>
    <w:p w14:paraId="6FB5FADA">
      <w:pPr>
        <w:jc w:val="center"/>
        <w:outlineLvl w:val="1"/>
        <w:rPr>
          <w:rFonts w:hint="eastAsia" w:cs="宋体" w:asciiTheme="minorEastAsia" w:hAnsiTheme="minorEastAsia"/>
          <w:b/>
          <w:sz w:val="24"/>
          <w:szCs w:val="24"/>
        </w:rPr>
      </w:pPr>
    </w:p>
    <w:p w14:paraId="33657202">
      <w:pPr>
        <w:jc w:val="center"/>
        <w:outlineLvl w:val="1"/>
        <w:rPr>
          <w:rFonts w:hint="eastAsia" w:cs="宋体" w:asciiTheme="minorEastAsia" w:hAnsiTheme="minorEastAsia"/>
          <w:b/>
          <w:sz w:val="24"/>
          <w:szCs w:val="24"/>
        </w:rPr>
      </w:pPr>
    </w:p>
    <w:p w14:paraId="55D39775">
      <w:pPr>
        <w:jc w:val="center"/>
        <w:outlineLvl w:val="1"/>
        <w:rPr>
          <w:rFonts w:hint="eastAsia" w:cs="宋体" w:asciiTheme="minorEastAsia" w:hAnsiTheme="minorEastAsia"/>
          <w:b/>
          <w:sz w:val="24"/>
          <w:szCs w:val="24"/>
        </w:rPr>
      </w:pPr>
    </w:p>
    <w:p w14:paraId="31665073">
      <w:pPr>
        <w:jc w:val="center"/>
        <w:outlineLvl w:val="1"/>
        <w:rPr>
          <w:rFonts w:hint="eastAsia" w:cs="宋体" w:asciiTheme="minorEastAsia" w:hAnsiTheme="minorEastAsia"/>
          <w:b/>
          <w:sz w:val="24"/>
          <w:szCs w:val="24"/>
        </w:rPr>
      </w:pPr>
    </w:p>
    <w:p w14:paraId="3D2929AA">
      <w:pPr>
        <w:jc w:val="center"/>
        <w:outlineLvl w:val="1"/>
        <w:rPr>
          <w:rFonts w:hint="eastAsia" w:cs="宋体" w:asciiTheme="minorEastAsia" w:hAnsiTheme="minorEastAsia"/>
          <w:b/>
          <w:sz w:val="24"/>
          <w:szCs w:val="24"/>
        </w:rPr>
      </w:pPr>
    </w:p>
    <w:p w14:paraId="6F302916">
      <w:pPr>
        <w:jc w:val="center"/>
        <w:outlineLvl w:val="1"/>
        <w:rPr>
          <w:rFonts w:hint="eastAsia" w:cs="宋体" w:asciiTheme="minorEastAsia" w:hAnsiTheme="minorEastAsia"/>
          <w:b/>
          <w:sz w:val="24"/>
          <w:szCs w:val="24"/>
        </w:rPr>
      </w:pPr>
    </w:p>
    <w:p w14:paraId="25A51207">
      <w:pPr>
        <w:jc w:val="center"/>
        <w:outlineLvl w:val="1"/>
        <w:rPr>
          <w:rFonts w:hint="eastAsia" w:cs="宋体" w:asciiTheme="minorEastAsia" w:hAnsiTheme="minorEastAsia"/>
          <w:b/>
          <w:sz w:val="24"/>
          <w:szCs w:val="24"/>
        </w:rPr>
      </w:pPr>
    </w:p>
    <w:p w14:paraId="48B152B6">
      <w:pPr>
        <w:jc w:val="center"/>
        <w:outlineLvl w:val="1"/>
        <w:rPr>
          <w:rFonts w:hint="eastAsia" w:cs="宋体" w:asciiTheme="minorEastAsia" w:hAnsiTheme="minorEastAsia"/>
          <w:b/>
          <w:sz w:val="24"/>
          <w:szCs w:val="24"/>
        </w:rPr>
      </w:pPr>
    </w:p>
    <w:p w14:paraId="55BEE47C">
      <w:pPr>
        <w:jc w:val="center"/>
        <w:outlineLvl w:val="1"/>
        <w:rPr>
          <w:rFonts w:hint="eastAsia" w:cs="宋体" w:asciiTheme="minorEastAsia" w:hAnsiTheme="minorEastAsia"/>
          <w:b/>
          <w:sz w:val="24"/>
          <w:szCs w:val="24"/>
        </w:rPr>
      </w:pPr>
    </w:p>
    <w:p w14:paraId="1750571F">
      <w:pPr>
        <w:jc w:val="center"/>
        <w:outlineLvl w:val="1"/>
        <w:rPr>
          <w:rFonts w:hint="eastAsia" w:cs="宋体" w:asciiTheme="minorEastAsia" w:hAnsiTheme="minorEastAsia"/>
          <w:b/>
          <w:sz w:val="24"/>
          <w:szCs w:val="24"/>
        </w:rPr>
      </w:pPr>
    </w:p>
    <w:p w14:paraId="002AED39">
      <w:pPr>
        <w:jc w:val="center"/>
        <w:outlineLvl w:val="1"/>
        <w:rPr>
          <w:rFonts w:hint="eastAsia" w:cs="宋体" w:asciiTheme="minorEastAsia" w:hAnsiTheme="minorEastAsia"/>
          <w:b/>
          <w:sz w:val="24"/>
          <w:szCs w:val="24"/>
        </w:rPr>
      </w:pPr>
    </w:p>
    <w:p w14:paraId="09DB5696">
      <w:pPr>
        <w:jc w:val="center"/>
        <w:outlineLvl w:val="1"/>
        <w:rPr>
          <w:rFonts w:hint="eastAsia" w:cs="宋体" w:asciiTheme="minorEastAsia" w:hAnsiTheme="minorEastAsia"/>
          <w:b/>
          <w:sz w:val="24"/>
          <w:szCs w:val="24"/>
        </w:rPr>
      </w:pPr>
    </w:p>
    <w:p w14:paraId="3E9578C8">
      <w:pPr>
        <w:jc w:val="center"/>
        <w:outlineLvl w:val="1"/>
        <w:rPr>
          <w:rFonts w:hint="eastAsia" w:cs="宋体" w:asciiTheme="minorEastAsia" w:hAnsiTheme="minorEastAsia"/>
          <w:b/>
          <w:sz w:val="24"/>
          <w:szCs w:val="24"/>
        </w:rPr>
      </w:pPr>
    </w:p>
    <w:p w14:paraId="07477308">
      <w:pPr>
        <w:jc w:val="center"/>
        <w:outlineLvl w:val="1"/>
        <w:rPr>
          <w:rFonts w:hint="eastAsia" w:cs="宋体" w:asciiTheme="minorEastAsia" w:hAnsiTheme="minorEastAsia"/>
          <w:b/>
          <w:sz w:val="24"/>
          <w:szCs w:val="24"/>
        </w:rPr>
      </w:pPr>
    </w:p>
    <w:p w14:paraId="5B14B10D">
      <w:pPr>
        <w:jc w:val="center"/>
        <w:outlineLvl w:val="1"/>
        <w:rPr>
          <w:rFonts w:hint="eastAsia" w:cs="宋体" w:asciiTheme="minorEastAsia" w:hAnsiTheme="minorEastAsia"/>
          <w:b/>
          <w:sz w:val="24"/>
          <w:szCs w:val="24"/>
        </w:rPr>
      </w:pPr>
    </w:p>
    <w:p w14:paraId="43D933F0">
      <w:pPr>
        <w:jc w:val="center"/>
        <w:outlineLvl w:val="1"/>
        <w:rPr>
          <w:rFonts w:hint="eastAsia" w:cs="宋体" w:asciiTheme="minorEastAsia" w:hAnsiTheme="minorEastAsia"/>
          <w:b/>
          <w:sz w:val="24"/>
          <w:szCs w:val="24"/>
        </w:rPr>
      </w:pPr>
      <w:r>
        <w:rPr>
          <w:rFonts w:hint="eastAsia" w:cs="宋体" w:asciiTheme="minorEastAsia" w:hAnsiTheme="minorEastAsia"/>
          <w:b/>
          <w:sz w:val="24"/>
          <w:szCs w:val="24"/>
        </w:rPr>
        <w:t>八、其他资料</w:t>
      </w:r>
      <w:bookmarkEnd w:id="406"/>
    </w:p>
    <w:p w14:paraId="7EAA4D75">
      <w:pPr>
        <w:spacing w:line="360" w:lineRule="auto"/>
        <w:jc w:val="center"/>
        <w:rPr>
          <w:rFonts w:hint="eastAsia" w:asciiTheme="minorEastAsia" w:hAnsiTheme="minorEastAsia"/>
          <w:sz w:val="24"/>
          <w:szCs w:val="24"/>
        </w:rPr>
      </w:pPr>
      <w:r>
        <w:rPr>
          <w:rFonts w:hint="eastAsia" w:asciiTheme="minorEastAsia" w:hAnsiTheme="minorEastAsia"/>
          <w:sz w:val="24"/>
          <w:szCs w:val="24"/>
        </w:rPr>
        <w:t>附供应商认为需提供的其他资料</w:t>
      </w:r>
    </w:p>
    <w:p w14:paraId="666A8873">
      <w:pPr>
        <w:widowControl/>
        <w:adjustRightInd w:val="0"/>
        <w:snapToGrid w:val="0"/>
        <w:spacing w:after="200"/>
        <w:ind w:firstLine="480" w:firstLineChars="200"/>
        <w:jc w:val="left"/>
        <w:rPr>
          <w:rFonts w:hint="eastAsia" w:cs="宋体" w:asciiTheme="minorEastAsia" w:hAnsiTheme="minorEastAsia"/>
          <w:color w:val="000000"/>
          <w:kern w:val="0"/>
          <w:sz w:val="24"/>
          <w:szCs w:val="24"/>
        </w:rPr>
      </w:pPr>
    </w:p>
    <w:p w14:paraId="200182DD">
      <w:pPr>
        <w:jc w:val="left"/>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br w:type="page"/>
      </w:r>
      <w:r>
        <w:rPr>
          <w:rFonts w:hint="eastAsia" w:cs="宋体" w:asciiTheme="minorEastAsia" w:hAnsiTheme="minorEastAsia"/>
          <w:color w:val="000000"/>
          <w:kern w:val="0"/>
          <w:sz w:val="24"/>
          <w:szCs w:val="24"/>
        </w:rPr>
        <w:t>附件1：</w:t>
      </w:r>
    </w:p>
    <w:p w14:paraId="75061F04">
      <w:pPr>
        <w:spacing w:line="480" w:lineRule="auto"/>
        <w:jc w:val="center"/>
        <w:rPr>
          <w:rFonts w:hint="eastAsia" w:cs="宋体" w:asciiTheme="minorEastAsia" w:hAnsiTheme="minorEastAsia"/>
          <w:bCs/>
          <w:kern w:val="0"/>
          <w:sz w:val="24"/>
          <w:szCs w:val="24"/>
        </w:rPr>
      </w:pPr>
      <w:r>
        <w:rPr>
          <w:rFonts w:hint="eastAsia" w:cs="宋体" w:asciiTheme="minorEastAsia" w:hAnsiTheme="minorEastAsia"/>
          <w:bCs/>
          <w:kern w:val="0"/>
          <w:sz w:val="24"/>
          <w:szCs w:val="24"/>
        </w:rPr>
        <w:t>中小企业声明函（工程、服务）</w:t>
      </w:r>
    </w:p>
    <w:p w14:paraId="06E0C847">
      <w:pPr>
        <w:spacing w:before="312" w:beforeLines="100" w:line="360" w:lineRule="auto"/>
        <w:ind w:firstLine="638" w:firstLineChars="266"/>
        <w:jc w:val="left"/>
        <w:rPr>
          <w:rFonts w:hint="eastAsia" w:cs="宋体" w:asciiTheme="minorEastAsia" w:hAnsiTheme="minorEastAsia"/>
          <w:sz w:val="24"/>
          <w:szCs w:val="24"/>
        </w:rPr>
      </w:pPr>
      <w:r>
        <w:rPr>
          <w:rFonts w:hint="eastAsia" w:cs="宋体" w:asciiTheme="minorEastAsia" w:hAnsiTheme="minorEastAsia"/>
          <w:sz w:val="24"/>
          <w:szCs w:val="24"/>
        </w:rPr>
        <w:t>本公司（联合体）郑重声明，根据《政府采购促进中小企业发展管理办法》（财库﹝2020﹞46 号）的规定，本公司参加</w:t>
      </w:r>
      <w:r>
        <w:rPr>
          <w:rFonts w:hint="eastAsia" w:cs="宋体" w:asciiTheme="minorEastAsia" w:hAnsiTheme="minorEastAsia"/>
          <w:sz w:val="24"/>
          <w:szCs w:val="24"/>
          <w:u w:val="single"/>
        </w:rPr>
        <w:t>（单位名称）</w:t>
      </w:r>
      <w:r>
        <w:rPr>
          <w:rFonts w:hint="eastAsia" w:cs="宋体" w:asciiTheme="minorEastAsia" w:hAnsiTheme="minorEastAsia"/>
          <w:sz w:val="24"/>
          <w:szCs w:val="24"/>
        </w:rPr>
        <w:t>的</w:t>
      </w:r>
      <w:r>
        <w:rPr>
          <w:rFonts w:hint="eastAsia" w:cs="宋体" w:asciiTheme="minorEastAsia" w:hAnsiTheme="minorEastAsia"/>
          <w:sz w:val="24"/>
          <w:szCs w:val="24"/>
          <w:u w:val="single"/>
        </w:rPr>
        <w:t>（项目名称）</w:t>
      </w:r>
      <w:r>
        <w:rPr>
          <w:rFonts w:hint="eastAsia" w:cs="宋体" w:asciiTheme="minorEastAsia" w:hAnsiTheme="minorEastAsia"/>
          <w:sz w:val="24"/>
          <w:szCs w:val="24"/>
        </w:rPr>
        <w:t>采购活动，工程的施工单位全部为符合政策要求的中小企业（或者：服务全部由符合政策要求的中小企业承接）。相关企业的具体情况如下：</w:t>
      </w:r>
    </w:p>
    <w:p w14:paraId="78700DF4">
      <w:pPr>
        <w:spacing w:line="360" w:lineRule="auto"/>
        <w:ind w:firstLine="638" w:firstLineChars="266"/>
        <w:jc w:val="left"/>
        <w:rPr>
          <w:rFonts w:hint="eastAsia" w:cs="宋体" w:asciiTheme="minorEastAsia" w:hAnsiTheme="minorEastAsia"/>
          <w:sz w:val="24"/>
          <w:szCs w:val="24"/>
        </w:rPr>
      </w:pPr>
      <w:r>
        <w:rPr>
          <w:rFonts w:hint="eastAsia" w:cs="宋体" w:asciiTheme="minorEastAsia" w:hAnsiTheme="minorEastAsia"/>
          <w:sz w:val="24"/>
          <w:szCs w:val="24"/>
        </w:rPr>
        <w:t>1.</w:t>
      </w:r>
      <w:r>
        <w:rPr>
          <w:rFonts w:hint="eastAsia" w:cs="宋体" w:asciiTheme="minorEastAsia" w:hAnsiTheme="minorEastAsia"/>
          <w:sz w:val="24"/>
          <w:szCs w:val="24"/>
          <w:u w:val="single"/>
        </w:rPr>
        <w:t xml:space="preserve">  （标的名称）  </w:t>
      </w:r>
      <w:r>
        <w:rPr>
          <w:rFonts w:hint="eastAsia" w:cs="宋体" w:asciiTheme="minorEastAsia" w:hAnsiTheme="minorEastAsia"/>
          <w:sz w:val="24"/>
          <w:szCs w:val="24"/>
        </w:rPr>
        <w:t>，属于</w:t>
      </w:r>
      <w:r>
        <w:rPr>
          <w:rFonts w:hint="eastAsia" w:cs="宋体" w:asciiTheme="minorEastAsia" w:hAnsiTheme="minorEastAsia"/>
          <w:sz w:val="24"/>
          <w:szCs w:val="24"/>
          <w:u w:val="single"/>
        </w:rPr>
        <w:t xml:space="preserve">    建筑业</w:t>
      </w:r>
      <w:r>
        <w:rPr>
          <w:rFonts w:hint="eastAsia" w:cs="宋体" w:asciiTheme="minorEastAsia" w:hAnsiTheme="minorEastAsia"/>
          <w:sz w:val="24"/>
          <w:szCs w:val="24"/>
        </w:rPr>
        <w:t>；承建（承接）企业为</w:t>
      </w:r>
      <w:r>
        <w:rPr>
          <w:rFonts w:hint="eastAsia" w:cs="宋体" w:asciiTheme="minorEastAsia" w:hAnsiTheme="minorEastAsia"/>
          <w:sz w:val="24"/>
          <w:szCs w:val="24"/>
          <w:u w:val="single"/>
        </w:rPr>
        <w:t>（企业名称）</w:t>
      </w:r>
      <w:r>
        <w:rPr>
          <w:rFonts w:hint="eastAsia" w:cs="宋体" w:asciiTheme="minorEastAsia" w:hAnsiTheme="minorEastAsia"/>
          <w:sz w:val="24"/>
          <w:szCs w:val="24"/>
        </w:rPr>
        <w:t>，从业人员</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人，营业收入为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万元，资产总额为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万元，属于</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（中型企业/小型企业/微型企业）；</w:t>
      </w:r>
    </w:p>
    <w:p w14:paraId="7DD43263">
      <w:pPr>
        <w:spacing w:line="360" w:lineRule="auto"/>
        <w:ind w:firstLine="638" w:firstLineChars="266"/>
        <w:jc w:val="left"/>
        <w:rPr>
          <w:rFonts w:hint="eastAsia" w:cs="宋体" w:asciiTheme="minorEastAsia" w:hAnsiTheme="minorEastAsia"/>
          <w:sz w:val="24"/>
          <w:szCs w:val="24"/>
        </w:rPr>
      </w:pPr>
      <w:r>
        <w:rPr>
          <w:rFonts w:hint="eastAsia" w:cs="宋体" w:asciiTheme="minorEastAsia" w:hAnsiTheme="minorEastAsia"/>
          <w:sz w:val="24"/>
          <w:szCs w:val="24"/>
        </w:rPr>
        <w:t xml:space="preserve">2. </w:t>
      </w:r>
      <w:r>
        <w:rPr>
          <w:rFonts w:hint="eastAsia" w:cs="宋体" w:asciiTheme="minorEastAsia" w:hAnsiTheme="minorEastAsia"/>
          <w:sz w:val="24"/>
          <w:szCs w:val="24"/>
          <w:u w:val="single"/>
        </w:rPr>
        <w:t xml:space="preserve">（标的名称） </w:t>
      </w:r>
      <w:r>
        <w:rPr>
          <w:rFonts w:hint="eastAsia" w:cs="宋体" w:asciiTheme="minorEastAsia" w:hAnsiTheme="minorEastAsia"/>
          <w:sz w:val="24"/>
          <w:szCs w:val="24"/>
        </w:rPr>
        <w:t>，属于</w:t>
      </w:r>
      <w:r>
        <w:rPr>
          <w:rFonts w:hint="eastAsia" w:cs="宋体" w:asciiTheme="minorEastAsia" w:hAnsiTheme="minorEastAsia"/>
          <w:sz w:val="24"/>
          <w:szCs w:val="24"/>
          <w:u w:val="single"/>
        </w:rPr>
        <w:t>（采购文件中明确的所属行业）</w:t>
      </w:r>
      <w:r>
        <w:rPr>
          <w:rFonts w:hint="eastAsia" w:cs="宋体" w:asciiTheme="minorEastAsia" w:hAnsiTheme="minorEastAsia"/>
          <w:sz w:val="24"/>
          <w:szCs w:val="24"/>
        </w:rPr>
        <w:t>；承建（承接）企业为</w:t>
      </w:r>
      <w:r>
        <w:rPr>
          <w:rFonts w:hint="eastAsia" w:cs="宋体" w:asciiTheme="minorEastAsia" w:hAnsiTheme="minorEastAsia"/>
          <w:sz w:val="24"/>
          <w:szCs w:val="24"/>
          <w:u w:val="single"/>
        </w:rPr>
        <w:t>（企业名称）</w:t>
      </w:r>
      <w:r>
        <w:rPr>
          <w:rFonts w:hint="eastAsia" w:cs="宋体" w:asciiTheme="minorEastAsia" w:hAnsiTheme="minorEastAsia"/>
          <w:sz w:val="24"/>
          <w:szCs w:val="24"/>
        </w:rPr>
        <w:t>，从业人员</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人，营业收入为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万元，资产总额为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万元，属于</w:t>
      </w:r>
      <w:r>
        <w:rPr>
          <w:rFonts w:hint="eastAsia" w:cs="宋体" w:asciiTheme="minorEastAsia" w:hAnsiTheme="minorEastAsia"/>
          <w:sz w:val="24"/>
          <w:szCs w:val="24"/>
          <w:u w:val="single"/>
        </w:rPr>
        <w:t>（中型企业/小型企业/微型企业）</w:t>
      </w:r>
      <w:r>
        <w:rPr>
          <w:rFonts w:hint="eastAsia" w:cs="宋体" w:asciiTheme="minorEastAsia" w:hAnsiTheme="minorEastAsia"/>
          <w:sz w:val="24"/>
          <w:szCs w:val="24"/>
        </w:rPr>
        <w:t>；</w:t>
      </w:r>
    </w:p>
    <w:p w14:paraId="509DFDC5">
      <w:pPr>
        <w:spacing w:line="360" w:lineRule="auto"/>
        <w:ind w:firstLine="638" w:firstLineChars="266"/>
        <w:jc w:val="left"/>
        <w:rPr>
          <w:rFonts w:hint="eastAsia" w:cs="宋体" w:asciiTheme="minorEastAsia" w:hAnsiTheme="minorEastAsia"/>
          <w:sz w:val="24"/>
          <w:szCs w:val="24"/>
        </w:rPr>
      </w:pPr>
      <w:r>
        <w:rPr>
          <w:rFonts w:hint="eastAsia" w:cs="宋体" w:asciiTheme="minorEastAsia" w:hAnsiTheme="minorEastAsia"/>
          <w:sz w:val="24"/>
          <w:szCs w:val="24"/>
        </w:rPr>
        <w:t>……</w:t>
      </w:r>
    </w:p>
    <w:p w14:paraId="581D4781">
      <w:pPr>
        <w:spacing w:line="360" w:lineRule="auto"/>
        <w:ind w:firstLine="638" w:firstLineChars="266"/>
        <w:jc w:val="left"/>
        <w:rPr>
          <w:rFonts w:hint="eastAsia" w:cs="宋体" w:asciiTheme="minorEastAsia" w:hAnsiTheme="minorEastAsia"/>
          <w:sz w:val="24"/>
          <w:szCs w:val="24"/>
        </w:rPr>
      </w:pPr>
      <w:r>
        <w:rPr>
          <w:rFonts w:hint="eastAsia" w:cs="宋体" w:asciiTheme="minorEastAsia" w:hAnsiTheme="minorEastAsia"/>
          <w:sz w:val="24"/>
          <w:szCs w:val="24"/>
        </w:rPr>
        <w:t>以上企业，不属于大企业的分支机构，不存在控股股东为大企业的情形，也不存在与大企业的负责人为同一人的情形。</w:t>
      </w:r>
    </w:p>
    <w:p w14:paraId="764D1101">
      <w:pPr>
        <w:spacing w:line="360" w:lineRule="auto"/>
        <w:ind w:firstLine="638" w:firstLineChars="266"/>
        <w:jc w:val="left"/>
        <w:rPr>
          <w:rFonts w:hint="eastAsia" w:cs="宋体" w:asciiTheme="minorEastAsia" w:hAnsiTheme="minorEastAsia"/>
          <w:sz w:val="24"/>
          <w:szCs w:val="24"/>
        </w:rPr>
      </w:pPr>
      <w:r>
        <w:rPr>
          <w:rFonts w:hint="eastAsia" w:cs="宋体" w:asciiTheme="minorEastAsia" w:hAnsiTheme="minorEastAsia"/>
          <w:sz w:val="24"/>
          <w:szCs w:val="24"/>
        </w:rPr>
        <w:t>本企业对上述声明内容的真实性负责。如有虚假，将依法承担相应责任。</w:t>
      </w:r>
    </w:p>
    <w:p w14:paraId="059237D9">
      <w:pPr>
        <w:spacing w:line="360" w:lineRule="auto"/>
        <w:ind w:firstLine="638" w:firstLineChars="266"/>
        <w:jc w:val="left"/>
        <w:rPr>
          <w:rFonts w:hint="eastAsia" w:cs="宋体" w:asciiTheme="minorEastAsia" w:hAnsiTheme="minorEastAsia"/>
          <w:sz w:val="24"/>
          <w:szCs w:val="24"/>
        </w:rPr>
      </w:pPr>
    </w:p>
    <w:p w14:paraId="55752346">
      <w:pPr>
        <w:spacing w:line="360" w:lineRule="auto"/>
        <w:ind w:firstLine="638" w:firstLineChars="266"/>
        <w:jc w:val="left"/>
        <w:rPr>
          <w:rFonts w:hint="eastAsia" w:cs="宋体" w:asciiTheme="minorEastAsia" w:hAnsiTheme="minorEastAsia"/>
          <w:sz w:val="24"/>
          <w:szCs w:val="24"/>
        </w:rPr>
      </w:pPr>
      <w:r>
        <w:rPr>
          <w:rFonts w:hint="eastAsia" w:cs="宋体" w:asciiTheme="minorEastAsia" w:hAnsiTheme="minorEastAsia"/>
          <w:sz w:val="24"/>
          <w:szCs w:val="24"/>
        </w:rPr>
        <w:t>企业名称（盖公章）：</w:t>
      </w:r>
    </w:p>
    <w:p w14:paraId="09D70B0D">
      <w:pPr>
        <w:spacing w:line="360" w:lineRule="auto"/>
        <w:ind w:firstLine="638" w:firstLineChars="266"/>
        <w:jc w:val="left"/>
        <w:rPr>
          <w:rFonts w:hint="eastAsia" w:cs="宋体" w:asciiTheme="minorEastAsia" w:hAnsiTheme="minorEastAsia"/>
          <w:sz w:val="24"/>
          <w:szCs w:val="24"/>
        </w:rPr>
      </w:pPr>
      <w:r>
        <w:rPr>
          <w:rFonts w:hint="eastAsia" w:cs="宋体" w:asciiTheme="minorEastAsia" w:hAnsiTheme="minorEastAsia"/>
          <w:sz w:val="24"/>
          <w:szCs w:val="24"/>
        </w:rPr>
        <w:t>日期：</w:t>
      </w:r>
    </w:p>
    <w:p w14:paraId="19CFA44D">
      <w:pPr>
        <w:spacing w:line="360" w:lineRule="auto"/>
        <w:ind w:firstLine="420" w:firstLineChars="200"/>
        <w:rPr>
          <w:rFonts w:hint="eastAsia" w:ascii="宋体" w:hAnsi="宋体" w:cs="宋体"/>
        </w:rPr>
      </w:pPr>
      <w:r>
        <w:rPr>
          <w:rFonts w:hint="eastAsia" w:ascii="宋体" w:hAnsi="宋体" w:cs="宋体"/>
        </w:rPr>
        <w:t>备注：</w:t>
      </w:r>
    </w:p>
    <w:p w14:paraId="4DDEE8C0">
      <w:pPr>
        <w:spacing w:line="360" w:lineRule="auto"/>
        <w:ind w:firstLine="420" w:firstLineChars="200"/>
        <w:rPr>
          <w:rFonts w:hint="eastAsia" w:ascii="宋体" w:hAnsi="宋体" w:cs="宋体"/>
        </w:rPr>
      </w:pPr>
      <w:r>
        <w:rPr>
          <w:rFonts w:hint="eastAsia" w:ascii="宋体" w:hAnsi="宋体" w:cs="宋体"/>
        </w:rPr>
        <w:t>1、如果投标人不满足中小微企业的认定标准，或所投产品的供应商不符合小型微型企业认定标准的，则不需要提供《中小微企业声明函》 。否则，因此导致虚假投标的后果由供应商自行承担。</w:t>
      </w:r>
    </w:p>
    <w:p w14:paraId="7B93F23A">
      <w:pPr>
        <w:spacing w:line="360" w:lineRule="auto"/>
        <w:ind w:firstLine="420" w:firstLineChars="200"/>
        <w:rPr>
          <w:rFonts w:hint="eastAsia" w:ascii="宋体" w:hAnsi="宋体" w:cs="宋体"/>
        </w:rPr>
      </w:pPr>
      <w:r>
        <w:rPr>
          <w:rFonts w:hint="eastAsia" w:ascii="宋体" w:hAnsi="宋体" w:cs="宋体"/>
        </w:rPr>
        <w:t>2、如果供应商不是小型或微型企业，本声明函可删除。</w:t>
      </w:r>
    </w:p>
    <w:p w14:paraId="75C08B29">
      <w:pPr>
        <w:spacing w:after="120"/>
        <w:rPr>
          <w:rFonts w:cs="Mangal"/>
          <w:sz w:val="24"/>
          <w:szCs w:val="24"/>
        </w:rPr>
      </w:pPr>
      <w:r>
        <w:rPr>
          <w:rFonts w:hint="eastAsia" w:ascii="宋体" w:hAnsi="宋体" w:cs="宋体"/>
          <w:lang w:eastAsia="hi-IN" w:bidi="hi-IN"/>
        </w:rPr>
        <w:t xml:space="preserve">    3、从业人员、营业收入、资产总额填报上一年度数据，无上一年度数据的新成立企业可不填报。</w:t>
      </w:r>
    </w:p>
    <w:p w14:paraId="76A799E7">
      <w:pPr>
        <w:spacing w:line="480" w:lineRule="auto"/>
        <w:textAlignment w:val="baseline"/>
        <w:rPr>
          <w:rFonts w:hint="eastAsia" w:ascii="宋体" w:hAnsi="宋体" w:cs="宋体"/>
          <w:b/>
          <w:sz w:val="24"/>
          <w:szCs w:val="24"/>
        </w:rPr>
      </w:pPr>
      <w:r>
        <w:rPr>
          <w:rFonts w:hint="eastAsia" w:ascii="宋体" w:hAnsi="宋体" w:cs="宋体"/>
          <w:b/>
          <w:sz w:val="24"/>
          <w:szCs w:val="24"/>
        </w:rPr>
        <w:t>说明：</w:t>
      </w:r>
    </w:p>
    <w:p w14:paraId="16C8366C">
      <w:pPr>
        <w:widowControl/>
        <w:adjustRightInd w:val="0"/>
        <w:snapToGrid w:val="0"/>
        <w:spacing w:line="50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财政部、工信部关于印发《政府采购促进中小企业发展管理办法》的通知（财库〔2020〕46号）第二条、第四条规定：中小企业（含中型、小型、微型企业）应当同时符合以下条件：</w:t>
      </w:r>
    </w:p>
    <w:p w14:paraId="19DC7852">
      <w:pPr>
        <w:widowControl/>
        <w:adjustRightInd w:val="0"/>
        <w:snapToGrid w:val="0"/>
        <w:spacing w:line="500" w:lineRule="exact"/>
        <w:ind w:firstLine="480" w:firstLineChars="200"/>
        <w:jc w:val="left"/>
        <w:rPr>
          <w:rFonts w:hint="eastAsia" w:ascii="宋体" w:hAnsi="宋体" w:cs="宋体"/>
          <w:kern w:val="0"/>
          <w:sz w:val="24"/>
          <w:szCs w:val="24"/>
        </w:rPr>
      </w:pPr>
      <w:r>
        <w:rPr>
          <w:rFonts w:hint="eastAsia" w:ascii="宋体" w:hAnsi="宋体" w:cs="宋体"/>
          <w:bCs/>
          <w:kern w:val="0"/>
          <w:sz w:val="24"/>
          <w:szCs w:val="24"/>
        </w:rPr>
        <w:t xml:space="preserve">1. </w:t>
      </w:r>
      <w:r>
        <w:rPr>
          <w:rFonts w:hint="eastAsia" w:ascii="宋体" w:hAnsi="宋体" w:cs="宋体"/>
          <w:kern w:val="0"/>
          <w:sz w:val="24"/>
          <w:szCs w:val="24"/>
        </w:rPr>
        <w:t>符合中小企业划分标准（见工业和信息化部国家统计局国家发展和改革委员会财政部《关于印发中小企业划型标准规定的通知》（工信部联企业〔2011〕300号)）；</w:t>
      </w:r>
    </w:p>
    <w:p w14:paraId="3A00A646">
      <w:pPr>
        <w:widowControl/>
        <w:adjustRightInd w:val="0"/>
        <w:snapToGrid w:val="0"/>
        <w:spacing w:line="50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2.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45F7A605">
      <w:pPr>
        <w:widowControl/>
        <w:adjustRightInd w:val="0"/>
        <w:snapToGrid w:val="0"/>
        <w:spacing w:line="50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符合中小企业划分标准的个体工商户，在政府采购活动中视同中小企业。</w:t>
      </w:r>
    </w:p>
    <w:p w14:paraId="48A8D872">
      <w:pPr>
        <w:spacing w:line="500" w:lineRule="exact"/>
        <w:ind w:firstLine="480" w:firstLineChars="200"/>
        <w:rPr>
          <w:rFonts w:hint="eastAsia" w:ascii="宋体" w:hAnsi="宋体" w:cs="宋体"/>
          <w:kern w:val="0"/>
          <w:sz w:val="24"/>
          <w:szCs w:val="24"/>
        </w:rPr>
      </w:pPr>
      <w:r>
        <w:rPr>
          <w:rFonts w:hint="eastAsia" w:ascii="宋体" w:hAnsi="宋体" w:cs="宋体"/>
          <w:kern w:val="0"/>
          <w:sz w:val="24"/>
          <w:szCs w:val="24"/>
        </w:rPr>
        <w:t>3. 在服务采购项目中，服务由中小企业承接，即提供服务的人员为中小企业依照《中华人民共和国劳动合同法》订立劳动合同的从业人员。</w:t>
      </w:r>
    </w:p>
    <w:p w14:paraId="108463F6">
      <w:pPr>
        <w:widowControl/>
        <w:adjustRightInd w:val="0"/>
        <w:snapToGrid w:val="0"/>
        <w:spacing w:after="200" w:line="480" w:lineRule="auto"/>
        <w:jc w:val="left"/>
        <w:rPr>
          <w:rFonts w:hint="eastAsia" w:ascii="宋体" w:hAnsi="宋体" w:cs="宋体"/>
          <w:kern w:val="0"/>
          <w:sz w:val="24"/>
          <w:szCs w:val="24"/>
        </w:rPr>
      </w:pPr>
    </w:p>
    <w:p w14:paraId="41FB7FFA">
      <w:pPr>
        <w:widowControl/>
        <w:jc w:val="left"/>
        <w:rPr>
          <w:rFonts w:hint="eastAsia" w:ascii="宋体" w:hAnsi="宋体" w:cs="宋体"/>
          <w:sz w:val="24"/>
          <w:szCs w:val="24"/>
        </w:rPr>
      </w:pPr>
      <w:r>
        <w:rPr>
          <w:rFonts w:hint="eastAsia" w:ascii="宋体" w:hAnsi="宋体" w:cs="宋体"/>
          <w:b/>
          <w:kern w:val="0"/>
          <w:sz w:val="24"/>
          <w:szCs w:val="24"/>
        </w:rPr>
        <w:t>（提醒：如果响应人不满足小型、微型企业的认定标准，或所投产品的制造商不符合小型、微型企业认定标准的，则不需要提供《中小企业声明函》。否则，因此导致虚假投标的后果由响应人自行承担。）</w:t>
      </w:r>
    </w:p>
    <w:p w14:paraId="686968B8">
      <w:pPr>
        <w:widowControl/>
        <w:adjustRightInd w:val="0"/>
        <w:snapToGrid w:val="0"/>
        <w:spacing w:after="200" w:line="480" w:lineRule="auto"/>
        <w:ind w:firstLine="354" w:firstLineChars="147"/>
        <w:jc w:val="left"/>
        <w:rPr>
          <w:rFonts w:hint="eastAsia" w:ascii="宋体" w:hAnsi="宋体" w:cs="宋体"/>
          <w:b/>
          <w:kern w:val="0"/>
          <w:sz w:val="24"/>
          <w:szCs w:val="24"/>
        </w:rPr>
      </w:pPr>
    </w:p>
    <w:p w14:paraId="2EE33EF3">
      <w:pPr>
        <w:pStyle w:val="3"/>
      </w:pPr>
    </w:p>
    <w:p w14:paraId="5EF2BD87"/>
    <w:p w14:paraId="215DC84D">
      <w:pPr>
        <w:pStyle w:val="3"/>
      </w:pPr>
    </w:p>
    <w:p w14:paraId="25D9E6CD"/>
    <w:p w14:paraId="3377FC1F">
      <w:pPr>
        <w:pStyle w:val="3"/>
      </w:pPr>
    </w:p>
    <w:p w14:paraId="1D100D34"/>
    <w:p w14:paraId="0BD73280">
      <w:pPr>
        <w:pStyle w:val="3"/>
      </w:pPr>
    </w:p>
    <w:p w14:paraId="59B90B3A"/>
    <w:p w14:paraId="2AF088C9">
      <w:pPr>
        <w:pStyle w:val="3"/>
      </w:pPr>
    </w:p>
    <w:p w14:paraId="68BC6341"/>
    <w:p w14:paraId="1E38A575">
      <w:pPr>
        <w:pStyle w:val="3"/>
      </w:pPr>
    </w:p>
    <w:p w14:paraId="7E30421B">
      <w:pPr>
        <w:numPr>
          <w:ilvl w:val="1"/>
          <w:numId w:val="0"/>
        </w:numPr>
        <w:wordWrap w:val="0"/>
        <w:topLinePunct/>
        <w:spacing w:line="360" w:lineRule="auto"/>
        <w:ind w:firstLine="482" w:firstLineChars="200"/>
        <w:jc w:val="center"/>
        <w:rPr>
          <w:rFonts w:hint="eastAsia" w:ascii="宋体" w:hAnsi="宋体" w:cs="宋体"/>
          <w:b/>
          <w:bCs/>
          <w:sz w:val="24"/>
          <w:szCs w:val="24"/>
        </w:rPr>
      </w:pPr>
      <w:bookmarkStart w:id="407" w:name="_Toc25719"/>
      <w:bookmarkStart w:id="408" w:name="_Toc22816"/>
      <w:bookmarkStart w:id="409" w:name="_Toc2835"/>
      <w:bookmarkStart w:id="410" w:name="_Toc18758"/>
      <w:bookmarkStart w:id="411" w:name="_Toc14029"/>
      <w:bookmarkStart w:id="412" w:name="_Toc1407"/>
      <w:bookmarkStart w:id="413" w:name="_Toc7278"/>
      <w:bookmarkStart w:id="414" w:name="_Toc26908"/>
      <w:bookmarkStart w:id="415" w:name="_Toc15388"/>
      <w:bookmarkStart w:id="416" w:name="_Toc14656"/>
      <w:bookmarkStart w:id="417" w:name="_Toc22084"/>
      <w:bookmarkStart w:id="418" w:name="_Toc23527"/>
      <w:bookmarkStart w:id="419" w:name="_Toc3686"/>
      <w:bookmarkStart w:id="420" w:name="_Toc5459"/>
      <w:bookmarkStart w:id="421" w:name="_Toc10802"/>
      <w:bookmarkStart w:id="422" w:name="OLE_LINK13"/>
      <w:bookmarkStart w:id="423" w:name="_Toc29482"/>
      <w:bookmarkStart w:id="424" w:name="_Toc25504"/>
      <w:bookmarkStart w:id="425" w:name="_Toc21261"/>
      <w:bookmarkStart w:id="426" w:name="OLE_LINK14"/>
    </w:p>
    <w:p w14:paraId="1C650663">
      <w:pPr>
        <w:numPr>
          <w:ilvl w:val="1"/>
          <w:numId w:val="0"/>
        </w:numPr>
        <w:wordWrap w:val="0"/>
        <w:topLinePunct/>
        <w:spacing w:line="360" w:lineRule="auto"/>
        <w:ind w:firstLine="482" w:firstLineChars="200"/>
        <w:jc w:val="center"/>
        <w:rPr>
          <w:rFonts w:hint="eastAsia" w:ascii="宋体" w:hAnsi="宋体" w:cs="宋体"/>
          <w:b/>
          <w:bCs/>
          <w:sz w:val="24"/>
          <w:szCs w:val="24"/>
        </w:rPr>
      </w:pPr>
    </w:p>
    <w:p w14:paraId="6AB2D21D">
      <w:pPr>
        <w:numPr>
          <w:ilvl w:val="1"/>
          <w:numId w:val="0"/>
        </w:numPr>
        <w:wordWrap w:val="0"/>
        <w:topLinePunct/>
        <w:spacing w:line="360" w:lineRule="auto"/>
        <w:ind w:firstLine="482" w:firstLineChars="200"/>
        <w:jc w:val="center"/>
        <w:rPr>
          <w:rFonts w:hint="eastAsia" w:ascii="宋体" w:hAnsi="宋体" w:cs="宋体"/>
          <w:b/>
          <w:bCs/>
          <w:sz w:val="24"/>
          <w:szCs w:val="24"/>
        </w:rPr>
      </w:pPr>
    </w:p>
    <w:p w14:paraId="69338DAE">
      <w:pPr>
        <w:numPr>
          <w:ilvl w:val="1"/>
          <w:numId w:val="0"/>
        </w:numPr>
        <w:wordWrap w:val="0"/>
        <w:topLinePunct/>
        <w:spacing w:line="360" w:lineRule="auto"/>
        <w:ind w:firstLine="482" w:firstLineChars="200"/>
        <w:jc w:val="center"/>
        <w:rPr>
          <w:rFonts w:hint="eastAsia" w:ascii="宋体" w:hAnsi="宋体" w:cs="宋体"/>
          <w:b/>
          <w:bCs/>
          <w:sz w:val="24"/>
          <w:szCs w:val="24"/>
        </w:rPr>
      </w:pPr>
    </w:p>
    <w:p w14:paraId="79CF42AB">
      <w:pPr>
        <w:numPr>
          <w:ilvl w:val="1"/>
          <w:numId w:val="0"/>
        </w:numPr>
        <w:wordWrap w:val="0"/>
        <w:topLinePunct/>
        <w:spacing w:line="360" w:lineRule="auto"/>
        <w:ind w:firstLine="482" w:firstLineChars="200"/>
        <w:jc w:val="center"/>
        <w:rPr>
          <w:rFonts w:hint="eastAsia" w:ascii="宋体" w:hAnsi="宋体" w:cs="宋体"/>
          <w:b/>
          <w:bCs/>
          <w:sz w:val="24"/>
          <w:szCs w:val="24"/>
        </w:rPr>
      </w:pPr>
    </w:p>
    <w:p w14:paraId="1F3DA0FF">
      <w:pPr>
        <w:numPr>
          <w:ilvl w:val="1"/>
          <w:numId w:val="0"/>
        </w:numPr>
        <w:wordWrap w:val="0"/>
        <w:topLinePunct/>
        <w:spacing w:line="360" w:lineRule="auto"/>
        <w:ind w:firstLine="482" w:firstLineChars="200"/>
        <w:jc w:val="center"/>
        <w:rPr>
          <w:rFonts w:hint="eastAsia" w:ascii="宋体" w:hAnsi="宋体" w:cs="宋体"/>
          <w:b/>
          <w:bCs/>
          <w:sz w:val="24"/>
          <w:szCs w:val="24"/>
        </w:rPr>
      </w:pPr>
    </w:p>
    <w:p w14:paraId="1A560851">
      <w:pPr>
        <w:numPr>
          <w:ilvl w:val="1"/>
          <w:numId w:val="0"/>
        </w:numPr>
        <w:wordWrap w:val="0"/>
        <w:topLinePunct/>
        <w:spacing w:line="360" w:lineRule="auto"/>
        <w:ind w:firstLine="482" w:firstLineChars="200"/>
        <w:jc w:val="center"/>
        <w:rPr>
          <w:rFonts w:hint="eastAsia" w:ascii="宋体" w:hAnsi="宋体" w:cs="宋体"/>
          <w:b/>
          <w:bCs/>
          <w:sz w:val="24"/>
          <w:szCs w:val="24"/>
        </w:rPr>
      </w:pPr>
    </w:p>
    <w:p w14:paraId="7189CF4F">
      <w:pPr>
        <w:numPr>
          <w:ilvl w:val="1"/>
          <w:numId w:val="0"/>
        </w:numPr>
        <w:wordWrap w:val="0"/>
        <w:topLinePunct/>
        <w:spacing w:line="360" w:lineRule="auto"/>
        <w:ind w:firstLine="482" w:firstLineChars="200"/>
        <w:jc w:val="center"/>
        <w:rPr>
          <w:rFonts w:hint="eastAsia" w:ascii="宋体" w:hAnsi="宋体" w:cs="宋体"/>
          <w:b/>
          <w:bCs/>
          <w:sz w:val="24"/>
          <w:szCs w:val="24"/>
        </w:rPr>
      </w:pPr>
    </w:p>
    <w:p w14:paraId="4EE2F944">
      <w:pPr>
        <w:numPr>
          <w:ilvl w:val="1"/>
          <w:numId w:val="0"/>
        </w:numPr>
        <w:wordWrap w:val="0"/>
        <w:topLinePunct/>
        <w:spacing w:line="360" w:lineRule="auto"/>
        <w:ind w:firstLine="482" w:firstLineChars="200"/>
        <w:jc w:val="center"/>
        <w:rPr>
          <w:rFonts w:hint="eastAsia" w:ascii="宋体" w:hAnsi="宋体" w:cs="宋体"/>
          <w:b/>
          <w:bCs/>
          <w:sz w:val="24"/>
          <w:szCs w:val="24"/>
        </w:rPr>
      </w:pPr>
    </w:p>
    <w:p w14:paraId="7481915F">
      <w:pPr>
        <w:numPr>
          <w:ilvl w:val="1"/>
          <w:numId w:val="0"/>
        </w:numPr>
        <w:wordWrap w:val="0"/>
        <w:topLinePunct/>
        <w:spacing w:line="360" w:lineRule="auto"/>
        <w:ind w:firstLine="482" w:firstLineChars="200"/>
        <w:jc w:val="center"/>
        <w:rPr>
          <w:rFonts w:hint="eastAsia" w:ascii="宋体" w:hAnsi="宋体" w:cs="宋体"/>
          <w:b/>
          <w:bCs/>
          <w:spacing w:val="6"/>
          <w:sz w:val="24"/>
          <w:szCs w:val="24"/>
        </w:rPr>
      </w:pPr>
      <w:r>
        <w:rPr>
          <w:rFonts w:hint="eastAsia" w:ascii="宋体" w:hAnsi="宋体" w:cs="宋体"/>
          <w:b/>
          <w:bCs/>
          <w:sz w:val="24"/>
          <w:szCs w:val="24"/>
        </w:rPr>
        <w:t>残疾人福利性单位声明函</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29B2EA64">
      <w:pPr>
        <w:spacing w:line="360" w:lineRule="auto"/>
        <w:ind w:firstLine="504" w:firstLineChars="200"/>
        <w:rPr>
          <w:rFonts w:hint="eastAsia"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〔2017〕141</w:t>
      </w:r>
      <w:r>
        <w:rPr>
          <w:rFonts w:hint="eastAsia" w:ascii="宋体" w:hAnsi="宋体" w:cs="宋体"/>
          <w:spacing w:val="6"/>
          <w:sz w:val="24"/>
          <w:szCs w:val="24"/>
        </w:rPr>
        <w:t>号）的规定，本单位为符合条件的残疾人福利性单位，且本单位参加</w:t>
      </w:r>
      <w:r>
        <w:rPr>
          <w:rFonts w:hint="eastAsia" w:ascii="宋体" w:hAnsi="宋体" w:cs="宋体"/>
          <w:spacing w:val="6"/>
          <w:sz w:val="24"/>
          <w:szCs w:val="24"/>
          <w:u w:val="single"/>
        </w:rPr>
        <w:t xml:space="preserve">       </w:t>
      </w:r>
      <w:r>
        <w:rPr>
          <w:rFonts w:hint="eastAsia" w:ascii="宋体" w:hAnsi="宋体" w:cs="宋体"/>
          <w:spacing w:val="6"/>
          <w:sz w:val="24"/>
          <w:szCs w:val="24"/>
        </w:rPr>
        <w:t>单位的</w:t>
      </w:r>
      <w:r>
        <w:rPr>
          <w:rFonts w:hint="eastAsia" w:ascii="宋体" w:hAnsi="宋体" w:cs="宋体"/>
          <w:spacing w:val="6"/>
          <w:sz w:val="24"/>
          <w:szCs w:val="24"/>
          <w:u w:val="single"/>
        </w:rPr>
        <w:t xml:space="preserve">      </w:t>
      </w:r>
      <w:r>
        <w:rPr>
          <w:rFonts w:hint="eastAsia" w:ascii="宋体" w:hAnsi="宋体" w:cs="宋体"/>
          <w:spacing w:val="6"/>
          <w:sz w:val="24"/>
          <w:szCs w:val="24"/>
        </w:rPr>
        <w:t>项目采购活动提供本单位制造的货物（由本单位承担工程/提供服务），或者提供其他残疾人福利性单位制造的货物（不包括使用非残疾人福利性单位注册商标的货物）。</w:t>
      </w:r>
    </w:p>
    <w:p w14:paraId="4FD6C1FD">
      <w:pPr>
        <w:spacing w:line="360" w:lineRule="auto"/>
        <w:ind w:firstLine="504" w:firstLineChars="200"/>
        <w:rPr>
          <w:rFonts w:hint="eastAsia"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14:paraId="7CDCE192">
      <w:pPr>
        <w:spacing w:line="360" w:lineRule="auto"/>
        <w:ind w:firstLine="504" w:firstLineChars="200"/>
        <w:rPr>
          <w:rFonts w:hint="eastAsia" w:ascii="宋体" w:hAnsi="宋体" w:cs="宋体"/>
          <w:spacing w:val="6"/>
          <w:sz w:val="24"/>
          <w:szCs w:val="24"/>
        </w:rPr>
      </w:pPr>
    </w:p>
    <w:p w14:paraId="40C69600">
      <w:pPr>
        <w:tabs>
          <w:tab w:val="left" w:pos="4860"/>
        </w:tabs>
        <w:spacing w:line="360" w:lineRule="auto"/>
        <w:ind w:firstLine="504" w:firstLineChars="200"/>
        <w:jc w:val="center"/>
        <w:rPr>
          <w:rFonts w:hint="eastAsia" w:ascii="宋体" w:hAnsi="宋体" w:cs="宋体"/>
          <w:spacing w:val="6"/>
          <w:sz w:val="24"/>
          <w:szCs w:val="24"/>
          <w:u w:val="single"/>
        </w:rPr>
      </w:pPr>
      <w:r>
        <w:rPr>
          <w:rFonts w:hint="eastAsia" w:ascii="宋体" w:hAnsi="宋体" w:cs="宋体"/>
          <w:spacing w:val="6"/>
          <w:sz w:val="24"/>
          <w:szCs w:val="24"/>
        </w:rPr>
        <w:t xml:space="preserve">               单位名称（盖章）：</w:t>
      </w:r>
      <w:r>
        <w:rPr>
          <w:rFonts w:hint="eastAsia" w:ascii="宋体" w:hAnsi="宋体" w:cs="宋体"/>
          <w:spacing w:val="6"/>
          <w:sz w:val="24"/>
          <w:szCs w:val="24"/>
          <w:u w:val="single"/>
        </w:rPr>
        <w:t xml:space="preserve">                </w:t>
      </w:r>
    </w:p>
    <w:p w14:paraId="1D755080">
      <w:pPr>
        <w:tabs>
          <w:tab w:val="left" w:pos="4860"/>
        </w:tabs>
        <w:spacing w:line="360" w:lineRule="auto"/>
        <w:ind w:firstLine="504" w:firstLineChars="200"/>
        <w:jc w:val="center"/>
        <w:rPr>
          <w:rFonts w:hint="eastAsia" w:ascii="宋体" w:hAnsi="宋体" w:cs="宋体"/>
          <w:spacing w:val="6"/>
          <w:sz w:val="24"/>
          <w:szCs w:val="24"/>
        </w:rPr>
      </w:pPr>
      <w:r>
        <w:rPr>
          <w:rFonts w:hint="eastAsia" w:ascii="宋体" w:hAnsi="宋体" w:cs="宋体"/>
          <w:spacing w:val="6"/>
          <w:sz w:val="24"/>
          <w:szCs w:val="24"/>
        </w:rPr>
        <w:t xml:space="preserve">       日  期：</w:t>
      </w:r>
    </w:p>
    <w:p w14:paraId="389DF174">
      <w:pPr>
        <w:widowControl/>
        <w:spacing w:line="360" w:lineRule="auto"/>
        <w:ind w:firstLine="482" w:firstLineChars="200"/>
        <w:rPr>
          <w:rFonts w:hint="eastAsia" w:ascii="宋体" w:hAnsi="宋体" w:cs="宋体"/>
          <w:b/>
          <w:sz w:val="24"/>
          <w:szCs w:val="24"/>
        </w:rPr>
      </w:pPr>
      <w:r>
        <w:rPr>
          <w:rFonts w:hint="eastAsia" w:ascii="宋体" w:hAnsi="宋体" w:cs="宋体"/>
          <w:b/>
          <w:sz w:val="24"/>
          <w:szCs w:val="24"/>
        </w:rPr>
        <w:t>（提醒：如果供应商</w:t>
      </w:r>
      <w:r>
        <w:rPr>
          <w:rFonts w:hint="eastAsia" w:ascii="宋体" w:hAnsi="宋体" w:cs="宋体"/>
          <w:b/>
          <w:spacing w:val="10"/>
          <w:kern w:val="0"/>
          <w:sz w:val="24"/>
          <w:szCs w:val="24"/>
        </w:rPr>
        <w:t>不是残疾人福利性单位</w:t>
      </w:r>
      <w:r>
        <w:rPr>
          <w:rFonts w:hint="eastAsia" w:ascii="宋体" w:hAnsi="宋体" w:cs="宋体"/>
          <w:b/>
          <w:sz w:val="24"/>
          <w:szCs w:val="24"/>
        </w:rPr>
        <w:t>，则不需要提供《残疾人福利性单位声明函》。否则，因此导致虚假投标的后果由供应商自行承担。）</w:t>
      </w:r>
    </w:p>
    <w:p w14:paraId="1E44B666">
      <w:pPr>
        <w:spacing w:line="360" w:lineRule="auto"/>
        <w:ind w:firstLine="480" w:firstLineChars="200"/>
        <w:rPr>
          <w:rFonts w:hint="eastAsia" w:ascii="宋体" w:hAnsi="宋体" w:cs="宋体"/>
          <w:sz w:val="24"/>
          <w:szCs w:val="24"/>
        </w:rPr>
      </w:pPr>
      <w:r>
        <w:rPr>
          <w:rFonts w:hint="eastAsia" w:ascii="宋体" w:hAnsi="宋体" w:cs="宋体"/>
          <w:sz w:val="24"/>
          <w:szCs w:val="24"/>
        </w:rPr>
        <w:t>《财政部民政部中国残疾人联合会关于促进残疾人就业政府采购政策的通知》（财库2017〔141〕号）的规定：</w:t>
      </w:r>
    </w:p>
    <w:p w14:paraId="4D1636EE">
      <w:pPr>
        <w:spacing w:line="360" w:lineRule="auto"/>
        <w:ind w:firstLine="480" w:firstLineChars="200"/>
        <w:rPr>
          <w:rFonts w:hint="eastAsia" w:ascii="宋体" w:hAnsi="宋体" w:cs="宋体"/>
          <w:sz w:val="24"/>
          <w:szCs w:val="24"/>
        </w:rPr>
      </w:pPr>
      <w:r>
        <w:rPr>
          <w:rFonts w:hint="eastAsia" w:ascii="宋体" w:hAnsi="宋体" w:cs="宋体"/>
          <w:sz w:val="24"/>
          <w:szCs w:val="24"/>
        </w:rPr>
        <w:t>1. 享受政府采购支持政策的残疾人福利性单位应当同时满足以下条件：</w:t>
      </w:r>
    </w:p>
    <w:p w14:paraId="68461410">
      <w:pPr>
        <w:spacing w:line="360" w:lineRule="auto"/>
        <w:ind w:firstLine="480" w:firstLineChars="200"/>
        <w:rPr>
          <w:rFonts w:hint="eastAsia"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14:paraId="637C8E37">
      <w:pPr>
        <w:spacing w:line="360" w:lineRule="auto"/>
        <w:ind w:firstLine="480" w:firstLineChars="200"/>
        <w:rPr>
          <w:rFonts w:hint="eastAsia" w:ascii="宋体" w:hAnsi="宋体" w:cs="宋体"/>
          <w:sz w:val="24"/>
          <w:szCs w:val="24"/>
        </w:rPr>
      </w:pPr>
      <w:r>
        <w:rPr>
          <w:rFonts w:hint="eastAsia" w:ascii="宋体" w:hAnsi="宋体" w:cs="宋体"/>
          <w:sz w:val="24"/>
          <w:szCs w:val="24"/>
        </w:rPr>
        <w:t>（2）依法与安置的每位残疾人签订了一年以上（含一年）的劳动合同或服务协议；</w:t>
      </w:r>
    </w:p>
    <w:p w14:paraId="3C68BD1B">
      <w:pPr>
        <w:spacing w:line="360" w:lineRule="auto"/>
        <w:ind w:firstLine="480" w:firstLineChars="200"/>
        <w:rPr>
          <w:rFonts w:hint="eastAsia" w:ascii="宋体" w:hAnsi="宋体" w:cs="宋体"/>
          <w:sz w:val="24"/>
          <w:szCs w:val="24"/>
        </w:rPr>
      </w:pPr>
      <w:r>
        <w:rPr>
          <w:rFonts w:hint="eastAsia" w:ascii="宋体" w:hAnsi="宋体" w:cs="宋体"/>
          <w:sz w:val="24"/>
          <w:szCs w:val="24"/>
        </w:rPr>
        <w:t>（3）为安置的每位残疾人按月足额缴纳了基本养老保险、基本医疗保险、失业保险、工伤保险和生育保险等社会保险费；</w:t>
      </w:r>
    </w:p>
    <w:p w14:paraId="192B8895">
      <w:pPr>
        <w:spacing w:line="360" w:lineRule="auto"/>
        <w:ind w:firstLine="480" w:firstLineChars="200"/>
        <w:rPr>
          <w:rFonts w:hint="eastAsia" w:ascii="宋体" w:hAnsi="宋体" w:cs="宋体"/>
          <w:sz w:val="24"/>
          <w:szCs w:val="24"/>
        </w:rPr>
      </w:pPr>
      <w:r>
        <w:rPr>
          <w:rFonts w:hint="eastAsia" w:ascii="宋体" w:hAnsi="宋体" w:cs="宋体"/>
          <w:sz w:val="24"/>
          <w:szCs w:val="24"/>
        </w:rPr>
        <w:t>（4）通过银行等金融机构向安置的每位残疾人，按月支付了不低于单位所在区县适用的经省级人民政府批准的月最低工资标准的工资；</w:t>
      </w:r>
    </w:p>
    <w:p w14:paraId="36237274">
      <w:pPr>
        <w:spacing w:line="360" w:lineRule="auto"/>
        <w:ind w:firstLine="480" w:firstLineChars="200"/>
        <w:rPr>
          <w:rFonts w:hint="eastAsia"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14:paraId="08EA9A12">
      <w:pPr>
        <w:spacing w:line="360" w:lineRule="auto"/>
        <w:ind w:firstLine="480" w:firstLineChars="200"/>
        <w:rPr>
          <w:rFonts w:ascii="Calibri" w:hAnsi="Calibri"/>
          <w:szCs w:val="24"/>
        </w:rPr>
      </w:pPr>
      <w:r>
        <w:rPr>
          <w:rFonts w:hint="eastAsia" w:ascii="宋体" w:hAnsi="宋体" w:cs="宋体"/>
          <w:sz w:val="24"/>
          <w:szCs w:val="24"/>
        </w:rPr>
        <w:t xml:space="preserve">2. 成交人为残疾人福利性单位的，采购人或者其委托的采购代理机构应当随成交、成交结果同时公告其《残疾人福利性单位声明函》，接受社会监督。   </w:t>
      </w:r>
    </w:p>
    <w:p w14:paraId="2B25546B">
      <w:pPr>
        <w:numPr>
          <w:ilvl w:val="1"/>
          <w:numId w:val="0"/>
        </w:numPr>
        <w:wordWrap w:val="0"/>
        <w:topLinePunct/>
        <w:spacing w:line="360" w:lineRule="auto"/>
        <w:ind w:firstLine="643" w:firstLineChars="200"/>
        <w:jc w:val="center"/>
        <w:rPr>
          <w:rFonts w:hint="eastAsia" w:ascii="宋体" w:hAnsi="宋体" w:cs="宋体"/>
          <w:b/>
          <w:bCs/>
          <w:sz w:val="32"/>
          <w:szCs w:val="24"/>
        </w:rPr>
      </w:pPr>
      <w:bookmarkStart w:id="427" w:name="_Toc12130"/>
      <w:bookmarkStart w:id="428" w:name="_Toc27334"/>
      <w:bookmarkStart w:id="429" w:name="_Toc2763"/>
      <w:bookmarkStart w:id="430" w:name="_Toc28942"/>
      <w:r>
        <w:rPr>
          <w:rFonts w:hint="eastAsia" w:ascii="宋体" w:hAnsi="宋体" w:cs="宋体"/>
          <w:b/>
          <w:bCs/>
          <w:sz w:val="32"/>
          <w:szCs w:val="24"/>
        </w:rPr>
        <w:t>监狱企业证明文件</w:t>
      </w:r>
      <w:bookmarkEnd w:id="427"/>
      <w:bookmarkEnd w:id="428"/>
      <w:bookmarkEnd w:id="429"/>
      <w:bookmarkEnd w:id="430"/>
    </w:p>
    <w:p w14:paraId="52246955">
      <w:r>
        <w:rPr>
          <w:rFonts w:hint="eastAsia" w:ascii="宋体" w:hAnsi="宋体" w:cs="宋体"/>
        </w:rPr>
        <w:t>（监狱企业参加政府采购活动时，应当提供由省级以上监狱管理局、戒毒管理局(含新疆生产建设兵团)出具的属于监狱企业的证明文件。</w:t>
      </w:r>
    </w:p>
    <w:p w14:paraId="221880EC"/>
    <w:sectPr>
      <w:headerReference r:id="rId6" w:type="default"/>
      <w:footerReference r:id="rId7"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_5b8b_4f53">
    <w:altName w:val="Times New Roman"/>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angal">
    <w:altName w:val="Segoe Print"/>
    <w:panose1 w:val="000004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D9F42">
    <w:pPr>
      <w:jc w:val="center"/>
    </w:pPr>
  </w:p>
  <w:p w14:paraId="7F635B7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4006B">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5255" cy="16256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14:paraId="2B6FD23A">
                          <w:pPr>
                            <w:jc w:val="center"/>
                          </w:pPr>
                          <w:r>
                            <w:fldChar w:fldCharType="begin"/>
                          </w:r>
                          <w:r>
                            <w:instrText xml:space="preserve">PAGE   \* MERGEFORMAT</w:instrText>
                          </w:r>
                          <w:r>
                            <w:fldChar w:fldCharType="separate"/>
                          </w:r>
                          <w:r>
                            <w:rPr>
                              <w:lang w:val="zh-CN"/>
                            </w:rPr>
                            <w:t>37</w:t>
                          </w:r>
                          <w:r>
                            <w:rPr>
                              <w:lang w:val="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59264;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RzB0QAAAAMBAAAPAAAAAAAAAAEAIAAAACIAAABkcnMv&#10;ZG93bnJldi54bWxQSwECFAAUAAAACACHTuJAaJgonQoCAAACBAAADgAAAAAAAAABACAAAAAgAQAA&#10;ZHJzL2Uyb0RvYy54bWxQSwUGAAAAAAYABgBZAQAAnAUAAAAA&#10;">
              <v:fill on="f" focussize="0,0"/>
              <v:stroke on="f"/>
              <v:imagedata o:title=""/>
              <o:lock v:ext="edit" aspectratio="f"/>
              <v:textbox inset="0mm,0mm,0mm,0mm" style="mso-fit-shape-to-text:t;">
                <w:txbxContent>
                  <w:p w14:paraId="2B6FD23A">
                    <w:pPr>
                      <w:jc w:val="center"/>
                    </w:pPr>
                    <w:r>
                      <w:fldChar w:fldCharType="begin"/>
                    </w:r>
                    <w:r>
                      <w:instrText xml:space="preserve">PAGE   \* MERGEFORMAT</w:instrText>
                    </w:r>
                    <w:r>
                      <w:fldChar w:fldCharType="separate"/>
                    </w:r>
                    <w:r>
                      <w:rPr>
                        <w:lang w:val="zh-CN"/>
                      </w:rPr>
                      <w:t>37</w:t>
                    </w:r>
                    <w:r>
                      <w:rPr>
                        <w:lang w:val="zh-CN"/>
                      </w:rPr>
                      <w:fldChar w:fldCharType="end"/>
                    </w:r>
                  </w:p>
                </w:txbxContent>
              </v:textbox>
            </v:shape>
          </w:pict>
        </mc:Fallback>
      </mc:AlternateContent>
    </w:r>
    <w:r>
      <w:rPr>
        <w:rFonts w:hint="eastAsia"/>
      </w:rPr>
      <w:t xml:space="preserve"> </w:t>
    </w:r>
  </w:p>
  <w:p w14:paraId="1D9102B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2C749">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5255" cy="16256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14:paraId="7A8009E2">
                          <w:pPr>
                            <w:jc w:val="center"/>
                          </w:pPr>
                          <w:r>
                            <w:fldChar w:fldCharType="begin"/>
                          </w:r>
                          <w:r>
                            <w:instrText xml:space="preserve">PAGE   \* MERGEFORMAT</w:instrText>
                          </w:r>
                          <w:r>
                            <w:fldChar w:fldCharType="separate"/>
                          </w:r>
                          <w:r>
                            <w:rPr>
                              <w:lang w:val="zh-CN"/>
                            </w:rPr>
                            <w:t>48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60288;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9HMHRAAAAAwEAAA8AAAAAAAAAAQAgAAAAIgAAAGRycy9k&#10;b3ducmV2LnhtbFBLAQIUABQAAAAIAIdO4kA5IfDJCQIAAAIEAAAOAAAAAAAAAAEAIAAAACABAABk&#10;cnMvZTJvRG9jLnhtbFBLBQYAAAAABgAGAFkBAACbBQAAAAA=&#10;">
              <v:fill on="f" focussize="0,0"/>
              <v:stroke on="f"/>
              <v:imagedata o:title=""/>
              <o:lock v:ext="edit" aspectratio="f"/>
              <v:textbox inset="0mm,0mm,0mm,0mm" style="mso-fit-shape-to-text:t;">
                <w:txbxContent>
                  <w:p w14:paraId="7A8009E2">
                    <w:pPr>
                      <w:jc w:val="center"/>
                    </w:pPr>
                    <w:r>
                      <w:fldChar w:fldCharType="begin"/>
                    </w:r>
                    <w:r>
                      <w:instrText xml:space="preserve">PAGE   \* MERGEFORMAT</w:instrText>
                    </w:r>
                    <w:r>
                      <w:fldChar w:fldCharType="separate"/>
                    </w:r>
                    <w:r>
                      <w:rPr>
                        <w:lang w:val="zh-CN"/>
                      </w:rP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D7EE7">
    <w:pPr>
      <w:ind w:firstLine="480"/>
      <w:rPr>
        <w:color w:val="8080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94AD4"/>
  <w:p w14:paraId="5BF8738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0F0B1"/>
    <w:multiLevelType w:val="singleLevel"/>
    <w:tmpl w:val="AE60F0B1"/>
    <w:lvl w:ilvl="0" w:tentative="0">
      <w:start w:val="4"/>
      <w:numFmt w:val="decimal"/>
      <w:suff w:val="nothing"/>
      <w:lvlText w:val="%1、"/>
      <w:lvlJc w:val="left"/>
    </w:lvl>
  </w:abstractNum>
  <w:abstractNum w:abstractNumId="1">
    <w:nsid w:val="4169253D"/>
    <w:multiLevelType w:val="multilevel"/>
    <w:tmpl w:val="4169253D"/>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52780"/>
    <w:rsid w:val="05C313AC"/>
    <w:rsid w:val="067A428C"/>
    <w:rsid w:val="0B8D66E4"/>
    <w:rsid w:val="0F386966"/>
    <w:rsid w:val="139B6589"/>
    <w:rsid w:val="14E03170"/>
    <w:rsid w:val="1B79458F"/>
    <w:rsid w:val="1BA52AAA"/>
    <w:rsid w:val="25D43619"/>
    <w:rsid w:val="2729330D"/>
    <w:rsid w:val="28500425"/>
    <w:rsid w:val="380A4A95"/>
    <w:rsid w:val="43B35FE0"/>
    <w:rsid w:val="44FE14DD"/>
    <w:rsid w:val="4EA57CFD"/>
    <w:rsid w:val="570A5ABF"/>
    <w:rsid w:val="5B8A71CF"/>
    <w:rsid w:val="5CD050B5"/>
    <w:rsid w:val="69011C97"/>
    <w:rsid w:val="78A43B6E"/>
    <w:rsid w:val="7B3D7962"/>
    <w:rsid w:val="7D0C1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120" w:after="120"/>
      <w:ind w:firstLine="480"/>
      <w:outlineLvl w:val="2"/>
    </w:pPr>
    <w:rPr>
      <w:b/>
      <w:bCs/>
      <w:sz w:val="24"/>
      <w:szCs w:val="24"/>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99"/>
    <w:pPr>
      <w:snapToGrid w:val="0"/>
      <w:spacing w:line="360" w:lineRule="auto"/>
    </w:pPr>
    <w:rPr>
      <w:kern w:val="0"/>
      <w:sz w:val="24"/>
      <w:szCs w:val="24"/>
    </w:rPr>
  </w:style>
  <w:style w:type="paragraph" w:styleId="4">
    <w:name w:val="Balloon Text"/>
    <w:basedOn w:val="1"/>
    <w:semiHidden/>
    <w:unhideWhenUsed/>
    <w:qFormat/>
    <w:uiPriority w:val="99"/>
    <w:rPr>
      <w:sz w:val="18"/>
      <w:szCs w:val="18"/>
    </w:rPr>
  </w:style>
  <w:style w:type="paragraph" w:styleId="5">
    <w:name w:val="Normal (Web)"/>
    <w:basedOn w:val="1"/>
    <w:semiHidden/>
    <w:unhideWhenUsed/>
    <w:qFormat/>
    <w:uiPriority w:val="99"/>
    <w:pPr>
      <w:jc w:val="left"/>
    </w:pPr>
    <w:rPr>
      <w:rFonts w:cs="Times New Roman"/>
      <w:kern w:val="0"/>
      <w:sz w:val="24"/>
    </w:rPr>
  </w:style>
  <w:style w:type="paragraph" w:styleId="6">
    <w:name w:val="Body Text First Indent"/>
    <w:basedOn w:val="1"/>
    <w:next w:val="7"/>
    <w:qFormat/>
    <w:uiPriority w:val="0"/>
    <w:pPr>
      <w:spacing w:line="360" w:lineRule="auto"/>
      <w:ind w:firstLine="420"/>
    </w:pPr>
    <w:rPr>
      <w:rFonts w:eastAsia="Arial Unicode MS"/>
      <w:color w:val="000000"/>
      <w:kern w:val="0"/>
      <w:sz w:val="28"/>
      <w:szCs w:val="28"/>
    </w:rPr>
  </w:style>
  <w:style w:type="paragraph" w:styleId="7">
    <w:name w:val="Body Text First Indent 2"/>
    <w:basedOn w:val="1"/>
    <w:next w:val="1"/>
    <w:qFormat/>
    <w:uiPriority w:val="0"/>
    <w:pPr>
      <w:spacing w:before="100" w:beforeAutospacing="1" w:after="120" w:line="360" w:lineRule="auto"/>
      <w:ind w:left="420" w:firstLine="420"/>
    </w:pPr>
    <w:rPr>
      <w:rFonts w:eastAsia="Arial Unicode MS"/>
      <w:color w:val="000000"/>
      <w:kern w:val="0"/>
      <w:sz w:val="20"/>
      <w:szCs w:val="20"/>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样式 标题 3 + (中文) 黑体 小四 非加粗 段前: 7.8 磅 段后: 0 磅 行距: 固定值 20 磅"/>
    <w:basedOn w:val="2"/>
    <w:qFormat/>
    <w:uiPriority w:val="0"/>
    <w:pPr>
      <w:spacing w:before="0" w:after="0" w:line="400" w:lineRule="exact"/>
      <w:ind w:firstLine="0"/>
    </w:pPr>
    <w:rPr>
      <w:rFonts w:eastAsia="黑体" w:cs="宋体"/>
      <w:b w:val="0"/>
      <w:bCs w:val="0"/>
    </w:rPr>
  </w:style>
  <w:style w:type="paragraph" w:customStyle="1" w:styleId="12">
    <w:name w:val="正文_1"/>
    <w:basedOn w:val="1"/>
    <w:qFormat/>
    <w:uiPriority w:val="0"/>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15719</Words>
  <Characters>17646</Characters>
  <Lines>0</Lines>
  <Paragraphs>0</Paragraphs>
  <TotalTime>16</TotalTime>
  <ScaleCrop>false</ScaleCrop>
  <LinksUpToDate>false</LinksUpToDate>
  <CharactersWithSpaces>17864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2025-09-26T02:58:00Z</dcterms:created>
  <dc:creator>联想</dc:creator>
  <cp:lastModifiedBy>杨彩红</cp:lastModifiedBy>
  <dcterms:modified xsi:type="dcterms:W3CDTF">2025-09-26T11:30:47Z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eyJoZGlkIjoiZDNlNmY4ZWJkZDc4ZGQ4MDMwN2ZiN2E3MWQ0MWNmMjgiLCJ1c2VySWQiOiIzNTI3ODc2MjUifQ==</vt:lpwstr>
  </property>
  <property fmtid="{D5CDD505-2E9C-101B-9397-08002B2CF9AE}" pid="4" name="ICV">
    <vt:lpwstr>274A3A19DAA44D96AA7C2F2641FCACF5_12</vt:lpwstr>
  </property>
</Properties>
</file>