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2C7535">
      <w:pPr>
        <w:ind w:left="0" w:leftChars="0" w:firstLine="0" w:firstLineChars="0"/>
        <w:jc w:val="center"/>
        <w:rPr>
          <w:rFonts w:hint="eastAsia" w:ascii="宋体" w:hAnsi="宋体" w:eastAsia="宋体" w:cs="宋体"/>
          <w:b/>
          <w:color w:val="auto"/>
          <w:sz w:val="52"/>
          <w:szCs w:val="52"/>
          <w:lang w:val="en-US" w:eastAsia="zh-CN"/>
        </w:rPr>
      </w:pPr>
      <w:bookmarkStart w:id="702" w:name="_GoBack"/>
      <w:bookmarkEnd w:id="702"/>
      <w:bookmarkStart w:id="0" w:name="_Toc453139656"/>
      <w:bookmarkEnd w:id="0"/>
      <w:bookmarkStart w:id="1" w:name="_Toc144974495"/>
      <w:bookmarkEnd w:id="1"/>
      <w:bookmarkStart w:id="2" w:name="_Toc179632544"/>
      <w:bookmarkEnd w:id="2"/>
      <w:bookmarkStart w:id="3" w:name="_Toc152042303"/>
      <w:bookmarkEnd w:id="3"/>
      <w:r>
        <w:rPr>
          <w:rFonts w:hint="eastAsia" w:ascii="宋体" w:hAnsi="宋体" w:eastAsia="宋体" w:cs="宋体"/>
          <w:b/>
          <w:color w:val="auto"/>
          <w:sz w:val="52"/>
          <w:szCs w:val="52"/>
          <w:lang w:val="en-US" w:eastAsia="zh-CN"/>
        </w:rPr>
        <w:t xml:space="preserve"> </w:t>
      </w:r>
    </w:p>
    <w:p w14:paraId="7FB94BDF">
      <w:pPr>
        <w:ind w:left="0" w:leftChars="0" w:firstLine="0" w:firstLineChars="0"/>
        <w:jc w:val="center"/>
        <w:rPr>
          <w:rFonts w:hint="eastAsia" w:ascii="宋体" w:hAnsi="宋体" w:eastAsia="宋体" w:cs="宋体"/>
          <w:b/>
          <w:color w:val="auto"/>
          <w:sz w:val="52"/>
          <w:szCs w:val="52"/>
          <w:lang w:eastAsia="zh-CN"/>
        </w:rPr>
      </w:pPr>
      <w:r>
        <w:rPr>
          <w:rFonts w:hint="eastAsia" w:ascii="宋体" w:hAnsi="宋体" w:eastAsia="宋体" w:cs="宋体"/>
          <w:b/>
          <w:color w:val="auto"/>
          <w:sz w:val="52"/>
          <w:szCs w:val="52"/>
          <w:lang w:val="en-US" w:eastAsia="zh-CN"/>
        </w:rPr>
        <w:t>卢氏县2025年瓦窑沟乡高河村污染地块协同治理项目竞争性磋商</w:t>
      </w:r>
      <w:r>
        <w:rPr>
          <w:rFonts w:hint="eastAsia" w:ascii="宋体" w:hAnsi="宋体" w:eastAsia="宋体" w:cs="宋体"/>
          <w:b/>
          <w:color w:val="auto"/>
          <w:sz w:val="52"/>
          <w:szCs w:val="52"/>
          <w:lang w:eastAsia="zh-CN"/>
        </w:rPr>
        <w:t>文件</w:t>
      </w:r>
    </w:p>
    <w:p w14:paraId="149B269C">
      <w:pPr>
        <w:widowControl/>
        <w:shd w:val="clear" w:color="auto" w:fill="FFFFFF"/>
        <w:spacing w:line="390" w:lineRule="atLeast"/>
        <w:ind w:firstLine="0" w:firstLineChars="0"/>
        <w:jc w:val="both"/>
        <w:rPr>
          <w:rFonts w:hint="eastAsia" w:ascii="宋体" w:hAnsi="宋体" w:eastAsia="宋体" w:cs="宋体"/>
          <w:b/>
          <w:color w:val="auto"/>
          <w:kern w:val="2"/>
          <w:sz w:val="28"/>
          <w:szCs w:val="32"/>
          <w:highlight w:val="none"/>
        </w:rPr>
      </w:pPr>
    </w:p>
    <w:p w14:paraId="1F11C2F9">
      <w:pPr>
        <w:widowControl/>
        <w:shd w:val="clear" w:color="auto" w:fill="FFFFFF"/>
        <w:spacing w:line="390" w:lineRule="atLeast"/>
        <w:ind w:left="0" w:leftChars="0" w:firstLine="602" w:firstLineChars="200"/>
        <w:jc w:val="left"/>
        <w:rPr>
          <w:rFonts w:hint="eastAsia" w:ascii="宋体" w:hAnsi="宋体" w:eastAsia="宋体" w:cs="宋体"/>
          <w:b/>
          <w:color w:val="auto"/>
          <w:kern w:val="2"/>
          <w:sz w:val="30"/>
          <w:szCs w:val="30"/>
          <w:highlight w:val="none"/>
          <w:lang w:val="en-US" w:eastAsia="zh-CN"/>
        </w:rPr>
      </w:pPr>
      <w:r>
        <w:rPr>
          <w:rFonts w:hint="eastAsia" w:ascii="宋体" w:hAnsi="宋体" w:eastAsia="宋体" w:cs="宋体"/>
          <w:b/>
          <w:color w:val="auto"/>
          <w:kern w:val="2"/>
          <w:sz w:val="30"/>
          <w:szCs w:val="30"/>
          <w:highlight w:val="none"/>
        </w:rPr>
        <w:t>项目编号：三卢竞磋采购-2025-102</w:t>
      </w:r>
      <w:r>
        <w:rPr>
          <w:rFonts w:hint="eastAsia" w:ascii="宋体" w:hAnsi="宋体" w:eastAsia="宋体" w:cs="宋体"/>
          <w:b/>
          <w:color w:val="auto"/>
          <w:kern w:val="2"/>
          <w:sz w:val="30"/>
          <w:szCs w:val="30"/>
          <w:highlight w:val="none"/>
          <w:lang w:eastAsia="zh-CN"/>
        </w:rPr>
        <w:t>、LSGZ[2025]249-ZC172</w:t>
      </w:r>
      <w:r>
        <w:rPr>
          <w:rFonts w:hint="eastAsia" w:ascii="宋体" w:hAnsi="宋体" w:eastAsia="宋体" w:cs="宋体"/>
          <w:b/>
          <w:color w:val="auto"/>
          <w:kern w:val="2"/>
          <w:sz w:val="30"/>
          <w:szCs w:val="30"/>
          <w:highlight w:val="none"/>
          <w:lang w:val="en-US" w:eastAsia="zh-CN"/>
        </w:rPr>
        <w:t xml:space="preserve"> </w:t>
      </w:r>
      <w:bookmarkStart w:id="4" w:name="_Toc26046"/>
    </w:p>
    <w:p w14:paraId="73161016">
      <w:pPr>
        <w:widowControl/>
        <w:shd w:val="clear" w:color="auto" w:fill="FFFFFF"/>
        <w:spacing w:line="390" w:lineRule="atLeast"/>
        <w:ind w:left="0" w:leftChars="0" w:firstLine="602" w:firstLineChars="200"/>
        <w:jc w:val="left"/>
        <w:rPr>
          <w:rFonts w:hint="eastAsia" w:ascii="宋体" w:hAnsi="宋体" w:eastAsia="宋体" w:cs="宋体"/>
          <w:b/>
          <w:color w:val="auto"/>
          <w:kern w:val="2"/>
          <w:sz w:val="30"/>
          <w:szCs w:val="30"/>
          <w:highlight w:val="none"/>
          <w:lang w:val="en-US" w:eastAsia="zh-CN"/>
        </w:rPr>
      </w:pPr>
    </w:p>
    <w:p w14:paraId="3CE1997D">
      <w:pPr>
        <w:pStyle w:val="10"/>
        <w:ind w:firstLine="0" w:firstLineChars="0"/>
        <w:jc w:val="center"/>
        <w:rPr>
          <w:rFonts w:hint="eastAsia" w:ascii="宋体" w:hAnsi="宋体" w:eastAsia="宋体" w:cs="宋体"/>
          <w:color w:val="auto"/>
        </w:rPr>
      </w:pPr>
      <w:r>
        <w:rPr>
          <w:rFonts w:hint="eastAsia" w:ascii="宋体" w:hAnsi="宋体" w:eastAsia="宋体" w:cs="宋体"/>
          <w:b/>
          <w:color w:val="000000"/>
          <w:spacing w:val="60"/>
          <w:sz w:val="120"/>
          <w:szCs w:val="120"/>
          <w:highlight w:val="none"/>
          <w:lang w:eastAsia="zh-CN"/>
        </w:rPr>
        <w:drawing>
          <wp:inline distT="0" distB="0" distL="114300" distR="114300">
            <wp:extent cx="3067685" cy="3293110"/>
            <wp:effectExtent l="0" t="0" r="18415" b="2540"/>
            <wp:docPr id="12" name="图片 1" descr="中审logo单独定稿转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中审logo单独定稿转曲"/>
                    <pic:cNvPicPr>
                      <a:picLocks noChangeAspect="1"/>
                    </pic:cNvPicPr>
                  </pic:nvPicPr>
                  <pic:blipFill>
                    <a:blip r:embed="rId10"/>
                    <a:srcRect l="2214" t="908" r="1697" b="1898"/>
                    <a:stretch>
                      <a:fillRect/>
                    </a:stretch>
                  </pic:blipFill>
                  <pic:spPr>
                    <a:xfrm>
                      <a:off x="0" y="0"/>
                      <a:ext cx="3067685" cy="3293110"/>
                    </a:xfrm>
                    <a:prstGeom prst="rect">
                      <a:avLst/>
                    </a:prstGeom>
                    <a:noFill/>
                    <a:ln>
                      <a:noFill/>
                    </a:ln>
                  </pic:spPr>
                </pic:pic>
              </a:graphicData>
            </a:graphic>
          </wp:inline>
        </w:drawing>
      </w:r>
    </w:p>
    <w:bookmarkEnd w:id="4"/>
    <w:p w14:paraId="56CE2CE6">
      <w:pPr>
        <w:spacing w:line="480" w:lineRule="auto"/>
        <w:ind w:left="0" w:leftChars="0" w:firstLine="0" w:firstLineChars="0"/>
        <w:jc w:val="both"/>
        <w:rPr>
          <w:rFonts w:hint="eastAsia" w:ascii="宋体" w:hAnsi="宋体" w:eastAsia="宋体" w:cs="宋体"/>
          <w:b/>
          <w:color w:val="auto"/>
          <w:sz w:val="32"/>
          <w:szCs w:val="32"/>
        </w:rPr>
      </w:pPr>
    </w:p>
    <w:p w14:paraId="3E6CF029">
      <w:pPr>
        <w:spacing w:line="480" w:lineRule="auto"/>
        <w:ind w:left="0" w:leftChars="0" w:firstLine="0" w:firstLineChars="0"/>
        <w:jc w:val="both"/>
        <w:rPr>
          <w:rFonts w:hint="eastAsia" w:ascii="宋体" w:hAnsi="宋体" w:eastAsia="宋体" w:cs="宋体"/>
          <w:b/>
          <w:color w:val="auto"/>
          <w:sz w:val="32"/>
          <w:szCs w:val="32"/>
        </w:rPr>
      </w:pPr>
    </w:p>
    <w:p w14:paraId="06777A65">
      <w:pPr>
        <w:spacing w:line="360" w:lineRule="auto"/>
        <w:ind w:firstLine="1928" w:firstLineChars="600"/>
        <w:rPr>
          <w:rFonts w:hint="default" w:ascii="宋体" w:hAnsi="宋体" w:eastAsia="宋体" w:cs="宋体"/>
          <w:b/>
          <w:color w:val="C00000"/>
          <w:sz w:val="32"/>
          <w:szCs w:val="32"/>
          <w:lang w:val="en-US" w:eastAsia="zh-CN"/>
        </w:rPr>
      </w:pPr>
      <w:r>
        <w:rPr>
          <w:rFonts w:hint="eastAsia" w:ascii="宋体" w:hAnsi="宋体" w:eastAsia="宋体" w:cs="宋体"/>
          <w:b/>
          <w:color w:val="auto"/>
          <w:sz w:val="32"/>
          <w:szCs w:val="32"/>
        </w:rPr>
        <w:t>采购人：卢氏县</w:t>
      </w:r>
      <w:r>
        <w:rPr>
          <w:rFonts w:hint="eastAsia" w:ascii="宋体" w:hAnsi="宋体" w:cs="宋体"/>
          <w:b/>
          <w:color w:val="auto"/>
          <w:sz w:val="32"/>
          <w:szCs w:val="32"/>
          <w:lang w:val="en-US" w:eastAsia="zh-CN"/>
        </w:rPr>
        <w:t>瓦窑沟乡人民政府</w:t>
      </w:r>
    </w:p>
    <w:p w14:paraId="54485B5E">
      <w:pPr>
        <w:spacing w:line="360" w:lineRule="auto"/>
        <w:ind w:firstLine="1928" w:firstLineChars="600"/>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rPr>
        <w:t>代理机构：</w:t>
      </w:r>
      <w:r>
        <w:rPr>
          <w:rFonts w:hint="eastAsia" w:ascii="宋体" w:hAnsi="宋体" w:eastAsia="宋体" w:cs="宋体"/>
          <w:b/>
          <w:color w:val="auto"/>
          <w:sz w:val="32"/>
          <w:szCs w:val="32"/>
          <w:lang w:val="en-US" w:eastAsia="zh-CN"/>
        </w:rPr>
        <w:t>中审润奥项目管理有限公司</w:t>
      </w:r>
    </w:p>
    <w:p w14:paraId="16EA28C1">
      <w:pPr>
        <w:ind w:firstLine="1928" w:firstLineChars="600"/>
        <w:jc w:val="both"/>
        <w:rPr>
          <w:rFonts w:hint="eastAsia" w:ascii="宋体" w:hAnsi="宋体" w:eastAsia="宋体" w:cs="宋体"/>
          <w:b/>
          <w:bCs/>
          <w:color w:val="auto"/>
          <w:sz w:val="36"/>
          <w:szCs w:val="48"/>
          <w:highlight w:val="none"/>
          <w:lang w:val="en-US" w:eastAsia="zh-CN"/>
        </w:rPr>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pPr>
      <w:r>
        <w:rPr>
          <w:rFonts w:hint="eastAsia" w:ascii="宋体" w:hAnsi="宋体" w:eastAsia="宋体" w:cs="宋体"/>
          <w:b/>
          <w:color w:val="auto"/>
          <w:sz w:val="32"/>
          <w:szCs w:val="32"/>
          <w:highlight w:val="none"/>
        </w:rPr>
        <w:t>日期：</w:t>
      </w:r>
      <w:r>
        <w:rPr>
          <w:rFonts w:hint="eastAsia" w:ascii="宋体" w:hAnsi="宋体" w:eastAsia="宋体" w:cs="宋体"/>
          <w:b/>
          <w:color w:val="auto"/>
          <w:sz w:val="32"/>
          <w:szCs w:val="32"/>
          <w:highlight w:val="none"/>
          <w:lang w:val="en-US" w:eastAsia="zh-CN"/>
        </w:rPr>
        <w:t>二零二五年</w:t>
      </w:r>
      <w:r>
        <w:rPr>
          <w:rFonts w:hint="eastAsia" w:ascii="宋体" w:hAnsi="宋体" w:cs="宋体"/>
          <w:b/>
          <w:color w:val="auto"/>
          <w:sz w:val="32"/>
          <w:szCs w:val="32"/>
          <w:highlight w:val="none"/>
          <w:lang w:val="en-US" w:eastAsia="zh-CN"/>
        </w:rPr>
        <w:t>九</w:t>
      </w:r>
      <w:r>
        <w:rPr>
          <w:rFonts w:hint="eastAsia" w:ascii="宋体" w:hAnsi="宋体" w:eastAsia="宋体" w:cs="宋体"/>
          <w:b/>
          <w:color w:val="auto"/>
          <w:sz w:val="32"/>
          <w:szCs w:val="32"/>
          <w:highlight w:val="none"/>
          <w:lang w:val="en-US" w:eastAsia="zh-CN"/>
        </w:rPr>
        <w:t>月</w:t>
      </w:r>
    </w:p>
    <w:p w14:paraId="69812AA0">
      <w:pPr>
        <w:spacing w:line="600" w:lineRule="exact"/>
        <w:jc w:val="center"/>
        <w:rPr>
          <w:rFonts w:hint="eastAsia" w:ascii="宋体" w:hAnsi="宋体" w:cs="黑体"/>
          <w:sz w:val="44"/>
          <w:szCs w:val="44"/>
          <w:lang w:eastAsia="zh-CN"/>
        </w:rPr>
      </w:pPr>
    </w:p>
    <w:p w14:paraId="40D5EDCE">
      <w:pPr>
        <w:pStyle w:val="14"/>
        <w:tabs>
          <w:tab w:val="right" w:leader="dot" w:pos="9412"/>
        </w:tabs>
        <w:ind w:firstLine="480" w:firstLineChars="200"/>
        <w:rPr>
          <w:rFonts w:ascii="Calibri" w:hAnsi="Calibri"/>
          <w:sz w:val="24"/>
        </w:rPr>
      </w:pPr>
    </w:p>
    <w:sdt>
      <w:sdtPr>
        <w:rPr>
          <w:rFonts w:ascii="宋体" w:hAnsi="宋体" w:eastAsia="宋体" w:cstheme="minorBidi"/>
          <w:kern w:val="2"/>
          <w:sz w:val="21"/>
          <w:szCs w:val="24"/>
          <w:lang w:val="en-US" w:eastAsia="zh-CN" w:bidi="ar-SA"/>
        </w:rPr>
        <w:id w:val="147474027"/>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14:paraId="3BD981CD">
          <w:pPr>
            <w:spacing w:before="0" w:beforeLines="0" w:after="0" w:afterLines="0" w:line="240" w:lineRule="auto"/>
            <w:ind w:left="0" w:leftChars="0" w:right="0" w:rightChars="0" w:firstLine="0" w:firstLineChars="0"/>
            <w:jc w:val="center"/>
            <w:rPr>
              <w:sz w:val="36"/>
              <w:szCs w:val="44"/>
            </w:rPr>
          </w:pPr>
          <w:r>
            <w:rPr>
              <w:rFonts w:ascii="宋体" w:hAnsi="宋体" w:eastAsia="宋体"/>
              <w:sz w:val="36"/>
              <w:szCs w:val="44"/>
            </w:rPr>
            <w:t>目录</w:t>
          </w:r>
        </w:p>
        <w:p w14:paraId="174F1685">
          <w:pPr>
            <w:pStyle w:val="37"/>
            <w:tabs>
              <w:tab w:val="right" w:leader="dot" w:pos="9412"/>
            </w:tabs>
            <w:rPr>
              <w:sz w:val="32"/>
              <w:szCs w:val="32"/>
            </w:rPr>
          </w:pPr>
          <w:r>
            <w:rPr>
              <w:sz w:val="32"/>
              <w:szCs w:val="32"/>
            </w:rPr>
            <w:fldChar w:fldCharType="begin"/>
          </w:r>
          <w:r>
            <w:rPr>
              <w:sz w:val="32"/>
              <w:szCs w:val="32"/>
            </w:rPr>
            <w:instrText xml:space="preserve">TOC \o "1-1" \h \u </w:instrText>
          </w:r>
          <w:r>
            <w:rPr>
              <w:sz w:val="32"/>
              <w:szCs w:val="32"/>
            </w:rPr>
            <w:fldChar w:fldCharType="separate"/>
          </w:r>
        </w:p>
        <w:p w14:paraId="75E7F2BA">
          <w:pPr>
            <w:pStyle w:val="37"/>
            <w:tabs>
              <w:tab w:val="right" w:leader="dot" w:pos="9412"/>
            </w:tabs>
            <w:rPr>
              <w:sz w:val="32"/>
              <w:szCs w:val="32"/>
            </w:rPr>
          </w:pPr>
          <w:r>
            <w:rPr>
              <w:sz w:val="32"/>
              <w:szCs w:val="32"/>
            </w:rPr>
            <w:fldChar w:fldCharType="begin"/>
          </w:r>
          <w:r>
            <w:rPr>
              <w:sz w:val="32"/>
              <w:szCs w:val="32"/>
            </w:rPr>
            <w:instrText xml:space="preserve"> HYPERLINK \l _Toc23408 </w:instrText>
          </w:r>
          <w:r>
            <w:rPr>
              <w:sz w:val="32"/>
              <w:szCs w:val="32"/>
            </w:rPr>
            <w:fldChar w:fldCharType="separate"/>
          </w:r>
          <w:r>
            <w:rPr>
              <w:rFonts w:hint="eastAsia" w:ascii="黑体" w:cs="宋体"/>
              <w:bCs w:val="0"/>
              <w:kern w:val="2"/>
              <w:sz w:val="32"/>
              <w:szCs w:val="52"/>
            </w:rPr>
            <w:t>第一章 竞争性磋商公告</w:t>
          </w:r>
          <w:r>
            <w:rPr>
              <w:sz w:val="32"/>
              <w:szCs w:val="32"/>
            </w:rPr>
            <w:tab/>
          </w:r>
          <w:r>
            <w:rPr>
              <w:sz w:val="32"/>
              <w:szCs w:val="32"/>
            </w:rPr>
            <w:fldChar w:fldCharType="begin"/>
          </w:r>
          <w:r>
            <w:rPr>
              <w:sz w:val="32"/>
              <w:szCs w:val="32"/>
            </w:rPr>
            <w:instrText xml:space="preserve"> PAGEREF _Toc23408 \h </w:instrText>
          </w:r>
          <w:r>
            <w:rPr>
              <w:sz w:val="32"/>
              <w:szCs w:val="32"/>
            </w:rPr>
            <w:fldChar w:fldCharType="separate"/>
          </w:r>
          <w:r>
            <w:rPr>
              <w:sz w:val="32"/>
              <w:szCs w:val="32"/>
            </w:rPr>
            <w:t>2</w:t>
          </w:r>
          <w:r>
            <w:rPr>
              <w:sz w:val="32"/>
              <w:szCs w:val="32"/>
            </w:rPr>
            <w:fldChar w:fldCharType="end"/>
          </w:r>
          <w:r>
            <w:rPr>
              <w:sz w:val="32"/>
              <w:szCs w:val="32"/>
            </w:rPr>
            <w:fldChar w:fldCharType="end"/>
          </w:r>
        </w:p>
        <w:p w14:paraId="5BC0416B">
          <w:pPr>
            <w:pStyle w:val="37"/>
            <w:tabs>
              <w:tab w:val="right" w:leader="dot" w:pos="9412"/>
            </w:tabs>
            <w:rPr>
              <w:sz w:val="32"/>
              <w:szCs w:val="32"/>
            </w:rPr>
          </w:pPr>
          <w:r>
            <w:rPr>
              <w:sz w:val="32"/>
              <w:szCs w:val="32"/>
            </w:rPr>
            <w:fldChar w:fldCharType="begin"/>
          </w:r>
          <w:r>
            <w:rPr>
              <w:sz w:val="32"/>
              <w:szCs w:val="32"/>
            </w:rPr>
            <w:instrText xml:space="preserve"> HYPERLINK \l _Toc16929 </w:instrText>
          </w:r>
          <w:r>
            <w:rPr>
              <w:sz w:val="32"/>
              <w:szCs w:val="32"/>
            </w:rPr>
            <w:fldChar w:fldCharType="separate"/>
          </w:r>
          <w:r>
            <w:rPr>
              <w:rFonts w:hint="eastAsia" w:asciiTheme="minorEastAsia" w:hAnsiTheme="minorEastAsia" w:eastAsiaTheme="minorEastAsia"/>
              <w:sz w:val="32"/>
              <w:szCs w:val="52"/>
            </w:rPr>
            <w:t>第</w:t>
          </w:r>
          <w:r>
            <w:rPr>
              <w:rFonts w:hint="eastAsia"/>
              <w:sz w:val="32"/>
              <w:szCs w:val="32"/>
            </w:rPr>
            <w:t>二</w:t>
          </w:r>
          <w:r>
            <w:rPr>
              <w:rFonts w:hint="eastAsia" w:asciiTheme="minorEastAsia" w:hAnsiTheme="minorEastAsia" w:eastAsiaTheme="minorEastAsia"/>
              <w:sz w:val="32"/>
              <w:szCs w:val="52"/>
            </w:rPr>
            <w:t>章 磋商须知</w:t>
          </w:r>
          <w:r>
            <w:rPr>
              <w:sz w:val="32"/>
              <w:szCs w:val="32"/>
            </w:rPr>
            <w:tab/>
          </w:r>
          <w:r>
            <w:rPr>
              <w:sz w:val="32"/>
              <w:szCs w:val="32"/>
            </w:rPr>
            <w:fldChar w:fldCharType="begin"/>
          </w:r>
          <w:r>
            <w:rPr>
              <w:sz w:val="32"/>
              <w:szCs w:val="32"/>
            </w:rPr>
            <w:instrText xml:space="preserve"> PAGEREF _Toc16929 \h </w:instrText>
          </w:r>
          <w:r>
            <w:rPr>
              <w:sz w:val="32"/>
              <w:szCs w:val="32"/>
            </w:rPr>
            <w:fldChar w:fldCharType="separate"/>
          </w:r>
          <w:r>
            <w:rPr>
              <w:sz w:val="32"/>
              <w:szCs w:val="32"/>
            </w:rPr>
            <w:t>6</w:t>
          </w:r>
          <w:r>
            <w:rPr>
              <w:sz w:val="32"/>
              <w:szCs w:val="32"/>
            </w:rPr>
            <w:fldChar w:fldCharType="end"/>
          </w:r>
          <w:r>
            <w:rPr>
              <w:sz w:val="32"/>
              <w:szCs w:val="32"/>
            </w:rPr>
            <w:fldChar w:fldCharType="end"/>
          </w:r>
        </w:p>
        <w:p w14:paraId="7A8A3B9E">
          <w:pPr>
            <w:pStyle w:val="37"/>
            <w:tabs>
              <w:tab w:val="right" w:leader="dot" w:pos="9412"/>
            </w:tabs>
            <w:rPr>
              <w:sz w:val="32"/>
              <w:szCs w:val="32"/>
            </w:rPr>
          </w:pPr>
          <w:r>
            <w:rPr>
              <w:sz w:val="32"/>
              <w:szCs w:val="32"/>
            </w:rPr>
            <w:fldChar w:fldCharType="begin"/>
          </w:r>
          <w:r>
            <w:rPr>
              <w:sz w:val="32"/>
              <w:szCs w:val="32"/>
            </w:rPr>
            <w:instrText xml:space="preserve"> HYPERLINK \l _Toc1304 </w:instrText>
          </w:r>
          <w:r>
            <w:rPr>
              <w:sz w:val="32"/>
              <w:szCs w:val="32"/>
            </w:rPr>
            <w:fldChar w:fldCharType="separate"/>
          </w:r>
          <w:r>
            <w:rPr>
              <w:rFonts w:hint="eastAsia" w:ascii="宋体" w:hAnsi="宋体" w:eastAsia="宋体"/>
              <w:sz w:val="32"/>
              <w:szCs w:val="48"/>
            </w:rPr>
            <w:t>第三章 评审办法</w:t>
          </w:r>
          <w:r>
            <w:rPr>
              <w:sz w:val="32"/>
              <w:szCs w:val="32"/>
            </w:rPr>
            <w:tab/>
          </w:r>
          <w:r>
            <w:rPr>
              <w:sz w:val="32"/>
              <w:szCs w:val="32"/>
            </w:rPr>
            <w:fldChar w:fldCharType="begin"/>
          </w:r>
          <w:r>
            <w:rPr>
              <w:sz w:val="32"/>
              <w:szCs w:val="32"/>
            </w:rPr>
            <w:instrText xml:space="preserve"> PAGEREF _Toc1304 \h </w:instrText>
          </w:r>
          <w:r>
            <w:rPr>
              <w:sz w:val="32"/>
              <w:szCs w:val="32"/>
            </w:rPr>
            <w:fldChar w:fldCharType="separate"/>
          </w:r>
          <w:r>
            <w:rPr>
              <w:sz w:val="32"/>
              <w:szCs w:val="32"/>
            </w:rPr>
            <w:t>25</w:t>
          </w:r>
          <w:r>
            <w:rPr>
              <w:sz w:val="32"/>
              <w:szCs w:val="32"/>
            </w:rPr>
            <w:fldChar w:fldCharType="end"/>
          </w:r>
          <w:r>
            <w:rPr>
              <w:sz w:val="32"/>
              <w:szCs w:val="32"/>
            </w:rPr>
            <w:fldChar w:fldCharType="end"/>
          </w:r>
        </w:p>
        <w:p w14:paraId="04FD7F69">
          <w:pPr>
            <w:pStyle w:val="37"/>
            <w:tabs>
              <w:tab w:val="right" w:leader="dot" w:pos="9412"/>
            </w:tabs>
            <w:rPr>
              <w:sz w:val="32"/>
              <w:szCs w:val="32"/>
            </w:rPr>
          </w:pPr>
          <w:r>
            <w:rPr>
              <w:sz w:val="32"/>
              <w:szCs w:val="32"/>
            </w:rPr>
            <w:fldChar w:fldCharType="begin"/>
          </w:r>
          <w:r>
            <w:rPr>
              <w:sz w:val="32"/>
              <w:szCs w:val="32"/>
            </w:rPr>
            <w:instrText xml:space="preserve"> HYPERLINK \l _Toc127 </w:instrText>
          </w:r>
          <w:r>
            <w:rPr>
              <w:sz w:val="32"/>
              <w:szCs w:val="32"/>
            </w:rPr>
            <w:fldChar w:fldCharType="separate"/>
          </w:r>
          <w:r>
            <w:rPr>
              <w:rFonts w:hint="eastAsia" w:ascii="宋体" w:hAnsi="宋体" w:eastAsia="宋体"/>
              <w:sz w:val="32"/>
              <w:szCs w:val="32"/>
            </w:rPr>
            <w:t>第四章 合同条款</w:t>
          </w:r>
          <w:r>
            <w:rPr>
              <w:sz w:val="32"/>
              <w:szCs w:val="32"/>
            </w:rPr>
            <w:tab/>
          </w:r>
          <w:r>
            <w:rPr>
              <w:sz w:val="32"/>
              <w:szCs w:val="32"/>
            </w:rPr>
            <w:fldChar w:fldCharType="begin"/>
          </w:r>
          <w:r>
            <w:rPr>
              <w:sz w:val="32"/>
              <w:szCs w:val="32"/>
            </w:rPr>
            <w:instrText xml:space="preserve"> PAGEREF _Toc127 \h </w:instrText>
          </w:r>
          <w:r>
            <w:rPr>
              <w:sz w:val="32"/>
              <w:szCs w:val="32"/>
            </w:rPr>
            <w:fldChar w:fldCharType="separate"/>
          </w:r>
          <w:r>
            <w:rPr>
              <w:sz w:val="32"/>
              <w:szCs w:val="32"/>
            </w:rPr>
            <w:t>31</w:t>
          </w:r>
          <w:r>
            <w:rPr>
              <w:sz w:val="32"/>
              <w:szCs w:val="32"/>
            </w:rPr>
            <w:fldChar w:fldCharType="end"/>
          </w:r>
          <w:r>
            <w:rPr>
              <w:sz w:val="32"/>
              <w:szCs w:val="32"/>
            </w:rPr>
            <w:fldChar w:fldCharType="end"/>
          </w:r>
        </w:p>
        <w:p w14:paraId="26773F96">
          <w:pPr>
            <w:pStyle w:val="37"/>
            <w:tabs>
              <w:tab w:val="right" w:leader="dot" w:pos="9412"/>
            </w:tabs>
            <w:rPr>
              <w:sz w:val="32"/>
              <w:szCs w:val="32"/>
            </w:rPr>
          </w:pPr>
          <w:r>
            <w:rPr>
              <w:sz w:val="32"/>
              <w:szCs w:val="32"/>
            </w:rPr>
            <w:fldChar w:fldCharType="begin"/>
          </w:r>
          <w:r>
            <w:rPr>
              <w:sz w:val="32"/>
              <w:szCs w:val="32"/>
            </w:rPr>
            <w:instrText xml:space="preserve"> HYPERLINK \l _Toc14425 </w:instrText>
          </w:r>
          <w:r>
            <w:rPr>
              <w:sz w:val="32"/>
              <w:szCs w:val="32"/>
            </w:rPr>
            <w:fldChar w:fldCharType="separate"/>
          </w:r>
          <w:r>
            <w:rPr>
              <w:rFonts w:hint="eastAsia" w:ascii="宋体" w:hAnsi="宋体" w:eastAsia="宋体"/>
              <w:sz w:val="32"/>
              <w:szCs w:val="32"/>
            </w:rPr>
            <w:t>第五章 工程量清单（另附）</w:t>
          </w:r>
          <w:r>
            <w:rPr>
              <w:sz w:val="32"/>
              <w:szCs w:val="32"/>
            </w:rPr>
            <w:tab/>
          </w:r>
          <w:r>
            <w:rPr>
              <w:sz w:val="32"/>
              <w:szCs w:val="32"/>
            </w:rPr>
            <w:fldChar w:fldCharType="begin"/>
          </w:r>
          <w:r>
            <w:rPr>
              <w:sz w:val="32"/>
              <w:szCs w:val="32"/>
            </w:rPr>
            <w:instrText xml:space="preserve"> PAGEREF _Toc14425 \h </w:instrText>
          </w:r>
          <w:r>
            <w:rPr>
              <w:sz w:val="32"/>
              <w:szCs w:val="32"/>
            </w:rPr>
            <w:fldChar w:fldCharType="separate"/>
          </w:r>
          <w:r>
            <w:rPr>
              <w:sz w:val="32"/>
              <w:szCs w:val="32"/>
            </w:rPr>
            <w:t>45</w:t>
          </w:r>
          <w:r>
            <w:rPr>
              <w:sz w:val="32"/>
              <w:szCs w:val="32"/>
            </w:rPr>
            <w:fldChar w:fldCharType="end"/>
          </w:r>
          <w:r>
            <w:rPr>
              <w:sz w:val="32"/>
              <w:szCs w:val="32"/>
            </w:rPr>
            <w:fldChar w:fldCharType="end"/>
          </w:r>
        </w:p>
        <w:p w14:paraId="0B1CCA2D">
          <w:pPr>
            <w:pStyle w:val="37"/>
            <w:tabs>
              <w:tab w:val="right" w:leader="dot" w:pos="9412"/>
            </w:tabs>
            <w:rPr>
              <w:sz w:val="32"/>
              <w:szCs w:val="32"/>
            </w:rPr>
          </w:pPr>
          <w:r>
            <w:rPr>
              <w:sz w:val="32"/>
              <w:szCs w:val="32"/>
            </w:rPr>
            <w:fldChar w:fldCharType="begin"/>
          </w:r>
          <w:r>
            <w:rPr>
              <w:sz w:val="32"/>
              <w:szCs w:val="32"/>
            </w:rPr>
            <w:instrText xml:space="preserve"> HYPERLINK \l _Toc12744 </w:instrText>
          </w:r>
          <w:r>
            <w:rPr>
              <w:sz w:val="32"/>
              <w:szCs w:val="32"/>
            </w:rPr>
            <w:fldChar w:fldCharType="separate"/>
          </w:r>
          <w:r>
            <w:rPr>
              <w:rFonts w:hint="eastAsia" w:ascii="宋体" w:hAnsi="宋体" w:eastAsia="宋体"/>
              <w:sz w:val="32"/>
              <w:szCs w:val="32"/>
            </w:rPr>
            <w:t>第六章 磋商响应文件格式</w:t>
          </w:r>
          <w:r>
            <w:rPr>
              <w:sz w:val="32"/>
              <w:szCs w:val="32"/>
            </w:rPr>
            <w:tab/>
          </w:r>
          <w:r>
            <w:rPr>
              <w:sz w:val="32"/>
              <w:szCs w:val="32"/>
            </w:rPr>
            <w:fldChar w:fldCharType="begin"/>
          </w:r>
          <w:r>
            <w:rPr>
              <w:sz w:val="32"/>
              <w:szCs w:val="32"/>
            </w:rPr>
            <w:instrText xml:space="preserve"> PAGEREF _Toc12744 \h </w:instrText>
          </w:r>
          <w:r>
            <w:rPr>
              <w:sz w:val="32"/>
              <w:szCs w:val="32"/>
            </w:rPr>
            <w:fldChar w:fldCharType="separate"/>
          </w:r>
          <w:r>
            <w:rPr>
              <w:sz w:val="32"/>
              <w:szCs w:val="32"/>
            </w:rPr>
            <w:t>46</w:t>
          </w:r>
          <w:r>
            <w:rPr>
              <w:sz w:val="32"/>
              <w:szCs w:val="32"/>
            </w:rPr>
            <w:fldChar w:fldCharType="end"/>
          </w:r>
          <w:r>
            <w:rPr>
              <w:sz w:val="32"/>
              <w:szCs w:val="32"/>
            </w:rPr>
            <w:fldChar w:fldCharType="end"/>
          </w:r>
        </w:p>
        <w:p w14:paraId="7267ABEF">
          <w:pPr>
            <w:pStyle w:val="37"/>
            <w:tabs>
              <w:tab w:val="right" w:leader="dot" w:pos="9412"/>
            </w:tabs>
            <w:rPr>
              <w:sz w:val="32"/>
              <w:szCs w:val="32"/>
            </w:rPr>
          </w:pPr>
        </w:p>
        <w:p w14:paraId="6DA4627A">
          <w:r>
            <w:rPr>
              <w:sz w:val="32"/>
              <w:szCs w:val="32"/>
            </w:rPr>
            <w:fldChar w:fldCharType="end"/>
          </w:r>
        </w:p>
      </w:sdtContent>
    </w:sdt>
    <w:p w14:paraId="5C90E367">
      <w:pPr>
        <w:pStyle w:val="9"/>
        <w:tabs>
          <w:tab w:val="right" w:leader="dot" w:pos="9412"/>
        </w:tabs>
      </w:pPr>
    </w:p>
    <w:p w14:paraId="7218412C">
      <w:pPr>
        <w:tabs>
          <w:tab w:val="right" w:leader="dot" w:pos="9628"/>
        </w:tabs>
        <w:spacing w:line="600" w:lineRule="exact"/>
        <w:jc w:val="center"/>
        <w:rPr>
          <w:rFonts w:ascii="Calibri" w:hAnsi="Calibri"/>
          <w:sz w:val="24"/>
          <w:szCs w:val="24"/>
        </w:rPr>
      </w:pPr>
      <w:r>
        <w:rPr>
          <w:rFonts w:ascii="Calibri" w:hAnsi="Calibri"/>
          <w:szCs w:val="24"/>
        </w:rPr>
        <w:fldChar w:fldCharType="begin"/>
      </w:r>
      <w:r>
        <w:rPr>
          <w:rFonts w:ascii="Calibri" w:hAnsi="Calibri"/>
          <w:szCs w:val="24"/>
        </w:rPr>
        <w:instrText xml:space="preserve"> HYPERLINK \l _Toc23948 </w:instrText>
      </w:r>
      <w:r>
        <w:rPr>
          <w:rFonts w:ascii="Calibri" w:hAnsi="Calibri"/>
          <w:szCs w:val="24"/>
        </w:rPr>
        <w:fldChar w:fldCharType="separate"/>
      </w:r>
      <w:r>
        <w:rPr>
          <w:rFonts w:ascii="Calibri" w:hAnsi="Calibri"/>
          <w:szCs w:val="24"/>
        </w:rPr>
        <w:fldChar w:fldCharType="end"/>
      </w:r>
    </w:p>
    <w:p w14:paraId="0C393A07">
      <w:pPr>
        <w:tabs>
          <w:tab w:val="right" w:leader="dot" w:pos="9628"/>
        </w:tabs>
        <w:spacing w:line="600" w:lineRule="exact"/>
        <w:jc w:val="center"/>
        <w:rPr>
          <w:rFonts w:ascii="Calibri" w:hAnsi="Calibri"/>
          <w:sz w:val="24"/>
          <w:szCs w:val="24"/>
        </w:rPr>
      </w:pPr>
    </w:p>
    <w:p w14:paraId="63AE4DF0">
      <w:pPr>
        <w:tabs>
          <w:tab w:val="right" w:leader="dot" w:pos="9628"/>
        </w:tabs>
        <w:spacing w:line="600" w:lineRule="exact"/>
        <w:jc w:val="center"/>
        <w:rPr>
          <w:rFonts w:ascii="Calibri" w:hAnsi="Calibri"/>
          <w:sz w:val="24"/>
          <w:szCs w:val="24"/>
        </w:rPr>
      </w:pPr>
    </w:p>
    <w:p w14:paraId="42A17F91">
      <w:pPr>
        <w:tabs>
          <w:tab w:val="right" w:leader="dot" w:pos="9628"/>
        </w:tabs>
        <w:spacing w:line="600" w:lineRule="exact"/>
        <w:jc w:val="center"/>
        <w:rPr>
          <w:rFonts w:ascii="Calibri" w:hAnsi="Calibri"/>
          <w:sz w:val="24"/>
          <w:szCs w:val="24"/>
        </w:rPr>
      </w:pPr>
    </w:p>
    <w:p w14:paraId="495867E8">
      <w:pPr>
        <w:tabs>
          <w:tab w:val="right" w:leader="dot" w:pos="9628"/>
        </w:tabs>
        <w:spacing w:line="600" w:lineRule="exact"/>
        <w:jc w:val="center"/>
        <w:rPr>
          <w:rFonts w:ascii="Calibri" w:hAnsi="Calibri"/>
          <w:sz w:val="24"/>
          <w:szCs w:val="24"/>
        </w:rPr>
      </w:pPr>
    </w:p>
    <w:p w14:paraId="30A6EBA4">
      <w:pPr>
        <w:tabs>
          <w:tab w:val="right" w:leader="dot" w:pos="9628"/>
        </w:tabs>
        <w:spacing w:line="600" w:lineRule="exact"/>
        <w:jc w:val="center"/>
        <w:rPr>
          <w:rFonts w:ascii="Calibri" w:hAnsi="Calibri"/>
          <w:sz w:val="24"/>
          <w:szCs w:val="24"/>
        </w:rPr>
      </w:pPr>
    </w:p>
    <w:p w14:paraId="49A5DADF">
      <w:pPr>
        <w:tabs>
          <w:tab w:val="right" w:leader="dot" w:pos="9628"/>
        </w:tabs>
        <w:spacing w:line="600" w:lineRule="exact"/>
        <w:jc w:val="center"/>
        <w:rPr>
          <w:rFonts w:ascii="Calibri" w:hAnsi="Calibri"/>
          <w:sz w:val="24"/>
          <w:szCs w:val="24"/>
        </w:rPr>
      </w:pPr>
    </w:p>
    <w:p w14:paraId="2D292B02">
      <w:pPr>
        <w:tabs>
          <w:tab w:val="right" w:leader="dot" w:pos="9628"/>
        </w:tabs>
        <w:spacing w:line="600" w:lineRule="exact"/>
        <w:jc w:val="center"/>
        <w:rPr>
          <w:rFonts w:ascii="Calibri" w:hAnsi="Calibri"/>
          <w:sz w:val="24"/>
          <w:szCs w:val="24"/>
        </w:rPr>
      </w:pPr>
    </w:p>
    <w:p w14:paraId="4C250951">
      <w:pPr>
        <w:tabs>
          <w:tab w:val="right" w:leader="dot" w:pos="9628"/>
        </w:tabs>
        <w:spacing w:line="600" w:lineRule="exact"/>
        <w:jc w:val="center"/>
        <w:rPr>
          <w:rFonts w:ascii="Calibri" w:hAnsi="Calibri"/>
          <w:sz w:val="24"/>
          <w:szCs w:val="24"/>
        </w:rPr>
      </w:pPr>
    </w:p>
    <w:p w14:paraId="44DDC4A5">
      <w:pPr>
        <w:tabs>
          <w:tab w:val="right" w:leader="dot" w:pos="9628"/>
        </w:tabs>
        <w:spacing w:line="600" w:lineRule="exact"/>
        <w:jc w:val="center"/>
        <w:rPr>
          <w:rFonts w:ascii="Calibri" w:hAnsi="Calibri"/>
          <w:sz w:val="24"/>
          <w:szCs w:val="24"/>
        </w:rPr>
      </w:pPr>
    </w:p>
    <w:p w14:paraId="5E94D084">
      <w:pPr>
        <w:tabs>
          <w:tab w:val="right" w:leader="dot" w:pos="9628"/>
        </w:tabs>
        <w:spacing w:line="600" w:lineRule="exact"/>
        <w:jc w:val="center"/>
        <w:rPr>
          <w:rFonts w:ascii="Calibri" w:hAnsi="Calibri"/>
          <w:sz w:val="24"/>
          <w:szCs w:val="24"/>
        </w:rPr>
      </w:pPr>
    </w:p>
    <w:p w14:paraId="3DF28591">
      <w:pPr>
        <w:tabs>
          <w:tab w:val="right" w:leader="dot" w:pos="9628"/>
        </w:tabs>
        <w:spacing w:line="600" w:lineRule="exact"/>
        <w:jc w:val="center"/>
        <w:rPr>
          <w:rFonts w:ascii="Calibri" w:hAnsi="Calibri"/>
          <w:sz w:val="24"/>
          <w:szCs w:val="24"/>
        </w:rPr>
      </w:pPr>
    </w:p>
    <w:p w14:paraId="4EB13288">
      <w:pPr>
        <w:spacing w:line="600" w:lineRule="exact"/>
        <w:jc w:val="center"/>
        <w:outlineLvl w:val="9"/>
        <w:rPr>
          <w:rFonts w:hint="eastAsia" w:ascii="黑体" w:cs="宋体"/>
          <w:bCs/>
          <w:kern w:val="2"/>
          <w:sz w:val="24"/>
          <w:szCs w:val="24"/>
        </w:rPr>
      </w:pPr>
      <w:bookmarkStart w:id="5" w:name="_Toc461977412"/>
      <w:bookmarkEnd w:id="5"/>
      <w:bookmarkStart w:id="6" w:name="_Toc461977403"/>
      <w:bookmarkEnd w:id="6"/>
      <w:bookmarkStart w:id="7" w:name="_Toc15562"/>
    </w:p>
    <w:p w14:paraId="5BBF053C">
      <w:pPr>
        <w:spacing w:line="600" w:lineRule="exact"/>
        <w:jc w:val="both"/>
        <w:outlineLvl w:val="9"/>
        <w:rPr>
          <w:rFonts w:hint="eastAsia" w:ascii="黑体" w:cs="宋体"/>
          <w:bCs/>
          <w:kern w:val="2"/>
          <w:sz w:val="24"/>
          <w:szCs w:val="24"/>
        </w:rPr>
      </w:pPr>
    </w:p>
    <w:p w14:paraId="72A32D34">
      <w:pPr>
        <w:spacing w:line="600" w:lineRule="exact"/>
        <w:jc w:val="center"/>
        <w:outlineLvl w:val="9"/>
        <w:rPr>
          <w:rFonts w:hint="eastAsia" w:ascii="黑体" w:cs="宋体"/>
          <w:bCs/>
          <w:kern w:val="2"/>
          <w:sz w:val="24"/>
          <w:szCs w:val="24"/>
        </w:rPr>
        <w:sectPr>
          <w:headerReference r:id="rId5" w:type="default"/>
          <w:footerReference r:id="rId6" w:type="default"/>
          <w:pgSz w:w="11906" w:h="16838"/>
          <w:pgMar w:top="1247" w:right="1247" w:bottom="1418" w:left="1247" w:header="851" w:footer="799" w:gutter="0"/>
          <w:pgNumType w:fmt="decimal" w:start="1"/>
          <w:cols w:space="720" w:num="1"/>
        </w:sectPr>
      </w:pPr>
    </w:p>
    <w:p w14:paraId="7414CE6D">
      <w:pPr>
        <w:spacing w:line="600" w:lineRule="exact"/>
        <w:jc w:val="center"/>
        <w:outlineLvl w:val="0"/>
        <w:rPr>
          <w:rFonts w:ascii="黑体" w:cs="宋体"/>
          <w:b/>
          <w:bCs w:val="0"/>
          <w:kern w:val="2"/>
          <w:sz w:val="32"/>
          <w:szCs w:val="32"/>
        </w:rPr>
      </w:pPr>
      <w:bookmarkStart w:id="8" w:name="_Toc23408"/>
      <w:bookmarkStart w:id="9" w:name="_Toc4701"/>
      <w:r>
        <w:rPr>
          <w:rFonts w:hint="eastAsia" w:ascii="黑体" w:cs="宋体"/>
          <w:b/>
          <w:bCs w:val="0"/>
          <w:kern w:val="2"/>
          <w:sz w:val="32"/>
          <w:szCs w:val="32"/>
        </w:rPr>
        <w:t>第一章    竞争性磋商公告</w:t>
      </w:r>
      <w:bookmarkEnd w:id="7"/>
      <w:bookmarkEnd w:id="8"/>
      <w:bookmarkEnd w:id="9"/>
    </w:p>
    <w:p w14:paraId="784CBD99">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中审润奥项目管理有限公司</w:t>
      </w:r>
      <w:r>
        <w:rPr>
          <w:rFonts w:hint="eastAsia" w:asciiTheme="minorEastAsia" w:hAnsiTheme="minorEastAsia" w:eastAsiaTheme="minorEastAsia"/>
          <w:sz w:val="24"/>
          <w:szCs w:val="24"/>
        </w:rPr>
        <w:t>受卢氏县</w:t>
      </w:r>
      <w:r>
        <w:rPr>
          <w:rFonts w:hint="eastAsia" w:asciiTheme="minorEastAsia" w:hAnsiTheme="minorEastAsia" w:eastAsiaTheme="minorEastAsia"/>
          <w:sz w:val="24"/>
          <w:szCs w:val="24"/>
          <w:lang w:val="en-US" w:eastAsia="zh-CN"/>
        </w:rPr>
        <w:t>瓦窑沟乡人民政府</w:t>
      </w:r>
      <w:r>
        <w:rPr>
          <w:rFonts w:hint="eastAsia" w:asciiTheme="minorEastAsia" w:hAnsiTheme="minorEastAsia" w:eastAsiaTheme="minorEastAsia"/>
          <w:sz w:val="24"/>
          <w:szCs w:val="24"/>
        </w:rPr>
        <w:t>的委托，对</w:t>
      </w:r>
      <w:r>
        <w:rPr>
          <w:rFonts w:hint="eastAsia" w:asciiTheme="minorEastAsia" w:hAnsiTheme="minorEastAsia" w:eastAsiaTheme="minorEastAsia"/>
          <w:sz w:val="24"/>
          <w:szCs w:val="24"/>
          <w:lang w:val="en-US" w:eastAsia="zh-CN"/>
        </w:rPr>
        <w:t>卢氏县2025年瓦窑沟乡高河村污染地块协同治理项目</w:t>
      </w:r>
      <w:r>
        <w:rPr>
          <w:rFonts w:hint="eastAsia" w:asciiTheme="minorEastAsia" w:hAnsiTheme="minorEastAsia" w:eastAsiaTheme="minorEastAsia"/>
          <w:sz w:val="24"/>
          <w:szCs w:val="24"/>
        </w:rPr>
        <w:t>进行竞争性磋商，项目已具备磋商条件，欢迎符合相关条件的响应人参加。</w:t>
      </w:r>
    </w:p>
    <w:p w14:paraId="05A35D90">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szCs w:val="24"/>
        </w:rPr>
      </w:pPr>
      <w:bookmarkStart w:id="10" w:name="_Toc2448"/>
      <w:r>
        <w:rPr>
          <w:rFonts w:hint="eastAsia" w:asciiTheme="minorEastAsia" w:hAnsiTheme="minorEastAsia" w:eastAsiaTheme="minorEastAsia"/>
          <w:sz w:val="24"/>
          <w:szCs w:val="24"/>
        </w:rPr>
        <w:t>一、项目概况与磋商范围</w:t>
      </w:r>
      <w:bookmarkEnd w:id="10"/>
    </w:p>
    <w:p w14:paraId="2917230A">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bookmarkStart w:id="11" w:name="_Toc32606"/>
      <w:r>
        <w:rPr>
          <w:rFonts w:hint="eastAsia" w:asciiTheme="minorEastAsia" w:hAnsiTheme="minorEastAsia"/>
          <w:sz w:val="24"/>
          <w:szCs w:val="24"/>
          <w:lang w:val="en-US" w:eastAsia="zh-CN"/>
        </w:rPr>
        <w:t>1、</w:t>
      </w:r>
      <w:r>
        <w:rPr>
          <w:rFonts w:hint="eastAsia" w:asciiTheme="minorEastAsia" w:hAnsiTheme="minorEastAsia" w:eastAsiaTheme="minorEastAsia"/>
          <w:sz w:val="24"/>
          <w:szCs w:val="24"/>
        </w:rPr>
        <w:t>项目名称：</w:t>
      </w:r>
      <w:r>
        <w:rPr>
          <w:rFonts w:hint="eastAsia" w:asciiTheme="minorEastAsia" w:hAnsiTheme="minorEastAsia" w:eastAsiaTheme="minorEastAsia"/>
          <w:sz w:val="24"/>
          <w:szCs w:val="24"/>
          <w:lang w:val="en-US" w:eastAsia="zh-CN"/>
        </w:rPr>
        <w:t>卢氏县2025年瓦窑沟乡高河村污染地块协同治理项目</w:t>
      </w:r>
    </w:p>
    <w:p w14:paraId="7429B9BF">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color w:val="auto"/>
          <w:sz w:val="24"/>
          <w:szCs w:val="24"/>
        </w:rPr>
        <w:t>、项目编号：三卢竞磋采购-2025-102</w:t>
      </w:r>
      <w:r>
        <w:rPr>
          <w:rFonts w:hint="eastAsia" w:asciiTheme="minorEastAsia" w:hAnsiTheme="minorEastAsia" w:eastAsiaTheme="minorEastAsia"/>
          <w:color w:val="auto"/>
          <w:sz w:val="24"/>
          <w:szCs w:val="24"/>
          <w:lang w:eastAsia="zh-CN"/>
        </w:rPr>
        <w:t>、LSGZ[2025]249-ZC172</w:t>
      </w:r>
    </w:p>
    <w:p w14:paraId="20877655">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3、采购人：卢氏县</w:t>
      </w:r>
      <w:r>
        <w:rPr>
          <w:rFonts w:hint="eastAsia" w:asciiTheme="minorEastAsia" w:hAnsiTheme="minorEastAsia" w:eastAsiaTheme="minorEastAsia"/>
          <w:sz w:val="24"/>
          <w:szCs w:val="24"/>
          <w:lang w:val="en-US" w:eastAsia="zh-CN"/>
        </w:rPr>
        <w:t>瓦窑沟乡人民政府</w:t>
      </w:r>
      <w:r>
        <w:rPr>
          <w:rFonts w:hint="eastAsia" w:asciiTheme="minorEastAsia" w:hAnsiTheme="minorEastAsia" w:eastAsiaTheme="minorEastAsia"/>
          <w:sz w:val="24"/>
          <w:szCs w:val="24"/>
        </w:rPr>
        <w:t xml:space="preserve"> </w:t>
      </w:r>
    </w:p>
    <w:p w14:paraId="4C9B74CB">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4、项目概况：</w:t>
      </w:r>
      <w:r>
        <w:rPr>
          <w:rFonts w:hint="eastAsia" w:asciiTheme="minorEastAsia" w:hAnsiTheme="minorEastAsia" w:eastAsiaTheme="minorEastAsia"/>
          <w:sz w:val="24"/>
          <w:szCs w:val="24"/>
          <w:lang w:val="en-US" w:eastAsia="zh-CN"/>
        </w:rPr>
        <w:t>卢氏县2025年瓦窑沟乡高河村污染地块协同治理项目</w:t>
      </w:r>
      <w:r>
        <w:rPr>
          <w:rFonts w:hint="eastAsia" w:asciiTheme="minorEastAsia" w:hAnsiTheme="minorEastAsia" w:eastAsiaTheme="minorEastAsia"/>
          <w:sz w:val="24"/>
          <w:szCs w:val="24"/>
        </w:rPr>
        <w:t>，工程建设地点位于卢氏县</w:t>
      </w:r>
      <w:r>
        <w:rPr>
          <w:rFonts w:hint="eastAsia" w:asciiTheme="minorEastAsia" w:hAnsiTheme="minorEastAsia" w:eastAsiaTheme="minorEastAsia"/>
          <w:sz w:val="24"/>
          <w:szCs w:val="24"/>
          <w:lang w:val="en-US" w:eastAsia="zh-CN"/>
        </w:rPr>
        <w:t>瓦窑沟乡高河村</w:t>
      </w:r>
      <w:r>
        <w:rPr>
          <w:rFonts w:hint="eastAsia" w:asciiTheme="minorEastAsia" w:hAnsiTheme="minorEastAsia" w:eastAsiaTheme="minorEastAsia"/>
          <w:sz w:val="24"/>
          <w:szCs w:val="24"/>
        </w:rPr>
        <w:t>，主要建设内容为:</w:t>
      </w:r>
      <w:r>
        <w:rPr>
          <w:rFonts w:hint="eastAsia" w:asciiTheme="minorEastAsia" w:hAnsiTheme="minorEastAsia" w:eastAsiaTheme="minorEastAsia"/>
          <w:sz w:val="24"/>
          <w:szCs w:val="24"/>
          <w:lang w:val="en-US" w:eastAsia="zh-CN"/>
        </w:rPr>
        <w:t>卢氏县瓦窑沟乡高河村内三个地块新建香菇大棚及其配套管网工程。</w:t>
      </w:r>
      <w:r>
        <w:rPr>
          <w:rFonts w:hint="eastAsia" w:asciiTheme="minorEastAsia" w:hAnsiTheme="minorEastAsia" w:eastAsiaTheme="minorEastAsia"/>
          <w:sz w:val="24"/>
          <w:szCs w:val="24"/>
        </w:rPr>
        <w:t>（详见工程量清单）</w:t>
      </w:r>
    </w:p>
    <w:p w14:paraId="00368879">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5、建设地点：卢氏县</w:t>
      </w:r>
      <w:r>
        <w:rPr>
          <w:rFonts w:hint="eastAsia" w:asciiTheme="minorEastAsia" w:hAnsiTheme="minorEastAsia" w:eastAsiaTheme="minorEastAsia"/>
          <w:sz w:val="24"/>
          <w:szCs w:val="24"/>
          <w:lang w:val="en-US" w:eastAsia="zh-CN"/>
        </w:rPr>
        <w:t xml:space="preserve">瓦窑沟乡高河村 </w:t>
      </w:r>
    </w:p>
    <w:p w14:paraId="4648A3FB">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rPr>
      </w:pPr>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rPr>
        <w:t>、招标控制</w:t>
      </w:r>
      <w:r>
        <w:rPr>
          <w:rFonts w:hint="eastAsia" w:asciiTheme="minorEastAsia" w:hAnsiTheme="minorEastAsia" w:eastAsiaTheme="minorEastAsia"/>
          <w:sz w:val="24"/>
          <w:szCs w:val="24"/>
          <w:lang w:eastAsia="zh-CN"/>
        </w:rPr>
        <w:t>价：¥</w:t>
      </w:r>
      <w:r>
        <w:rPr>
          <w:rFonts w:hint="eastAsia" w:asciiTheme="minorEastAsia" w:hAnsiTheme="minorEastAsia" w:eastAsiaTheme="minorEastAsia"/>
          <w:sz w:val="24"/>
          <w:szCs w:val="24"/>
          <w:lang w:val="en-US" w:eastAsia="zh-CN"/>
        </w:rPr>
        <w:t>667160.85元</w:t>
      </w:r>
    </w:p>
    <w:p w14:paraId="5BF3A61B">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eastAsia="zh-CN"/>
        </w:rPr>
      </w:pPr>
      <w:r>
        <w:rPr>
          <w:rFonts w:hint="eastAsia" w:asciiTheme="minorEastAsia" w:hAnsiTheme="minorEastAsia"/>
          <w:sz w:val="24"/>
          <w:szCs w:val="24"/>
          <w:lang w:val="en-US" w:eastAsia="zh-CN"/>
        </w:rPr>
        <w:t>7</w:t>
      </w:r>
      <w:r>
        <w:rPr>
          <w:rFonts w:hint="eastAsia" w:asciiTheme="minorEastAsia" w:hAnsiTheme="minorEastAsia" w:eastAsiaTheme="minorEastAsia"/>
          <w:sz w:val="24"/>
          <w:szCs w:val="24"/>
          <w:lang w:val="en-US" w:eastAsia="zh-CN"/>
        </w:rPr>
        <w:t>、</w:t>
      </w:r>
      <w:r>
        <w:rPr>
          <w:rFonts w:hint="eastAsia" w:asciiTheme="minorEastAsia" w:hAnsiTheme="minorEastAsia" w:eastAsiaTheme="minorEastAsia"/>
          <w:sz w:val="24"/>
          <w:szCs w:val="24"/>
        </w:rPr>
        <w:t>磋商范围：磋商文件</w:t>
      </w:r>
      <w:r>
        <w:rPr>
          <w:rFonts w:hint="eastAsia" w:asciiTheme="minorEastAsia" w:hAnsiTheme="minorEastAsia" w:eastAsiaTheme="minorEastAsia"/>
          <w:sz w:val="24"/>
          <w:szCs w:val="24"/>
          <w:lang w:val="en-US" w:eastAsia="zh-CN"/>
        </w:rPr>
        <w:t>及</w:t>
      </w:r>
      <w:r>
        <w:rPr>
          <w:rFonts w:hint="eastAsia" w:asciiTheme="minorEastAsia" w:hAnsiTheme="minorEastAsia" w:eastAsiaTheme="minorEastAsia"/>
          <w:sz w:val="24"/>
          <w:szCs w:val="24"/>
        </w:rPr>
        <w:t>工程量清单</w:t>
      </w:r>
      <w:r>
        <w:rPr>
          <w:rFonts w:hint="eastAsia" w:asciiTheme="minorEastAsia" w:hAnsiTheme="minorEastAsia" w:eastAsiaTheme="minorEastAsia"/>
          <w:sz w:val="24"/>
          <w:szCs w:val="24"/>
          <w:lang w:val="en-US" w:eastAsia="zh-CN"/>
        </w:rPr>
        <w:t>中</w:t>
      </w:r>
      <w:r>
        <w:rPr>
          <w:rFonts w:hint="eastAsia" w:asciiTheme="minorEastAsia" w:hAnsiTheme="minorEastAsia" w:eastAsiaTheme="minorEastAsia"/>
          <w:sz w:val="24"/>
          <w:szCs w:val="24"/>
        </w:rPr>
        <w:t>的所有内容</w:t>
      </w:r>
      <w:r>
        <w:rPr>
          <w:rFonts w:hint="eastAsia" w:asciiTheme="minorEastAsia" w:hAnsiTheme="minorEastAsia" w:eastAsiaTheme="minorEastAsia"/>
          <w:sz w:val="24"/>
          <w:szCs w:val="24"/>
          <w:lang w:eastAsia="zh-CN"/>
        </w:rPr>
        <w:t>；</w:t>
      </w:r>
    </w:p>
    <w:p w14:paraId="23DFEF51">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、资金来源：财政资金，且已落实；</w:t>
      </w:r>
    </w:p>
    <w:p w14:paraId="4798E85B">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、质量要求：达到国家现行工程施工质量验收规范合格标准</w:t>
      </w:r>
      <w:r>
        <w:rPr>
          <w:rFonts w:hint="eastAsia" w:asciiTheme="minorEastAsia" w:hAnsiTheme="minorEastAsia" w:eastAsiaTheme="minorEastAsia"/>
          <w:sz w:val="24"/>
          <w:szCs w:val="24"/>
          <w:lang w:eastAsia="zh-CN"/>
        </w:rPr>
        <w:t>；</w:t>
      </w:r>
    </w:p>
    <w:p w14:paraId="61072127">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、计划工期：</w:t>
      </w:r>
      <w:r>
        <w:rPr>
          <w:rFonts w:hint="eastAsia" w:asciiTheme="minorEastAsia" w:hAnsiTheme="minorEastAsia" w:eastAsiaTheme="minorEastAsia"/>
          <w:sz w:val="24"/>
          <w:szCs w:val="24"/>
          <w:lang w:val="en-US" w:eastAsia="zh-CN"/>
        </w:rPr>
        <w:t>20日历天</w:t>
      </w:r>
      <w:r>
        <w:rPr>
          <w:rFonts w:hint="eastAsia" w:asciiTheme="minorEastAsia" w:hAnsiTheme="minorEastAsia" w:eastAsiaTheme="minorEastAsia"/>
          <w:sz w:val="24"/>
          <w:szCs w:val="24"/>
          <w:lang w:eastAsia="zh-CN"/>
        </w:rPr>
        <w:t>；</w:t>
      </w:r>
    </w:p>
    <w:p w14:paraId="424B3762">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11、标段划分：本项目不划分标段</w:t>
      </w:r>
      <w:r>
        <w:rPr>
          <w:rFonts w:hint="eastAsia" w:asciiTheme="minorEastAsia" w:hAnsiTheme="minorEastAsia" w:eastAsiaTheme="minorEastAsia"/>
          <w:sz w:val="24"/>
          <w:szCs w:val="24"/>
          <w:lang w:eastAsia="zh-CN"/>
        </w:rPr>
        <w:t>。</w:t>
      </w:r>
    </w:p>
    <w:p w14:paraId="089DB7AC">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二、供应商资格要求</w:t>
      </w:r>
      <w:bookmarkEnd w:id="11"/>
    </w:p>
    <w:p w14:paraId="714EBF7C">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eastAsia="zh-CN"/>
        </w:rPr>
      </w:pPr>
      <w:bookmarkStart w:id="12" w:name="_Toc16513"/>
      <w:r>
        <w:rPr>
          <w:rFonts w:hint="eastAsia" w:asciiTheme="minorEastAsia" w:hAnsiTheme="minorEastAsia" w:eastAsiaTheme="minorEastAsia"/>
          <w:sz w:val="24"/>
          <w:szCs w:val="24"/>
        </w:rPr>
        <w:t>落实政府采购政策满足的资格要求：根据《政府采购促进中小企业发展管理办法》（财库〔2020〕46号）规定，本项目专门面向中小企业采购,同时响应人须提供《中小企业声明函》</w:t>
      </w:r>
      <w:r>
        <w:rPr>
          <w:rFonts w:hint="eastAsia" w:asciiTheme="minorEastAsia" w:hAnsiTheme="minorEastAsia"/>
          <w:sz w:val="24"/>
          <w:szCs w:val="24"/>
          <w:lang w:eastAsia="zh-CN"/>
        </w:rPr>
        <w:t>。</w:t>
      </w:r>
    </w:p>
    <w:p w14:paraId="16F2E881">
      <w:pP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宋体" w:hAnsi="宋体" w:eastAsia="宋体" w:cs="Times New Roman"/>
          <w:color w:val="000000"/>
          <w:sz w:val="24"/>
          <w:szCs w:val="24"/>
          <w:highlight w:val="none"/>
          <w:lang w:val="en-US" w:eastAsia="zh-CN"/>
        </w:rPr>
        <w:t>在中华人民共和国境内具有能够独立承担民事责任能力；具有有效的营业执照或其他证明材料</w:t>
      </w:r>
      <w:r>
        <w:rPr>
          <w:rFonts w:hint="eastAsia" w:asciiTheme="minorEastAsia" w:hAnsiTheme="minorEastAsia" w:eastAsiaTheme="minorEastAsia"/>
          <w:sz w:val="24"/>
          <w:szCs w:val="24"/>
        </w:rPr>
        <w:t>；</w:t>
      </w:r>
    </w:p>
    <w:p w14:paraId="66C27A66">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sz w:val="24"/>
          <w:szCs w:val="24"/>
          <w:lang w:eastAsia="zh-CN"/>
        </w:rPr>
        <w:t>供应商须具有建筑工程施工总承包叁级及以上资质，具有有效的安全生产许可证，且在人员、资金等方面具有相应的施工能力</w:t>
      </w:r>
      <w:r>
        <w:rPr>
          <w:rFonts w:hint="eastAsia" w:asciiTheme="minorEastAsia" w:hAnsiTheme="minorEastAsia" w:eastAsiaTheme="minorEastAsia"/>
          <w:sz w:val="24"/>
          <w:szCs w:val="24"/>
        </w:rPr>
        <w:t>。</w:t>
      </w:r>
    </w:p>
    <w:p w14:paraId="5BE3F31C">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sz w:val="24"/>
          <w:szCs w:val="24"/>
          <w:lang w:eastAsia="zh-CN"/>
        </w:rPr>
        <w:t>拟派项目经理须具有建筑工程专业贰级及以上建造师执业资格和安全生产考核合格证，且未在其他在建工程项目中担任项目经理，与投标单位签订劳动合同、具有基本养老保险缴费证明（近</w:t>
      </w:r>
      <w:r>
        <w:rPr>
          <w:rFonts w:hint="eastAsia" w:asciiTheme="minorEastAsia" w:hAnsiTheme="minorEastAsia"/>
          <w:sz w:val="24"/>
          <w:szCs w:val="24"/>
          <w:lang w:val="en-US" w:eastAsia="zh-CN"/>
        </w:rPr>
        <w:t>半年任意连续</w:t>
      </w:r>
      <w:r>
        <w:rPr>
          <w:rFonts w:hint="eastAsia" w:asciiTheme="minorEastAsia" w:hAnsiTheme="minorEastAsia"/>
          <w:sz w:val="24"/>
          <w:szCs w:val="24"/>
          <w:lang w:eastAsia="zh-CN"/>
        </w:rPr>
        <w:t>三个月）</w:t>
      </w:r>
      <w:r>
        <w:rPr>
          <w:rFonts w:hint="eastAsia" w:asciiTheme="minorEastAsia" w:hAnsiTheme="minorEastAsia" w:eastAsiaTheme="minorEastAsia"/>
          <w:sz w:val="24"/>
          <w:szCs w:val="24"/>
        </w:rPr>
        <w:t>；</w:t>
      </w:r>
    </w:p>
    <w:p w14:paraId="53AD96E9">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sz w:val="24"/>
          <w:szCs w:val="24"/>
          <w:lang w:val="en-US" w:eastAsia="zh-CN"/>
        </w:rPr>
        <w:t>4</w:t>
      </w:r>
      <w:r>
        <w:rPr>
          <w:rFonts w:hint="eastAsia" w:asciiTheme="minorEastAsia" w:hAnsiTheme="minorEastAsia" w:eastAsiaTheme="minorEastAsia"/>
          <w:sz w:val="24"/>
          <w:szCs w:val="24"/>
        </w:rPr>
        <w:t>、具有良好的商业信誉和健全的财务会计制度；</w:t>
      </w:r>
    </w:p>
    <w:p w14:paraId="6D941DFF">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sz w:val="24"/>
          <w:szCs w:val="24"/>
          <w:lang w:val="en-US" w:eastAsia="zh-CN"/>
        </w:rPr>
        <w:t>5</w:t>
      </w:r>
      <w:r>
        <w:rPr>
          <w:rFonts w:hint="eastAsia" w:asciiTheme="minorEastAsia" w:hAnsiTheme="minorEastAsia" w:eastAsiaTheme="minorEastAsia"/>
          <w:sz w:val="24"/>
          <w:szCs w:val="24"/>
        </w:rPr>
        <w:t>、参加政府采购活动前3年内无行贿犯罪记录，（开标时提供《中国裁判文书网》查询结果网页截图或企业自行承诺的无行贿犯罪承诺书，查询&lt;承诺&gt;对象为“企业，法定代表人，项目经理”）；</w:t>
      </w:r>
    </w:p>
    <w:p w14:paraId="4FF3EA49">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sz w:val="24"/>
          <w:szCs w:val="24"/>
          <w:lang w:val="en-US" w:eastAsia="zh-CN"/>
        </w:rPr>
        <w:t>6</w:t>
      </w:r>
      <w:r>
        <w:rPr>
          <w:rFonts w:hint="eastAsia" w:asciiTheme="minorEastAsia" w:hAnsiTheme="minorEastAsia" w:eastAsiaTheme="minorEastAsia"/>
          <w:sz w:val="24"/>
          <w:szCs w:val="24"/>
        </w:rPr>
        <w:t>、参加政府采购活动前3年内无商业贿赂、不正当竞争行为、骗取中标、严重违约及重大工程质量等问题；</w:t>
      </w:r>
    </w:p>
    <w:p w14:paraId="496E5A51">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sz w:val="24"/>
          <w:szCs w:val="24"/>
          <w:lang w:val="en-US" w:eastAsia="zh-CN"/>
        </w:rPr>
        <w:t>7</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根据《关于在政府采购活动中查询及使用信用记录有关问题的通知》(财库[2016]125号) 和豫财购【2016】15号的规定，企业没有被列入“信用中国”网站的“失信被执行人”、“重大税收违法失信主体”及“中国政府采购网”网站的“政府采购严重违法失信行为信息记录”的投标人；（查询渠道：“信用中国”网站（www.creditchina.gov.cn）、中国政府采购网（www.ccgp.gov.cn）</w:t>
      </w:r>
      <w:r>
        <w:rPr>
          <w:rFonts w:hint="eastAsia" w:asciiTheme="minorEastAsia" w:hAnsiTheme="minorEastAsia" w:eastAsiaTheme="minorEastAsia"/>
          <w:sz w:val="24"/>
          <w:szCs w:val="24"/>
        </w:rPr>
        <w:t>(注：査询时间必须是公告发布之后开标之前，查询结果清晰可见)</w:t>
      </w:r>
    </w:p>
    <w:p w14:paraId="180B44ED">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sz w:val="24"/>
          <w:szCs w:val="24"/>
          <w:lang w:val="en-US" w:eastAsia="zh-CN"/>
        </w:rPr>
        <w:t>8</w:t>
      </w:r>
      <w:r>
        <w:rPr>
          <w:rFonts w:hint="eastAsia" w:asciiTheme="minorEastAsia" w:hAnsiTheme="minorEastAsia" w:eastAsiaTheme="minorEastAsia"/>
          <w:sz w:val="24"/>
          <w:szCs w:val="24"/>
        </w:rPr>
        <w:t>、本次磋商不接受联合体投标。</w:t>
      </w:r>
    </w:p>
    <w:p w14:paraId="593F6EBF">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sz w:val="24"/>
          <w:szCs w:val="24"/>
          <w:lang w:val="en-US" w:eastAsia="zh-CN"/>
        </w:rPr>
        <w:t>9</w:t>
      </w:r>
      <w:r>
        <w:rPr>
          <w:rFonts w:hint="eastAsia" w:asciiTheme="minorEastAsia" w:hAnsiTheme="minorEastAsia" w:eastAsiaTheme="minorEastAsia"/>
          <w:sz w:val="24"/>
          <w:szCs w:val="24"/>
        </w:rPr>
        <w:t>、本次磋商实行资格后审；</w:t>
      </w:r>
    </w:p>
    <w:p w14:paraId="18349912">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注：被列入失信被执行人、重大税收违法失信主体的企业做无效标处理。招标人或招标代理机构有权对投标人信用记录进行甄别和复查。</w:t>
      </w:r>
    </w:p>
    <w:p w14:paraId="06E52CBA">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三、磋商文件获取方式</w:t>
      </w:r>
      <w:bookmarkEnd w:id="12"/>
    </w:p>
    <w:p w14:paraId="4EA8963F">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szCs w:val="24"/>
        </w:rPr>
      </w:pPr>
      <w:bookmarkStart w:id="13" w:name="_Toc12451"/>
      <w:r>
        <w:rPr>
          <w:rFonts w:hint="eastAsia" w:asciiTheme="minorEastAsia" w:hAnsiTheme="minorEastAsia" w:eastAsiaTheme="minorEastAsia"/>
          <w:sz w:val="24"/>
          <w:szCs w:val="24"/>
        </w:rPr>
        <w:t>1、本项目没有报名环节，供应商凭CA数字证书通过三门峡市公共资源交易中心网（网址：http://gzjy.smx.gov.cn），点击交易平台选择“交易主体登录”，在所参与项目右侧点击参与投标，即可直接下载本项目</w:t>
      </w:r>
      <w:r>
        <w:rPr>
          <w:rFonts w:hint="eastAsia" w:asciiTheme="minorEastAsia" w:hAnsiTheme="minorEastAsia"/>
          <w:sz w:val="24"/>
          <w:szCs w:val="24"/>
          <w:lang w:eastAsia="zh-CN"/>
        </w:rPr>
        <w:t>磋商</w:t>
      </w:r>
      <w:r>
        <w:rPr>
          <w:rFonts w:hint="eastAsia" w:asciiTheme="minorEastAsia" w:hAnsiTheme="minorEastAsia" w:eastAsiaTheme="minorEastAsia"/>
          <w:sz w:val="24"/>
          <w:szCs w:val="24"/>
        </w:rPr>
        <w:t>文件及其相关资料；</w:t>
      </w:r>
    </w:p>
    <w:p w14:paraId="222139A4">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办理CA证书：</w:t>
      </w:r>
      <w:r>
        <w:rPr>
          <w:rFonts w:hint="eastAsia" w:ascii="宋体" w:hAnsi="宋体" w:eastAsia="宋体" w:cs="宋体"/>
          <w:color w:val="000000"/>
          <w:kern w:val="2"/>
          <w:sz w:val="24"/>
          <w:szCs w:val="28"/>
          <w:lang w:val="en-US" w:eastAsia="zh-CN" w:bidi="ar-SA"/>
        </w:rPr>
        <w:t xml:space="preserve">http://gzjy.smx.gov.cn/fwzn/004003/20201019/a8fae6a0-baed-499b-bb50-8ecc8828a2ca.html </w:t>
      </w:r>
    </w:p>
    <w:p w14:paraId="13F52043">
      <w:pPr>
        <w:keepNext w:val="0"/>
        <w:keepLines w:val="0"/>
        <w:pageBreakBefore w:val="0"/>
        <w:numPr>
          <w:ilvl w:val="0"/>
          <w:numId w:val="0"/>
        </w:numPr>
        <w:kinsoku/>
        <w:wordWrap w:val="0"/>
        <w:overflowPunct/>
        <w:topLinePunct w:val="0"/>
        <w:autoSpaceDE/>
        <w:autoSpaceDN/>
        <w:bidi w:val="0"/>
        <w:adjustRightInd/>
        <w:snapToGrid/>
        <w:spacing w:line="360" w:lineRule="auto"/>
        <w:ind w:left="479" w:leftChars="228" w:firstLine="0" w:firstLineChars="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rPr>
        <w:t>文件下载时间：20</w:t>
      </w:r>
      <w:r>
        <w:rPr>
          <w:rFonts w:hint="eastAsia" w:asciiTheme="minorEastAsia" w:hAnsiTheme="minorEastAsia" w:eastAsiaTheme="minorEastAsia"/>
          <w:sz w:val="24"/>
          <w:szCs w:val="24"/>
          <w:lang w:val="en-US" w:eastAsia="zh-CN"/>
        </w:rPr>
        <w:t>25</w:t>
      </w:r>
      <w:r>
        <w:rPr>
          <w:rFonts w:hint="eastAsia" w:asciiTheme="minorEastAsia" w:hAnsiTheme="minorEastAsia" w:eastAsiaTheme="minorEastAsia"/>
          <w:sz w:val="24"/>
          <w:szCs w:val="24"/>
        </w:rPr>
        <w:t>年</w:t>
      </w:r>
      <w:r>
        <w:rPr>
          <w:rFonts w:hint="eastAsia" w:asciiTheme="minorEastAsia" w:hAnsiTheme="minorEastAsia"/>
          <w:sz w:val="24"/>
          <w:szCs w:val="24"/>
          <w:lang w:val="en-US" w:eastAsia="zh-CN"/>
        </w:rPr>
        <w:t>09</w:t>
      </w:r>
      <w:r>
        <w:rPr>
          <w:rFonts w:hint="eastAsia" w:asciiTheme="minorEastAsia" w:hAnsiTheme="minorEastAsia" w:eastAsiaTheme="minorEastAsia"/>
          <w:sz w:val="24"/>
          <w:szCs w:val="24"/>
        </w:rPr>
        <w:t>月</w:t>
      </w:r>
      <w:r>
        <w:rPr>
          <w:rFonts w:hint="eastAsia" w:asciiTheme="minorEastAsia" w:hAnsiTheme="minorEastAsia"/>
          <w:sz w:val="24"/>
          <w:szCs w:val="24"/>
          <w:lang w:val="en-US" w:eastAsia="zh-CN"/>
        </w:rPr>
        <w:t>30</w:t>
      </w:r>
      <w:r>
        <w:rPr>
          <w:rFonts w:hint="eastAsia" w:asciiTheme="minorEastAsia" w:hAnsiTheme="minorEastAsia" w:eastAsiaTheme="minorEastAsia"/>
          <w:sz w:val="24"/>
          <w:szCs w:val="24"/>
        </w:rPr>
        <w:t>日08时00分至202</w:t>
      </w:r>
      <w:r>
        <w:rPr>
          <w:rFonts w:hint="eastAsia" w:asciiTheme="minorEastAsia" w:hAnsiTheme="minorEastAsia" w:eastAsiaTheme="minorEastAsia"/>
          <w:sz w:val="24"/>
          <w:szCs w:val="24"/>
          <w:lang w:val="en-US" w:eastAsia="zh-CN"/>
        </w:rPr>
        <w:t>5</w:t>
      </w:r>
      <w:r>
        <w:rPr>
          <w:rFonts w:hint="eastAsia" w:asciiTheme="minorEastAsia" w:hAnsiTheme="minorEastAsia" w:eastAsiaTheme="minorEastAsia"/>
          <w:sz w:val="24"/>
          <w:szCs w:val="24"/>
        </w:rPr>
        <w:t>年</w:t>
      </w:r>
      <w:r>
        <w:rPr>
          <w:rFonts w:hint="eastAsia" w:asciiTheme="minorEastAsia" w:hAnsiTheme="minorEastAsia"/>
          <w:sz w:val="24"/>
          <w:szCs w:val="24"/>
          <w:lang w:val="en-US" w:eastAsia="zh-CN"/>
        </w:rPr>
        <w:t>10</w:t>
      </w:r>
      <w:r>
        <w:rPr>
          <w:rFonts w:hint="eastAsia" w:asciiTheme="minorEastAsia" w:hAnsiTheme="minorEastAsia" w:eastAsiaTheme="minorEastAsia"/>
          <w:sz w:val="24"/>
          <w:szCs w:val="24"/>
        </w:rPr>
        <w:t>月</w:t>
      </w:r>
      <w:r>
        <w:rPr>
          <w:rFonts w:hint="eastAsia" w:asciiTheme="minorEastAsia" w:hAnsiTheme="minorEastAsia"/>
          <w:sz w:val="24"/>
          <w:szCs w:val="24"/>
          <w:lang w:val="en-US" w:eastAsia="zh-CN"/>
        </w:rPr>
        <w:t>14</w:t>
      </w:r>
      <w:r>
        <w:rPr>
          <w:rFonts w:hint="eastAsia" w:asciiTheme="minorEastAsia" w:hAnsiTheme="minorEastAsia" w:eastAsiaTheme="minorEastAsia"/>
          <w:sz w:val="24"/>
          <w:szCs w:val="24"/>
        </w:rPr>
        <w:t>日</w:t>
      </w:r>
      <w:r>
        <w:rPr>
          <w:rFonts w:hint="eastAsia" w:asciiTheme="minorEastAsia" w:hAnsiTheme="minorEastAsia"/>
          <w:sz w:val="24"/>
          <w:szCs w:val="24"/>
          <w:lang w:val="en-US" w:eastAsia="zh-CN"/>
        </w:rPr>
        <w:t>09</w:t>
      </w:r>
      <w:r>
        <w:rPr>
          <w:rFonts w:hint="eastAsia" w:asciiTheme="minorEastAsia" w:hAnsiTheme="minorEastAsia" w:eastAsiaTheme="minorEastAsia"/>
          <w:sz w:val="24"/>
          <w:szCs w:val="24"/>
        </w:rPr>
        <w:t>时</w:t>
      </w:r>
      <w:r>
        <w:rPr>
          <w:rFonts w:hint="eastAsia" w:asciiTheme="minorEastAsia" w:hAnsiTheme="minorEastAsia"/>
          <w:sz w:val="24"/>
          <w:szCs w:val="24"/>
          <w:lang w:val="en-US" w:eastAsia="zh-CN"/>
        </w:rPr>
        <w:t>10</w:t>
      </w:r>
      <w:r>
        <w:rPr>
          <w:rFonts w:hint="eastAsia" w:asciiTheme="minorEastAsia" w:hAnsiTheme="minorEastAsia" w:eastAsiaTheme="minorEastAsia"/>
          <w:sz w:val="24"/>
          <w:szCs w:val="24"/>
        </w:rPr>
        <w:t>分；</w:t>
      </w:r>
    </w:p>
    <w:p w14:paraId="3B7B80E6">
      <w:pPr>
        <w:keepNext w:val="0"/>
        <w:keepLines w:val="0"/>
        <w:pageBreakBefore w:val="0"/>
        <w:numPr>
          <w:ilvl w:val="0"/>
          <w:numId w:val="0"/>
        </w:numPr>
        <w:kinsoku/>
        <w:wordWrap w:val="0"/>
        <w:overflowPunct/>
        <w:topLinePunct w:val="0"/>
        <w:autoSpaceDE/>
        <w:autoSpaceDN/>
        <w:bidi w:val="0"/>
        <w:adjustRightInd/>
        <w:snapToGrid/>
        <w:spacing w:line="360" w:lineRule="auto"/>
        <w:ind w:leftChars="228"/>
        <w:textAlignment w:val="auto"/>
        <w:rPr>
          <w:rFonts w:hint="eastAsia" w:asciiTheme="minorEastAsia" w:hAnsiTheme="minorEastAsia" w:eastAsiaTheme="minorEastAsia"/>
          <w:sz w:val="24"/>
          <w:szCs w:val="24"/>
        </w:rPr>
      </w:pPr>
      <w:r>
        <w:rPr>
          <w:rFonts w:hint="eastAsia" w:asciiTheme="minorEastAsia" w:hAnsiTheme="minorEastAsia"/>
          <w:sz w:val="24"/>
          <w:szCs w:val="24"/>
          <w:lang w:val="en-US" w:eastAsia="zh-CN"/>
        </w:rPr>
        <w:t>3</w:t>
      </w:r>
      <w:r>
        <w:rPr>
          <w:rFonts w:hint="eastAsia" w:asciiTheme="minorEastAsia" w:hAnsiTheme="minorEastAsia" w:eastAsiaTheme="minorEastAsia"/>
          <w:sz w:val="24"/>
          <w:szCs w:val="24"/>
        </w:rPr>
        <w:t>、本项目为全电子招标，不再收取招标文件费用。</w:t>
      </w:r>
    </w:p>
    <w:p w14:paraId="00DAC4BC">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sz w:val="24"/>
          <w:szCs w:val="24"/>
          <w:lang w:eastAsia="zh-CN"/>
        </w:rPr>
        <w:t>注：</w:t>
      </w:r>
      <w:r>
        <w:rPr>
          <w:rFonts w:hint="eastAsia" w:asciiTheme="minorEastAsia" w:hAnsiTheme="minorEastAsia" w:eastAsiaTheme="minorEastAsia"/>
          <w:sz w:val="24"/>
          <w:szCs w:val="24"/>
        </w:rPr>
        <w:t>本项目为不见面开标项目。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投标文件解密等。每位供应商的解密时间为开标时间起30分钟内完成。未按时解密的其投标将被否决。因供应商原因未能解密、解密失败或解密超时的将被拒绝。</w:t>
      </w:r>
    </w:p>
    <w:p w14:paraId="7C88213A">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四、</w:t>
      </w:r>
      <w:bookmarkEnd w:id="13"/>
      <w:r>
        <w:rPr>
          <w:rFonts w:hint="eastAsia" w:asciiTheme="minorEastAsia" w:hAnsiTheme="minorEastAsia"/>
          <w:sz w:val="24"/>
          <w:szCs w:val="24"/>
          <w:lang w:eastAsia="zh-CN"/>
        </w:rPr>
        <w:t>投标资料提交</w:t>
      </w:r>
    </w:p>
    <w:p w14:paraId="0F53E65D">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en-US"/>
        </w:rPr>
        <w:t>本项目实行资格后审，审查内容以投标截止时间前在三门峡市公共资源交易</w:t>
      </w:r>
      <w:r>
        <w:rPr>
          <w:rFonts w:hint="eastAsia" w:asciiTheme="minorEastAsia" w:hAnsiTheme="minorEastAsia" w:eastAsiaTheme="minorEastAsia"/>
          <w:sz w:val="24"/>
          <w:szCs w:val="24"/>
          <w:lang w:val="en-US" w:eastAsia="zh-CN"/>
        </w:rPr>
        <w:t>中心网提交磋商响应文件</w:t>
      </w:r>
      <w:r>
        <w:rPr>
          <w:rFonts w:hint="eastAsia" w:asciiTheme="minorEastAsia" w:hAnsiTheme="minorEastAsia" w:eastAsiaTheme="minorEastAsia"/>
          <w:sz w:val="24"/>
          <w:szCs w:val="24"/>
          <w:lang w:val="en-US" w:eastAsia="en-US"/>
        </w:rPr>
        <w:t>的信息为准。其上传资料真实性由</w:t>
      </w:r>
      <w:r>
        <w:rPr>
          <w:rFonts w:hint="eastAsia" w:asciiTheme="minorEastAsia" w:hAnsiTheme="minorEastAsia" w:eastAsiaTheme="minorEastAsia"/>
          <w:sz w:val="24"/>
          <w:szCs w:val="24"/>
          <w:lang w:val="en-US" w:eastAsia="zh-CN"/>
        </w:rPr>
        <w:t>供应商</w:t>
      </w:r>
      <w:r>
        <w:rPr>
          <w:rFonts w:hint="eastAsia" w:asciiTheme="minorEastAsia" w:hAnsiTheme="minorEastAsia" w:eastAsiaTheme="minorEastAsia"/>
          <w:sz w:val="24"/>
          <w:szCs w:val="24"/>
          <w:lang w:val="en-US" w:eastAsia="en-US"/>
        </w:rPr>
        <w:t>自行承担</w:t>
      </w:r>
      <w:r>
        <w:rPr>
          <w:rFonts w:hint="eastAsia" w:asciiTheme="minorEastAsia" w:hAnsiTheme="minorEastAsia" w:eastAsiaTheme="minorEastAsia"/>
          <w:sz w:val="24"/>
          <w:szCs w:val="24"/>
          <w:lang w:val="en-US" w:eastAsia="zh-CN"/>
        </w:rPr>
        <w:t>，同时，供应商要完善主体库</w:t>
      </w:r>
      <w:r>
        <w:rPr>
          <w:rFonts w:hint="eastAsia" w:asciiTheme="minorEastAsia" w:hAnsiTheme="minorEastAsia" w:eastAsiaTheme="minorEastAsia"/>
          <w:sz w:val="24"/>
          <w:szCs w:val="24"/>
          <w:lang w:val="en-US" w:eastAsia="en-US"/>
        </w:rPr>
        <w:t>。原件扫描件清晰可辨。否则，由此造成应得分而未得分或资格审查不合格等情况的，由</w:t>
      </w:r>
      <w:r>
        <w:rPr>
          <w:rFonts w:hint="eastAsia" w:asciiTheme="minorEastAsia" w:hAnsiTheme="minorEastAsia" w:eastAsiaTheme="minorEastAsia"/>
          <w:sz w:val="24"/>
          <w:szCs w:val="24"/>
          <w:lang w:val="en-US" w:eastAsia="zh-CN"/>
        </w:rPr>
        <w:t>供应商</w:t>
      </w:r>
      <w:r>
        <w:rPr>
          <w:rFonts w:hint="eastAsia" w:asciiTheme="minorEastAsia" w:hAnsiTheme="minorEastAsia" w:eastAsiaTheme="minorEastAsia"/>
          <w:sz w:val="24"/>
          <w:szCs w:val="24"/>
          <w:lang w:val="en-US" w:eastAsia="en-US"/>
        </w:rPr>
        <w:t>承担责任。</w:t>
      </w:r>
    </w:p>
    <w:p w14:paraId="442D1ED4">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五、磋商保证金</w:t>
      </w:r>
    </w:p>
    <w:p w14:paraId="1806420C">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按照《河南省</w:t>
      </w:r>
      <w:r>
        <w:rPr>
          <w:rFonts w:hint="eastAsia" w:asciiTheme="minorEastAsia" w:hAnsiTheme="minorEastAsia"/>
          <w:sz w:val="24"/>
          <w:szCs w:val="24"/>
          <w:lang w:val="en-US" w:eastAsia="zh-CN"/>
        </w:rPr>
        <w:t>自筹</w:t>
      </w:r>
      <w:r>
        <w:rPr>
          <w:rFonts w:hint="eastAsia" w:asciiTheme="minorEastAsia" w:hAnsiTheme="minorEastAsia" w:eastAsiaTheme="minorEastAsia"/>
          <w:sz w:val="24"/>
          <w:szCs w:val="24"/>
          <w:lang w:val="en-US" w:eastAsia="zh-CN"/>
        </w:rPr>
        <w:t>厅关于优化政府采购营商环境有关问题的通知》（豫财购[2019]4号文）的要求本项目不再收取磋商保证金。</w:t>
      </w:r>
    </w:p>
    <w:p w14:paraId="5DDCFAAF">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六、磋商响应文件的递交截止时间（开标时间）及开评标地点：</w:t>
      </w:r>
    </w:p>
    <w:p w14:paraId="6365721F">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1、时间：2025年</w:t>
      </w:r>
      <w:r>
        <w:rPr>
          <w:rFonts w:hint="eastAsia" w:asciiTheme="minorEastAsia" w:hAnsiTheme="minorEastAsia"/>
          <w:sz w:val="24"/>
          <w:szCs w:val="24"/>
          <w:lang w:val="en-US" w:eastAsia="zh-CN"/>
        </w:rPr>
        <w:t>10</w:t>
      </w:r>
      <w:r>
        <w:rPr>
          <w:rFonts w:hint="eastAsia" w:asciiTheme="minorEastAsia" w:hAnsiTheme="minorEastAsia" w:eastAsiaTheme="minorEastAsia"/>
          <w:sz w:val="24"/>
          <w:szCs w:val="24"/>
          <w:lang w:val="en-US" w:eastAsia="zh-CN"/>
        </w:rPr>
        <w:t>月</w:t>
      </w:r>
      <w:r>
        <w:rPr>
          <w:rFonts w:hint="eastAsia" w:asciiTheme="minorEastAsia" w:hAnsiTheme="minorEastAsia"/>
          <w:sz w:val="24"/>
          <w:szCs w:val="24"/>
          <w:lang w:val="en-US" w:eastAsia="zh-CN"/>
        </w:rPr>
        <w:t>14</w:t>
      </w:r>
      <w:r>
        <w:rPr>
          <w:rFonts w:hint="eastAsia" w:asciiTheme="minorEastAsia" w:hAnsiTheme="minorEastAsia" w:eastAsiaTheme="minorEastAsia"/>
          <w:sz w:val="24"/>
          <w:szCs w:val="24"/>
          <w:lang w:val="en-US" w:eastAsia="zh-CN"/>
        </w:rPr>
        <w:t>日0</w:t>
      </w:r>
      <w:r>
        <w:rPr>
          <w:rFonts w:hint="eastAsia" w:asciiTheme="minorEastAsia" w:hAnsiTheme="minorEastAsia"/>
          <w:sz w:val="24"/>
          <w:szCs w:val="24"/>
          <w:lang w:val="en-US" w:eastAsia="zh-CN"/>
        </w:rPr>
        <w:t>9</w:t>
      </w:r>
      <w:r>
        <w:rPr>
          <w:rFonts w:hint="eastAsia" w:asciiTheme="minorEastAsia" w:hAnsiTheme="minorEastAsia" w:eastAsiaTheme="minorEastAsia"/>
          <w:sz w:val="24"/>
          <w:szCs w:val="24"/>
          <w:lang w:val="en-US" w:eastAsia="zh-CN"/>
        </w:rPr>
        <w:t>时</w:t>
      </w:r>
      <w:r>
        <w:rPr>
          <w:rFonts w:hint="eastAsia" w:asciiTheme="minorEastAsia" w:hAnsiTheme="minorEastAsia"/>
          <w:sz w:val="24"/>
          <w:szCs w:val="24"/>
          <w:lang w:val="en-US" w:eastAsia="zh-CN"/>
        </w:rPr>
        <w:t>10</w:t>
      </w:r>
      <w:r>
        <w:rPr>
          <w:rFonts w:hint="eastAsia" w:asciiTheme="minorEastAsia" w:hAnsiTheme="minorEastAsia" w:eastAsiaTheme="minorEastAsia"/>
          <w:sz w:val="24"/>
          <w:szCs w:val="24"/>
          <w:lang w:val="en-US" w:eastAsia="zh-CN"/>
        </w:rPr>
        <w:t>分（北京时间）</w:t>
      </w:r>
    </w:p>
    <w:p w14:paraId="4E1F1960">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2、开标地点：卢氏县公共资源交易中心四楼第二开标室；</w:t>
      </w:r>
    </w:p>
    <w:p w14:paraId="06A6B902">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3、评标地点：卢氏县公共资源交易中心二楼第</w:t>
      </w:r>
      <w:r>
        <w:rPr>
          <w:rFonts w:hint="eastAsia" w:asciiTheme="minorEastAsia" w:hAnsiTheme="minorEastAsia"/>
          <w:sz w:val="24"/>
          <w:szCs w:val="24"/>
          <w:lang w:val="en-US" w:eastAsia="zh-CN"/>
        </w:rPr>
        <w:t>三</w:t>
      </w:r>
      <w:r>
        <w:rPr>
          <w:rFonts w:hint="eastAsia" w:asciiTheme="minorEastAsia" w:hAnsiTheme="minorEastAsia" w:eastAsiaTheme="minorEastAsia"/>
          <w:sz w:val="24"/>
          <w:szCs w:val="24"/>
          <w:lang w:val="en-US" w:eastAsia="zh-CN"/>
        </w:rPr>
        <w:t>评标室；</w:t>
      </w:r>
    </w:p>
    <w:p w14:paraId="5B16CA7A">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七、其他事项</w:t>
      </w:r>
    </w:p>
    <w:p w14:paraId="7CC710FF">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响应人应仔细阅读操作手册，在本公告中要求的截止时间前完成网上投标等工作，并充分考虑人为操作等因素，因响应人操作不当等问题造成的无法报名、无法下载磋商文件、无法投标等一切后果，由响应人自行承担；</w:t>
      </w:r>
    </w:p>
    <w:p w14:paraId="47E78BCB">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2、投标所发生一切费用由各响应人自行承担，并承担相应的风险和责任；</w:t>
      </w:r>
    </w:p>
    <w:p w14:paraId="15CE4CFB">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3、响应人递交的磋商响应文件不论中标与否均不予退还。</w:t>
      </w:r>
    </w:p>
    <w:p w14:paraId="47E45DB3">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温馨提示：本项目为电子化、无纸化交易项目，开标时不再接受任何纸质资料，为保证您能投标成功，请需仔细阅读招标文件和三门峡市公共资源交易中心官网业务办理指南。</w:t>
      </w:r>
    </w:p>
    <w:p w14:paraId="469E4484">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八、发布公告的媒介</w:t>
      </w:r>
    </w:p>
    <w:p w14:paraId="6ADA1491">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本次磋商公告同时在</w:t>
      </w:r>
      <w:r>
        <w:rPr>
          <w:rFonts w:hint="eastAsia" w:asciiTheme="minorEastAsia" w:hAnsiTheme="minorEastAsia"/>
          <w:sz w:val="24"/>
          <w:szCs w:val="24"/>
          <w:lang w:eastAsia="zh-CN"/>
        </w:rPr>
        <w:t>《中国采购与招标网》、《河南省政府采购网》、《三门峡市公共资源交易中心网》</w:t>
      </w:r>
      <w:r>
        <w:rPr>
          <w:rFonts w:hint="eastAsia" w:asciiTheme="minorEastAsia" w:hAnsiTheme="minorEastAsia" w:eastAsiaTheme="minorEastAsia"/>
          <w:sz w:val="24"/>
          <w:szCs w:val="24"/>
        </w:rPr>
        <w:t>上发布。</w:t>
      </w:r>
    </w:p>
    <w:p w14:paraId="758D2F60">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九、联系方式</w:t>
      </w:r>
    </w:p>
    <w:p w14:paraId="75D4DC1E">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监督单位：卢氏县政府采购办公室</w:t>
      </w:r>
    </w:p>
    <w:p w14:paraId="1D6C40C4">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联系人：郭伟静</w:t>
      </w:r>
    </w:p>
    <w:p w14:paraId="7AB31951">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联系电话：0398-7863556、13949795722</w:t>
      </w:r>
    </w:p>
    <w:p w14:paraId="5CE4429A">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地址：卢氏县城关镇解放路中段</w:t>
      </w:r>
    </w:p>
    <w:p w14:paraId="54AD4EB5">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监督单位：卢氏县瓦窑沟乡人民政府</w:t>
      </w:r>
    </w:p>
    <w:p w14:paraId="65329BD8">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联系人：胡亚普</w:t>
      </w:r>
    </w:p>
    <w:p w14:paraId="22A002FD">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电话：18239885366、0398-7377126</w:t>
      </w:r>
    </w:p>
    <w:p w14:paraId="4CB053CC">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地址：河南省三门峡市卢氏县瓦窑沟乡瓦窑沟街</w:t>
      </w:r>
    </w:p>
    <w:p w14:paraId="3FB3CBB1">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采购人：卢氏县瓦窑沟乡人民政府</w:t>
      </w:r>
    </w:p>
    <w:p w14:paraId="0D095BDB">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联系人：</w:t>
      </w:r>
      <w:r>
        <w:rPr>
          <w:rFonts w:hint="eastAsia" w:asciiTheme="minorEastAsia" w:hAnsiTheme="minorEastAsia"/>
          <w:sz w:val="24"/>
          <w:szCs w:val="24"/>
          <w:lang w:val="en-US" w:eastAsia="zh-CN"/>
        </w:rPr>
        <w:t>呼延花伟</w:t>
      </w:r>
    </w:p>
    <w:p w14:paraId="02E076A0">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电话：</w:t>
      </w:r>
      <w:r>
        <w:rPr>
          <w:rFonts w:hint="eastAsia" w:asciiTheme="minorEastAsia" w:hAnsiTheme="minorEastAsia"/>
          <w:sz w:val="24"/>
          <w:szCs w:val="24"/>
          <w:lang w:val="en-US" w:eastAsia="zh-CN"/>
        </w:rPr>
        <w:t>15346125596</w:t>
      </w:r>
      <w:r>
        <w:rPr>
          <w:rFonts w:hint="eastAsia" w:asciiTheme="minorEastAsia" w:hAnsiTheme="minorEastAsia" w:eastAsiaTheme="minorEastAsia"/>
          <w:sz w:val="24"/>
          <w:szCs w:val="24"/>
          <w:lang w:val="en-US" w:eastAsia="zh-CN"/>
        </w:rPr>
        <w:t>、0398-7377126</w:t>
      </w:r>
    </w:p>
    <w:p w14:paraId="6A126BA4">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地址：河南省三门峡市卢氏县瓦窑沟乡瓦窑沟街</w:t>
      </w:r>
    </w:p>
    <w:p w14:paraId="0DB0FE26">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代理机构：中审润奥项目管理有限公司</w:t>
      </w:r>
    </w:p>
    <w:p w14:paraId="0112BF46">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联系人：高亭亭</w:t>
      </w:r>
    </w:p>
    <w:p w14:paraId="041C59FB">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电话：15238952275、18839867725</w:t>
      </w:r>
    </w:p>
    <w:p w14:paraId="035AA468">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地址：郑州市中原区建设西路10号9层901号</w:t>
      </w:r>
    </w:p>
    <w:p w14:paraId="018B3880">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p>
    <w:p w14:paraId="4802F2AE">
      <w:pPr>
        <w:pStyle w:val="20"/>
        <w:rPr>
          <w:rFonts w:ascii="宋体" w:hAnsi="宋体"/>
          <w:b/>
          <w:sz w:val="24"/>
          <w:szCs w:val="24"/>
        </w:rPr>
      </w:pPr>
    </w:p>
    <w:p w14:paraId="216046EA">
      <w:pPr>
        <w:pStyle w:val="21"/>
        <w:rPr>
          <w:rFonts w:ascii="宋体" w:hAnsi="宋体"/>
          <w:b/>
          <w:sz w:val="24"/>
          <w:szCs w:val="24"/>
        </w:rPr>
      </w:pPr>
    </w:p>
    <w:p w14:paraId="6EAA8B5D">
      <w:pPr>
        <w:rPr>
          <w:rFonts w:ascii="宋体" w:hAnsi="宋体"/>
          <w:b/>
          <w:sz w:val="24"/>
          <w:szCs w:val="24"/>
        </w:rPr>
      </w:pPr>
    </w:p>
    <w:p w14:paraId="4B117681">
      <w:pPr>
        <w:pStyle w:val="20"/>
        <w:rPr>
          <w:rFonts w:ascii="宋体" w:hAnsi="宋体"/>
          <w:b/>
          <w:sz w:val="24"/>
          <w:szCs w:val="24"/>
        </w:rPr>
      </w:pPr>
    </w:p>
    <w:p w14:paraId="5B9A32D3">
      <w:pPr>
        <w:pStyle w:val="21"/>
        <w:rPr>
          <w:rFonts w:ascii="宋体" w:hAnsi="宋体"/>
          <w:b/>
          <w:sz w:val="24"/>
          <w:szCs w:val="24"/>
        </w:rPr>
      </w:pPr>
    </w:p>
    <w:p w14:paraId="71ED9980"/>
    <w:p w14:paraId="34E2034A">
      <w:pPr>
        <w:pStyle w:val="21"/>
      </w:pPr>
    </w:p>
    <w:p w14:paraId="735FE2BB"/>
    <w:p w14:paraId="0470584F"/>
    <w:p w14:paraId="4F49CD5E">
      <w:pPr>
        <w:pStyle w:val="2"/>
        <w:pageBreakBefore w:val="0"/>
        <w:widowControl w:val="0"/>
        <w:kinsoku/>
        <w:wordWrap/>
        <w:overflowPunct/>
        <w:topLinePunct w:val="0"/>
        <w:autoSpaceDE/>
        <w:autoSpaceDN/>
        <w:bidi w:val="0"/>
        <w:adjustRightInd/>
        <w:snapToGrid/>
        <w:spacing w:before="0" w:after="0" w:line="240" w:lineRule="auto"/>
        <w:jc w:val="both"/>
        <w:textAlignment w:val="auto"/>
        <w:outlineLvl w:val="0"/>
        <w:rPr>
          <w:rFonts w:hint="eastAsia" w:asciiTheme="minorEastAsia" w:hAnsiTheme="minorEastAsia" w:eastAsiaTheme="minorEastAsia"/>
          <w:szCs w:val="32"/>
        </w:rPr>
      </w:pPr>
      <w:bookmarkStart w:id="14" w:name="_Toc5308"/>
      <w:bookmarkStart w:id="15" w:name="_Toc16929"/>
    </w:p>
    <w:p w14:paraId="7644AED3">
      <w:pPr>
        <w:pStyle w:val="4"/>
        <w:rPr>
          <w:rFonts w:hint="eastAsia" w:asciiTheme="minorEastAsia" w:hAnsiTheme="minorEastAsia" w:eastAsiaTheme="minorEastAsia"/>
          <w:szCs w:val="32"/>
        </w:rPr>
      </w:pPr>
    </w:p>
    <w:p w14:paraId="47FAADA2">
      <w:pPr>
        <w:rPr>
          <w:rFonts w:hint="eastAsia" w:asciiTheme="minorEastAsia" w:hAnsiTheme="minorEastAsia" w:eastAsiaTheme="minorEastAsia"/>
          <w:szCs w:val="32"/>
        </w:rPr>
      </w:pPr>
      <w:r>
        <w:rPr>
          <w:rFonts w:hint="eastAsia" w:asciiTheme="minorEastAsia" w:hAnsiTheme="minorEastAsia" w:eastAsiaTheme="minorEastAsia"/>
          <w:szCs w:val="32"/>
        </w:rPr>
        <w:br w:type="page"/>
      </w:r>
    </w:p>
    <w:p w14:paraId="05D24F38">
      <w:pPr>
        <w:pStyle w:val="2"/>
        <w:pageBreakBefore w:val="0"/>
        <w:widowControl w:val="0"/>
        <w:kinsoku/>
        <w:wordWrap/>
        <w:overflowPunct/>
        <w:topLinePunct w:val="0"/>
        <w:autoSpaceDE/>
        <w:autoSpaceDN/>
        <w:bidi w:val="0"/>
        <w:adjustRightInd/>
        <w:snapToGrid/>
        <w:spacing w:before="0" w:after="0" w:line="240" w:lineRule="auto"/>
        <w:jc w:val="center"/>
        <w:textAlignment w:val="auto"/>
        <w:outlineLvl w:val="0"/>
        <w:rPr>
          <w:rFonts w:asciiTheme="minorEastAsia" w:hAnsiTheme="minorEastAsia" w:eastAsiaTheme="minorEastAsia"/>
          <w:szCs w:val="32"/>
        </w:rPr>
      </w:pPr>
      <w:r>
        <w:rPr>
          <w:rFonts w:hint="eastAsia" w:asciiTheme="minorEastAsia" w:hAnsiTheme="minorEastAsia" w:eastAsiaTheme="minorEastAsia"/>
          <w:szCs w:val="32"/>
        </w:rPr>
        <w:t>第</w:t>
      </w:r>
      <w:r>
        <w:rPr>
          <w:rStyle w:val="47"/>
          <w:rFonts w:hint="eastAsia"/>
          <w:b/>
        </w:rPr>
        <w:t>二</w:t>
      </w:r>
      <w:r>
        <w:rPr>
          <w:rFonts w:hint="eastAsia" w:asciiTheme="minorEastAsia" w:hAnsiTheme="minorEastAsia" w:eastAsiaTheme="minorEastAsia"/>
          <w:szCs w:val="32"/>
        </w:rPr>
        <w:t>章 磋商须知</w:t>
      </w:r>
      <w:bookmarkEnd w:id="14"/>
      <w:bookmarkEnd w:id="15"/>
    </w:p>
    <w:p w14:paraId="475E7F93">
      <w:pPr>
        <w:pageBreakBefore w:val="0"/>
        <w:widowControl w:val="0"/>
        <w:kinsoku/>
        <w:wordWrap/>
        <w:overflowPunct/>
        <w:topLinePunct w:val="0"/>
        <w:autoSpaceDE/>
        <w:autoSpaceDN/>
        <w:bidi w:val="0"/>
        <w:adjustRightInd/>
        <w:snapToGrid/>
        <w:spacing w:line="240" w:lineRule="auto"/>
        <w:jc w:val="center"/>
        <w:textAlignment w:val="auto"/>
        <w:outlineLvl w:val="0"/>
        <w:rPr>
          <w:rFonts w:asciiTheme="minorEastAsia" w:hAnsiTheme="minorEastAsia" w:eastAsiaTheme="minorEastAsia"/>
          <w:b/>
          <w:bCs/>
          <w:sz w:val="28"/>
        </w:rPr>
      </w:pPr>
      <w:bookmarkStart w:id="16" w:name="_Toc150"/>
      <w:bookmarkStart w:id="17" w:name="_Toc29022"/>
      <w:bookmarkStart w:id="18" w:name="_Toc6868"/>
      <w:r>
        <w:rPr>
          <w:rFonts w:hint="eastAsia" w:asciiTheme="minorEastAsia" w:hAnsiTheme="minorEastAsia" w:eastAsiaTheme="minorEastAsia"/>
          <w:b/>
          <w:bCs/>
          <w:sz w:val="28"/>
        </w:rPr>
        <w:t>供应商须知前附表</w:t>
      </w:r>
      <w:bookmarkEnd w:id="16"/>
      <w:bookmarkEnd w:id="17"/>
      <w:bookmarkEnd w:id="18"/>
    </w:p>
    <w:tbl>
      <w:tblPr>
        <w:tblStyle w:val="22"/>
        <w:tblW w:w="9549" w:type="dxa"/>
        <w:jc w:val="center"/>
        <w:tblLayout w:type="fixed"/>
        <w:tblCellMar>
          <w:top w:w="0" w:type="dxa"/>
          <w:left w:w="108" w:type="dxa"/>
          <w:bottom w:w="0" w:type="dxa"/>
          <w:right w:w="108" w:type="dxa"/>
        </w:tblCellMar>
      </w:tblPr>
      <w:tblGrid>
        <w:gridCol w:w="938"/>
        <w:gridCol w:w="2609"/>
        <w:gridCol w:w="6002"/>
      </w:tblGrid>
      <w:tr w14:paraId="293135AC">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430B3E74">
            <w:pPr>
              <w:spacing w:line="360" w:lineRule="exact"/>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条款号</w:t>
            </w:r>
          </w:p>
        </w:tc>
        <w:tc>
          <w:tcPr>
            <w:tcW w:w="2609" w:type="dxa"/>
            <w:tcBorders>
              <w:top w:val="single" w:color="auto" w:sz="4" w:space="0"/>
              <w:left w:val="nil"/>
              <w:bottom w:val="single" w:color="auto" w:sz="4" w:space="0"/>
              <w:right w:val="single" w:color="auto" w:sz="4" w:space="0"/>
            </w:tcBorders>
            <w:vAlign w:val="center"/>
          </w:tcPr>
          <w:p w14:paraId="6D885567">
            <w:pPr>
              <w:spacing w:line="360" w:lineRule="exact"/>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条款名称</w:t>
            </w:r>
          </w:p>
        </w:tc>
        <w:tc>
          <w:tcPr>
            <w:tcW w:w="6002" w:type="dxa"/>
            <w:tcBorders>
              <w:top w:val="single" w:color="auto" w:sz="4" w:space="0"/>
              <w:left w:val="nil"/>
              <w:bottom w:val="single" w:color="auto" w:sz="4" w:space="0"/>
              <w:right w:val="single" w:color="auto" w:sz="4" w:space="0"/>
            </w:tcBorders>
            <w:vAlign w:val="center"/>
          </w:tcPr>
          <w:p w14:paraId="3A8C925B">
            <w:pPr>
              <w:spacing w:line="360" w:lineRule="exact"/>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编列内容</w:t>
            </w:r>
          </w:p>
        </w:tc>
      </w:tr>
      <w:tr w14:paraId="44395C8A">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6D6D92E4">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609" w:type="dxa"/>
            <w:tcBorders>
              <w:top w:val="single" w:color="auto" w:sz="4" w:space="0"/>
              <w:left w:val="nil"/>
              <w:bottom w:val="single" w:color="auto" w:sz="4" w:space="0"/>
              <w:right w:val="single" w:color="auto" w:sz="4" w:space="0"/>
            </w:tcBorders>
            <w:vAlign w:val="center"/>
          </w:tcPr>
          <w:p w14:paraId="3053102F">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监督单位和采购人</w:t>
            </w:r>
          </w:p>
        </w:tc>
        <w:tc>
          <w:tcPr>
            <w:tcW w:w="6002" w:type="dxa"/>
            <w:tcBorders>
              <w:top w:val="single" w:color="auto" w:sz="4" w:space="0"/>
              <w:left w:val="nil"/>
              <w:bottom w:val="single" w:color="auto" w:sz="4" w:space="0"/>
              <w:right w:val="single" w:color="auto" w:sz="4" w:space="0"/>
            </w:tcBorders>
            <w:vAlign w:val="center"/>
          </w:tcPr>
          <w:p w14:paraId="13144D16">
            <w:pPr>
              <w:spacing w:line="360" w:lineRule="exact"/>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监督单位：卢氏县政府采购办公室</w:t>
            </w:r>
          </w:p>
          <w:p w14:paraId="5D72F1AD">
            <w:pPr>
              <w:spacing w:line="360" w:lineRule="exact"/>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联系人：郭伟静</w:t>
            </w:r>
          </w:p>
          <w:p w14:paraId="02B18012">
            <w:pPr>
              <w:spacing w:line="360" w:lineRule="exact"/>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联系电话：0398-7863556、13949795722</w:t>
            </w:r>
          </w:p>
          <w:p w14:paraId="081CA3DB">
            <w:pPr>
              <w:spacing w:line="360" w:lineRule="exact"/>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地址：卢氏县城关镇解放路中段</w:t>
            </w:r>
          </w:p>
          <w:p w14:paraId="398D88B2">
            <w:pPr>
              <w:spacing w:line="360" w:lineRule="exact"/>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监督单位：卢氏县瓦窑沟乡人民政府</w:t>
            </w:r>
          </w:p>
          <w:p w14:paraId="1E68EE2E">
            <w:pPr>
              <w:spacing w:line="360" w:lineRule="exact"/>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联系人：胡亚普</w:t>
            </w:r>
          </w:p>
          <w:p w14:paraId="5234481B">
            <w:pPr>
              <w:spacing w:line="360" w:lineRule="exact"/>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电话：18239885366、0398-7377126</w:t>
            </w:r>
          </w:p>
          <w:p w14:paraId="07F2E910">
            <w:pPr>
              <w:spacing w:line="360" w:lineRule="exact"/>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地址：河南省三门峡市卢氏县瓦窑沟乡瓦窑沟街</w:t>
            </w:r>
          </w:p>
          <w:p w14:paraId="5DE94C0F">
            <w:pPr>
              <w:spacing w:line="360" w:lineRule="exact"/>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采购人：卢氏县瓦窑沟乡人民政府</w:t>
            </w:r>
          </w:p>
          <w:p w14:paraId="5A468F16">
            <w:pPr>
              <w:spacing w:line="360" w:lineRule="exact"/>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联系人：</w:t>
            </w:r>
            <w:r>
              <w:rPr>
                <w:rFonts w:hint="eastAsia" w:asciiTheme="minorEastAsia" w:hAnsiTheme="minorEastAsia"/>
                <w:sz w:val="24"/>
                <w:szCs w:val="24"/>
                <w:lang w:val="en-US" w:eastAsia="zh-CN"/>
              </w:rPr>
              <w:t>呼延花伟</w:t>
            </w:r>
          </w:p>
          <w:p w14:paraId="067B5FAE">
            <w:pPr>
              <w:spacing w:line="360" w:lineRule="exact"/>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电话：</w:t>
            </w:r>
            <w:r>
              <w:rPr>
                <w:rFonts w:hint="eastAsia" w:asciiTheme="minorEastAsia" w:hAnsiTheme="minorEastAsia"/>
                <w:sz w:val="24"/>
                <w:szCs w:val="24"/>
                <w:lang w:val="en-US" w:eastAsia="zh-CN"/>
              </w:rPr>
              <w:t>15346125596</w:t>
            </w:r>
            <w:r>
              <w:rPr>
                <w:rFonts w:hint="eastAsia" w:cs="宋体" w:asciiTheme="minorEastAsia" w:hAnsiTheme="minorEastAsia"/>
                <w:sz w:val="24"/>
                <w:szCs w:val="24"/>
                <w:lang w:val="en-US" w:eastAsia="zh-CN"/>
              </w:rPr>
              <w:t>、0398-7377126</w:t>
            </w:r>
          </w:p>
          <w:p w14:paraId="694F001C">
            <w:pPr>
              <w:spacing w:line="360" w:lineRule="exact"/>
              <w:jc w:val="left"/>
              <w:rPr>
                <w:rFonts w:hint="eastAsia" w:cs="宋体" w:asciiTheme="minorEastAsia" w:hAnsiTheme="minorEastAsia"/>
                <w:sz w:val="24"/>
                <w:szCs w:val="24"/>
                <w:lang w:eastAsia="zh-CN"/>
              </w:rPr>
            </w:pPr>
            <w:r>
              <w:rPr>
                <w:rFonts w:hint="eastAsia" w:cs="宋体" w:asciiTheme="minorEastAsia" w:hAnsiTheme="minorEastAsia"/>
                <w:sz w:val="24"/>
                <w:szCs w:val="24"/>
                <w:lang w:val="en-US" w:eastAsia="zh-CN"/>
              </w:rPr>
              <w:t>地址：河南省三门峡市卢氏县瓦窑沟乡瓦窑沟街</w:t>
            </w:r>
          </w:p>
        </w:tc>
      </w:tr>
      <w:tr w14:paraId="6311FD56">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23F04E53">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2609" w:type="dxa"/>
            <w:tcBorders>
              <w:top w:val="single" w:color="auto" w:sz="4" w:space="0"/>
              <w:left w:val="nil"/>
              <w:bottom w:val="single" w:color="auto" w:sz="4" w:space="0"/>
              <w:right w:val="single" w:color="auto" w:sz="4" w:space="0"/>
            </w:tcBorders>
            <w:vAlign w:val="center"/>
          </w:tcPr>
          <w:p w14:paraId="755105A8">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采购代理机构</w:t>
            </w:r>
          </w:p>
        </w:tc>
        <w:tc>
          <w:tcPr>
            <w:tcW w:w="6002" w:type="dxa"/>
            <w:tcBorders>
              <w:top w:val="single" w:color="auto" w:sz="4" w:space="0"/>
              <w:left w:val="nil"/>
              <w:bottom w:val="single" w:color="auto" w:sz="4" w:space="0"/>
              <w:right w:val="single" w:color="auto" w:sz="4" w:space="0"/>
            </w:tcBorders>
            <w:vAlign w:val="center"/>
          </w:tcPr>
          <w:p w14:paraId="61FA1A6C">
            <w:pPr>
              <w:spacing w:line="360" w:lineRule="exact"/>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代理机构：中审润奥项目管理有限公司</w:t>
            </w:r>
          </w:p>
          <w:p w14:paraId="6D82F9B8">
            <w:pPr>
              <w:spacing w:line="360" w:lineRule="exact"/>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联系人：高亭亭</w:t>
            </w:r>
          </w:p>
          <w:p w14:paraId="73F6FE13">
            <w:pPr>
              <w:spacing w:line="360" w:lineRule="exact"/>
              <w:jc w:val="left"/>
              <w:rPr>
                <w:rFonts w:hint="eastAsia" w:cs="宋体" w:asciiTheme="minorEastAsia" w:hAnsiTheme="minorEastAsia"/>
                <w:sz w:val="24"/>
                <w:szCs w:val="24"/>
                <w:lang w:val="en-US" w:eastAsia="zh-CN"/>
              </w:rPr>
            </w:pPr>
            <w:r>
              <w:rPr>
                <w:rFonts w:hint="eastAsia" w:cs="宋体" w:asciiTheme="minorEastAsia" w:hAnsiTheme="minorEastAsia"/>
                <w:sz w:val="24"/>
                <w:szCs w:val="24"/>
                <w:lang w:val="en-US" w:eastAsia="zh-CN"/>
              </w:rPr>
              <w:t>电话：15238952275、18839867725</w:t>
            </w:r>
          </w:p>
          <w:p w14:paraId="606AC938">
            <w:pPr>
              <w:spacing w:line="360" w:lineRule="exact"/>
              <w:jc w:val="left"/>
              <w:rPr>
                <w:rFonts w:hint="eastAsia" w:cs="宋体" w:asciiTheme="minorEastAsia" w:hAnsiTheme="minorEastAsia"/>
                <w:sz w:val="24"/>
                <w:szCs w:val="24"/>
                <w:lang w:eastAsia="zh-CN"/>
              </w:rPr>
            </w:pPr>
            <w:r>
              <w:rPr>
                <w:rFonts w:hint="eastAsia" w:cs="宋体" w:asciiTheme="minorEastAsia" w:hAnsiTheme="minorEastAsia"/>
                <w:sz w:val="24"/>
                <w:szCs w:val="24"/>
                <w:lang w:val="en-US" w:eastAsia="zh-CN"/>
              </w:rPr>
              <w:t>地址：郑州市中原区建设西路10号9层901号</w:t>
            </w:r>
          </w:p>
        </w:tc>
      </w:tr>
      <w:tr w14:paraId="7BAD6155">
        <w:tblPrEx>
          <w:tblCellMar>
            <w:top w:w="0" w:type="dxa"/>
            <w:left w:w="108" w:type="dxa"/>
            <w:bottom w:w="0" w:type="dxa"/>
            <w:right w:w="108" w:type="dxa"/>
          </w:tblCellMar>
        </w:tblPrEx>
        <w:trPr>
          <w:trHeight w:val="575"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236D16CC">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2609" w:type="dxa"/>
            <w:tcBorders>
              <w:top w:val="single" w:color="auto" w:sz="4" w:space="0"/>
              <w:left w:val="nil"/>
              <w:bottom w:val="single" w:color="auto" w:sz="4" w:space="0"/>
              <w:right w:val="single" w:color="auto" w:sz="4" w:space="0"/>
            </w:tcBorders>
            <w:vAlign w:val="center"/>
          </w:tcPr>
          <w:p w14:paraId="41FE57C0">
            <w:pPr>
              <w:spacing w:line="36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项目名称</w:t>
            </w:r>
          </w:p>
        </w:tc>
        <w:tc>
          <w:tcPr>
            <w:tcW w:w="6002" w:type="dxa"/>
            <w:tcBorders>
              <w:top w:val="single" w:color="auto" w:sz="4" w:space="0"/>
              <w:left w:val="nil"/>
              <w:bottom w:val="single" w:color="auto" w:sz="4" w:space="0"/>
              <w:right w:val="single" w:color="auto" w:sz="4" w:space="0"/>
            </w:tcBorders>
            <w:vAlign w:val="center"/>
          </w:tcPr>
          <w:p w14:paraId="0D49B04D">
            <w:pPr>
              <w:spacing w:line="360" w:lineRule="exact"/>
              <w:jc w:val="left"/>
              <w:rPr>
                <w:rFonts w:hint="eastAsia" w:cs="宋体" w:asciiTheme="minorEastAsia" w:hAnsiTheme="minorEastAsia" w:eastAsiaTheme="minorEastAsia"/>
                <w:sz w:val="24"/>
                <w:szCs w:val="24"/>
                <w:lang w:eastAsia="zh-CN"/>
              </w:rPr>
            </w:pPr>
            <w:r>
              <w:rPr>
                <w:rFonts w:hint="eastAsia" w:cs="宋体" w:asciiTheme="minorEastAsia" w:hAnsiTheme="minorEastAsia"/>
                <w:sz w:val="24"/>
                <w:szCs w:val="24"/>
                <w:lang w:eastAsia="zh-CN"/>
              </w:rPr>
              <w:t>卢氏县2025年瓦窑沟乡高河村污染地块协同治理项目</w:t>
            </w:r>
          </w:p>
        </w:tc>
      </w:tr>
      <w:tr w14:paraId="1C5AE744">
        <w:tblPrEx>
          <w:tblCellMar>
            <w:top w:w="0" w:type="dxa"/>
            <w:left w:w="108" w:type="dxa"/>
            <w:bottom w:w="0" w:type="dxa"/>
            <w:right w:w="108" w:type="dxa"/>
          </w:tblCellMar>
        </w:tblPrEx>
        <w:trPr>
          <w:trHeight w:val="575"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16CAFCCF">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2609" w:type="dxa"/>
            <w:tcBorders>
              <w:top w:val="single" w:color="auto" w:sz="4" w:space="0"/>
              <w:left w:val="nil"/>
              <w:bottom w:val="single" w:color="auto" w:sz="4" w:space="0"/>
              <w:right w:val="single" w:color="auto" w:sz="4" w:space="0"/>
            </w:tcBorders>
            <w:vAlign w:val="center"/>
          </w:tcPr>
          <w:p w14:paraId="25172B2B">
            <w:pPr>
              <w:spacing w:line="36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项目地点</w:t>
            </w:r>
          </w:p>
        </w:tc>
        <w:tc>
          <w:tcPr>
            <w:tcW w:w="6002" w:type="dxa"/>
            <w:tcBorders>
              <w:top w:val="single" w:color="auto" w:sz="4" w:space="0"/>
              <w:left w:val="nil"/>
              <w:bottom w:val="single" w:color="auto" w:sz="4" w:space="0"/>
              <w:right w:val="single" w:color="auto" w:sz="4" w:space="0"/>
            </w:tcBorders>
            <w:vAlign w:val="center"/>
          </w:tcPr>
          <w:p w14:paraId="4519AEDF">
            <w:pPr>
              <w:keepNext w:val="0"/>
              <w:keepLines w:val="0"/>
              <w:pageBreakBefore w:val="0"/>
              <w:kinsoku/>
              <w:overflowPunct/>
              <w:topLinePunct w:val="0"/>
              <w:autoSpaceDE/>
              <w:autoSpaceDN/>
              <w:bidi w:val="0"/>
              <w:adjustRightInd/>
              <w:snapToGrid/>
              <w:spacing w:line="360" w:lineRule="auto"/>
              <w:textAlignment w:val="auto"/>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卢氏县瓦窑沟乡高河村</w:t>
            </w:r>
          </w:p>
        </w:tc>
      </w:tr>
      <w:tr w14:paraId="09132A80">
        <w:tblPrEx>
          <w:tblCellMar>
            <w:top w:w="0" w:type="dxa"/>
            <w:left w:w="108" w:type="dxa"/>
            <w:bottom w:w="0" w:type="dxa"/>
            <w:right w:w="108" w:type="dxa"/>
          </w:tblCellMar>
        </w:tblPrEx>
        <w:trPr>
          <w:trHeight w:val="911"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7C6031E0">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w:t>
            </w:r>
          </w:p>
        </w:tc>
        <w:tc>
          <w:tcPr>
            <w:tcW w:w="2609" w:type="dxa"/>
            <w:tcBorders>
              <w:top w:val="single" w:color="auto" w:sz="4" w:space="0"/>
              <w:left w:val="nil"/>
              <w:bottom w:val="single" w:color="auto" w:sz="4" w:space="0"/>
              <w:right w:val="single" w:color="auto" w:sz="4" w:space="0"/>
            </w:tcBorders>
            <w:vAlign w:val="center"/>
          </w:tcPr>
          <w:p w14:paraId="42CAE461">
            <w:pPr>
              <w:spacing w:line="36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工程概况</w:t>
            </w:r>
          </w:p>
        </w:tc>
        <w:tc>
          <w:tcPr>
            <w:tcW w:w="6002" w:type="dxa"/>
            <w:tcBorders>
              <w:top w:val="single" w:color="auto" w:sz="4" w:space="0"/>
              <w:left w:val="nil"/>
              <w:bottom w:val="single" w:color="auto" w:sz="4" w:space="0"/>
              <w:right w:val="single" w:color="auto" w:sz="4" w:space="0"/>
            </w:tcBorders>
            <w:vAlign w:val="center"/>
          </w:tcPr>
          <w:p w14:paraId="6111DE30">
            <w:pPr>
              <w:spacing w:line="36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主要建设内容为:</w:t>
            </w:r>
            <w:r>
              <w:rPr>
                <w:rFonts w:hint="eastAsia" w:cs="宋体" w:asciiTheme="minorEastAsia" w:hAnsiTheme="minorEastAsia" w:eastAsiaTheme="minorEastAsia"/>
                <w:sz w:val="24"/>
                <w:szCs w:val="24"/>
                <w:lang w:val="en-US" w:eastAsia="zh-CN"/>
              </w:rPr>
              <w:t>卢氏县瓦窑沟乡高河村内三个地块新建香菇大棚及其配套管网工程。</w:t>
            </w:r>
            <w:r>
              <w:rPr>
                <w:rFonts w:hint="eastAsia" w:cs="宋体" w:asciiTheme="minorEastAsia" w:hAnsiTheme="minorEastAsia" w:eastAsiaTheme="minorEastAsia"/>
                <w:sz w:val="24"/>
                <w:szCs w:val="24"/>
              </w:rPr>
              <w:t>（详见工程量清单）</w:t>
            </w:r>
          </w:p>
        </w:tc>
      </w:tr>
      <w:tr w14:paraId="099E48CE">
        <w:tblPrEx>
          <w:tblCellMar>
            <w:top w:w="0" w:type="dxa"/>
            <w:left w:w="108" w:type="dxa"/>
            <w:bottom w:w="0" w:type="dxa"/>
            <w:right w:w="108" w:type="dxa"/>
          </w:tblCellMar>
        </w:tblPrEx>
        <w:trPr>
          <w:trHeight w:val="497"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697FBB48">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6</w:t>
            </w:r>
          </w:p>
        </w:tc>
        <w:tc>
          <w:tcPr>
            <w:tcW w:w="2609" w:type="dxa"/>
            <w:tcBorders>
              <w:top w:val="single" w:color="auto" w:sz="4" w:space="0"/>
              <w:left w:val="nil"/>
              <w:bottom w:val="single" w:color="auto" w:sz="4" w:space="0"/>
              <w:right w:val="single" w:color="auto" w:sz="4" w:space="0"/>
            </w:tcBorders>
            <w:vAlign w:val="center"/>
          </w:tcPr>
          <w:p w14:paraId="5937584B">
            <w:pPr>
              <w:spacing w:line="36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资金落实情况</w:t>
            </w:r>
          </w:p>
        </w:tc>
        <w:tc>
          <w:tcPr>
            <w:tcW w:w="6002" w:type="dxa"/>
            <w:tcBorders>
              <w:top w:val="single" w:color="auto" w:sz="4" w:space="0"/>
              <w:left w:val="nil"/>
              <w:bottom w:val="single" w:color="auto" w:sz="4" w:space="0"/>
              <w:right w:val="single" w:color="auto" w:sz="4" w:space="0"/>
            </w:tcBorders>
            <w:vAlign w:val="center"/>
          </w:tcPr>
          <w:p w14:paraId="2DC876C2">
            <w:pPr>
              <w:spacing w:line="360" w:lineRule="exact"/>
              <w:jc w:val="left"/>
              <w:rPr>
                <w:rFonts w:cs="宋体" w:asciiTheme="minorEastAsia" w:hAnsiTheme="minorEastAsia" w:eastAsiaTheme="minorEastAsia"/>
                <w:sz w:val="24"/>
                <w:szCs w:val="24"/>
              </w:rPr>
            </w:pPr>
            <w:r>
              <w:rPr>
                <w:rFonts w:hint="eastAsia" w:cs="宋体" w:asciiTheme="minorEastAsia" w:hAnsiTheme="minorEastAsia"/>
                <w:sz w:val="24"/>
                <w:szCs w:val="24"/>
                <w:lang w:val="en-US" w:eastAsia="zh-CN"/>
              </w:rPr>
              <w:t>财政</w:t>
            </w:r>
            <w:r>
              <w:rPr>
                <w:rFonts w:hint="eastAsia" w:cs="宋体" w:asciiTheme="minorEastAsia" w:hAnsiTheme="minorEastAsia" w:eastAsiaTheme="minorEastAsia"/>
                <w:sz w:val="24"/>
                <w:szCs w:val="24"/>
              </w:rPr>
              <w:t>资金，已落实；</w:t>
            </w:r>
          </w:p>
        </w:tc>
      </w:tr>
      <w:tr w14:paraId="33FC0B05">
        <w:tblPrEx>
          <w:tblCellMar>
            <w:top w:w="0" w:type="dxa"/>
            <w:left w:w="108" w:type="dxa"/>
            <w:bottom w:w="0" w:type="dxa"/>
            <w:right w:w="108" w:type="dxa"/>
          </w:tblCellMar>
        </w:tblPrEx>
        <w:trPr>
          <w:trHeight w:val="532"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081F7BC8">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7</w:t>
            </w:r>
          </w:p>
        </w:tc>
        <w:tc>
          <w:tcPr>
            <w:tcW w:w="2609" w:type="dxa"/>
            <w:tcBorders>
              <w:top w:val="single" w:color="auto" w:sz="4" w:space="0"/>
              <w:left w:val="nil"/>
              <w:bottom w:val="single" w:color="auto" w:sz="4" w:space="0"/>
              <w:right w:val="single" w:color="auto" w:sz="4" w:space="0"/>
            </w:tcBorders>
            <w:vAlign w:val="center"/>
          </w:tcPr>
          <w:p w14:paraId="036C2769">
            <w:pPr>
              <w:spacing w:line="36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磋商范围</w:t>
            </w:r>
          </w:p>
        </w:tc>
        <w:tc>
          <w:tcPr>
            <w:tcW w:w="6002" w:type="dxa"/>
            <w:tcBorders>
              <w:top w:val="single" w:color="auto" w:sz="4" w:space="0"/>
              <w:left w:val="nil"/>
              <w:bottom w:val="single" w:color="auto" w:sz="4" w:space="0"/>
              <w:right w:val="single" w:color="auto" w:sz="4" w:space="0"/>
            </w:tcBorders>
            <w:vAlign w:val="center"/>
          </w:tcPr>
          <w:p w14:paraId="7A55ECED">
            <w:pPr>
              <w:spacing w:line="360" w:lineRule="exact"/>
              <w:jc w:val="left"/>
              <w:rPr>
                <w:rFonts w:cs="宋体" w:asciiTheme="minorEastAsia" w:hAnsiTheme="minorEastAsia" w:eastAsiaTheme="minorEastAsia"/>
                <w:sz w:val="24"/>
                <w:szCs w:val="24"/>
              </w:rPr>
            </w:pPr>
            <w:r>
              <w:rPr>
                <w:rFonts w:hint="eastAsia" w:asciiTheme="minorEastAsia" w:hAnsiTheme="minorEastAsia" w:eastAsiaTheme="minorEastAsia"/>
                <w:sz w:val="24"/>
                <w:szCs w:val="24"/>
              </w:rPr>
              <w:t>竞争性磋商文件、工程量清单所</w:t>
            </w:r>
            <w:r>
              <w:rPr>
                <w:rFonts w:hint="eastAsia" w:asciiTheme="minorEastAsia" w:hAnsiTheme="minorEastAsia"/>
                <w:sz w:val="24"/>
                <w:szCs w:val="24"/>
                <w:lang w:eastAsia="zh-CN"/>
              </w:rPr>
              <w:t>包含</w:t>
            </w:r>
            <w:r>
              <w:rPr>
                <w:rFonts w:hint="eastAsia" w:asciiTheme="minorEastAsia" w:hAnsiTheme="minorEastAsia" w:eastAsiaTheme="minorEastAsia"/>
                <w:sz w:val="24"/>
                <w:szCs w:val="24"/>
              </w:rPr>
              <w:t>的全部内容</w:t>
            </w:r>
          </w:p>
        </w:tc>
      </w:tr>
      <w:tr w14:paraId="756C95C3">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7003ACFE">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8</w:t>
            </w:r>
          </w:p>
        </w:tc>
        <w:tc>
          <w:tcPr>
            <w:tcW w:w="2609" w:type="dxa"/>
            <w:tcBorders>
              <w:top w:val="single" w:color="auto" w:sz="4" w:space="0"/>
              <w:left w:val="nil"/>
              <w:bottom w:val="single" w:color="auto" w:sz="4" w:space="0"/>
              <w:right w:val="single" w:color="auto" w:sz="4" w:space="0"/>
            </w:tcBorders>
            <w:vAlign w:val="center"/>
          </w:tcPr>
          <w:p w14:paraId="2979BFA7">
            <w:pPr>
              <w:spacing w:line="360" w:lineRule="exact"/>
              <w:ind w:firstLine="720" w:firstLineChars="300"/>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计划工期</w:t>
            </w:r>
          </w:p>
        </w:tc>
        <w:tc>
          <w:tcPr>
            <w:tcW w:w="6002" w:type="dxa"/>
            <w:tcBorders>
              <w:top w:val="single" w:color="auto" w:sz="4" w:space="0"/>
              <w:left w:val="nil"/>
              <w:bottom w:val="single" w:color="auto" w:sz="4" w:space="0"/>
              <w:right w:val="single" w:color="auto" w:sz="4" w:space="0"/>
            </w:tcBorders>
            <w:vAlign w:val="center"/>
          </w:tcPr>
          <w:p w14:paraId="63F6E42B">
            <w:pPr>
              <w:spacing w:line="360" w:lineRule="exact"/>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20日历天</w:t>
            </w:r>
          </w:p>
        </w:tc>
      </w:tr>
      <w:tr w14:paraId="4FAB839E">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06FD460E">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9</w:t>
            </w:r>
          </w:p>
        </w:tc>
        <w:tc>
          <w:tcPr>
            <w:tcW w:w="2609" w:type="dxa"/>
            <w:tcBorders>
              <w:top w:val="single" w:color="auto" w:sz="4" w:space="0"/>
              <w:left w:val="nil"/>
              <w:bottom w:val="single" w:color="auto" w:sz="4" w:space="0"/>
              <w:right w:val="single" w:color="auto" w:sz="4" w:space="0"/>
            </w:tcBorders>
            <w:vAlign w:val="center"/>
          </w:tcPr>
          <w:p w14:paraId="11B0A039">
            <w:pPr>
              <w:spacing w:line="36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质量要求</w:t>
            </w:r>
          </w:p>
        </w:tc>
        <w:tc>
          <w:tcPr>
            <w:tcW w:w="6002" w:type="dxa"/>
            <w:tcBorders>
              <w:top w:val="single" w:color="auto" w:sz="4" w:space="0"/>
              <w:left w:val="nil"/>
              <w:bottom w:val="single" w:color="auto" w:sz="4" w:space="0"/>
              <w:right w:val="single" w:color="auto" w:sz="4" w:space="0"/>
            </w:tcBorders>
            <w:vAlign w:val="center"/>
          </w:tcPr>
          <w:p w14:paraId="7B50922C">
            <w:pPr>
              <w:keepNext w:val="0"/>
              <w:keepLines w:val="0"/>
              <w:pageBreakBefore w:val="0"/>
              <w:kinsoku/>
              <w:overflowPunct/>
              <w:topLinePunct w:val="0"/>
              <w:autoSpaceDE/>
              <w:autoSpaceDN/>
              <w:bidi w:val="0"/>
              <w:adjustRightInd/>
              <w:snapToGrid/>
              <w:spacing w:line="360" w:lineRule="auto"/>
              <w:textAlignment w:val="auto"/>
              <w:rPr>
                <w:rFonts w:hint="eastAsia" w:cs="宋体" w:asciiTheme="minorEastAsia" w:hAnsiTheme="minorEastAsia" w:eastAsiaTheme="minorEastAsia"/>
                <w:kern w:val="2"/>
                <w:sz w:val="24"/>
                <w:szCs w:val="24"/>
                <w:lang w:eastAsia="zh-CN"/>
              </w:rPr>
            </w:pPr>
            <w:r>
              <w:rPr>
                <w:rFonts w:hint="eastAsia" w:asciiTheme="minorEastAsia" w:hAnsiTheme="minorEastAsia"/>
                <w:sz w:val="24"/>
                <w:szCs w:val="24"/>
                <w:lang w:eastAsia="zh-CN"/>
              </w:rPr>
              <w:t>达到国家现行建设工程施工质量验收规范合格标准</w:t>
            </w:r>
          </w:p>
        </w:tc>
      </w:tr>
      <w:tr w14:paraId="7A790D93">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2E304CEC">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10</w:t>
            </w:r>
          </w:p>
        </w:tc>
        <w:tc>
          <w:tcPr>
            <w:tcW w:w="2609" w:type="dxa"/>
            <w:tcBorders>
              <w:top w:val="single" w:color="auto" w:sz="4" w:space="0"/>
              <w:left w:val="nil"/>
              <w:bottom w:val="single" w:color="auto" w:sz="4" w:space="0"/>
              <w:right w:val="single" w:color="auto" w:sz="4" w:space="0"/>
            </w:tcBorders>
            <w:vAlign w:val="center"/>
          </w:tcPr>
          <w:p w14:paraId="48AD0945">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供应商资质要求</w:t>
            </w:r>
          </w:p>
        </w:tc>
        <w:tc>
          <w:tcPr>
            <w:tcW w:w="6002" w:type="dxa"/>
            <w:tcBorders>
              <w:top w:val="single" w:color="auto" w:sz="4" w:space="0"/>
              <w:left w:val="nil"/>
              <w:bottom w:val="single" w:color="auto" w:sz="4" w:space="0"/>
              <w:right w:val="single" w:color="auto" w:sz="4" w:space="0"/>
            </w:tcBorders>
            <w:vAlign w:val="center"/>
          </w:tcPr>
          <w:p w14:paraId="2E7467B8">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落实政府采购政策满足的资格要求：根据《政府采购促进中小企业发展管理办法》（财库〔2020〕46号）规定，本项目专门面向中小企业采购,同时响应人须提供《中小企业声明函》</w:t>
            </w:r>
            <w:r>
              <w:rPr>
                <w:rFonts w:hint="eastAsia" w:asciiTheme="minorEastAsia" w:hAnsiTheme="minorEastAsia"/>
                <w:sz w:val="24"/>
                <w:szCs w:val="24"/>
                <w:lang w:eastAsia="zh-CN"/>
              </w:rPr>
              <w:t>。</w:t>
            </w:r>
          </w:p>
          <w:p w14:paraId="226213FE">
            <w:pP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宋体" w:hAnsi="宋体" w:eastAsia="宋体" w:cs="Times New Roman"/>
                <w:color w:val="000000"/>
                <w:sz w:val="24"/>
                <w:szCs w:val="24"/>
                <w:highlight w:val="none"/>
                <w:lang w:val="en-US" w:eastAsia="zh-CN"/>
              </w:rPr>
              <w:t>在中华人民共和国境内具有能够独立承担民事责任能力；具有有效的营业执照或其他证明材料</w:t>
            </w:r>
            <w:r>
              <w:rPr>
                <w:rFonts w:hint="eastAsia" w:asciiTheme="minorEastAsia" w:hAnsiTheme="minorEastAsia" w:eastAsiaTheme="minorEastAsia"/>
                <w:sz w:val="24"/>
                <w:szCs w:val="24"/>
              </w:rPr>
              <w:t>；</w:t>
            </w:r>
          </w:p>
          <w:p w14:paraId="0672E3C2">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sz w:val="24"/>
                <w:szCs w:val="24"/>
                <w:lang w:eastAsia="zh-CN"/>
              </w:rPr>
              <w:t>供应商须具有建筑工程施工总承包叁级及以上资质，具有有效的安全生产许可证，且在人员、资金等方面具有相应的施工能力</w:t>
            </w:r>
            <w:r>
              <w:rPr>
                <w:rFonts w:hint="eastAsia" w:asciiTheme="minorEastAsia" w:hAnsiTheme="minorEastAsia" w:eastAsiaTheme="minorEastAsia"/>
                <w:sz w:val="24"/>
                <w:szCs w:val="24"/>
              </w:rPr>
              <w:t>。</w:t>
            </w:r>
          </w:p>
          <w:p w14:paraId="566A0862">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sz w:val="24"/>
                <w:szCs w:val="24"/>
                <w:lang w:eastAsia="zh-CN"/>
              </w:rPr>
              <w:t>拟派项目经理须具有建筑工程专业贰级及以上建造师执业资格和安全生产考核合格证，且未在其他在建工程项目中担任项目经理，与投标单位签订劳动合同、具有基本养老保险缴费证明（近</w:t>
            </w:r>
            <w:r>
              <w:rPr>
                <w:rFonts w:hint="eastAsia" w:asciiTheme="minorEastAsia" w:hAnsiTheme="minorEastAsia"/>
                <w:sz w:val="24"/>
                <w:szCs w:val="24"/>
                <w:lang w:val="en-US" w:eastAsia="zh-CN"/>
              </w:rPr>
              <w:t>半年任意连续</w:t>
            </w:r>
            <w:r>
              <w:rPr>
                <w:rFonts w:hint="eastAsia" w:asciiTheme="minorEastAsia" w:hAnsiTheme="minorEastAsia"/>
                <w:sz w:val="24"/>
                <w:szCs w:val="24"/>
                <w:lang w:eastAsia="zh-CN"/>
              </w:rPr>
              <w:t>三个月）</w:t>
            </w:r>
            <w:r>
              <w:rPr>
                <w:rFonts w:hint="eastAsia" w:asciiTheme="minorEastAsia" w:hAnsiTheme="minorEastAsia" w:eastAsiaTheme="minorEastAsia"/>
                <w:sz w:val="24"/>
                <w:szCs w:val="24"/>
              </w:rPr>
              <w:t>；</w:t>
            </w:r>
          </w:p>
          <w:p w14:paraId="2026DA51">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sz w:val="24"/>
                <w:szCs w:val="24"/>
                <w:lang w:val="en-US" w:eastAsia="zh-CN"/>
              </w:rPr>
              <w:t>4</w:t>
            </w:r>
            <w:r>
              <w:rPr>
                <w:rFonts w:hint="eastAsia" w:asciiTheme="minorEastAsia" w:hAnsiTheme="minorEastAsia" w:eastAsiaTheme="minorEastAsia"/>
                <w:sz w:val="24"/>
                <w:szCs w:val="24"/>
              </w:rPr>
              <w:t>、具有良好的商业信誉和健全的财务会计制度；</w:t>
            </w:r>
          </w:p>
          <w:p w14:paraId="74314407">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sz w:val="24"/>
                <w:szCs w:val="24"/>
                <w:lang w:val="en-US" w:eastAsia="zh-CN"/>
              </w:rPr>
              <w:t>5</w:t>
            </w:r>
            <w:r>
              <w:rPr>
                <w:rFonts w:hint="eastAsia" w:asciiTheme="minorEastAsia" w:hAnsiTheme="minorEastAsia" w:eastAsiaTheme="minorEastAsia"/>
                <w:sz w:val="24"/>
                <w:szCs w:val="24"/>
              </w:rPr>
              <w:t>、参加政府采购活动前3年内无行贿犯罪记录，（开标时提供《中国裁判文书网》查询结果网页截图或企业自行承诺的无行贿犯罪承诺书，查询&lt;承诺&gt;对象为“企业，法定代表人，项目经理”）；</w:t>
            </w:r>
          </w:p>
          <w:p w14:paraId="7EF9440C">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sz w:val="24"/>
                <w:szCs w:val="24"/>
                <w:lang w:val="en-US" w:eastAsia="zh-CN"/>
              </w:rPr>
              <w:t>6</w:t>
            </w:r>
            <w:r>
              <w:rPr>
                <w:rFonts w:hint="eastAsia" w:asciiTheme="minorEastAsia" w:hAnsiTheme="minorEastAsia" w:eastAsiaTheme="minorEastAsia"/>
                <w:sz w:val="24"/>
                <w:szCs w:val="24"/>
              </w:rPr>
              <w:t>、参加政府采购活动前3年内无商业贿赂、不正当竞争行为、骗取中标、严重违约及重大工程质量等问题；</w:t>
            </w:r>
          </w:p>
          <w:p w14:paraId="25CA9564">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sz w:val="24"/>
                <w:szCs w:val="24"/>
                <w:lang w:val="en-US" w:eastAsia="zh-CN"/>
              </w:rPr>
              <w:t>7</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根据《关于在政府采购活动中查询及使用信用记录有关问题的通知》(财库[2016]125号) 和豫财购【2016】15号的规定，企业没有被列入“信用中国”网站的“失信被执行人”、“重大税收违法失信主体”及“中国政府采购网”网站的“政府采购严重违法失信行为信息记录”的投标人；（查询渠道：“信用中国”网站（www.creditchina.gov.cn）、中国政府采购网（www.ccgp.gov.cn）</w:t>
            </w:r>
            <w:r>
              <w:rPr>
                <w:rFonts w:hint="eastAsia" w:asciiTheme="minorEastAsia" w:hAnsiTheme="minorEastAsia" w:eastAsiaTheme="minorEastAsia"/>
                <w:sz w:val="24"/>
                <w:szCs w:val="24"/>
              </w:rPr>
              <w:t>(注：査询时间必须是公告发布之后开标之前，查询结果清晰可见)</w:t>
            </w:r>
          </w:p>
          <w:p w14:paraId="56B8502A">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sz w:val="24"/>
                <w:szCs w:val="24"/>
                <w:lang w:val="en-US" w:eastAsia="zh-CN"/>
              </w:rPr>
              <w:t>8</w:t>
            </w:r>
            <w:r>
              <w:rPr>
                <w:rFonts w:hint="eastAsia" w:asciiTheme="minorEastAsia" w:hAnsiTheme="minorEastAsia" w:eastAsiaTheme="minorEastAsia"/>
                <w:sz w:val="24"/>
                <w:szCs w:val="24"/>
              </w:rPr>
              <w:t>、本次磋商不接受联合体投标。</w:t>
            </w:r>
          </w:p>
          <w:p w14:paraId="27502A28">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sz w:val="24"/>
                <w:szCs w:val="24"/>
                <w:lang w:val="en-US" w:eastAsia="zh-CN"/>
              </w:rPr>
              <w:t>9</w:t>
            </w:r>
            <w:r>
              <w:rPr>
                <w:rFonts w:hint="eastAsia" w:asciiTheme="minorEastAsia" w:hAnsiTheme="minorEastAsia" w:eastAsiaTheme="minorEastAsia"/>
                <w:sz w:val="24"/>
                <w:szCs w:val="24"/>
              </w:rPr>
              <w:t>、本次磋商实行资格后审；</w:t>
            </w:r>
          </w:p>
          <w:p w14:paraId="20995C3E">
            <w:pPr>
              <w:keepNext w:val="0"/>
              <w:keepLines w:val="0"/>
              <w:pageBreakBefore w:val="0"/>
              <w:kinsoku/>
              <w:overflowPunct/>
              <w:topLinePunct w:val="0"/>
              <w:autoSpaceDE/>
              <w:autoSpaceDN/>
              <w:bidi w:val="0"/>
              <w:adjustRightInd/>
              <w:snapToGrid/>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注：被列入失信被执行人、重大税收违法失信主体的企业做无效标处理。招标人或招标代理机构有权对投标人信用记录进行甄别和复查。</w:t>
            </w:r>
          </w:p>
        </w:tc>
      </w:tr>
      <w:tr w14:paraId="4CEBA2F0">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461C7DE0">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11</w:t>
            </w:r>
          </w:p>
        </w:tc>
        <w:tc>
          <w:tcPr>
            <w:tcW w:w="2609" w:type="dxa"/>
            <w:tcBorders>
              <w:top w:val="single" w:color="auto" w:sz="4" w:space="0"/>
              <w:left w:val="nil"/>
              <w:bottom w:val="single" w:color="auto" w:sz="4" w:space="0"/>
              <w:right w:val="single" w:color="auto" w:sz="4" w:space="0"/>
            </w:tcBorders>
            <w:vAlign w:val="center"/>
          </w:tcPr>
          <w:p w14:paraId="3B13DA40">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踏勘现场</w:t>
            </w:r>
          </w:p>
        </w:tc>
        <w:tc>
          <w:tcPr>
            <w:tcW w:w="6002" w:type="dxa"/>
            <w:tcBorders>
              <w:top w:val="single" w:color="auto" w:sz="4" w:space="0"/>
              <w:left w:val="nil"/>
              <w:bottom w:val="single" w:color="auto" w:sz="4" w:space="0"/>
              <w:right w:val="single" w:color="auto" w:sz="4" w:space="0"/>
            </w:tcBorders>
            <w:vAlign w:val="center"/>
          </w:tcPr>
          <w:p w14:paraId="4D8DAE65">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■不组织，供应商自行踏勘</w:t>
            </w:r>
          </w:p>
        </w:tc>
      </w:tr>
      <w:tr w14:paraId="6F4EE176">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1D11A390">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12</w:t>
            </w:r>
          </w:p>
        </w:tc>
        <w:tc>
          <w:tcPr>
            <w:tcW w:w="2609" w:type="dxa"/>
            <w:tcBorders>
              <w:top w:val="single" w:color="auto" w:sz="4" w:space="0"/>
              <w:left w:val="nil"/>
              <w:bottom w:val="single" w:color="auto" w:sz="4" w:space="0"/>
              <w:right w:val="single" w:color="auto" w:sz="4" w:space="0"/>
            </w:tcBorders>
            <w:vAlign w:val="center"/>
          </w:tcPr>
          <w:p w14:paraId="682C8701">
            <w:pPr>
              <w:spacing w:line="36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供应商</w:t>
            </w:r>
            <w:r>
              <w:rPr>
                <w:rFonts w:hint="eastAsia" w:asciiTheme="minorEastAsia" w:hAnsiTheme="minorEastAsia" w:eastAsiaTheme="minorEastAsia"/>
                <w:sz w:val="24"/>
                <w:szCs w:val="24"/>
              </w:rPr>
              <w:t>提出问题的截止时间</w:t>
            </w:r>
          </w:p>
        </w:tc>
        <w:tc>
          <w:tcPr>
            <w:tcW w:w="6002" w:type="dxa"/>
            <w:tcBorders>
              <w:top w:val="single" w:color="auto" w:sz="4" w:space="0"/>
              <w:left w:val="nil"/>
              <w:bottom w:val="single" w:color="auto" w:sz="4" w:space="0"/>
              <w:right w:val="single" w:color="auto" w:sz="4" w:space="0"/>
            </w:tcBorders>
            <w:vAlign w:val="center"/>
          </w:tcPr>
          <w:p w14:paraId="0ADCFF6F">
            <w:pPr>
              <w:spacing w:line="360" w:lineRule="exact"/>
              <w:rPr>
                <w:rFonts w:cs="宋体" w:asciiTheme="minorEastAsia" w:hAnsiTheme="minorEastAsia" w:eastAsiaTheme="minorEastAsia"/>
                <w:sz w:val="24"/>
                <w:szCs w:val="24"/>
              </w:rPr>
            </w:pPr>
            <w:bookmarkStart w:id="19" w:name="OLE_LINK49"/>
            <w:bookmarkStart w:id="20" w:name="OLE_LINK48"/>
            <w:bookmarkStart w:id="21" w:name="OLE_LINK47"/>
            <w:r>
              <w:rPr>
                <w:rFonts w:hint="eastAsia" w:cs="宋体" w:asciiTheme="minorEastAsia" w:hAnsiTheme="minorEastAsia" w:eastAsiaTheme="minorEastAsia"/>
                <w:sz w:val="24"/>
                <w:szCs w:val="24"/>
              </w:rPr>
              <w:t>在磋商截止时间前5日</w:t>
            </w:r>
            <w:bookmarkEnd w:id="19"/>
            <w:bookmarkEnd w:id="20"/>
            <w:bookmarkEnd w:id="21"/>
          </w:p>
        </w:tc>
      </w:tr>
      <w:tr w14:paraId="65609A58">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461F62EE">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13</w:t>
            </w:r>
          </w:p>
        </w:tc>
        <w:tc>
          <w:tcPr>
            <w:tcW w:w="2609" w:type="dxa"/>
            <w:tcBorders>
              <w:top w:val="single" w:color="auto" w:sz="4" w:space="0"/>
              <w:left w:val="nil"/>
              <w:bottom w:val="single" w:color="auto" w:sz="4" w:space="0"/>
              <w:right w:val="single" w:color="auto" w:sz="4" w:space="0"/>
            </w:tcBorders>
            <w:vAlign w:val="center"/>
          </w:tcPr>
          <w:p w14:paraId="68C3849A">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采购人书面澄清的时间</w:t>
            </w:r>
          </w:p>
        </w:tc>
        <w:tc>
          <w:tcPr>
            <w:tcW w:w="6002" w:type="dxa"/>
            <w:tcBorders>
              <w:top w:val="single" w:color="auto" w:sz="4" w:space="0"/>
              <w:left w:val="nil"/>
              <w:bottom w:val="single" w:color="auto" w:sz="4" w:space="0"/>
              <w:right w:val="single" w:color="auto" w:sz="4" w:space="0"/>
            </w:tcBorders>
            <w:vAlign w:val="center"/>
          </w:tcPr>
          <w:p w14:paraId="160C2883">
            <w:pPr>
              <w:spacing w:line="36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在磋商截止时间前5日</w:t>
            </w:r>
          </w:p>
        </w:tc>
      </w:tr>
      <w:tr w14:paraId="398A6906">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294D0B67">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14</w:t>
            </w:r>
          </w:p>
        </w:tc>
        <w:tc>
          <w:tcPr>
            <w:tcW w:w="2609" w:type="dxa"/>
            <w:tcBorders>
              <w:top w:val="single" w:color="auto" w:sz="4" w:space="0"/>
              <w:left w:val="nil"/>
              <w:bottom w:val="single" w:color="auto" w:sz="4" w:space="0"/>
              <w:right w:val="single" w:color="auto" w:sz="4" w:space="0"/>
            </w:tcBorders>
            <w:vAlign w:val="center"/>
          </w:tcPr>
          <w:p w14:paraId="48CCE284">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分包</w:t>
            </w:r>
          </w:p>
        </w:tc>
        <w:tc>
          <w:tcPr>
            <w:tcW w:w="6002" w:type="dxa"/>
            <w:tcBorders>
              <w:top w:val="single" w:color="auto" w:sz="4" w:space="0"/>
              <w:left w:val="nil"/>
              <w:bottom w:val="single" w:color="auto" w:sz="4" w:space="0"/>
              <w:right w:val="single" w:color="auto" w:sz="4" w:space="0"/>
            </w:tcBorders>
            <w:vAlign w:val="center"/>
          </w:tcPr>
          <w:p w14:paraId="07FE08D8">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■不允许</w:t>
            </w:r>
          </w:p>
        </w:tc>
      </w:tr>
      <w:tr w14:paraId="7E0E54D7">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04C569CC">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15</w:t>
            </w:r>
          </w:p>
        </w:tc>
        <w:tc>
          <w:tcPr>
            <w:tcW w:w="2609" w:type="dxa"/>
            <w:tcBorders>
              <w:top w:val="single" w:color="auto" w:sz="4" w:space="0"/>
              <w:left w:val="nil"/>
              <w:bottom w:val="single" w:color="auto" w:sz="4" w:space="0"/>
              <w:right w:val="single" w:color="auto" w:sz="4" w:space="0"/>
            </w:tcBorders>
            <w:vAlign w:val="center"/>
          </w:tcPr>
          <w:p w14:paraId="2EC329E7">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偏离</w:t>
            </w:r>
          </w:p>
        </w:tc>
        <w:tc>
          <w:tcPr>
            <w:tcW w:w="6002" w:type="dxa"/>
            <w:tcBorders>
              <w:top w:val="single" w:color="auto" w:sz="4" w:space="0"/>
              <w:left w:val="nil"/>
              <w:bottom w:val="single" w:color="auto" w:sz="4" w:space="0"/>
              <w:right w:val="single" w:color="auto" w:sz="4" w:space="0"/>
            </w:tcBorders>
            <w:vAlign w:val="center"/>
          </w:tcPr>
          <w:p w14:paraId="2943D097">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■不允许</w:t>
            </w:r>
          </w:p>
        </w:tc>
      </w:tr>
      <w:tr w14:paraId="0125F7CE">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50526193">
            <w:pPr>
              <w:spacing w:line="360" w:lineRule="exact"/>
              <w:ind w:firstLine="240" w:firstLineChars="1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16</w:t>
            </w:r>
          </w:p>
        </w:tc>
        <w:tc>
          <w:tcPr>
            <w:tcW w:w="2609" w:type="dxa"/>
            <w:tcBorders>
              <w:top w:val="single" w:color="auto" w:sz="4" w:space="0"/>
              <w:left w:val="nil"/>
              <w:bottom w:val="single" w:color="auto" w:sz="4" w:space="0"/>
              <w:right w:val="single" w:color="auto" w:sz="4" w:space="0"/>
            </w:tcBorders>
            <w:vAlign w:val="center"/>
          </w:tcPr>
          <w:p w14:paraId="31B0C2B8">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磋商响应性文件递交截止时间</w:t>
            </w:r>
          </w:p>
        </w:tc>
        <w:tc>
          <w:tcPr>
            <w:tcW w:w="6002" w:type="dxa"/>
            <w:tcBorders>
              <w:top w:val="single" w:color="auto" w:sz="4" w:space="0"/>
              <w:left w:val="nil"/>
              <w:bottom w:val="single" w:color="auto" w:sz="4" w:space="0"/>
              <w:right w:val="single" w:color="auto" w:sz="4" w:space="0"/>
            </w:tcBorders>
            <w:vAlign w:val="center"/>
          </w:tcPr>
          <w:p w14:paraId="5D0D39CC">
            <w:pPr>
              <w:spacing w:line="360" w:lineRule="exact"/>
              <w:rPr>
                <w:rFonts w:hint="eastAsia" w:asciiTheme="minorEastAsia" w:hAnsiTheme="minorEastAsia" w:eastAsiaTheme="minorEastAsia"/>
                <w:color w:val="0000FF"/>
                <w:sz w:val="24"/>
                <w:szCs w:val="24"/>
                <w:lang w:eastAsia="zh-CN"/>
              </w:rPr>
            </w:pPr>
            <w:r>
              <w:rPr>
                <w:rFonts w:hint="eastAsia" w:asciiTheme="minorEastAsia" w:hAnsiTheme="minorEastAsia" w:eastAsiaTheme="minorEastAsia"/>
                <w:sz w:val="24"/>
                <w:szCs w:val="24"/>
                <w:lang w:eastAsia="zh-CN"/>
              </w:rPr>
              <w:t>2025年</w:t>
            </w:r>
            <w:r>
              <w:rPr>
                <w:rFonts w:hint="eastAsia" w:asciiTheme="minorEastAsia" w:hAnsiTheme="minorEastAsia"/>
                <w:sz w:val="24"/>
                <w:szCs w:val="24"/>
                <w:lang w:val="en-US" w:eastAsia="zh-CN"/>
              </w:rPr>
              <w:t>10</w:t>
            </w:r>
            <w:r>
              <w:rPr>
                <w:rFonts w:hint="eastAsia" w:asciiTheme="minorEastAsia" w:hAnsiTheme="minorEastAsia" w:eastAsiaTheme="minorEastAsia"/>
                <w:sz w:val="24"/>
                <w:szCs w:val="24"/>
                <w:lang w:eastAsia="zh-CN"/>
              </w:rPr>
              <w:t>月</w:t>
            </w:r>
            <w:r>
              <w:rPr>
                <w:rFonts w:hint="eastAsia" w:asciiTheme="minorEastAsia" w:hAnsiTheme="minorEastAsia"/>
                <w:sz w:val="24"/>
                <w:szCs w:val="24"/>
                <w:lang w:val="en-US" w:eastAsia="zh-CN"/>
              </w:rPr>
              <w:t>14</w:t>
            </w:r>
            <w:r>
              <w:rPr>
                <w:rFonts w:hint="eastAsia" w:asciiTheme="minorEastAsia" w:hAnsiTheme="minorEastAsia" w:eastAsiaTheme="minorEastAsia"/>
                <w:sz w:val="24"/>
                <w:szCs w:val="24"/>
                <w:lang w:eastAsia="zh-CN"/>
              </w:rPr>
              <w:t>日0</w:t>
            </w:r>
            <w:r>
              <w:rPr>
                <w:rFonts w:hint="eastAsia" w:asciiTheme="minorEastAsia" w:hAnsiTheme="minorEastAsia"/>
                <w:sz w:val="24"/>
                <w:szCs w:val="24"/>
                <w:lang w:val="en-US" w:eastAsia="zh-CN"/>
              </w:rPr>
              <w:t>9</w:t>
            </w:r>
            <w:r>
              <w:rPr>
                <w:rFonts w:hint="eastAsia" w:asciiTheme="minorEastAsia" w:hAnsiTheme="minorEastAsia" w:eastAsiaTheme="minorEastAsia"/>
                <w:sz w:val="24"/>
                <w:szCs w:val="24"/>
                <w:lang w:eastAsia="zh-CN"/>
              </w:rPr>
              <w:t>时</w:t>
            </w:r>
            <w:r>
              <w:rPr>
                <w:rFonts w:hint="eastAsia" w:asciiTheme="minorEastAsia" w:hAnsiTheme="minorEastAsia"/>
                <w:sz w:val="24"/>
                <w:szCs w:val="24"/>
                <w:lang w:val="en-US" w:eastAsia="zh-CN"/>
              </w:rPr>
              <w:t>10</w:t>
            </w:r>
            <w:r>
              <w:rPr>
                <w:rFonts w:hint="eastAsia" w:asciiTheme="minorEastAsia" w:hAnsiTheme="minorEastAsia" w:eastAsiaTheme="minorEastAsia"/>
                <w:sz w:val="24"/>
                <w:szCs w:val="24"/>
                <w:lang w:eastAsia="zh-CN"/>
              </w:rPr>
              <w:t>分</w:t>
            </w:r>
          </w:p>
        </w:tc>
      </w:tr>
      <w:tr w14:paraId="53EB48A4">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43306537">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17</w:t>
            </w:r>
          </w:p>
        </w:tc>
        <w:tc>
          <w:tcPr>
            <w:tcW w:w="2609" w:type="dxa"/>
            <w:tcBorders>
              <w:top w:val="single" w:color="auto" w:sz="4" w:space="0"/>
              <w:left w:val="nil"/>
              <w:bottom w:val="single" w:color="auto" w:sz="4" w:space="0"/>
              <w:right w:val="single" w:color="auto" w:sz="4" w:space="0"/>
            </w:tcBorders>
            <w:vAlign w:val="center"/>
          </w:tcPr>
          <w:p w14:paraId="28C468EB">
            <w:pPr>
              <w:spacing w:line="36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供应商</w:t>
            </w:r>
            <w:r>
              <w:rPr>
                <w:rFonts w:hint="eastAsia" w:asciiTheme="minorEastAsia" w:hAnsiTheme="minorEastAsia" w:eastAsiaTheme="minorEastAsia"/>
                <w:sz w:val="24"/>
                <w:szCs w:val="24"/>
              </w:rPr>
              <w:t>确认收到磋商文件的澄清时间</w:t>
            </w:r>
          </w:p>
        </w:tc>
        <w:tc>
          <w:tcPr>
            <w:tcW w:w="6002" w:type="dxa"/>
            <w:tcBorders>
              <w:top w:val="single" w:color="auto" w:sz="4" w:space="0"/>
              <w:left w:val="nil"/>
              <w:bottom w:val="single" w:color="auto" w:sz="4" w:space="0"/>
              <w:right w:val="single" w:color="auto" w:sz="4" w:space="0"/>
            </w:tcBorders>
            <w:vAlign w:val="center"/>
          </w:tcPr>
          <w:p w14:paraId="02B27CC1">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收到澄清后24小时内（已发出时间为准）</w:t>
            </w:r>
          </w:p>
        </w:tc>
      </w:tr>
      <w:tr w14:paraId="43640736">
        <w:tblPrEx>
          <w:tblCellMar>
            <w:top w:w="0" w:type="dxa"/>
            <w:left w:w="108" w:type="dxa"/>
            <w:bottom w:w="0" w:type="dxa"/>
            <w:right w:w="108" w:type="dxa"/>
          </w:tblCellMar>
        </w:tblPrEx>
        <w:trPr>
          <w:trHeight w:val="962"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29A19702">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18</w:t>
            </w:r>
          </w:p>
        </w:tc>
        <w:tc>
          <w:tcPr>
            <w:tcW w:w="2609" w:type="dxa"/>
            <w:tcBorders>
              <w:top w:val="single" w:color="auto" w:sz="4" w:space="0"/>
              <w:left w:val="nil"/>
              <w:bottom w:val="single" w:color="auto" w:sz="4" w:space="0"/>
              <w:right w:val="single" w:color="auto" w:sz="4" w:space="0"/>
            </w:tcBorders>
            <w:vAlign w:val="center"/>
          </w:tcPr>
          <w:p w14:paraId="7D86DFF5">
            <w:pPr>
              <w:spacing w:line="36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供应商</w:t>
            </w:r>
            <w:r>
              <w:rPr>
                <w:rFonts w:hint="eastAsia" w:asciiTheme="minorEastAsia" w:hAnsiTheme="minorEastAsia" w:eastAsiaTheme="minorEastAsia"/>
                <w:sz w:val="24"/>
                <w:szCs w:val="24"/>
              </w:rPr>
              <w:t>确认收到磋商文件的修改时间</w:t>
            </w:r>
          </w:p>
        </w:tc>
        <w:tc>
          <w:tcPr>
            <w:tcW w:w="6002" w:type="dxa"/>
            <w:tcBorders>
              <w:top w:val="single" w:color="auto" w:sz="4" w:space="0"/>
              <w:left w:val="nil"/>
              <w:bottom w:val="single" w:color="auto" w:sz="4" w:space="0"/>
              <w:right w:val="single" w:color="auto" w:sz="4" w:space="0"/>
            </w:tcBorders>
            <w:vAlign w:val="center"/>
          </w:tcPr>
          <w:p w14:paraId="5DFB8723">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收到澄清后24小时内（已发出时间为准）</w:t>
            </w:r>
          </w:p>
        </w:tc>
      </w:tr>
      <w:tr w14:paraId="0F2D63A5">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6693A81F">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19</w:t>
            </w:r>
          </w:p>
        </w:tc>
        <w:tc>
          <w:tcPr>
            <w:tcW w:w="2609" w:type="dxa"/>
            <w:tcBorders>
              <w:top w:val="single" w:color="auto" w:sz="4" w:space="0"/>
              <w:left w:val="nil"/>
              <w:bottom w:val="single" w:color="auto" w:sz="4" w:space="0"/>
              <w:right w:val="single" w:color="auto" w:sz="4" w:space="0"/>
            </w:tcBorders>
            <w:vAlign w:val="center"/>
          </w:tcPr>
          <w:p w14:paraId="1C127146">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磋商有效期</w:t>
            </w:r>
          </w:p>
        </w:tc>
        <w:tc>
          <w:tcPr>
            <w:tcW w:w="6002" w:type="dxa"/>
            <w:tcBorders>
              <w:top w:val="single" w:color="auto" w:sz="4" w:space="0"/>
              <w:left w:val="nil"/>
              <w:bottom w:val="single" w:color="auto" w:sz="4" w:space="0"/>
              <w:right w:val="single" w:color="auto" w:sz="4" w:space="0"/>
            </w:tcBorders>
            <w:vAlign w:val="center"/>
          </w:tcPr>
          <w:p w14:paraId="6560B342">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60日历天（磋商截止之日起）</w:t>
            </w:r>
          </w:p>
        </w:tc>
      </w:tr>
      <w:tr w14:paraId="21529660">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57DBECD6">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20</w:t>
            </w:r>
          </w:p>
        </w:tc>
        <w:tc>
          <w:tcPr>
            <w:tcW w:w="2609" w:type="dxa"/>
            <w:tcBorders>
              <w:top w:val="single" w:color="auto" w:sz="4" w:space="0"/>
              <w:left w:val="nil"/>
              <w:bottom w:val="single" w:color="auto" w:sz="4" w:space="0"/>
              <w:right w:val="single" w:color="auto" w:sz="4" w:space="0"/>
            </w:tcBorders>
            <w:vAlign w:val="center"/>
          </w:tcPr>
          <w:p w14:paraId="6A3126AB">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磋商文件售价</w:t>
            </w:r>
          </w:p>
        </w:tc>
        <w:tc>
          <w:tcPr>
            <w:tcW w:w="6002" w:type="dxa"/>
            <w:tcBorders>
              <w:top w:val="single" w:color="auto" w:sz="4" w:space="0"/>
              <w:left w:val="nil"/>
              <w:bottom w:val="single" w:color="auto" w:sz="4" w:space="0"/>
              <w:right w:val="single" w:color="auto" w:sz="4" w:space="0"/>
            </w:tcBorders>
            <w:shd w:val="clear" w:color="auto" w:fill="auto"/>
            <w:vAlign w:val="center"/>
          </w:tcPr>
          <w:p w14:paraId="5D1CB452">
            <w:pPr>
              <w:spacing w:line="36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0元；</w:t>
            </w:r>
          </w:p>
        </w:tc>
      </w:tr>
      <w:tr w14:paraId="6FACA956">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25324998">
            <w:pPr>
              <w:tabs>
                <w:tab w:val="left" w:pos="180"/>
              </w:tabs>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21</w:t>
            </w:r>
          </w:p>
        </w:tc>
        <w:tc>
          <w:tcPr>
            <w:tcW w:w="2609" w:type="dxa"/>
            <w:tcBorders>
              <w:top w:val="single" w:color="auto" w:sz="4" w:space="0"/>
              <w:left w:val="nil"/>
              <w:bottom w:val="single" w:color="auto" w:sz="4" w:space="0"/>
              <w:right w:val="single" w:color="auto" w:sz="4" w:space="0"/>
            </w:tcBorders>
            <w:vAlign w:val="center"/>
          </w:tcPr>
          <w:p w14:paraId="7C9BAF20">
            <w:pPr>
              <w:tabs>
                <w:tab w:val="left" w:pos="180"/>
              </w:tabs>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近年财务状况的年份要求</w:t>
            </w:r>
          </w:p>
        </w:tc>
        <w:tc>
          <w:tcPr>
            <w:tcW w:w="6002" w:type="dxa"/>
            <w:tcBorders>
              <w:top w:val="single" w:color="auto" w:sz="4" w:space="0"/>
              <w:left w:val="nil"/>
              <w:bottom w:val="single" w:color="auto" w:sz="4" w:space="0"/>
              <w:right w:val="single" w:color="auto" w:sz="4" w:space="0"/>
            </w:tcBorders>
            <w:shd w:val="clear" w:color="auto" w:fill="auto"/>
            <w:vAlign w:val="center"/>
          </w:tcPr>
          <w:p w14:paraId="669B62DE">
            <w:pPr>
              <w:spacing w:line="36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提供(2022-2024年任意一年)财务审计报告或自行承诺；（新成立的企业从成立之日起计算）</w:t>
            </w:r>
          </w:p>
        </w:tc>
      </w:tr>
      <w:tr w14:paraId="371A1F1B">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67E25515">
            <w:pPr>
              <w:adjustRightInd w:val="0"/>
              <w:spacing w:line="360" w:lineRule="exact"/>
              <w:jc w:val="center"/>
              <w:textAlignment w:val="baseline"/>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22</w:t>
            </w:r>
          </w:p>
        </w:tc>
        <w:tc>
          <w:tcPr>
            <w:tcW w:w="2609" w:type="dxa"/>
            <w:tcBorders>
              <w:top w:val="single" w:color="auto" w:sz="4" w:space="0"/>
              <w:left w:val="nil"/>
              <w:bottom w:val="single" w:color="auto" w:sz="4" w:space="0"/>
              <w:right w:val="single" w:color="auto" w:sz="4" w:space="0"/>
            </w:tcBorders>
            <w:vAlign w:val="center"/>
          </w:tcPr>
          <w:p w14:paraId="1632816A">
            <w:pPr>
              <w:spacing w:line="36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近年完成类似业绩情况及时间要求</w:t>
            </w:r>
          </w:p>
        </w:tc>
        <w:tc>
          <w:tcPr>
            <w:tcW w:w="6002" w:type="dxa"/>
            <w:tcBorders>
              <w:top w:val="single" w:color="auto" w:sz="4" w:space="0"/>
              <w:left w:val="nil"/>
              <w:bottom w:val="single" w:color="auto" w:sz="4" w:space="0"/>
              <w:right w:val="single" w:color="auto" w:sz="4" w:space="0"/>
            </w:tcBorders>
            <w:vAlign w:val="center"/>
          </w:tcPr>
          <w:p w14:paraId="66ABB236">
            <w:pPr>
              <w:adjustRightInd w:val="0"/>
              <w:spacing w:line="360" w:lineRule="exact"/>
              <w:textAlignment w:val="baseline"/>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类似业绩：指</w:t>
            </w:r>
            <w:r>
              <w:rPr>
                <w:rFonts w:hint="eastAsia" w:cs="宋体" w:asciiTheme="minorEastAsia" w:hAnsiTheme="minorEastAsia"/>
                <w:sz w:val="24"/>
                <w:szCs w:val="24"/>
                <w:lang w:val="en-US" w:eastAsia="zh-CN"/>
              </w:rPr>
              <w:t>建筑</w:t>
            </w:r>
            <w:r>
              <w:rPr>
                <w:rFonts w:hint="eastAsia" w:cs="宋体" w:asciiTheme="minorEastAsia" w:hAnsiTheme="minorEastAsia" w:eastAsiaTheme="minorEastAsia"/>
                <w:sz w:val="24"/>
                <w:szCs w:val="24"/>
              </w:rPr>
              <w:t>工程</w:t>
            </w:r>
            <w:r>
              <w:rPr>
                <w:rFonts w:hint="eastAsia" w:asciiTheme="minorEastAsia" w:hAnsiTheme="minorEastAsia" w:eastAsiaTheme="minorEastAsia"/>
                <w:sz w:val="24"/>
                <w:szCs w:val="24"/>
              </w:rPr>
              <w:t>业绩</w:t>
            </w:r>
            <w:r>
              <w:rPr>
                <w:rFonts w:hint="eastAsia" w:cs="宋体" w:asciiTheme="minorEastAsia" w:hAnsiTheme="minorEastAsia" w:eastAsiaTheme="minorEastAsia"/>
                <w:sz w:val="24"/>
                <w:szCs w:val="24"/>
              </w:rPr>
              <w:t>；</w:t>
            </w:r>
          </w:p>
          <w:p w14:paraId="26DC3140">
            <w:pPr>
              <w:adjustRightInd w:val="0"/>
              <w:spacing w:line="360" w:lineRule="exact"/>
              <w:textAlignment w:val="baseline"/>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时间：202</w:t>
            </w:r>
            <w:r>
              <w:rPr>
                <w:rFonts w:hint="eastAsia" w:cs="宋体" w:asciiTheme="minorEastAsia" w:hAnsiTheme="minorEastAsia"/>
                <w:sz w:val="24"/>
                <w:szCs w:val="24"/>
                <w:lang w:val="en-US" w:eastAsia="zh-CN"/>
              </w:rPr>
              <w:t>2</w:t>
            </w:r>
            <w:r>
              <w:rPr>
                <w:rFonts w:hint="eastAsia" w:cs="宋体" w:asciiTheme="minorEastAsia" w:hAnsiTheme="minorEastAsia" w:eastAsiaTheme="minorEastAsia"/>
                <w:sz w:val="24"/>
                <w:szCs w:val="24"/>
              </w:rPr>
              <w:t>年1月1日--至今</w:t>
            </w:r>
          </w:p>
        </w:tc>
      </w:tr>
      <w:tr w14:paraId="561C013E">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0E57B01A">
            <w:pPr>
              <w:adjustRightInd w:val="0"/>
              <w:spacing w:line="360" w:lineRule="exact"/>
              <w:jc w:val="center"/>
              <w:textAlignment w:val="baseline"/>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23</w:t>
            </w:r>
          </w:p>
        </w:tc>
        <w:tc>
          <w:tcPr>
            <w:tcW w:w="2609" w:type="dxa"/>
            <w:tcBorders>
              <w:top w:val="single" w:color="auto" w:sz="4" w:space="0"/>
              <w:left w:val="nil"/>
              <w:bottom w:val="single" w:color="auto" w:sz="4" w:space="0"/>
              <w:right w:val="single" w:color="auto" w:sz="4" w:space="0"/>
            </w:tcBorders>
            <w:vAlign w:val="center"/>
          </w:tcPr>
          <w:p w14:paraId="717312FE">
            <w:pPr>
              <w:spacing w:line="36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近年发生的诉讼及仲裁情况的年份要求</w:t>
            </w:r>
          </w:p>
        </w:tc>
        <w:tc>
          <w:tcPr>
            <w:tcW w:w="6002" w:type="dxa"/>
            <w:tcBorders>
              <w:top w:val="single" w:color="auto" w:sz="4" w:space="0"/>
              <w:left w:val="nil"/>
              <w:bottom w:val="single" w:color="auto" w:sz="4" w:space="0"/>
              <w:right w:val="single" w:color="auto" w:sz="4" w:space="0"/>
            </w:tcBorders>
            <w:vAlign w:val="center"/>
          </w:tcPr>
          <w:p w14:paraId="437D491C">
            <w:pPr>
              <w:adjustRightInd w:val="0"/>
              <w:spacing w:line="360" w:lineRule="exact"/>
              <w:textAlignment w:val="baseline"/>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近年（202</w:t>
            </w:r>
            <w:r>
              <w:rPr>
                <w:rFonts w:hint="eastAsia" w:cs="宋体" w:asciiTheme="minorEastAsia" w:hAnsiTheme="minorEastAsia"/>
                <w:sz w:val="24"/>
                <w:szCs w:val="24"/>
                <w:lang w:val="en-US" w:eastAsia="zh-CN"/>
              </w:rPr>
              <w:t>2</w:t>
            </w:r>
            <w:r>
              <w:rPr>
                <w:rFonts w:hint="eastAsia" w:cs="宋体" w:asciiTheme="minorEastAsia" w:hAnsiTheme="minorEastAsia" w:eastAsiaTheme="minorEastAsia"/>
                <w:sz w:val="24"/>
                <w:szCs w:val="24"/>
              </w:rPr>
              <w:t>年1月1日--至今）</w:t>
            </w:r>
          </w:p>
        </w:tc>
      </w:tr>
      <w:tr w14:paraId="2ED26A51">
        <w:tblPrEx>
          <w:tblCellMar>
            <w:top w:w="0" w:type="dxa"/>
            <w:left w:w="108" w:type="dxa"/>
            <w:bottom w:w="0" w:type="dxa"/>
            <w:right w:w="108" w:type="dxa"/>
          </w:tblCellMar>
        </w:tblPrEx>
        <w:trPr>
          <w:trHeight w:val="49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01E77A50">
            <w:pPr>
              <w:spacing w:line="360" w:lineRule="exact"/>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sz w:val="24"/>
                <w:szCs w:val="24"/>
                <w:lang w:val="en-US" w:eastAsia="zh-CN"/>
              </w:rPr>
              <w:t>24</w:t>
            </w:r>
          </w:p>
        </w:tc>
        <w:tc>
          <w:tcPr>
            <w:tcW w:w="2609" w:type="dxa"/>
            <w:tcBorders>
              <w:top w:val="single" w:color="auto" w:sz="4" w:space="0"/>
              <w:left w:val="nil"/>
              <w:bottom w:val="single" w:color="auto" w:sz="4" w:space="0"/>
              <w:right w:val="single" w:color="auto" w:sz="4" w:space="0"/>
            </w:tcBorders>
            <w:vAlign w:val="center"/>
          </w:tcPr>
          <w:p w14:paraId="254C230C">
            <w:pPr>
              <w:spacing w:line="36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是否允许递交备选投标方案</w:t>
            </w:r>
          </w:p>
        </w:tc>
        <w:tc>
          <w:tcPr>
            <w:tcW w:w="6002" w:type="dxa"/>
            <w:tcBorders>
              <w:top w:val="single" w:color="auto" w:sz="4" w:space="0"/>
              <w:left w:val="nil"/>
              <w:bottom w:val="single" w:color="auto" w:sz="4" w:space="0"/>
              <w:right w:val="single" w:color="auto" w:sz="4" w:space="0"/>
            </w:tcBorders>
            <w:vAlign w:val="center"/>
          </w:tcPr>
          <w:p w14:paraId="680522DB">
            <w:pPr>
              <w:spacing w:line="360" w:lineRule="exact"/>
              <w:rPr>
                <w:rFonts w:cs="宋体" w:asciiTheme="minorEastAsia" w:hAnsiTheme="minorEastAsia" w:eastAsiaTheme="minorEastAsia"/>
                <w:sz w:val="24"/>
                <w:szCs w:val="24"/>
              </w:rPr>
            </w:pPr>
            <w:r>
              <w:rPr>
                <w:rFonts w:hint="eastAsia" w:asciiTheme="minorEastAsia" w:hAnsiTheme="minorEastAsia" w:eastAsiaTheme="minorEastAsia"/>
                <w:sz w:val="24"/>
                <w:szCs w:val="24"/>
              </w:rPr>
              <w:t>■不允许</w:t>
            </w:r>
          </w:p>
        </w:tc>
      </w:tr>
      <w:tr w14:paraId="7E60C84D">
        <w:tblPrEx>
          <w:tblCellMar>
            <w:top w:w="0" w:type="dxa"/>
            <w:left w:w="108" w:type="dxa"/>
            <w:bottom w:w="0" w:type="dxa"/>
            <w:right w:w="108" w:type="dxa"/>
          </w:tblCellMar>
        </w:tblPrEx>
        <w:trPr>
          <w:trHeight w:val="55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08F93471">
            <w:pPr>
              <w:spacing w:line="360" w:lineRule="exac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2</w:t>
            </w:r>
            <w:r>
              <w:rPr>
                <w:rFonts w:hint="eastAsia" w:asciiTheme="minorEastAsia" w:hAnsiTheme="minorEastAsia"/>
                <w:sz w:val="24"/>
                <w:szCs w:val="24"/>
                <w:lang w:val="en-US" w:eastAsia="zh-CN"/>
              </w:rPr>
              <w:t>5</w:t>
            </w:r>
          </w:p>
        </w:tc>
        <w:tc>
          <w:tcPr>
            <w:tcW w:w="2609" w:type="dxa"/>
            <w:tcBorders>
              <w:top w:val="single" w:color="auto" w:sz="4" w:space="0"/>
              <w:left w:val="nil"/>
              <w:bottom w:val="single" w:color="auto" w:sz="4" w:space="0"/>
              <w:right w:val="single" w:color="auto" w:sz="4" w:space="0"/>
            </w:tcBorders>
            <w:vAlign w:val="center"/>
          </w:tcPr>
          <w:p w14:paraId="275E5CEB">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是否退还磋商响应性文件</w:t>
            </w:r>
          </w:p>
        </w:tc>
        <w:tc>
          <w:tcPr>
            <w:tcW w:w="6002" w:type="dxa"/>
            <w:tcBorders>
              <w:top w:val="single" w:color="auto" w:sz="4" w:space="0"/>
              <w:left w:val="nil"/>
              <w:bottom w:val="single" w:color="auto" w:sz="4" w:space="0"/>
              <w:right w:val="single" w:color="auto" w:sz="4" w:space="0"/>
            </w:tcBorders>
            <w:vAlign w:val="center"/>
          </w:tcPr>
          <w:p w14:paraId="6B4590F6">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■否</w:t>
            </w:r>
          </w:p>
        </w:tc>
      </w:tr>
      <w:tr w14:paraId="4C15AB13">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0C17D2C6">
            <w:pPr>
              <w:spacing w:line="360" w:lineRule="exac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2</w:t>
            </w:r>
            <w:r>
              <w:rPr>
                <w:rFonts w:hint="eastAsia" w:asciiTheme="minorEastAsia" w:hAnsiTheme="minorEastAsia"/>
                <w:sz w:val="24"/>
                <w:szCs w:val="24"/>
                <w:lang w:val="en-US" w:eastAsia="zh-CN"/>
              </w:rPr>
              <w:t>6</w:t>
            </w:r>
          </w:p>
        </w:tc>
        <w:tc>
          <w:tcPr>
            <w:tcW w:w="2609" w:type="dxa"/>
            <w:tcBorders>
              <w:top w:val="single" w:color="auto" w:sz="4" w:space="0"/>
              <w:left w:val="nil"/>
              <w:bottom w:val="single" w:color="auto" w:sz="4" w:space="0"/>
              <w:right w:val="single" w:color="auto" w:sz="4" w:space="0"/>
            </w:tcBorders>
            <w:vAlign w:val="center"/>
          </w:tcPr>
          <w:p w14:paraId="6F6FDB14">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磋商时间和地点</w:t>
            </w:r>
          </w:p>
        </w:tc>
        <w:tc>
          <w:tcPr>
            <w:tcW w:w="6002" w:type="dxa"/>
            <w:tcBorders>
              <w:top w:val="single" w:color="auto" w:sz="4" w:space="0"/>
              <w:left w:val="nil"/>
              <w:bottom w:val="single" w:color="auto" w:sz="4" w:space="0"/>
              <w:right w:val="single" w:color="auto" w:sz="4" w:space="0"/>
            </w:tcBorders>
            <w:vAlign w:val="center"/>
          </w:tcPr>
          <w:p w14:paraId="02BAE60D">
            <w:pPr>
              <w:spacing w:line="36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磋商时</w:t>
            </w:r>
            <w:r>
              <w:rPr>
                <w:rFonts w:hint="eastAsia" w:asciiTheme="minorEastAsia" w:hAnsiTheme="minorEastAsia" w:eastAsiaTheme="minorEastAsia"/>
                <w:sz w:val="24"/>
                <w:szCs w:val="24"/>
                <w:lang w:val="en-US" w:eastAsia="zh-CN"/>
              </w:rPr>
              <w:t>间：2025年</w:t>
            </w:r>
            <w:r>
              <w:rPr>
                <w:rFonts w:hint="eastAsia" w:asciiTheme="minorEastAsia" w:hAnsiTheme="minorEastAsia"/>
                <w:sz w:val="24"/>
                <w:szCs w:val="24"/>
                <w:lang w:val="en-US" w:eastAsia="zh-CN"/>
              </w:rPr>
              <w:t>10</w:t>
            </w:r>
            <w:r>
              <w:rPr>
                <w:rFonts w:hint="eastAsia" w:asciiTheme="minorEastAsia" w:hAnsiTheme="minorEastAsia" w:eastAsiaTheme="minorEastAsia"/>
                <w:sz w:val="24"/>
                <w:szCs w:val="24"/>
                <w:lang w:val="en-US" w:eastAsia="zh-CN"/>
              </w:rPr>
              <w:t>月</w:t>
            </w:r>
            <w:r>
              <w:rPr>
                <w:rFonts w:hint="eastAsia" w:asciiTheme="minorEastAsia" w:hAnsiTheme="minorEastAsia"/>
                <w:sz w:val="24"/>
                <w:szCs w:val="24"/>
                <w:lang w:val="en-US" w:eastAsia="zh-CN"/>
              </w:rPr>
              <w:t>14</w:t>
            </w:r>
            <w:r>
              <w:rPr>
                <w:rFonts w:hint="eastAsia" w:asciiTheme="minorEastAsia" w:hAnsiTheme="minorEastAsia" w:eastAsiaTheme="minorEastAsia"/>
                <w:sz w:val="24"/>
                <w:szCs w:val="24"/>
                <w:lang w:val="en-US" w:eastAsia="zh-CN"/>
              </w:rPr>
              <w:t>日</w:t>
            </w:r>
            <w:r>
              <w:rPr>
                <w:rFonts w:hint="eastAsia" w:asciiTheme="minorEastAsia" w:hAnsiTheme="minorEastAsia"/>
                <w:sz w:val="24"/>
                <w:szCs w:val="24"/>
                <w:lang w:val="en-US" w:eastAsia="zh-CN"/>
              </w:rPr>
              <w:t>09</w:t>
            </w:r>
            <w:r>
              <w:rPr>
                <w:rFonts w:hint="eastAsia" w:asciiTheme="minorEastAsia" w:hAnsiTheme="minorEastAsia" w:eastAsiaTheme="minorEastAsia"/>
                <w:sz w:val="24"/>
                <w:szCs w:val="24"/>
                <w:lang w:val="en-US" w:eastAsia="zh-CN"/>
              </w:rPr>
              <w:t>时</w:t>
            </w:r>
            <w:r>
              <w:rPr>
                <w:rFonts w:hint="eastAsia" w:asciiTheme="minorEastAsia" w:hAnsiTheme="minorEastAsia"/>
                <w:sz w:val="24"/>
                <w:szCs w:val="24"/>
                <w:lang w:val="en-US" w:eastAsia="zh-CN"/>
              </w:rPr>
              <w:t>10</w:t>
            </w:r>
            <w:r>
              <w:rPr>
                <w:rFonts w:hint="eastAsia" w:asciiTheme="minorEastAsia" w:hAnsiTheme="minorEastAsia" w:eastAsiaTheme="minorEastAsia"/>
                <w:sz w:val="24"/>
                <w:szCs w:val="24"/>
                <w:lang w:val="en-US" w:eastAsia="zh-CN"/>
              </w:rPr>
              <w:t>分</w:t>
            </w:r>
          </w:p>
          <w:p w14:paraId="74D51290">
            <w:pPr>
              <w:spacing w:line="360" w:lineRule="exact"/>
              <w:rPr>
                <w:rFonts w:asciiTheme="minorEastAsia" w:hAnsiTheme="minorEastAsia" w:eastAsiaTheme="minorEastAsia"/>
                <w:color w:val="0000FF"/>
                <w:sz w:val="24"/>
                <w:szCs w:val="24"/>
              </w:rPr>
            </w:pPr>
            <w:r>
              <w:rPr>
                <w:rFonts w:hint="eastAsia" w:asciiTheme="minorEastAsia" w:hAnsiTheme="minorEastAsia" w:eastAsiaTheme="minorEastAsia"/>
                <w:sz w:val="24"/>
                <w:szCs w:val="24"/>
                <w:lang w:val="en-US" w:eastAsia="zh-CN"/>
              </w:rPr>
              <w:t>磋商地点：卢氏县公共资源交易中心四楼第二开标室</w:t>
            </w:r>
          </w:p>
        </w:tc>
      </w:tr>
      <w:tr w14:paraId="2E64C790">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797F8CEE">
            <w:pPr>
              <w:spacing w:line="360" w:lineRule="exac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2</w:t>
            </w:r>
            <w:r>
              <w:rPr>
                <w:rFonts w:hint="eastAsia" w:asciiTheme="minorEastAsia" w:hAnsiTheme="minorEastAsia"/>
                <w:sz w:val="24"/>
                <w:szCs w:val="24"/>
                <w:lang w:val="en-US" w:eastAsia="zh-CN"/>
              </w:rPr>
              <w:t>7</w:t>
            </w:r>
          </w:p>
        </w:tc>
        <w:tc>
          <w:tcPr>
            <w:tcW w:w="2609" w:type="dxa"/>
            <w:tcBorders>
              <w:top w:val="single" w:color="auto" w:sz="4" w:space="0"/>
              <w:left w:val="nil"/>
              <w:bottom w:val="single" w:color="auto" w:sz="4" w:space="0"/>
              <w:right w:val="single" w:color="auto" w:sz="4" w:space="0"/>
            </w:tcBorders>
            <w:vAlign w:val="center"/>
          </w:tcPr>
          <w:p w14:paraId="1631CB1D">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磋商小组</w:t>
            </w:r>
          </w:p>
        </w:tc>
        <w:tc>
          <w:tcPr>
            <w:tcW w:w="6002" w:type="dxa"/>
            <w:tcBorders>
              <w:top w:val="single" w:color="auto" w:sz="4" w:space="0"/>
              <w:left w:val="nil"/>
              <w:bottom w:val="single" w:color="auto" w:sz="4" w:space="0"/>
              <w:right w:val="single" w:color="auto" w:sz="4" w:space="0"/>
            </w:tcBorders>
            <w:vAlign w:val="center"/>
          </w:tcPr>
          <w:p w14:paraId="02599856">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磋商小组构成：3人，采购人代表1人，其余2名技术、经济等方面的专家2人从相关专家库中随机抽取。</w:t>
            </w:r>
          </w:p>
        </w:tc>
      </w:tr>
      <w:tr w14:paraId="37A678FB">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6D276FE1">
            <w:pPr>
              <w:spacing w:line="360" w:lineRule="exac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2</w:t>
            </w:r>
            <w:r>
              <w:rPr>
                <w:rFonts w:hint="eastAsia" w:asciiTheme="minorEastAsia" w:hAnsiTheme="minorEastAsia"/>
                <w:sz w:val="24"/>
                <w:szCs w:val="24"/>
                <w:lang w:val="en-US" w:eastAsia="zh-CN"/>
              </w:rPr>
              <w:t>8</w:t>
            </w:r>
          </w:p>
        </w:tc>
        <w:tc>
          <w:tcPr>
            <w:tcW w:w="2609" w:type="dxa"/>
            <w:tcBorders>
              <w:top w:val="single" w:color="auto" w:sz="4" w:space="0"/>
              <w:left w:val="nil"/>
              <w:bottom w:val="single" w:color="auto" w:sz="4" w:space="0"/>
              <w:right w:val="single" w:color="auto" w:sz="4" w:space="0"/>
            </w:tcBorders>
            <w:vAlign w:val="center"/>
          </w:tcPr>
          <w:p w14:paraId="026295F8">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是否授权磋商小组确定成交供应商</w:t>
            </w:r>
          </w:p>
        </w:tc>
        <w:tc>
          <w:tcPr>
            <w:tcW w:w="6002" w:type="dxa"/>
            <w:tcBorders>
              <w:top w:val="single" w:color="auto" w:sz="4" w:space="0"/>
              <w:left w:val="nil"/>
              <w:bottom w:val="single" w:color="auto" w:sz="4" w:space="0"/>
              <w:right w:val="single" w:color="auto" w:sz="4" w:space="0"/>
            </w:tcBorders>
            <w:vAlign w:val="center"/>
          </w:tcPr>
          <w:p w14:paraId="15587AA6">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■否，推荐成交候选人数：3名</w:t>
            </w:r>
          </w:p>
        </w:tc>
      </w:tr>
      <w:tr w14:paraId="289D4EBE">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37CAA61B">
            <w:pPr>
              <w:spacing w:line="360" w:lineRule="exac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2</w:t>
            </w:r>
            <w:r>
              <w:rPr>
                <w:rFonts w:hint="eastAsia" w:asciiTheme="minorEastAsia" w:hAnsiTheme="minorEastAsia"/>
                <w:sz w:val="24"/>
                <w:szCs w:val="24"/>
                <w:lang w:val="en-US" w:eastAsia="zh-CN"/>
              </w:rPr>
              <w:t>9</w:t>
            </w:r>
          </w:p>
        </w:tc>
        <w:tc>
          <w:tcPr>
            <w:tcW w:w="2609" w:type="dxa"/>
            <w:tcBorders>
              <w:top w:val="single" w:color="auto" w:sz="4" w:space="0"/>
              <w:left w:val="nil"/>
              <w:bottom w:val="single" w:color="auto" w:sz="4" w:space="0"/>
              <w:right w:val="single" w:color="auto" w:sz="4" w:space="0"/>
            </w:tcBorders>
            <w:vAlign w:val="center"/>
          </w:tcPr>
          <w:p w14:paraId="2D81BBA1">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履约保证金</w:t>
            </w:r>
          </w:p>
        </w:tc>
        <w:tc>
          <w:tcPr>
            <w:tcW w:w="6002" w:type="dxa"/>
            <w:tcBorders>
              <w:top w:val="single" w:color="auto" w:sz="4" w:space="0"/>
              <w:left w:val="nil"/>
              <w:bottom w:val="single" w:color="auto" w:sz="4" w:space="0"/>
              <w:right w:val="single" w:color="auto" w:sz="4" w:space="0"/>
            </w:tcBorders>
            <w:vAlign w:val="center"/>
          </w:tcPr>
          <w:p w14:paraId="59321CAE">
            <w:pPr>
              <w:spacing w:line="360" w:lineRule="exact"/>
              <w:rPr>
                <w:rFonts w:asciiTheme="minorEastAsia" w:hAnsiTheme="minorEastAsia" w:eastAsiaTheme="minorEastAsia"/>
                <w:sz w:val="24"/>
                <w:szCs w:val="24"/>
              </w:rPr>
            </w:pPr>
            <w:r>
              <w:rPr>
                <w:rFonts w:asciiTheme="minorEastAsia" w:hAnsiTheme="minorEastAsia" w:eastAsiaTheme="minorEastAsia"/>
                <w:sz w:val="24"/>
                <w:szCs w:val="24"/>
              </w:rPr>
              <w:t>无</w:t>
            </w:r>
          </w:p>
        </w:tc>
      </w:tr>
      <w:tr w14:paraId="4EB01AC2">
        <w:tblPrEx>
          <w:tblCellMar>
            <w:top w:w="0" w:type="dxa"/>
            <w:left w:w="108" w:type="dxa"/>
            <w:bottom w:w="0" w:type="dxa"/>
            <w:right w:w="108" w:type="dxa"/>
          </w:tblCellMar>
        </w:tblPrEx>
        <w:trPr>
          <w:trHeight w:val="431"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3BFD8425">
            <w:pPr>
              <w:spacing w:line="360" w:lineRule="exact"/>
              <w:jc w:val="center"/>
              <w:rPr>
                <w:rFonts w:hint="default"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30</w:t>
            </w:r>
          </w:p>
        </w:tc>
        <w:tc>
          <w:tcPr>
            <w:tcW w:w="2609" w:type="dxa"/>
            <w:tcBorders>
              <w:top w:val="single" w:color="auto" w:sz="4" w:space="0"/>
              <w:left w:val="nil"/>
              <w:bottom w:val="single" w:color="auto" w:sz="4" w:space="0"/>
              <w:right w:val="single" w:color="auto" w:sz="4" w:space="0"/>
            </w:tcBorders>
            <w:vAlign w:val="center"/>
          </w:tcPr>
          <w:p w14:paraId="4CC91C1A">
            <w:pPr>
              <w:spacing w:line="36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招标控制价</w:t>
            </w:r>
          </w:p>
        </w:tc>
        <w:tc>
          <w:tcPr>
            <w:tcW w:w="6002" w:type="dxa"/>
            <w:tcBorders>
              <w:top w:val="single" w:color="auto" w:sz="4" w:space="0"/>
              <w:left w:val="nil"/>
              <w:bottom w:val="single" w:color="auto" w:sz="4" w:space="0"/>
              <w:right w:val="single" w:color="auto" w:sz="4" w:space="0"/>
            </w:tcBorders>
            <w:vAlign w:val="center"/>
          </w:tcPr>
          <w:p w14:paraId="09D3DEAE">
            <w:pPr>
              <w:spacing w:line="36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w:t>
            </w:r>
            <w:r>
              <w:rPr>
                <w:rFonts w:hint="eastAsia" w:cs="宋体" w:asciiTheme="minorEastAsia" w:hAnsiTheme="minorEastAsia" w:eastAsiaTheme="minorEastAsia"/>
                <w:sz w:val="24"/>
                <w:szCs w:val="24"/>
                <w:lang w:val="en-US" w:eastAsia="zh-CN"/>
              </w:rPr>
              <w:t>667160.85</w:t>
            </w:r>
            <w:r>
              <w:rPr>
                <w:rFonts w:hint="eastAsia" w:cs="宋体" w:asciiTheme="minorEastAsia" w:hAnsiTheme="minorEastAsia" w:eastAsiaTheme="minorEastAsia"/>
                <w:sz w:val="24"/>
                <w:szCs w:val="24"/>
              </w:rPr>
              <w:t>元；供应商报价超过招标控制价的，其磋商将被视为无效。</w:t>
            </w:r>
          </w:p>
        </w:tc>
      </w:tr>
      <w:tr w14:paraId="31D405B4">
        <w:tblPrEx>
          <w:tblCellMar>
            <w:top w:w="0" w:type="dxa"/>
            <w:left w:w="108" w:type="dxa"/>
            <w:bottom w:w="0" w:type="dxa"/>
            <w:right w:w="108" w:type="dxa"/>
          </w:tblCellMar>
        </w:tblPrEx>
        <w:trPr>
          <w:trHeight w:val="15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2590C507">
            <w:pPr>
              <w:spacing w:line="360" w:lineRule="exac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3</w:t>
            </w:r>
            <w:r>
              <w:rPr>
                <w:rFonts w:hint="eastAsia" w:asciiTheme="minorEastAsia" w:hAnsiTheme="minorEastAsia"/>
                <w:sz w:val="24"/>
                <w:szCs w:val="24"/>
                <w:lang w:val="en-US" w:eastAsia="zh-CN"/>
              </w:rPr>
              <w:t>1</w:t>
            </w:r>
          </w:p>
        </w:tc>
        <w:tc>
          <w:tcPr>
            <w:tcW w:w="2609" w:type="dxa"/>
            <w:tcBorders>
              <w:top w:val="single" w:color="auto" w:sz="4" w:space="0"/>
              <w:left w:val="nil"/>
              <w:bottom w:val="single" w:color="auto" w:sz="4" w:space="0"/>
              <w:right w:val="single" w:color="auto" w:sz="4" w:space="0"/>
            </w:tcBorders>
            <w:vAlign w:val="center"/>
          </w:tcPr>
          <w:p w14:paraId="1B666AE2">
            <w:pPr>
              <w:spacing w:line="36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招标代理服务费</w:t>
            </w:r>
          </w:p>
        </w:tc>
        <w:tc>
          <w:tcPr>
            <w:tcW w:w="6002" w:type="dxa"/>
            <w:tcBorders>
              <w:top w:val="single" w:color="auto" w:sz="4" w:space="0"/>
              <w:left w:val="nil"/>
              <w:bottom w:val="single" w:color="auto" w:sz="4" w:space="0"/>
              <w:right w:val="single" w:color="auto" w:sz="4" w:space="0"/>
            </w:tcBorders>
            <w:shd w:val="clear" w:color="auto" w:fill="auto"/>
            <w:vAlign w:val="center"/>
          </w:tcPr>
          <w:p w14:paraId="77C046E7">
            <w:pPr>
              <w:spacing w:line="36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本项目招标代理服务费收费标准参照计价格豫招协【2023】002号文件所规定的收取标准收取，招标代理服务费及其他所有费用由中标人支付；</w:t>
            </w:r>
          </w:p>
        </w:tc>
      </w:tr>
      <w:tr w14:paraId="11201A83">
        <w:tblPrEx>
          <w:tblCellMar>
            <w:top w:w="0" w:type="dxa"/>
            <w:left w:w="108" w:type="dxa"/>
            <w:bottom w:w="0" w:type="dxa"/>
            <w:right w:w="108" w:type="dxa"/>
          </w:tblCellMar>
        </w:tblPrEx>
        <w:trPr>
          <w:trHeight w:val="97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4321D536">
            <w:pPr>
              <w:spacing w:line="360" w:lineRule="exac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3</w:t>
            </w:r>
            <w:r>
              <w:rPr>
                <w:rFonts w:hint="eastAsia" w:asciiTheme="minorEastAsia" w:hAnsiTheme="minorEastAsia"/>
                <w:sz w:val="24"/>
                <w:szCs w:val="24"/>
                <w:lang w:val="en-US" w:eastAsia="zh-CN"/>
              </w:rPr>
              <w:t>2</w:t>
            </w:r>
          </w:p>
        </w:tc>
        <w:tc>
          <w:tcPr>
            <w:tcW w:w="2609" w:type="dxa"/>
            <w:tcBorders>
              <w:top w:val="single" w:color="auto" w:sz="4" w:space="0"/>
              <w:left w:val="nil"/>
              <w:bottom w:val="single" w:color="auto" w:sz="4" w:space="0"/>
              <w:right w:val="single" w:color="auto" w:sz="4" w:space="0"/>
            </w:tcBorders>
            <w:vAlign w:val="center"/>
          </w:tcPr>
          <w:p w14:paraId="49A834B7">
            <w:pPr>
              <w:spacing w:line="360" w:lineRule="exact"/>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付款办法</w:t>
            </w:r>
          </w:p>
        </w:tc>
        <w:tc>
          <w:tcPr>
            <w:tcW w:w="6002" w:type="dxa"/>
            <w:tcBorders>
              <w:top w:val="single" w:color="auto" w:sz="4" w:space="0"/>
              <w:left w:val="nil"/>
              <w:bottom w:val="single" w:color="auto" w:sz="4" w:space="0"/>
              <w:right w:val="single" w:color="auto" w:sz="4" w:space="0"/>
            </w:tcBorders>
            <w:shd w:val="clear" w:color="auto" w:fill="auto"/>
            <w:vAlign w:val="center"/>
          </w:tcPr>
          <w:p w14:paraId="7222E3E4">
            <w:pPr>
              <w:spacing w:line="360" w:lineRule="exact"/>
              <w:jc w:val="left"/>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1.</w:t>
            </w:r>
            <w:r>
              <w:rPr>
                <w:rFonts w:hint="eastAsia" w:cs="宋体" w:asciiTheme="minorEastAsia" w:hAnsiTheme="minorEastAsia" w:eastAsiaTheme="minorEastAsia"/>
                <w:sz w:val="24"/>
                <w:szCs w:val="24"/>
                <w:lang w:val="en-US" w:eastAsia="zh-CN"/>
              </w:rPr>
              <w:t>经阶段性验收合格</w:t>
            </w:r>
            <w:r>
              <w:rPr>
                <w:rFonts w:hint="eastAsia" w:cs="宋体" w:asciiTheme="minorEastAsia" w:hAnsiTheme="minorEastAsia" w:eastAsiaTheme="minorEastAsia"/>
                <w:sz w:val="24"/>
                <w:szCs w:val="24"/>
              </w:rPr>
              <w:t>，拨付合同金额的</w:t>
            </w:r>
            <w:r>
              <w:rPr>
                <w:rFonts w:hint="eastAsia" w:cs="宋体" w:asciiTheme="minorEastAsia" w:hAnsiTheme="minorEastAsia" w:eastAsiaTheme="minorEastAsia"/>
                <w:sz w:val="24"/>
                <w:szCs w:val="24"/>
                <w:lang w:val="en-US" w:eastAsia="zh-CN"/>
              </w:rPr>
              <w:t>6</w:t>
            </w:r>
            <w:r>
              <w:rPr>
                <w:rFonts w:hint="eastAsia" w:cs="宋体" w:asciiTheme="minorEastAsia" w:hAnsiTheme="minorEastAsia" w:eastAsiaTheme="minorEastAsia"/>
                <w:sz w:val="24"/>
                <w:szCs w:val="24"/>
              </w:rPr>
              <w:t>0%</w:t>
            </w:r>
            <w:r>
              <w:rPr>
                <w:rFonts w:hint="eastAsia" w:cs="宋体" w:asciiTheme="minorEastAsia" w:hAnsiTheme="minorEastAsia" w:eastAsiaTheme="minorEastAsia"/>
                <w:sz w:val="24"/>
                <w:szCs w:val="24"/>
                <w:lang w:eastAsia="zh-CN"/>
              </w:rPr>
              <w:t>；</w:t>
            </w:r>
          </w:p>
          <w:p w14:paraId="5B330B9E">
            <w:pPr>
              <w:spacing w:line="360" w:lineRule="exact"/>
              <w:jc w:val="left"/>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2.经竣工验收合格后，拨付至合同金额的</w:t>
            </w:r>
            <w:r>
              <w:rPr>
                <w:rFonts w:hint="eastAsia" w:cs="宋体" w:asciiTheme="minorEastAsia" w:hAnsiTheme="minorEastAsia" w:eastAsiaTheme="minorEastAsia"/>
                <w:sz w:val="24"/>
                <w:szCs w:val="24"/>
                <w:lang w:val="en-US" w:eastAsia="zh-CN"/>
              </w:rPr>
              <w:t>80</w:t>
            </w:r>
            <w:r>
              <w:rPr>
                <w:rFonts w:hint="eastAsia" w:cs="宋体" w:asciiTheme="minorEastAsia" w:hAnsiTheme="minorEastAsia" w:eastAsiaTheme="minorEastAsia"/>
                <w:sz w:val="24"/>
                <w:szCs w:val="24"/>
              </w:rPr>
              <w:t>%</w:t>
            </w:r>
            <w:r>
              <w:rPr>
                <w:rFonts w:hint="eastAsia" w:cs="宋体" w:asciiTheme="minorEastAsia" w:hAnsiTheme="minorEastAsia" w:eastAsiaTheme="minorEastAsia"/>
                <w:sz w:val="24"/>
                <w:szCs w:val="24"/>
                <w:lang w:eastAsia="zh-CN"/>
              </w:rPr>
              <w:t>；</w:t>
            </w:r>
          </w:p>
          <w:p w14:paraId="6EE8B53B">
            <w:pPr>
              <w:spacing w:line="36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3.竣工审计决算后，拨付至审定价款的97%，剩余3%为工程质保金，满一年经复验合格后，剩余3%全部付清。（具体以双方签订合同为准）</w:t>
            </w:r>
            <w:r>
              <w:rPr>
                <w:rFonts w:hint="eastAsia" w:cs="宋体" w:asciiTheme="minorEastAsia" w:hAnsiTheme="minorEastAsia" w:eastAsiaTheme="minorEastAsia"/>
                <w:sz w:val="24"/>
                <w:szCs w:val="24"/>
                <w:lang w:eastAsia="zh-CN"/>
              </w:rPr>
              <w:t>。</w:t>
            </w:r>
          </w:p>
        </w:tc>
      </w:tr>
      <w:tr w14:paraId="4E4602C0">
        <w:tblPrEx>
          <w:tblCellMar>
            <w:top w:w="0" w:type="dxa"/>
            <w:left w:w="108" w:type="dxa"/>
            <w:bottom w:w="0" w:type="dxa"/>
            <w:right w:w="108" w:type="dxa"/>
          </w:tblCellMar>
        </w:tblPrEx>
        <w:trPr>
          <w:trHeight w:val="97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30F50187">
            <w:pPr>
              <w:spacing w:line="360" w:lineRule="exac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3</w:t>
            </w:r>
            <w:r>
              <w:rPr>
                <w:rFonts w:hint="eastAsia" w:asciiTheme="minorEastAsia" w:hAnsiTheme="minorEastAsia"/>
                <w:sz w:val="24"/>
                <w:szCs w:val="24"/>
                <w:lang w:val="en-US" w:eastAsia="zh-CN"/>
              </w:rPr>
              <w:t>3</w:t>
            </w:r>
          </w:p>
        </w:tc>
        <w:tc>
          <w:tcPr>
            <w:tcW w:w="2609" w:type="dxa"/>
            <w:tcBorders>
              <w:top w:val="single" w:color="auto" w:sz="4" w:space="0"/>
              <w:left w:val="nil"/>
              <w:bottom w:val="single" w:color="auto" w:sz="4" w:space="0"/>
              <w:right w:val="single" w:color="auto" w:sz="4" w:space="0"/>
            </w:tcBorders>
            <w:vAlign w:val="center"/>
          </w:tcPr>
          <w:p w14:paraId="582F55C3">
            <w:pPr>
              <w:spacing w:line="36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合同的签订时间</w:t>
            </w:r>
          </w:p>
        </w:tc>
        <w:tc>
          <w:tcPr>
            <w:tcW w:w="6002" w:type="dxa"/>
            <w:tcBorders>
              <w:top w:val="single" w:color="auto" w:sz="4" w:space="0"/>
              <w:left w:val="nil"/>
              <w:bottom w:val="single" w:color="auto" w:sz="4" w:space="0"/>
              <w:right w:val="single" w:color="auto" w:sz="4" w:space="0"/>
            </w:tcBorders>
            <w:vAlign w:val="center"/>
          </w:tcPr>
          <w:p w14:paraId="108F34EB">
            <w:pPr>
              <w:spacing w:line="360" w:lineRule="exact"/>
              <w:rPr>
                <w:rFonts w:asciiTheme="minorEastAsia" w:hAnsiTheme="minorEastAsia" w:eastAsiaTheme="minorEastAsia"/>
                <w:sz w:val="24"/>
                <w:szCs w:val="24"/>
              </w:rPr>
            </w:pPr>
            <w:r>
              <w:rPr>
                <w:rFonts w:hint="eastAsia" w:cs="宋体" w:asciiTheme="minorEastAsia" w:hAnsiTheme="minorEastAsia" w:eastAsiaTheme="minorEastAsia"/>
                <w:sz w:val="24"/>
                <w:szCs w:val="24"/>
              </w:rPr>
              <w:t>供应商和成交人应自成交通知书发出之日起</w:t>
            </w:r>
            <w:r>
              <w:rPr>
                <w:rFonts w:hint="eastAsia" w:cs="宋体" w:asciiTheme="minorEastAsia" w:hAnsiTheme="minorEastAsia"/>
                <w:sz w:val="24"/>
                <w:szCs w:val="24"/>
                <w:lang w:val="en-US" w:eastAsia="zh-CN"/>
              </w:rPr>
              <w:t>2</w:t>
            </w:r>
            <w:r>
              <w:rPr>
                <w:rFonts w:hint="eastAsia" w:cs="宋体" w:asciiTheme="minorEastAsia" w:hAnsiTheme="minorEastAsia" w:eastAsiaTheme="minorEastAsia"/>
                <w:sz w:val="24"/>
                <w:szCs w:val="24"/>
              </w:rPr>
              <w:t xml:space="preserve">个工作日内按照成交通知书和供应商响应文件内容及要求签订合同；                                                                                                                                                                                                                                                                                                                                                                                                                                                                                                                                                                               </w:t>
            </w:r>
          </w:p>
        </w:tc>
      </w:tr>
      <w:tr w14:paraId="4343D1CE">
        <w:tblPrEx>
          <w:tblCellMar>
            <w:top w:w="0" w:type="dxa"/>
            <w:left w:w="108" w:type="dxa"/>
            <w:bottom w:w="0" w:type="dxa"/>
            <w:right w:w="108" w:type="dxa"/>
          </w:tblCellMar>
        </w:tblPrEx>
        <w:trPr>
          <w:trHeight w:val="97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7C6BD8F3">
            <w:pPr>
              <w:spacing w:line="360" w:lineRule="exact"/>
              <w:jc w:val="center"/>
              <w:rPr>
                <w:rFonts w:hint="default"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34</w:t>
            </w:r>
          </w:p>
        </w:tc>
        <w:tc>
          <w:tcPr>
            <w:tcW w:w="2609" w:type="dxa"/>
            <w:tcBorders>
              <w:top w:val="single" w:color="auto" w:sz="4" w:space="0"/>
              <w:left w:val="nil"/>
              <w:bottom w:val="single" w:color="auto" w:sz="4" w:space="0"/>
              <w:right w:val="single" w:color="auto" w:sz="4" w:space="0"/>
            </w:tcBorders>
            <w:vAlign w:val="center"/>
          </w:tcPr>
          <w:p w14:paraId="31902802">
            <w:pPr>
              <w:adjustRightInd w:val="0"/>
              <w:spacing w:line="360" w:lineRule="auto"/>
              <w:ind w:left="3" w:leftChars="0" w:hanging="3" w:hangingChars="1"/>
              <w:jc w:val="center"/>
              <w:rPr>
                <w:rFonts w:hint="eastAsia" w:ascii="宋体" w:hAnsi="宋体" w:eastAsia="宋体" w:cs="宋体"/>
                <w:b/>
                <w:bCs/>
                <w:spacing w:val="6"/>
                <w:kern w:val="2"/>
                <w:sz w:val="24"/>
                <w:szCs w:val="24"/>
                <w:lang w:val="en-US" w:eastAsia="zh-CN" w:bidi="ar-SA"/>
              </w:rPr>
            </w:pPr>
            <w:r>
              <w:rPr>
                <w:rFonts w:hint="eastAsia" w:ascii="宋体" w:hAnsi="宋体" w:eastAsia="宋体" w:cs="宋体"/>
                <w:b/>
                <w:bCs/>
                <w:spacing w:val="6"/>
                <w:sz w:val="24"/>
                <w:szCs w:val="24"/>
              </w:rPr>
              <w:t>政府采购合同融资政策</w:t>
            </w:r>
          </w:p>
        </w:tc>
        <w:tc>
          <w:tcPr>
            <w:tcW w:w="6002" w:type="dxa"/>
            <w:tcBorders>
              <w:top w:val="single" w:color="auto" w:sz="4" w:space="0"/>
              <w:left w:val="nil"/>
              <w:bottom w:val="single" w:color="auto" w:sz="4" w:space="0"/>
              <w:right w:val="single" w:color="auto" w:sz="4" w:space="0"/>
            </w:tcBorders>
            <w:vAlign w:val="center"/>
          </w:tcPr>
          <w:p w14:paraId="43BD2C28">
            <w:pPr>
              <w:adjustRightInd w:val="0"/>
              <w:spacing w:line="360" w:lineRule="auto"/>
              <w:ind w:left="3" w:leftChars="0" w:hanging="3" w:hangingChars="1"/>
              <w:jc w:val="center"/>
              <w:rPr>
                <w:rFonts w:hint="eastAsia" w:ascii="宋体" w:hAnsi="宋体" w:eastAsia="宋体" w:cs="宋体"/>
                <w:b/>
                <w:bCs/>
                <w:spacing w:val="6"/>
                <w:kern w:val="2"/>
                <w:sz w:val="24"/>
                <w:szCs w:val="24"/>
                <w:lang w:val="en-US" w:eastAsia="zh-CN" w:bidi="ar-SA"/>
              </w:rPr>
            </w:pPr>
            <w:r>
              <w:rPr>
                <w:rFonts w:hint="eastAsia" w:ascii="宋体" w:hAnsi="宋体" w:eastAsia="宋体" w:cs="宋体"/>
                <w:b/>
                <w:bCs/>
                <w:spacing w:val="6"/>
                <w:sz w:val="24"/>
                <w:szCs w:val="24"/>
              </w:rPr>
              <w:t>中标后，如需融资，参照《河南省政府采购合同融资工作实施方案》（豫财购〔2017〕10号）执行。</w:t>
            </w:r>
          </w:p>
        </w:tc>
      </w:tr>
      <w:tr w14:paraId="315F1472">
        <w:tblPrEx>
          <w:tblCellMar>
            <w:top w:w="0" w:type="dxa"/>
            <w:left w:w="108" w:type="dxa"/>
            <w:bottom w:w="0" w:type="dxa"/>
            <w:right w:w="108" w:type="dxa"/>
          </w:tblCellMar>
        </w:tblPrEx>
        <w:trPr>
          <w:trHeight w:val="97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540887FC">
            <w:pPr>
              <w:spacing w:line="360" w:lineRule="exac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3</w:t>
            </w:r>
            <w:r>
              <w:rPr>
                <w:rFonts w:hint="eastAsia" w:asciiTheme="minorEastAsia" w:hAnsiTheme="minorEastAsia"/>
                <w:sz w:val="24"/>
                <w:szCs w:val="24"/>
                <w:lang w:val="en-US" w:eastAsia="zh-CN"/>
              </w:rPr>
              <w:t>5</w:t>
            </w:r>
          </w:p>
        </w:tc>
        <w:tc>
          <w:tcPr>
            <w:tcW w:w="2609" w:type="dxa"/>
            <w:tcBorders>
              <w:top w:val="single" w:color="auto" w:sz="4" w:space="0"/>
              <w:left w:val="nil"/>
              <w:bottom w:val="single" w:color="auto" w:sz="4" w:space="0"/>
              <w:right w:val="single" w:color="auto" w:sz="4" w:space="0"/>
            </w:tcBorders>
            <w:vAlign w:val="center"/>
          </w:tcPr>
          <w:p w14:paraId="6C684782">
            <w:pPr>
              <w:spacing w:line="36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采购标的所属行业</w:t>
            </w:r>
          </w:p>
        </w:tc>
        <w:tc>
          <w:tcPr>
            <w:tcW w:w="6002" w:type="dxa"/>
            <w:tcBorders>
              <w:top w:val="single" w:color="auto" w:sz="4" w:space="0"/>
              <w:left w:val="nil"/>
              <w:bottom w:val="single" w:color="auto" w:sz="4" w:space="0"/>
              <w:right w:val="single" w:color="auto" w:sz="4" w:space="0"/>
            </w:tcBorders>
            <w:vAlign w:val="center"/>
          </w:tcPr>
          <w:p w14:paraId="44BABD68">
            <w:pPr>
              <w:spacing w:line="360" w:lineRule="exact"/>
              <w:jc w:val="left"/>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本项目为工程类采购项目</w:t>
            </w:r>
          </w:p>
          <w:p w14:paraId="37E1CF56">
            <w:pPr>
              <w:spacing w:line="360" w:lineRule="exact"/>
              <w:jc w:val="left"/>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采购标的所属行业：建筑业</w:t>
            </w:r>
          </w:p>
          <w:p w14:paraId="721589FA">
            <w:pPr>
              <w:spacing w:line="36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b/>
                <w:bCs/>
                <w:sz w:val="24"/>
                <w:szCs w:val="24"/>
              </w:rPr>
              <w:t>划定标准为：《工业和信息化部、国家统计局、国家发展和改革委员会、</w:t>
            </w:r>
            <w:r>
              <w:rPr>
                <w:rFonts w:hint="eastAsia" w:cs="宋体" w:asciiTheme="minorEastAsia" w:hAnsiTheme="minorEastAsia"/>
                <w:b/>
                <w:bCs/>
                <w:sz w:val="24"/>
                <w:szCs w:val="24"/>
                <w:lang w:eastAsia="zh-CN"/>
              </w:rPr>
              <w:t>自筹</w:t>
            </w:r>
            <w:r>
              <w:rPr>
                <w:rFonts w:hint="eastAsia" w:cs="宋体" w:asciiTheme="minorEastAsia" w:hAnsiTheme="minorEastAsia" w:eastAsiaTheme="minorEastAsia"/>
                <w:b/>
                <w:bCs/>
                <w:sz w:val="24"/>
                <w:szCs w:val="24"/>
              </w:rPr>
              <w:t>部关于印发&lt;中小企业划型标准规定的通知&gt;（工信部联企业〔2011〕300号）规定的划分标准为依据。</w:t>
            </w:r>
          </w:p>
        </w:tc>
      </w:tr>
      <w:tr w14:paraId="50D90D45">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235785C1">
            <w:pPr>
              <w:spacing w:line="360" w:lineRule="exac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3</w:t>
            </w:r>
            <w:r>
              <w:rPr>
                <w:rFonts w:hint="eastAsia" w:asciiTheme="minorEastAsia" w:hAnsiTheme="minorEastAsia"/>
                <w:sz w:val="24"/>
                <w:szCs w:val="24"/>
                <w:lang w:val="en-US" w:eastAsia="zh-CN"/>
              </w:rPr>
              <w:t>6</w:t>
            </w:r>
          </w:p>
        </w:tc>
        <w:tc>
          <w:tcPr>
            <w:tcW w:w="2609" w:type="dxa"/>
            <w:tcBorders>
              <w:top w:val="single" w:color="auto" w:sz="4" w:space="0"/>
              <w:left w:val="nil"/>
              <w:bottom w:val="single" w:color="auto" w:sz="4" w:space="0"/>
              <w:right w:val="single" w:color="auto" w:sz="4" w:space="0"/>
            </w:tcBorders>
            <w:vAlign w:val="center"/>
          </w:tcPr>
          <w:p w14:paraId="5753CC54">
            <w:pPr>
              <w:spacing w:line="36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投标须知</w:t>
            </w:r>
          </w:p>
        </w:tc>
        <w:tc>
          <w:tcPr>
            <w:tcW w:w="6002" w:type="dxa"/>
            <w:tcBorders>
              <w:top w:val="single" w:color="auto" w:sz="4" w:space="0"/>
              <w:left w:val="nil"/>
              <w:bottom w:val="single" w:color="auto" w:sz="4" w:space="0"/>
              <w:right w:val="single" w:color="auto" w:sz="4" w:space="0"/>
            </w:tcBorders>
            <w:vAlign w:val="center"/>
          </w:tcPr>
          <w:p w14:paraId="2642A938">
            <w:pPr>
              <w:spacing w:line="4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本项目为电子化交易项目，磋商响应文件是供应商、供应商（以下简称“供应商”）通过中心磋商响应文件制作系统制作，并经过电子签章和加密后生成的电子版磋商响应文件。供应商投标时，不须提交纸质文件资料。</w:t>
            </w:r>
          </w:p>
          <w:p w14:paraId="5A328BF4">
            <w:pPr>
              <w:spacing w:line="4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电子化磋商响应文件具体制作教材请供应商通过CA证书登录三门峡市公共资源电子化交易系统在 “交易智库”中下载操作流程</w:t>
            </w:r>
          </w:p>
          <w:p w14:paraId="439AB2CA">
            <w:pPr>
              <w:spacing w:line="4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温馨提示：本项目为电子化、无纸化交易项目，投标时不接受任何纸质资料，为保证您能投标成功，请需仔细阅读以下条款。</w:t>
            </w:r>
          </w:p>
          <w:p w14:paraId="65A5C263">
            <w:pPr>
              <w:spacing w:line="4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一、电子化投标</w:t>
            </w:r>
          </w:p>
          <w:p w14:paraId="3E849CF4">
            <w:pPr>
              <w:spacing w:line="4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（一）电子化磋商响应文件的签章</w:t>
            </w:r>
          </w:p>
          <w:p w14:paraId="17E863FF">
            <w:pPr>
              <w:spacing w:line="4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1、供应商在生成电子化磋商响应文件后，应对电子化磋商响应文件进行签章，未进行签章的视为无效投标。</w:t>
            </w:r>
          </w:p>
          <w:p w14:paraId="75215D2F">
            <w:pPr>
              <w:spacing w:line="4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2、磋商响应文件中要求法定代表人或授权委托人签字或盖章的，供应商在进行电子化磋商响应文件签章时，以签盖法定代表人签章为准。电子化磋商响应文件具体制作教材请供应商通过三门峡市公共资源电子化交易系统中查看。电子化磋商响应文件工具请点击http://gzjy.smx.gov.cn/bzzx/008002/moreinfo.html</w:t>
            </w:r>
            <w:r>
              <w:rPr>
                <w:rFonts w:hint="eastAsia" w:asciiTheme="minorEastAsia" w:hAnsiTheme="minorEastAsia"/>
                <w:sz w:val="24"/>
                <w:szCs w:val="24"/>
                <w:lang w:val="en-US" w:eastAsia="zh-CN"/>
              </w:rPr>
              <w:t xml:space="preserve">  </w:t>
            </w:r>
            <w:r>
              <w:rPr>
                <w:rFonts w:hint="eastAsia" w:asciiTheme="minorEastAsia" w:hAnsiTheme="minorEastAsia" w:eastAsiaTheme="minorEastAsia"/>
                <w:sz w:val="24"/>
                <w:szCs w:val="24"/>
              </w:rPr>
              <w:t>进行下载。</w:t>
            </w:r>
          </w:p>
          <w:p w14:paraId="4967F9FA">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（二）电子化磋商响应文件的格式及上传投标</w:t>
            </w:r>
          </w:p>
          <w:p w14:paraId="675FD232">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1、供应商所上传的电子化磋商响应文件，应是通过中心磋商响应文件制作系统制作的（磋商响应文件制作工具下载地址：http://gzjy.smx.gov.cn/bzzx/008002/moreinfo.html），经过签章和加密后生成的电子版磋商响应文件。其中包含用于磋商响应文件上传的主文件（后缀为.smxtf）和用于应急补救的磋商响应文件备份文件（后缀为.nsmxtf）。备份文件主要用于电子化开标出现技术问题后的补救，请供应商随身携带。</w:t>
            </w:r>
          </w:p>
          <w:p w14:paraId="3A1CCDD7">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注：供应商投报多个标段的，需要每个标段单独制作电子磋商响应文件。</w:t>
            </w:r>
          </w:p>
          <w:p w14:paraId="33B1B186">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2、电子化磋商响应文件应在投标截止时间前成功上传至三门峡市公共资源电子化交易系统。至投标截止时间止，仍未上传成功的电子化磋商响应文件将不予接收。</w:t>
            </w:r>
          </w:p>
          <w:p w14:paraId="7BFB8636">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w:t>
            </w:r>
          </w:p>
          <w:p w14:paraId="27ECD893">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技术联系电话：400-998-0000</w:t>
            </w:r>
          </w:p>
          <w:p w14:paraId="2904F6CD">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（三）电子化项目开标、解密、唱标、评标</w:t>
            </w:r>
          </w:p>
          <w:p w14:paraId="0D95EAAC">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1、本项目采用电子化、无纸化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016ABA09">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2、电子化磋商响应文件采用一次加密方式。开标时，由供应商使用CA 证书，在规定时间内对其电子化磋商响应文件进行解密。每位供应商的解密时间为开标时间起30分钟内，如在规定时间内未完成解密的，其磋商响应文件不予开标、唱标。</w:t>
            </w:r>
          </w:p>
          <w:p w14:paraId="589C0673">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3、电子化磋商响应文件解密异常的处理</w:t>
            </w:r>
          </w:p>
          <w:p w14:paraId="24AFF6BB">
            <w:pPr>
              <w:spacing w:line="360" w:lineRule="exact"/>
              <w:jc w:val="left"/>
              <w:rPr>
                <w:rFonts w:ascii="仿宋" w:hAnsi="仿宋" w:eastAsia="仿宋" w:cs="仿宋"/>
                <w:i w:val="0"/>
                <w:iCs w:val="0"/>
                <w:caps w:val="0"/>
                <w:color w:val="333333"/>
                <w:spacing w:val="0"/>
                <w:sz w:val="30"/>
                <w:szCs w:val="30"/>
              </w:rPr>
            </w:pPr>
            <w:r>
              <w:rPr>
                <w:rFonts w:hint="eastAsia" w:asciiTheme="minorEastAsia" w:hAnsiTheme="minorEastAsia" w:eastAsiaTheme="minorEastAsia"/>
                <w:sz w:val="24"/>
                <w:szCs w:val="24"/>
              </w:rPr>
              <w:t>如出现供应商的电子磋商响应文件无法解密等异常情况，供应商应及时致电技术</w:t>
            </w:r>
            <w:r>
              <w:rPr>
                <w:rFonts w:hint="eastAsia" w:asciiTheme="minorEastAsia" w:hAnsiTheme="minorEastAsia"/>
                <w:sz w:val="24"/>
                <w:szCs w:val="24"/>
                <w:lang w:val="en-US" w:eastAsia="zh-CN"/>
              </w:rPr>
              <w:t>人员进行</w:t>
            </w:r>
            <w:r>
              <w:rPr>
                <w:rFonts w:hint="eastAsia" w:asciiTheme="minorEastAsia" w:hAnsiTheme="minorEastAsia" w:eastAsiaTheme="minorEastAsia"/>
                <w:sz w:val="24"/>
                <w:szCs w:val="24"/>
              </w:rPr>
              <w:t>说明。磋商响应文件异常，按以下步骤进行处理：</w:t>
            </w:r>
            <w:r>
              <w:rPr>
                <w:rFonts w:ascii="仿宋" w:hAnsi="仿宋" w:eastAsia="仿宋" w:cs="仿宋"/>
                <w:i w:val="0"/>
                <w:iCs w:val="0"/>
                <w:caps w:val="0"/>
                <w:color w:val="333333"/>
                <w:spacing w:val="0"/>
                <w:sz w:val="30"/>
                <w:szCs w:val="30"/>
              </w:rPr>
              <w:t> </w:t>
            </w:r>
          </w:p>
          <w:p w14:paraId="519C84A7">
            <w:pPr>
              <w:spacing w:line="360" w:lineRule="exact"/>
              <w:jc w:val="left"/>
              <w:rPr>
                <w:rFonts w:hint="eastAsia" w:asciiTheme="minorEastAsia" w:hAnsiTheme="minorEastAsia" w:eastAsiaTheme="minorEastAsia"/>
                <w:sz w:val="24"/>
                <w:szCs w:val="24"/>
              </w:rPr>
            </w:pPr>
            <w:r>
              <w:rPr>
                <w:rFonts w:hint="eastAsia" w:asciiTheme="minorEastAsia" w:hAnsiTheme="minorEastAsia" w:eastAsiaTheme="minorEastAsia"/>
                <w:b/>
                <w:bCs/>
                <w:sz w:val="24"/>
                <w:szCs w:val="24"/>
              </w:rPr>
              <w:t>技术咨询服务窗口：</w:t>
            </w:r>
            <w:r>
              <w:rPr>
                <w:rFonts w:hint="eastAsia" w:asciiTheme="minorEastAsia" w:hAnsiTheme="minorEastAsia" w:eastAsiaTheme="minorEastAsia"/>
                <w:sz w:val="24"/>
                <w:szCs w:val="24"/>
              </w:rPr>
              <w:t>400-998-0000</w:t>
            </w:r>
            <w:r>
              <w:rPr>
                <w:rFonts w:hint="eastAsia" w:asciiTheme="minorEastAsia" w:hAnsiTheme="minorEastAsia"/>
                <w:sz w:val="24"/>
                <w:szCs w:val="24"/>
                <w:lang w:eastAsia="zh-CN"/>
              </w:rPr>
              <w:t>、</w:t>
            </w:r>
            <w:r>
              <w:rPr>
                <w:rFonts w:hint="eastAsia" w:asciiTheme="minorEastAsia" w:hAnsiTheme="minorEastAsia" w:eastAsiaTheme="minorEastAsia"/>
                <w:b/>
                <w:bCs/>
                <w:sz w:val="24"/>
                <w:szCs w:val="24"/>
              </w:rPr>
              <w:t>0398-3117871</w:t>
            </w:r>
            <w:r>
              <w:rPr>
                <w:rFonts w:hint="eastAsia" w:asciiTheme="minorEastAsia" w:hAnsiTheme="minorEastAsia" w:eastAsiaTheme="minorEastAsia"/>
                <w:sz w:val="24"/>
                <w:szCs w:val="24"/>
              </w:rPr>
              <w:t>    </w:t>
            </w:r>
          </w:p>
          <w:p w14:paraId="13BD85F4">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（1）首先由技术人员进行问题排查。</w:t>
            </w:r>
          </w:p>
          <w:p w14:paraId="47091D40">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（2）经技术人员排查后，是供应商文件自身问题导致磋商响应文件无法解密的，该磋商响应文件将不予接收、解密和唱标。开标会议继续进行。</w:t>
            </w:r>
          </w:p>
          <w:p w14:paraId="554F3347">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（3）经技术人员排查后，如果是电子化交易系统问题造成</w:t>
            </w:r>
            <w:r>
              <w:rPr>
                <w:rFonts w:hint="eastAsia" w:asciiTheme="minorEastAsia" w:hAnsiTheme="minorEastAsia"/>
                <w:sz w:val="24"/>
                <w:szCs w:val="24"/>
                <w:lang w:val="en-US" w:eastAsia="zh-CN"/>
              </w:rPr>
              <w:t>所有</w:t>
            </w:r>
            <w:r>
              <w:rPr>
                <w:rFonts w:hint="eastAsia" w:asciiTheme="minorEastAsia" w:hAnsiTheme="minorEastAsia" w:eastAsiaTheme="minorEastAsia"/>
                <w:sz w:val="24"/>
                <w:szCs w:val="24"/>
              </w:rPr>
              <w:t>磋商响应文件无法解密的，将由技术人员对问题进行处理。如短时间内问题无法解决的，将由中介服务机构向监督部门申请，经监督部门同意后，暂停开标会议，待问题解决后继续开标。</w:t>
            </w:r>
          </w:p>
          <w:p w14:paraId="5EA51A37">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4、待所有供应商磋商响应文件解密完成后，由中介服务机构操作，对所有已解密磋商响应文件进行唱标。</w:t>
            </w:r>
          </w:p>
          <w:p w14:paraId="189D4B34">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供应商应保证在开标期间电话、电脑、网络能够正常工作，供应商因停电、电脑病毒、网络堵塞等原因，未在规定的解密时间内对磋商响应文件进行解密的，其磋商响应文件不予接收、唱标。</w:t>
            </w:r>
          </w:p>
          <w:p w14:paraId="42EFDCD4">
            <w:pPr>
              <w:spacing w:line="360" w:lineRule="auto"/>
              <w:rPr>
                <w:rFonts w:hint="eastAsia" w:asciiTheme="minorEastAsia" w:hAnsiTheme="minorEastAsia" w:eastAsiaTheme="minorEastAsia"/>
                <w:b/>
                <w:bCs/>
                <w:sz w:val="24"/>
                <w:szCs w:val="24"/>
              </w:rPr>
            </w:pPr>
            <w:r>
              <w:rPr>
                <w:rFonts w:hint="eastAsia" w:asciiTheme="minorEastAsia" w:hAnsiTheme="minorEastAsia" w:eastAsiaTheme="minorEastAsia"/>
                <w:sz w:val="24"/>
                <w:szCs w:val="24"/>
              </w:rPr>
              <w:t>5、开标时供应商可登录到交易系统中在开标解密栏中点击报价一览表查看自己的投标报价。</w:t>
            </w:r>
            <w:r>
              <w:rPr>
                <w:rFonts w:hint="eastAsia" w:asciiTheme="minorEastAsia" w:hAnsiTheme="minorEastAsia" w:eastAsiaTheme="minorEastAsia"/>
                <w:b/>
                <w:bCs/>
                <w:sz w:val="24"/>
                <w:szCs w:val="24"/>
              </w:rPr>
              <w:t>如对自己的唱标内容有异议的，应在供应商解密成功后10分钟内向中服务机构通过开标大厅对话框提出质疑。中介服务机构应在监督人员的监督下接受</w:t>
            </w:r>
            <w:r>
              <w:rPr>
                <w:rFonts w:hint="eastAsia" w:asciiTheme="minorEastAsia" w:hAnsiTheme="minorEastAsia"/>
                <w:b/>
                <w:bCs/>
                <w:sz w:val="24"/>
                <w:szCs w:val="24"/>
                <w:lang w:val="en-US" w:eastAsia="zh-CN"/>
              </w:rPr>
              <w:t>供应商</w:t>
            </w:r>
            <w:r>
              <w:rPr>
                <w:rFonts w:hint="eastAsia" w:asciiTheme="minorEastAsia" w:hAnsiTheme="minorEastAsia" w:eastAsiaTheme="minorEastAsia"/>
                <w:b/>
                <w:bCs/>
                <w:sz w:val="24"/>
                <w:szCs w:val="24"/>
              </w:rPr>
              <w:t>的质疑通过开标大厅对话框</w:t>
            </w:r>
            <w:r>
              <w:rPr>
                <w:rFonts w:hint="eastAsia" w:asciiTheme="minorEastAsia" w:hAnsiTheme="minorEastAsia" w:eastAsiaTheme="minorEastAsia"/>
                <w:b/>
                <w:bCs/>
                <w:sz w:val="24"/>
                <w:szCs w:val="24"/>
                <w:lang w:val="en-US" w:eastAsia="zh-CN"/>
              </w:rPr>
              <w:t>进行答复</w:t>
            </w:r>
            <w:r>
              <w:rPr>
                <w:rFonts w:hint="eastAsia" w:asciiTheme="minorEastAsia" w:hAnsiTheme="minorEastAsia" w:eastAsiaTheme="minorEastAsia"/>
                <w:b/>
                <w:bCs/>
                <w:sz w:val="24"/>
                <w:szCs w:val="24"/>
              </w:rPr>
              <w:t>并做好书面记录。</w:t>
            </w:r>
            <w:r>
              <w:rPr>
                <w:rFonts w:hint="eastAsia" w:asciiTheme="minorEastAsia" w:hAnsiTheme="minorEastAsia" w:eastAsiaTheme="minorEastAsia"/>
                <w:b/>
                <w:bCs/>
                <w:sz w:val="24"/>
                <w:szCs w:val="24"/>
                <w:lang w:val="en-US" w:eastAsia="zh-CN"/>
              </w:rPr>
              <w:t>供应商</w:t>
            </w:r>
            <w:r>
              <w:rPr>
                <w:rFonts w:hint="eastAsia" w:asciiTheme="minorEastAsia" w:hAnsiTheme="minorEastAsia" w:eastAsiaTheme="minorEastAsia"/>
                <w:b/>
                <w:bCs/>
                <w:sz w:val="24"/>
                <w:szCs w:val="24"/>
              </w:rPr>
              <w:t>未在规定时间内提出质疑的，视为认可唱标内容。</w:t>
            </w:r>
          </w:p>
          <w:p w14:paraId="631300D5">
            <w:pPr>
              <w:spacing w:line="360" w:lineRule="auto"/>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6、评标时，评标委员会对电子化投标文件有质疑的，将通过电子化交易系统</w:t>
            </w:r>
            <w:r>
              <w:rPr>
                <w:rFonts w:hint="eastAsia" w:asciiTheme="minorEastAsia" w:hAnsiTheme="minorEastAsia"/>
                <w:b/>
                <w:bCs/>
                <w:sz w:val="24"/>
                <w:szCs w:val="24"/>
                <w:lang w:val="en-US" w:eastAsia="zh-CN"/>
              </w:rPr>
              <w:t>向供应商</w:t>
            </w:r>
            <w:r>
              <w:rPr>
                <w:rFonts w:hint="eastAsia" w:asciiTheme="minorEastAsia" w:hAnsiTheme="minorEastAsia" w:eastAsiaTheme="minorEastAsia"/>
                <w:b/>
                <w:bCs/>
                <w:sz w:val="24"/>
                <w:szCs w:val="24"/>
              </w:rPr>
              <w:t>发起质疑。</w:t>
            </w:r>
            <w:r>
              <w:rPr>
                <w:rFonts w:hint="eastAsia" w:asciiTheme="minorEastAsia" w:hAnsiTheme="minorEastAsia"/>
                <w:b/>
                <w:bCs/>
                <w:sz w:val="24"/>
                <w:szCs w:val="24"/>
                <w:lang w:val="en-US" w:eastAsia="zh-CN"/>
              </w:rPr>
              <w:t>供应商</w:t>
            </w:r>
            <w:r>
              <w:rPr>
                <w:rFonts w:hint="eastAsia" w:asciiTheme="minorEastAsia" w:hAnsiTheme="minorEastAsia" w:eastAsiaTheme="minorEastAsia"/>
                <w:b/>
                <w:bCs/>
                <w:sz w:val="24"/>
                <w:szCs w:val="24"/>
              </w:rPr>
              <w:t>的回复文件必须以经过</w:t>
            </w:r>
            <w:r>
              <w:rPr>
                <w:rFonts w:hint="eastAsia" w:asciiTheme="minorEastAsia" w:hAnsiTheme="minorEastAsia"/>
                <w:b/>
                <w:bCs/>
                <w:sz w:val="24"/>
                <w:szCs w:val="24"/>
                <w:lang w:val="en-US" w:eastAsia="zh-CN"/>
              </w:rPr>
              <w:t>供应商</w:t>
            </w:r>
            <w:r>
              <w:rPr>
                <w:rFonts w:hint="eastAsia" w:asciiTheme="minorEastAsia" w:hAnsiTheme="minorEastAsia" w:eastAsiaTheme="minorEastAsia"/>
                <w:b/>
                <w:bCs/>
                <w:sz w:val="24"/>
                <w:szCs w:val="24"/>
              </w:rPr>
              <w:t>和其法定代表人签章的PDF式文件为准，并通过电子化交易系统提交至评标委员会。</w:t>
            </w:r>
          </w:p>
          <w:p w14:paraId="4F75434B">
            <w:pPr>
              <w:spacing w:line="360" w:lineRule="auto"/>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7、</w:t>
            </w:r>
            <w:r>
              <w:rPr>
                <w:rFonts w:hint="eastAsia" w:asciiTheme="minorEastAsia" w:hAnsiTheme="minorEastAsia"/>
                <w:b/>
                <w:bCs/>
                <w:sz w:val="24"/>
                <w:szCs w:val="24"/>
                <w:lang w:val="en-US" w:eastAsia="zh-CN"/>
              </w:rPr>
              <w:t>如</w:t>
            </w:r>
            <w:r>
              <w:rPr>
                <w:rFonts w:hint="eastAsia" w:asciiTheme="minorEastAsia" w:hAnsiTheme="minorEastAsia" w:eastAsiaTheme="minorEastAsia"/>
                <w:b/>
                <w:bCs/>
                <w:sz w:val="24"/>
                <w:szCs w:val="24"/>
              </w:rPr>
              <w:t>评标委员会对需要回复的</w:t>
            </w:r>
            <w:r>
              <w:rPr>
                <w:rFonts w:hint="eastAsia" w:asciiTheme="minorEastAsia" w:hAnsiTheme="minorEastAsia"/>
                <w:b/>
                <w:bCs/>
                <w:sz w:val="24"/>
                <w:szCs w:val="24"/>
                <w:lang w:val="en-US" w:eastAsia="zh-CN"/>
              </w:rPr>
              <w:t>供应商</w:t>
            </w:r>
            <w:r>
              <w:rPr>
                <w:rFonts w:hint="eastAsia" w:asciiTheme="minorEastAsia" w:hAnsiTheme="minorEastAsia" w:eastAsiaTheme="minorEastAsia"/>
                <w:b/>
                <w:bCs/>
                <w:sz w:val="24"/>
                <w:szCs w:val="24"/>
              </w:rPr>
              <w:t>在规定时间内</w:t>
            </w:r>
            <w:r>
              <w:rPr>
                <w:rFonts w:hint="eastAsia" w:asciiTheme="minorEastAsia" w:hAnsiTheme="minorEastAsia" w:eastAsiaTheme="minorEastAsia"/>
                <w:b/>
                <w:bCs/>
                <w:sz w:val="24"/>
                <w:szCs w:val="24"/>
                <w:lang w:eastAsia="zh-CN"/>
              </w:rPr>
              <w:t>（</w:t>
            </w:r>
            <w:r>
              <w:rPr>
                <w:rFonts w:hint="eastAsia" w:asciiTheme="minorEastAsia" w:hAnsiTheme="minorEastAsia" w:eastAsiaTheme="minorEastAsia"/>
                <w:b/>
                <w:bCs/>
                <w:sz w:val="24"/>
                <w:szCs w:val="24"/>
                <w:lang w:val="en-US" w:eastAsia="zh-CN"/>
              </w:rPr>
              <w:t>30分钟内</w:t>
            </w:r>
            <w:r>
              <w:rPr>
                <w:rFonts w:hint="eastAsia" w:asciiTheme="minorEastAsia" w:hAnsiTheme="minorEastAsia" w:eastAsiaTheme="minorEastAsia"/>
                <w:b/>
                <w:bCs/>
                <w:sz w:val="24"/>
                <w:szCs w:val="24"/>
                <w:lang w:eastAsia="zh-CN"/>
              </w:rPr>
              <w:t>）</w:t>
            </w:r>
            <w:r>
              <w:rPr>
                <w:rFonts w:hint="eastAsia" w:asciiTheme="minorEastAsia" w:hAnsiTheme="minorEastAsia" w:eastAsiaTheme="minorEastAsia"/>
                <w:b/>
                <w:bCs/>
                <w:sz w:val="24"/>
                <w:szCs w:val="24"/>
              </w:rPr>
              <w:t>通过电子化交易系统未收到回复的，视为投标人放弃回复，评标委员会将自行对需要回复的内容进行认定。</w:t>
            </w:r>
          </w:p>
          <w:p w14:paraId="797F653D">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二、相关证书原件的提交</w:t>
            </w:r>
          </w:p>
          <w:p w14:paraId="7B82D394">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本项目实行资格后审，磋商响应文件中要求供应商提交资质、业绩、荣誉及单位人员等相关资料原件的，供应商需将原件扫描件制作到电子磋商响应文件中。</w:t>
            </w:r>
          </w:p>
          <w:p w14:paraId="3A029E2B">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（一）供应商应及时完善主体库。</w:t>
            </w:r>
          </w:p>
          <w:p w14:paraId="17D0DBA7">
            <w:pPr>
              <w:spacing w:line="360" w:lineRule="exact"/>
              <w:jc w:val="left"/>
              <w:rPr>
                <w:rFonts w:cs="宋体" w:asciiTheme="minorEastAsia" w:hAnsiTheme="minorEastAsia" w:eastAsiaTheme="minorEastAsia"/>
                <w:sz w:val="24"/>
                <w:szCs w:val="24"/>
              </w:rPr>
            </w:pPr>
            <w:r>
              <w:rPr>
                <w:rFonts w:hint="eastAsia" w:asciiTheme="minorEastAsia" w:hAnsiTheme="minorEastAsia" w:eastAsiaTheme="minorEastAsia"/>
                <w:sz w:val="24"/>
                <w:szCs w:val="24"/>
              </w:rPr>
              <w:t>（二）项目评标结果公示时，将同时公示中标候选人主体库信息，接受社会监督。</w:t>
            </w:r>
          </w:p>
        </w:tc>
      </w:tr>
    </w:tbl>
    <w:p w14:paraId="01BB389A">
      <w:pPr>
        <w:spacing w:line="360" w:lineRule="auto"/>
        <w:jc w:val="center"/>
        <w:outlineLvl w:val="0"/>
        <w:rPr>
          <w:rFonts w:ascii="宋体" w:hAnsi="宋体"/>
          <w:b/>
          <w:bCs/>
          <w:sz w:val="32"/>
        </w:rPr>
      </w:pPr>
      <w:bookmarkStart w:id="22" w:name="_Toc3544"/>
      <w:bookmarkStart w:id="23" w:name="_Toc19045"/>
      <w:bookmarkStart w:id="24" w:name="_Toc26085"/>
      <w:r>
        <w:rPr>
          <w:rFonts w:hint="eastAsia" w:ascii="宋体" w:hAnsi="宋体"/>
          <w:b/>
          <w:bCs/>
          <w:sz w:val="32"/>
        </w:rPr>
        <w:t>总  则</w:t>
      </w:r>
      <w:bookmarkEnd w:id="22"/>
      <w:bookmarkEnd w:id="23"/>
      <w:bookmarkEnd w:id="24"/>
    </w:p>
    <w:p w14:paraId="054EEA22">
      <w:pPr>
        <w:spacing w:line="440" w:lineRule="exact"/>
        <w:ind w:firstLine="482" w:firstLineChars="200"/>
        <w:rPr>
          <w:rFonts w:cs="宋体" w:asciiTheme="minorEastAsia" w:hAnsiTheme="minorEastAsia" w:eastAsiaTheme="minorEastAsia"/>
          <w:b/>
          <w:bCs/>
          <w:kern w:val="0"/>
          <w:sz w:val="24"/>
          <w:szCs w:val="24"/>
        </w:rPr>
      </w:pPr>
      <w:bookmarkStart w:id="25" w:name="_Toc479"/>
      <w:bookmarkStart w:id="26" w:name="_Toc26685"/>
      <w:bookmarkStart w:id="27" w:name="_Toc74643721"/>
      <w:r>
        <w:rPr>
          <w:rFonts w:hint="eastAsia" w:cs="宋体" w:asciiTheme="minorEastAsia" w:hAnsiTheme="minorEastAsia" w:eastAsiaTheme="minorEastAsia"/>
          <w:b/>
          <w:bCs/>
          <w:kern w:val="0"/>
          <w:sz w:val="24"/>
          <w:szCs w:val="24"/>
        </w:rPr>
        <w:t>1.1项目概况</w:t>
      </w:r>
    </w:p>
    <w:p w14:paraId="6315837E">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1.1.1 根据《中华人民共和国政府采购法》 等有关法律、法规和规章的规定，本项目已具备磋商条件，现对本项目进行竞争性磋商。</w:t>
      </w:r>
    </w:p>
    <w:p w14:paraId="6D05F3FA">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1.1.2 本磋商项目采购人：见响应人须知前附表。</w:t>
      </w:r>
    </w:p>
    <w:p w14:paraId="25D96C6B">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1.1.3 本磋商项目招标代理机构：见响应人须知前附表。</w:t>
      </w:r>
    </w:p>
    <w:p w14:paraId="6009B889">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1.1.4 本磋商项目名称：见响应人须知前附表。</w:t>
      </w:r>
    </w:p>
    <w:p w14:paraId="152901D3">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1.1.5 本磋商项目建设地点：见响应人须知前附表。</w:t>
      </w:r>
    </w:p>
    <w:p w14:paraId="5C83DFDE">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1.2 资金来源</w:t>
      </w:r>
    </w:p>
    <w:p w14:paraId="2580EE5E">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1.2.1 本招标项目的资金来源：见响应人须知前附表。</w:t>
      </w:r>
    </w:p>
    <w:p w14:paraId="1C4D3CC4">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1.3 磋商范围、计划工期和质量要求</w:t>
      </w:r>
    </w:p>
    <w:p w14:paraId="5E672D31">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1.3.1 本次磋商范围：见响应人须知前附表。</w:t>
      </w:r>
    </w:p>
    <w:p w14:paraId="2C45CF54">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1.3.2 本工程的计划工期：见响应人须知前附表。</w:t>
      </w:r>
    </w:p>
    <w:p w14:paraId="684E44ED">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1.3.3 本工程的质量要求：见响应人须知前附表。</w:t>
      </w:r>
    </w:p>
    <w:p w14:paraId="0548AFC6">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1.4响应人资格要求</w:t>
      </w:r>
    </w:p>
    <w:p w14:paraId="6D7F5929">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1.4.1 响应人应具备承担本工程施工的资质条件、能力和信誉见前附表。</w:t>
      </w:r>
    </w:p>
    <w:p w14:paraId="1FCF2827">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1.4.2 响应人不得存在下列情形之一：</w:t>
      </w:r>
    </w:p>
    <w:p w14:paraId="4917A0AA">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(l）为采购人不具有独立法人资格的附属机构（单位）；</w:t>
      </w:r>
    </w:p>
    <w:p w14:paraId="50CBA181">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(2）为本磋商项目前期准备提供设计或咨询服务，但设计施工总承包的除外；</w:t>
      </w:r>
    </w:p>
    <w:p w14:paraId="12E26AC4">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(3）为本磋商项目的监理人；</w:t>
      </w:r>
    </w:p>
    <w:p w14:paraId="52C44428">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(4）为本磋商项目的代建人；</w:t>
      </w:r>
    </w:p>
    <w:p w14:paraId="6921793F">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(5）为本磋商项目提供采购代理服务的；</w:t>
      </w:r>
    </w:p>
    <w:p w14:paraId="4741554D">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(6）与本磋商项目的监理人或代建人或采购代理机构同为一个法定代表人的；</w:t>
      </w:r>
    </w:p>
    <w:p w14:paraId="20F907B5">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(7）与本磋商项目的监理人或代建人或采购代理机构相互控股或参股的；</w:t>
      </w:r>
    </w:p>
    <w:p w14:paraId="69B619C7">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(8）与本磋商项目的监理人或代建人或采购代理机构相互任职或工作的；</w:t>
      </w:r>
    </w:p>
    <w:p w14:paraId="6DB9B4AC">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(9）被责令停业的；</w:t>
      </w:r>
    </w:p>
    <w:p w14:paraId="087F1049">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(10）被暂停或取消磋商资格的；</w:t>
      </w:r>
    </w:p>
    <w:p w14:paraId="5A1D660A">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(11）财产被接管或冻结的；</w:t>
      </w:r>
    </w:p>
    <w:p w14:paraId="71B0B1B9">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(12）在最近三年内有骗取成交或严重违约或重大质量问题的。</w:t>
      </w:r>
    </w:p>
    <w:p w14:paraId="2CE0C19B">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1.5 费用承担</w:t>
      </w:r>
    </w:p>
    <w:p w14:paraId="27A7943F">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响应人准备和参加磋商活动发生的费用自理。</w:t>
      </w:r>
    </w:p>
    <w:p w14:paraId="341CDEB3">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1.6 保密</w:t>
      </w:r>
    </w:p>
    <w:p w14:paraId="2527C055">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参与磋商活动的各方应对磋商文件和响应文件中的商业和技术等秘密保密，违者应对由此造成的后果承担法律责任。</w:t>
      </w:r>
    </w:p>
    <w:p w14:paraId="3B9E8A90">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1.7 语言文字</w:t>
      </w:r>
    </w:p>
    <w:p w14:paraId="6662A791">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除专用术语外，与采购磋商有关的语言均使用中文。必要时专用术语应附有中文注释。</w:t>
      </w:r>
    </w:p>
    <w:p w14:paraId="78503DE3">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1.8 计量单位</w:t>
      </w:r>
    </w:p>
    <w:p w14:paraId="5642EEDC">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所有计量均采用中华人民共和国法定计量单位。</w:t>
      </w:r>
    </w:p>
    <w:p w14:paraId="675D815A">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1.9 踏勘现场</w:t>
      </w:r>
    </w:p>
    <w:p w14:paraId="7DF289DF">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不组织</w:t>
      </w:r>
    </w:p>
    <w:p w14:paraId="42B32C59">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1.10 磋商预备会</w:t>
      </w:r>
    </w:p>
    <w:p w14:paraId="12F70542">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不组织</w:t>
      </w:r>
    </w:p>
    <w:p w14:paraId="4B7D0AB4">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1.11 分包</w:t>
      </w:r>
    </w:p>
    <w:p w14:paraId="752F7200">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不允许分包。</w:t>
      </w:r>
    </w:p>
    <w:p w14:paraId="5A3D8ACF">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1.12 偏离</w:t>
      </w:r>
    </w:p>
    <w:p w14:paraId="4F9DDEA7">
      <w:pPr>
        <w:spacing w:line="440" w:lineRule="exact"/>
        <w:ind w:firstLine="480" w:firstLineChars="200"/>
        <w:rPr>
          <w:rFonts w:cs="宋体" w:asciiTheme="minorEastAsia" w:hAnsiTheme="minorEastAsia" w:eastAsiaTheme="minorEastAsia"/>
          <w:sz w:val="24"/>
          <w:szCs w:val="24"/>
        </w:rPr>
      </w:pPr>
      <w:bookmarkStart w:id="28" w:name="_Toc184635072"/>
      <w:bookmarkEnd w:id="28"/>
      <w:r>
        <w:rPr>
          <w:rFonts w:hint="eastAsia" w:cs="宋体" w:asciiTheme="minorEastAsia" w:hAnsiTheme="minorEastAsia" w:eastAsiaTheme="minorEastAsia"/>
          <w:sz w:val="24"/>
          <w:szCs w:val="24"/>
        </w:rPr>
        <w:t>不允许偏离</w:t>
      </w:r>
    </w:p>
    <w:p w14:paraId="1AD125FB">
      <w:pPr>
        <w:keepNext/>
        <w:keepLines/>
        <w:spacing w:line="440" w:lineRule="exact"/>
        <w:ind w:left="851" w:hanging="284"/>
        <w:outlineLvl w:val="0"/>
        <w:rPr>
          <w:rFonts w:cs="宋体" w:asciiTheme="minorEastAsia" w:hAnsiTheme="minorEastAsia" w:eastAsiaTheme="minorEastAsia"/>
          <w:sz w:val="24"/>
          <w:szCs w:val="24"/>
        </w:rPr>
      </w:pPr>
      <w:bookmarkStart w:id="29" w:name="_Toc466566784"/>
      <w:bookmarkEnd w:id="29"/>
      <w:bookmarkStart w:id="30" w:name="_Toc25592"/>
      <w:bookmarkStart w:id="31" w:name="_Toc466566695"/>
      <w:bookmarkStart w:id="32" w:name="_Toc868"/>
      <w:bookmarkStart w:id="33" w:name="_Toc17642"/>
      <w:bookmarkStart w:id="34" w:name="_Toc17517"/>
      <w:bookmarkStart w:id="35" w:name="_Toc23678"/>
      <w:r>
        <w:rPr>
          <w:rFonts w:hint="eastAsia" w:cs="宋体" w:asciiTheme="minorEastAsia" w:hAnsiTheme="minorEastAsia" w:eastAsiaTheme="minorEastAsia"/>
          <w:b/>
          <w:sz w:val="24"/>
          <w:szCs w:val="24"/>
        </w:rPr>
        <w:t>2．1</w:t>
      </w:r>
      <w:r>
        <w:rPr>
          <w:rFonts w:hint="eastAsia" w:cs="宋体" w:asciiTheme="minorEastAsia" w:hAnsiTheme="minorEastAsia" w:eastAsiaTheme="minorEastAsia"/>
          <w:sz w:val="24"/>
          <w:szCs w:val="24"/>
        </w:rPr>
        <w:t>竞争性磋商文件</w:t>
      </w:r>
      <w:bookmarkEnd w:id="30"/>
      <w:bookmarkEnd w:id="31"/>
      <w:bookmarkEnd w:id="32"/>
      <w:bookmarkEnd w:id="33"/>
      <w:bookmarkEnd w:id="34"/>
      <w:bookmarkEnd w:id="35"/>
    </w:p>
    <w:p w14:paraId="482C1221">
      <w:pPr>
        <w:keepNext/>
        <w:keepLines/>
        <w:spacing w:line="440" w:lineRule="exact"/>
        <w:ind w:left="851" w:hanging="284"/>
        <w:outlineLvl w:val="1"/>
        <w:rPr>
          <w:rFonts w:cs="宋体" w:asciiTheme="minorEastAsia" w:hAnsiTheme="minorEastAsia" w:eastAsiaTheme="minorEastAsia"/>
          <w:sz w:val="24"/>
          <w:szCs w:val="24"/>
        </w:rPr>
      </w:pPr>
      <w:bookmarkStart w:id="36" w:name="_Toc5370"/>
      <w:r>
        <w:rPr>
          <w:rFonts w:hint="eastAsia" w:cs="宋体" w:asciiTheme="minorEastAsia" w:hAnsiTheme="minorEastAsia" w:eastAsiaTheme="minorEastAsia"/>
          <w:b/>
          <w:sz w:val="24"/>
          <w:szCs w:val="24"/>
        </w:rPr>
        <w:t xml:space="preserve">2.1.1 </w:t>
      </w:r>
      <w:r>
        <w:rPr>
          <w:rFonts w:hint="eastAsia" w:cs="宋体" w:asciiTheme="minorEastAsia" w:hAnsiTheme="minorEastAsia" w:eastAsiaTheme="minorEastAsia"/>
          <w:sz w:val="24"/>
          <w:szCs w:val="24"/>
        </w:rPr>
        <w:t>竞争性磋商文件的组成</w:t>
      </w:r>
      <w:bookmarkEnd w:id="36"/>
    </w:p>
    <w:p w14:paraId="7ED1B8EF">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本竞争性磋商文件包括：</w:t>
      </w:r>
    </w:p>
    <w:p w14:paraId="114C400C">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（1）竞争性磋商公告；</w:t>
      </w:r>
    </w:p>
    <w:p w14:paraId="094B077D">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w:t>
      </w:r>
      <w:r>
        <w:rPr>
          <w:rFonts w:hint="eastAsia" w:cs="宋体" w:asciiTheme="minorEastAsia" w:hAnsiTheme="minorEastAsia"/>
          <w:sz w:val="24"/>
          <w:szCs w:val="24"/>
          <w:lang w:eastAsia="zh-CN"/>
        </w:rPr>
        <w:t>磋商</w:t>
      </w:r>
      <w:r>
        <w:rPr>
          <w:rFonts w:hint="eastAsia" w:cs="宋体" w:asciiTheme="minorEastAsia" w:hAnsiTheme="minorEastAsia" w:eastAsiaTheme="minorEastAsia"/>
          <w:sz w:val="24"/>
          <w:szCs w:val="24"/>
        </w:rPr>
        <w:t>须知；</w:t>
      </w:r>
    </w:p>
    <w:p w14:paraId="0B0DC900">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w:t>
      </w:r>
      <w:r>
        <w:rPr>
          <w:rFonts w:hint="eastAsia" w:cs="宋体" w:asciiTheme="minorEastAsia" w:hAnsiTheme="minorEastAsia"/>
          <w:sz w:val="24"/>
          <w:szCs w:val="24"/>
          <w:lang w:eastAsia="zh-CN"/>
        </w:rPr>
        <w:t>评审</w:t>
      </w:r>
      <w:r>
        <w:rPr>
          <w:rFonts w:hint="eastAsia" w:cs="宋体" w:asciiTheme="minorEastAsia" w:hAnsiTheme="minorEastAsia" w:eastAsiaTheme="minorEastAsia"/>
          <w:sz w:val="24"/>
          <w:szCs w:val="24"/>
        </w:rPr>
        <w:t>办法；</w:t>
      </w:r>
    </w:p>
    <w:p w14:paraId="20E92A0A">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（4）合同条款及格式；</w:t>
      </w:r>
    </w:p>
    <w:p w14:paraId="7EA2F57D">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（5）工程量清单；</w:t>
      </w:r>
    </w:p>
    <w:p w14:paraId="6A6794CA">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w:t>
      </w:r>
      <w:r>
        <w:rPr>
          <w:rFonts w:hint="eastAsia" w:cs="宋体" w:asciiTheme="minorEastAsia" w:hAnsiTheme="minorEastAsia"/>
          <w:sz w:val="24"/>
          <w:szCs w:val="24"/>
          <w:lang w:val="en-US" w:eastAsia="zh-CN"/>
        </w:rPr>
        <w:t>6</w:t>
      </w:r>
      <w:r>
        <w:rPr>
          <w:rFonts w:hint="eastAsia" w:cs="宋体" w:asciiTheme="minorEastAsia" w:hAnsiTheme="minorEastAsia" w:eastAsiaTheme="minorEastAsia"/>
          <w:sz w:val="24"/>
          <w:szCs w:val="24"/>
        </w:rPr>
        <w:t>）响应文件格式；</w:t>
      </w:r>
    </w:p>
    <w:p w14:paraId="071F11D2">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对竞争性磋商文件所作的澄清、修改，构成竞争性文件的组成部分。</w:t>
      </w:r>
    </w:p>
    <w:p w14:paraId="6F5BE450">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2.2 竞争性磋商文件的澄清</w:t>
      </w:r>
    </w:p>
    <w:p w14:paraId="03948D0A">
      <w:pPr>
        <w:spacing w:line="440" w:lineRule="exact"/>
        <w:ind w:firstLine="480" w:firstLineChars="200"/>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2.2.1响应人应仔细阅读和检查竞争性磋商文件的全部内容。如发现内容不完整或附件不全，应及时向采购人提出，以便补齐。</w:t>
      </w:r>
      <w:r>
        <w:rPr>
          <w:rFonts w:hint="eastAsia" w:cs="宋体" w:asciiTheme="minorEastAsia" w:hAnsiTheme="minorEastAsia" w:eastAsiaTheme="minorEastAsia"/>
          <w:b/>
          <w:bCs/>
          <w:sz w:val="24"/>
          <w:szCs w:val="24"/>
        </w:rPr>
        <w:t>如有疑问，应在响应人须知前附表规定的时间在三门峡市公共资源交易系统中提出质询</w:t>
      </w:r>
      <w:r>
        <w:rPr>
          <w:rFonts w:hint="eastAsia" w:cs="宋体" w:asciiTheme="minorEastAsia" w:hAnsiTheme="minorEastAsia"/>
          <w:b/>
          <w:bCs/>
          <w:sz w:val="24"/>
          <w:szCs w:val="24"/>
          <w:lang w:eastAsia="zh-CN"/>
        </w:rPr>
        <w:t>（</w:t>
      </w:r>
      <w:r>
        <w:rPr>
          <w:rFonts w:hint="eastAsia" w:cs="宋体" w:asciiTheme="minorEastAsia" w:hAnsiTheme="minorEastAsia"/>
          <w:b/>
          <w:bCs/>
          <w:sz w:val="24"/>
          <w:szCs w:val="24"/>
          <w:lang w:val="en-US" w:eastAsia="zh-CN"/>
        </w:rPr>
        <w:t>并电话通知代理机构</w:t>
      </w:r>
      <w:r>
        <w:rPr>
          <w:rFonts w:hint="eastAsia" w:cs="宋体" w:asciiTheme="minorEastAsia" w:hAnsiTheme="minorEastAsia"/>
          <w:b/>
          <w:bCs/>
          <w:sz w:val="24"/>
          <w:szCs w:val="24"/>
          <w:lang w:eastAsia="zh-CN"/>
        </w:rPr>
        <w:t>）</w:t>
      </w:r>
      <w:r>
        <w:rPr>
          <w:rFonts w:hint="eastAsia" w:cs="宋体" w:asciiTheme="minorEastAsia" w:hAnsiTheme="minorEastAsia" w:eastAsiaTheme="minorEastAsia"/>
          <w:sz w:val="24"/>
          <w:szCs w:val="24"/>
        </w:rPr>
        <w:t>，要求采购人对竞争性磋商文件予以澄清。</w:t>
      </w:r>
    </w:p>
    <w:p w14:paraId="4A17AE9E">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2.2.2竞争性磋商文件的澄清以澄清回复的方式在三门峡市公共资源交易系统中回复响应人，但不指明澄清问题的来源。澄清竞争性磋商文件实质性内容且影响响应文件编制的，将相应延长磋商截止时间。 </w:t>
      </w:r>
    </w:p>
    <w:p w14:paraId="726F9386">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2.2.3 </w:t>
      </w:r>
      <w:r>
        <w:rPr>
          <w:rFonts w:hint="eastAsia" w:cs="宋体" w:asciiTheme="minorEastAsia" w:hAnsiTheme="minorEastAsia" w:eastAsiaTheme="minorEastAsia"/>
          <w:b/>
          <w:bCs/>
          <w:sz w:val="24"/>
          <w:szCs w:val="24"/>
        </w:rPr>
        <w:t>响应人应自行查看澄清信息。</w:t>
      </w:r>
    </w:p>
    <w:p w14:paraId="515EE3A5">
      <w:pPr>
        <w:spacing w:line="440" w:lineRule="exact"/>
        <w:ind w:firstLine="482"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2.3 竞争性磋商文件的修改</w:t>
      </w:r>
    </w:p>
    <w:p w14:paraId="4EA6BA90">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2.3.1 在磋商截止时间5天前，采购人可以修改竞争性磋商文件，并以变更公告形式通知所有已购买竞争性磋商文件的响应人。</w:t>
      </w:r>
    </w:p>
    <w:p w14:paraId="40B9F351">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2.3.2 如果修改竞争性磋商文件，会在三门峡市公共资源交易中心网发布变更公告，不再发纸质的变更信息。提醒响应人随时注意网上发布的信息。如因磋商响应人自身原因未看到信息，因此造成的一切后果由响应人自行承担。</w:t>
      </w:r>
    </w:p>
    <w:p w14:paraId="7CB04B2B">
      <w:pPr>
        <w:spacing w:line="440" w:lineRule="exact"/>
        <w:ind w:firstLine="480"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sz w:val="24"/>
          <w:szCs w:val="24"/>
        </w:rPr>
        <w:t>2.3.3为使响应人在准备响应文件时有合理的时间考虑竞争性磋商文件的修改，招标代理机构可酌情推迟磋商截止时间和磋商时间，但应当至少在磋商截止时间</w:t>
      </w:r>
      <w:r>
        <w:rPr>
          <w:rFonts w:hint="eastAsia" w:cs="宋体" w:asciiTheme="minorEastAsia" w:hAnsiTheme="minorEastAsia"/>
          <w:sz w:val="24"/>
          <w:szCs w:val="24"/>
          <w:lang w:val="en-US" w:eastAsia="zh-CN"/>
        </w:rPr>
        <w:t>5日</w:t>
      </w:r>
      <w:r>
        <w:rPr>
          <w:rFonts w:hint="eastAsia" w:cs="宋体" w:asciiTheme="minorEastAsia" w:hAnsiTheme="minorEastAsia" w:eastAsiaTheme="minorEastAsia"/>
          <w:sz w:val="24"/>
          <w:szCs w:val="24"/>
        </w:rPr>
        <w:t>前将变更时间以发布变更公告的形式通知所有响应人。该修改内容为竞争性磋商文件的组成部分。在此情况下，采购人和响应人受磋商截止期制约的所有权利和义务均应延长至新的截止日期。</w:t>
      </w:r>
      <w:bookmarkStart w:id="37" w:name="_Toc184635073"/>
      <w:bookmarkEnd w:id="37"/>
    </w:p>
    <w:p w14:paraId="2135C555">
      <w:pPr>
        <w:spacing w:line="440" w:lineRule="exact"/>
        <w:ind w:firstLine="482" w:firstLineChars="200"/>
        <w:outlineLvl w:val="0"/>
        <w:rPr>
          <w:rFonts w:cs="宋体" w:asciiTheme="minorEastAsia" w:hAnsiTheme="minorEastAsia" w:eastAsiaTheme="minorEastAsia"/>
          <w:b/>
          <w:bCs/>
          <w:kern w:val="0"/>
          <w:sz w:val="24"/>
          <w:szCs w:val="24"/>
        </w:rPr>
      </w:pPr>
      <w:bookmarkStart w:id="38" w:name="_Toc29761"/>
      <w:bookmarkStart w:id="39" w:name="_Toc1460"/>
      <w:r>
        <w:rPr>
          <w:rFonts w:hint="eastAsia" w:cs="宋体" w:asciiTheme="minorEastAsia" w:hAnsiTheme="minorEastAsia" w:eastAsiaTheme="minorEastAsia"/>
          <w:b/>
          <w:bCs/>
          <w:kern w:val="0"/>
          <w:sz w:val="24"/>
          <w:szCs w:val="24"/>
        </w:rPr>
        <w:t>3．响应文件</w:t>
      </w:r>
      <w:bookmarkEnd w:id="38"/>
      <w:bookmarkEnd w:id="39"/>
    </w:p>
    <w:p w14:paraId="465A4352">
      <w:pPr>
        <w:spacing w:line="440" w:lineRule="exact"/>
        <w:ind w:firstLine="482" w:firstLineChars="200"/>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3.1 响应文件的组成</w:t>
      </w:r>
    </w:p>
    <w:p w14:paraId="7B378BAE">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3.1.1 响应文件应包括下列内容：</w:t>
      </w:r>
    </w:p>
    <w:p w14:paraId="519A6ABB">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（1）磋商函及磋商报价表</w:t>
      </w:r>
    </w:p>
    <w:p w14:paraId="2F1CEFB0">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（2）法定代表人身份证明</w:t>
      </w:r>
    </w:p>
    <w:p w14:paraId="0C949F77">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（3）授权委托书</w:t>
      </w:r>
    </w:p>
    <w:p w14:paraId="3105D2A1">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（4）磋商承诺函</w:t>
      </w:r>
    </w:p>
    <w:p w14:paraId="0B42FE91">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（5）已标价工程量清单</w:t>
      </w:r>
    </w:p>
    <w:p w14:paraId="50B74571">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（6）施工组织设计</w:t>
      </w:r>
    </w:p>
    <w:p w14:paraId="08356350">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（7）资格审查资料</w:t>
      </w:r>
    </w:p>
    <w:p w14:paraId="5225CD29">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（8）商务标</w:t>
      </w:r>
    </w:p>
    <w:p w14:paraId="2F666705">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（9）其它材料</w:t>
      </w:r>
    </w:p>
    <w:p w14:paraId="43C118CB">
      <w:pPr>
        <w:spacing w:line="440" w:lineRule="exact"/>
        <w:ind w:firstLine="480" w:firstLineChars="200"/>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3.1.2</w:t>
      </w:r>
    </w:p>
    <w:p w14:paraId="065E112D">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在竞争性磋商文件中要求投标人按照响应文件格式进行响应文件编制，在文件编制时，应明确将投标单位企业基本情况、资质情况、人员情况、财务情况、业绩情况编入响应文件，便于进行资格审查及评标打分。</w:t>
      </w:r>
    </w:p>
    <w:p w14:paraId="54AB02D8">
      <w:pPr>
        <w:autoSpaceDE w:val="0"/>
        <w:autoSpaceDN w:val="0"/>
        <w:adjustRightInd w:val="0"/>
        <w:spacing w:line="440" w:lineRule="exact"/>
        <w:ind w:firstLine="542" w:firstLineChars="225"/>
        <w:jc w:val="left"/>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3.2 磋商报价</w:t>
      </w:r>
    </w:p>
    <w:p w14:paraId="4456DA30">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bCs/>
          <w:sz w:val="24"/>
          <w:szCs w:val="24"/>
        </w:rPr>
        <w:t>3.2.1</w:t>
      </w:r>
      <w:r>
        <w:rPr>
          <w:rFonts w:hint="eastAsia" w:cs="宋体" w:asciiTheme="minorEastAsia" w:hAnsiTheme="minorEastAsia" w:eastAsiaTheme="minorEastAsia"/>
          <w:sz w:val="24"/>
          <w:szCs w:val="24"/>
        </w:rPr>
        <w:t>响应人的报价应含有所投项目、税费、交付后约定期限内免费后续工程等所发生的一切应有费用。</w:t>
      </w:r>
    </w:p>
    <w:p w14:paraId="778CA20A">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本工程的报价应按照竞争磋商文件、补充通知、答疑纪要、现场情况、承包范围，并充分考虑施工期间各类建材市场风险和国家政策性调整等风险系数，由各响应人根据自身情况，在合理范围内，自主考虑、优惠报价，但不得低于企业成本。</w:t>
      </w:r>
    </w:p>
    <w:p w14:paraId="032F33D2">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3.2.2响应文件的磋商报价应是竞争性磋商文件所确定的磋商范围内的全部工作内容的价格体现。响应人应认真阅读竞争性磋商文件，根据竞争性磋商文件规定的内容，对本次磋商的全部工作内容进行磋商报价。磋商报价应包含验收合格正式交付使用前所发生的一切费用，且响应人只能提出一个不变价格，采购人不接受任何选择报价。</w:t>
      </w:r>
    </w:p>
    <w:p w14:paraId="7D430E5F">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3.2.3 磋商报价包括的风险范围为：响应人应结合自身条件，并充分考虑本项目难度、工期的要求、质量要求以及市场因素、现场环境因素、社会因素、市场价格调整因素等各方面原因合理报价。但不得低于企业实际成本。  </w:t>
      </w:r>
    </w:p>
    <w:p w14:paraId="618D98CC">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报价将被认为已综合考虑了在工程全过程中可能发生的全部不可预见费用。响应人未考虑到或漏算的项目，合同执行期间人员费用等相关的变动；各种原因服务周期工作时间延长，成交人无权再以任何理由提出延长服务周期、增加价款或索赔等要求。如果响应人对任何报价遗漏或未计，均被认为已包含在其他费用中，采购人不另行支付。</w:t>
      </w:r>
    </w:p>
    <w:p w14:paraId="28C79CAC">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3.2.4如磋商报价函中的大写金额和小写金额不一致的，以大写金额为准；总价金额与单价金额不一致的，以单价金额为准，但单价金额小数点有明显错误的除外；对不同文字文本磋商文件的解释发生异议的，以中文文本为准。</w:t>
      </w:r>
    </w:p>
    <w:p w14:paraId="634AF5F0">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3.2.5 全部报价均应以人民币为计量币种，并以人民币进行结算。</w:t>
      </w:r>
    </w:p>
    <w:p w14:paraId="409C7DEA">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3.2.6响应人在磋商报价前可以自行踏勘现场，充分考虑了现状条件可能影响到项目正常服务工作的所有风险因素。无论响应标人是否进行了上述现场踏勘工作，其磋商报价中均将被认为已包含有在作业期间发生的全部不可预见的风险费用，响应人成交后则无权因此要求任何服务周期或费用上的索赔。</w:t>
      </w:r>
    </w:p>
    <w:p w14:paraId="69FB6F54">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3.2.7施工期间由于工程条件发生变化或响应人原因造成技术方案的更改，所增加的措施费用及服务周期一概不予调整，相应的费用响应人应在磋商报价中充分考虑，采购人不另支付。</w:t>
      </w:r>
    </w:p>
    <w:p w14:paraId="45ED78C1">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3.2.8增值税属不可竞争费用，如违背国家税收规定的，对未按规定计取增值税的响应人，其磋商报价按低于成本价处理。</w:t>
      </w:r>
    </w:p>
    <w:p w14:paraId="579205EE">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3.3 磋商有效期</w:t>
      </w:r>
    </w:p>
    <w:p w14:paraId="3479AD4A">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3.3.1 在响应人须知前附表规定的磋商有效期内，响应人不得要求撤销或修改其响应文件。</w:t>
      </w:r>
    </w:p>
    <w:p w14:paraId="0A6906EE">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3.3.2 出现特殊情况需要延长磋商有效期的，采购人以书面形式通知所有响应人延长磋商有效期。响应人同意延长的，不得要求或被允许修改或撤销其响应文件；响应人拒绝延长的，其磋商失效。</w:t>
      </w:r>
    </w:p>
    <w:p w14:paraId="6AB07728">
      <w:pPr>
        <w:spacing w:line="440" w:lineRule="exact"/>
        <w:ind w:firstLine="482"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b/>
          <w:sz w:val="24"/>
          <w:szCs w:val="24"/>
        </w:rPr>
        <w:t>3.4 磋商保证金：</w:t>
      </w:r>
      <w:r>
        <w:rPr>
          <w:rFonts w:hint="eastAsia" w:cs="宋体" w:asciiTheme="minorEastAsia" w:hAnsiTheme="minorEastAsia" w:eastAsiaTheme="minorEastAsia"/>
          <w:sz w:val="24"/>
          <w:szCs w:val="24"/>
        </w:rPr>
        <w:t>按照《河南省</w:t>
      </w:r>
      <w:r>
        <w:rPr>
          <w:rFonts w:hint="eastAsia" w:cs="宋体" w:asciiTheme="minorEastAsia" w:hAnsiTheme="minorEastAsia"/>
          <w:sz w:val="24"/>
          <w:szCs w:val="24"/>
          <w:lang w:eastAsia="zh-CN"/>
        </w:rPr>
        <w:t>自筹</w:t>
      </w:r>
      <w:r>
        <w:rPr>
          <w:rFonts w:hint="eastAsia" w:cs="宋体" w:asciiTheme="minorEastAsia" w:hAnsiTheme="minorEastAsia" w:eastAsiaTheme="minorEastAsia"/>
          <w:sz w:val="24"/>
          <w:szCs w:val="24"/>
        </w:rPr>
        <w:t>厅关于优化政府采购营商环境有关问题的通知》（豫财购[2019]4号文）的要求本项目不再收取磋商保证金。</w:t>
      </w:r>
    </w:p>
    <w:p w14:paraId="3A572015">
      <w:pPr>
        <w:spacing w:line="440" w:lineRule="exact"/>
        <w:ind w:firstLine="482"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3.5 资格审查资料</w:t>
      </w:r>
    </w:p>
    <w:p w14:paraId="68693512">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详见供应商前附表第10条</w:t>
      </w:r>
    </w:p>
    <w:p w14:paraId="6BC2BC77">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3.6 响应文件的编制</w:t>
      </w:r>
    </w:p>
    <w:p w14:paraId="58A56B23">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3.6.1 响应文件应按第八章“响应文件格式”进行编写，如有必要，可以增加附页，作为响应文件的组成部分。其中，磋商函附录在满足磋商文件实质性要求的基础上，可以提出比磋商文件要求更有利于采购人的承诺。</w:t>
      </w:r>
    </w:p>
    <w:p w14:paraId="17F2CC71">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3.6.2 响应文件应当对磋商文件有关计划工期、磋商有效期、质量要求、磋商范围等实质性内容作出响应。</w:t>
      </w:r>
    </w:p>
    <w:p w14:paraId="22351799">
      <w:pPr>
        <w:spacing w:line="440" w:lineRule="exact"/>
        <w:ind w:firstLine="482"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3.7 响应文件的签署</w:t>
      </w:r>
    </w:p>
    <w:p w14:paraId="207E97ED">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3.7.1电子响应文件必须上传电子评标系统</w:t>
      </w:r>
      <w:r>
        <w:rPr>
          <w:rFonts w:hint="eastAsia" w:cs="宋体" w:asciiTheme="minorEastAsia" w:hAnsiTheme="minorEastAsia" w:eastAsiaTheme="minorEastAsia"/>
          <w:b/>
          <w:bCs/>
          <w:sz w:val="24"/>
          <w:szCs w:val="24"/>
        </w:rPr>
        <w:t>。</w:t>
      </w:r>
    </w:p>
    <w:p w14:paraId="5FCFA5C9">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3.7.2电子响应文件由响应人的法定代表人签字或盖章。</w:t>
      </w:r>
      <w:bookmarkStart w:id="40" w:name="_Toc184635074"/>
      <w:bookmarkEnd w:id="40"/>
    </w:p>
    <w:p w14:paraId="524346B2">
      <w:pPr>
        <w:numPr>
          <w:ilvl w:val="0"/>
          <w:numId w:val="1"/>
        </w:numPr>
        <w:spacing w:line="440" w:lineRule="exact"/>
        <w:ind w:firstLine="482" w:firstLineChars="200"/>
        <w:outlineLvl w:val="0"/>
        <w:rPr>
          <w:rFonts w:cs="宋体" w:asciiTheme="minorEastAsia" w:hAnsiTheme="minorEastAsia" w:eastAsiaTheme="minorEastAsia"/>
          <w:b/>
          <w:bCs/>
          <w:kern w:val="28"/>
          <w:sz w:val="24"/>
          <w:szCs w:val="24"/>
        </w:rPr>
      </w:pPr>
      <w:bookmarkStart w:id="41" w:name="_Toc27329"/>
      <w:bookmarkStart w:id="42" w:name="_Toc13648"/>
      <w:bookmarkStart w:id="43" w:name="_Toc27283"/>
      <w:bookmarkStart w:id="44" w:name="_Toc26837"/>
      <w:bookmarkStart w:id="45" w:name="_Toc29043"/>
      <w:r>
        <w:rPr>
          <w:rFonts w:hint="eastAsia" w:cs="宋体" w:asciiTheme="minorEastAsia" w:hAnsiTheme="minorEastAsia" w:eastAsiaTheme="minorEastAsia"/>
          <w:b/>
          <w:bCs/>
          <w:kern w:val="28"/>
          <w:sz w:val="24"/>
          <w:szCs w:val="24"/>
        </w:rPr>
        <w:t>磋商</w:t>
      </w:r>
      <w:bookmarkEnd w:id="41"/>
      <w:bookmarkEnd w:id="42"/>
      <w:bookmarkEnd w:id="43"/>
      <w:bookmarkEnd w:id="44"/>
      <w:bookmarkEnd w:id="45"/>
    </w:p>
    <w:p w14:paraId="02C259CC">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4.1电子响应文件的递交</w:t>
      </w:r>
    </w:p>
    <w:p w14:paraId="60C611D9">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4.1.1响应人应在规定的磋商截止时间前递交响应文件。</w:t>
      </w:r>
    </w:p>
    <w:p w14:paraId="07A7CB33">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4.1.2响应人递交响应文件的地点：见响应人须知前附表。</w:t>
      </w:r>
      <w:bookmarkStart w:id="46" w:name="_Toc466566696"/>
      <w:bookmarkEnd w:id="46"/>
      <w:bookmarkStart w:id="47" w:name="_Toc466566785"/>
      <w:bookmarkEnd w:id="47"/>
      <w:bookmarkStart w:id="48" w:name="_Toc184635075"/>
    </w:p>
    <w:p w14:paraId="18733A8F">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4.1.3 逾期送达或者未送达指定地点的响应文件，采购人不予受理。</w:t>
      </w:r>
      <w:bookmarkEnd w:id="48"/>
    </w:p>
    <w:p w14:paraId="6578848C">
      <w:pPr>
        <w:spacing w:line="440" w:lineRule="exact"/>
        <w:ind w:firstLine="482" w:firstLineChars="200"/>
        <w:outlineLvl w:val="0"/>
        <w:rPr>
          <w:rFonts w:cs="宋体" w:asciiTheme="minorEastAsia" w:hAnsiTheme="minorEastAsia" w:eastAsiaTheme="minorEastAsia"/>
          <w:b/>
          <w:bCs/>
          <w:sz w:val="24"/>
          <w:szCs w:val="24"/>
        </w:rPr>
      </w:pPr>
      <w:bookmarkStart w:id="49" w:name="_Toc10268"/>
      <w:bookmarkStart w:id="50" w:name="_Toc27427"/>
      <w:bookmarkStart w:id="51" w:name="_Toc23682"/>
      <w:bookmarkStart w:id="52" w:name="_Toc22748"/>
      <w:bookmarkStart w:id="53" w:name="_Toc2978"/>
      <w:r>
        <w:rPr>
          <w:rFonts w:hint="eastAsia" w:cs="宋体" w:asciiTheme="minorEastAsia" w:hAnsiTheme="minorEastAsia" w:eastAsiaTheme="minorEastAsia"/>
          <w:b/>
          <w:bCs/>
          <w:sz w:val="24"/>
          <w:szCs w:val="24"/>
        </w:rPr>
        <w:t>5．磋商</w:t>
      </w:r>
      <w:bookmarkEnd w:id="49"/>
      <w:bookmarkEnd w:id="50"/>
      <w:bookmarkEnd w:id="51"/>
      <w:bookmarkEnd w:id="52"/>
      <w:bookmarkEnd w:id="53"/>
    </w:p>
    <w:p w14:paraId="69E6DC7C">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5.1 磋商时间和地点</w:t>
      </w:r>
    </w:p>
    <w:p w14:paraId="62167AE5">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采购人在本磋商文件规定的响应文件递交截止时间（磋商时间）和地点竞争性磋商。</w:t>
      </w:r>
    </w:p>
    <w:p w14:paraId="733BAF9A">
      <w:pPr>
        <w:spacing w:line="440" w:lineRule="exact"/>
        <w:ind w:firstLine="482" w:firstLineChars="200"/>
        <w:rPr>
          <w:rFonts w:cs="宋体" w:asciiTheme="minorEastAsia" w:hAnsiTheme="minorEastAsia" w:eastAsiaTheme="minorEastAsia"/>
          <w:sz w:val="24"/>
          <w:szCs w:val="24"/>
        </w:rPr>
      </w:pPr>
      <w:r>
        <w:rPr>
          <w:rFonts w:hint="eastAsia" w:cs="宋体" w:asciiTheme="minorEastAsia" w:hAnsiTheme="minorEastAsia" w:eastAsiaTheme="minorEastAsia"/>
          <w:b/>
          <w:bCs/>
          <w:sz w:val="24"/>
          <w:szCs w:val="24"/>
        </w:rPr>
        <w:t>5.2  磋商程序</w:t>
      </w:r>
    </w:p>
    <w:p w14:paraId="7CBE93B7">
      <w:pPr>
        <w:spacing w:line="440" w:lineRule="exact"/>
        <w:ind w:firstLine="48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5.2.1采购人按须知前附表规定的时间和地点磋商；</w:t>
      </w:r>
    </w:p>
    <w:p w14:paraId="0E6A30F3">
      <w:pPr>
        <w:spacing w:line="440" w:lineRule="exact"/>
        <w:ind w:firstLine="48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（1）宣读会场纪律；</w:t>
      </w:r>
    </w:p>
    <w:p w14:paraId="29F4C4E3">
      <w:pPr>
        <w:spacing w:line="440" w:lineRule="exact"/>
        <w:ind w:firstLine="48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（2）宣布参加会议的人员名单；</w:t>
      </w:r>
    </w:p>
    <w:p w14:paraId="1C213D1E">
      <w:pPr>
        <w:spacing w:line="440" w:lineRule="exact"/>
        <w:ind w:firstLine="48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（3）对供应商在竞争性磋商文件规定截止时间前上传交易中心平台的响应文件，宣读报送情况。</w:t>
      </w:r>
    </w:p>
    <w:p w14:paraId="6E58965B">
      <w:pPr>
        <w:spacing w:line="440" w:lineRule="exact"/>
        <w:ind w:firstLine="48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（4）唱标开始，供应商使用CA锁，按照电子响应文件上传的顺序解锁，进行电子唱标。</w:t>
      </w:r>
    </w:p>
    <w:p w14:paraId="766E5FF6">
      <w:pPr>
        <w:spacing w:line="440" w:lineRule="exact"/>
        <w:ind w:firstLine="48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（5）开标结束。</w:t>
      </w:r>
    </w:p>
    <w:p w14:paraId="4327C0DE">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5.2.2本项目采用</w:t>
      </w:r>
      <w:r>
        <w:rPr>
          <w:rFonts w:hint="eastAsia" w:cs="宋体" w:asciiTheme="minorEastAsia" w:hAnsiTheme="minorEastAsia" w:eastAsiaTheme="minorEastAsia"/>
          <w:b/>
          <w:bCs/>
          <w:sz w:val="24"/>
          <w:szCs w:val="24"/>
        </w:rPr>
        <w:t>电子化、无纸化</w:t>
      </w:r>
      <w:r>
        <w:rPr>
          <w:rFonts w:hint="eastAsia" w:cs="宋体" w:asciiTheme="minorEastAsia" w:hAnsiTheme="minorEastAsia" w:eastAsiaTheme="minorEastAsia"/>
          <w:sz w:val="24"/>
          <w:szCs w:val="24"/>
        </w:rPr>
        <w:t>进行磋商；</w:t>
      </w:r>
    </w:p>
    <w:p w14:paraId="6EE77F95">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5.2.3响应文件有下列情况之一的,采购人将不予接收：</w:t>
      </w:r>
    </w:p>
    <w:p w14:paraId="554B326A">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5.2.3.1响应文件递交截止时间后上传的；</w:t>
      </w:r>
    </w:p>
    <w:p w14:paraId="49B9D7C9">
      <w:pPr>
        <w:autoSpaceDE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5.2.4按照响应文件上传顺序进行解密；</w:t>
      </w:r>
    </w:p>
    <w:p w14:paraId="22AE55B4">
      <w:pPr>
        <w:autoSpaceDE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5.2.5经确认无误后，按照报送时间顺序确定磋商顺序；</w:t>
      </w:r>
    </w:p>
    <w:p w14:paraId="7FAACB93">
      <w:pPr>
        <w:autoSpaceDE w:val="0"/>
        <w:spacing w:line="440" w:lineRule="exact"/>
        <w:ind w:firstLine="480"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sz w:val="24"/>
          <w:szCs w:val="24"/>
        </w:rPr>
        <w:t>5.2.6磋商时响应人可登录到交易系统中在磋商解密栏中点击磋商一览表查看自己的磋商报价。</w:t>
      </w:r>
      <w:r>
        <w:rPr>
          <w:rFonts w:hint="eastAsia" w:cs="宋体" w:asciiTheme="minorEastAsia" w:hAnsiTheme="minorEastAsia" w:eastAsiaTheme="minorEastAsia"/>
          <w:b/>
          <w:bCs/>
          <w:sz w:val="24"/>
          <w:szCs w:val="24"/>
        </w:rPr>
        <w:t>如对磋商过程有异议的，应在响应人解密成功后</w:t>
      </w:r>
      <w:r>
        <w:rPr>
          <w:rFonts w:hint="eastAsia" w:cs="宋体" w:asciiTheme="minorEastAsia" w:hAnsiTheme="minorEastAsia" w:eastAsiaTheme="minorEastAsia"/>
          <w:b/>
          <w:bCs/>
          <w:sz w:val="24"/>
          <w:szCs w:val="24"/>
          <w:lang w:val="en-US" w:eastAsia="zh-CN"/>
        </w:rPr>
        <w:t>10</w:t>
      </w:r>
      <w:r>
        <w:rPr>
          <w:rFonts w:hint="eastAsia" w:cs="宋体" w:asciiTheme="minorEastAsia" w:hAnsiTheme="minorEastAsia" w:eastAsiaTheme="minorEastAsia"/>
          <w:b/>
          <w:bCs/>
          <w:sz w:val="24"/>
          <w:szCs w:val="24"/>
        </w:rPr>
        <w:t>分钟内通过开标大厅对话框向中介服务机构</w:t>
      </w:r>
      <w:r>
        <w:rPr>
          <w:rFonts w:hint="eastAsia" w:cs="宋体" w:asciiTheme="minorEastAsia" w:hAnsiTheme="minorEastAsia"/>
          <w:b/>
          <w:bCs/>
          <w:sz w:val="24"/>
          <w:szCs w:val="24"/>
          <w:lang w:val="en-US" w:eastAsia="zh-CN"/>
        </w:rPr>
        <w:t>提出</w:t>
      </w:r>
      <w:r>
        <w:rPr>
          <w:rFonts w:hint="eastAsia" w:cs="宋体" w:asciiTheme="minorEastAsia" w:hAnsiTheme="minorEastAsia" w:eastAsiaTheme="minorEastAsia"/>
          <w:b/>
          <w:bCs/>
          <w:sz w:val="24"/>
          <w:szCs w:val="24"/>
        </w:rPr>
        <w:t>质疑。</w:t>
      </w:r>
    </w:p>
    <w:p w14:paraId="032FF97C">
      <w:pPr>
        <w:spacing w:line="440" w:lineRule="exact"/>
        <w:ind w:firstLine="482" w:firstLineChars="200"/>
        <w:outlineLvl w:val="0"/>
        <w:rPr>
          <w:rFonts w:cs="宋体" w:asciiTheme="minorEastAsia" w:hAnsiTheme="minorEastAsia" w:eastAsiaTheme="minorEastAsia"/>
          <w:b/>
          <w:bCs/>
          <w:kern w:val="28"/>
          <w:sz w:val="24"/>
          <w:szCs w:val="24"/>
        </w:rPr>
      </w:pPr>
      <w:bookmarkStart w:id="54" w:name="_Toc23857"/>
      <w:bookmarkStart w:id="55" w:name="_Toc7091"/>
      <w:bookmarkStart w:id="56" w:name="_Toc13667"/>
      <w:bookmarkStart w:id="57" w:name="_Toc15884"/>
      <w:bookmarkStart w:id="58" w:name="_Toc6908"/>
      <w:r>
        <w:rPr>
          <w:rFonts w:hint="eastAsia" w:cs="宋体" w:asciiTheme="minorEastAsia" w:hAnsiTheme="minorEastAsia" w:eastAsiaTheme="minorEastAsia"/>
          <w:b/>
          <w:bCs/>
          <w:kern w:val="28"/>
          <w:sz w:val="24"/>
          <w:szCs w:val="24"/>
        </w:rPr>
        <w:t>6. 磋商细则</w:t>
      </w:r>
      <w:bookmarkEnd w:id="54"/>
      <w:bookmarkEnd w:id="55"/>
      <w:bookmarkEnd w:id="56"/>
      <w:bookmarkEnd w:id="57"/>
      <w:bookmarkEnd w:id="58"/>
    </w:p>
    <w:p w14:paraId="648382F3">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w:t>
      </w:r>
      <w:r>
        <w:rPr>
          <w:rFonts w:hint="eastAsia" w:cs="宋体" w:asciiTheme="minorEastAsia" w:hAnsiTheme="minorEastAsia"/>
          <w:sz w:val="24"/>
          <w:szCs w:val="24"/>
          <w:lang w:val="en-US" w:eastAsia="zh-CN"/>
        </w:rPr>
        <w:t>1</w:t>
      </w:r>
      <w:r>
        <w:rPr>
          <w:rFonts w:hint="eastAsia" w:cs="宋体" w:asciiTheme="minorEastAsia" w:hAnsiTheme="minorEastAsia" w:eastAsiaTheme="minorEastAsia"/>
          <w:sz w:val="24"/>
          <w:szCs w:val="24"/>
        </w:rPr>
        <w:t>本次磋商中，响应文件中的磋商报价为第一次报价。</w:t>
      </w:r>
    </w:p>
    <w:p w14:paraId="12ACBAF5">
      <w:pPr>
        <w:spacing w:line="440" w:lineRule="exact"/>
        <w:ind w:firstLine="480"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sz w:val="24"/>
          <w:szCs w:val="24"/>
        </w:rPr>
        <w:t>6.</w:t>
      </w:r>
      <w:r>
        <w:rPr>
          <w:rFonts w:hint="eastAsia" w:cs="宋体" w:asciiTheme="minorEastAsia" w:hAnsiTheme="minorEastAsia"/>
          <w:sz w:val="24"/>
          <w:szCs w:val="24"/>
          <w:lang w:val="en-US" w:eastAsia="zh-CN"/>
        </w:rPr>
        <w:t>2</w:t>
      </w:r>
      <w:r>
        <w:rPr>
          <w:rFonts w:hint="eastAsia" w:cs="宋体" w:asciiTheme="minorEastAsia" w:hAnsiTheme="minorEastAsia" w:eastAsiaTheme="minorEastAsia"/>
          <w:b/>
          <w:bCs/>
          <w:sz w:val="24"/>
          <w:szCs w:val="24"/>
        </w:rPr>
        <w:t>响应人可以在磋商小组规定的时间内进行第二次报价，通过交易中心系统以电子形式递交，第二次报价为最终报价</w:t>
      </w:r>
      <w:r>
        <w:rPr>
          <w:rFonts w:hint="eastAsia" w:cs="宋体" w:asciiTheme="minorEastAsia" w:hAnsiTheme="minorEastAsia"/>
          <w:b/>
          <w:bCs/>
          <w:sz w:val="24"/>
          <w:szCs w:val="24"/>
          <w:lang w:eastAsia="zh-CN"/>
        </w:rPr>
        <w:t>，</w:t>
      </w:r>
      <w:r>
        <w:rPr>
          <w:rFonts w:hint="eastAsia" w:cs="宋体" w:asciiTheme="minorEastAsia" w:hAnsiTheme="minorEastAsia"/>
          <w:b/>
          <w:bCs/>
          <w:sz w:val="24"/>
          <w:szCs w:val="24"/>
          <w:lang w:val="en-US" w:eastAsia="zh-CN"/>
        </w:rPr>
        <w:t>各供应商自行关注磋商小组发起的二次报价，并在30分钟内提交二次报价，未提交的以一次报价为准</w:t>
      </w:r>
      <w:r>
        <w:rPr>
          <w:rFonts w:hint="eastAsia" w:cs="宋体" w:asciiTheme="minorEastAsia" w:hAnsiTheme="minorEastAsia" w:eastAsiaTheme="minorEastAsia"/>
          <w:b/>
          <w:bCs/>
          <w:sz w:val="24"/>
          <w:szCs w:val="24"/>
        </w:rPr>
        <w:t>。</w:t>
      </w:r>
    </w:p>
    <w:p w14:paraId="646F50EB">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w:t>
      </w:r>
      <w:r>
        <w:rPr>
          <w:rFonts w:hint="eastAsia" w:cs="宋体" w:asciiTheme="minorEastAsia" w:hAnsiTheme="minorEastAsia"/>
          <w:sz w:val="24"/>
          <w:szCs w:val="24"/>
          <w:lang w:val="en-US" w:eastAsia="zh-CN"/>
        </w:rPr>
        <w:t>3</w:t>
      </w:r>
      <w:r>
        <w:rPr>
          <w:rFonts w:hint="eastAsia" w:cs="宋体" w:asciiTheme="minorEastAsia" w:hAnsiTheme="minorEastAsia" w:eastAsiaTheme="minorEastAsia"/>
          <w:sz w:val="24"/>
          <w:szCs w:val="24"/>
        </w:rPr>
        <w:t>本项目采用综合评分法，磋商小组成员综合评审各响应人提交的响应文件，按总得分由高到低的顺序推荐3名成交候选人，并编写评审报告。</w:t>
      </w:r>
    </w:p>
    <w:p w14:paraId="5C94AFFC">
      <w:pPr>
        <w:spacing w:line="440" w:lineRule="exact"/>
        <w:ind w:firstLine="482" w:firstLineChars="200"/>
        <w:outlineLvl w:val="0"/>
        <w:rPr>
          <w:rFonts w:cs="宋体" w:asciiTheme="minorEastAsia" w:hAnsiTheme="minorEastAsia" w:eastAsiaTheme="minorEastAsia"/>
          <w:b/>
          <w:bCs/>
          <w:sz w:val="24"/>
          <w:szCs w:val="24"/>
        </w:rPr>
      </w:pPr>
      <w:bookmarkStart w:id="59" w:name="_Toc21922"/>
      <w:bookmarkStart w:id="60" w:name="_Toc26867"/>
      <w:bookmarkStart w:id="61" w:name="_Toc22787"/>
      <w:bookmarkStart w:id="62" w:name="_Toc28539"/>
      <w:bookmarkStart w:id="63" w:name="_Toc10240"/>
      <w:r>
        <w:rPr>
          <w:rFonts w:hint="eastAsia" w:cs="宋体" w:asciiTheme="minorEastAsia" w:hAnsiTheme="minorEastAsia" w:eastAsiaTheme="minorEastAsia"/>
          <w:b/>
          <w:bCs/>
          <w:sz w:val="24"/>
          <w:szCs w:val="24"/>
        </w:rPr>
        <w:t>7、磋商</w:t>
      </w:r>
      <w:bookmarkEnd w:id="59"/>
      <w:bookmarkEnd w:id="60"/>
      <w:bookmarkEnd w:id="61"/>
      <w:bookmarkEnd w:id="62"/>
      <w:bookmarkEnd w:id="63"/>
    </w:p>
    <w:p w14:paraId="380DF735">
      <w:pPr>
        <w:widowControl/>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7</w:t>
      </w:r>
      <w:r>
        <w:rPr>
          <w:rFonts w:hint="eastAsia" w:cs="宋体" w:asciiTheme="minorEastAsia" w:hAnsiTheme="minorEastAsia" w:eastAsiaTheme="minorEastAsia"/>
          <w:sz w:val="24"/>
          <w:szCs w:val="24"/>
        </w:rPr>
        <w:t>.1磋商小组由采购人依法组建，负责磋商。根据《政府采购竞争性磋商采购方式管理办法》的规定，磋商小组应当履行以下义务：</w:t>
      </w:r>
    </w:p>
    <w:p w14:paraId="4A83BFBD">
      <w:pPr>
        <w:widowControl/>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（一）遵纪守法，客观、公正、廉洁地履行职责；</w:t>
      </w:r>
    </w:p>
    <w:p w14:paraId="4ADF1932">
      <w:pPr>
        <w:widowControl/>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（二）根据竞争性磋商文件的规定独立进行评审，对个人的评审意见承担法律责任；</w:t>
      </w:r>
    </w:p>
    <w:p w14:paraId="3CA26457">
      <w:pPr>
        <w:widowControl/>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（三）参与磋商报告的起草；</w:t>
      </w:r>
    </w:p>
    <w:p w14:paraId="3F7ABF47">
      <w:pPr>
        <w:widowControl/>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（四）配合采购人、采购代理机构答复响应标人提出的质疑；</w:t>
      </w:r>
    </w:p>
    <w:p w14:paraId="64E9E1C3">
      <w:pPr>
        <w:widowControl/>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（五）配合</w:t>
      </w:r>
      <w:r>
        <w:rPr>
          <w:rFonts w:hint="eastAsia" w:cs="宋体" w:asciiTheme="minorEastAsia" w:hAnsiTheme="minorEastAsia"/>
          <w:sz w:val="24"/>
          <w:szCs w:val="24"/>
          <w:lang w:eastAsia="zh-CN"/>
        </w:rPr>
        <w:t>自筹</w:t>
      </w:r>
      <w:r>
        <w:rPr>
          <w:rFonts w:hint="eastAsia" w:cs="宋体" w:asciiTheme="minorEastAsia" w:hAnsiTheme="minorEastAsia" w:eastAsiaTheme="minorEastAsia"/>
          <w:sz w:val="24"/>
          <w:szCs w:val="24"/>
        </w:rPr>
        <w:t>部门的投诉处理和监督检查工作。</w:t>
      </w:r>
    </w:p>
    <w:p w14:paraId="0E4892A4">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7.2磋商小组由有关技术、经济方面的专家组成。磋商小组人数及技术、经济专家的确定方式见响应标人须知前附表。</w:t>
      </w:r>
    </w:p>
    <w:p w14:paraId="1AC813C2">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7.3 磋商原则</w:t>
      </w:r>
    </w:p>
    <w:p w14:paraId="76C7EB2A">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7.3.1严格按照竞争性磋商文件中的所有相关规定；按照“公平、公正、科学”的原则进行磋商。</w:t>
      </w:r>
    </w:p>
    <w:p w14:paraId="7356031D">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7.3.2反对不正当竞争。</w:t>
      </w:r>
    </w:p>
    <w:p w14:paraId="4B32AF53">
      <w:pPr>
        <w:spacing w:line="440" w:lineRule="exact"/>
        <w:ind w:firstLine="482" w:firstLineChars="200"/>
        <w:outlineLvl w:val="0"/>
        <w:rPr>
          <w:rFonts w:cs="宋体" w:asciiTheme="minorEastAsia" w:hAnsiTheme="minorEastAsia" w:eastAsiaTheme="minorEastAsia"/>
          <w:b/>
          <w:bCs/>
          <w:sz w:val="24"/>
          <w:szCs w:val="24"/>
        </w:rPr>
      </w:pPr>
      <w:bookmarkStart w:id="64" w:name="_Toc2977"/>
      <w:bookmarkStart w:id="65" w:name="_Toc31324"/>
      <w:bookmarkStart w:id="66" w:name="_Toc12301"/>
      <w:bookmarkStart w:id="67" w:name="_Toc12717"/>
      <w:bookmarkStart w:id="68" w:name="_Toc18474"/>
      <w:r>
        <w:rPr>
          <w:rFonts w:hint="eastAsia" w:cs="宋体" w:asciiTheme="minorEastAsia" w:hAnsiTheme="minorEastAsia" w:eastAsiaTheme="minorEastAsia"/>
          <w:b/>
          <w:bCs/>
          <w:sz w:val="24"/>
          <w:szCs w:val="24"/>
        </w:rPr>
        <w:t>8、磋商过程的保密</w:t>
      </w:r>
      <w:bookmarkEnd w:id="64"/>
      <w:bookmarkEnd w:id="65"/>
      <w:bookmarkEnd w:id="66"/>
      <w:bookmarkEnd w:id="67"/>
      <w:bookmarkEnd w:id="68"/>
    </w:p>
    <w:p w14:paraId="7094BACD">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8.1响应文件的审查、澄清、评价和比较的有关资料以及成交候选人的推荐情况，与磋商有关的其他任何情况均应严格保密。</w:t>
      </w:r>
    </w:p>
    <w:p w14:paraId="7CF474B7">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8.2在响应文件的评审和比较、成交候选人推荐以及授予合同的过程中，响应人向采购人和磋商小组施加影响的任何行为，都将会导致其磋商被拒绝。</w:t>
      </w:r>
    </w:p>
    <w:p w14:paraId="2BCFCECB">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8.3采购人不对未成交人就磋商过程以及未能成交原因作出任何解释。未成交人不得向磋商小组成员和其他有关人员索问磋商过程的情况和资料。</w:t>
      </w:r>
    </w:p>
    <w:p w14:paraId="7DF5BCD0">
      <w:pPr>
        <w:spacing w:line="440" w:lineRule="exact"/>
        <w:ind w:firstLine="482" w:firstLineChars="200"/>
        <w:outlineLvl w:val="0"/>
        <w:rPr>
          <w:rFonts w:cs="宋体" w:asciiTheme="minorEastAsia" w:hAnsiTheme="minorEastAsia" w:eastAsiaTheme="minorEastAsia"/>
          <w:b/>
          <w:bCs/>
          <w:sz w:val="24"/>
          <w:szCs w:val="24"/>
        </w:rPr>
      </w:pPr>
      <w:bookmarkStart w:id="69" w:name="_Toc10668"/>
      <w:bookmarkStart w:id="70" w:name="_Toc24402"/>
      <w:bookmarkStart w:id="71" w:name="_Toc30120"/>
      <w:bookmarkStart w:id="72" w:name="_Toc10832"/>
      <w:bookmarkStart w:id="73" w:name="_Toc11108"/>
      <w:r>
        <w:rPr>
          <w:rFonts w:hint="eastAsia" w:cs="宋体" w:asciiTheme="minorEastAsia" w:hAnsiTheme="minorEastAsia" w:eastAsiaTheme="minorEastAsia"/>
          <w:b/>
          <w:bCs/>
          <w:sz w:val="24"/>
          <w:szCs w:val="24"/>
        </w:rPr>
        <w:t>9、响应文件的澄清</w:t>
      </w:r>
      <w:bookmarkEnd w:id="69"/>
      <w:bookmarkEnd w:id="70"/>
      <w:bookmarkEnd w:id="71"/>
      <w:bookmarkEnd w:id="72"/>
      <w:bookmarkEnd w:id="73"/>
    </w:p>
    <w:p w14:paraId="0D1AAE80">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磋商小组可以以书面形式要求响应人对其响应文件中含义不明确的内容作必要的澄清或说明。响应人应采用书面形式</w:t>
      </w:r>
      <w:r>
        <w:rPr>
          <w:rFonts w:hint="eastAsia" w:cs="宋体" w:asciiTheme="minorEastAsia" w:hAnsiTheme="minorEastAsia"/>
          <w:sz w:val="24"/>
          <w:szCs w:val="24"/>
          <w:lang w:val="en-US" w:eastAsia="zh-CN"/>
        </w:rPr>
        <w:t>通过答疑系统</w:t>
      </w:r>
      <w:r>
        <w:rPr>
          <w:rFonts w:hint="eastAsia" w:cs="宋体" w:asciiTheme="minorEastAsia" w:hAnsiTheme="minorEastAsia" w:eastAsiaTheme="minorEastAsia"/>
          <w:sz w:val="24"/>
          <w:szCs w:val="24"/>
        </w:rPr>
        <w:t>进行澄清和说明，但不得超出响应文件的范围或者改变响应文件实质性内容。凡属于磋商小组在磋商发现的计算错误并进行核实的修改不在此列。</w:t>
      </w:r>
    </w:p>
    <w:p w14:paraId="0FF9CAF7">
      <w:pPr>
        <w:spacing w:line="440" w:lineRule="exact"/>
        <w:ind w:firstLine="482" w:firstLineChars="200"/>
        <w:outlineLvl w:val="0"/>
        <w:rPr>
          <w:rFonts w:cs="宋体" w:asciiTheme="minorEastAsia" w:hAnsiTheme="minorEastAsia" w:eastAsiaTheme="minorEastAsia"/>
          <w:b/>
          <w:bCs/>
          <w:sz w:val="24"/>
          <w:szCs w:val="24"/>
        </w:rPr>
      </w:pPr>
      <w:bookmarkStart w:id="74" w:name="_Toc10092"/>
      <w:bookmarkStart w:id="75" w:name="_Toc16206"/>
      <w:bookmarkStart w:id="76" w:name="_Toc26096"/>
      <w:bookmarkStart w:id="77" w:name="_Toc6569"/>
      <w:bookmarkStart w:id="78" w:name="_Toc7780"/>
      <w:r>
        <w:rPr>
          <w:rFonts w:hint="eastAsia" w:cs="宋体" w:asciiTheme="minorEastAsia" w:hAnsiTheme="minorEastAsia" w:eastAsiaTheme="minorEastAsia"/>
          <w:b/>
          <w:bCs/>
          <w:sz w:val="24"/>
          <w:szCs w:val="24"/>
        </w:rPr>
        <w:t>10、响应文件的初步评审</w:t>
      </w:r>
      <w:bookmarkEnd w:id="74"/>
      <w:bookmarkEnd w:id="75"/>
      <w:bookmarkEnd w:id="76"/>
      <w:bookmarkEnd w:id="77"/>
      <w:bookmarkEnd w:id="78"/>
    </w:p>
    <w:p w14:paraId="1F5A2F0C">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10.1根据初步评审要求经审查有效的响应文件，才能提交磋商小组进行评审。</w:t>
      </w:r>
    </w:p>
    <w:p w14:paraId="213C1838">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10.2磋商小组首先评定每份响应文件是否实质上响应了竞争性磋商文件的要求。所谓实质上响应，是指响应文件与竞争性磋商文件的所有实质性条款、条件和要求相符，无显著差异或保留，或者对合同中约定的采购人的权利和响应人的义务方面造成重大的限制，纠正这些差异或保留，将会对其他实质上响应竞争性磋商文件要求的响应人的竞争地位产生不公正的影响。</w:t>
      </w:r>
    </w:p>
    <w:p w14:paraId="59E9D042">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10.3如果响应文件实质上不响应竞争性磋商文件的要求，采购人将予以拒绝，并且不允许响应人通过修改或撤消其不符合要求的差异或保留，使之成为具有响应性的磋商。</w:t>
      </w:r>
    </w:p>
    <w:p w14:paraId="45164204">
      <w:pPr>
        <w:spacing w:line="440" w:lineRule="exact"/>
        <w:ind w:firstLine="482" w:firstLineChars="200"/>
        <w:outlineLvl w:val="0"/>
        <w:rPr>
          <w:rFonts w:cs="宋体" w:asciiTheme="minorEastAsia" w:hAnsiTheme="minorEastAsia" w:eastAsiaTheme="minorEastAsia"/>
          <w:b/>
          <w:bCs/>
          <w:sz w:val="24"/>
          <w:szCs w:val="24"/>
        </w:rPr>
      </w:pPr>
      <w:bookmarkStart w:id="79" w:name="_Toc10938"/>
      <w:bookmarkStart w:id="80" w:name="_Toc4879"/>
      <w:bookmarkStart w:id="81" w:name="_Toc7120"/>
      <w:bookmarkStart w:id="82" w:name="_Toc28395"/>
      <w:bookmarkStart w:id="83" w:name="_Toc23151"/>
      <w:r>
        <w:rPr>
          <w:rFonts w:hint="eastAsia" w:cs="宋体" w:asciiTheme="minorEastAsia" w:hAnsiTheme="minorEastAsia" w:eastAsiaTheme="minorEastAsia"/>
          <w:b/>
          <w:bCs/>
          <w:sz w:val="24"/>
          <w:szCs w:val="24"/>
        </w:rPr>
        <w:t>11.响应文件计算错误的修正</w:t>
      </w:r>
      <w:bookmarkEnd w:id="79"/>
      <w:bookmarkEnd w:id="80"/>
      <w:bookmarkEnd w:id="81"/>
      <w:bookmarkEnd w:id="82"/>
      <w:bookmarkEnd w:id="83"/>
    </w:p>
    <w:p w14:paraId="66486CE2">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11.1磋商小组将对确定为实质上响应竞争性磋商文件要求的响应文件进行校核，看其是否有计算或表达上的错误，修正错误的原则如下：</w:t>
      </w:r>
    </w:p>
    <w:p w14:paraId="127457C3">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11.1.1如果数字表示的金额和用文字表示的金额不一致时，应以文字表示的金额为准；</w:t>
      </w:r>
    </w:p>
    <w:p w14:paraId="38A4A6C7">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11.1.2当单价与数量的乘积与合价不一致时，以单价为准，除非磋商小组认为单价有明显的小数点错误，此时应以标出的合价为准，并修改单价。</w:t>
      </w:r>
    </w:p>
    <w:p w14:paraId="377DB11E">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11.2按上述修正错误的原则及方法调整或修正响应文件的磋商报价，响应人同意后，调整后的磋商报价对响应人起约束作用。如果响应人不接受修正后的报价，则磋商小组对其不再进行评审。</w:t>
      </w:r>
    </w:p>
    <w:p w14:paraId="7A47C09F">
      <w:pPr>
        <w:spacing w:line="440" w:lineRule="exact"/>
        <w:ind w:firstLine="482" w:firstLineChars="200"/>
        <w:outlineLvl w:val="0"/>
        <w:rPr>
          <w:rFonts w:cs="宋体" w:asciiTheme="minorEastAsia" w:hAnsiTheme="minorEastAsia" w:eastAsiaTheme="minorEastAsia"/>
          <w:b/>
          <w:bCs/>
          <w:sz w:val="24"/>
          <w:szCs w:val="24"/>
        </w:rPr>
      </w:pPr>
      <w:bookmarkStart w:id="84" w:name="_Toc11066"/>
      <w:bookmarkStart w:id="85" w:name="_Toc25476"/>
      <w:bookmarkStart w:id="86" w:name="_Toc7158"/>
      <w:bookmarkStart w:id="87" w:name="_Toc25224"/>
      <w:r>
        <w:rPr>
          <w:rFonts w:hint="eastAsia" w:cs="宋体" w:asciiTheme="minorEastAsia" w:hAnsiTheme="minorEastAsia" w:eastAsiaTheme="minorEastAsia"/>
          <w:b/>
          <w:bCs/>
          <w:sz w:val="24"/>
          <w:szCs w:val="24"/>
        </w:rPr>
        <w:t>12. 响应文件的评审、比较和否决</w:t>
      </w:r>
      <w:bookmarkEnd w:id="84"/>
      <w:bookmarkEnd w:id="85"/>
      <w:bookmarkEnd w:id="86"/>
      <w:bookmarkEnd w:id="87"/>
    </w:p>
    <w:p w14:paraId="2100C822">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12.1磋商小组仅对在实质上响应竞争性磋商文件要求的响应文件进行评估和比较。</w:t>
      </w:r>
    </w:p>
    <w:p w14:paraId="3965E345">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12.2在磋商过程中，磋商小组发现响应人的磋商报价明显低于其他响应人的报价，并有可能低于其企业成本的，则磋商小组可以以书面形式要求该响应人作出书面说明并提供相关证明材料。响应人不能合理说明或不能提供相关证明材料的，磋商小组对其响应文件不再进行评审。</w:t>
      </w:r>
    </w:p>
    <w:p w14:paraId="7FC0D9E7">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12.3在首轮磋商的基础上，磋商小组讨论、分析、综合各种因素后，决定是否与各方再次进行磋商。 </w:t>
      </w:r>
    </w:p>
    <w:p w14:paraId="47B4062D">
      <w:pPr>
        <w:snapToGrid w:val="0"/>
        <w:spacing w:line="440" w:lineRule="exact"/>
        <w:ind w:firstLine="482" w:firstLineChars="200"/>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13、成交候选人</w:t>
      </w:r>
    </w:p>
    <w:p w14:paraId="5DEE16A8">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小组应当根据综合评分情况，按照评审由高到低的顺序推荐成交候选供应商，并向采购人提供书面评审报告，采购人及采购代理机构在政府采购项目评审结束当日内完成评标报告的报送、中标（成交）供应商的确定、中标（成交）公告发布及中标（成交）通知书的发出等。</w:t>
      </w:r>
    </w:p>
    <w:p w14:paraId="0C9F6B4F">
      <w:pPr>
        <w:snapToGrid w:val="0"/>
        <w:spacing w:line="440" w:lineRule="exact"/>
        <w:ind w:firstLine="482" w:firstLineChars="200"/>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14、合同授予</w:t>
      </w:r>
    </w:p>
    <w:p w14:paraId="1D798FE5">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14.1 成交供应商在收到成交通知书后</w:t>
      </w:r>
      <w:r>
        <w:rPr>
          <w:rFonts w:hint="eastAsia" w:cs="宋体" w:asciiTheme="minorEastAsia" w:hAnsiTheme="minorEastAsia"/>
          <w:sz w:val="24"/>
          <w:szCs w:val="24"/>
          <w:lang w:val="en-US" w:eastAsia="zh-CN"/>
        </w:rPr>
        <w:t>2</w:t>
      </w:r>
      <w:r>
        <w:rPr>
          <w:rFonts w:hint="eastAsia" w:cs="宋体" w:asciiTheme="minorEastAsia" w:hAnsiTheme="minorEastAsia" w:eastAsiaTheme="minorEastAsia"/>
          <w:sz w:val="24"/>
          <w:szCs w:val="24"/>
        </w:rPr>
        <w:t>个工作日内应与采购人签订承包合同。</w:t>
      </w:r>
    </w:p>
    <w:p w14:paraId="79A1F05D">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竞争性磋商文件成交单位的响应性文件及其相关澄清、补遗文件等，均为签订合同的依据。</w:t>
      </w:r>
    </w:p>
    <w:p w14:paraId="10A345A0">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14.2成交单位如未能按竞争性磋商文件要求，在规定限期内与采购人签订合同，无论何种原因招标方将取消其成交资格、撤销其成交通知书。在此情况下，采购人可将合同授予排名次高的供应商。</w:t>
      </w:r>
    </w:p>
    <w:p w14:paraId="70581599">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14.3在签订合同过程中，如发现成交供应商以他人名义磋商或者以其他方式弄虚作假，骗取成交的，采购人有权取消其成交资格。</w:t>
      </w:r>
    </w:p>
    <w:p w14:paraId="4048D6C0">
      <w:pPr>
        <w:snapToGrid w:val="0"/>
        <w:spacing w:line="440" w:lineRule="exact"/>
        <w:ind w:firstLine="480" w:firstLineChars="200"/>
        <w:rPr>
          <w:rFonts w:asciiTheme="minorEastAsia" w:hAnsiTheme="minorEastAsia" w:eastAsiaTheme="minorEastAsia"/>
          <w:b/>
          <w:sz w:val="24"/>
          <w:szCs w:val="24"/>
        </w:rPr>
      </w:pPr>
      <w:r>
        <w:rPr>
          <w:rFonts w:hint="eastAsia" w:cs="宋体" w:asciiTheme="minorEastAsia" w:hAnsiTheme="minorEastAsia" w:eastAsiaTheme="minorEastAsia"/>
          <w:sz w:val="24"/>
          <w:szCs w:val="24"/>
        </w:rPr>
        <w:t>14.4采购人应在采购合同签订之日起</w:t>
      </w:r>
      <w:r>
        <w:rPr>
          <w:rFonts w:hint="eastAsia" w:cs="宋体" w:asciiTheme="minorEastAsia" w:hAnsiTheme="minorEastAsia"/>
          <w:sz w:val="24"/>
          <w:szCs w:val="24"/>
          <w:lang w:val="en-US" w:eastAsia="zh-CN"/>
        </w:rPr>
        <w:t>1</w:t>
      </w:r>
      <w:r>
        <w:rPr>
          <w:rFonts w:hint="eastAsia" w:cs="宋体" w:asciiTheme="minorEastAsia" w:hAnsiTheme="minorEastAsia" w:eastAsiaTheme="minorEastAsia"/>
          <w:sz w:val="24"/>
          <w:szCs w:val="24"/>
        </w:rPr>
        <w:t>个工作日内将政府采购合同在河南省政府采购网发布公告信息及将采购合同报同级</w:t>
      </w:r>
      <w:r>
        <w:rPr>
          <w:rFonts w:hint="eastAsia" w:cs="宋体" w:asciiTheme="minorEastAsia" w:hAnsiTheme="minorEastAsia"/>
          <w:sz w:val="24"/>
          <w:szCs w:val="24"/>
          <w:lang w:eastAsia="zh-CN"/>
        </w:rPr>
        <w:t>自筹</w:t>
      </w:r>
      <w:r>
        <w:rPr>
          <w:rFonts w:hint="eastAsia" w:cs="宋体" w:asciiTheme="minorEastAsia" w:hAnsiTheme="minorEastAsia" w:eastAsiaTheme="minorEastAsia"/>
          <w:sz w:val="24"/>
          <w:szCs w:val="24"/>
        </w:rPr>
        <w:t>部门备案。</w:t>
      </w:r>
      <w:bookmarkEnd w:id="25"/>
    </w:p>
    <w:p w14:paraId="32BCB308">
      <w:pPr>
        <w:keepNext/>
        <w:tabs>
          <w:tab w:val="left" w:pos="1233"/>
        </w:tabs>
        <w:spacing w:line="440" w:lineRule="exact"/>
        <w:ind w:firstLine="482" w:firstLineChars="200"/>
        <w:outlineLvl w:val="1"/>
        <w:rPr>
          <w:rFonts w:cs="宋体" w:asciiTheme="minorEastAsia" w:hAnsiTheme="minorEastAsia" w:eastAsiaTheme="minorEastAsia"/>
          <w:b/>
          <w:bCs/>
          <w:sz w:val="24"/>
          <w:szCs w:val="24"/>
        </w:rPr>
      </w:pPr>
      <w:bookmarkStart w:id="88" w:name="_Toc18422"/>
      <w:r>
        <w:rPr>
          <w:rFonts w:hint="eastAsia" w:cs="宋体" w:asciiTheme="minorEastAsia" w:hAnsiTheme="minorEastAsia" w:eastAsiaTheme="minorEastAsia"/>
          <w:b/>
          <w:bCs/>
          <w:sz w:val="24"/>
          <w:szCs w:val="24"/>
        </w:rPr>
        <w:t>15、重新招标</w:t>
      </w:r>
      <w:bookmarkEnd w:id="88"/>
    </w:p>
    <w:p w14:paraId="13E0FE03">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15.1出现下列情形之一的，将终止竞争性磋商采购活动，发布项目终止公告并说明原因，重新开展采购活动：</w:t>
      </w:r>
    </w:p>
    <w:p w14:paraId="3EB94230">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15.1.1不符合法律、法规和竞争性磋商文件中规定的其他实质性要求的；</w:t>
      </w:r>
    </w:p>
    <w:p w14:paraId="462C8638">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15.1.2、其他法律、法规及本竞争性磋商文件规定的属响应无效的情形。终止竞争性磋商采购活动的条款；</w:t>
      </w:r>
    </w:p>
    <w:p w14:paraId="42D2B9F5">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15.1.3、因情况变化，不再符合规定的竞争性磋商采购方式适用情形的；出现影响采购公正的违法、违规行为的；</w:t>
      </w:r>
    </w:p>
    <w:p w14:paraId="63465C0F">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15.2.磋商</w:t>
      </w:r>
      <w:r>
        <w:rPr>
          <w:rFonts w:hint="eastAsia" w:cs="宋体" w:asciiTheme="minorEastAsia" w:hAnsiTheme="minorEastAsia"/>
          <w:sz w:val="24"/>
          <w:szCs w:val="24"/>
          <w:lang w:eastAsia="zh-CN"/>
        </w:rPr>
        <w:t>文件递交</w:t>
      </w:r>
      <w:r>
        <w:rPr>
          <w:rFonts w:hint="eastAsia" w:cs="宋体" w:asciiTheme="minorEastAsia" w:hAnsiTheme="minorEastAsia" w:eastAsiaTheme="minorEastAsia"/>
          <w:sz w:val="24"/>
          <w:szCs w:val="24"/>
        </w:rPr>
        <w:t>截止时间结束后参加响应人不足3家的，应重新组织采购。评审期间符合专业条件的响应人或者对磋商响应文件作出实质响应的响应人不足3家的。</w:t>
      </w:r>
    </w:p>
    <w:p w14:paraId="1BED4548">
      <w:pPr>
        <w:widowControl/>
        <w:shd w:val="clear" w:color="auto" w:fill="FFFFFF"/>
        <w:spacing w:line="400" w:lineRule="exact"/>
        <w:ind w:firstLine="482" w:firstLineChars="200"/>
        <w:jc w:val="left"/>
        <w:rPr>
          <w:rFonts w:cs="monospace" w:asciiTheme="minorEastAsia" w:hAnsiTheme="minorEastAsia" w:eastAsiaTheme="minorEastAsia"/>
          <w:b/>
          <w:sz w:val="24"/>
          <w:szCs w:val="24"/>
        </w:rPr>
      </w:pPr>
      <w:r>
        <w:rPr>
          <w:rFonts w:hint="eastAsia" w:cs="monospace" w:asciiTheme="minorEastAsia" w:hAnsiTheme="minorEastAsia" w:eastAsiaTheme="minorEastAsia"/>
          <w:b/>
          <w:kern w:val="0"/>
          <w:sz w:val="24"/>
          <w:szCs w:val="24"/>
          <w:shd w:val="clear" w:color="auto" w:fill="FFFFFF"/>
          <w:lang w:bidi="ar"/>
        </w:rPr>
        <w:t>16、</w:t>
      </w:r>
      <w:r>
        <w:rPr>
          <w:rFonts w:cs="sans-serif" w:asciiTheme="minorEastAsia" w:hAnsiTheme="minorEastAsia" w:eastAsiaTheme="minorEastAsia"/>
          <w:b/>
          <w:kern w:val="0"/>
          <w:sz w:val="24"/>
          <w:szCs w:val="24"/>
          <w:shd w:val="clear" w:color="auto" w:fill="FFFFFF"/>
          <w:lang w:bidi="ar"/>
        </w:rPr>
        <w:t>投诉</w:t>
      </w:r>
    </w:p>
    <w:p w14:paraId="088C9C33">
      <w:pPr>
        <w:snapToGrid w:val="0"/>
        <w:spacing w:line="440" w:lineRule="exact"/>
        <w:ind w:firstLine="480" w:firstLineChars="200"/>
        <w:rPr>
          <w:rFonts w:cs="宋体" w:asciiTheme="minorEastAsia" w:hAnsiTheme="minorEastAsia" w:eastAsiaTheme="minorEastAsia"/>
          <w:sz w:val="24"/>
          <w:szCs w:val="24"/>
        </w:rPr>
      </w:pPr>
      <w:r>
        <w:rPr>
          <w:rFonts w:cs="宋体" w:asciiTheme="minorEastAsia" w:hAnsiTheme="minorEastAsia" w:eastAsiaTheme="minorEastAsia"/>
          <w:sz w:val="24"/>
          <w:szCs w:val="24"/>
        </w:rPr>
        <w:t>供应商和其他利害关系人认为本次竞争性磋商违反法律、法规和规章规定的，有权向有关行政监督部门投诉。</w:t>
      </w:r>
    </w:p>
    <w:p w14:paraId="5BFF8EF5">
      <w:pPr>
        <w:widowControl/>
        <w:shd w:val="clear" w:color="auto" w:fill="FFFFFF"/>
        <w:spacing w:line="400" w:lineRule="exact"/>
        <w:ind w:firstLine="482" w:firstLineChars="200"/>
        <w:jc w:val="left"/>
        <w:rPr>
          <w:rFonts w:cs="monospace" w:asciiTheme="minorEastAsia" w:hAnsiTheme="minorEastAsia" w:eastAsiaTheme="minorEastAsia"/>
          <w:b/>
          <w:sz w:val="24"/>
          <w:szCs w:val="24"/>
        </w:rPr>
      </w:pPr>
      <w:r>
        <w:rPr>
          <w:rFonts w:hint="eastAsia" w:cs="monospace" w:asciiTheme="minorEastAsia" w:hAnsiTheme="minorEastAsia" w:eastAsiaTheme="minorEastAsia"/>
          <w:b/>
          <w:kern w:val="0"/>
          <w:sz w:val="24"/>
          <w:szCs w:val="24"/>
          <w:shd w:val="clear" w:color="auto" w:fill="FFFFFF"/>
          <w:lang w:bidi="ar"/>
        </w:rPr>
        <w:t>17</w:t>
      </w:r>
      <w:r>
        <w:rPr>
          <w:rFonts w:cs="sans-serif" w:asciiTheme="minorEastAsia" w:hAnsiTheme="minorEastAsia" w:eastAsiaTheme="minorEastAsia"/>
          <w:b/>
          <w:kern w:val="0"/>
          <w:sz w:val="24"/>
          <w:szCs w:val="24"/>
          <w:shd w:val="clear" w:color="auto" w:fill="FFFFFF"/>
          <w:lang w:bidi="ar"/>
        </w:rPr>
        <w:t>质疑程序及处理</w:t>
      </w:r>
    </w:p>
    <w:p w14:paraId="49B21C2B">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17.1</w:t>
      </w:r>
      <w:r>
        <w:rPr>
          <w:rFonts w:cs="宋体" w:asciiTheme="minorEastAsia" w:hAnsiTheme="minorEastAsia" w:eastAsiaTheme="minorEastAsia"/>
          <w:sz w:val="24"/>
          <w:szCs w:val="24"/>
        </w:rPr>
        <w:t>若供应商认为其磋商未获公平评审或磋商文件、采购过程和成交结果使自己的合法权益受到损害，可以在知道或者应知其权益受到损害之日起7个工作日内，将质疑书原件送达采购人或采购代理机构。提出质疑期限的计算，依照下列规定办理：</w:t>
      </w:r>
    </w:p>
    <w:p w14:paraId="54E9C61C">
      <w:pPr>
        <w:snapToGrid w:val="0"/>
        <w:spacing w:line="440" w:lineRule="exact"/>
        <w:ind w:firstLine="482" w:firstLineChars="200"/>
        <w:rPr>
          <w:rFonts w:cs="宋体" w:asciiTheme="minorEastAsia" w:hAnsiTheme="minorEastAsia" w:eastAsiaTheme="minorEastAsia"/>
          <w:b/>
          <w:bCs/>
          <w:sz w:val="24"/>
          <w:szCs w:val="24"/>
        </w:rPr>
      </w:pPr>
      <w:r>
        <w:rPr>
          <w:rFonts w:cs="宋体" w:asciiTheme="minorEastAsia" w:hAnsiTheme="minorEastAsia" w:eastAsiaTheme="minorEastAsia"/>
          <w:b/>
          <w:bCs/>
          <w:sz w:val="24"/>
          <w:szCs w:val="24"/>
        </w:rPr>
        <w:t>（一）对可以质疑的磋商文件提出质疑的，为收到磋商文件之日或者磋商文件公告期限届满之日；</w:t>
      </w:r>
    </w:p>
    <w:p w14:paraId="3353ECF7">
      <w:pPr>
        <w:snapToGrid w:val="0"/>
        <w:spacing w:line="440" w:lineRule="exact"/>
        <w:ind w:firstLine="480" w:firstLineChars="200"/>
        <w:rPr>
          <w:rFonts w:cs="宋体" w:asciiTheme="minorEastAsia" w:hAnsiTheme="minorEastAsia" w:eastAsiaTheme="minorEastAsia"/>
          <w:sz w:val="24"/>
          <w:szCs w:val="24"/>
        </w:rPr>
      </w:pPr>
      <w:r>
        <w:rPr>
          <w:rFonts w:cs="宋体" w:asciiTheme="minorEastAsia" w:hAnsiTheme="minorEastAsia" w:eastAsiaTheme="minorEastAsia"/>
          <w:sz w:val="24"/>
          <w:szCs w:val="24"/>
        </w:rPr>
        <w:t>（二）对采购过程提出质疑的，为各采购程序环节结束之日；</w:t>
      </w:r>
    </w:p>
    <w:p w14:paraId="22EE2EA1">
      <w:pPr>
        <w:snapToGrid w:val="0"/>
        <w:spacing w:line="440" w:lineRule="exact"/>
        <w:ind w:firstLine="480" w:firstLineChars="200"/>
        <w:rPr>
          <w:rFonts w:cs="宋体" w:asciiTheme="minorEastAsia" w:hAnsiTheme="minorEastAsia" w:eastAsiaTheme="minorEastAsia"/>
          <w:sz w:val="24"/>
          <w:szCs w:val="24"/>
        </w:rPr>
      </w:pPr>
      <w:r>
        <w:rPr>
          <w:rFonts w:cs="宋体" w:asciiTheme="minorEastAsia" w:hAnsiTheme="minorEastAsia" w:eastAsiaTheme="minorEastAsia"/>
          <w:sz w:val="24"/>
          <w:szCs w:val="24"/>
        </w:rPr>
        <w:t>（三）对成交结果提出质疑的，为成交结果公告期限届满之日。</w:t>
      </w:r>
    </w:p>
    <w:p w14:paraId="3AFC333A">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17.2</w:t>
      </w:r>
      <w:r>
        <w:rPr>
          <w:rFonts w:cs="宋体" w:asciiTheme="minorEastAsia" w:hAnsiTheme="minorEastAsia" w:eastAsiaTheme="minorEastAsia"/>
          <w:sz w:val="24"/>
          <w:szCs w:val="24"/>
        </w:rPr>
        <w:t>质疑书应当包括下列主要内容，并按照“谁主张、谁举证”的原则，附上相关证明材料。否则，采购人不予受理：</w:t>
      </w:r>
    </w:p>
    <w:p w14:paraId="16C830C8">
      <w:pPr>
        <w:snapToGrid w:val="0"/>
        <w:spacing w:line="440" w:lineRule="exact"/>
        <w:ind w:firstLine="480" w:firstLineChars="200"/>
        <w:rPr>
          <w:rFonts w:cs="宋体" w:asciiTheme="minorEastAsia" w:hAnsiTheme="minorEastAsia" w:eastAsiaTheme="minorEastAsia"/>
          <w:sz w:val="24"/>
          <w:szCs w:val="24"/>
        </w:rPr>
      </w:pPr>
      <w:r>
        <w:rPr>
          <w:rFonts w:cs="宋体" w:asciiTheme="minorEastAsia" w:hAnsiTheme="minorEastAsia" w:eastAsiaTheme="minorEastAsia"/>
          <w:sz w:val="24"/>
          <w:szCs w:val="24"/>
        </w:rPr>
        <w:t>（四）提起质疑的日期</w:t>
      </w:r>
    </w:p>
    <w:p w14:paraId="7DA800C6">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17.3</w:t>
      </w:r>
      <w:r>
        <w:rPr>
          <w:rFonts w:cs="宋体" w:asciiTheme="minorEastAsia" w:hAnsiTheme="minorEastAsia" w:eastAsiaTheme="minorEastAsia"/>
          <w:sz w:val="24"/>
          <w:szCs w:val="24"/>
        </w:rPr>
        <w:t>供应商质疑实行实名制并须在质疑书上署名。供应商不得进行虚假、恶意质疑，不得以质疑为手段获取不当得利、实现非法目的。供应商为自然人的，应当由本人签字；供应商为法人的，应当由法定代表人签字或盖章并加盖公章；供应商为其他组织的，应当由主要负责人签字或盖章并加盖公章。供应商其他工作人员或代理人员在质疑书上的署名不具有法律效力。</w:t>
      </w:r>
    </w:p>
    <w:p w14:paraId="10988E0A">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17</w:t>
      </w:r>
      <w:r>
        <w:rPr>
          <w:rFonts w:cs="宋体" w:asciiTheme="minorEastAsia" w:hAnsiTheme="minorEastAsia" w:eastAsiaTheme="minorEastAsia"/>
          <w:sz w:val="24"/>
          <w:szCs w:val="24"/>
        </w:rPr>
        <w:t>.4供应商委托代理人办理质疑事宜，应当提交授权委托书，并载明委托代理的具体权限和事项。授权委托书应当由委托人签字并加盖单位公章。</w:t>
      </w:r>
    </w:p>
    <w:p w14:paraId="04837570">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17</w:t>
      </w:r>
      <w:r>
        <w:rPr>
          <w:rFonts w:cs="宋体" w:asciiTheme="minorEastAsia" w:hAnsiTheme="minorEastAsia" w:eastAsiaTheme="minorEastAsia"/>
          <w:sz w:val="24"/>
          <w:szCs w:val="24"/>
        </w:rPr>
        <w:t>.</w:t>
      </w:r>
      <w:r>
        <w:rPr>
          <w:rFonts w:hint="eastAsia" w:cs="宋体" w:asciiTheme="minorEastAsia" w:hAnsiTheme="minorEastAsia" w:eastAsiaTheme="minorEastAsia"/>
          <w:sz w:val="24"/>
          <w:szCs w:val="24"/>
        </w:rPr>
        <w:t>5</w:t>
      </w:r>
      <w:r>
        <w:rPr>
          <w:rFonts w:cs="宋体" w:asciiTheme="minorEastAsia" w:hAnsiTheme="minorEastAsia" w:eastAsiaTheme="minorEastAsia"/>
          <w:sz w:val="24"/>
          <w:szCs w:val="24"/>
        </w:rPr>
        <w:t>质疑书提交方式。供应商或者其委托代理人应当当面提交质疑书及相关证明材料。供应商以电子邮件、传真等其他方式提交质疑书及相关证明材料的，或者不是供应商或者其委托代理人提交质疑书及相关证明材料的，采购人或采购机构可以拒收。</w:t>
      </w:r>
    </w:p>
    <w:p w14:paraId="3B9E90F8">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17</w:t>
      </w:r>
      <w:r>
        <w:rPr>
          <w:rFonts w:cs="宋体" w:asciiTheme="minorEastAsia" w:hAnsiTheme="minorEastAsia" w:eastAsiaTheme="minorEastAsia"/>
          <w:sz w:val="24"/>
          <w:szCs w:val="24"/>
        </w:rPr>
        <w:t>.</w:t>
      </w:r>
      <w:r>
        <w:rPr>
          <w:rFonts w:hint="eastAsia" w:cs="宋体" w:asciiTheme="minorEastAsia" w:hAnsiTheme="minorEastAsia" w:eastAsiaTheme="minorEastAsia"/>
          <w:sz w:val="24"/>
          <w:szCs w:val="24"/>
        </w:rPr>
        <w:t>6</w:t>
      </w:r>
      <w:r>
        <w:rPr>
          <w:rFonts w:cs="宋体" w:asciiTheme="minorEastAsia" w:hAnsiTheme="minorEastAsia" w:eastAsiaTheme="minorEastAsia"/>
          <w:sz w:val="24"/>
          <w:szCs w:val="24"/>
        </w:rPr>
        <w:t>供应商不得虚假质疑和恶意质疑，并对质疑内容的真实性承担责任。供应商或者其他利害关系人通过捏造事实、伪造证明材料等方式提出异议或投诉，阻碍磋商活动正常进行的，属于严重不良行为，采购人将提请</w:t>
      </w:r>
      <w:r>
        <w:rPr>
          <w:rFonts w:hint="eastAsia" w:cs="宋体" w:asciiTheme="minorEastAsia" w:hAnsiTheme="minorEastAsia"/>
          <w:sz w:val="24"/>
          <w:szCs w:val="24"/>
          <w:lang w:eastAsia="zh-CN"/>
        </w:rPr>
        <w:t>自筹</w:t>
      </w:r>
      <w:r>
        <w:rPr>
          <w:rFonts w:cs="宋体" w:asciiTheme="minorEastAsia" w:hAnsiTheme="minorEastAsia" w:eastAsiaTheme="minorEastAsia"/>
          <w:sz w:val="24"/>
          <w:szCs w:val="24"/>
        </w:rPr>
        <w:t>部门将其列入不良行为记录名单，并依法予以处罚。</w:t>
      </w:r>
    </w:p>
    <w:p w14:paraId="304996FF">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17.7</w:t>
      </w:r>
      <w:r>
        <w:rPr>
          <w:rFonts w:cs="宋体" w:asciiTheme="minorEastAsia" w:hAnsiTheme="minorEastAsia" w:eastAsiaTheme="minorEastAsia"/>
          <w:sz w:val="24"/>
          <w:szCs w:val="24"/>
        </w:rPr>
        <w:t>采购人将在收到符合上述条件的书面质疑后7个工作日内审查质疑事项，作出答复或相关处理决定，并以书面形式通知质疑供应商和其他有关供应商，但答复的内容不涉及商业秘密。若质疑涉及磋商制度或程序，将被转交政府采购的管理部门审查。采购人遵循“谁过错谁负担”的原则，有过错的一方承担调查论证费用。</w:t>
      </w:r>
    </w:p>
    <w:p w14:paraId="4EC37D78">
      <w:pPr>
        <w:snapToGrid w:val="0"/>
        <w:spacing w:line="440" w:lineRule="exact"/>
        <w:ind w:firstLine="480" w:firstLineChars="200"/>
        <w:rPr>
          <w:rFonts w:asciiTheme="minorEastAsia" w:hAnsiTheme="minorEastAsia" w:eastAsiaTheme="minorEastAsia"/>
          <w:b/>
          <w:sz w:val="24"/>
          <w:szCs w:val="24"/>
        </w:rPr>
      </w:pPr>
      <w:r>
        <w:rPr>
          <w:rFonts w:hint="eastAsia" w:cs="宋体" w:asciiTheme="minorEastAsia" w:hAnsiTheme="minorEastAsia" w:eastAsiaTheme="minorEastAsia"/>
          <w:sz w:val="24"/>
          <w:szCs w:val="24"/>
        </w:rPr>
        <w:t>17.8</w:t>
      </w:r>
      <w:r>
        <w:rPr>
          <w:rFonts w:cs="宋体" w:asciiTheme="minorEastAsia" w:hAnsiTheme="minorEastAsia" w:eastAsiaTheme="minorEastAsia"/>
          <w:sz w:val="24"/>
          <w:szCs w:val="24"/>
        </w:rPr>
        <w:t>质疑供应商对采购人的答复不满意以及采购人未在规定的时间内做出答复的，可以在答复期满后15个工作日内向</w:t>
      </w:r>
      <w:r>
        <w:rPr>
          <w:rFonts w:hint="eastAsia" w:cs="宋体" w:asciiTheme="minorEastAsia" w:hAnsiTheme="minorEastAsia"/>
          <w:sz w:val="24"/>
          <w:szCs w:val="24"/>
          <w:lang w:eastAsia="zh-CN"/>
        </w:rPr>
        <w:t>自筹</w:t>
      </w:r>
      <w:r>
        <w:rPr>
          <w:rFonts w:cs="宋体" w:asciiTheme="minorEastAsia" w:hAnsiTheme="minorEastAsia" w:eastAsiaTheme="minorEastAsia"/>
          <w:sz w:val="24"/>
          <w:szCs w:val="24"/>
        </w:rPr>
        <w:t>部门投诉。</w:t>
      </w:r>
    </w:p>
    <w:p w14:paraId="40B95730">
      <w:pPr>
        <w:snapToGrid w:val="0"/>
        <w:spacing w:line="440" w:lineRule="exact"/>
        <w:ind w:firstLine="480" w:firstLineChars="200"/>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18.招标代理服务收费参照豫招协[2023]002号河南省招标投标协会关于印发《河南省招标代理服务收费指导意见》规定的收费标准收取中标服务费。</w:t>
      </w:r>
    </w:p>
    <w:p w14:paraId="3D81A3B9">
      <w:pPr>
        <w:snapToGrid w:val="0"/>
        <w:spacing w:line="440" w:lineRule="exact"/>
        <w:ind w:firstLine="480" w:firstLineChars="200"/>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河南省招标代理服务费计算标准</w:t>
      </w:r>
    </w:p>
    <w:tbl>
      <w:tblPr>
        <w:tblStyle w:val="22"/>
        <w:tblpPr w:leftFromText="180" w:rightFromText="180" w:vertAnchor="text" w:horzAnchor="page" w:tblpX="1421" w:tblpY="48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3994"/>
        <w:gridCol w:w="1642"/>
        <w:gridCol w:w="1433"/>
        <w:gridCol w:w="1711"/>
      </w:tblGrid>
      <w:tr w14:paraId="796CE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AF12639">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项目类型/（金额万元）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66BD7C85">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工程</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6F4D6D6">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货物</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701C83D9">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服务</w:t>
            </w:r>
          </w:p>
        </w:tc>
      </w:tr>
      <w:tr w14:paraId="74C7E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69548979">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100万元以下（含100万元）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3CA15F8B">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1.20%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8F18045">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1.70%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65580915">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1.70%</w:t>
            </w:r>
          </w:p>
        </w:tc>
      </w:tr>
      <w:tr w14:paraId="0CCD5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83A989A">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100-500万元（含500万元）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47E343E0">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D09194C">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1.20%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6461341F">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1.20%</w:t>
            </w:r>
          </w:p>
        </w:tc>
      </w:tr>
      <w:tr w14:paraId="00FAE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843D4CF">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500-1000万元（含1000万元）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0C4E39FB">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0.70%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978F035">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0.80%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16B87BAF">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0.70%</w:t>
            </w:r>
          </w:p>
        </w:tc>
      </w:tr>
      <w:tr w14:paraId="2F0DF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16024B3">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1000-5000万元（含5000万元）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15FB257C">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0.40%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30B44E1">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0.50%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D294136">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0.40%</w:t>
            </w:r>
          </w:p>
        </w:tc>
      </w:tr>
      <w:tr w14:paraId="26216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452CAFF">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5000万元--1亿元（含1亿元）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5DF8E2A9">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0.25%</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1F70F34">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0.30%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FABCD9D">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0.25%</w:t>
            </w:r>
          </w:p>
        </w:tc>
      </w:tr>
      <w:tr w14:paraId="6C30D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63492693">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1亿--5亿元（含5亿元）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3C93F822">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172714C">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75D31B96">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0.10%</w:t>
            </w:r>
          </w:p>
        </w:tc>
      </w:tr>
      <w:tr w14:paraId="712F2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right w:val="single" w:color="000000" w:sz="4" w:space="0"/>
            </w:tcBorders>
            <w:noWrap w:val="0"/>
            <w:vAlign w:val="center"/>
          </w:tcPr>
          <w:p w14:paraId="00B5F882">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5亿--10亿元（含10亿元）</w:t>
            </w:r>
          </w:p>
        </w:tc>
        <w:tc>
          <w:tcPr>
            <w:tcW w:w="1642" w:type="dxa"/>
            <w:tcBorders>
              <w:top w:val="single" w:color="000000" w:sz="4" w:space="0"/>
              <w:left w:val="single" w:color="000000" w:sz="4" w:space="0"/>
              <w:right w:val="single" w:color="000000" w:sz="4" w:space="0"/>
            </w:tcBorders>
            <w:noWrap w:val="0"/>
            <w:vAlign w:val="center"/>
          </w:tcPr>
          <w:p w14:paraId="1953CB08">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0.045%</w:t>
            </w:r>
          </w:p>
        </w:tc>
        <w:tc>
          <w:tcPr>
            <w:tcW w:w="1433" w:type="dxa"/>
            <w:tcBorders>
              <w:top w:val="single" w:color="000000" w:sz="4" w:space="0"/>
              <w:left w:val="single" w:color="000000" w:sz="4" w:space="0"/>
              <w:right w:val="single" w:color="000000" w:sz="4" w:space="0"/>
            </w:tcBorders>
            <w:noWrap w:val="0"/>
            <w:vAlign w:val="center"/>
          </w:tcPr>
          <w:p w14:paraId="1E43F1B9">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0.045%</w:t>
            </w:r>
          </w:p>
        </w:tc>
        <w:tc>
          <w:tcPr>
            <w:tcW w:w="1711" w:type="dxa"/>
            <w:tcBorders>
              <w:top w:val="single" w:color="000000" w:sz="4" w:space="0"/>
              <w:left w:val="single" w:color="000000" w:sz="4" w:space="0"/>
              <w:right w:val="single" w:color="000000" w:sz="4" w:space="0"/>
            </w:tcBorders>
            <w:noWrap w:val="0"/>
            <w:vAlign w:val="center"/>
          </w:tcPr>
          <w:p w14:paraId="2AE52C3B">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0.045%</w:t>
            </w:r>
          </w:p>
        </w:tc>
      </w:tr>
      <w:tr w14:paraId="7CA2C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0B0D9C05">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10亿--50亿元（含50亿元）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5D3AAF89">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1CCACB8">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69159897">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0.010%</w:t>
            </w:r>
          </w:p>
        </w:tc>
      </w:tr>
      <w:tr w14:paraId="1E688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13C860D4">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50亿--100亿元（含</w:t>
            </w:r>
            <w:r>
              <w:rPr>
                <w:rFonts w:hint="eastAsia" w:ascii="宋体" w:hAnsi="宋体"/>
                <w:b w:val="0"/>
                <w:i w:val="0"/>
                <w:snapToGrid/>
                <w:color w:val="auto"/>
                <w:sz w:val="24"/>
                <w:szCs w:val="18"/>
                <w:u w:val="none"/>
                <w:lang w:val="en-US" w:eastAsia="zh-CN"/>
              </w:rPr>
              <w:t>100</w:t>
            </w:r>
            <w:r>
              <w:rPr>
                <w:rFonts w:hint="default" w:ascii="宋体" w:hAnsi="宋体" w:eastAsia="宋体"/>
                <w:b w:val="0"/>
                <w:i w:val="0"/>
                <w:snapToGrid/>
                <w:color w:val="auto"/>
                <w:sz w:val="24"/>
                <w:szCs w:val="18"/>
                <w:u w:val="none"/>
                <w:lang w:eastAsia="zh-CN"/>
              </w:rPr>
              <w:t>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1FF2239A">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0.008%</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86F861C">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0.008%</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201EDAE">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0.008%</w:t>
            </w:r>
          </w:p>
        </w:tc>
      </w:tr>
      <w:tr w14:paraId="4D2AE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A6C944B">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100亿元以上</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4CD15FA9">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0.004%</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DD3E279">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0.004%</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1B732317">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0.004%</w:t>
            </w:r>
          </w:p>
        </w:tc>
      </w:tr>
      <w:tr w14:paraId="3B5F1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1" w:hRule="atLeast"/>
        </w:trPr>
        <w:tc>
          <w:tcPr>
            <w:tcW w:w="8780" w:type="dxa"/>
            <w:gridSpan w:val="4"/>
            <w:noWrap w:val="0"/>
            <w:vAlign w:val="center"/>
          </w:tcPr>
          <w:p w14:paraId="2E5AD331">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注：1.按本表费率计算的收费金额为招标代理服务费的基准价格，不含工程量清单、最高投标限价（招标控制价）或标底的编制费用。</w:t>
            </w:r>
          </w:p>
          <w:p w14:paraId="0607C6A3">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val="en-US" w:eastAsia="zh-CN"/>
              </w:rPr>
            </w:pPr>
            <w:r>
              <w:rPr>
                <w:rFonts w:hint="eastAsia" w:ascii="宋体" w:hAnsi="宋体" w:eastAsia="宋体"/>
                <w:b w:val="0"/>
                <w:i w:val="0"/>
                <w:snapToGrid/>
                <w:color w:val="auto"/>
                <w:sz w:val="24"/>
                <w:szCs w:val="24"/>
                <w:u w:val="none"/>
                <w:lang w:val="en-US" w:eastAsia="zh-CN"/>
              </w:rPr>
              <w:t>2.招标代理服务收费按差额定率累进法计算。</w:t>
            </w:r>
          </w:p>
          <w:p w14:paraId="75CC6F6C">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例如: 某工程招标代理业务，项目预算金额（招标控制价）为10000万元，招标代理服务收费计算如下:</w:t>
            </w:r>
          </w:p>
          <w:p w14:paraId="376AEAD7">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eastAsia" w:ascii="宋体" w:hAnsi="宋体"/>
                <w:b w:val="0"/>
                <w:i w:val="0"/>
                <w:snapToGrid/>
                <w:color w:val="auto"/>
                <w:sz w:val="24"/>
                <w:szCs w:val="24"/>
                <w:u w:val="none"/>
                <w:lang w:val="en-US" w:eastAsia="zh-CN"/>
              </w:rPr>
              <w:t xml:space="preserve"> </w:t>
            </w:r>
            <w:r>
              <w:rPr>
                <w:rFonts w:hint="default" w:ascii="宋体" w:hAnsi="宋体" w:eastAsia="宋体"/>
                <w:b w:val="0"/>
                <w:i w:val="0"/>
                <w:snapToGrid/>
                <w:color w:val="auto"/>
                <w:sz w:val="24"/>
                <w:szCs w:val="24"/>
                <w:u w:val="none"/>
                <w:lang w:eastAsia="zh-CN"/>
              </w:rPr>
              <w:t>100万元×1.2%=1.2万元</w:t>
            </w:r>
          </w:p>
          <w:p w14:paraId="71DAE167">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（500-100）万元×1.0%=4万元</w:t>
            </w:r>
          </w:p>
          <w:p w14:paraId="381D69E7">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（1000-500）×0.7%=3.5万元</w:t>
            </w:r>
          </w:p>
          <w:p w14:paraId="7BA8B50E">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（5000-1000）×0.4%=16万元</w:t>
            </w:r>
          </w:p>
          <w:p w14:paraId="027D5006">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1"/>
                <w:szCs w:val="18"/>
                <w:u w:val="none"/>
                <w:lang w:eastAsia="zh-CN"/>
              </w:rPr>
            </w:pPr>
            <w:r>
              <w:rPr>
                <w:rFonts w:hint="default" w:ascii="宋体" w:hAnsi="宋体" w:eastAsia="宋体"/>
                <w:b w:val="0"/>
                <w:i w:val="0"/>
                <w:snapToGrid/>
                <w:color w:val="auto"/>
                <w:sz w:val="24"/>
                <w:szCs w:val="24"/>
                <w:u w:val="none"/>
                <w:lang w:eastAsia="zh-CN"/>
              </w:rPr>
              <w:t>（10000-5000）×0.25%=12.5万元合计收费=1.2+4+3.5+16+12.5=37.2万元</w:t>
            </w:r>
          </w:p>
        </w:tc>
      </w:tr>
    </w:tbl>
    <w:p w14:paraId="5B2468F0">
      <w:pPr>
        <w:widowControl/>
        <w:jc w:val="left"/>
        <w:rPr>
          <w:rFonts w:ascii="宋体" w:hAnsi="宋体"/>
          <w:sz w:val="24"/>
          <w:szCs w:val="24"/>
        </w:rPr>
      </w:pPr>
      <w:r>
        <w:rPr>
          <w:rFonts w:ascii="宋体" w:hAnsi="宋体"/>
          <w:sz w:val="24"/>
          <w:szCs w:val="24"/>
        </w:rPr>
        <w:br w:type="page"/>
      </w:r>
    </w:p>
    <w:p w14:paraId="3337AA61">
      <w:pPr>
        <w:adjustRightInd w:val="0"/>
        <w:snapToGrid w:val="0"/>
        <w:spacing w:line="360" w:lineRule="auto"/>
        <w:rPr>
          <w:rFonts w:ascii="宋体" w:hAnsi="宋体" w:cs="宋体"/>
          <w:sz w:val="24"/>
        </w:rPr>
      </w:pPr>
      <w:r>
        <w:rPr>
          <w:rFonts w:hint="eastAsia" w:ascii="宋体" w:hAnsi="宋体" w:cs="宋体"/>
          <w:sz w:val="24"/>
        </w:rPr>
        <w:t>附件1：河南省政府采购合同融资政策告知函</w:t>
      </w:r>
    </w:p>
    <w:p w14:paraId="76C0B285">
      <w:pPr>
        <w:adjustRightInd w:val="0"/>
        <w:snapToGrid w:val="0"/>
        <w:spacing w:line="360" w:lineRule="auto"/>
        <w:ind w:firstLine="482" w:firstLineChars="200"/>
        <w:jc w:val="center"/>
        <w:rPr>
          <w:rFonts w:ascii="宋体" w:hAnsi="宋体" w:cs="宋体"/>
          <w:b/>
          <w:bCs/>
          <w:sz w:val="24"/>
        </w:rPr>
      </w:pPr>
      <w:bookmarkStart w:id="89" w:name="_Toc19399"/>
      <w:bookmarkStart w:id="90" w:name="_Toc7567"/>
    </w:p>
    <w:p w14:paraId="055171FD">
      <w:pPr>
        <w:adjustRightInd w:val="0"/>
        <w:snapToGrid w:val="0"/>
        <w:spacing w:line="360" w:lineRule="auto"/>
        <w:ind w:firstLine="482" w:firstLineChars="200"/>
        <w:jc w:val="center"/>
        <w:rPr>
          <w:rFonts w:ascii="宋体" w:hAnsi="宋体" w:cs="宋体"/>
          <w:sz w:val="24"/>
        </w:rPr>
      </w:pPr>
      <w:r>
        <w:rPr>
          <w:rFonts w:hint="eastAsia" w:ascii="宋体" w:hAnsi="宋体" w:cs="宋体"/>
          <w:b/>
          <w:bCs/>
          <w:sz w:val="24"/>
        </w:rPr>
        <w:t>河南省政府采购合同融资政策告知函</w:t>
      </w:r>
      <w:bookmarkEnd w:id="89"/>
      <w:bookmarkEnd w:id="90"/>
    </w:p>
    <w:p w14:paraId="25123A38">
      <w:pPr>
        <w:adjustRightInd w:val="0"/>
        <w:snapToGrid w:val="0"/>
        <w:spacing w:line="360" w:lineRule="auto"/>
        <w:ind w:firstLine="480" w:firstLineChars="200"/>
        <w:jc w:val="left"/>
        <w:rPr>
          <w:rFonts w:ascii="宋体" w:hAnsi="宋体" w:cs="宋体"/>
          <w:sz w:val="24"/>
        </w:rPr>
      </w:pPr>
    </w:p>
    <w:p w14:paraId="365FBD5A">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各投标人：</w:t>
      </w:r>
    </w:p>
    <w:p w14:paraId="142B609D">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欢迎贵公司参与河南省政府采购活动！</w:t>
      </w:r>
    </w:p>
    <w:p w14:paraId="14B45B6E">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政府采购合同融资是河南省</w:t>
      </w:r>
      <w:r>
        <w:rPr>
          <w:rFonts w:hint="eastAsia" w:ascii="宋体" w:hAnsi="宋体" w:cs="宋体"/>
          <w:sz w:val="24"/>
          <w:lang w:eastAsia="zh-CN"/>
        </w:rPr>
        <w:t>自筹</w:t>
      </w:r>
      <w:r>
        <w:rPr>
          <w:rFonts w:hint="eastAsia" w:ascii="宋体" w:hAnsi="宋体" w:cs="宋体"/>
          <w:sz w:val="24"/>
        </w:rPr>
        <w:t>厅支持中小微企业发展，针对参与政府采购活动的投标人融资难、融资贵问题推出的一项融资政策。贵公司若成为本次政府采购项目的中标供应商，可持政府采购合同向金融机构申请贷款，无需抵押、担保，融资机构将根据《河南省政府采购合同融资工作实施方案》（豫财购〔2017〕10号），按照双方自愿的原则提供便捷、优惠的贷款服务。</w:t>
      </w:r>
    </w:p>
    <w:p w14:paraId="69344E69">
      <w:pPr>
        <w:pStyle w:val="36"/>
        <w:snapToGrid w:val="0"/>
        <w:spacing w:line="360" w:lineRule="auto"/>
        <w:ind w:firstLine="480" w:firstLineChars="200"/>
        <w:rPr>
          <w:rFonts w:hint="eastAsia" w:hAnsi="宋体"/>
          <w:color w:val="auto"/>
        </w:rPr>
      </w:pPr>
      <w:bookmarkStart w:id="91" w:name="_Toc15196"/>
      <w:r>
        <w:rPr>
          <w:rFonts w:hint="eastAsia" w:hAnsi="宋体"/>
          <w:color w:val="auto"/>
        </w:rPr>
        <w:t>贷款渠道和提供贷款的金融机构，可在河南省政府采购网“河南省政府采购合同融资平台”查询联系。</w:t>
      </w:r>
      <w:bookmarkEnd w:id="91"/>
    </w:p>
    <w:p w14:paraId="7FF102FC">
      <w:pPr>
        <w:pStyle w:val="36"/>
        <w:snapToGrid w:val="0"/>
        <w:spacing w:line="360" w:lineRule="auto"/>
        <w:ind w:firstLine="480" w:firstLineChars="200"/>
        <w:rPr>
          <w:rFonts w:hAnsi="宋体"/>
        </w:rPr>
      </w:pPr>
    </w:p>
    <w:p w14:paraId="2EB2AEEC">
      <w:pPr>
        <w:rPr>
          <w:rFonts w:ascii="宋体" w:hAnsi="宋体" w:cs="宋体"/>
          <w:kern w:val="0"/>
          <w:sz w:val="24"/>
          <w:shd w:val="clear" w:color="auto" w:fill="F9F9F9"/>
        </w:rPr>
      </w:pPr>
      <w:r>
        <w:rPr>
          <w:rFonts w:ascii="宋体" w:hAnsi="宋体" w:cs="宋体"/>
          <w:sz w:val="24"/>
        </w:rPr>
        <w:br w:type="page"/>
      </w:r>
      <w:r>
        <w:rPr>
          <w:rFonts w:hint="eastAsia" w:ascii="宋体" w:hAnsi="宋体" w:cs="宋体"/>
          <w:sz w:val="24"/>
        </w:rPr>
        <w:t>附件2：卢氏县政府采购合同融资政策告知书</w:t>
      </w:r>
    </w:p>
    <w:p w14:paraId="41653021">
      <w:pPr>
        <w:adjustRightInd w:val="0"/>
        <w:snapToGrid w:val="0"/>
        <w:spacing w:line="360" w:lineRule="auto"/>
        <w:ind w:firstLine="480" w:firstLineChars="200"/>
        <w:jc w:val="left"/>
        <w:rPr>
          <w:rFonts w:ascii="宋体" w:hAnsi="宋体" w:cs="宋体"/>
          <w:sz w:val="24"/>
        </w:rPr>
      </w:pPr>
    </w:p>
    <w:p w14:paraId="3A75794F">
      <w:pPr>
        <w:adjustRightInd w:val="0"/>
        <w:snapToGrid w:val="0"/>
        <w:spacing w:line="360" w:lineRule="auto"/>
        <w:ind w:firstLine="482" w:firstLineChars="200"/>
        <w:jc w:val="center"/>
        <w:rPr>
          <w:rFonts w:ascii="宋体" w:hAnsi="宋体" w:cs="宋体"/>
          <w:b/>
          <w:bCs/>
          <w:sz w:val="24"/>
        </w:rPr>
      </w:pPr>
      <w:r>
        <w:rPr>
          <w:rFonts w:hint="eastAsia" w:ascii="宋体" w:hAnsi="宋体" w:cs="宋体"/>
          <w:b/>
          <w:bCs/>
          <w:sz w:val="24"/>
        </w:rPr>
        <w:t>卢氏县政府采购合同融资政策告知书</w:t>
      </w:r>
    </w:p>
    <w:p w14:paraId="6D349ECD">
      <w:pPr>
        <w:adjustRightInd w:val="0"/>
        <w:snapToGrid w:val="0"/>
        <w:spacing w:line="360" w:lineRule="auto"/>
        <w:ind w:firstLine="480" w:firstLineChars="200"/>
        <w:jc w:val="left"/>
        <w:rPr>
          <w:rFonts w:ascii="宋体" w:hAnsi="宋体" w:cs="宋体"/>
          <w:sz w:val="24"/>
        </w:rPr>
      </w:pPr>
    </w:p>
    <w:p w14:paraId="25587834">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各供应商:</w:t>
      </w:r>
    </w:p>
    <w:p w14:paraId="077FAC6D">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欢迎贵公司参与卢氏县政府采购活动!近年来，卢氏县积极发挥政府采购政策功能，加大对中小企业支持力度，创新运用“政采贷”信贷产品，畅通中小企业融资“绿色通道”，为企业发展提质增效注入金融活水。为更好满足中小微供应商短、频、急的资金需求，帮助中小微企业解决融资难题，提升金融服务实体经济能力，服务市场主体推动经济稳健发展，我县各金融机构着力优化产品服务、无需抵押担保、简化审贷程序、缩短审贷周期，为供应商合同融资贷款提供便利条件，现编制《卢氏县政府采购合同融资政策告知书》，方便中小企业供应商朋友们进一步了解政府采购融资政策和获取贷款的流程。</w:t>
      </w:r>
    </w:p>
    <w:p w14:paraId="173B42F0">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特别提醒:该告知书仅统计了我县部分可以提供线上融资的金融机构，凡参与我县政府采购项目，有融资需求的本地或外地中标(成交)供应商，均可通过“河南省政府采购网”进入“河南省政府采购合同融资平台”，申请融资服务，凡在政府采购合同融资平台登记的金融机构均可开展融资贷款业务。对“政采贷”工作开展过程中发现的新问题、新情况或者建议意见，及时向我县</w:t>
      </w:r>
      <w:r>
        <w:rPr>
          <w:rFonts w:hint="eastAsia" w:ascii="宋体" w:hAnsi="宋体" w:cs="宋体"/>
          <w:sz w:val="24"/>
          <w:lang w:eastAsia="zh-CN"/>
        </w:rPr>
        <w:t>自筹</w:t>
      </w:r>
      <w:r>
        <w:rPr>
          <w:rFonts w:hint="eastAsia" w:ascii="宋体" w:hAnsi="宋体" w:cs="宋体"/>
          <w:sz w:val="24"/>
        </w:rPr>
        <w:t>部门反馈</w:t>
      </w:r>
    </w:p>
    <w:p w14:paraId="0F8A54C9">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联系电话:0398-7863556</w:t>
      </w:r>
    </w:p>
    <w:p w14:paraId="2FFC52A2">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承接银行联系方式</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4"/>
        <w:gridCol w:w="2804"/>
        <w:gridCol w:w="2914"/>
      </w:tblGrid>
      <w:tr w14:paraId="3D196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dxa"/>
            <w:noWrap w:val="0"/>
            <w:vAlign w:val="center"/>
          </w:tcPr>
          <w:p w14:paraId="0AD9ED6F">
            <w:pPr>
              <w:adjustRightInd w:val="0"/>
              <w:snapToGrid w:val="0"/>
              <w:spacing w:line="360" w:lineRule="auto"/>
              <w:jc w:val="center"/>
              <w:rPr>
                <w:rFonts w:ascii="宋体" w:hAnsi="宋体" w:cs="宋体"/>
                <w:sz w:val="24"/>
              </w:rPr>
            </w:pPr>
            <w:r>
              <w:rPr>
                <w:rFonts w:hint="eastAsia" w:ascii="宋体" w:hAnsi="宋体" w:cs="宋体"/>
                <w:sz w:val="24"/>
              </w:rPr>
              <w:t>单位名称</w:t>
            </w:r>
          </w:p>
        </w:tc>
        <w:tc>
          <w:tcPr>
            <w:tcW w:w="3065" w:type="dxa"/>
            <w:noWrap w:val="0"/>
            <w:vAlign w:val="center"/>
          </w:tcPr>
          <w:p w14:paraId="3F989C92">
            <w:pPr>
              <w:adjustRightInd w:val="0"/>
              <w:snapToGrid w:val="0"/>
              <w:spacing w:line="360" w:lineRule="auto"/>
              <w:jc w:val="center"/>
              <w:rPr>
                <w:rFonts w:ascii="宋体" w:hAnsi="宋体" w:cs="宋体"/>
                <w:sz w:val="24"/>
              </w:rPr>
            </w:pPr>
            <w:r>
              <w:rPr>
                <w:rFonts w:hint="eastAsia" w:ascii="宋体" w:hAnsi="宋体" w:cs="宋体"/>
                <w:sz w:val="24"/>
              </w:rPr>
              <w:t>联系人</w:t>
            </w:r>
          </w:p>
        </w:tc>
        <w:tc>
          <w:tcPr>
            <w:tcW w:w="3066" w:type="dxa"/>
            <w:noWrap w:val="0"/>
            <w:vAlign w:val="center"/>
          </w:tcPr>
          <w:p w14:paraId="4F5502F4">
            <w:pPr>
              <w:adjustRightInd w:val="0"/>
              <w:snapToGrid w:val="0"/>
              <w:spacing w:line="360" w:lineRule="auto"/>
              <w:jc w:val="center"/>
              <w:rPr>
                <w:rFonts w:ascii="宋体" w:hAnsi="宋体" w:cs="宋体"/>
                <w:sz w:val="24"/>
              </w:rPr>
            </w:pPr>
            <w:r>
              <w:rPr>
                <w:rFonts w:hint="eastAsia" w:ascii="宋体" w:hAnsi="宋体" w:cs="宋体"/>
                <w:sz w:val="24"/>
              </w:rPr>
              <w:t>联系方式</w:t>
            </w:r>
          </w:p>
        </w:tc>
      </w:tr>
      <w:tr w14:paraId="7CBE4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dxa"/>
            <w:noWrap w:val="0"/>
            <w:vAlign w:val="center"/>
          </w:tcPr>
          <w:p w14:paraId="5DBE2721">
            <w:pPr>
              <w:adjustRightInd w:val="0"/>
              <w:snapToGrid w:val="0"/>
              <w:spacing w:line="360" w:lineRule="auto"/>
              <w:jc w:val="center"/>
              <w:rPr>
                <w:rFonts w:ascii="宋体" w:hAnsi="宋体" w:cs="宋体"/>
                <w:sz w:val="24"/>
              </w:rPr>
            </w:pPr>
            <w:r>
              <w:rPr>
                <w:rFonts w:hint="eastAsia" w:ascii="宋体" w:hAnsi="宋体" w:cs="宋体"/>
                <w:sz w:val="24"/>
              </w:rPr>
              <w:t>中国建设银行股份有限公司卢氏支行</w:t>
            </w:r>
          </w:p>
        </w:tc>
        <w:tc>
          <w:tcPr>
            <w:tcW w:w="3065" w:type="dxa"/>
            <w:noWrap w:val="0"/>
            <w:vAlign w:val="center"/>
          </w:tcPr>
          <w:p w14:paraId="238584EA">
            <w:pPr>
              <w:adjustRightInd w:val="0"/>
              <w:snapToGrid w:val="0"/>
              <w:spacing w:line="360" w:lineRule="auto"/>
              <w:jc w:val="center"/>
              <w:rPr>
                <w:rFonts w:ascii="宋体" w:hAnsi="宋体" w:cs="宋体"/>
                <w:kern w:val="0"/>
                <w:sz w:val="24"/>
                <w:shd w:val="clear" w:color="auto" w:fill="F9F9F9"/>
              </w:rPr>
            </w:pPr>
            <w:r>
              <w:rPr>
                <w:rFonts w:hint="eastAsia" w:ascii="宋体" w:hAnsi="宋体" w:cs="宋体"/>
                <w:sz w:val="24"/>
              </w:rPr>
              <w:t>张江涛</w:t>
            </w:r>
          </w:p>
        </w:tc>
        <w:tc>
          <w:tcPr>
            <w:tcW w:w="3066" w:type="dxa"/>
            <w:noWrap w:val="0"/>
            <w:vAlign w:val="center"/>
          </w:tcPr>
          <w:p w14:paraId="3F28EFF8">
            <w:pPr>
              <w:adjustRightInd w:val="0"/>
              <w:snapToGrid w:val="0"/>
              <w:spacing w:line="360" w:lineRule="auto"/>
              <w:jc w:val="center"/>
              <w:rPr>
                <w:rFonts w:ascii="宋体" w:hAnsi="宋体" w:cs="宋体"/>
                <w:kern w:val="0"/>
                <w:sz w:val="24"/>
                <w:shd w:val="clear" w:color="auto" w:fill="F9F9F9"/>
              </w:rPr>
            </w:pPr>
            <w:r>
              <w:rPr>
                <w:rFonts w:hint="eastAsia" w:ascii="宋体" w:hAnsi="宋体" w:cs="宋体"/>
                <w:sz w:val="24"/>
              </w:rPr>
              <w:t>18739850204</w:t>
            </w:r>
          </w:p>
        </w:tc>
      </w:tr>
      <w:tr w14:paraId="23147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dxa"/>
            <w:noWrap w:val="0"/>
            <w:vAlign w:val="center"/>
          </w:tcPr>
          <w:p w14:paraId="410E490E">
            <w:pPr>
              <w:adjustRightInd w:val="0"/>
              <w:snapToGrid w:val="0"/>
              <w:spacing w:line="360" w:lineRule="auto"/>
              <w:jc w:val="center"/>
              <w:rPr>
                <w:rFonts w:ascii="宋体" w:hAnsi="宋体" w:cs="宋体"/>
                <w:sz w:val="24"/>
              </w:rPr>
            </w:pPr>
            <w:r>
              <w:rPr>
                <w:rFonts w:hint="eastAsia" w:ascii="宋体" w:hAnsi="宋体" w:cs="宋体"/>
                <w:sz w:val="24"/>
              </w:rPr>
              <w:t>中国农业银行股份有限公司卢氏县支行</w:t>
            </w:r>
          </w:p>
        </w:tc>
        <w:tc>
          <w:tcPr>
            <w:tcW w:w="3065" w:type="dxa"/>
            <w:noWrap w:val="0"/>
            <w:vAlign w:val="center"/>
          </w:tcPr>
          <w:p w14:paraId="6C0319DD">
            <w:pPr>
              <w:adjustRightInd w:val="0"/>
              <w:snapToGrid w:val="0"/>
              <w:spacing w:line="360" w:lineRule="auto"/>
              <w:jc w:val="center"/>
              <w:rPr>
                <w:rFonts w:ascii="宋体" w:hAnsi="宋体" w:cs="宋体"/>
                <w:kern w:val="0"/>
                <w:sz w:val="24"/>
                <w:shd w:val="clear" w:color="auto" w:fill="F9F9F9"/>
              </w:rPr>
            </w:pPr>
            <w:r>
              <w:rPr>
                <w:rFonts w:hint="eastAsia" w:ascii="宋体" w:hAnsi="宋体" w:cs="宋体"/>
                <w:sz w:val="24"/>
              </w:rPr>
              <w:t>代仁旺</w:t>
            </w:r>
          </w:p>
        </w:tc>
        <w:tc>
          <w:tcPr>
            <w:tcW w:w="3066" w:type="dxa"/>
            <w:noWrap w:val="0"/>
            <w:vAlign w:val="center"/>
          </w:tcPr>
          <w:p w14:paraId="3AEC26FE">
            <w:pPr>
              <w:adjustRightInd w:val="0"/>
              <w:snapToGrid w:val="0"/>
              <w:spacing w:line="360" w:lineRule="auto"/>
              <w:jc w:val="center"/>
              <w:rPr>
                <w:rFonts w:ascii="宋体" w:hAnsi="宋体" w:cs="宋体"/>
                <w:kern w:val="0"/>
                <w:sz w:val="24"/>
                <w:shd w:val="clear" w:color="auto" w:fill="F9F9F9"/>
              </w:rPr>
            </w:pPr>
            <w:r>
              <w:rPr>
                <w:rFonts w:hint="eastAsia" w:ascii="宋体" w:hAnsi="宋体" w:cs="宋体"/>
                <w:sz w:val="24"/>
              </w:rPr>
              <w:t>18939062604</w:t>
            </w:r>
          </w:p>
        </w:tc>
      </w:tr>
      <w:tr w14:paraId="0D3F7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dxa"/>
            <w:noWrap w:val="0"/>
            <w:vAlign w:val="center"/>
          </w:tcPr>
          <w:p w14:paraId="7749C9F9">
            <w:pPr>
              <w:adjustRightInd w:val="0"/>
              <w:snapToGrid w:val="0"/>
              <w:spacing w:line="360" w:lineRule="auto"/>
              <w:jc w:val="center"/>
              <w:rPr>
                <w:rFonts w:ascii="宋体" w:hAnsi="宋体" w:cs="宋体"/>
                <w:sz w:val="24"/>
              </w:rPr>
            </w:pPr>
            <w:r>
              <w:rPr>
                <w:rFonts w:hint="eastAsia" w:ascii="宋体" w:hAnsi="宋体" w:cs="宋体"/>
                <w:sz w:val="24"/>
              </w:rPr>
              <w:t>中原银行股份有限公司</w:t>
            </w:r>
          </w:p>
          <w:p w14:paraId="0E790ADD">
            <w:pPr>
              <w:adjustRightInd w:val="0"/>
              <w:snapToGrid w:val="0"/>
              <w:spacing w:line="360" w:lineRule="auto"/>
              <w:jc w:val="center"/>
              <w:rPr>
                <w:rFonts w:ascii="宋体" w:hAnsi="宋体" w:cs="宋体"/>
                <w:sz w:val="24"/>
              </w:rPr>
            </w:pPr>
            <w:r>
              <w:rPr>
                <w:rFonts w:hint="eastAsia" w:ascii="宋体" w:hAnsi="宋体" w:cs="宋体"/>
                <w:sz w:val="24"/>
              </w:rPr>
              <w:t>卢氏支行</w:t>
            </w:r>
          </w:p>
        </w:tc>
        <w:tc>
          <w:tcPr>
            <w:tcW w:w="3065" w:type="dxa"/>
            <w:noWrap w:val="0"/>
            <w:vAlign w:val="center"/>
          </w:tcPr>
          <w:p w14:paraId="3921A9CD">
            <w:pPr>
              <w:adjustRightInd w:val="0"/>
              <w:snapToGrid w:val="0"/>
              <w:spacing w:line="360" w:lineRule="auto"/>
              <w:jc w:val="center"/>
              <w:rPr>
                <w:rFonts w:ascii="宋体" w:hAnsi="宋体" w:cs="宋体"/>
                <w:kern w:val="0"/>
                <w:sz w:val="24"/>
                <w:shd w:val="clear" w:color="auto" w:fill="F9F9F9"/>
              </w:rPr>
            </w:pPr>
            <w:r>
              <w:rPr>
                <w:rFonts w:hint="eastAsia" w:ascii="宋体" w:hAnsi="宋体" w:cs="宋体"/>
                <w:sz w:val="24"/>
              </w:rPr>
              <w:t>李 博</w:t>
            </w:r>
          </w:p>
        </w:tc>
        <w:tc>
          <w:tcPr>
            <w:tcW w:w="3066" w:type="dxa"/>
            <w:noWrap w:val="0"/>
            <w:vAlign w:val="center"/>
          </w:tcPr>
          <w:p w14:paraId="4AEB7B91">
            <w:pPr>
              <w:adjustRightInd w:val="0"/>
              <w:snapToGrid w:val="0"/>
              <w:spacing w:line="360" w:lineRule="auto"/>
              <w:jc w:val="center"/>
              <w:rPr>
                <w:rFonts w:ascii="宋体" w:hAnsi="宋体" w:cs="宋体"/>
                <w:kern w:val="0"/>
                <w:sz w:val="24"/>
                <w:shd w:val="clear" w:color="auto" w:fill="F9F9F9"/>
              </w:rPr>
            </w:pPr>
            <w:r>
              <w:rPr>
                <w:rFonts w:hint="eastAsia" w:ascii="宋体" w:hAnsi="宋体" w:cs="宋体"/>
                <w:sz w:val="24"/>
              </w:rPr>
              <w:t>15839857887</w:t>
            </w:r>
          </w:p>
        </w:tc>
      </w:tr>
    </w:tbl>
    <w:p w14:paraId="2755A6CA">
      <w:pPr>
        <w:shd w:val="clear" w:color="auto" w:fill="FFFFFF"/>
        <w:snapToGrid w:val="0"/>
        <w:spacing w:line="360" w:lineRule="auto"/>
        <w:ind w:right="105" w:rightChars="50"/>
        <w:rPr>
          <w:rFonts w:hint="eastAsia" w:ascii="宋体" w:hAnsi="宋体" w:cs="宋体"/>
          <w:b/>
          <w:bCs/>
          <w:sz w:val="36"/>
          <w:szCs w:val="36"/>
        </w:rPr>
      </w:pPr>
    </w:p>
    <w:p w14:paraId="00F62A82">
      <w:pPr>
        <w:bidi w:val="0"/>
        <w:jc w:val="left"/>
        <w:rPr>
          <w:rFonts w:asciiTheme="minorHAnsi" w:hAnsiTheme="minorHAnsi" w:eastAsiaTheme="minorEastAsia" w:cstheme="minorBidi"/>
          <w:kern w:val="2"/>
          <w:sz w:val="21"/>
          <w:szCs w:val="24"/>
          <w:lang w:val="en-US" w:eastAsia="zh-CN" w:bidi="ar-SA"/>
        </w:rPr>
      </w:pPr>
    </w:p>
    <w:p w14:paraId="19A8C29B">
      <w:pPr>
        <w:pStyle w:val="2"/>
        <w:jc w:val="center"/>
        <w:outlineLvl w:val="0"/>
        <w:rPr>
          <w:rFonts w:ascii="宋体" w:hAnsi="宋体" w:eastAsia="宋体"/>
          <w:sz w:val="28"/>
          <w:szCs w:val="28"/>
        </w:rPr>
      </w:pPr>
      <w:bookmarkStart w:id="92" w:name="_Toc18317"/>
      <w:bookmarkStart w:id="93" w:name="_Toc1304"/>
      <w:r>
        <w:rPr>
          <w:rFonts w:hint="eastAsia" w:ascii="宋体" w:hAnsi="宋体" w:eastAsia="宋体"/>
          <w:sz w:val="28"/>
          <w:szCs w:val="28"/>
        </w:rPr>
        <w:t>第三章 评审办法（综合评分法）</w:t>
      </w:r>
      <w:bookmarkEnd w:id="26"/>
      <w:bookmarkEnd w:id="27"/>
      <w:bookmarkEnd w:id="92"/>
      <w:bookmarkEnd w:id="93"/>
    </w:p>
    <w:p w14:paraId="043E42E0">
      <w:pPr>
        <w:spacing w:line="400" w:lineRule="exact"/>
        <w:ind w:firstLine="480" w:firstLineChars="200"/>
        <w:jc w:val="left"/>
        <w:rPr>
          <w:rFonts w:ascii="宋体" w:hAnsi="宋体" w:cs="宋体"/>
          <w:sz w:val="24"/>
          <w:szCs w:val="24"/>
        </w:rPr>
      </w:pPr>
      <w:r>
        <w:rPr>
          <w:rFonts w:hint="eastAsia" w:ascii="宋体" w:hAnsi="宋体" w:cs="宋体"/>
          <w:sz w:val="24"/>
          <w:szCs w:val="24"/>
        </w:rPr>
        <w:t>一、评审程序：</w:t>
      </w:r>
    </w:p>
    <w:p w14:paraId="4B9A7E89">
      <w:pPr>
        <w:spacing w:line="400" w:lineRule="exact"/>
        <w:ind w:firstLine="480" w:firstLineChars="200"/>
        <w:jc w:val="left"/>
        <w:rPr>
          <w:rFonts w:ascii="宋体" w:hAnsi="宋体" w:cs="宋体"/>
          <w:sz w:val="24"/>
          <w:szCs w:val="24"/>
        </w:rPr>
      </w:pPr>
      <w:r>
        <w:rPr>
          <w:rFonts w:hint="eastAsia" w:ascii="宋体" w:hAnsi="宋体" w:cs="宋体"/>
          <w:sz w:val="24"/>
          <w:szCs w:val="24"/>
        </w:rPr>
        <w:t xml:space="preserve">1、磋商小组对磋商文件进行确认。 </w:t>
      </w:r>
    </w:p>
    <w:p w14:paraId="39E834E2">
      <w:pPr>
        <w:spacing w:line="400" w:lineRule="exact"/>
        <w:ind w:firstLine="480" w:firstLineChars="200"/>
        <w:jc w:val="left"/>
        <w:rPr>
          <w:rFonts w:ascii="宋体" w:hAnsi="宋体" w:cs="宋体"/>
          <w:sz w:val="24"/>
          <w:szCs w:val="24"/>
        </w:rPr>
      </w:pPr>
      <w:r>
        <w:rPr>
          <w:rFonts w:hint="eastAsia" w:ascii="宋体" w:hAnsi="宋体" w:cs="宋体"/>
          <w:sz w:val="24"/>
          <w:szCs w:val="24"/>
        </w:rPr>
        <w:t>2、磋商小组推选组长，讨论、通过磋商工作流程和磋商要点。</w:t>
      </w:r>
    </w:p>
    <w:p w14:paraId="530BE5A1">
      <w:pPr>
        <w:spacing w:line="400" w:lineRule="exact"/>
        <w:ind w:firstLine="480" w:firstLineChars="200"/>
        <w:jc w:val="left"/>
        <w:rPr>
          <w:rFonts w:ascii="宋体" w:hAnsi="宋体" w:cs="宋体"/>
          <w:sz w:val="24"/>
          <w:szCs w:val="24"/>
        </w:rPr>
      </w:pPr>
      <w:r>
        <w:rPr>
          <w:rFonts w:hint="eastAsia" w:ascii="宋体" w:hAnsi="宋体" w:cs="宋体"/>
          <w:sz w:val="24"/>
          <w:szCs w:val="24"/>
        </w:rPr>
        <w:t xml:space="preserve">3、初步审查：磋商开始后，磋商小组依据磋商文件规定，对响应人的资格性及响应文件的形式、响应性进行审查。响应文件的内容是否完整、文件签署是否正确、响应文件是否符合磋商文件的要求进行审查，以确定是否对磋商文件的实质性要求作出响应，以确定磋商响应人是否具备参与磋商的资格。 </w:t>
      </w:r>
    </w:p>
    <w:p w14:paraId="409977DA">
      <w:pPr>
        <w:spacing w:line="400" w:lineRule="exact"/>
        <w:ind w:firstLine="480" w:firstLineChars="200"/>
        <w:jc w:val="left"/>
        <w:rPr>
          <w:rFonts w:ascii="宋体" w:hAnsi="宋体" w:cs="宋体"/>
          <w:sz w:val="24"/>
          <w:szCs w:val="24"/>
        </w:rPr>
      </w:pPr>
      <w:r>
        <w:rPr>
          <w:rFonts w:hint="eastAsia" w:ascii="宋体" w:hAnsi="宋体" w:cs="宋体"/>
          <w:sz w:val="24"/>
          <w:szCs w:val="24"/>
        </w:rPr>
        <w:t>4、技术评审。磋商小组对响应文件在质量、技术等方面是否能满足磋商文件实质性要求进行评审。</w:t>
      </w:r>
    </w:p>
    <w:p w14:paraId="712B9120">
      <w:pPr>
        <w:spacing w:line="400" w:lineRule="exact"/>
        <w:ind w:firstLine="480" w:firstLineChars="200"/>
        <w:jc w:val="left"/>
        <w:rPr>
          <w:rFonts w:hint="eastAsia" w:ascii="宋体" w:hAnsi="宋体" w:cs="宋体"/>
          <w:sz w:val="24"/>
          <w:szCs w:val="24"/>
        </w:rPr>
      </w:pPr>
      <w:r>
        <w:rPr>
          <w:rFonts w:hint="eastAsia" w:ascii="宋体" w:hAnsi="宋体" w:cs="宋体"/>
          <w:sz w:val="24"/>
          <w:szCs w:val="24"/>
        </w:rPr>
        <w:t xml:space="preserve">5、在资格性、形式、响应性审查中如出现下列情况之一的响应文件，按无效响应文件处理，不再进行磋商，磋商小组当场告知响应人： </w:t>
      </w:r>
    </w:p>
    <w:p w14:paraId="5CC2A7A5">
      <w:pPr>
        <w:spacing w:line="400" w:lineRule="exact"/>
        <w:ind w:firstLine="480" w:firstLineChars="200"/>
        <w:jc w:val="left"/>
        <w:rPr>
          <w:rFonts w:ascii="宋体" w:hAnsi="宋体" w:cs="宋体"/>
          <w:sz w:val="24"/>
          <w:szCs w:val="24"/>
        </w:rPr>
      </w:pPr>
      <w:r>
        <w:rPr>
          <w:rFonts w:hint="eastAsia" w:ascii="宋体" w:hAnsi="宋体" w:cs="宋体"/>
          <w:sz w:val="24"/>
          <w:szCs w:val="24"/>
        </w:rPr>
        <w:t xml:space="preserve">（1）响应文件中资格证明文件不全或未实质性响应竞争性磋商文件要求的； </w:t>
      </w:r>
    </w:p>
    <w:p w14:paraId="03316AAC">
      <w:pPr>
        <w:spacing w:line="400" w:lineRule="exact"/>
        <w:ind w:firstLine="480" w:firstLineChars="200"/>
        <w:jc w:val="left"/>
        <w:rPr>
          <w:rFonts w:ascii="宋体" w:hAnsi="宋体" w:cs="宋体"/>
          <w:sz w:val="24"/>
          <w:szCs w:val="24"/>
        </w:rPr>
      </w:pPr>
      <w:r>
        <w:rPr>
          <w:rFonts w:hint="eastAsia" w:ascii="宋体" w:hAnsi="宋体" w:cs="宋体"/>
          <w:sz w:val="24"/>
          <w:szCs w:val="24"/>
        </w:rPr>
        <w:t>（2）响应文件无法定代表人（负责人）或其有效委托的授权人的签章，或未按磋商文件的要求签章的；</w:t>
      </w:r>
    </w:p>
    <w:p w14:paraId="5CB5ACD6">
      <w:pPr>
        <w:spacing w:line="400" w:lineRule="exact"/>
        <w:ind w:firstLine="480" w:firstLineChars="200"/>
        <w:jc w:val="left"/>
        <w:rPr>
          <w:rFonts w:ascii="宋体" w:hAnsi="宋体" w:cs="宋体"/>
          <w:sz w:val="24"/>
          <w:szCs w:val="24"/>
        </w:rPr>
      </w:pPr>
      <w:r>
        <w:rPr>
          <w:rFonts w:hint="eastAsia" w:ascii="宋体" w:hAnsi="宋体" w:cs="宋体"/>
          <w:sz w:val="24"/>
          <w:szCs w:val="24"/>
        </w:rPr>
        <w:t>（3）响应文件有效期短于竞争性磋商文件要求的；</w:t>
      </w:r>
    </w:p>
    <w:p w14:paraId="27230189">
      <w:pPr>
        <w:spacing w:line="400" w:lineRule="exact"/>
        <w:ind w:firstLine="480" w:firstLineChars="200"/>
        <w:jc w:val="left"/>
        <w:rPr>
          <w:rFonts w:ascii="宋体" w:hAnsi="宋体" w:cs="宋体"/>
          <w:sz w:val="24"/>
          <w:szCs w:val="24"/>
        </w:rPr>
      </w:pPr>
      <w:r>
        <w:rPr>
          <w:rFonts w:hint="eastAsia" w:ascii="宋体" w:hAnsi="宋体" w:cs="宋体"/>
          <w:sz w:val="24"/>
          <w:szCs w:val="24"/>
        </w:rPr>
        <w:t>（4）响应文件中提供虚假或失实资料的；</w:t>
      </w:r>
    </w:p>
    <w:p w14:paraId="5DFA2540">
      <w:pPr>
        <w:spacing w:line="400" w:lineRule="exact"/>
        <w:ind w:firstLine="480" w:firstLineChars="200"/>
        <w:jc w:val="left"/>
        <w:rPr>
          <w:rFonts w:ascii="宋体" w:hAnsi="宋体" w:cs="宋体"/>
          <w:sz w:val="24"/>
          <w:szCs w:val="24"/>
        </w:rPr>
      </w:pPr>
      <w:r>
        <w:rPr>
          <w:rFonts w:hint="eastAsia" w:ascii="宋体" w:hAnsi="宋体" w:cs="宋体"/>
          <w:sz w:val="24"/>
          <w:szCs w:val="24"/>
        </w:rPr>
        <w:t>（5）不满足磋商文件其他实质性要求的；</w:t>
      </w:r>
    </w:p>
    <w:p w14:paraId="39203E7C">
      <w:pPr>
        <w:spacing w:line="400" w:lineRule="exact"/>
        <w:ind w:firstLine="480" w:firstLineChars="200"/>
        <w:jc w:val="left"/>
        <w:rPr>
          <w:rFonts w:ascii="宋体" w:hAnsi="宋体" w:cs="宋体"/>
          <w:sz w:val="24"/>
          <w:szCs w:val="24"/>
        </w:rPr>
      </w:pPr>
      <w:r>
        <w:rPr>
          <w:rFonts w:hint="eastAsia" w:ascii="宋体" w:hAnsi="宋体" w:cs="宋体"/>
          <w:sz w:val="24"/>
          <w:szCs w:val="24"/>
        </w:rPr>
        <w:t>6、磋商小组对通过资格性和形式、响应性审查的响应文件进行评估，确定与各响应人磋商的具体内容。</w:t>
      </w:r>
    </w:p>
    <w:p w14:paraId="05509B25">
      <w:pPr>
        <w:spacing w:line="400" w:lineRule="exact"/>
        <w:ind w:firstLine="480" w:firstLineChars="200"/>
        <w:jc w:val="left"/>
        <w:rPr>
          <w:rFonts w:ascii="宋体" w:hAnsi="宋体" w:cs="宋体"/>
          <w:sz w:val="24"/>
          <w:szCs w:val="24"/>
        </w:rPr>
      </w:pPr>
      <w:r>
        <w:rPr>
          <w:rFonts w:hint="eastAsia" w:ascii="宋体" w:hAnsi="宋体" w:cs="宋体"/>
          <w:sz w:val="24"/>
          <w:szCs w:val="24"/>
          <w:lang w:val="en-US" w:eastAsia="zh-CN"/>
        </w:rPr>
        <w:t>7</w:t>
      </w:r>
      <w:r>
        <w:rPr>
          <w:rFonts w:hint="eastAsia" w:ascii="宋体" w:hAnsi="宋体" w:cs="宋体"/>
          <w:sz w:val="24"/>
          <w:szCs w:val="24"/>
        </w:rPr>
        <w:t xml:space="preserve">、磋商过程中，磋商小组可以根据磋商情况实质性变动项目需求中的技术、质量要求以及合同草案条款，但不得变动磋商文件中的其他内容。实质性变动的内容需经采购人代表确认。并以书面形式通知所有参加磋商的响应人，该变动是磋商文件的有效组成部分。响应人应当按照磋商文件的变动情况和磋商小组的要求重新提交响应文件并由其法定代表人或授权代表签字或者加盖公章。由授权代表签字的应当附法定代表人授权书。响应人为自然人的应当由本人签字并附身份证。响应人应根据磋商小组的要求，以书面形式在规定时间内做出响应，未做出响应的响应文件将被视为无效投标。 </w:t>
      </w:r>
    </w:p>
    <w:p w14:paraId="746B2836">
      <w:pPr>
        <w:spacing w:line="400" w:lineRule="exact"/>
        <w:ind w:firstLine="480" w:firstLineChars="200"/>
        <w:jc w:val="left"/>
        <w:rPr>
          <w:rFonts w:ascii="宋体" w:hAnsi="宋体" w:cs="宋体"/>
          <w:sz w:val="24"/>
          <w:szCs w:val="24"/>
        </w:rPr>
      </w:pPr>
      <w:r>
        <w:rPr>
          <w:rFonts w:hint="eastAsia" w:ascii="宋体" w:hAnsi="宋体" w:cs="宋体"/>
          <w:sz w:val="24"/>
          <w:szCs w:val="24"/>
          <w:lang w:val="en-US" w:eastAsia="zh-CN"/>
        </w:rPr>
        <w:t>8</w:t>
      </w:r>
      <w:r>
        <w:rPr>
          <w:rFonts w:hint="eastAsia" w:ascii="宋体" w:hAnsi="宋体" w:cs="宋体"/>
          <w:sz w:val="24"/>
          <w:szCs w:val="24"/>
        </w:rPr>
        <w:t>、 磋商结束后，未通过实质性响应的响应人将不再进行最后报价。经磋商确定最终采购需求和提交最后报价的响应人后，由磋商小组采用综合评分法对提交最后报价的响应人的响应文件和最后报价进行综合评分。</w:t>
      </w:r>
    </w:p>
    <w:p w14:paraId="6AA68AAB">
      <w:pPr>
        <w:spacing w:line="400" w:lineRule="exact"/>
        <w:ind w:firstLine="480" w:firstLineChars="200"/>
        <w:jc w:val="left"/>
        <w:rPr>
          <w:rFonts w:ascii="宋体" w:hAnsi="宋体" w:cs="宋体"/>
          <w:sz w:val="24"/>
          <w:szCs w:val="24"/>
        </w:rPr>
      </w:pPr>
      <w:r>
        <w:rPr>
          <w:rFonts w:hint="eastAsia" w:ascii="宋体" w:hAnsi="宋体" w:cs="宋体"/>
          <w:sz w:val="24"/>
          <w:szCs w:val="24"/>
        </w:rPr>
        <w:t>二、评审方法及标准：</w:t>
      </w:r>
    </w:p>
    <w:p w14:paraId="28A7D265">
      <w:pPr>
        <w:spacing w:line="400" w:lineRule="exact"/>
        <w:ind w:firstLine="480" w:firstLineChars="200"/>
        <w:jc w:val="left"/>
        <w:rPr>
          <w:rFonts w:ascii="宋体" w:hAnsi="宋体" w:cs="宋体"/>
          <w:sz w:val="24"/>
          <w:szCs w:val="24"/>
        </w:rPr>
      </w:pPr>
      <w:r>
        <w:rPr>
          <w:rFonts w:hint="eastAsia" w:ascii="宋体" w:hAnsi="宋体" w:cs="宋体"/>
          <w:sz w:val="24"/>
          <w:szCs w:val="24"/>
        </w:rPr>
        <w:t>评审方法：本项目采用综合评分法，总分为100分。综合评分法，是指磋商响应文件满足磋商文件全部实质性要求且按评审因素的量化指标评审得分最高的响应人为成交候选响应人的评审方法。磋商小组按照磋商文件的要求和条件，根据各响应人的商务、技术、对磋商文件的响应程度等进行综合评价、评分，将评审总得分按由高到低的顺序进行排列，并依此顺序推荐成交候选供应商；评审总得分相同的按最后报价由低到高顺序排列，评审总得分且最终报价相同的，按技术部分得分顺序排列。</w:t>
      </w:r>
    </w:p>
    <w:p w14:paraId="79651FF7">
      <w:pPr>
        <w:spacing w:line="400" w:lineRule="exact"/>
        <w:jc w:val="center"/>
        <w:outlineLvl w:val="0"/>
        <w:rPr>
          <w:rFonts w:ascii="宋体" w:hAnsi="宋体"/>
          <w:b/>
          <w:bCs/>
          <w:sz w:val="24"/>
          <w:szCs w:val="24"/>
        </w:rPr>
      </w:pPr>
      <w:bookmarkStart w:id="94" w:name="_Toc14936"/>
      <w:bookmarkStart w:id="95" w:name="_Toc18435"/>
      <w:bookmarkStart w:id="96" w:name="_Toc10001"/>
      <w:r>
        <w:rPr>
          <w:rFonts w:hint="eastAsia" w:ascii="微软雅黑" w:hAnsi="微软雅黑"/>
          <w:b/>
          <w:bCs/>
          <w:sz w:val="24"/>
          <w:szCs w:val="24"/>
        </w:rPr>
        <w:t>初步评审详见下表</w:t>
      </w:r>
      <w:bookmarkEnd w:id="94"/>
      <w:bookmarkEnd w:id="95"/>
      <w:bookmarkEnd w:id="96"/>
    </w:p>
    <w:tbl>
      <w:tblPr>
        <w:tblStyle w:val="22"/>
        <w:tblW w:w="9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496"/>
        <w:gridCol w:w="109"/>
        <w:gridCol w:w="520"/>
        <w:gridCol w:w="900"/>
        <w:gridCol w:w="770"/>
        <w:gridCol w:w="677"/>
        <w:gridCol w:w="4790"/>
        <w:gridCol w:w="644"/>
      </w:tblGrid>
      <w:tr w14:paraId="090C3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210" w:type="dxa"/>
            <w:gridSpan w:val="3"/>
            <w:tcBorders>
              <w:top w:val="single" w:color="auto" w:sz="4" w:space="0"/>
              <w:left w:val="single" w:color="auto" w:sz="4" w:space="0"/>
              <w:bottom w:val="single" w:color="auto" w:sz="4" w:space="0"/>
              <w:right w:val="single" w:color="auto" w:sz="4" w:space="0"/>
            </w:tcBorders>
            <w:vAlign w:val="center"/>
          </w:tcPr>
          <w:p w14:paraId="55F81932">
            <w:pPr>
              <w:spacing w:line="34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条款</w:t>
            </w:r>
          </w:p>
        </w:tc>
        <w:tc>
          <w:tcPr>
            <w:tcW w:w="2190" w:type="dxa"/>
            <w:gridSpan w:val="3"/>
            <w:tcBorders>
              <w:top w:val="single" w:color="auto" w:sz="4" w:space="0"/>
              <w:left w:val="nil"/>
              <w:bottom w:val="single" w:color="auto" w:sz="4" w:space="0"/>
              <w:right w:val="single" w:color="auto" w:sz="4" w:space="0"/>
            </w:tcBorders>
            <w:vAlign w:val="center"/>
          </w:tcPr>
          <w:p w14:paraId="78E7D8D5">
            <w:pPr>
              <w:spacing w:line="34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评审因素</w:t>
            </w:r>
          </w:p>
        </w:tc>
        <w:tc>
          <w:tcPr>
            <w:tcW w:w="6111" w:type="dxa"/>
            <w:gridSpan w:val="3"/>
            <w:tcBorders>
              <w:top w:val="single" w:color="auto" w:sz="4" w:space="0"/>
              <w:left w:val="nil"/>
              <w:bottom w:val="single" w:color="auto" w:sz="4" w:space="0"/>
              <w:right w:val="single" w:color="auto" w:sz="4" w:space="0"/>
            </w:tcBorders>
            <w:vAlign w:val="center"/>
          </w:tcPr>
          <w:p w14:paraId="35098766">
            <w:pPr>
              <w:spacing w:line="34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评审标准</w:t>
            </w:r>
          </w:p>
        </w:tc>
      </w:tr>
      <w:tr w14:paraId="307D1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restart"/>
            <w:tcBorders>
              <w:top w:val="nil"/>
              <w:left w:val="single" w:color="auto" w:sz="4" w:space="0"/>
              <w:bottom w:val="single" w:color="auto" w:sz="4" w:space="0"/>
              <w:right w:val="single" w:color="auto" w:sz="4" w:space="0"/>
            </w:tcBorders>
            <w:vAlign w:val="center"/>
          </w:tcPr>
          <w:p w14:paraId="1BB861B6">
            <w:pPr>
              <w:spacing w:line="34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1</w:t>
            </w:r>
          </w:p>
        </w:tc>
        <w:tc>
          <w:tcPr>
            <w:tcW w:w="605" w:type="dxa"/>
            <w:gridSpan w:val="2"/>
            <w:vMerge w:val="restart"/>
            <w:tcBorders>
              <w:top w:val="nil"/>
              <w:left w:val="nil"/>
              <w:bottom w:val="single" w:color="auto" w:sz="4" w:space="0"/>
              <w:right w:val="single" w:color="auto" w:sz="4" w:space="0"/>
            </w:tcBorders>
            <w:vAlign w:val="center"/>
          </w:tcPr>
          <w:p w14:paraId="128243D4">
            <w:pPr>
              <w:spacing w:line="34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形式评审</w:t>
            </w:r>
          </w:p>
        </w:tc>
        <w:tc>
          <w:tcPr>
            <w:tcW w:w="2190" w:type="dxa"/>
            <w:gridSpan w:val="3"/>
            <w:tcBorders>
              <w:top w:val="single" w:color="auto" w:sz="4" w:space="0"/>
              <w:left w:val="nil"/>
              <w:bottom w:val="single" w:color="auto" w:sz="4" w:space="0"/>
              <w:right w:val="single" w:color="auto" w:sz="4" w:space="0"/>
            </w:tcBorders>
            <w:vAlign w:val="center"/>
          </w:tcPr>
          <w:p w14:paraId="5BE4DB4A">
            <w:pPr>
              <w:spacing w:line="34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供应商名称</w:t>
            </w:r>
          </w:p>
        </w:tc>
        <w:tc>
          <w:tcPr>
            <w:tcW w:w="6111" w:type="dxa"/>
            <w:gridSpan w:val="3"/>
            <w:tcBorders>
              <w:top w:val="single" w:color="auto" w:sz="4" w:space="0"/>
              <w:left w:val="nil"/>
              <w:bottom w:val="single" w:color="auto" w:sz="4" w:space="0"/>
              <w:right w:val="single" w:color="auto" w:sz="4" w:space="0"/>
            </w:tcBorders>
            <w:vAlign w:val="center"/>
          </w:tcPr>
          <w:p w14:paraId="22D3CA6F">
            <w:pPr>
              <w:spacing w:line="34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与营业执照、资质证书等名称一致</w:t>
            </w:r>
          </w:p>
        </w:tc>
      </w:tr>
      <w:tr w14:paraId="06D0C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top w:val="nil"/>
              <w:left w:val="single" w:color="auto" w:sz="4" w:space="0"/>
              <w:bottom w:val="single" w:color="auto" w:sz="4" w:space="0"/>
              <w:right w:val="single" w:color="auto" w:sz="4" w:space="0"/>
            </w:tcBorders>
            <w:vAlign w:val="center"/>
          </w:tcPr>
          <w:p w14:paraId="1EC25FAB">
            <w:pPr>
              <w:spacing w:line="340" w:lineRule="exact"/>
              <w:rPr>
                <w:rFonts w:asciiTheme="minorEastAsia" w:hAnsiTheme="minorEastAsia" w:eastAsiaTheme="minorEastAsia"/>
                <w:sz w:val="24"/>
                <w:szCs w:val="24"/>
              </w:rPr>
            </w:pPr>
          </w:p>
        </w:tc>
        <w:tc>
          <w:tcPr>
            <w:tcW w:w="605" w:type="dxa"/>
            <w:gridSpan w:val="2"/>
            <w:vMerge w:val="continue"/>
            <w:tcBorders>
              <w:top w:val="nil"/>
              <w:left w:val="nil"/>
              <w:bottom w:val="single" w:color="auto" w:sz="4" w:space="0"/>
              <w:right w:val="single" w:color="auto" w:sz="4" w:space="0"/>
            </w:tcBorders>
            <w:vAlign w:val="center"/>
          </w:tcPr>
          <w:p w14:paraId="5FECA553">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bottom w:val="single" w:color="auto" w:sz="4" w:space="0"/>
              <w:right w:val="single" w:color="auto" w:sz="4" w:space="0"/>
            </w:tcBorders>
            <w:vAlign w:val="center"/>
          </w:tcPr>
          <w:p w14:paraId="364BC9CD">
            <w:pPr>
              <w:spacing w:line="34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签字盖章</w:t>
            </w:r>
          </w:p>
        </w:tc>
        <w:tc>
          <w:tcPr>
            <w:tcW w:w="6111" w:type="dxa"/>
            <w:gridSpan w:val="3"/>
            <w:tcBorders>
              <w:top w:val="single" w:color="auto" w:sz="4" w:space="0"/>
              <w:left w:val="nil"/>
              <w:bottom w:val="single" w:color="auto" w:sz="4" w:space="0"/>
              <w:right w:val="single" w:color="auto" w:sz="4" w:space="0"/>
            </w:tcBorders>
            <w:vAlign w:val="center"/>
          </w:tcPr>
          <w:p w14:paraId="3F29ED71">
            <w:pPr>
              <w:spacing w:line="34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符合第二章“供应商须知前附表”</w:t>
            </w:r>
          </w:p>
        </w:tc>
      </w:tr>
      <w:tr w14:paraId="39906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05" w:type="dxa"/>
            <w:vMerge w:val="continue"/>
            <w:tcBorders>
              <w:top w:val="nil"/>
              <w:left w:val="single" w:color="auto" w:sz="4" w:space="0"/>
              <w:bottom w:val="single" w:color="auto" w:sz="4" w:space="0"/>
              <w:right w:val="single" w:color="auto" w:sz="4" w:space="0"/>
            </w:tcBorders>
            <w:vAlign w:val="center"/>
          </w:tcPr>
          <w:p w14:paraId="066E2170">
            <w:pPr>
              <w:spacing w:line="340" w:lineRule="exact"/>
              <w:rPr>
                <w:rFonts w:asciiTheme="minorEastAsia" w:hAnsiTheme="minorEastAsia" w:eastAsiaTheme="minorEastAsia"/>
                <w:sz w:val="24"/>
                <w:szCs w:val="24"/>
              </w:rPr>
            </w:pPr>
          </w:p>
        </w:tc>
        <w:tc>
          <w:tcPr>
            <w:tcW w:w="605" w:type="dxa"/>
            <w:gridSpan w:val="2"/>
            <w:vMerge w:val="continue"/>
            <w:tcBorders>
              <w:top w:val="nil"/>
              <w:left w:val="nil"/>
              <w:bottom w:val="single" w:color="auto" w:sz="4" w:space="0"/>
              <w:right w:val="single" w:color="auto" w:sz="4" w:space="0"/>
            </w:tcBorders>
            <w:vAlign w:val="center"/>
          </w:tcPr>
          <w:p w14:paraId="1744823C">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bottom w:val="single" w:color="auto" w:sz="4" w:space="0"/>
              <w:right w:val="single" w:color="auto" w:sz="4" w:space="0"/>
            </w:tcBorders>
            <w:vAlign w:val="center"/>
          </w:tcPr>
          <w:p w14:paraId="6FDA5D73">
            <w:pPr>
              <w:spacing w:line="34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磋商响应性文件格式</w:t>
            </w:r>
          </w:p>
        </w:tc>
        <w:tc>
          <w:tcPr>
            <w:tcW w:w="6111" w:type="dxa"/>
            <w:gridSpan w:val="3"/>
            <w:tcBorders>
              <w:top w:val="single" w:color="auto" w:sz="4" w:space="0"/>
              <w:left w:val="nil"/>
              <w:bottom w:val="single" w:color="auto" w:sz="4" w:space="0"/>
              <w:right w:val="single" w:color="auto" w:sz="4" w:space="0"/>
            </w:tcBorders>
            <w:vAlign w:val="center"/>
          </w:tcPr>
          <w:p w14:paraId="5E4A30CD">
            <w:pPr>
              <w:spacing w:line="34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符合磋商文件格式要求</w:t>
            </w:r>
          </w:p>
        </w:tc>
      </w:tr>
      <w:tr w14:paraId="0C155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top w:val="nil"/>
              <w:left w:val="single" w:color="auto" w:sz="4" w:space="0"/>
              <w:bottom w:val="single" w:color="auto" w:sz="4" w:space="0"/>
              <w:right w:val="single" w:color="auto" w:sz="4" w:space="0"/>
            </w:tcBorders>
            <w:vAlign w:val="center"/>
          </w:tcPr>
          <w:p w14:paraId="20E7431D">
            <w:pPr>
              <w:spacing w:line="340" w:lineRule="exact"/>
              <w:rPr>
                <w:rFonts w:asciiTheme="minorEastAsia" w:hAnsiTheme="minorEastAsia" w:eastAsiaTheme="minorEastAsia"/>
                <w:sz w:val="24"/>
                <w:szCs w:val="24"/>
              </w:rPr>
            </w:pPr>
          </w:p>
        </w:tc>
        <w:tc>
          <w:tcPr>
            <w:tcW w:w="605" w:type="dxa"/>
            <w:gridSpan w:val="2"/>
            <w:vMerge w:val="continue"/>
            <w:tcBorders>
              <w:top w:val="nil"/>
              <w:left w:val="nil"/>
              <w:bottom w:val="single" w:color="auto" w:sz="4" w:space="0"/>
              <w:right w:val="single" w:color="auto" w:sz="4" w:space="0"/>
            </w:tcBorders>
            <w:vAlign w:val="center"/>
          </w:tcPr>
          <w:p w14:paraId="5E9EA596">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bottom w:val="single" w:color="auto" w:sz="4" w:space="0"/>
              <w:right w:val="single" w:color="auto" w:sz="4" w:space="0"/>
            </w:tcBorders>
            <w:vAlign w:val="center"/>
          </w:tcPr>
          <w:p w14:paraId="3491FC9D">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报价唯一</w:t>
            </w:r>
          </w:p>
        </w:tc>
        <w:tc>
          <w:tcPr>
            <w:tcW w:w="6111" w:type="dxa"/>
            <w:gridSpan w:val="3"/>
            <w:tcBorders>
              <w:top w:val="single" w:color="auto" w:sz="4" w:space="0"/>
              <w:left w:val="nil"/>
              <w:bottom w:val="single" w:color="auto" w:sz="4" w:space="0"/>
              <w:right w:val="single" w:color="auto" w:sz="4" w:space="0"/>
            </w:tcBorders>
            <w:vAlign w:val="center"/>
          </w:tcPr>
          <w:p w14:paraId="5694FF1E">
            <w:pPr>
              <w:spacing w:line="34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只能有一个有效报价</w:t>
            </w:r>
          </w:p>
        </w:tc>
      </w:tr>
      <w:tr w14:paraId="49793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restart"/>
            <w:tcBorders>
              <w:top w:val="nil"/>
              <w:left w:val="single" w:color="auto" w:sz="4" w:space="0"/>
              <w:right w:val="single" w:color="auto" w:sz="4" w:space="0"/>
            </w:tcBorders>
            <w:vAlign w:val="center"/>
          </w:tcPr>
          <w:p w14:paraId="1578AFB0">
            <w:pPr>
              <w:spacing w:line="3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605" w:type="dxa"/>
            <w:gridSpan w:val="2"/>
            <w:vMerge w:val="restart"/>
            <w:tcBorders>
              <w:top w:val="nil"/>
              <w:left w:val="nil"/>
              <w:right w:val="single" w:color="auto" w:sz="4" w:space="0"/>
            </w:tcBorders>
            <w:vAlign w:val="center"/>
          </w:tcPr>
          <w:p w14:paraId="69D65F59">
            <w:pPr>
              <w:spacing w:line="3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资格评审</w:t>
            </w:r>
          </w:p>
        </w:tc>
        <w:tc>
          <w:tcPr>
            <w:tcW w:w="2190" w:type="dxa"/>
            <w:gridSpan w:val="3"/>
            <w:tcBorders>
              <w:top w:val="single" w:color="auto" w:sz="4" w:space="0"/>
              <w:left w:val="nil"/>
              <w:bottom w:val="single" w:color="auto" w:sz="4" w:space="0"/>
              <w:right w:val="single" w:color="auto" w:sz="4" w:space="0"/>
            </w:tcBorders>
            <w:vAlign w:val="center"/>
          </w:tcPr>
          <w:p w14:paraId="07687706">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营业执照</w:t>
            </w:r>
          </w:p>
        </w:tc>
        <w:tc>
          <w:tcPr>
            <w:tcW w:w="6111" w:type="dxa"/>
            <w:gridSpan w:val="3"/>
            <w:tcBorders>
              <w:top w:val="single" w:color="auto" w:sz="4" w:space="0"/>
              <w:left w:val="nil"/>
              <w:bottom w:val="single" w:color="auto" w:sz="4" w:space="0"/>
              <w:right w:val="single" w:color="auto" w:sz="4" w:space="0"/>
            </w:tcBorders>
            <w:vAlign w:val="center"/>
          </w:tcPr>
          <w:p w14:paraId="030C99AE">
            <w:pPr>
              <w:spacing w:line="340" w:lineRule="exact"/>
              <w:jc w:val="left"/>
              <w:rPr>
                <w:rFonts w:hint="eastAsia" w:cs="宋体" w:asciiTheme="minorEastAsia" w:hAnsiTheme="minorEastAsia" w:eastAsiaTheme="minorEastAsia"/>
                <w:sz w:val="24"/>
                <w:szCs w:val="24"/>
              </w:rPr>
            </w:pPr>
            <w:r>
              <w:rPr>
                <w:rFonts w:hint="eastAsia" w:ascii="宋体" w:hAnsi="宋体" w:eastAsia="宋体" w:cs="Times New Roman"/>
                <w:color w:val="000000"/>
                <w:sz w:val="24"/>
                <w:szCs w:val="24"/>
                <w:highlight w:val="none"/>
                <w:lang w:val="en-US" w:eastAsia="zh-CN"/>
              </w:rPr>
              <w:t>在中华人民共和国境内具有能够独立承担民事责任能力；具有有效的营业执照或其他证明材料</w:t>
            </w:r>
            <w:r>
              <w:rPr>
                <w:rFonts w:hint="eastAsia" w:cs="宋体" w:asciiTheme="minorEastAsia" w:hAnsiTheme="minorEastAsia" w:eastAsiaTheme="minorEastAsia"/>
                <w:sz w:val="24"/>
                <w:szCs w:val="24"/>
              </w:rPr>
              <w:t>；</w:t>
            </w:r>
          </w:p>
        </w:tc>
      </w:tr>
      <w:tr w14:paraId="0AED7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551C2454">
            <w:pPr>
              <w:spacing w:line="340" w:lineRule="exact"/>
              <w:rPr>
                <w:rFonts w:asciiTheme="minorEastAsia" w:hAnsiTheme="minorEastAsia" w:eastAsiaTheme="minorEastAsia"/>
                <w:sz w:val="24"/>
                <w:szCs w:val="24"/>
              </w:rPr>
            </w:pPr>
          </w:p>
        </w:tc>
        <w:tc>
          <w:tcPr>
            <w:tcW w:w="605" w:type="dxa"/>
            <w:gridSpan w:val="2"/>
            <w:vMerge w:val="continue"/>
            <w:tcBorders>
              <w:left w:val="nil"/>
              <w:right w:val="single" w:color="auto" w:sz="4" w:space="0"/>
            </w:tcBorders>
            <w:vAlign w:val="center"/>
          </w:tcPr>
          <w:p w14:paraId="52428B65">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bottom w:val="single" w:color="auto" w:sz="4" w:space="0"/>
              <w:right w:val="single" w:color="auto" w:sz="4" w:space="0"/>
            </w:tcBorders>
            <w:vAlign w:val="center"/>
          </w:tcPr>
          <w:p w14:paraId="0438B7CB">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企业资质</w:t>
            </w:r>
          </w:p>
        </w:tc>
        <w:tc>
          <w:tcPr>
            <w:tcW w:w="6111" w:type="dxa"/>
            <w:gridSpan w:val="3"/>
            <w:tcBorders>
              <w:top w:val="single" w:color="auto" w:sz="4" w:space="0"/>
              <w:left w:val="nil"/>
              <w:bottom w:val="single" w:color="auto" w:sz="4" w:space="0"/>
              <w:right w:val="single" w:color="auto" w:sz="4" w:space="0"/>
            </w:tcBorders>
            <w:vAlign w:val="center"/>
          </w:tcPr>
          <w:p w14:paraId="58363066">
            <w:pPr>
              <w:spacing w:line="340" w:lineRule="exact"/>
              <w:jc w:val="left"/>
              <w:rPr>
                <w:rFonts w:hint="eastAsia" w:cs="宋体" w:asciiTheme="minorEastAsia" w:hAnsiTheme="minorEastAsia" w:eastAsiaTheme="minorEastAsia"/>
                <w:sz w:val="24"/>
                <w:szCs w:val="24"/>
              </w:rPr>
            </w:pPr>
            <w:r>
              <w:rPr>
                <w:rFonts w:hint="eastAsia" w:asciiTheme="minorEastAsia" w:hAnsiTheme="minorEastAsia"/>
                <w:sz w:val="24"/>
                <w:szCs w:val="24"/>
                <w:lang w:eastAsia="zh-CN"/>
              </w:rPr>
              <w:t>供应商须具有建筑工程施工总承包叁级及以上资质</w:t>
            </w:r>
          </w:p>
        </w:tc>
      </w:tr>
      <w:tr w14:paraId="5E775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6AB1BE1E">
            <w:pPr>
              <w:spacing w:line="340" w:lineRule="exact"/>
              <w:rPr>
                <w:rFonts w:asciiTheme="minorEastAsia" w:hAnsiTheme="minorEastAsia" w:eastAsiaTheme="minorEastAsia"/>
                <w:sz w:val="24"/>
                <w:szCs w:val="24"/>
              </w:rPr>
            </w:pPr>
          </w:p>
        </w:tc>
        <w:tc>
          <w:tcPr>
            <w:tcW w:w="605" w:type="dxa"/>
            <w:gridSpan w:val="2"/>
            <w:vMerge w:val="continue"/>
            <w:tcBorders>
              <w:left w:val="nil"/>
              <w:right w:val="single" w:color="auto" w:sz="4" w:space="0"/>
            </w:tcBorders>
            <w:vAlign w:val="center"/>
          </w:tcPr>
          <w:p w14:paraId="28B59741">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bottom w:val="single" w:color="auto" w:sz="4" w:space="0"/>
              <w:right w:val="single" w:color="auto" w:sz="4" w:space="0"/>
            </w:tcBorders>
            <w:vAlign w:val="center"/>
          </w:tcPr>
          <w:p w14:paraId="2A7728AF">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安全生产许可证</w:t>
            </w:r>
          </w:p>
        </w:tc>
        <w:tc>
          <w:tcPr>
            <w:tcW w:w="6111" w:type="dxa"/>
            <w:gridSpan w:val="3"/>
            <w:tcBorders>
              <w:top w:val="single" w:color="auto" w:sz="4" w:space="0"/>
              <w:left w:val="nil"/>
              <w:bottom w:val="single" w:color="auto" w:sz="4" w:space="0"/>
              <w:right w:val="single" w:color="auto" w:sz="4" w:space="0"/>
            </w:tcBorders>
            <w:vAlign w:val="center"/>
          </w:tcPr>
          <w:p w14:paraId="4C3CA19D">
            <w:pPr>
              <w:spacing w:line="34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供应商具有有效的安全生产许可证</w:t>
            </w:r>
          </w:p>
        </w:tc>
      </w:tr>
      <w:tr w14:paraId="321A6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45A50293">
            <w:pPr>
              <w:spacing w:line="340" w:lineRule="exact"/>
              <w:rPr>
                <w:rFonts w:asciiTheme="minorEastAsia" w:hAnsiTheme="minorEastAsia" w:eastAsiaTheme="minorEastAsia"/>
                <w:sz w:val="24"/>
                <w:szCs w:val="24"/>
              </w:rPr>
            </w:pPr>
          </w:p>
        </w:tc>
        <w:tc>
          <w:tcPr>
            <w:tcW w:w="605" w:type="dxa"/>
            <w:gridSpan w:val="2"/>
            <w:vMerge w:val="continue"/>
            <w:tcBorders>
              <w:left w:val="nil"/>
              <w:right w:val="single" w:color="auto" w:sz="4" w:space="0"/>
            </w:tcBorders>
            <w:vAlign w:val="center"/>
          </w:tcPr>
          <w:p w14:paraId="1B700960">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bottom w:val="single" w:color="auto" w:sz="4" w:space="0"/>
              <w:right w:val="single" w:color="auto" w:sz="4" w:space="0"/>
            </w:tcBorders>
            <w:vAlign w:val="center"/>
          </w:tcPr>
          <w:p w14:paraId="7CB963AB">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施工能力</w:t>
            </w:r>
          </w:p>
        </w:tc>
        <w:tc>
          <w:tcPr>
            <w:tcW w:w="6111" w:type="dxa"/>
            <w:gridSpan w:val="3"/>
            <w:tcBorders>
              <w:top w:val="single" w:color="auto" w:sz="4" w:space="0"/>
              <w:left w:val="nil"/>
              <w:bottom w:val="single" w:color="auto" w:sz="4" w:space="0"/>
              <w:right w:val="single" w:color="auto" w:sz="4" w:space="0"/>
            </w:tcBorders>
            <w:vAlign w:val="center"/>
          </w:tcPr>
          <w:p w14:paraId="31269764">
            <w:pPr>
              <w:spacing w:line="34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供应商须出具具备在人员、设备、资金等方面具有相应的施工能力承诺书；</w:t>
            </w:r>
          </w:p>
        </w:tc>
      </w:tr>
      <w:tr w14:paraId="5E05F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6B2F09A4">
            <w:pPr>
              <w:spacing w:line="340" w:lineRule="exact"/>
              <w:rPr>
                <w:rFonts w:asciiTheme="minorEastAsia" w:hAnsiTheme="minorEastAsia" w:eastAsiaTheme="minorEastAsia"/>
                <w:sz w:val="24"/>
                <w:szCs w:val="24"/>
              </w:rPr>
            </w:pPr>
          </w:p>
        </w:tc>
        <w:tc>
          <w:tcPr>
            <w:tcW w:w="605" w:type="dxa"/>
            <w:gridSpan w:val="2"/>
            <w:vMerge w:val="continue"/>
            <w:tcBorders>
              <w:left w:val="nil"/>
              <w:right w:val="single" w:color="auto" w:sz="4" w:space="0"/>
            </w:tcBorders>
            <w:vAlign w:val="center"/>
          </w:tcPr>
          <w:p w14:paraId="21CFD4BF">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bottom w:val="single" w:color="auto" w:sz="4" w:space="0"/>
              <w:right w:val="single" w:color="auto" w:sz="4" w:space="0"/>
            </w:tcBorders>
            <w:vAlign w:val="center"/>
          </w:tcPr>
          <w:p w14:paraId="3E31014D">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项目经理</w:t>
            </w:r>
          </w:p>
        </w:tc>
        <w:tc>
          <w:tcPr>
            <w:tcW w:w="6111" w:type="dxa"/>
            <w:gridSpan w:val="3"/>
            <w:tcBorders>
              <w:top w:val="single" w:color="auto" w:sz="4" w:space="0"/>
              <w:left w:val="nil"/>
              <w:bottom w:val="single" w:color="auto" w:sz="4" w:space="0"/>
              <w:right w:val="single" w:color="auto" w:sz="4" w:space="0"/>
            </w:tcBorders>
            <w:vAlign w:val="center"/>
          </w:tcPr>
          <w:p w14:paraId="4A6A589A">
            <w:pPr>
              <w:spacing w:line="340" w:lineRule="exact"/>
              <w:jc w:val="left"/>
              <w:rPr>
                <w:rFonts w:cs="宋体" w:asciiTheme="minorEastAsia" w:hAnsiTheme="minorEastAsia" w:eastAsiaTheme="minorEastAsia"/>
                <w:sz w:val="24"/>
                <w:szCs w:val="24"/>
              </w:rPr>
            </w:pPr>
            <w:r>
              <w:rPr>
                <w:rFonts w:hint="eastAsia" w:cs="宋体" w:asciiTheme="minorEastAsia" w:hAnsiTheme="minorEastAsia"/>
                <w:sz w:val="24"/>
                <w:szCs w:val="24"/>
                <w:lang w:eastAsia="zh-CN"/>
              </w:rPr>
              <w:t>拟派项目经理须具有建筑工程专业贰级及以上建造师执业资格和安全生产考核合格证，且未在其他在建工程项目中担任项目经理，与投标单位签订劳动合同、具有基本养老保险缴费证明（近</w:t>
            </w:r>
            <w:r>
              <w:rPr>
                <w:rFonts w:hint="eastAsia" w:cs="宋体" w:asciiTheme="minorEastAsia" w:hAnsiTheme="minorEastAsia"/>
                <w:sz w:val="24"/>
                <w:szCs w:val="24"/>
                <w:lang w:val="en-US" w:eastAsia="zh-CN"/>
              </w:rPr>
              <w:t>半年任意连续</w:t>
            </w:r>
            <w:r>
              <w:rPr>
                <w:rFonts w:hint="eastAsia" w:cs="宋体" w:asciiTheme="minorEastAsia" w:hAnsiTheme="minorEastAsia"/>
                <w:sz w:val="24"/>
                <w:szCs w:val="24"/>
                <w:lang w:eastAsia="zh-CN"/>
              </w:rPr>
              <w:t>三个月）</w:t>
            </w:r>
            <w:r>
              <w:rPr>
                <w:rFonts w:hint="eastAsia" w:cs="宋体" w:asciiTheme="minorEastAsia" w:hAnsiTheme="minorEastAsia" w:eastAsiaTheme="minorEastAsia"/>
                <w:sz w:val="24"/>
                <w:szCs w:val="24"/>
              </w:rPr>
              <w:t>；</w:t>
            </w:r>
          </w:p>
        </w:tc>
      </w:tr>
      <w:tr w14:paraId="3E4A6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0C029BE5">
            <w:pPr>
              <w:spacing w:line="340" w:lineRule="exact"/>
              <w:rPr>
                <w:rFonts w:asciiTheme="minorEastAsia" w:hAnsiTheme="minorEastAsia" w:eastAsiaTheme="minorEastAsia"/>
                <w:sz w:val="24"/>
                <w:szCs w:val="24"/>
              </w:rPr>
            </w:pPr>
          </w:p>
        </w:tc>
        <w:tc>
          <w:tcPr>
            <w:tcW w:w="605" w:type="dxa"/>
            <w:gridSpan w:val="2"/>
            <w:vMerge w:val="continue"/>
            <w:tcBorders>
              <w:left w:val="nil"/>
              <w:right w:val="single" w:color="auto" w:sz="4" w:space="0"/>
            </w:tcBorders>
            <w:vAlign w:val="center"/>
          </w:tcPr>
          <w:p w14:paraId="3A656CF9">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bottom w:val="single" w:color="auto" w:sz="4" w:space="0"/>
              <w:right w:val="single" w:color="auto" w:sz="4" w:space="0"/>
            </w:tcBorders>
            <w:vAlign w:val="center"/>
          </w:tcPr>
          <w:p w14:paraId="40216167">
            <w:pPr>
              <w:spacing w:line="340" w:lineRule="exact"/>
              <w:jc w:val="left"/>
              <w:rPr>
                <w:rFonts w:hint="eastAsia" w:cs="宋体" w:asciiTheme="minorEastAsia" w:hAnsiTheme="minorEastAsia"/>
                <w:sz w:val="24"/>
                <w:szCs w:val="24"/>
                <w:lang w:eastAsia="zh-CN"/>
              </w:rPr>
            </w:pPr>
            <w:r>
              <w:rPr>
                <w:rFonts w:hint="eastAsia" w:cs="宋体" w:asciiTheme="minorEastAsia" w:hAnsiTheme="minorEastAsia"/>
                <w:sz w:val="24"/>
                <w:szCs w:val="24"/>
                <w:lang w:eastAsia="zh-CN"/>
              </w:rPr>
              <w:t>具有良好的商业信誉和健全的财务会计制度</w:t>
            </w:r>
          </w:p>
        </w:tc>
        <w:tc>
          <w:tcPr>
            <w:tcW w:w="6111" w:type="dxa"/>
            <w:gridSpan w:val="3"/>
            <w:tcBorders>
              <w:top w:val="single" w:color="auto" w:sz="4" w:space="0"/>
              <w:left w:val="nil"/>
              <w:bottom w:val="single" w:color="auto" w:sz="4" w:space="0"/>
              <w:right w:val="single" w:color="auto" w:sz="4" w:space="0"/>
            </w:tcBorders>
            <w:vAlign w:val="center"/>
          </w:tcPr>
          <w:p w14:paraId="26EFB5F3">
            <w:pPr>
              <w:spacing w:line="340" w:lineRule="exact"/>
              <w:jc w:val="left"/>
              <w:rPr>
                <w:rFonts w:hint="eastAsia" w:cs="宋体" w:asciiTheme="minorEastAsia" w:hAnsiTheme="minorEastAsia"/>
                <w:sz w:val="24"/>
                <w:szCs w:val="24"/>
                <w:lang w:eastAsia="zh-CN"/>
              </w:rPr>
            </w:pPr>
            <w:r>
              <w:rPr>
                <w:rFonts w:hint="eastAsia" w:cs="宋体" w:asciiTheme="minorEastAsia" w:hAnsiTheme="minorEastAsia"/>
                <w:sz w:val="24"/>
                <w:szCs w:val="24"/>
                <w:lang w:eastAsia="zh-CN"/>
              </w:rPr>
              <w:t>提供(2022-2024年任意一年)财务审计报告或自行承诺；（新成立的企业从成立之日起计算）</w:t>
            </w:r>
          </w:p>
        </w:tc>
      </w:tr>
      <w:tr w14:paraId="60CEB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605" w:type="dxa"/>
            <w:vMerge w:val="continue"/>
            <w:tcBorders>
              <w:left w:val="single" w:color="auto" w:sz="4" w:space="0"/>
              <w:right w:val="single" w:color="auto" w:sz="4" w:space="0"/>
            </w:tcBorders>
            <w:vAlign w:val="center"/>
          </w:tcPr>
          <w:p w14:paraId="51EA2A69">
            <w:pPr>
              <w:spacing w:line="340" w:lineRule="exact"/>
              <w:rPr>
                <w:rFonts w:asciiTheme="minorEastAsia" w:hAnsiTheme="minorEastAsia" w:eastAsiaTheme="minorEastAsia"/>
                <w:sz w:val="24"/>
                <w:szCs w:val="24"/>
              </w:rPr>
            </w:pPr>
          </w:p>
        </w:tc>
        <w:tc>
          <w:tcPr>
            <w:tcW w:w="605" w:type="dxa"/>
            <w:gridSpan w:val="2"/>
            <w:vMerge w:val="continue"/>
            <w:tcBorders>
              <w:left w:val="nil"/>
              <w:right w:val="single" w:color="auto" w:sz="4" w:space="0"/>
            </w:tcBorders>
            <w:vAlign w:val="center"/>
          </w:tcPr>
          <w:p w14:paraId="0230BE9B">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right w:val="single" w:color="auto" w:sz="4" w:space="0"/>
            </w:tcBorders>
            <w:vAlign w:val="center"/>
          </w:tcPr>
          <w:p w14:paraId="5DE489F6">
            <w:pPr>
              <w:spacing w:line="340" w:lineRule="exact"/>
              <w:jc w:val="center"/>
              <w:rPr>
                <w:rFonts w:cs="宋体" w:asciiTheme="minorEastAsia" w:hAnsiTheme="minorEastAsia" w:eastAsiaTheme="minorEastAsia"/>
                <w:sz w:val="24"/>
                <w:szCs w:val="24"/>
              </w:rPr>
            </w:pPr>
            <w:r>
              <w:rPr>
                <w:rFonts w:hint="eastAsia" w:asciiTheme="minorEastAsia" w:hAnsiTheme="minorEastAsia" w:eastAsiaTheme="minorEastAsia"/>
                <w:sz w:val="24"/>
                <w:szCs w:val="24"/>
              </w:rPr>
              <w:t>参加政府采购活动前3年内无行贿犯罪记录</w:t>
            </w:r>
          </w:p>
        </w:tc>
        <w:tc>
          <w:tcPr>
            <w:tcW w:w="6111" w:type="dxa"/>
            <w:gridSpan w:val="3"/>
            <w:tcBorders>
              <w:top w:val="single" w:color="auto" w:sz="4" w:space="0"/>
              <w:left w:val="nil"/>
              <w:right w:val="single" w:color="auto" w:sz="4" w:space="0"/>
            </w:tcBorders>
            <w:vAlign w:val="center"/>
          </w:tcPr>
          <w:p w14:paraId="21CD4235">
            <w:pPr>
              <w:spacing w:line="340" w:lineRule="exact"/>
              <w:jc w:val="left"/>
              <w:rPr>
                <w:rFonts w:cs="宋体" w:asciiTheme="minorEastAsia" w:hAnsiTheme="minorEastAsia" w:eastAsiaTheme="minorEastAsia"/>
                <w:sz w:val="24"/>
                <w:szCs w:val="24"/>
              </w:rPr>
            </w:pPr>
            <w:r>
              <w:rPr>
                <w:rFonts w:hint="eastAsia" w:asciiTheme="minorEastAsia" w:hAnsiTheme="minorEastAsia" w:eastAsiaTheme="minorEastAsia"/>
                <w:sz w:val="24"/>
                <w:szCs w:val="24"/>
              </w:rPr>
              <w:t>参加政府采购活动前3年内无行贿犯罪记录，（开标时提供《中国裁判文书网》查询结果网页截图或企业自行承诺的无行贿犯罪承诺书，查询&lt;承诺&gt;对象为“企业，法定代表人，项目经理”）</w:t>
            </w:r>
          </w:p>
        </w:tc>
      </w:tr>
      <w:tr w14:paraId="68828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605" w:type="dxa"/>
            <w:vMerge w:val="continue"/>
            <w:tcBorders>
              <w:left w:val="single" w:color="auto" w:sz="4" w:space="0"/>
              <w:right w:val="single" w:color="auto" w:sz="4" w:space="0"/>
            </w:tcBorders>
            <w:vAlign w:val="center"/>
          </w:tcPr>
          <w:p w14:paraId="77960162">
            <w:pPr>
              <w:spacing w:line="340" w:lineRule="exact"/>
              <w:rPr>
                <w:rFonts w:asciiTheme="minorEastAsia" w:hAnsiTheme="minorEastAsia" w:eastAsiaTheme="minorEastAsia"/>
                <w:sz w:val="24"/>
                <w:szCs w:val="24"/>
              </w:rPr>
            </w:pPr>
          </w:p>
        </w:tc>
        <w:tc>
          <w:tcPr>
            <w:tcW w:w="605" w:type="dxa"/>
            <w:gridSpan w:val="2"/>
            <w:vMerge w:val="continue"/>
            <w:tcBorders>
              <w:left w:val="nil"/>
              <w:right w:val="single" w:color="auto" w:sz="4" w:space="0"/>
            </w:tcBorders>
            <w:vAlign w:val="center"/>
          </w:tcPr>
          <w:p w14:paraId="2A5DFF7C">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right w:val="single" w:color="auto" w:sz="4" w:space="0"/>
            </w:tcBorders>
            <w:vAlign w:val="center"/>
          </w:tcPr>
          <w:p w14:paraId="7D061CDD">
            <w:pPr>
              <w:spacing w:line="340" w:lineRule="exact"/>
              <w:jc w:val="center"/>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参加政府采购活动前3年内无商业贿赂、不正当竞争行为、骗取中标、严重违约及重大工程质量等问题</w:t>
            </w:r>
          </w:p>
        </w:tc>
        <w:tc>
          <w:tcPr>
            <w:tcW w:w="6111" w:type="dxa"/>
            <w:gridSpan w:val="3"/>
            <w:tcBorders>
              <w:top w:val="single" w:color="auto" w:sz="4" w:space="0"/>
              <w:left w:val="nil"/>
              <w:right w:val="single" w:color="auto" w:sz="4" w:space="0"/>
            </w:tcBorders>
            <w:vAlign w:val="center"/>
          </w:tcPr>
          <w:p w14:paraId="1E93CE76">
            <w:pPr>
              <w:spacing w:line="340" w:lineRule="exact"/>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参加政府采购活动前3年内无商业贿赂、不正当竞争行为、骗取中标、严重违约及重大工程质量等问题</w:t>
            </w:r>
          </w:p>
        </w:tc>
      </w:tr>
      <w:tr w14:paraId="01A34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045E283B">
            <w:pPr>
              <w:spacing w:line="340" w:lineRule="exact"/>
              <w:rPr>
                <w:rFonts w:asciiTheme="minorEastAsia" w:hAnsiTheme="minorEastAsia" w:eastAsiaTheme="minorEastAsia"/>
                <w:sz w:val="24"/>
                <w:szCs w:val="24"/>
              </w:rPr>
            </w:pPr>
          </w:p>
        </w:tc>
        <w:tc>
          <w:tcPr>
            <w:tcW w:w="605" w:type="dxa"/>
            <w:gridSpan w:val="2"/>
            <w:vMerge w:val="continue"/>
            <w:tcBorders>
              <w:left w:val="nil"/>
              <w:right w:val="single" w:color="auto" w:sz="4" w:space="0"/>
            </w:tcBorders>
            <w:vAlign w:val="center"/>
          </w:tcPr>
          <w:p w14:paraId="2D9E5B26">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bottom w:val="single" w:color="auto" w:sz="4" w:space="0"/>
              <w:right w:val="single" w:color="auto" w:sz="4" w:space="0"/>
            </w:tcBorders>
            <w:vAlign w:val="center"/>
          </w:tcPr>
          <w:p w14:paraId="1E6F65A1">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信用中国、中国政府采购网查询</w:t>
            </w:r>
          </w:p>
        </w:tc>
        <w:tc>
          <w:tcPr>
            <w:tcW w:w="6111" w:type="dxa"/>
            <w:gridSpan w:val="3"/>
            <w:tcBorders>
              <w:top w:val="single" w:color="auto" w:sz="4" w:space="0"/>
              <w:left w:val="nil"/>
              <w:bottom w:val="single" w:color="auto" w:sz="4" w:space="0"/>
              <w:right w:val="single" w:color="auto" w:sz="4" w:space="0"/>
            </w:tcBorders>
            <w:vAlign w:val="center"/>
          </w:tcPr>
          <w:p w14:paraId="6EAF4F8F">
            <w:pPr>
              <w:spacing w:line="34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根据《关于在政府采购活动中查询及使用信用记录有关问题的通知》(财库[2016]125号) 和豫财购【2016】15号的规定，企业没有被列入“信用中国”网站的“失信被执行人”、“重大税收违法失信主体”及“中国政府采购网”网站的“政府采购严重违法失信行为信息记录”的投标人；（查询渠道：“信用中国”网站（www.creditchina.gov.cn）、中国政府采购网（www.ccgp.gov.cn）</w:t>
            </w:r>
            <w:r>
              <w:rPr>
                <w:rFonts w:hint="eastAsia" w:cs="宋体" w:asciiTheme="minorEastAsia" w:hAnsiTheme="minorEastAsia" w:eastAsiaTheme="minorEastAsia"/>
                <w:sz w:val="24"/>
                <w:szCs w:val="24"/>
              </w:rPr>
              <w:t>(注：査询时间必须是公告发布之后开标之前，查询结果清晰可见)</w:t>
            </w:r>
          </w:p>
        </w:tc>
      </w:tr>
      <w:tr w14:paraId="1C2D6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0E40DF78">
            <w:pPr>
              <w:spacing w:line="340" w:lineRule="exact"/>
              <w:rPr>
                <w:rFonts w:asciiTheme="minorEastAsia" w:hAnsiTheme="minorEastAsia" w:eastAsiaTheme="minorEastAsia"/>
                <w:sz w:val="24"/>
                <w:szCs w:val="24"/>
              </w:rPr>
            </w:pPr>
          </w:p>
        </w:tc>
        <w:tc>
          <w:tcPr>
            <w:tcW w:w="605" w:type="dxa"/>
            <w:gridSpan w:val="2"/>
            <w:vMerge w:val="continue"/>
            <w:tcBorders>
              <w:left w:val="nil"/>
              <w:right w:val="single" w:color="auto" w:sz="4" w:space="0"/>
            </w:tcBorders>
            <w:vAlign w:val="center"/>
          </w:tcPr>
          <w:p w14:paraId="26003F79">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bottom w:val="single" w:color="auto" w:sz="4" w:space="0"/>
              <w:right w:val="single" w:color="auto" w:sz="4" w:space="0"/>
            </w:tcBorders>
            <w:vAlign w:val="center"/>
          </w:tcPr>
          <w:p w14:paraId="055DCF49">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中小企业资格</w:t>
            </w:r>
          </w:p>
        </w:tc>
        <w:tc>
          <w:tcPr>
            <w:tcW w:w="6111" w:type="dxa"/>
            <w:gridSpan w:val="3"/>
            <w:tcBorders>
              <w:top w:val="single" w:color="auto" w:sz="4" w:space="0"/>
              <w:left w:val="nil"/>
              <w:bottom w:val="single" w:color="auto" w:sz="4" w:space="0"/>
              <w:right w:val="single" w:color="auto" w:sz="4" w:space="0"/>
            </w:tcBorders>
            <w:vAlign w:val="center"/>
          </w:tcPr>
          <w:p w14:paraId="224D5182">
            <w:pPr>
              <w:spacing w:line="34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根据《政府采购促进中小企业发展管理办法》（财库〔2020〕46号）规定，本项目专门面向中小企业采购,同时投标供应商须提供《中小企业声明函》。</w:t>
            </w:r>
          </w:p>
        </w:tc>
      </w:tr>
      <w:tr w14:paraId="0A8B1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5C3D9E9D">
            <w:pPr>
              <w:spacing w:line="340" w:lineRule="exact"/>
              <w:rPr>
                <w:rFonts w:asciiTheme="minorEastAsia" w:hAnsiTheme="minorEastAsia" w:eastAsiaTheme="minorEastAsia"/>
                <w:sz w:val="24"/>
                <w:szCs w:val="24"/>
              </w:rPr>
            </w:pPr>
          </w:p>
        </w:tc>
        <w:tc>
          <w:tcPr>
            <w:tcW w:w="605" w:type="dxa"/>
            <w:gridSpan w:val="2"/>
            <w:vMerge w:val="continue"/>
            <w:tcBorders>
              <w:left w:val="nil"/>
              <w:right w:val="single" w:color="auto" w:sz="4" w:space="0"/>
            </w:tcBorders>
            <w:vAlign w:val="center"/>
          </w:tcPr>
          <w:p w14:paraId="60142250">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bottom w:val="single" w:color="auto" w:sz="4" w:space="0"/>
              <w:right w:val="single" w:color="auto" w:sz="4" w:space="0"/>
            </w:tcBorders>
            <w:vAlign w:val="center"/>
          </w:tcPr>
          <w:p w14:paraId="5D29C796">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其它</w:t>
            </w:r>
          </w:p>
        </w:tc>
        <w:tc>
          <w:tcPr>
            <w:tcW w:w="6111" w:type="dxa"/>
            <w:gridSpan w:val="3"/>
            <w:tcBorders>
              <w:top w:val="single" w:color="auto" w:sz="4" w:space="0"/>
              <w:left w:val="nil"/>
              <w:bottom w:val="single" w:color="auto" w:sz="4" w:space="0"/>
              <w:right w:val="single" w:color="auto" w:sz="4" w:space="0"/>
            </w:tcBorders>
            <w:vAlign w:val="center"/>
          </w:tcPr>
          <w:p w14:paraId="4A74748A">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1、本次磋商不接受联合体投标；</w:t>
            </w:r>
          </w:p>
          <w:p w14:paraId="7F20B8A4">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2、本次磋商实行资格后审；</w:t>
            </w:r>
          </w:p>
        </w:tc>
      </w:tr>
      <w:tr w14:paraId="33174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restart"/>
            <w:tcBorders>
              <w:top w:val="nil"/>
              <w:left w:val="single" w:color="auto" w:sz="4" w:space="0"/>
              <w:right w:val="single" w:color="auto" w:sz="4" w:space="0"/>
            </w:tcBorders>
            <w:vAlign w:val="center"/>
          </w:tcPr>
          <w:p w14:paraId="2E52733C">
            <w:pPr>
              <w:spacing w:line="34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2</w:t>
            </w:r>
          </w:p>
        </w:tc>
        <w:tc>
          <w:tcPr>
            <w:tcW w:w="605" w:type="dxa"/>
            <w:gridSpan w:val="2"/>
            <w:vMerge w:val="restart"/>
            <w:tcBorders>
              <w:top w:val="nil"/>
              <w:left w:val="nil"/>
              <w:right w:val="single" w:color="auto" w:sz="4" w:space="0"/>
            </w:tcBorders>
            <w:vAlign w:val="center"/>
          </w:tcPr>
          <w:p w14:paraId="1C936A70">
            <w:pPr>
              <w:spacing w:line="34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响应性评审</w:t>
            </w:r>
          </w:p>
        </w:tc>
        <w:tc>
          <w:tcPr>
            <w:tcW w:w="2190" w:type="dxa"/>
            <w:gridSpan w:val="3"/>
            <w:tcBorders>
              <w:top w:val="single" w:color="auto" w:sz="4" w:space="0"/>
              <w:left w:val="nil"/>
              <w:bottom w:val="single" w:color="auto" w:sz="4" w:space="0"/>
              <w:right w:val="single" w:color="auto" w:sz="4" w:space="0"/>
            </w:tcBorders>
            <w:vAlign w:val="center"/>
          </w:tcPr>
          <w:p w14:paraId="15E1A629">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投标质量</w:t>
            </w:r>
          </w:p>
        </w:tc>
        <w:tc>
          <w:tcPr>
            <w:tcW w:w="6111" w:type="dxa"/>
            <w:gridSpan w:val="3"/>
            <w:tcBorders>
              <w:top w:val="single" w:color="auto" w:sz="4" w:space="0"/>
              <w:left w:val="nil"/>
              <w:bottom w:val="single" w:color="auto" w:sz="4" w:space="0"/>
              <w:right w:val="single" w:color="auto" w:sz="4" w:space="0"/>
            </w:tcBorders>
            <w:vAlign w:val="center"/>
          </w:tcPr>
          <w:p w14:paraId="5ABAE32D">
            <w:pPr>
              <w:spacing w:line="34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符合供应商须知前附表内容；</w:t>
            </w:r>
          </w:p>
        </w:tc>
      </w:tr>
      <w:tr w14:paraId="22A08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continue"/>
            <w:tcBorders>
              <w:left w:val="single" w:color="auto" w:sz="4" w:space="0"/>
              <w:right w:val="single" w:color="auto" w:sz="4" w:space="0"/>
            </w:tcBorders>
            <w:vAlign w:val="center"/>
          </w:tcPr>
          <w:p w14:paraId="6DD7C63D">
            <w:pPr>
              <w:spacing w:line="340" w:lineRule="exact"/>
              <w:rPr>
                <w:rFonts w:asciiTheme="minorEastAsia" w:hAnsiTheme="minorEastAsia" w:eastAsiaTheme="minorEastAsia"/>
                <w:sz w:val="24"/>
                <w:szCs w:val="24"/>
              </w:rPr>
            </w:pPr>
          </w:p>
        </w:tc>
        <w:tc>
          <w:tcPr>
            <w:tcW w:w="605" w:type="dxa"/>
            <w:gridSpan w:val="2"/>
            <w:vMerge w:val="continue"/>
            <w:tcBorders>
              <w:left w:val="nil"/>
              <w:right w:val="single" w:color="auto" w:sz="4" w:space="0"/>
            </w:tcBorders>
            <w:vAlign w:val="center"/>
          </w:tcPr>
          <w:p w14:paraId="14497E3C">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bottom w:val="single" w:color="auto" w:sz="4" w:space="0"/>
              <w:right w:val="single" w:color="auto" w:sz="4" w:space="0"/>
            </w:tcBorders>
            <w:vAlign w:val="center"/>
          </w:tcPr>
          <w:p w14:paraId="785854A8">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投标工期</w:t>
            </w:r>
          </w:p>
        </w:tc>
        <w:tc>
          <w:tcPr>
            <w:tcW w:w="6111" w:type="dxa"/>
            <w:gridSpan w:val="3"/>
            <w:tcBorders>
              <w:top w:val="single" w:color="auto" w:sz="4" w:space="0"/>
              <w:left w:val="nil"/>
              <w:bottom w:val="single" w:color="auto" w:sz="4" w:space="0"/>
              <w:right w:val="single" w:color="auto" w:sz="4" w:space="0"/>
            </w:tcBorders>
            <w:vAlign w:val="center"/>
          </w:tcPr>
          <w:p w14:paraId="438C519B">
            <w:pPr>
              <w:spacing w:line="34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符合供应商须知前附表内容；</w:t>
            </w:r>
          </w:p>
        </w:tc>
      </w:tr>
      <w:tr w14:paraId="64733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continue"/>
            <w:tcBorders>
              <w:left w:val="single" w:color="auto" w:sz="4" w:space="0"/>
              <w:right w:val="single" w:color="auto" w:sz="4" w:space="0"/>
            </w:tcBorders>
            <w:vAlign w:val="center"/>
          </w:tcPr>
          <w:p w14:paraId="4558F6B2">
            <w:pPr>
              <w:spacing w:line="340" w:lineRule="exact"/>
              <w:rPr>
                <w:rFonts w:asciiTheme="minorEastAsia" w:hAnsiTheme="minorEastAsia" w:eastAsiaTheme="minorEastAsia"/>
                <w:sz w:val="24"/>
                <w:szCs w:val="24"/>
              </w:rPr>
            </w:pPr>
          </w:p>
        </w:tc>
        <w:tc>
          <w:tcPr>
            <w:tcW w:w="605" w:type="dxa"/>
            <w:gridSpan w:val="2"/>
            <w:vMerge w:val="continue"/>
            <w:tcBorders>
              <w:left w:val="nil"/>
              <w:right w:val="single" w:color="auto" w:sz="4" w:space="0"/>
            </w:tcBorders>
            <w:vAlign w:val="center"/>
          </w:tcPr>
          <w:p w14:paraId="1FFC833C">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bottom w:val="single" w:color="auto" w:sz="4" w:space="0"/>
              <w:right w:val="single" w:color="auto" w:sz="4" w:space="0"/>
            </w:tcBorders>
            <w:vAlign w:val="center"/>
          </w:tcPr>
          <w:p w14:paraId="5197262E">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磋商有效期</w:t>
            </w:r>
          </w:p>
        </w:tc>
        <w:tc>
          <w:tcPr>
            <w:tcW w:w="6111" w:type="dxa"/>
            <w:gridSpan w:val="3"/>
            <w:tcBorders>
              <w:top w:val="single" w:color="auto" w:sz="4" w:space="0"/>
              <w:left w:val="nil"/>
              <w:bottom w:val="single" w:color="auto" w:sz="4" w:space="0"/>
              <w:right w:val="single" w:color="auto" w:sz="4" w:space="0"/>
            </w:tcBorders>
            <w:vAlign w:val="center"/>
          </w:tcPr>
          <w:p w14:paraId="2E1D5801">
            <w:pPr>
              <w:spacing w:line="34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符合供应商须知前附表内容；</w:t>
            </w:r>
          </w:p>
        </w:tc>
      </w:tr>
      <w:tr w14:paraId="73927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continue"/>
            <w:tcBorders>
              <w:left w:val="single" w:color="auto" w:sz="4" w:space="0"/>
              <w:right w:val="single" w:color="auto" w:sz="4" w:space="0"/>
            </w:tcBorders>
            <w:vAlign w:val="center"/>
          </w:tcPr>
          <w:p w14:paraId="0D3955DD">
            <w:pPr>
              <w:spacing w:line="340" w:lineRule="exact"/>
              <w:rPr>
                <w:rFonts w:asciiTheme="minorEastAsia" w:hAnsiTheme="minorEastAsia" w:eastAsiaTheme="minorEastAsia"/>
                <w:sz w:val="24"/>
                <w:szCs w:val="24"/>
              </w:rPr>
            </w:pPr>
          </w:p>
        </w:tc>
        <w:tc>
          <w:tcPr>
            <w:tcW w:w="605" w:type="dxa"/>
            <w:gridSpan w:val="2"/>
            <w:vMerge w:val="continue"/>
            <w:tcBorders>
              <w:left w:val="nil"/>
              <w:right w:val="single" w:color="auto" w:sz="4" w:space="0"/>
            </w:tcBorders>
            <w:vAlign w:val="center"/>
          </w:tcPr>
          <w:p w14:paraId="135F8413">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bottom w:val="single" w:color="auto" w:sz="4" w:space="0"/>
              <w:right w:val="single" w:color="auto" w:sz="4" w:space="0"/>
            </w:tcBorders>
            <w:vAlign w:val="center"/>
          </w:tcPr>
          <w:p w14:paraId="547F6F29">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磋商内容</w:t>
            </w:r>
          </w:p>
        </w:tc>
        <w:tc>
          <w:tcPr>
            <w:tcW w:w="6111" w:type="dxa"/>
            <w:gridSpan w:val="3"/>
            <w:tcBorders>
              <w:top w:val="single" w:color="auto" w:sz="4" w:space="0"/>
              <w:left w:val="nil"/>
              <w:bottom w:val="single" w:color="auto" w:sz="4" w:space="0"/>
              <w:right w:val="single" w:color="auto" w:sz="4" w:space="0"/>
            </w:tcBorders>
            <w:vAlign w:val="center"/>
          </w:tcPr>
          <w:p w14:paraId="5BAB9A71">
            <w:pPr>
              <w:spacing w:line="34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符合第二章“供应商须知”规定；</w:t>
            </w:r>
          </w:p>
        </w:tc>
      </w:tr>
      <w:tr w14:paraId="287C3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05" w:type="dxa"/>
            <w:vMerge w:val="continue"/>
            <w:tcBorders>
              <w:left w:val="single" w:color="auto" w:sz="4" w:space="0"/>
              <w:right w:val="single" w:color="auto" w:sz="4" w:space="0"/>
            </w:tcBorders>
            <w:vAlign w:val="center"/>
          </w:tcPr>
          <w:p w14:paraId="4B34FEE9">
            <w:pPr>
              <w:spacing w:line="340" w:lineRule="exact"/>
              <w:rPr>
                <w:rFonts w:asciiTheme="minorEastAsia" w:hAnsiTheme="minorEastAsia" w:eastAsiaTheme="minorEastAsia"/>
                <w:sz w:val="24"/>
                <w:szCs w:val="24"/>
              </w:rPr>
            </w:pPr>
          </w:p>
        </w:tc>
        <w:tc>
          <w:tcPr>
            <w:tcW w:w="605" w:type="dxa"/>
            <w:gridSpan w:val="2"/>
            <w:vMerge w:val="continue"/>
            <w:tcBorders>
              <w:left w:val="nil"/>
              <w:right w:val="single" w:color="auto" w:sz="4" w:space="0"/>
            </w:tcBorders>
            <w:vAlign w:val="center"/>
          </w:tcPr>
          <w:p w14:paraId="2440AD8C">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right w:val="single" w:color="auto" w:sz="4" w:space="0"/>
            </w:tcBorders>
            <w:vAlign w:val="center"/>
          </w:tcPr>
          <w:p w14:paraId="4062B943">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已标价工程量清单</w:t>
            </w:r>
          </w:p>
        </w:tc>
        <w:tc>
          <w:tcPr>
            <w:tcW w:w="6111" w:type="dxa"/>
            <w:gridSpan w:val="3"/>
            <w:tcBorders>
              <w:top w:val="single" w:color="auto" w:sz="4" w:space="0"/>
              <w:left w:val="nil"/>
              <w:right w:val="single" w:color="auto" w:sz="4" w:space="0"/>
            </w:tcBorders>
            <w:vAlign w:val="center"/>
          </w:tcPr>
          <w:p w14:paraId="6E0EA2B9">
            <w:pPr>
              <w:spacing w:line="34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符合“工程量清单”给出的范围及数量，投标人不得擅自修改工程量清单的工程项目和数量，否则将否决其投标。</w:t>
            </w:r>
          </w:p>
        </w:tc>
      </w:tr>
      <w:tr w14:paraId="78F6D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05" w:type="dxa"/>
            <w:vMerge w:val="continue"/>
            <w:tcBorders>
              <w:left w:val="single" w:color="auto" w:sz="4" w:space="0"/>
              <w:bottom w:val="single" w:color="auto" w:sz="4" w:space="0"/>
              <w:right w:val="single" w:color="auto" w:sz="4" w:space="0"/>
            </w:tcBorders>
            <w:vAlign w:val="center"/>
          </w:tcPr>
          <w:p w14:paraId="2B57B786">
            <w:pPr>
              <w:spacing w:line="340" w:lineRule="exact"/>
              <w:rPr>
                <w:rFonts w:asciiTheme="minorEastAsia" w:hAnsiTheme="minorEastAsia" w:eastAsiaTheme="minorEastAsia"/>
                <w:sz w:val="24"/>
                <w:szCs w:val="24"/>
              </w:rPr>
            </w:pPr>
          </w:p>
        </w:tc>
        <w:tc>
          <w:tcPr>
            <w:tcW w:w="605" w:type="dxa"/>
            <w:gridSpan w:val="2"/>
            <w:vMerge w:val="continue"/>
            <w:tcBorders>
              <w:left w:val="nil"/>
              <w:bottom w:val="single" w:color="auto" w:sz="4" w:space="0"/>
              <w:right w:val="single" w:color="auto" w:sz="4" w:space="0"/>
            </w:tcBorders>
            <w:vAlign w:val="center"/>
          </w:tcPr>
          <w:p w14:paraId="003D5537">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bottom w:val="single" w:color="auto" w:sz="4" w:space="0"/>
              <w:right w:val="single" w:color="auto" w:sz="4" w:space="0"/>
            </w:tcBorders>
            <w:vAlign w:val="center"/>
          </w:tcPr>
          <w:p w14:paraId="4FEDBFE2">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磋商报价</w:t>
            </w:r>
          </w:p>
        </w:tc>
        <w:tc>
          <w:tcPr>
            <w:tcW w:w="6111" w:type="dxa"/>
            <w:gridSpan w:val="3"/>
            <w:tcBorders>
              <w:top w:val="single" w:color="auto" w:sz="4" w:space="0"/>
              <w:left w:val="nil"/>
              <w:bottom w:val="single" w:color="auto" w:sz="4" w:space="0"/>
              <w:right w:val="single" w:color="auto" w:sz="4" w:space="0"/>
            </w:tcBorders>
            <w:vAlign w:val="center"/>
          </w:tcPr>
          <w:p w14:paraId="1F63AF87">
            <w:pPr>
              <w:autoSpaceDE w:val="0"/>
              <w:autoSpaceDN w:val="0"/>
              <w:adjustRightInd w:val="0"/>
              <w:spacing w:line="340" w:lineRule="exact"/>
              <w:jc w:val="left"/>
              <w:rPr>
                <w:rFonts w:cs="宋体" w:asciiTheme="minorEastAsia" w:hAnsiTheme="minorEastAsia" w:eastAsiaTheme="minorEastAsia"/>
                <w:sz w:val="24"/>
                <w:szCs w:val="24"/>
              </w:rPr>
            </w:pPr>
            <w:r>
              <w:rPr>
                <w:rFonts w:hint="eastAsia" w:asciiTheme="minorEastAsia" w:hAnsiTheme="minorEastAsia" w:eastAsiaTheme="minorEastAsia"/>
                <w:kern w:val="0"/>
                <w:sz w:val="24"/>
                <w:szCs w:val="24"/>
              </w:rPr>
              <w:t>不超过招标控</w:t>
            </w:r>
            <w:r>
              <w:rPr>
                <w:rFonts w:hint="eastAsia" w:cs="宋体" w:asciiTheme="minorEastAsia" w:hAnsiTheme="minorEastAsia" w:eastAsiaTheme="minorEastAsia"/>
                <w:sz w:val="24"/>
                <w:szCs w:val="24"/>
              </w:rPr>
              <w:t>制价：</w:t>
            </w:r>
            <w:r>
              <w:rPr>
                <w:rFonts w:hint="eastAsia" w:cs="宋体" w:asciiTheme="minorEastAsia" w:hAnsiTheme="minorEastAsia" w:eastAsiaTheme="minorEastAsia"/>
                <w:sz w:val="24"/>
                <w:szCs w:val="24"/>
                <w:lang w:eastAsia="zh-CN"/>
              </w:rPr>
              <w:t>¥</w:t>
            </w:r>
            <w:r>
              <w:rPr>
                <w:rFonts w:hint="eastAsia" w:cs="宋体" w:asciiTheme="minorEastAsia" w:hAnsiTheme="minorEastAsia" w:eastAsiaTheme="minorEastAsia"/>
                <w:sz w:val="24"/>
                <w:szCs w:val="24"/>
                <w:lang w:val="en-US" w:eastAsia="zh-CN"/>
              </w:rPr>
              <w:t>667160.85元</w:t>
            </w:r>
          </w:p>
          <w:p w14:paraId="1E083628">
            <w:pPr>
              <w:autoSpaceDE w:val="0"/>
              <w:autoSpaceDN w:val="0"/>
              <w:adjustRightInd w:val="0"/>
              <w:spacing w:line="34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供应商磋商总报价不得高于采购人公布的招标控制价，否则其投标将予否决。</w:t>
            </w:r>
          </w:p>
          <w:p w14:paraId="45259BDA">
            <w:pPr>
              <w:autoSpaceDE w:val="0"/>
              <w:autoSpaceDN w:val="0"/>
              <w:adjustRightInd w:val="0"/>
              <w:spacing w:line="340" w:lineRule="exact"/>
              <w:jc w:val="left"/>
              <w:rPr>
                <w:rFonts w:asciiTheme="minorEastAsia" w:hAnsiTheme="minorEastAsia" w:eastAsiaTheme="minorEastAsia"/>
                <w:kern w:val="0"/>
                <w:sz w:val="24"/>
                <w:szCs w:val="24"/>
              </w:rPr>
            </w:pPr>
            <w:r>
              <w:rPr>
                <w:rFonts w:hint="eastAsia" w:asciiTheme="minorEastAsia" w:hAnsiTheme="minorEastAsia" w:eastAsiaTheme="minorEastAsia"/>
                <w:sz w:val="24"/>
                <w:szCs w:val="24"/>
              </w:rPr>
              <w:t>注：磋商小组认为响应人的报价</w:t>
            </w:r>
            <w:r>
              <w:rPr>
                <w:rFonts w:hint="eastAsia" w:asciiTheme="minorEastAsia" w:hAnsiTheme="minorEastAsia" w:eastAsiaTheme="minorEastAsia"/>
                <w:kern w:val="0"/>
                <w:sz w:val="24"/>
                <w:szCs w:val="24"/>
              </w:rPr>
              <w:t>明显低于其他通过审查响应人的磋商报价，有可能影响工程质量或不能诚信履约的，应当要求其在磋商现场规定的合理时间内提供书面说明，或必要的材料；不能证明其报价合理性的，磋商小组将其视为无效投标处理。</w:t>
            </w:r>
          </w:p>
        </w:tc>
      </w:tr>
      <w:tr w14:paraId="56F47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511" w:type="dxa"/>
            <w:gridSpan w:val="9"/>
            <w:vAlign w:val="center"/>
          </w:tcPr>
          <w:p w14:paraId="3B0FC5B2">
            <w:pPr>
              <w:autoSpaceDE w:val="0"/>
              <w:autoSpaceDN w:val="0"/>
              <w:adjustRightInd w:val="0"/>
              <w:spacing w:line="340" w:lineRule="exact"/>
              <w:jc w:val="left"/>
              <w:rPr>
                <w:rFonts w:asciiTheme="minorEastAsia" w:hAnsiTheme="minorEastAsia" w:eastAsiaTheme="minorEastAsia"/>
                <w:b/>
                <w:kern w:val="0"/>
                <w:sz w:val="24"/>
                <w:szCs w:val="24"/>
              </w:rPr>
            </w:pPr>
            <w:r>
              <w:rPr>
                <w:rFonts w:hint="eastAsia" w:asciiTheme="minorEastAsia" w:hAnsiTheme="minorEastAsia" w:eastAsiaTheme="minorEastAsia"/>
                <w:b/>
                <w:kern w:val="0"/>
                <w:sz w:val="24"/>
                <w:szCs w:val="24"/>
              </w:rPr>
              <w:t>对以上形式评审、资格评审、响应性评审中的各项要求如有一项不合格将按无效投标处理。</w:t>
            </w:r>
          </w:p>
        </w:tc>
      </w:tr>
      <w:tr w14:paraId="762B6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730" w:type="dxa"/>
            <w:gridSpan w:val="4"/>
            <w:vAlign w:val="center"/>
          </w:tcPr>
          <w:p w14:paraId="0783949D">
            <w:pPr>
              <w:spacing w:line="340" w:lineRule="exact"/>
              <w:jc w:val="center"/>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条款号</w:t>
            </w:r>
          </w:p>
        </w:tc>
        <w:tc>
          <w:tcPr>
            <w:tcW w:w="2347" w:type="dxa"/>
            <w:gridSpan w:val="3"/>
            <w:vAlign w:val="center"/>
          </w:tcPr>
          <w:p w14:paraId="53BCD829">
            <w:pPr>
              <w:spacing w:line="340" w:lineRule="exact"/>
              <w:jc w:val="center"/>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条款内容</w:t>
            </w:r>
          </w:p>
        </w:tc>
        <w:tc>
          <w:tcPr>
            <w:tcW w:w="5434" w:type="dxa"/>
            <w:gridSpan w:val="2"/>
            <w:shd w:val="clear" w:color="auto" w:fill="auto"/>
            <w:vAlign w:val="center"/>
          </w:tcPr>
          <w:p w14:paraId="7CCFB8F6">
            <w:pPr>
              <w:spacing w:line="340" w:lineRule="exact"/>
              <w:jc w:val="center"/>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编列内容</w:t>
            </w:r>
          </w:p>
        </w:tc>
      </w:tr>
      <w:tr w14:paraId="0711C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730" w:type="dxa"/>
            <w:gridSpan w:val="4"/>
            <w:vAlign w:val="center"/>
          </w:tcPr>
          <w:p w14:paraId="2F5E0746">
            <w:pPr>
              <w:autoSpaceDE w:val="0"/>
              <w:autoSpaceDN w:val="0"/>
              <w:adjustRightInd w:val="0"/>
              <w:spacing w:line="34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2.2.1</w:t>
            </w:r>
          </w:p>
        </w:tc>
        <w:tc>
          <w:tcPr>
            <w:tcW w:w="2347" w:type="dxa"/>
            <w:gridSpan w:val="3"/>
            <w:vAlign w:val="center"/>
          </w:tcPr>
          <w:p w14:paraId="76426A29">
            <w:pPr>
              <w:autoSpaceDE w:val="0"/>
              <w:autoSpaceDN w:val="0"/>
              <w:adjustRightInd w:val="0"/>
              <w:spacing w:line="34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分值组成</w:t>
            </w:r>
          </w:p>
          <w:p w14:paraId="38A5E0F5">
            <w:pPr>
              <w:autoSpaceDE w:val="0"/>
              <w:autoSpaceDN w:val="0"/>
              <w:adjustRightInd w:val="0"/>
              <w:spacing w:line="34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（总分100分）</w:t>
            </w:r>
          </w:p>
        </w:tc>
        <w:tc>
          <w:tcPr>
            <w:tcW w:w="5434" w:type="dxa"/>
            <w:gridSpan w:val="2"/>
            <w:shd w:val="clear" w:color="auto" w:fill="auto"/>
            <w:vAlign w:val="center"/>
          </w:tcPr>
          <w:p w14:paraId="6F144BC2">
            <w:pPr>
              <w:spacing w:line="340" w:lineRule="exact"/>
              <w:jc w:val="left"/>
              <w:rPr>
                <w:rFonts w:cs="微软雅黑" w:asciiTheme="minorEastAsia" w:hAnsiTheme="minorEastAsia" w:eastAsiaTheme="minorEastAsia"/>
                <w:sz w:val="24"/>
                <w:szCs w:val="24"/>
              </w:rPr>
            </w:pPr>
            <w:r>
              <w:rPr>
                <w:rFonts w:hint="eastAsia" w:cs="微软雅黑" w:asciiTheme="minorEastAsia" w:hAnsiTheme="minorEastAsia" w:eastAsiaTheme="minorEastAsia"/>
                <w:sz w:val="24"/>
                <w:szCs w:val="24"/>
              </w:rPr>
              <w:t>报价部分：30分</w:t>
            </w:r>
          </w:p>
          <w:p w14:paraId="24DE4E49">
            <w:pPr>
              <w:spacing w:line="340" w:lineRule="exact"/>
              <w:jc w:val="left"/>
              <w:rPr>
                <w:rFonts w:cs="微软雅黑" w:asciiTheme="minorEastAsia" w:hAnsiTheme="minorEastAsia" w:eastAsiaTheme="minorEastAsia"/>
                <w:sz w:val="24"/>
                <w:szCs w:val="24"/>
              </w:rPr>
            </w:pPr>
            <w:r>
              <w:rPr>
                <w:rFonts w:hint="eastAsia" w:cs="微软雅黑" w:asciiTheme="minorEastAsia" w:hAnsiTheme="minorEastAsia" w:eastAsiaTheme="minorEastAsia"/>
                <w:sz w:val="24"/>
                <w:szCs w:val="24"/>
              </w:rPr>
              <w:t>技术标：50分</w:t>
            </w:r>
          </w:p>
          <w:p w14:paraId="2F5F8FAD">
            <w:pPr>
              <w:spacing w:line="340" w:lineRule="exact"/>
              <w:jc w:val="left"/>
              <w:rPr>
                <w:rFonts w:cs="微软雅黑" w:asciiTheme="minorEastAsia" w:hAnsiTheme="minorEastAsia" w:eastAsiaTheme="minorEastAsia"/>
                <w:sz w:val="24"/>
                <w:szCs w:val="24"/>
              </w:rPr>
            </w:pPr>
            <w:r>
              <w:rPr>
                <w:rFonts w:hint="eastAsia" w:cs="微软雅黑" w:asciiTheme="minorEastAsia" w:hAnsiTheme="minorEastAsia" w:eastAsiaTheme="minorEastAsia"/>
                <w:sz w:val="24"/>
                <w:szCs w:val="24"/>
              </w:rPr>
              <w:t>商务标：20分</w:t>
            </w:r>
          </w:p>
        </w:tc>
      </w:tr>
      <w:tr w14:paraId="3F999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730" w:type="dxa"/>
            <w:gridSpan w:val="4"/>
            <w:vAlign w:val="center"/>
          </w:tcPr>
          <w:p w14:paraId="46B10890">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条款号</w:t>
            </w:r>
          </w:p>
        </w:tc>
        <w:tc>
          <w:tcPr>
            <w:tcW w:w="2347" w:type="dxa"/>
            <w:gridSpan w:val="3"/>
            <w:vAlign w:val="center"/>
          </w:tcPr>
          <w:p w14:paraId="254E814B">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评分因素</w:t>
            </w:r>
          </w:p>
        </w:tc>
        <w:tc>
          <w:tcPr>
            <w:tcW w:w="5434" w:type="dxa"/>
            <w:gridSpan w:val="2"/>
            <w:vAlign w:val="center"/>
          </w:tcPr>
          <w:p w14:paraId="1BCE1932">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评分标准</w:t>
            </w:r>
          </w:p>
        </w:tc>
      </w:tr>
      <w:tr w14:paraId="06B88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730" w:type="dxa"/>
            <w:gridSpan w:val="4"/>
            <w:vMerge w:val="restart"/>
            <w:vAlign w:val="center"/>
          </w:tcPr>
          <w:p w14:paraId="6F67823D">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2.2.2（1）</w:t>
            </w:r>
          </w:p>
          <w:p w14:paraId="2E13BC96">
            <w:pPr>
              <w:autoSpaceDE w:val="0"/>
              <w:autoSpaceDN w:val="0"/>
              <w:adjustRightInd w:val="0"/>
              <w:spacing w:line="34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技术标评分</w:t>
            </w:r>
          </w:p>
          <w:p w14:paraId="3A440D26">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标准</w:t>
            </w:r>
            <w:r>
              <w:rPr>
                <w:rFonts w:cs="宋体" w:asciiTheme="minorEastAsia" w:hAnsiTheme="minorEastAsia" w:eastAsiaTheme="minorEastAsia"/>
                <w:kern w:val="0"/>
                <w:sz w:val="24"/>
                <w:szCs w:val="24"/>
              </w:rPr>
              <w:t>(</w:t>
            </w:r>
            <w:r>
              <w:rPr>
                <w:rFonts w:hint="eastAsia" w:cs="宋体" w:asciiTheme="minorEastAsia" w:hAnsiTheme="minorEastAsia" w:eastAsiaTheme="minorEastAsia"/>
                <w:kern w:val="0"/>
                <w:sz w:val="24"/>
                <w:szCs w:val="24"/>
              </w:rPr>
              <w:t>50分</w:t>
            </w:r>
            <w:r>
              <w:rPr>
                <w:rFonts w:cs="宋体" w:asciiTheme="minorEastAsia" w:hAnsiTheme="minorEastAsia" w:eastAsiaTheme="minorEastAsia"/>
                <w:kern w:val="0"/>
                <w:sz w:val="24"/>
                <w:szCs w:val="24"/>
              </w:rPr>
              <w:t>)</w:t>
            </w:r>
          </w:p>
        </w:tc>
        <w:tc>
          <w:tcPr>
            <w:tcW w:w="900" w:type="dxa"/>
            <w:vMerge w:val="restart"/>
            <w:vAlign w:val="center"/>
          </w:tcPr>
          <w:p w14:paraId="484B4B88">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技术标（施工组织设计）评审</w:t>
            </w:r>
          </w:p>
        </w:tc>
        <w:tc>
          <w:tcPr>
            <w:tcW w:w="1447" w:type="dxa"/>
            <w:gridSpan w:val="2"/>
            <w:vAlign w:val="center"/>
          </w:tcPr>
          <w:p w14:paraId="1B22B78D">
            <w:pPr>
              <w:spacing w:line="340" w:lineRule="exact"/>
              <w:jc w:val="center"/>
              <w:rPr>
                <w:rFonts w:cs="微软雅黑" w:asciiTheme="minorEastAsia" w:hAnsiTheme="minorEastAsia" w:eastAsiaTheme="minorEastAsia"/>
                <w:sz w:val="24"/>
                <w:szCs w:val="24"/>
              </w:rPr>
            </w:pPr>
          </w:p>
          <w:p w14:paraId="1DB8B0C9">
            <w:pPr>
              <w:spacing w:line="340" w:lineRule="exact"/>
              <w:jc w:val="center"/>
              <w:rPr>
                <w:rFonts w:cs="微软雅黑" w:asciiTheme="minorEastAsia" w:hAnsiTheme="minorEastAsia" w:eastAsiaTheme="minorEastAsia"/>
                <w:sz w:val="24"/>
                <w:szCs w:val="24"/>
              </w:rPr>
            </w:pPr>
          </w:p>
          <w:p w14:paraId="2751D920">
            <w:pPr>
              <w:spacing w:line="340" w:lineRule="exact"/>
              <w:jc w:val="center"/>
              <w:rPr>
                <w:rFonts w:cs="宋体" w:asciiTheme="minorEastAsia" w:hAnsiTheme="minorEastAsia" w:eastAsiaTheme="minorEastAsia"/>
                <w:sz w:val="24"/>
                <w:szCs w:val="24"/>
              </w:rPr>
            </w:pPr>
            <w:r>
              <w:rPr>
                <w:rFonts w:cs="微软雅黑" w:asciiTheme="minorEastAsia" w:hAnsiTheme="minorEastAsia" w:eastAsiaTheme="minorEastAsia"/>
                <w:sz w:val="24"/>
                <w:szCs w:val="24"/>
              </w:rPr>
              <w:t>施工方案和技术措施</w:t>
            </w:r>
          </w:p>
        </w:tc>
        <w:tc>
          <w:tcPr>
            <w:tcW w:w="4790" w:type="dxa"/>
            <w:vAlign w:val="center"/>
          </w:tcPr>
          <w:p w14:paraId="732623C6">
            <w:pPr>
              <w:pStyle w:val="49"/>
              <w:keepNext w:val="0"/>
              <w:keepLines w:val="0"/>
              <w:pageBreakBefore w:val="0"/>
              <w:kinsoku/>
              <w:wordWrap w:val="0"/>
              <w:overflowPunct/>
              <w:topLinePunct w:val="0"/>
              <w:autoSpaceDE/>
              <w:autoSpaceDN/>
              <w:bidi w:val="0"/>
              <w:adjustRightInd/>
              <w:snapToGrid/>
              <w:spacing w:line="360" w:lineRule="exact"/>
              <w:ind w:left="0" w:right="0" w:firstLine="0"/>
              <w:jc w:val="both"/>
              <w:textAlignment w:val="auto"/>
              <w:rPr>
                <w:rFonts w:hint="default" w:ascii="宋体" w:hAnsi="宋体" w:eastAsia="宋体" w:cs="宋体"/>
                <w:sz w:val="24"/>
                <w:lang w:val="en-US"/>
              </w:rPr>
            </w:pPr>
            <w:r>
              <w:rPr>
                <w:rFonts w:hint="default" w:ascii="宋体" w:hAnsi="宋体" w:eastAsia="宋体" w:cs="宋体"/>
                <w:sz w:val="24"/>
                <w:lang w:val="en-US"/>
              </w:rPr>
              <w:t>施工方案(含工程特点、施工重点与难点、科学运用先进、合理的施工工艺、施工机械，流水段的划分、各项交叉作业切合实际）总体安排完整合理、技术措施详细全面、可行，完全满足项目需求的得</w:t>
            </w:r>
            <w:r>
              <w:rPr>
                <w:rFonts w:hint="eastAsia" w:ascii="宋体" w:hAnsi="宋体" w:eastAsia="宋体" w:cs="宋体"/>
                <w:sz w:val="24"/>
                <w:lang w:val="en-US" w:eastAsia="zh-CN"/>
              </w:rPr>
              <w:t>8</w:t>
            </w:r>
            <w:r>
              <w:rPr>
                <w:rFonts w:hint="default" w:ascii="宋体" w:hAnsi="宋体" w:eastAsia="宋体" w:cs="宋体"/>
                <w:sz w:val="24"/>
                <w:lang w:val="en-US"/>
              </w:rPr>
              <w:t>分；</w:t>
            </w:r>
          </w:p>
          <w:p w14:paraId="36779DAC">
            <w:pPr>
              <w:pStyle w:val="49"/>
              <w:keepNext w:val="0"/>
              <w:keepLines w:val="0"/>
              <w:pageBreakBefore w:val="0"/>
              <w:kinsoku/>
              <w:wordWrap w:val="0"/>
              <w:overflowPunct/>
              <w:topLinePunct w:val="0"/>
              <w:autoSpaceDE/>
              <w:autoSpaceDN/>
              <w:bidi w:val="0"/>
              <w:adjustRightInd/>
              <w:snapToGrid/>
              <w:spacing w:line="360" w:lineRule="exact"/>
              <w:ind w:left="0" w:right="0" w:firstLine="0"/>
              <w:jc w:val="both"/>
              <w:textAlignment w:val="auto"/>
              <w:rPr>
                <w:rFonts w:hint="default" w:ascii="宋体" w:hAnsi="宋体" w:eastAsia="宋体" w:cs="宋体"/>
                <w:sz w:val="24"/>
                <w:lang w:val="en-US"/>
              </w:rPr>
            </w:pPr>
            <w:r>
              <w:rPr>
                <w:rFonts w:hint="default" w:ascii="宋体" w:hAnsi="宋体" w:eastAsia="宋体" w:cs="宋体"/>
                <w:sz w:val="24"/>
                <w:lang w:val="en-US"/>
              </w:rPr>
              <w:t>施工方案安排大体上符合项目特点、施工工艺及机械符合施工要求得</w:t>
            </w:r>
            <w:r>
              <w:rPr>
                <w:rFonts w:hint="eastAsia" w:ascii="宋体" w:hAnsi="宋体" w:eastAsia="宋体" w:cs="宋体"/>
                <w:sz w:val="24"/>
                <w:lang w:val="en-US" w:eastAsia="zh-CN"/>
              </w:rPr>
              <w:t>5</w:t>
            </w:r>
            <w:r>
              <w:rPr>
                <w:rFonts w:hint="default" w:ascii="宋体" w:hAnsi="宋体" w:eastAsia="宋体" w:cs="宋体"/>
                <w:sz w:val="24"/>
                <w:lang w:val="en-US"/>
              </w:rPr>
              <w:t>分；</w:t>
            </w:r>
          </w:p>
          <w:p w14:paraId="0BAC7B72">
            <w:pPr>
              <w:pStyle w:val="49"/>
              <w:keepNext w:val="0"/>
              <w:keepLines w:val="0"/>
              <w:pageBreakBefore w:val="0"/>
              <w:kinsoku/>
              <w:wordWrap w:val="0"/>
              <w:overflowPunct/>
              <w:topLinePunct w:val="0"/>
              <w:autoSpaceDE/>
              <w:autoSpaceDN/>
              <w:bidi w:val="0"/>
              <w:adjustRightInd/>
              <w:snapToGrid/>
              <w:spacing w:line="360" w:lineRule="exact"/>
              <w:ind w:left="0" w:right="0" w:firstLine="0"/>
              <w:jc w:val="both"/>
              <w:textAlignment w:val="auto"/>
              <w:rPr>
                <w:rFonts w:hint="default" w:ascii="宋体" w:hAnsi="宋体" w:eastAsia="宋体" w:cs="宋体"/>
                <w:sz w:val="24"/>
                <w:lang w:val="en-US"/>
              </w:rPr>
            </w:pPr>
            <w:r>
              <w:rPr>
                <w:rFonts w:hint="default" w:ascii="宋体" w:hAnsi="宋体" w:eastAsia="宋体" w:cs="宋体"/>
                <w:sz w:val="24"/>
                <w:lang w:val="en-US"/>
              </w:rPr>
              <w:t>施工方案总体安排简略、欠完善的得</w:t>
            </w:r>
            <w:r>
              <w:rPr>
                <w:rFonts w:hint="eastAsia" w:ascii="宋体" w:hAnsi="宋体" w:eastAsia="宋体" w:cs="宋体"/>
                <w:sz w:val="24"/>
                <w:lang w:val="en-US" w:eastAsia="zh-CN"/>
              </w:rPr>
              <w:t>2</w:t>
            </w:r>
            <w:r>
              <w:rPr>
                <w:rFonts w:hint="default" w:ascii="宋体" w:hAnsi="宋体" w:eastAsia="宋体" w:cs="宋体"/>
                <w:sz w:val="24"/>
                <w:lang w:val="en-US"/>
              </w:rPr>
              <w:t>分；</w:t>
            </w:r>
          </w:p>
          <w:p w14:paraId="54269E40">
            <w:pPr>
              <w:spacing w:line="300" w:lineRule="exact"/>
              <w:rPr>
                <w:rFonts w:cs="微软雅黑" w:asciiTheme="minorEastAsia" w:hAnsiTheme="minorEastAsia" w:eastAsiaTheme="minorEastAsia"/>
                <w:sz w:val="24"/>
                <w:szCs w:val="24"/>
              </w:rPr>
            </w:pPr>
            <w:r>
              <w:rPr>
                <w:rFonts w:hint="default" w:ascii="宋体" w:hAnsi="宋体" w:eastAsia="宋体" w:cs="宋体"/>
                <w:sz w:val="24"/>
                <w:lang w:val="en-US"/>
              </w:rPr>
              <w:t>缺项不能满足项目需求不得分</w:t>
            </w:r>
            <w:r>
              <w:rPr>
                <w:rFonts w:hint="eastAsia" w:cs="微软雅黑" w:asciiTheme="minorEastAsia" w:hAnsiTheme="minorEastAsia" w:eastAsiaTheme="minorEastAsia"/>
                <w:sz w:val="24"/>
                <w:szCs w:val="24"/>
              </w:rPr>
              <w:t>和合理的建议。</w:t>
            </w:r>
          </w:p>
        </w:tc>
        <w:tc>
          <w:tcPr>
            <w:tcW w:w="644" w:type="dxa"/>
            <w:vAlign w:val="center"/>
          </w:tcPr>
          <w:p w14:paraId="5E28683A">
            <w:pPr>
              <w:spacing w:line="340" w:lineRule="exact"/>
              <w:ind w:right="26"/>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0-8分</w:t>
            </w:r>
          </w:p>
        </w:tc>
      </w:tr>
      <w:tr w14:paraId="5C12C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730" w:type="dxa"/>
            <w:gridSpan w:val="4"/>
            <w:vMerge w:val="continue"/>
            <w:vAlign w:val="center"/>
          </w:tcPr>
          <w:p w14:paraId="7AE36663">
            <w:pPr>
              <w:spacing w:line="340" w:lineRule="exact"/>
              <w:jc w:val="center"/>
              <w:rPr>
                <w:rFonts w:cs="宋体" w:asciiTheme="minorEastAsia" w:hAnsiTheme="minorEastAsia" w:eastAsiaTheme="minorEastAsia"/>
                <w:kern w:val="0"/>
                <w:sz w:val="24"/>
                <w:szCs w:val="24"/>
              </w:rPr>
            </w:pPr>
          </w:p>
        </w:tc>
        <w:tc>
          <w:tcPr>
            <w:tcW w:w="900" w:type="dxa"/>
            <w:vMerge w:val="continue"/>
            <w:vAlign w:val="center"/>
          </w:tcPr>
          <w:p w14:paraId="3228CAC0">
            <w:pPr>
              <w:autoSpaceDE w:val="0"/>
              <w:autoSpaceDN w:val="0"/>
              <w:adjustRightInd w:val="0"/>
              <w:spacing w:line="340" w:lineRule="exact"/>
              <w:jc w:val="center"/>
              <w:rPr>
                <w:rFonts w:asciiTheme="minorEastAsia" w:hAnsiTheme="minorEastAsia" w:eastAsiaTheme="minorEastAsia"/>
                <w:kern w:val="0"/>
                <w:sz w:val="24"/>
                <w:szCs w:val="24"/>
              </w:rPr>
            </w:pPr>
          </w:p>
        </w:tc>
        <w:tc>
          <w:tcPr>
            <w:tcW w:w="1447" w:type="dxa"/>
            <w:gridSpan w:val="2"/>
            <w:vAlign w:val="center"/>
          </w:tcPr>
          <w:p w14:paraId="20F93AF1">
            <w:pPr>
              <w:spacing w:line="340" w:lineRule="exact"/>
              <w:jc w:val="center"/>
              <w:rPr>
                <w:rFonts w:cs="宋体" w:asciiTheme="minorEastAsia" w:hAnsiTheme="minorEastAsia" w:eastAsiaTheme="minorEastAsia"/>
                <w:sz w:val="24"/>
                <w:szCs w:val="24"/>
              </w:rPr>
            </w:pPr>
            <w:r>
              <w:rPr>
                <w:rFonts w:cs="微软雅黑" w:asciiTheme="minorEastAsia" w:hAnsiTheme="minorEastAsia" w:eastAsiaTheme="minorEastAsia"/>
                <w:sz w:val="24"/>
                <w:szCs w:val="24"/>
              </w:rPr>
              <w:t>质量管理体系与措施</w:t>
            </w:r>
          </w:p>
        </w:tc>
        <w:tc>
          <w:tcPr>
            <w:tcW w:w="4790" w:type="dxa"/>
            <w:vAlign w:val="center"/>
          </w:tcPr>
          <w:p w14:paraId="2B8CA530">
            <w:pPr>
              <w:spacing w:line="300" w:lineRule="exact"/>
              <w:jc w:val="left"/>
              <w:rPr>
                <w:rFonts w:cs="微软雅黑" w:asciiTheme="minorEastAsia" w:hAnsiTheme="minorEastAsia" w:eastAsiaTheme="minorEastAsia"/>
                <w:sz w:val="24"/>
                <w:szCs w:val="24"/>
              </w:rPr>
            </w:pPr>
            <w:r>
              <w:rPr>
                <w:rFonts w:hint="eastAsia" w:ascii="宋体" w:hAnsi="宋体" w:eastAsia="宋体" w:cs="宋体"/>
                <w:sz w:val="24"/>
              </w:rPr>
              <w:t>质量管理体系健全，质量管理组织机构形式合理，质量保证措施完整得力、经济、安全、切实可行的得</w:t>
            </w:r>
            <w:r>
              <w:rPr>
                <w:rFonts w:hint="eastAsia" w:ascii="宋体" w:hAnsi="宋体" w:cs="宋体"/>
                <w:sz w:val="24"/>
                <w:lang w:val="en-US" w:eastAsia="zh-CN"/>
              </w:rPr>
              <w:t>7</w:t>
            </w:r>
            <w:r>
              <w:rPr>
                <w:rFonts w:hint="eastAsia" w:ascii="宋体" w:hAnsi="宋体" w:eastAsia="宋体" w:cs="宋体"/>
                <w:sz w:val="24"/>
              </w:rPr>
              <w:t>分；质量管理组织机构形式大体上合理，质量保证措施大致完整的得</w:t>
            </w:r>
            <w:r>
              <w:rPr>
                <w:rFonts w:hint="eastAsia" w:ascii="宋体" w:hAnsi="宋体" w:cs="宋体"/>
                <w:sz w:val="24"/>
                <w:lang w:val="en-US" w:eastAsia="zh-CN"/>
              </w:rPr>
              <w:t>4</w:t>
            </w:r>
            <w:r>
              <w:rPr>
                <w:rFonts w:hint="eastAsia" w:ascii="宋体" w:hAnsi="宋体" w:eastAsia="宋体" w:cs="宋体"/>
                <w:sz w:val="24"/>
              </w:rPr>
              <w:t>分；质量管理组织机构形式不太明确，措施简略、欠完善的得</w:t>
            </w:r>
            <w:r>
              <w:rPr>
                <w:rFonts w:hint="eastAsia" w:ascii="宋体" w:hAnsi="宋体" w:cs="宋体"/>
                <w:sz w:val="24"/>
                <w:lang w:val="en-US" w:eastAsia="zh-CN"/>
              </w:rPr>
              <w:t>2</w:t>
            </w:r>
            <w:r>
              <w:rPr>
                <w:rFonts w:hint="eastAsia" w:ascii="宋体" w:hAnsi="宋体" w:eastAsia="宋体" w:cs="宋体"/>
                <w:sz w:val="24"/>
              </w:rPr>
              <w:t>分；不提供则该项得 0 分</w:t>
            </w:r>
          </w:p>
        </w:tc>
        <w:tc>
          <w:tcPr>
            <w:tcW w:w="644" w:type="dxa"/>
            <w:vAlign w:val="center"/>
          </w:tcPr>
          <w:p w14:paraId="469CFAE6">
            <w:pPr>
              <w:spacing w:line="340" w:lineRule="exact"/>
              <w:ind w:right="26"/>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0-7分</w:t>
            </w:r>
          </w:p>
        </w:tc>
      </w:tr>
      <w:tr w14:paraId="14D6B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730" w:type="dxa"/>
            <w:gridSpan w:val="4"/>
            <w:vMerge w:val="continue"/>
            <w:vAlign w:val="center"/>
          </w:tcPr>
          <w:p w14:paraId="2091225C">
            <w:pPr>
              <w:spacing w:line="340" w:lineRule="exact"/>
              <w:jc w:val="center"/>
              <w:rPr>
                <w:rFonts w:cs="宋体" w:asciiTheme="minorEastAsia" w:hAnsiTheme="minorEastAsia" w:eastAsiaTheme="minorEastAsia"/>
                <w:kern w:val="0"/>
                <w:sz w:val="24"/>
                <w:szCs w:val="24"/>
              </w:rPr>
            </w:pPr>
          </w:p>
        </w:tc>
        <w:tc>
          <w:tcPr>
            <w:tcW w:w="900" w:type="dxa"/>
            <w:vMerge w:val="continue"/>
            <w:vAlign w:val="center"/>
          </w:tcPr>
          <w:p w14:paraId="7FE3226B">
            <w:pPr>
              <w:autoSpaceDE w:val="0"/>
              <w:autoSpaceDN w:val="0"/>
              <w:adjustRightInd w:val="0"/>
              <w:spacing w:line="340" w:lineRule="exact"/>
              <w:jc w:val="center"/>
              <w:rPr>
                <w:rFonts w:asciiTheme="minorEastAsia" w:hAnsiTheme="minorEastAsia" w:eastAsiaTheme="minorEastAsia"/>
                <w:kern w:val="0"/>
                <w:sz w:val="24"/>
                <w:szCs w:val="24"/>
              </w:rPr>
            </w:pPr>
          </w:p>
        </w:tc>
        <w:tc>
          <w:tcPr>
            <w:tcW w:w="1447" w:type="dxa"/>
            <w:gridSpan w:val="2"/>
            <w:vAlign w:val="center"/>
          </w:tcPr>
          <w:p w14:paraId="58CBC678">
            <w:pPr>
              <w:spacing w:line="340" w:lineRule="exact"/>
              <w:jc w:val="center"/>
              <w:rPr>
                <w:rFonts w:cs="微软雅黑" w:asciiTheme="minorEastAsia" w:hAnsiTheme="minorEastAsia" w:eastAsiaTheme="minorEastAsia"/>
                <w:sz w:val="24"/>
                <w:szCs w:val="24"/>
              </w:rPr>
            </w:pPr>
            <w:r>
              <w:rPr>
                <w:rFonts w:cs="微软雅黑" w:asciiTheme="minorEastAsia" w:hAnsiTheme="minorEastAsia" w:eastAsiaTheme="minorEastAsia"/>
                <w:sz w:val="24"/>
                <w:szCs w:val="24"/>
              </w:rPr>
              <w:t>安全管理体系与措施</w:t>
            </w:r>
          </w:p>
        </w:tc>
        <w:tc>
          <w:tcPr>
            <w:tcW w:w="4790" w:type="dxa"/>
            <w:vAlign w:val="center"/>
          </w:tcPr>
          <w:p w14:paraId="115D54DA">
            <w:pPr>
              <w:pStyle w:val="49"/>
              <w:keepNext w:val="0"/>
              <w:keepLines w:val="0"/>
              <w:pageBreakBefore w:val="0"/>
              <w:kinsoku/>
              <w:wordWrap w:val="0"/>
              <w:overflowPunct/>
              <w:topLinePunct w:val="0"/>
              <w:autoSpaceDE/>
              <w:autoSpaceDN/>
              <w:bidi w:val="0"/>
              <w:adjustRightInd/>
              <w:snapToGrid/>
              <w:spacing w:line="360" w:lineRule="exact"/>
              <w:ind w:left="0" w:right="0" w:firstLine="0"/>
              <w:jc w:val="both"/>
              <w:textAlignment w:val="auto"/>
              <w:rPr>
                <w:rFonts w:hint="default" w:ascii="宋体" w:hAnsi="宋体" w:eastAsia="宋体" w:cs="宋体"/>
                <w:sz w:val="24"/>
                <w:lang w:val="en-US"/>
              </w:rPr>
            </w:pPr>
            <w:r>
              <w:rPr>
                <w:rFonts w:hint="default" w:ascii="宋体" w:hAnsi="宋体" w:eastAsia="宋体" w:cs="宋体"/>
                <w:sz w:val="24"/>
                <w:lang w:val="en-US"/>
              </w:rPr>
              <w:t>安全管理体系、安全责任制和安全管理制度健全，根据工程特点、周边环境和施工工艺，正确识别现场重大危险源并有相应的安全防护管理措施，安全保证措施详细、全面、合理、可行、完全满足项目安全管理要求的得</w:t>
            </w:r>
            <w:r>
              <w:rPr>
                <w:rFonts w:hint="eastAsia" w:ascii="宋体" w:hAnsi="宋体" w:eastAsia="宋体" w:cs="宋体"/>
                <w:sz w:val="24"/>
                <w:lang w:val="en-US" w:eastAsia="zh-CN"/>
              </w:rPr>
              <w:t>6</w:t>
            </w:r>
            <w:r>
              <w:rPr>
                <w:rFonts w:hint="default" w:ascii="宋体" w:hAnsi="宋体" w:eastAsia="宋体" w:cs="宋体"/>
                <w:sz w:val="24"/>
                <w:lang w:val="en-US"/>
              </w:rPr>
              <w:t>分；</w:t>
            </w:r>
          </w:p>
          <w:p w14:paraId="56CB1A6E">
            <w:pPr>
              <w:pStyle w:val="49"/>
              <w:keepNext w:val="0"/>
              <w:keepLines w:val="0"/>
              <w:pageBreakBefore w:val="0"/>
              <w:kinsoku/>
              <w:wordWrap w:val="0"/>
              <w:overflowPunct/>
              <w:topLinePunct w:val="0"/>
              <w:autoSpaceDE/>
              <w:autoSpaceDN/>
              <w:bidi w:val="0"/>
              <w:adjustRightInd/>
              <w:snapToGrid/>
              <w:spacing w:line="360" w:lineRule="exact"/>
              <w:ind w:left="0" w:right="0" w:firstLine="0"/>
              <w:jc w:val="both"/>
              <w:textAlignment w:val="auto"/>
              <w:rPr>
                <w:rFonts w:hint="default" w:ascii="宋体" w:hAnsi="宋体" w:eastAsia="宋体" w:cs="宋体"/>
                <w:sz w:val="24"/>
                <w:lang w:val="en-US"/>
              </w:rPr>
            </w:pPr>
            <w:r>
              <w:rPr>
                <w:rFonts w:hint="default" w:ascii="宋体" w:hAnsi="宋体" w:eastAsia="宋体" w:cs="宋体"/>
                <w:sz w:val="24"/>
                <w:lang w:val="en-US"/>
              </w:rPr>
              <w:t>安全管理体系和安全保证措施大致合理、安全管理制度较为可行的得</w:t>
            </w:r>
            <w:r>
              <w:rPr>
                <w:rFonts w:hint="eastAsia" w:ascii="宋体" w:hAnsi="宋体" w:eastAsia="宋体" w:cs="宋体"/>
                <w:sz w:val="24"/>
                <w:lang w:val="en-US" w:eastAsia="zh-CN"/>
              </w:rPr>
              <w:t>3</w:t>
            </w:r>
            <w:r>
              <w:rPr>
                <w:rFonts w:hint="default" w:ascii="宋体" w:hAnsi="宋体" w:eastAsia="宋体" w:cs="宋体"/>
                <w:sz w:val="24"/>
                <w:lang w:val="en-US"/>
              </w:rPr>
              <w:t>分 ；</w:t>
            </w:r>
          </w:p>
          <w:p w14:paraId="6253FEB1">
            <w:pPr>
              <w:pStyle w:val="49"/>
              <w:keepNext w:val="0"/>
              <w:keepLines w:val="0"/>
              <w:pageBreakBefore w:val="0"/>
              <w:kinsoku/>
              <w:wordWrap w:val="0"/>
              <w:overflowPunct/>
              <w:topLinePunct w:val="0"/>
              <w:autoSpaceDE/>
              <w:autoSpaceDN/>
              <w:bidi w:val="0"/>
              <w:adjustRightInd/>
              <w:snapToGrid/>
              <w:spacing w:line="360" w:lineRule="exact"/>
              <w:ind w:left="0" w:right="0" w:firstLine="0"/>
              <w:jc w:val="both"/>
              <w:textAlignment w:val="auto"/>
              <w:rPr>
                <w:rFonts w:hint="default" w:ascii="宋体" w:hAnsi="宋体" w:eastAsia="宋体" w:cs="宋体"/>
                <w:sz w:val="24"/>
                <w:lang w:val="en-US"/>
              </w:rPr>
            </w:pPr>
            <w:r>
              <w:rPr>
                <w:rFonts w:hint="default" w:ascii="宋体" w:hAnsi="宋体" w:eastAsia="宋体" w:cs="宋体"/>
                <w:sz w:val="24"/>
                <w:lang w:val="en-US"/>
              </w:rPr>
              <w:t>安全管理体系和措施简略、欠完善的得</w:t>
            </w:r>
            <w:r>
              <w:rPr>
                <w:rFonts w:hint="eastAsia" w:ascii="宋体" w:hAnsi="宋体" w:eastAsia="宋体" w:cs="宋体"/>
                <w:sz w:val="24"/>
                <w:lang w:val="en-US" w:eastAsia="zh-CN"/>
              </w:rPr>
              <w:t>2</w:t>
            </w:r>
            <w:r>
              <w:rPr>
                <w:rFonts w:hint="default" w:ascii="宋体" w:hAnsi="宋体" w:eastAsia="宋体" w:cs="宋体"/>
                <w:sz w:val="24"/>
                <w:lang w:val="en-US"/>
              </w:rPr>
              <w:t>分；</w:t>
            </w:r>
          </w:p>
          <w:p w14:paraId="35FF387C">
            <w:pPr>
              <w:spacing w:line="300" w:lineRule="exact"/>
              <w:jc w:val="left"/>
              <w:rPr>
                <w:rFonts w:cs="微软雅黑" w:asciiTheme="minorEastAsia" w:hAnsiTheme="minorEastAsia" w:eastAsiaTheme="minorEastAsia"/>
                <w:sz w:val="24"/>
                <w:szCs w:val="24"/>
              </w:rPr>
            </w:pPr>
            <w:r>
              <w:rPr>
                <w:rFonts w:hint="default" w:ascii="宋体" w:hAnsi="宋体" w:eastAsia="宋体" w:cs="宋体"/>
                <w:sz w:val="24"/>
                <w:lang w:val="en-US"/>
              </w:rPr>
              <w:t>缺项不得分</w:t>
            </w:r>
          </w:p>
        </w:tc>
        <w:tc>
          <w:tcPr>
            <w:tcW w:w="644" w:type="dxa"/>
            <w:vAlign w:val="center"/>
          </w:tcPr>
          <w:p w14:paraId="6F551C92">
            <w:pPr>
              <w:spacing w:line="340" w:lineRule="exact"/>
              <w:ind w:right="26"/>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0-6分</w:t>
            </w:r>
          </w:p>
        </w:tc>
      </w:tr>
      <w:tr w14:paraId="3B3DD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730" w:type="dxa"/>
            <w:gridSpan w:val="4"/>
            <w:vMerge w:val="continue"/>
            <w:vAlign w:val="center"/>
          </w:tcPr>
          <w:p w14:paraId="6562A668">
            <w:pPr>
              <w:spacing w:line="340" w:lineRule="exact"/>
              <w:jc w:val="center"/>
              <w:rPr>
                <w:rFonts w:cs="宋体" w:asciiTheme="minorEastAsia" w:hAnsiTheme="minorEastAsia" w:eastAsiaTheme="minorEastAsia"/>
                <w:kern w:val="0"/>
                <w:sz w:val="24"/>
                <w:szCs w:val="24"/>
              </w:rPr>
            </w:pPr>
          </w:p>
        </w:tc>
        <w:tc>
          <w:tcPr>
            <w:tcW w:w="900" w:type="dxa"/>
            <w:vMerge w:val="continue"/>
            <w:vAlign w:val="center"/>
          </w:tcPr>
          <w:p w14:paraId="2CF018D9">
            <w:pPr>
              <w:autoSpaceDE w:val="0"/>
              <w:autoSpaceDN w:val="0"/>
              <w:adjustRightInd w:val="0"/>
              <w:spacing w:line="340" w:lineRule="exact"/>
              <w:jc w:val="center"/>
              <w:rPr>
                <w:rFonts w:asciiTheme="minorEastAsia" w:hAnsiTheme="minorEastAsia" w:eastAsiaTheme="minorEastAsia"/>
                <w:kern w:val="0"/>
                <w:sz w:val="24"/>
                <w:szCs w:val="24"/>
              </w:rPr>
            </w:pPr>
          </w:p>
        </w:tc>
        <w:tc>
          <w:tcPr>
            <w:tcW w:w="1447" w:type="dxa"/>
            <w:gridSpan w:val="2"/>
            <w:vAlign w:val="center"/>
          </w:tcPr>
          <w:p w14:paraId="5BE28817">
            <w:pPr>
              <w:spacing w:line="340" w:lineRule="exact"/>
              <w:jc w:val="center"/>
              <w:rPr>
                <w:rFonts w:cs="微软雅黑" w:asciiTheme="minorEastAsia" w:hAnsiTheme="minorEastAsia" w:eastAsiaTheme="minorEastAsia"/>
                <w:sz w:val="24"/>
                <w:szCs w:val="24"/>
              </w:rPr>
            </w:pPr>
            <w:r>
              <w:rPr>
                <w:rFonts w:cs="微软雅黑" w:asciiTheme="minorEastAsia" w:hAnsiTheme="minorEastAsia" w:eastAsiaTheme="minorEastAsia"/>
                <w:sz w:val="24"/>
                <w:szCs w:val="24"/>
              </w:rPr>
              <w:t>工程进度计划与措施</w:t>
            </w:r>
          </w:p>
        </w:tc>
        <w:tc>
          <w:tcPr>
            <w:tcW w:w="4790" w:type="dxa"/>
            <w:vAlign w:val="center"/>
          </w:tcPr>
          <w:p w14:paraId="5CC334FF">
            <w:pPr>
              <w:spacing w:line="300" w:lineRule="exact"/>
              <w:jc w:val="left"/>
              <w:rPr>
                <w:rFonts w:cs="微软雅黑" w:asciiTheme="minorEastAsia" w:hAnsiTheme="minorEastAsia" w:eastAsiaTheme="minorEastAsia"/>
                <w:sz w:val="24"/>
                <w:szCs w:val="24"/>
              </w:rPr>
            </w:pPr>
            <w:r>
              <w:rPr>
                <w:rFonts w:hint="eastAsia" w:ascii="宋体" w:hAnsi="宋体" w:eastAsia="宋体" w:cs="宋体"/>
                <w:sz w:val="24"/>
              </w:rPr>
              <w:t>工期承诺满足磋商文件要求，工期保证措施科学、合理且有针对性的得</w:t>
            </w:r>
            <w:r>
              <w:rPr>
                <w:rFonts w:hint="eastAsia" w:ascii="宋体" w:hAnsi="宋体" w:cs="宋体"/>
                <w:sz w:val="24"/>
                <w:lang w:val="en-US" w:eastAsia="zh-CN"/>
              </w:rPr>
              <w:t>6</w:t>
            </w:r>
            <w:r>
              <w:rPr>
                <w:rFonts w:hint="eastAsia" w:ascii="宋体" w:hAnsi="宋体" w:eastAsia="宋体" w:cs="宋体"/>
                <w:sz w:val="24"/>
              </w:rPr>
              <w:t>分；工期承诺满足磋商文件要求，工期保证措施大致科学、合理、有针对性的得</w:t>
            </w:r>
            <w:r>
              <w:rPr>
                <w:rFonts w:hint="eastAsia" w:ascii="宋体" w:hAnsi="宋体" w:cs="宋体"/>
                <w:sz w:val="24"/>
                <w:lang w:val="en-US" w:eastAsia="zh-CN"/>
              </w:rPr>
              <w:t>3</w:t>
            </w:r>
            <w:r>
              <w:rPr>
                <w:rFonts w:hint="eastAsia" w:ascii="宋体" w:hAnsi="宋体" w:eastAsia="宋体" w:cs="宋体"/>
                <w:sz w:val="24"/>
              </w:rPr>
              <w:t>分；工程进度计划简略、欠完善的得</w:t>
            </w:r>
            <w:r>
              <w:rPr>
                <w:rFonts w:hint="eastAsia" w:ascii="宋体" w:hAnsi="宋体" w:cs="宋体"/>
                <w:sz w:val="24"/>
                <w:lang w:val="en-US" w:eastAsia="zh-CN"/>
              </w:rPr>
              <w:t>2</w:t>
            </w:r>
            <w:r>
              <w:rPr>
                <w:rFonts w:hint="eastAsia" w:ascii="宋体" w:hAnsi="宋体" w:eastAsia="宋体" w:cs="宋体"/>
                <w:sz w:val="24"/>
              </w:rPr>
              <w:t>分；不提供则该项得 0 分</w:t>
            </w:r>
          </w:p>
        </w:tc>
        <w:tc>
          <w:tcPr>
            <w:tcW w:w="644" w:type="dxa"/>
            <w:vAlign w:val="center"/>
          </w:tcPr>
          <w:p w14:paraId="218A7658">
            <w:pPr>
              <w:spacing w:line="340" w:lineRule="exact"/>
              <w:ind w:right="26"/>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0-6分</w:t>
            </w:r>
          </w:p>
        </w:tc>
      </w:tr>
      <w:tr w14:paraId="0070E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730" w:type="dxa"/>
            <w:gridSpan w:val="4"/>
            <w:vMerge w:val="continue"/>
            <w:vAlign w:val="center"/>
          </w:tcPr>
          <w:p w14:paraId="41D27EEA">
            <w:pPr>
              <w:spacing w:line="340" w:lineRule="exact"/>
              <w:jc w:val="center"/>
              <w:rPr>
                <w:rFonts w:cs="宋体" w:asciiTheme="minorEastAsia" w:hAnsiTheme="minorEastAsia" w:eastAsiaTheme="minorEastAsia"/>
                <w:kern w:val="0"/>
                <w:sz w:val="24"/>
                <w:szCs w:val="24"/>
              </w:rPr>
            </w:pPr>
          </w:p>
        </w:tc>
        <w:tc>
          <w:tcPr>
            <w:tcW w:w="900" w:type="dxa"/>
            <w:vMerge w:val="continue"/>
            <w:vAlign w:val="center"/>
          </w:tcPr>
          <w:p w14:paraId="1D4BBD6F">
            <w:pPr>
              <w:autoSpaceDE w:val="0"/>
              <w:autoSpaceDN w:val="0"/>
              <w:adjustRightInd w:val="0"/>
              <w:spacing w:line="340" w:lineRule="exact"/>
              <w:jc w:val="center"/>
              <w:rPr>
                <w:rFonts w:asciiTheme="minorEastAsia" w:hAnsiTheme="minorEastAsia" w:eastAsiaTheme="minorEastAsia"/>
                <w:kern w:val="0"/>
                <w:sz w:val="24"/>
                <w:szCs w:val="24"/>
              </w:rPr>
            </w:pPr>
          </w:p>
        </w:tc>
        <w:tc>
          <w:tcPr>
            <w:tcW w:w="1447" w:type="dxa"/>
            <w:gridSpan w:val="2"/>
            <w:vAlign w:val="center"/>
          </w:tcPr>
          <w:p w14:paraId="610B9DE4">
            <w:pPr>
              <w:spacing w:line="340" w:lineRule="exact"/>
              <w:jc w:val="center"/>
              <w:rPr>
                <w:rFonts w:cs="微软雅黑" w:asciiTheme="minorEastAsia" w:hAnsiTheme="minorEastAsia" w:eastAsiaTheme="minorEastAsia"/>
                <w:sz w:val="24"/>
                <w:szCs w:val="24"/>
              </w:rPr>
            </w:pPr>
            <w:r>
              <w:rPr>
                <w:rFonts w:hint="eastAsia" w:cs="微软雅黑" w:asciiTheme="minorEastAsia" w:hAnsiTheme="minorEastAsia" w:eastAsiaTheme="minorEastAsia"/>
                <w:sz w:val="24"/>
                <w:szCs w:val="24"/>
              </w:rPr>
              <w:t>风险管理措施</w:t>
            </w:r>
          </w:p>
        </w:tc>
        <w:tc>
          <w:tcPr>
            <w:tcW w:w="4790" w:type="dxa"/>
            <w:vAlign w:val="center"/>
          </w:tcPr>
          <w:p w14:paraId="428D5589">
            <w:pPr>
              <w:spacing w:line="300" w:lineRule="exact"/>
              <w:jc w:val="left"/>
              <w:rPr>
                <w:rFonts w:cs="微软雅黑" w:asciiTheme="minorEastAsia" w:hAnsiTheme="minorEastAsia" w:eastAsiaTheme="minorEastAsia"/>
                <w:sz w:val="24"/>
                <w:szCs w:val="24"/>
              </w:rPr>
            </w:pPr>
            <w:r>
              <w:rPr>
                <w:rFonts w:hint="eastAsia" w:ascii="宋体" w:hAnsi="宋体" w:eastAsia="宋体" w:cs="宋体"/>
                <w:sz w:val="24"/>
                <w:lang w:val="en-US" w:eastAsia="zh-CN"/>
              </w:rPr>
              <w:t>风险防控管理措施齐全，风险预控符合规范要求，风险控制要点定位准确，各阶段风险控制及应急措施得力。得</w:t>
            </w:r>
            <w:r>
              <w:rPr>
                <w:rFonts w:hint="eastAsia" w:ascii="宋体" w:hAnsi="宋体" w:cs="宋体"/>
                <w:sz w:val="24"/>
                <w:lang w:val="en-US" w:eastAsia="zh-CN"/>
              </w:rPr>
              <w:t>5</w:t>
            </w:r>
            <w:r>
              <w:rPr>
                <w:rFonts w:hint="eastAsia" w:ascii="宋体" w:hAnsi="宋体" w:eastAsia="宋体" w:cs="宋体"/>
                <w:sz w:val="24"/>
                <w:lang w:val="en-US" w:eastAsia="zh-CN"/>
              </w:rPr>
              <w:t>分；风险防控管理措施较齐全，风险预控符合规范要求，风险控制要点定位较准确，各阶段风险控制及应急措施较得力。得</w:t>
            </w:r>
            <w:r>
              <w:rPr>
                <w:rFonts w:hint="eastAsia" w:ascii="宋体" w:hAnsi="宋体" w:cs="宋体"/>
                <w:sz w:val="24"/>
                <w:lang w:val="en-US" w:eastAsia="zh-CN"/>
              </w:rPr>
              <w:t>3</w:t>
            </w:r>
            <w:r>
              <w:rPr>
                <w:rFonts w:hint="eastAsia" w:ascii="宋体" w:hAnsi="宋体" w:eastAsia="宋体" w:cs="宋体"/>
                <w:sz w:val="24"/>
                <w:lang w:val="en-US" w:eastAsia="zh-CN"/>
              </w:rPr>
              <w:t>分；风险防控管理措施一般齐全，风险预控符合规范要求，风险控制要点定位一般准确，各阶段风险控制及应急措施一般得力。得2分</w:t>
            </w:r>
            <w:r>
              <w:rPr>
                <w:rFonts w:hint="eastAsia" w:ascii="宋体" w:hAnsi="宋体" w:eastAsia="宋体" w:cs="宋体"/>
                <w:sz w:val="24"/>
              </w:rPr>
              <w:t>。不提供则该项得 0 分</w:t>
            </w:r>
            <w:r>
              <w:rPr>
                <w:rFonts w:hint="eastAsia" w:ascii="宋体" w:hAnsi="宋体" w:eastAsia="宋体" w:cs="宋体"/>
                <w:sz w:val="24"/>
                <w:lang w:eastAsia="zh-CN"/>
              </w:rPr>
              <w:t>。</w:t>
            </w:r>
            <w:r>
              <w:rPr>
                <w:rFonts w:hint="eastAsia" w:ascii="宋体" w:hAnsi="宋体" w:eastAsia="宋体" w:cs="宋体"/>
                <w:sz w:val="24"/>
              </w:rPr>
              <w:t xml:space="preserve">  </w:t>
            </w:r>
          </w:p>
        </w:tc>
        <w:tc>
          <w:tcPr>
            <w:tcW w:w="644" w:type="dxa"/>
            <w:vAlign w:val="center"/>
          </w:tcPr>
          <w:p w14:paraId="2C79A209">
            <w:pPr>
              <w:spacing w:line="340" w:lineRule="exact"/>
              <w:ind w:right="26"/>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0-5分</w:t>
            </w:r>
          </w:p>
        </w:tc>
      </w:tr>
      <w:tr w14:paraId="1F769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730" w:type="dxa"/>
            <w:gridSpan w:val="4"/>
            <w:vMerge w:val="continue"/>
            <w:vAlign w:val="center"/>
          </w:tcPr>
          <w:p w14:paraId="3E42E4C9">
            <w:pPr>
              <w:spacing w:line="340" w:lineRule="exact"/>
              <w:jc w:val="center"/>
              <w:rPr>
                <w:rFonts w:cs="宋体" w:asciiTheme="minorEastAsia" w:hAnsiTheme="minorEastAsia" w:eastAsiaTheme="minorEastAsia"/>
                <w:kern w:val="0"/>
                <w:sz w:val="24"/>
                <w:szCs w:val="24"/>
              </w:rPr>
            </w:pPr>
          </w:p>
        </w:tc>
        <w:tc>
          <w:tcPr>
            <w:tcW w:w="900" w:type="dxa"/>
            <w:vMerge w:val="continue"/>
            <w:vAlign w:val="center"/>
          </w:tcPr>
          <w:p w14:paraId="7E57F34C">
            <w:pPr>
              <w:autoSpaceDE w:val="0"/>
              <w:autoSpaceDN w:val="0"/>
              <w:adjustRightInd w:val="0"/>
              <w:spacing w:line="340" w:lineRule="exact"/>
              <w:jc w:val="center"/>
              <w:rPr>
                <w:rFonts w:asciiTheme="minorEastAsia" w:hAnsiTheme="minorEastAsia" w:eastAsiaTheme="minorEastAsia"/>
                <w:kern w:val="0"/>
                <w:sz w:val="24"/>
                <w:szCs w:val="24"/>
              </w:rPr>
            </w:pPr>
          </w:p>
        </w:tc>
        <w:tc>
          <w:tcPr>
            <w:tcW w:w="1447" w:type="dxa"/>
            <w:gridSpan w:val="2"/>
            <w:vAlign w:val="center"/>
          </w:tcPr>
          <w:p w14:paraId="1C07071E">
            <w:pPr>
              <w:spacing w:line="340" w:lineRule="exact"/>
              <w:jc w:val="center"/>
              <w:rPr>
                <w:rFonts w:cs="微软雅黑" w:asciiTheme="minorEastAsia" w:hAnsiTheme="minorEastAsia" w:eastAsiaTheme="minorEastAsia"/>
                <w:sz w:val="24"/>
                <w:szCs w:val="24"/>
              </w:rPr>
            </w:pPr>
            <w:r>
              <w:rPr>
                <w:rFonts w:cs="微软雅黑" w:asciiTheme="minorEastAsia" w:hAnsiTheme="minorEastAsia" w:eastAsiaTheme="minorEastAsia"/>
                <w:sz w:val="24"/>
                <w:szCs w:val="24"/>
              </w:rPr>
              <w:t>施工进度表或施工网络图</w:t>
            </w:r>
          </w:p>
        </w:tc>
        <w:tc>
          <w:tcPr>
            <w:tcW w:w="4790" w:type="dxa"/>
            <w:vAlign w:val="center"/>
          </w:tcPr>
          <w:p w14:paraId="7A9FF7C5">
            <w:pPr>
              <w:spacing w:line="300" w:lineRule="exact"/>
              <w:jc w:val="left"/>
              <w:rPr>
                <w:rFonts w:cs="微软雅黑" w:asciiTheme="minorEastAsia" w:hAnsiTheme="minorEastAsia" w:eastAsiaTheme="minorEastAsia"/>
                <w:sz w:val="24"/>
                <w:szCs w:val="24"/>
              </w:rPr>
            </w:pPr>
            <w:r>
              <w:rPr>
                <w:rFonts w:hint="eastAsia" w:ascii="宋体" w:hAnsi="宋体" w:eastAsia="宋体" w:cs="宋体"/>
                <w:sz w:val="24"/>
                <w:lang w:val="en-US" w:eastAsia="zh-CN"/>
              </w:rPr>
              <w:t>施工进度表或施工网络图完整、详实、可行性强的得</w:t>
            </w:r>
            <w:r>
              <w:rPr>
                <w:rFonts w:hint="eastAsia" w:ascii="宋体" w:hAnsi="宋体" w:cs="宋体"/>
                <w:sz w:val="24"/>
                <w:lang w:val="en-US" w:eastAsia="zh-CN"/>
              </w:rPr>
              <w:t>4</w:t>
            </w:r>
            <w:r>
              <w:rPr>
                <w:rFonts w:hint="eastAsia" w:ascii="宋体" w:hAnsi="宋体" w:eastAsia="宋体" w:cs="宋体"/>
                <w:sz w:val="24"/>
                <w:lang w:val="en-US" w:eastAsia="zh-CN"/>
              </w:rPr>
              <w:t>分；方案完整，内容一般的得</w:t>
            </w:r>
            <w:r>
              <w:rPr>
                <w:rFonts w:hint="eastAsia" w:ascii="宋体" w:hAnsi="宋体" w:cs="宋体"/>
                <w:sz w:val="24"/>
                <w:lang w:val="en-US" w:eastAsia="zh-CN"/>
              </w:rPr>
              <w:t>2</w:t>
            </w:r>
            <w:r>
              <w:rPr>
                <w:rFonts w:hint="eastAsia" w:ascii="宋体" w:hAnsi="宋体" w:eastAsia="宋体" w:cs="宋体"/>
                <w:sz w:val="24"/>
                <w:lang w:val="en-US" w:eastAsia="zh-CN"/>
              </w:rPr>
              <w:t>分；方案不完整、可行性不强的得1分；</w:t>
            </w:r>
            <w:r>
              <w:rPr>
                <w:rFonts w:hint="eastAsia" w:ascii="宋体" w:hAnsi="宋体" w:eastAsia="宋体" w:cs="宋体"/>
                <w:sz w:val="24"/>
              </w:rPr>
              <w:t>不提供则该项得 0 分</w:t>
            </w:r>
            <w:r>
              <w:rPr>
                <w:rFonts w:hint="eastAsia" w:ascii="宋体" w:hAnsi="宋体" w:eastAsia="宋体" w:cs="宋体"/>
                <w:sz w:val="24"/>
                <w:lang w:eastAsia="zh-CN"/>
              </w:rPr>
              <w:t>。</w:t>
            </w:r>
          </w:p>
        </w:tc>
        <w:tc>
          <w:tcPr>
            <w:tcW w:w="644" w:type="dxa"/>
            <w:vAlign w:val="center"/>
          </w:tcPr>
          <w:p w14:paraId="324644B0">
            <w:pPr>
              <w:spacing w:line="340" w:lineRule="exact"/>
              <w:ind w:right="26"/>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0-4分</w:t>
            </w:r>
          </w:p>
        </w:tc>
      </w:tr>
      <w:tr w14:paraId="1C122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730" w:type="dxa"/>
            <w:gridSpan w:val="4"/>
            <w:vMerge w:val="continue"/>
            <w:vAlign w:val="center"/>
          </w:tcPr>
          <w:p w14:paraId="2AEF2433">
            <w:pPr>
              <w:spacing w:line="340" w:lineRule="exact"/>
              <w:jc w:val="center"/>
              <w:rPr>
                <w:rFonts w:cs="宋体" w:asciiTheme="minorEastAsia" w:hAnsiTheme="minorEastAsia" w:eastAsiaTheme="minorEastAsia"/>
                <w:kern w:val="0"/>
                <w:sz w:val="24"/>
                <w:szCs w:val="24"/>
              </w:rPr>
            </w:pPr>
          </w:p>
        </w:tc>
        <w:tc>
          <w:tcPr>
            <w:tcW w:w="900" w:type="dxa"/>
            <w:vMerge w:val="continue"/>
            <w:vAlign w:val="center"/>
          </w:tcPr>
          <w:p w14:paraId="43E0A343">
            <w:pPr>
              <w:autoSpaceDE w:val="0"/>
              <w:autoSpaceDN w:val="0"/>
              <w:adjustRightInd w:val="0"/>
              <w:spacing w:line="340" w:lineRule="exact"/>
              <w:jc w:val="center"/>
              <w:rPr>
                <w:rFonts w:asciiTheme="minorEastAsia" w:hAnsiTheme="minorEastAsia" w:eastAsiaTheme="minorEastAsia"/>
                <w:kern w:val="0"/>
                <w:sz w:val="24"/>
                <w:szCs w:val="24"/>
              </w:rPr>
            </w:pPr>
          </w:p>
        </w:tc>
        <w:tc>
          <w:tcPr>
            <w:tcW w:w="1447" w:type="dxa"/>
            <w:gridSpan w:val="2"/>
            <w:vAlign w:val="center"/>
          </w:tcPr>
          <w:p w14:paraId="04526E65">
            <w:pPr>
              <w:spacing w:line="340" w:lineRule="exact"/>
              <w:jc w:val="center"/>
              <w:rPr>
                <w:rFonts w:cs="微软雅黑" w:asciiTheme="minorEastAsia" w:hAnsiTheme="minorEastAsia" w:eastAsiaTheme="minorEastAsia"/>
                <w:sz w:val="24"/>
                <w:szCs w:val="24"/>
              </w:rPr>
            </w:pPr>
            <w:r>
              <w:rPr>
                <w:rFonts w:cs="微软雅黑" w:asciiTheme="minorEastAsia" w:hAnsiTheme="minorEastAsia" w:eastAsiaTheme="minorEastAsia"/>
                <w:sz w:val="24"/>
                <w:szCs w:val="24"/>
              </w:rPr>
              <w:t>拟投入资源配备计划</w:t>
            </w:r>
          </w:p>
        </w:tc>
        <w:tc>
          <w:tcPr>
            <w:tcW w:w="4790" w:type="dxa"/>
          </w:tcPr>
          <w:p w14:paraId="25EC1B84">
            <w:pPr>
              <w:spacing w:line="300" w:lineRule="exact"/>
              <w:jc w:val="left"/>
              <w:rPr>
                <w:rFonts w:cs="微软雅黑" w:asciiTheme="minorEastAsia" w:hAnsiTheme="minorEastAsia" w:eastAsiaTheme="minorEastAsia"/>
                <w:sz w:val="24"/>
                <w:szCs w:val="24"/>
              </w:rPr>
            </w:pPr>
            <w:r>
              <w:rPr>
                <w:rFonts w:hint="eastAsia" w:ascii="宋体" w:hAnsi="宋体" w:eastAsia="宋体" w:cs="宋体"/>
                <w:sz w:val="24"/>
              </w:rPr>
              <w:t>拟投入资源配备，根据机械设备配备计划、主要材料配备及进场计划表达、劳动力配备及进场计划表达完整齐全情况得</w:t>
            </w:r>
            <w:r>
              <w:rPr>
                <w:rFonts w:hint="eastAsia" w:ascii="宋体" w:hAnsi="宋体" w:cs="宋体"/>
                <w:sz w:val="24"/>
                <w:lang w:val="en-US" w:eastAsia="zh-CN"/>
              </w:rPr>
              <w:t>5</w:t>
            </w:r>
            <w:r>
              <w:rPr>
                <w:rFonts w:hint="eastAsia" w:ascii="宋体" w:hAnsi="宋体" w:eastAsia="宋体" w:cs="宋体"/>
                <w:sz w:val="24"/>
              </w:rPr>
              <w:t>分；根据机械设备配备计划、主要材料配备及进场计划表达、劳动力配备及进场计划基本满足项目要求的得</w:t>
            </w:r>
            <w:r>
              <w:rPr>
                <w:rFonts w:hint="eastAsia" w:ascii="宋体" w:hAnsi="宋体" w:cs="宋体"/>
                <w:sz w:val="24"/>
                <w:lang w:val="en-US" w:eastAsia="zh-CN"/>
              </w:rPr>
              <w:t>3</w:t>
            </w:r>
            <w:r>
              <w:rPr>
                <w:rFonts w:hint="eastAsia" w:ascii="宋体" w:hAnsi="宋体" w:eastAsia="宋体" w:cs="宋体"/>
                <w:sz w:val="24"/>
              </w:rPr>
              <w:t>分；根据机械设备配备计划、主要材料配备及进场计划表达、劳动力配备及进场计划简略、欠完善的得</w:t>
            </w:r>
            <w:r>
              <w:rPr>
                <w:rFonts w:hint="eastAsia" w:ascii="宋体" w:hAnsi="宋体" w:cs="宋体"/>
                <w:sz w:val="24"/>
                <w:lang w:val="en-US" w:eastAsia="zh-CN"/>
              </w:rPr>
              <w:t>2</w:t>
            </w:r>
            <w:r>
              <w:rPr>
                <w:rFonts w:hint="eastAsia" w:ascii="宋体" w:hAnsi="宋体" w:eastAsia="宋体" w:cs="宋体"/>
                <w:sz w:val="24"/>
              </w:rPr>
              <w:t>分；不提供则该项得0分</w:t>
            </w:r>
          </w:p>
        </w:tc>
        <w:tc>
          <w:tcPr>
            <w:tcW w:w="644" w:type="dxa"/>
            <w:vAlign w:val="center"/>
          </w:tcPr>
          <w:p w14:paraId="534E0F22">
            <w:pPr>
              <w:spacing w:line="340" w:lineRule="exact"/>
              <w:ind w:right="26"/>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0-5分</w:t>
            </w:r>
          </w:p>
        </w:tc>
      </w:tr>
      <w:tr w14:paraId="07753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730" w:type="dxa"/>
            <w:gridSpan w:val="4"/>
            <w:vMerge w:val="continue"/>
            <w:vAlign w:val="center"/>
          </w:tcPr>
          <w:p w14:paraId="4622DA84">
            <w:pPr>
              <w:spacing w:line="340" w:lineRule="exact"/>
              <w:jc w:val="center"/>
              <w:rPr>
                <w:rFonts w:cs="宋体" w:asciiTheme="minorEastAsia" w:hAnsiTheme="minorEastAsia" w:eastAsiaTheme="minorEastAsia"/>
                <w:kern w:val="0"/>
                <w:sz w:val="24"/>
                <w:szCs w:val="24"/>
              </w:rPr>
            </w:pPr>
          </w:p>
        </w:tc>
        <w:tc>
          <w:tcPr>
            <w:tcW w:w="900" w:type="dxa"/>
            <w:vMerge w:val="continue"/>
            <w:vAlign w:val="center"/>
          </w:tcPr>
          <w:p w14:paraId="59475D9D">
            <w:pPr>
              <w:autoSpaceDE w:val="0"/>
              <w:autoSpaceDN w:val="0"/>
              <w:adjustRightInd w:val="0"/>
              <w:spacing w:line="340" w:lineRule="exact"/>
              <w:jc w:val="center"/>
              <w:rPr>
                <w:rFonts w:asciiTheme="minorEastAsia" w:hAnsiTheme="minorEastAsia" w:eastAsiaTheme="minorEastAsia"/>
                <w:kern w:val="0"/>
                <w:sz w:val="24"/>
                <w:szCs w:val="24"/>
              </w:rPr>
            </w:pPr>
          </w:p>
        </w:tc>
        <w:tc>
          <w:tcPr>
            <w:tcW w:w="1447" w:type="dxa"/>
            <w:gridSpan w:val="2"/>
            <w:vAlign w:val="center"/>
          </w:tcPr>
          <w:p w14:paraId="13348F29">
            <w:pPr>
              <w:spacing w:line="340" w:lineRule="exact"/>
              <w:jc w:val="center"/>
              <w:rPr>
                <w:rFonts w:cs="微软雅黑" w:asciiTheme="minorEastAsia" w:hAnsiTheme="minorEastAsia" w:eastAsiaTheme="minorEastAsia"/>
                <w:sz w:val="24"/>
                <w:szCs w:val="24"/>
              </w:rPr>
            </w:pPr>
            <w:r>
              <w:rPr>
                <w:spacing w:val="-2"/>
                <w:sz w:val="24"/>
                <w:szCs w:val="24"/>
              </w:rPr>
              <w:t>文明施工、环</w:t>
            </w:r>
            <w:r>
              <w:rPr>
                <w:sz w:val="24"/>
                <w:szCs w:val="24"/>
              </w:rPr>
              <w:t xml:space="preserve"> </w:t>
            </w:r>
            <w:r>
              <w:rPr>
                <w:spacing w:val="-2"/>
                <w:sz w:val="24"/>
                <w:szCs w:val="24"/>
              </w:rPr>
              <w:t>境保护管理体</w:t>
            </w:r>
            <w:r>
              <w:rPr>
                <w:spacing w:val="2"/>
                <w:sz w:val="24"/>
                <w:szCs w:val="24"/>
              </w:rPr>
              <w:t xml:space="preserve"> </w:t>
            </w:r>
            <w:r>
              <w:rPr>
                <w:spacing w:val="-2"/>
                <w:sz w:val="24"/>
                <w:szCs w:val="24"/>
              </w:rPr>
              <w:t>系及施工现场</w:t>
            </w:r>
            <w:r>
              <w:rPr>
                <w:spacing w:val="2"/>
                <w:sz w:val="24"/>
                <w:szCs w:val="24"/>
              </w:rPr>
              <w:t xml:space="preserve"> </w:t>
            </w:r>
            <w:r>
              <w:rPr>
                <w:spacing w:val="-2"/>
                <w:sz w:val="24"/>
                <w:szCs w:val="24"/>
              </w:rPr>
              <w:t>扬尘治理措施</w:t>
            </w:r>
          </w:p>
        </w:tc>
        <w:tc>
          <w:tcPr>
            <w:tcW w:w="4790" w:type="dxa"/>
            <w:vAlign w:val="center"/>
          </w:tcPr>
          <w:p w14:paraId="5E24E23D">
            <w:pPr>
              <w:pStyle w:val="49"/>
              <w:keepNext w:val="0"/>
              <w:keepLines w:val="0"/>
              <w:pageBreakBefore w:val="0"/>
              <w:widowControl w:val="0"/>
              <w:kinsoku/>
              <w:wordWrap w:val="0"/>
              <w:overflowPunct/>
              <w:topLinePunct w:val="0"/>
              <w:autoSpaceDE/>
              <w:autoSpaceDN/>
              <w:bidi w:val="0"/>
              <w:adjustRightInd/>
              <w:snapToGrid/>
              <w:spacing w:line="360" w:lineRule="exact"/>
              <w:ind w:left="0" w:leftChars="0" w:right="0" w:rightChars="0" w:firstLine="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文明施工、环境保护管理体系及施工现场扬尘治理措施科学、合理、符合相关标准、规范、规程有具体的安全文明措施费用投入使用计划的，满足要求的得5分；</w:t>
            </w:r>
          </w:p>
          <w:p w14:paraId="157201D0">
            <w:pPr>
              <w:pStyle w:val="49"/>
              <w:keepNext w:val="0"/>
              <w:keepLines w:val="0"/>
              <w:pageBreakBefore w:val="0"/>
              <w:widowControl w:val="0"/>
              <w:kinsoku/>
              <w:wordWrap w:val="0"/>
              <w:overflowPunct/>
              <w:topLinePunct w:val="0"/>
              <w:autoSpaceDE/>
              <w:autoSpaceDN/>
              <w:bidi w:val="0"/>
              <w:adjustRightInd/>
              <w:snapToGrid/>
              <w:spacing w:line="360" w:lineRule="exact"/>
              <w:ind w:left="0" w:leftChars="0" w:right="0" w:rightChars="0" w:firstLine="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措施大致科学、合理、基本满足要求的得3分；</w:t>
            </w:r>
          </w:p>
          <w:p w14:paraId="73AEB2F1">
            <w:pPr>
              <w:pStyle w:val="49"/>
              <w:keepNext w:val="0"/>
              <w:keepLines w:val="0"/>
              <w:pageBreakBefore w:val="0"/>
              <w:widowControl w:val="0"/>
              <w:kinsoku/>
              <w:wordWrap w:val="0"/>
              <w:overflowPunct/>
              <w:topLinePunct w:val="0"/>
              <w:autoSpaceDE/>
              <w:autoSpaceDN/>
              <w:bidi w:val="0"/>
              <w:adjustRightInd/>
              <w:snapToGrid/>
              <w:spacing w:line="360" w:lineRule="exact"/>
              <w:ind w:left="0" w:leftChars="0" w:right="0" w:rightChars="0" w:firstLine="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措施简略、</w:t>
            </w:r>
            <w:r>
              <w:rPr>
                <w:rFonts w:hint="eastAsia" w:ascii="宋体" w:hAnsi="宋体" w:eastAsia="宋体" w:cs="宋体"/>
                <w:sz w:val="24"/>
              </w:rPr>
              <w:t>欠完善</w:t>
            </w:r>
            <w:r>
              <w:rPr>
                <w:rFonts w:hint="eastAsia" w:ascii="宋体" w:hAnsi="宋体" w:eastAsia="宋体" w:cs="宋体"/>
                <w:sz w:val="24"/>
                <w:lang w:val="en-US" w:eastAsia="zh-CN"/>
              </w:rPr>
              <w:t>的得1分；</w:t>
            </w:r>
          </w:p>
          <w:p w14:paraId="039B1B1A">
            <w:pPr>
              <w:spacing w:line="300" w:lineRule="exact"/>
              <w:jc w:val="left"/>
              <w:rPr>
                <w:rFonts w:cs="微软雅黑" w:asciiTheme="minorEastAsia" w:hAnsiTheme="minorEastAsia" w:eastAsiaTheme="minorEastAsia"/>
                <w:sz w:val="24"/>
                <w:szCs w:val="24"/>
              </w:rPr>
            </w:pPr>
            <w:r>
              <w:rPr>
                <w:rFonts w:hint="eastAsia" w:ascii="宋体" w:hAnsi="宋体" w:eastAsia="宋体" w:cs="宋体"/>
                <w:sz w:val="24"/>
                <w:lang w:val="en-US" w:eastAsia="zh-CN"/>
              </w:rPr>
              <w:t>不提供得</w:t>
            </w:r>
            <w:r>
              <w:rPr>
                <w:rFonts w:hint="eastAsia" w:ascii="宋体" w:hAnsi="宋体" w:eastAsia="宋体" w:cs="宋体"/>
                <w:sz w:val="24"/>
              </w:rPr>
              <w:t>0分</w:t>
            </w:r>
            <w:r>
              <w:rPr>
                <w:rFonts w:hint="eastAsia" w:ascii="宋体" w:hAnsi="宋体" w:eastAsia="宋体" w:cs="宋体"/>
                <w:sz w:val="24"/>
                <w:lang w:val="en-US" w:eastAsia="zh-CN"/>
              </w:rPr>
              <w:t xml:space="preserve"> </w:t>
            </w:r>
          </w:p>
        </w:tc>
        <w:tc>
          <w:tcPr>
            <w:tcW w:w="644" w:type="dxa"/>
            <w:vAlign w:val="center"/>
          </w:tcPr>
          <w:p w14:paraId="1CB48329">
            <w:pPr>
              <w:spacing w:line="340" w:lineRule="exact"/>
              <w:ind w:right="26"/>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0-5分</w:t>
            </w:r>
          </w:p>
        </w:tc>
      </w:tr>
      <w:tr w14:paraId="074D9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730" w:type="dxa"/>
            <w:gridSpan w:val="4"/>
            <w:vMerge w:val="continue"/>
            <w:vAlign w:val="center"/>
          </w:tcPr>
          <w:p w14:paraId="4D37EDDB">
            <w:pPr>
              <w:spacing w:line="340" w:lineRule="exact"/>
              <w:jc w:val="center"/>
              <w:rPr>
                <w:rFonts w:cs="宋体" w:asciiTheme="minorEastAsia" w:hAnsiTheme="minorEastAsia" w:eastAsiaTheme="minorEastAsia"/>
                <w:kern w:val="0"/>
                <w:sz w:val="24"/>
                <w:szCs w:val="24"/>
              </w:rPr>
            </w:pPr>
          </w:p>
        </w:tc>
        <w:tc>
          <w:tcPr>
            <w:tcW w:w="900" w:type="dxa"/>
            <w:vMerge w:val="continue"/>
            <w:vAlign w:val="center"/>
          </w:tcPr>
          <w:p w14:paraId="7BA44DB6">
            <w:pPr>
              <w:autoSpaceDE w:val="0"/>
              <w:autoSpaceDN w:val="0"/>
              <w:adjustRightInd w:val="0"/>
              <w:spacing w:line="340" w:lineRule="exact"/>
              <w:jc w:val="center"/>
              <w:rPr>
                <w:rFonts w:asciiTheme="minorEastAsia" w:hAnsiTheme="minorEastAsia" w:eastAsiaTheme="minorEastAsia"/>
                <w:kern w:val="0"/>
                <w:sz w:val="24"/>
                <w:szCs w:val="24"/>
              </w:rPr>
            </w:pPr>
          </w:p>
        </w:tc>
        <w:tc>
          <w:tcPr>
            <w:tcW w:w="1447" w:type="dxa"/>
            <w:gridSpan w:val="2"/>
            <w:vAlign w:val="center"/>
          </w:tcPr>
          <w:p w14:paraId="44988A03">
            <w:pPr>
              <w:spacing w:line="340" w:lineRule="exact"/>
              <w:jc w:val="center"/>
              <w:rPr>
                <w:rFonts w:cs="微软雅黑" w:asciiTheme="minorEastAsia" w:hAnsiTheme="minorEastAsia" w:eastAsiaTheme="minorEastAsia"/>
                <w:sz w:val="24"/>
                <w:szCs w:val="24"/>
              </w:rPr>
            </w:pPr>
            <w:r>
              <w:rPr>
                <w:rFonts w:hint="eastAsia" w:cs="微软雅黑" w:asciiTheme="minorEastAsia" w:hAnsiTheme="minorEastAsia" w:eastAsiaTheme="minorEastAsia"/>
                <w:sz w:val="24"/>
                <w:szCs w:val="24"/>
              </w:rPr>
              <w:t>技术创新的应用实施措施</w:t>
            </w:r>
          </w:p>
        </w:tc>
        <w:tc>
          <w:tcPr>
            <w:tcW w:w="4790" w:type="dxa"/>
            <w:vAlign w:val="center"/>
          </w:tcPr>
          <w:p w14:paraId="104C4315">
            <w:pPr>
              <w:numPr>
                <w:ilvl w:val="0"/>
                <w:numId w:val="2"/>
              </w:numPr>
              <w:spacing w:line="300" w:lineRule="exact"/>
              <w:jc w:val="left"/>
              <w:rPr>
                <w:rFonts w:hint="eastAsia" w:cs="微软雅黑" w:asciiTheme="minorEastAsia" w:hAnsiTheme="minorEastAsia"/>
                <w:sz w:val="24"/>
                <w:szCs w:val="24"/>
                <w:lang w:eastAsia="zh-CN"/>
              </w:rPr>
            </w:pPr>
            <w:r>
              <w:rPr>
                <w:rFonts w:hint="eastAsia" w:cs="微软雅黑" w:asciiTheme="minorEastAsia" w:hAnsiTheme="minorEastAsia" w:eastAsiaTheme="minorEastAsia"/>
                <w:sz w:val="24"/>
                <w:szCs w:val="24"/>
              </w:rPr>
              <w:t>节能减排、（2）绿色施工、（3）工艺创新、（4）装配式建筑等技术创新的应用实施措施符合工程情况，具有针对性、可行性、经济适用性得</w:t>
            </w:r>
            <w:r>
              <w:rPr>
                <w:rFonts w:hint="eastAsia" w:cs="微软雅黑" w:asciiTheme="minorEastAsia" w:hAnsiTheme="minorEastAsia"/>
                <w:sz w:val="24"/>
                <w:szCs w:val="24"/>
                <w:lang w:val="en-US" w:eastAsia="zh-CN"/>
              </w:rPr>
              <w:t>4</w:t>
            </w:r>
            <w:r>
              <w:rPr>
                <w:rFonts w:hint="eastAsia" w:cs="微软雅黑" w:asciiTheme="minorEastAsia" w:hAnsiTheme="minorEastAsia" w:eastAsiaTheme="minorEastAsia"/>
                <w:sz w:val="24"/>
                <w:szCs w:val="24"/>
              </w:rPr>
              <w:t>分</w:t>
            </w:r>
            <w:r>
              <w:rPr>
                <w:rFonts w:hint="eastAsia" w:cs="微软雅黑" w:asciiTheme="minorEastAsia" w:hAnsiTheme="minorEastAsia"/>
                <w:sz w:val="24"/>
                <w:szCs w:val="24"/>
                <w:lang w:eastAsia="zh-CN"/>
              </w:rPr>
              <w:t>；</w:t>
            </w:r>
          </w:p>
          <w:p w14:paraId="3FC90AD4">
            <w:pPr>
              <w:pStyle w:val="49"/>
              <w:keepNext w:val="0"/>
              <w:keepLines w:val="0"/>
              <w:pageBreakBefore w:val="0"/>
              <w:widowControl w:val="0"/>
              <w:kinsoku/>
              <w:wordWrap w:val="0"/>
              <w:overflowPunct/>
              <w:topLinePunct w:val="0"/>
              <w:autoSpaceDE/>
              <w:autoSpaceDN/>
              <w:bidi w:val="0"/>
              <w:adjustRightInd/>
              <w:snapToGrid/>
              <w:spacing w:line="360" w:lineRule="exact"/>
              <w:ind w:left="0" w:leftChars="0" w:right="0" w:rightChars="0" w:firstLine="0"/>
              <w:jc w:val="left"/>
              <w:textAlignment w:val="auto"/>
              <w:rPr>
                <w:rFonts w:hint="eastAsia" w:ascii="宋体" w:hAnsi="宋体" w:eastAsia="宋体" w:cs="宋体"/>
                <w:sz w:val="24"/>
                <w:lang w:val="en-US" w:eastAsia="zh-CN"/>
              </w:rPr>
            </w:pPr>
            <w:r>
              <w:rPr>
                <w:rFonts w:hint="eastAsia" w:cs="微软雅黑" w:asciiTheme="minorEastAsia" w:hAnsiTheme="minorEastAsia" w:eastAsiaTheme="minorEastAsia"/>
                <w:sz w:val="24"/>
                <w:szCs w:val="24"/>
              </w:rPr>
              <w:t>措施基本符合工程情况，具有针对性</w:t>
            </w:r>
            <w:r>
              <w:rPr>
                <w:rFonts w:hint="eastAsia" w:ascii="宋体" w:hAnsi="宋体" w:eastAsia="宋体" w:cs="宋体"/>
                <w:sz w:val="24"/>
                <w:lang w:val="en-US" w:eastAsia="zh-CN"/>
              </w:rPr>
              <w:t>得2分；措施简略、可行性不强得1分；</w:t>
            </w:r>
          </w:p>
          <w:p w14:paraId="3633E2E8">
            <w:pPr>
              <w:numPr>
                <w:ilvl w:val="0"/>
                <w:numId w:val="0"/>
              </w:numPr>
              <w:spacing w:line="300" w:lineRule="exact"/>
              <w:jc w:val="left"/>
              <w:rPr>
                <w:rFonts w:hint="eastAsia" w:cs="微软雅黑" w:asciiTheme="minorEastAsia" w:hAnsiTheme="minorEastAsia" w:eastAsiaTheme="minorEastAsia"/>
                <w:sz w:val="24"/>
                <w:szCs w:val="24"/>
                <w:lang w:eastAsia="zh-CN"/>
              </w:rPr>
            </w:pPr>
            <w:r>
              <w:rPr>
                <w:rFonts w:hint="eastAsia" w:ascii="宋体" w:hAnsi="宋体" w:eastAsia="宋体" w:cs="宋体"/>
                <w:sz w:val="24"/>
                <w:lang w:val="en-US" w:eastAsia="zh-CN"/>
              </w:rPr>
              <w:t>不提供得</w:t>
            </w:r>
            <w:r>
              <w:rPr>
                <w:rFonts w:hint="eastAsia" w:ascii="宋体" w:hAnsi="宋体" w:eastAsia="宋体" w:cs="宋体"/>
                <w:sz w:val="24"/>
              </w:rPr>
              <w:t xml:space="preserve"> 0 分</w:t>
            </w:r>
            <w:r>
              <w:rPr>
                <w:rFonts w:hint="eastAsia" w:ascii="宋体" w:hAnsi="宋体" w:eastAsia="宋体" w:cs="宋体"/>
                <w:sz w:val="24"/>
                <w:lang w:val="en-US" w:eastAsia="zh-CN"/>
              </w:rPr>
              <w:t xml:space="preserve"> </w:t>
            </w:r>
          </w:p>
        </w:tc>
        <w:tc>
          <w:tcPr>
            <w:tcW w:w="644" w:type="dxa"/>
            <w:vAlign w:val="center"/>
          </w:tcPr>
          <w:p w14:paraId="5E2E0E19">
            <w:pPr>
              <w:spacing w:line="340" w:lineRule="exact"/>
              <w:ind w:right="26"/>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0-4分</w:t>
            </w:r>
          </w:p>
        </w:tc>
      </w:tr>
      <w:tr w14:paraId="4086D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730" w:type="dxa"/>
            <w:gridSpan w:val="4"/>
            <w:vAlign w:val="center"/>
          </w:tcPr>
          <w:p w14:paraId="49FCBF59">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2.2.2（2）</w:t>
            </w:r>
          </w:p>
          <w:p w14:paraId="3BB03351">
            <w:pPr>
              <w:autoSpaceDE w:val="0"/>
              <w:autoSpaceDN w:val="0"/>
              <w:adjustRightInd w:val="0"/>
              <w:spacing w:line="34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报价评分</w:t>
            </w:r>
          </w:p>
          <w:p w14:paraId="69606D09">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标准</w:t>
            </w:r>
            <w:r>
              <w:rPr>
                <w:rFonts w:cs="宋体" w:asciiTheme="minorEastAsia" w:hAnsiTheme="minorEastAsia" w:eastAsiaTheme="minorEastAsia"/>
                <w:kern w:val="0"/>
                <w:sz w:val="24"/>
                <w:szCs w:val="24"/>
              </w:rPr>
              <w:t>(</w:t>
            </w:r>
            <w:r>
              <w:rPr>
                <w:rFonts w:hint="eastAsia" w:cs="宋体" w:asciiTheme="minorEastAsia" w:hAnsiTheme="minorEastAsia" w:eastAsiaTheme="minorEastAsia"/>
                <w:kern w:val="0"/>
                <w:sz w:val="24"/>
                <w:szCs w:val="24"/>
              </w:rPr>
              <w:t>30分</w:t>
            </w:r>
            <w:r>
              <w:rPr>
                <w:rFonts w:cs="宋体" w:asciiTheme="minorEastAsia" w:hAnsiTheme="minorEastAsia" w:eastAsiaTheme="minorEastAsia"/>
                <w:kern w:val="0"/>
                <w:sz w:val="24"/>
                <w:szCs w:val="24"/>
              </w:rPr>
              <w:t>)</w:t>
            </w:r>
          </w:p>
        </w:tc>
        <w:tc>
          <w:tcPr>
            <w:tcW w:w="2347" w:type="dxa"/>
            <w:gridSpan w:val="3"/>
            <w:vAlign w:val="center"/>
          </w:tcPr>
          <w:p w14:paraId="1EBA8E97">
            <w:pPr>
              <w:autoSpaceDE w:val="0"/>
              <w:autoSpaceDN w:val="0"/>
              <w:adjustRightInd w:val="0"/>
              <w:spacing w:line="34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xml:space="preserve">磋商报价的评审 </w:t>
            </w:r>
          </w:p>
          <w:p w14:paraId="71A1BA7B">
            <w:pPr>
              <w:autoSpaceDE w:val="0"/>
              <w:autoSpaceDN w:val="0"/>
              <w:adjustRightInd w:val="0"/>
              <w:spacing w:line="34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30分</w:t>
            </w:r>
          </w:p>
        </w:tc>
        <w:tc>
          <w:tcPr>
            <w:tcW w:w="5434" w:type="dxa"/>
            <w:gridSpan w:val="2"/>
            <w:vAlign w:val="center"/>
          </w:tcPr>
          <w:p w14:paraId="7CBBC933">
            <w:pPr>
              <w:spacing w:line="340" w:lineRule="exact"/>
              <w:ind w:right="26"/>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综合评分法中的价格分统一采用低价优先法计算，即满足磋商文件要求且最后报价最低的响应人的价格为磋商基准价，其价格分为满分。</w:t>
            </w:r>
          </w:p>
          <w:p w14:paraId="627E7303">
            <w:pPr>
              <w:spacing w:line="340" w:lineRule="exact"/>
              <w:ind w:right="26"/>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其他响应人的价格分统一按照下列公式计算：</w:t>
            </w:r>
          </w:p>
          <w:p w14:paraId="68174706">
            <w:pPr>
              <w:spacing w:line="340" w:lineRule="exact"/>
              <w:ind w:right="26"/>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磋商报价得分=（磋商基准价/最后磋商报价）×30</w:t>
            </w:r>
          </w:p>
        </w:tc>
      </w:tr>
      <w:tr w14:paraId="1E397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1730" w:type="dxa"/>
            <w:gridSpan w:val="4"/>
            <w:vMerge w:val="restart"/>
            <w:vAlign w:val="center"/>
          </w:tcPr>
          <w:p w14:paraId="2EAC4757">
            <w:pPr>
              <w:spacing w:line="340" w:lineRule="exact"/>
              <w:jc w:val="center"/>
              <w:rPr>
                <w:rFonts w:cs="宋体" w:asciiTheme="minorEastAsia" w:hAnsiTheme="minorEastAsia" w:eastAsiaTheme="minorEastAsia"/>
                <w:kern w:val="0"/>
                <w:sz w:val="24"/>
                <w:szCs w:val="24"/>
              </w:rPr>
            </w:pPr>
            <w:bookmarkStart w:id="97" w:name="OLE_LINK56"/>
            <w:bookmarkStart w:id="98" w:name="OLE_LINK57"/>
            <w:bookmarkStart w:id="99" w:name="OLE_LINK53"/>
            <w:r>
              <w:rPr>
                <w:rFonts w:hint="eastAsia" w:cs="宋体" w:asciiTheme="minorEastAsia" w:hAnsiTheme="minorEastAsia" w:eastAsiaTheme="minorEastAsia"/>
                <w:kern w:val="0"/>
                <w:sz w:val="24"/>
                <w:szCs w:val="24"/>
              </w:rPr>
              <w:t>2.2.2（3）</w:t>
            </w:r>
          </w:p>
          <w:p w14:paraId="204BD872">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商务标</w:t>
            </w:r>
          </w:p>
          <w:p w14:paraId="6E68D38C">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评分标准</w:t>
            </w:r>
          </w:p>
          <w:p w14:paraId="7818AD35">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(20分)</w:t>
            </w:r>
          </w:p>
        </w:tc>
        <w:tc>
          <w:tcPr>
            <w:tcW w:w="2347" w:type="dxa"/>
            <w:gridSpan w:val="3"/>
            <w:vAlign w:val="center"/>
          </w:tcPr>
          <w:p w14:paraId="622E92E1">
            <w:pPr>
              <w:spacing w:line="340" w:lineRule="exact"/>
              <w:ind w:right="26"/>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企业业绩（</w:t>
            </w:r>
            <w:r>
              <w:rPr>
                <w:rFonts w:hint="eastAsia" w:cs="宋体" w:asciiTheme="minorEastAsia" w:hAnsiTheme="minorEastAsia"/>
                <w:sz w:val="24"/>
                <w:szCs w:val="24"/>
                <w:lang w:val="en-US" w:eastAsia="zh-CN"/>
              </w:rPr>
              <w:t>6</w:t>
            </w:r>
            <w:r>
              <w:rPr>
                <w:rFonts w:hint="eastAsia" w:cs="宋体" w:asciiTheme="minorEastAsia" w:hAnsiTheme="minorEastAsia" w:eastAsiaTheme="minorEastAsia"/>
                <w:sz w:val="24"/>
                <w:szCs w:val="24"/>
              </w:rPr>
              <w:t>分）</w:t>
            </w:r>
          </w:p>
        </w:tc>
        <w:tc>
          <w:tcPr>
            <w:tcW w:w="5434" w:type="dxa"/>
            <w:gridSpan w:val="2"/>
            <w:vAlign w:val="center"/>
          </w:tcPr>
          <w:p w14:paraId="5BB848AD">
            <w:pPr>
              <w:spacing w:line="340" w:lineRule="exact"/>
              <w:ind w:right="26"/>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提供企业近三年来类似项目业绩得</w:t>
            </w:r>
            <w:r>
              <w:rPr>
                <w:rFonts w:hint="eastAsia" w:cs="宋体" w:asciiTheme="minorEastAsia" w:hAnsiTheme="minorEastAsia"/>
                <w:sz w:val="24"/>
                <w:szCs w:val="24"/>
                <w:lang w:val="en-US" w:eastAsia="zh-CN"/>
              </w:rPr>
              <w:t>3</w:t>
            </w:r>
            <w:r>
              <w:rPr>
                <w:rFonts w:hint="eastAsia" w:cs="宋体" w:asciiTheme="minorEastAsia" w:hAnsiTheme="minorEastAsia" w:eastAsiaTheme="minorEastAsia"/>
                <w:sz w:val="24"/>
                <w:szCs w:val="24"/>
              </w:rPr>
              <w:t>分，最多得</w:t>
            </w:r>
            <w:r>
              <w:rPr>
                <w:rFonts w:hint="eastAsia" w:cs="宋体" w:asciiTheme="minorEastAsia" w:hAnsiTheme="minorEastAsia"/>
                <w:sz w:val="24"/>
                <w:szCs w:val="24"/>
                <w:lang w:val="en-US" w:eastAsia="zh-CN"/>
              </w:rPr>
              <w:t>6</w:t>
            </w:r>
            <w:r>
              <w:rPr>
                <w:rFonts w:hint="eastAsia" w:cs="宋体" w:asciiTheme="minorEastAsia" w:hAnsiTheme="minorEastAsia" w:eastAsiaTheme="minorEastAsia"/>
                <w:sz w:val="24"/>
                <w:szCs w:val="24"/>
              </w:rPr>
              <w:t>分；（</w:t>
            </w:r>
            <w:r>
              <w:rPr>
                <w:rFonts w:hint="eastAsia" w:cs="宋体" w:asciiTheme="minorEastAsia" w:hAnsiTheme="minorEastAsia"/>
                <w:sz w:val="24"/>
                <w:szCs w:val="24"/>
                <w:lang w:val="en-US" w:eastAsia="zh-CN"/>
              </w:rPr>
              <w:t>提供</w:t>
            </w:r>
            <w:r>
              <w:rPr>
                <w:rFonts w:hint="eastAsia" w:cs="宋体" w:asciiTheme="minorEastAsia" w:hAnsiTheme="minorEastAsia" w:eastAsiaTheme="minorEastAsia"/>
                <w:sz w:val="24"/>
                <w:szCs w:val="24"/>
              </w:rPr>
              <w:t>合同</w:t>
            </w:r>
            <w:r>
              <w:rPr>
                <w:rFonts w:hint="eastAsia" w:cs="宋体" w:asciiTheme="minorEastAsia" w:hAnsiTheme="minorEastAsia"/>
                <w:sz w:val="24"/>
                <w:szCs w:val="24"/>
                <w:lang w:val="en-US" w:eastAsia="zh-CN"/>
              </w:rPr>
              <w:t>或</w:t>
            </w:r>
            <w:r>
              <w:rPr>
                <w:rFonts w:hint="eastAsia" w:cs="宋体" w:asciiTheme="minorEastAsia" w:hAnsiTheme="minorEastAsia" w:eastAsiaTheme="minorEastAsia"/>
                <w:sz w:val="24"/>
                <w:szCs w:val="24"/>
              </w:rPr>
              <w:t>中标通知书原件扫描件）</w:t>
            </w:r>
          </w:p>
        </w:tc>
      </w:tr>
      <w:tr w14:paraId="68188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730" w:type="dxa"/>
            <w:gridSpan w:val="4"/>
            <w:vMerge w:val="continue"/>
            <w:vAlign w:val="center"/>
          </w:tcPr>
          <w:p w14:paraId="420160EA">
            <w:pPr>
              <w:spacing w:line="340" w:lineRule="exact"/>
              <w:jc w:val="center"/>
              <w:rPr>
                <w:rFonts w:cs="宋体" w:asciiTheme="minorEastAsia" w:hAnsiTheme="minorEastAsia" w:eastAsiaTheme="minorEastAsia"/>
                <w:kern w:val="0"/>
                <w:sz w:val="24"/>
                <w:szCs w:val="24"/>
              </w:rPr>
            </w:pPr>
          </w:p>
        </w:tc>
        <w:tc>
          <w:tcPr>
            <w:tcW w:w="2347" w:type="dxa"/>
            <w:gridSpan w:val="3"/>
            <w:shd w:val="clear" w:color="auto" w:fill="auto"/>
            <w:vAlign w:val="center"/>
          </w:tcPr>
          <w:p w14:paraId="5A1A4FC5">
            <w:pPr>
              <w:widowControl/>
              <w:tabs>
                <w:tab w:val="left" w:pos="9720"/>
              </w:tabs>
              <w:autoSpaceDE w:val="0"/>
              <w:autoSpaceDN w:val="0"/>
              <w:adjustRightInd w:val="0"/>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color w:val="000000" w:themeColor="text1"/>
                <w:sz w:val="24"/>
                <w:lang w:val="en-US" w:eastAsia="zh-CN"/>
                <w14:textFill>
                  <w14:solidFill>
                    <w14:schemeClr w14:val="tx1"/>
                  </w14:solidFill>
                </w14:textFill>
              </w:rPr>
              <w:t>拟配备人员（0-4分</w:t>
            </w:r>
            <w:r>
              <w:rPr>
                <w:rFonts w:hint="eastAsia" w:ascii="宋体" w:hAnsi="宋体" w:cs="宋体"/>
                <w:color w:val="000000" w:themeColor="text1"/>
                <w:sz w:val="24"/>
                <w:lang w:val="en-US" w:eastAsia="zh-CN"/>
                <w14:textFill>
                  <w14:solidFill>
                    <w14:schemeClr w14:val="tx1"/>
                  </w14:solidFill>
                </w14:textFill>
              </w:rPr>
              <w:t>）</w:t>
            </w:r>
          </w:p>
        </w:tc>
        <w:tc>
          <w:tcPr>
            <w:tcW w:w="5434" w:type="dxa"/>
            <w:gridSpan w:val="2"/>
            <w:shd w:val="clear" w:color="auto" w:fill="auto"/>
            <w:vAlign w:val="center"/>
          </w:tcPr>
          <w:p w14:paraId="39BB8BC7">
            <w:pPr>
              <w:numPr>
                <w:ilvl w:val="0"/>
                <w:numId w:val="0"/>
              </w:numPr>
              <w:spacing w:before="0" w:beforeAutospacing="0" w:after="0" w:afterAutospacing="0" w:line="360" w:lineRule="auto"/>
              <w:ind w:left="0" w:leftChars="0" w:right="0" w:rightChars="0" w:firstLine="0" w:firstLineChars="0"/>
              <w:rPr>
                <w:rFonts w:hint="eastAsia" w:ascii="宋体" w:hAnsi="宋体" w:eastAsia="宋体" w:cs="宋体"/>
                <w:kern w:val="2"/>
                <w:sz w:val="24"/>
                <w:szCs w:val="24"/>
                <w:lang w:val="en-US" w:eastAsia="zh-CN" w:bidi="ar-SA"/>
              </w:rPr>
            </w:pPr>
            <w:r>
              <w:rPr>
                <w:rFonts w:hint="eastAsia" w:ascii="宋体" w:hAnsi="宋体" w:eastAsia="宋体" w:cs="宋体"/>
                <w:sz w:val="24"/>
                <w:lang w:val="en-US" w:eastAsia="zh-CN"/>
              </w:rPr>
              <w:t>项目组织机构人员除项目经理外配备齐全得4分,缺一项扣一分，扣完为止。（响应文件中附相应证件扫描件，且在有效期内)</w:t>
            </w:r>
          </w:p>
        </w:tc>
      </w:tr>
      <w:bookmarkEnd w:id="97"/>
      <w:bookmarkEnd w:id="98"/>
      <w:bookmarkEnd w:id="99"/>
      <w:tr w14:paraId="30617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730" w:type="dxa"/>
            <w:gridSpan w:val="4"/>
            <w:vMerge w:val="continue"/>
            <w:vAlign w:val="center"/>
          </w:tcPr>
          <w:p w14:paraId="2E9C3186">
            <w:pPr>
              <w:spacing w:line="340" w:lineRule="exact"/>
              <w:jc w:val="center"/>
              <w:rPr>
                <w:rFonts w:cs="宋体" w:asciiTheme="minorEastAsia" w:hAnsiTheme="minorEastAsia" w:eastAsiaTheme="minorEastAsia"/>
                <w:kern w:val="0"/>
                <w:sz w:val="24"/>
                <w:szCs w:val="24"/>
              </w:rPr>
            </w:pPr>
          </w:p>
        </w:tc>
        <w:tc>
          <w:tcPr>
            <w:tcW w:w="2347" w:type="dxa"/>
            <w:gridSpan w:val="3"/>
            <w:shd w:val="clear" w:color="auto" w:fill="auto"/>
            <w:vAlign w:val="center"/>
          </w:tcPr>
          <w:p w14:paraId="63C60EB2">
            <w:pPr>
              <w:spacing w:line="340" w:lineRule="exact"/>
              <w:jc w:val="center"/>
              <w:rPr>
                <w:rFonts w:hint="eastAsia" w:cs="微软雅黑" w:asciiTheme="minorEastAsia" w:hAnsiTheme="minorEastAsia" w:eastAsiaTheme="minorEastAsia"/>
                <w:sz w:val="24"/>
                <w:szCs w:val="24"/>
                <w:lang w:val="en-US" w:eastAsia="zh-CN"/>
              </w:rPr>
            </w:pPr>
            <w:r>
              <w:rPr>
                <w:rFonts w:hint="eastAsia" w:cs="微软雅黑" w:asciiTheme="minorEastAsia" w:hAnsiTheme="minorEastAsia" w:eastAsiaTheme="minorEastAsia"/>
                <w:sz w:val="24"/>
                <w:szCs w:val="24"/>
              </w:rPr>
              <w:t>优惠承诺（</w:t>
            </w:r>
            <w:r>
              <w:rPr>
                <w:rFonts w:hint="eastAsia" w:cs="微软雅黑" w:asciiTheme="minorEastAsia" w:hAnsiTheme="minorEastAsia"/>
                <w:sz w:val="24"/>
                <w:szCs w:val="24"/>
                <w:lang w:val="en-US" w:eastAsia="zh-CN"/>
              </w:rPr>
              <w:t>5</w:t>
            </w:r>
            <w:r>
              <w:rPr>
                <w:rFonts w:hint="eastAsia" w:cs="微软雅黑" w:asciiTheme="minorEastAsia" w:hAnsiTheme="minorEastAsia" w:eastAsiaTheme="minorEastAsia"/>
                <w:sz w:val="24"/>
                <w:szCs w:val="24"/>
              </w:rPr>
              <w:t>分）</w:t>
            </w:r>
          </w:p>
        </w:tc>
        <w:tc>
          <w:tcPr>
            <w:tcW w:w="5434" w:type="dxa"/>
            <w:gridSpan w:val="2"/>
            <w:shd w:val="clear" w:color="auto" w:fill="auto"/>
            <w:vAlign w:val="center"/>
          </w:tcPr>
          <w:p w14:paraId="7DF55801">
            <w:pPr>
              <w:widowControl/>
              <w:tabs>
                <w:tab w:val="left" w:pos="9720"/>
              </w:tabs>
              <w:autoSpaceDE w:val="0"/>
              <w:autoSpaceDN w:val="0"/>
              <w:adjustRightInd w:val="0"/>
              <w:spacing w:line="360" w:lineRule="auto"/>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优惠承诺应是书面的符合工程实际情况，在施工过程中协调配合、文明施工，工程质量、工期、安全等承诺。</w:t>
            </w:r>
          </w:p>
          <w:p w14:paraId="40F3B899">
            <w:pPr>
              <w:widowControl/>
              <w:tabs>
                <w:tab w:val="left" w:pos="9720"/>
              </w:tabs>
              <w:autoSpaceDE w:val="0"/>
              <w:autoSpaceDN w:val="0"/>
              <w:adjustRightInd w:val="0"/>
              <w:spacing w:line="360" w:lineRule="auto"/>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承诺内容确保依法依规，优惠合理、全面，详实可行的得</w:t>
            </w:r>
            <w:r>
              <w:rPr>
                <w:rFonts w:hint="eastAsia" w:ascii="宋体" w:hAnsi="宋体" w:cs="宋体"/>
                <w:color w:val="auto"/>
                <w:sz w:val="24"/>
                <w:lang w:val="en-US" w:eastAsia="zh-CN"/>
              </w:rPr>
              <w:t>5</w:t>
            </w:r>
            <w:r>
              <w:rPr>
                <w:rFonts w:hint="eastAsia" w:ascii="宋体" w:hAnsi="宋体" w:eastAsia="宋体" w:cs="宋体"/>
                <w:color w:val="auto"/>
                <w:sz w:val="24"/>
                <w:lang w:val="en-US" w:eastAsia="zh-CN"/>
              </w:rPr>
              <w:t>分；承诺内容比较全面、详实可行、合法有效的得</w:t>
            </w:r>
            <w:r>
              <w:rPr>
                <w:rFonts w:hint="eastAsia" w:ascii="宋体" w:hAnsi="宋体" w:cs="宋体"/>
                <w:color w:val="auto"/>
                <w:sz w:val="24"/>
                <w:lang w:val="en-US" w:eastAsia="zh-CN"/>
              </w:rPr>
              <w:t>3</w:t>
            </w:r>
            <w:r>
              <w:rPr>
                <w:rFonts w:hint="eastAsia" w:ascii="宋体" w:hAnsi="宋体" w:eastAsia="宋体" w:cs="宋体"/>
                <w:color w:val="auto"/>
                <w:sz w:val="24"/>
                <w:lang w:val="en-US" w:eastAsia="zh-CN"/>
              </w:rPr>
              <w:t>分；</w:t>
            </w:r>
          </w:p>
          <w:p w14:paraId="250DE94E">
            <w:pPr>
              <w:widowControl/>
              <w:tabs>
                <w:tab w:val="left" w:pos="9720"/>
              </w:tabs>
              <w:autoSpaceDE w:val="0"/>
              <w:autoSpaceDN w:val="0"/>
              <w:adjustRightInd w:val="0"/>
              <w:spacing w:line="360" w:lineRule="auto"/>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承诺内容片面、不详细、不完整的得1分；</w:t>
            </w:r>
          </w:p>
          <w:p w14:paraId="5040FFD1">
            <w:pPr>
              <w:spacing w:line="340" w:lineRule="exact"/>
              <w:rPr>
                <w:rFonts w:hint="eastAsia" w:cs="宋体" w:asciiTheme="minorEastAsia" w:hAnsiTheme="minorEastAsia" w:eastAsiaTheme="minorEastAsia"/>
                <w:sz w:val="24"/>
                <w:szCs w:val="24"/>
                <w:lang w:eastAsia="zh-CN"/>
              </w:rPr>
            </w:pPr>
            <w:r>
              <w:rPr>
                <w:rFonts w:hint="eastAsia" w:ascii="宋体" w:hAnsi="宋体" w:eastAsia="宋体" w:cs="宋体"/>
                <w:sz w:val="24"/>
              </w:rPr>
              <w:t xml:space="preserve">不提供则该项得 0 分。 </w:t>
            </w:r>
          </w:p>
        </w:tc>
      </w:tr>
      <w:tr w14:paraId="0DF4C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730" w:type="dxa"/>
            <w:gridSpan w:val="4"/>
            <w:vMerge w:val="continue"/>
            <w:vAlign w:val="center"/>
          </w:tcPr>
          <w:p w14:paraId="408E5B64">
            <w:pPr>
              <w:spacing w:line="340" w:lineRule="exact"/>
              <w:jc w:val="center"/>
              <w:rPr>
                <w:rFonts w:cs="宋体" w:asciiTheme="minorEastAsia" w:hAnsiTheme="minorEastAsia" w:eastAsiaTheme="minorEastAsia"/>
                <w:kern w:val="0"/>
                <w:sz w:val="24"/>
                <w:szCs w:val="24"/>
              </w:rPr>
            </w:pPr>
          </w:p>
        </w:tc>
        <w:tc>
          <w:tcPr>
            <w:tcW w:w="2347" w:type="dxa"/>
            <w:gridSpan w:val="3"/>
            <w:vAlign w:val="center"/>
          </w:tcPr>
          <w:p w14:paraId="38882E8B">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履职尽责承诺（</w:t>
            </w:r>
            <w:r>
              <w:rPr>
                <w:rFonts w:hint="eastAsia" w:cs="宋体" w:asciiTheme="minorEastAsia" w:hAnsiTheme="minorEastAsia"/>
                <w:kern w:val="0"/>
                <w:sz w:val="24"/>
                <w:szCs w:val="24"/>
                <w:lang w:val="en-US" w:eastAsia="zh-CN"/>
              </w:rPr>
              <w:t>5</w:t>
            </w:r>
            <w:r>
              <w:rPr>
                <w:rFonts w:hint="eastAsia" w:cs="宋体" w:asciiTheme="minorEastAsia" w:hAnsiTheme="minorEastAsia" w:eastAsiaTheme="minorEastAsia"/>
                <w:kern w:val="0"/>
                <w:sz w:val="24"/>
                <w:szCs w:val="24"/>
              </w:rPr>
              <w:t>分）</w:t>
            </w:r>
          </w:p>
          <w:p w14:paraId="4627D08B">
            <w:pPr>
              <w:spacing w:line="340" w:lineRule="exact"/>
              <w:jc w:val="center"/>
              <w:rPr>
                <w:rFonts w:cs="宋体" w:asciiTheme="minorEastAsia" w:hAnsiTheme="minorEastAsia" w:eastAsiaTheme="minorEastAsia"/>
                <w:kern w:val="0"/>
                <w:sz w:val="24"/>
                <w:szCs w:val="24"/>
              </w:rPr>
            </w:pPr>
          </w:p>
        </w:tc>
        <w:tc>
          <w:tcPr>
            <w:tcW w:w="5434" w:type="dxa"/>
            <w:gridSpan w:val="2"/>
            <w:vAlign w:val="center"/>
          </w:tcPr>
          <w:p w14:paraId="27B856DC">
            <w:pPr>
              <w:numPr>
                <w:ilvl w:val="0"/>
                <w:numId w:val="0"/>
              </w:numPr>
              <w:spacing w:line="340" w:lineRule="exact"/>
              <w:rPr>
                <w:rFonts w:hint="eastAsia" w:cs="宋体" w:asciiTheme="minorEastAsia" w:hAnsiTheme="minorEastAsia" w:eastAsiaTheme="minorEastAsia"/>
                <w:sz w:val="24"/>
                <w:szCs w:val="24"/>
                <w:lang w:eastAsia="zh-CN"/>
              </w:rPr>
            </w:pPr>
            <w:r>
              <w:rPr>
                <w:rFonts w:hint="eastAsia" w:ascii="宋体" w:hAnsi="宋体" w:eastAsia="宋体" w:cs="宋体"/>
                <w:sz w:val="24"/>
                <w:lang w:val="en-US" w:eastAsia="zh-CN"/>
              </w:rPr>
              <w:t>具有全面、详实、可行、合法有效的书面保证技术措施落实到位的承诺和落实不到位的处理承诺，其中包括各关键岗位人员（项目经理、技术负责人及相关技术人员等）的在岗、更换等履职尽责承诺。承诺内容全面、详实可行、合法有效、有针对性的得</w:t>
            </w:r>
            <w:r>
              <w:rPr>
                <w:rFonts w:hint="eastAsia" w:ascii="宋体" w:hAnsi="宋体" w:cs="宋体"/>
                <w:sz w:val="24"/>
                <w:lang w:val="en-US" w:eastAsia="zh-CN"/>
              </w:rPr>
              <w:t>5</w:t>
            </w:r>
            <w:r>
              <w:rPr>
                <w:rFonts w:hint="eastAsia" w:ascii="宋体" w:hAnsi="宋体" w:eastAsia="宋体" w:cs="宋体"/>
                <w:sz w:val="24"/>
                <w:lang w:val="en-US" w:eastAsia="zh-CN"/>
              </w:rPr>
              <w:t>分；承诺内容比较全面、详实可行、合法有效的得</w:t>
            </w:r>
            <w:r>
              <w:rPr>
                <w:rFonts w:hint="eastAsia" w:ascii="宋体" w:hAnsi="宋体" w:cs="宋体"/>
                <w:sz w:val="24"/>
                <w:lang w:val="en-US" w:eastAsia="zh-CN"/>
              </w:rPr>
              <w:t>3</w:t>
            </w:r>
            <w:r>
              <w:rPr>
                <w:rFonts w:hint="eastAsia" w:ascii="宋体" w:hAnsi="宋体" w:eastAsia="宋体" w:cs="宋体"/>
                <w:sz w:val="24"/>
                <w:lang w:val="en-US" w:eastAsia="zh-CN"/>
              </w:rPr>
              <w:t>分；承诺内容片面、不详细、不完整的得</w:t>
            </w:r>
            <w:r>
              <w:rPr>
                <w:rFonts w:hint="eastAsia" w:ascii="宋体" w:hAnsi="宋体" w:cs="宋体"/>
                <w:sz w:val="24"/>
                <w:lang w:val="en-US" w:eastAsia="zh-CN"/>
              </w:rPr>
              <w:t>1</w:t>
            </w:r>
            <w:r>
              <w:rPr>
                <w:rFonts w:hint="eastAsia" w:ascii="宋体" w:hAnsi="宋体" w:eastAsia="宋体" w:cs="宋体"/>
                <w:sz w:val="24"/>
                <w:lang w:val="en-US" w:eastAsia="zh-CN"/>
              </w:rPr>
              <w:t>分；</w:t>
            </w:r>
            <w:r>
              <w:rPr>
                <w:rFonts w:hint="eastAsia" w:ascii="宋体" w:hAnsi="宋体" w:eastAsia="宋体" w:cs="宋体"/>
                <w:sz w:val="24"/>
              </w:rPr>
              <w:t xml:space="preserve">不提供则该项得 0 分。 </w:t>
            </w:r>
          </w:p>
        </w:tc>
      </w:tr>
      <w:tr w14:paraId="2F25D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1101" w:type="dxa"/>
            <w:gridSpan w:val="2"/>
            <w:vAlign w:val="center"/>
          </w:tcPr>
          <w:p w14:paraId="0F51D368">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备注</w:t>
            </w:r>
          </w:p>
        </w:tc>
        <w:tc>
          <w:tcPr>
            <w:tcW w:w="8410" w:type="dxa"/>
            <w:gridSpan w:val="7"/>
            <w:vAlign w:val="center"/>
          </w:tcPr>
          <w:p w14:paraId="2980E046">
            <w:pPr>
              <w:spacing w:line="320" w:lineRule="exact"/>
              <w:rPr>
                <w:rFonts w:cs="微软雅黑" w:asciiTheme="minorEastAsia" w:hAnsiTheme="minorEastAsia" w:eastAsiaTheme="minorEastAsia"/>
                <w:sz w:val="24"/>
                <w:szCs w:val="24"/>
              </w:rPr>
            </w:pPr>
            <w:r>
              <w:rPr>
                <w:rFonts w:hint="eastAsia" w:cs="微软雅黑" w:asciiTheme="minorEastAsia" w:hAnsiTheme="minorEastAsia" w:eastAsiaTheme="minorEastAsia"/>
                <w:sz w:val="24"/>
                <w:szCs w:val="24"/>
              </w:rPr>
              <w:t>投标人综合得分=</w:t>
            </w:r>
            <w:r>
              <w:rPr>
                <w:rFonts w:hint="eastAsia" w:asciiTheme="minorEastAsia" w:hAnsiTheme="minorEastAsia" w:eastAsiaTheme="minorEastAsia"/>
                <w:kern w:val="0"/>
                <w:sz w:val="24"/>
                <w:szCs w:val="24"/>
              </w:rPr>
              <w:t>商务标</w:t>
            </w:r>
            <w:r>
              <w:rPr>
                <w:rFonts w:hint="eastAsia" w:cs="微软雅黑" w:asciiTheme="minorEastAsia" w:hAnsiTheme="minorEastAsia" w:eastAsiaTheme="minorEastAsia"/>
                <w:sz w:val="24"/>
                <w:szCs w:val="24"/>
              </w:rPr>
              <w:t>得分＋技术标得分＋报价得分。</w:t>
            </w:r>
          </w:p>
          <w:p w14:paraId="1E7A6286">
            <w:pPr>
              <w:spacing w:line="320" w:lineRule="exact"/>
              <w:rPr>
                <w:rFonts w:cs="微软雅黑" w:asciiTheme="minorEastAsia" w:hAnsiTheme="minorEastAsia" w:eastAsiaTheme="minorEastAsia"/>
                <w:sz w:val="24"/>
                <w:szCs w:val="24"/>
              </w:rPr>
            </w:pPr>
            <w:r>
              <w:rPr>
                <w:rFonts w:hint="eastAsia" w:cs="微软雅黑" w:asciiTheme="minorEastAsia" w:hAnsiTheme="minorEastAsia" w:eastAsiaTheme="minorEastAsia"/>
                <w:sz w:val="24"/>
                <w:szCs w:val="24"/>
              </w:rPr>
              <w:t>评标委员会完成对技术标、</w:t>
            </w:r>
            <w:r>
              <w:rPr>
                <w:rFonts w:hint="eastAsia" w:asciiTheme="minorEastAsia" w:hAnsiTheme="minorEastAsia" w:eastAsiaTheme="minorEastAsia"/>
                <w:kern w:val="0"/>
                <w:sz w:val="24"/>
                <w:szCs w:val="24"/>
              </w:rPr>
              <w:t>商务标</w:t>
            </w:r>
            <w:r>
              <w:rPr>
                <w:rFonts w:hint="eastAsia" w:cs="微软雅黑" w:asciiTheme="minorEastAsia" w:hAnsiTheme="minorEastAsia" w:eastAsiaTheme="minorEastAsia"/>
                <w:sz w:val="24"/>
                <w:szCs w:val="24"/>
              </w:rPr>
              <w:t>和报价部分的汇总后取平均值作为该投标人的最终得分。</w:t>
            </w:r>
          </w:p>
          <w:p w14:paraId="28AD8813">
            <w:pPr>
              <w:spacing w:line="320" w:lineRule="exact"/>
              <w:jc w:val="left"/>
              <w:rPr>
                <w:rFonts w:cs="微软雅黑" w:asciiTheme="minorEastAsia" w:hAnsiTheme="minorEastAsia" w:eastAsiaTheme="minorEastAsia"/>
                <w:b/>
                <w:sz w:val="24"/>
                <w:szCs w:val="24"/>
              </w:rPr>
            </w:pPr>
            <w:r>
              <w:rPr>
                <w:rFonts w:hint="eastAsia" w:cs="微软雅黑" w:asciiTheme="minorEastAsia" w:hAnsiTheme="minorEastAsia" w:eastAsiaTheme="minorEastAsia"/>
                <w:sz w:val="24"/>
                <w:szCs w:val="24"/>
              </w:rPr>
              <w:t>本办法计算过程中分值按四舍五入保留两位小数，结果按四舍五入保留两位小数。 投标人的报价应包含投标人</w:t>
            </w:r>
            <w:r>
              <w:rPr>
                <w:rFonts w:hint="eastAsia" w:cs="微软雅黑" w:asciiTheme="minorEastAsia" w:hAnsiTheme="minorEastAsia" w:eastAsiaTheme="minorEastAsia"/>
                <w:b/>
                <w:sz w:val="24"/>
                <w:szCs w:val="24"/>
              </w:rPr>
              <w:t>所承诺的应达到的工程质量标准及其他承诺应达到的标准所包含的所有费用。</w:t>
            </w:r>
          </w:p>
          <w:p w14:paraId="2FB28C0F">
            <w:pPr>
              <w:spacing w:line="320" w:lineRule="exact"/>
              <w:jc w:val="left"/>
              <w:rPr>
                <w:rFonts w:cs="微软雅黑" w:asciiTheme="minorEastAsia" w:hAnsiTheme="minorEastAsia" w:eastAsiaTheme="minorEastAsia"/>
                <w:b/>
                <w:sz w:val="24"/>
                <w:szCs w:val="24"/>
              </w:rPr>
            </w:pPr>
            <w:r>
              <w:rPr>
                <w:rFonts w:hint="eastAsia" w:cs="微软雅黑" w:asciiTheme="minorEastAsia" w:hAnsiTheme="minorEastAsia" w:eastAsiaTheme="minorEastAsia"/>
                <w:b/>
                <w:sz w:val="24"/>
                <w:szCs w:val="24"/>
              </w:rPr>
              <w:t>说明：（1）具备独立法人资格的分公司或子公司，其中总公司和集团公司的其他公司或子公司的证件不予计分；以总公司名誉投标的，其他分公司、子公司的证件不计分。</w:t>
            </w:r>
          </w:p>
          <w:p w14:paraId="7E8759B5">
            <w:pPr>
              <w:spacing w:line="320" w:lineRule="exact"/>
              <w:jc w:val="left"/>
              <w:rPr>
                <w:rFonts w:cs="微软雅黑" w:asciiTheme="minorEastAsia" w:hAnsiTheme="minorEastAsia" w:eastAsiaTheme="minorEastAsia"/>
                <w:b/>
                <w:sz w:val="24"/>
                <w:szCs w:val="24"/>
              </w:rPr>
            </w:pPr>
            <w:r>
              <w:rPr>
                <w:rFonts w:hint="eastAsia" w:cs="微软雅黑" w:asciiTheme="minorEastAsia" w:hAnsiTheme="minorEastAsia" w:eastAsiaTheme="minorEastAsia"/>
                <w:b/>
                <w:sz w:val="24"/>
                <w:szCs w:val="24"/>
              </w:rPr>
              <w:t>（2）评标中涉及到资格、业绩、人员、奖项等证明材料的，投标人应将原件扫描件制作在电子投标文件中，评标时以投标人上传的电子投标文件为准。</w:t>
            </w:r>
          </w:p>
          <w:p w14:paraId="51E2DFA5">
            <w:pPr>
              <w:spacing w:line="320" w:lineRule="exact"/>
              <w:jc w:val="left"/>
              <w:rPr>
                <w:rFonts w:cs="微软雅黑" w:asciiTheme="minorEastAsia" w:hAnsiTheme="minorEastAsia" w:eastAsiaTheme="minorEastAsia"/>
                <w:b/>
                <w:sz w:val="24"/>
                <w:szCs w:val="24"/>
              </w:rPr>
            </w:pPr>
            <w:r>
              <w:rPr>
                <w:rFonts w:hint="eastAsia" w:cs="微软雅黑" w:asciiTheme="minorEastAsia" w:hAnsiTheme="minorEastAsia" w:eastAsiaTheme="minorEastAsia"/>
                <w:b/>
                <w:sz w:val="24"/>
                <w:szCs w:val="24"/>
              </w:rPr>
              <w:t>（3）评标开始后，不再接受任何补充材料。</w:t>
            </w:r>
          </w:p>
          <w:p w14:paraId="34FDDE79">
            <w:pPr>
              <w:spacing w:line="320" w:lineRule="exact"/>
              <w:jc w:val="left"/>
              <w:rPr>
                <w:rFonts w:cs="微软雅黑" w:asciiTheme="minorEastAsia" w:hAnsiTheme="minorEastAsia" w:eastAsiaTheme="minorEastAsia"/>
                <w:b/>
                <w:sz w:val="24"/>
                <w:szCs w:val="24"/>
              </w:rPr>
            </w:pPr>
            <w:r>
              <w:rPr>
                <w:rFonts w:hint="eastAsia" w:cs="微软雅黑" w:asciiTheme="minorEastAsia" w:hAnsiTheme="minorEastAsia" w:eastAsiaTheme="minorEastAsia"/>
                <w:b/>
                <w:sz w:val="24"/>
                <w:szCs w:val="24"/>
              </w:rPr>
              <w:t>（4）投标人对投标文件信息的真实性、有效性、清晰可辩性负责。</w:t>
            </w:r>
          </w:p>
        </w:tc>
      </w:tr>
    </w:tbl>
    <w:p w14:paraId="70464B2F">
      <w:pPr>
        <w:widowControl/>
        <w:jc w:val="left"/>
        <w:rPr>
          <w:rFonts w:ascii="宋体" w:hAnsi="宋体"/>
          <w:b/>
          <w:sz w:val="24"/>
          <w:szCs w:val="24"/>
        </w:rPr>
      </w:pPr>
      <w:bookmarkStart w:id="100" w:name="_Toc4687"/>
      <w:r>
        <w:rPr>
          <w:rFonts w:ascii="宋体" w:hAnsi="宋体"/>
          <w:sz w:val="24"/>
          <w:szCs w:val="24"/>
        </w:rPr>
        <w:br w:type="page"/>
      </w:r>
    </w:p>
    <w:p w14:paraId="13E19E32">
      <w:pPr>
        <w:pStyle w:val="2"/>
        <w:jc w:val="center"/>
        <w:outlineLvl w:val="0"/>
        <w:rPr>
          <w:rFonts w:ascii="宋体" w:hAnsi="宋体" w:eastAsia="宋体"/>
        </w:rPr>
      </w:pPr>
      <w:bookmarkStart w:id="101" w:name="_Toc25565"/>
      <w:bookmarkStart w:id="102" w:name="_Toc127"/>
      <w:r>
        <w:rPr>
          <w:rFonts w:hint="eastAsia" w:ascii="宋体" w:hAnsi="宋体" w:eastAsia="宋体"/>
        </w:rPr>
        <w:t>第四章  合同条款</w:t>
      </w:r>
      <w:bookmarkEnd w:id="100"/>
      <w:bookmarkEnd w:id="101"/>
      <w:bookmarkEnd w:id="102"/>
    </w:p>
    <w:p w14:paraId="26BA954E">
      <w:pPr>
        <w:jc w:val="center"/>
        <w:outlineLvl w:val="0"/>
        <w:rPr>
          <w:rFonts w:ascii="宋体" w:hAnsi="宋体" w:cs="宋体"/>
          <w:b/>
          <w:sz w:val="40"/>
          <w:szCs w:val="40"/>
        </w:rPr>
      </w:pPr>
      <w:bookmarkStart w:id="103" w:name="_Toc12554"/>
      <w:bookmarkStart w:id="104" w:name="_Toc30945"/>
      <w:r>
        <w:rPr>
          <w:rFonts w:hint="eastAsia" w:ascii="宋体" w:hAnsi="宋体" w:cs="宋体"/>
          <w:b/>
          <w:sz w:val="24"/>
          <w:szCs w:val="40"/>
        </w:rPr>
        <w:t>(仅供参考)</w:t>
      </w:r>
      <w:bookmarkEnd w:id="103"/>
      <w:bookmarkEnd w:id="104"/>
    </w:p>
    <w:p w14:paraId="2CC1AEF9">
      <w:pPr>
        <w:jc w:val="center"/>
        <w:outlineLvl w:val="1"/>
        <w:rPr>
          <w:rFonts w:ascii="宋体" w:hAnsi="宋体"/>
          <w:b/>
          <w:sz w:val="30"/>
          <w:szCs w:val="30"/>
        </w:rPr>
      </w:pPr>
      <w:bookmarkStart w:id="105" w:name="_Toc32594"/>
      <w:r>
        <w:rPr>
          <w:rFonts w:hint="eastAsia" w:ascii="宋体" w:hAnsi="宋体"/>
          <w:b/>
          <w:sz w:val="30"/>
          <w:szCs w:val="30"/>
        </w:rPr>
        <w:t>第一部分合同协议书</w:t>
      </w:r>
      <w:bookmarkEnd w:id="105"/>
    </w:p>
    <w:p w14:paraId="19D6B3D7">
      <w:pPr>
        <w:tabs>
          <w:tab w:val="left" w:pos="142"/>
        </w:tabs>
        <w:spacing w:line="280" w:lineRule="exact"/>
        <w:ind w:firstLine="720" w:firstLineChars="300"/>
        <w:jc w:val="left"/>
        <w:rPr>
          <w:rFonts w:ascii="宋体" w:hAnsi="Courier New" w:cs="宋体"/>
          <w:sz w:val="24"/>
          <w:u w:val="single"/>
        </w:rPr>
      </w:pPr>
      <w:r>
        <w:rPr>
          <w:rFonts w:hint="eastAsia" w:ascii="宋体" w:hAnsi="Courier New" w:cs="宋体"/>
          <w:sz w:val="24"/>
        </w:rPr>
        <w:t>发包方</w:t>
      </w:r>
      <w:r>
        <w:rPr>
          <w:rFonts w:ascii="宋体" w:hAnsi="Courier New" w:cs="宋体"/>
          <w:sz w:val="24"/>
        </w:rPr>
        <w:t>（全称）：</w:t>
      </w:r>
      <w:r>
        <w:rPr>
          <w:rFonts w:hint="eastAsia" w:ascii="宋体" w:hAnsi="Courier New" w:cs="宋体"/>
          <w:sz w:val="24"/>
          <w:u w:val="single"/>
          <w:lang w:eastAsia="zh-CN"/>
        </w:rPr>
        <w:t>卢氏县全景旅游投资开发有限公司</w:t>
      </w:r>
      <w:r>
        <w:rPr>
          <w:rFonts w:hint="eastAsia" w:ascii="宋体" w:hAnsi="Courier New" w:cs="宋体"/>
          <w:sz w:val="24"/>
          <w:u w:val="single"/>
        </w:rPr>
        <w:t xml:space="preserve">      </w:t>
      </w:r>
    </w:p>
    <w:p w14:paraId="19EDCAC3">
      <w:pPr>
        <w:tabs>
          <w:tab w:val="left" w:pos="142"/>
        </w:tabs>
        <w:spacing w:line="280" w:lineRule="exact"/>
        <w:ind w:firstLine="720" w:firstLineChars="300"/>
        <w:jc w:val="left"/>
        <w:rPr>
          <w:rFonts w:ascii="宋体" w:hAnsi="Courier New" w:cs="宋体"/>
          <w:sz w:val="24"/>
          <w:u w:val="single"/>
        </w:rPr>
      </w:pPr>
      <w:r>
        <w:rPr>
          <w:rFonts w:hint="eastAsia" w:ascii="宋体" w:hAnsi="Courier New" w:cs="宋体"/>
          <w:sz w:val="24"/>
        </w:rPr>
        <w:t>承包人</w:t>
      </w:r>
      <w:r>
        <w:rPr>
          <w:rFonts w:ascii="宋体" w:hAnsi="Courier New" w:cs="宋体"/>
          <w:sz w:val="24"/>
        </w:rPr>
        <w:t>（全称）：</w:t>
      </w:r>
      <w:r>
        <w:rPr>
          <w:rFonts w:hint="eastAsia" w:ascii="宋体" w:hAnsi="Courier New" w:cs="宋体"/>
          <w:sz w:val="24"/>
          <w:u w:val="single"/>
        </w:rPr>
        <w:t>    </w:t>
      </w:r>
    </w:p>
    <w:p w14:paraId="30DE9C7F">
      <w:pPr>
        <w:tabs>
          <w:tab w:val="left" w:pos="142"/>
        </w:tabs>
        <w:spacing w:line="280" w:lineRule="exact"/>
        <w:ind w:firstLine="720" w:firstLineChars="300"/>
        <w:jc w:val="left"/>
        <w:rPr>
          <w:rFonts w:ascii="宋体" w:hAnsi="Courier New" w:cs="宋体"/>
          <w:sz w:val="24"/>
        </w:rPr>
      </w:pPr>
      <w:r>
        <w:rPr>
          <w:rFonts w:ascii="宋体" w:hAnsi="Courier New" w:cs="宋体"/>
          <w:sz w:val="24"/>
        </w:rPr>
        <w:t>根据</w:t>
      </w:r>
      <w:r>
        <w:rPr>
          <w:rFonts w:hint="eastAsia" w:ascii="宋体" w:hAnsi="Courier New" w:cs="宋体"/>
          <w:sz w:val="24"/>
          <w:u w:val="single"/>
        </w:rPr>
        <w:t></w:t>
      </w:r>
      <w:r>
        <w:rPr>
          <w:rFonts w:hint="eastAsia" w:ascii="宋体" w:hAnsi="Courier New" w:cs="宋体"/>
          <w:sz w:val="24"/>
        </w:rPr>
        <w:t>号中标通知书和</w:t>
      </w:r>
      <w:r>
        <w:rPr>
          <w:rFonts w:ascii="宋体" w:hAnsi="Courier New" w:cs="宋体"/>
          <w:sz w:val="24"/>
        </w:rPr>
        <w:t>《中华人民共和国合同法》、《中华人民共和国建筑法》及有关法律规定，遵循平等、自愿、公平和诚实信用的原则，双方就工程施工及有关事项协商一致</w:t>
      </w:r>
      <w:r>
        <w:rPr>
          <w:rFonts w:hint="eastAsia" w:ascii="宋体" w:hAnsi="Courier New" w:cs="宋体"/>
          <w:sz w:val="24"/>
        </w:rPr>
        <w:t>，</w:t>
      </w:r>
      <w:r>
        <w:rPr>
          <w:rFonts w:ascii="宋体" w:hAnsi="Courier New" w:cs="宋体"/>
          <w:sz w:val="24"/>
        </w:rPr>
        <w:t>共同达成如下协议：</w:t>
      </w:r>
    </w:p>
    <w:p w14:paraId="290F5223">
      <w:pPr>
        <w:tabs>
          <w:tab w:val="left" w:pos="142"/>
        </w:tabs>
        <w:spacing w:line="280" w:lineRule="exact"/>
        <w:ind w:firstLine="723" w:firstLineChars="300"/>
        <w:jc w:val="left"/>
        <w:rPr>
          <w:rFonts w:ascii="宋体" w:hAnsi="Courier New" w:cs="宋体"/>
          <w:b/>
          <w:sz w:val="24"/>
        </w:rPr>
      </w:pPr>
      <w:r>
        <w:rPr>
          <w:rFonts w:ascii="宋体" w:hAnsi="Courier New" w:cs="宋体"/>
          <w:b/>
          <w:bCs/>
          <w:sz w:val="24"/>
        </w:rPr>
        <w:t>一、工程概况</w:t>
      </w:r>
    </w:p>
    <w:p w14:paraId="69AD05DA">
      <w:pPr>
        <w:tabs>
          <w:tab w:val="left" w:pos="142"/>
        </w:tabs>
        <w:spacing w:line="280" w:lineRule="exact"/>
        <w:ind w:firstLine="720" w:firstLineChars="300"/>
        <w:jc w:val="left"/>
        <w:rPr>
          <w:rFonts w:hint="eastAsia" w:ascii="宋体" w:hAnsi="Courier New" w:cs="宋体" w:eastAsiaTheme="minorEastAsia"/>
          <w:b/>
          <w:sz w:val="24"/>
          <w:lang w:eastAsia="zh-CN"/>
        </w:rPr>
      </w:pPr>
      <w:r>
        <w:rPr>
          <w:rFonts w:ascii="宋体" w:hAnsi="Courier New" w:cs="宋体"/>
          <w:bCs/>
          <w:sz w:val="24"/>
        </w:rPr>
        <w:t>1.工程名称</w:t>
      </w:r>
      <w:r>
        <w:rPr>
          <w:rFonts w:ascii="宋体" w:hAnsi="Courier New" w:cs="宋体"/>
          <w:sz w:val="24"/>
        </w:rPr>
        <w:t>：</w:t>
      </w:r>
      <w:r>
        <w:rPr>
          <w:rFonts w:hint="eastAsia" w:ascii="宋体" w:hAnsi="Courier New" w:cs="宋体"/>
          <w:sz w:val="24"/>
          <w:u w:val="single"/>
          <w:lang w:eastAsia="zh-CN"/>
        </w:rPr>
        <w:t>卢氏县2025年瓦窑沟乡高河村污染地块协同治理项目</w:t>
      </w:r>
    </w:p>
    <w:p w14:paraId="4000DD83">
      <w:pPr>
        <w:tabs>
          <w:tab w:val="left" w:pos="142"/>
        </w:tabs>
        <w:spacing w:line="280" w:lineRule="exact"/>
        <w:ind w:firstLine="720" w:firstLineChars="300"/>
        <w:jc w:val="left"/>
        <w:rPr>
          <w:rFonts w:ascii="宋体" w:hAnsi="Courier New" w:cs="宋体"/>
          <w:sz w:val="24"/>
        </w:rPr>
      </w:pPr>
      <w:r>
        <w:rPr>
          <w:rFonts w:ascii="宋体" w:hAnsi="Courier New" w:cs="宋体"/>
          <w:sz w:val="24"/>
        </w:rPr>
        <w:t>2.工程地点：</w:t>
      </w:r>
      <w:r>
        <w:rPr>
          <w:rFonts w:hint="eastAsia" w:ascii="宋体" w:hAnsi="Courier New" w:cs="宋体"/>
          <w:sz w:val="24"/>
          <w:u w:val="single"/>
        </w:rPr>
        <w:t>卢氏县</w:t>
      </w:r>
      <w:r>
        <w:rPr>
          <w:rFonts w:hint="eastAsia" w:ascii="宋体" w:hAnsi="Courier New" w:cs="宋体"/>
          <w:sz w:val="24"/>
          <w:u w:val="single"/>
          <w:lang w:val="en-US" w:eastAsia="zh-CN"/>
        </w:rPr>
        <w:t>靖华西路</w:t>
      </w:r>
      <w:r>
        <w:rPr>
          <w:rFonts w:ascii="宋体" w:hAnsi="Courier New" w:cs="宋体"/>
          <w:sz w:val="24"/>
        </w:rPr>
        <w:t>。</w:t>
      </w:r>
    </w:p>
    <w:p w14:paraId="7B593A5C">
      <w:pPr>
        <w:tabs>
          <w:tab w:val="left" w:pos="142"/>
        </w:tabs>
        <w:spacing w:line="280" w:lineRule="exact"/>
        <w:ind w:firstLine="720" w:firstLineChars="300"/>
        <w:jc w:val="left"/>
        <w:rPr>
          <w:rFonts w:ascii="宋体" w:hAnsi="Courier New" w:cs="宋体"/>
          <w:sz w:val="24"/>
          <w:u w:val="single"/>
        </w:rPr>
      </w:pPr>
      <w:r>
        <w:rPr>
          <w:rFonts w:ascii="宋体" w:hAnsi="Courier New" w:cs="宋体"/>
          <w:sz w:val="24"/>
        </w:rPr>
        <w:t>3.工程立项批准文号：</w:t>
      </w:r>
      <w:r>
        <w:rPr>
          <w:rFonts w:hint="eastAsia" w:ascii="宋体" w:hAnsi="Courier New" w:cs="宋体"/>
          <w:sz w:val="24"/>
          <w:u w:val="single"/>
        </w:rPr>
        <w:t></w:t>
      </w:r>
      <w:r>
        <w:rPr>
          <w:rFonts w:ascii="宋体" w:hAnsi="Courier New" w:cs="宋体"/>
          <w:sz w:val="24"/>
          <w:u w:val="single"/>
        </w:rPr>
        <w:t>。</w:t>
      </w:r>
    </w:p>
    <w:p w14:paraId="2C5FB9EF">
      <w:pPr>
        <w:tabs>
          <w:tab w:val="left" w:pos="142"/>
        </w:tabs>
        <w:spacing w:line="280" w:lineRule="exact"/>
        <w:ind w:firstLine="720" w:firstLineChars="300"/>
        <w:jc w:val="left"/>
        <w:rPr>
          <w:rFonts w:ascii="宋体" w:hAnsi="Courier New" w:cs="宋体"/>
          <w:sz w:val="24"/>
        </w:rPr>
      </w:pPr>
      <w:r>
        <w:rPr>
          <w:rFonts w:ascii="宋体" w:hAnsi="Courier New" w:cs="宋体"/>
          <w:sz w:val="24"/>
        </w:rPr>
        <w:t>4.资金来源：</w:t>
      </w:r>
      <w:r>
        <w:rPr>
          <w:rFonts w:hint="eastAsia" w:ascii="宋体" w:hAnsi="Courier New" w:cs="宋体"/>
          <w:sz w:val="24"/>
          <w:u w:val="single"/>
          <w:lang w:val="en-US" w:eastAsia="zh-CN"/>
        </w:rPr>
        <w:t>自筹</w:t>
      </w:r>
      <w:r>
        <w:rPr>
          <w:rFonts w:hint="eastAsia" w:ascii="宋体" w:hAnsi="Courier New" w:cs="宋体"/>
          <w:sz w:val="24"/>
          <w:u w:val="single"/>
        </w:rPr>
        <w:t>资金</w:t>
      </w:r>
      <w:r>
        <w:rPr>
          <w:rFonts w:ascii="宋体" w:hAnsi="Courier New" w:cs="宋体"/>
          <w:sz w:val="24"/>
        </w:rPr>
        <w:t>。</w:t>
      </w:r>
    </w:p>
    <w:p w14:paraId="3DF76D98">
      <w:pPr>
        <w:tabs>
          <w:tab w:val="left" w:pos="142"/>
        </w:tabs>
        <w:spacing w:line="280" w:lineRule="exact"/>
        <w:ind w:firstLine="720" w:firstLineChars="300"/>
        <w:jc w:val="left"/>
        <w:rPr>
          <w:rFonts w:ascii="宋体" w:hAnsi="Courier New" w:cs="宋体"/>
          <w:sz w:val="24"/>
          <w:u w:val="single"/>
        </w:rPr>
      </w:pPr>
      <w:r>
        <w:rPr>
          <w:rFonts w:ascii="宋体" w:hAnsi="Courier New" w:cs="宋体"/>
          <w:sz w:val="24"/>
        </w:rPr>
        <w:t>5.工程内容：</w:t>
      </w:r>
      <w:r>
        <w:rPr>
          <w:rFonts w:hint="eastAsia" w:ascii="宋体" w:hAnsi="Courier New" w:cs="宋体"/>
          <w:sz w:val="24"/>
          <w:u w:val="single"/>
        </w:rPr>
        <w:t xml:space="preserve">                                                           </w:t>
      </w:r>
      <w:r>
        <w:rPr>
          <w:rFonts w:ascii="宋体" w:hAnsi="Courier New" w:cs="宋体"/>
          <w:sz w:val="24"/>
          <w:u w:val="single"/>
        </w:rPr>
        <w:t>。</w:t>
      </w:r>
    </w:p>
    <w:p w14:paraId="05FDE9D7">
      <w:pPr>
        <w:tabs>
          <w:tab w:val="left" w:pos="142"/>
        </w:tabs>
        <w:spacing w:line="280" w:lineRule="exact"/>
        <w:ind w:firstLine="720" w:firstLineChars="300"/>
        <w:jc w:val="left"/>
        <w:rPr>
          <w:rFonts w:ascii="宋体" w:hAnsi="Courier New" w:cs="宋体"/>
          <w:sz w:val="24"/>
        </w:rPr>
      </w:pPr>
      <w:r>
        <w:rPr>
          <w:rFonts w:hint="eastAsia" w:ascii="宋体" w:hAnsi="Courier New" w:cs="宋体"/>
          <w:sz w:val="24"/>
        </w:rPr>
        <w:t>6</w:t>
      </w:r>
      <w:r>
        <w:rPr>
          <w:rFonts w:ascii="宋体" w:hAnsi="Courier New" w:cs="宋体"/>
          <w:sz w:val="24"/>
        </w:rPr>
        <w:t>.工程承包范围：</w:t>
      </w:r>
    </w:p>
    <w:p w14:paraId="46513D3F">
      <w:pPr>
        <w:tabs>
          <w:tab w:val="left" w:pos="142"/>
        </w:tabs>
        <w:spacing w:line="280" w:lineRule="exact"/>
        <w:ind w:firstLine="720" w:firstLineChars="300"/>
        <w:jc w:val="left"/>
        <w:rPr>
          <w:rFonts w:ascii="宋体" w:hAnsi="Courier New" w:cs="宋体"/>
          <w:sz w:val="24"/>
        </w:rPr>
      </w:pPr>
      <w:r>
        <w:rPr>
          <w:rFonts w:hint="eastAsia" w:ascii="宋体" w:hAnsi="Courier New" w:cs="宋体"/>
          <w:sz w:val="24"/>
          <w:u w:val="single"/>
        </w:rPr>
        <w:t>招标文件、招标工程量清单、施工图纸范围内的全部内容</w:t>
      </w:r>
      <w:r>
        <w:rPr>
          <w:rFonts w:ascii="宋体" w:hAnsi="Courier New" w:cs="宋体"/>
          <w:sz w:val="24"/>
        </w:rPr>
        <w:t>。</w:t>
      </w:r>
    </w:p>
    <w:p w14:paraId="7A481ACB">
      <w:pPr>
        <w:tabs>
          <w:tab w:val="left" w:pos="142"/>
        </w:tabs>
        <w:spacing w:line="280" w:lineRule="exact"/>
        <w:ind w:firstLine="723" w:firstLineChars="300"/>
        <w:jc w:val="left"/>
        <w:rPr>
          <w:rFonts w:ascii="宋体" w:hAnsi="Courier New" w:cs="宋体"/>
          <w:sz w:val="24"/>
        </w:rPr>
      </w:pPr>
      <w:r>
        <w:rPr>
          <w:rFonts w:ascii="宋体" w:hAnsi="Courier New" w:cs="宋体"/>
          <w:b/>
          <w:sz w:val="24"/>
        </w:rPr>
        <w:t>二、合同工期</w:t>
      </w:r>
    </w:p>
    <w:p w14:paraId="38EEBC2C">
      <w:pPr>
        <w:tabs>
          <w:tab w:val="left" w:pos="142"/>
        </w:tabs>
        <w:spacing w:line="280" w:lineRule="exact"/>
        <w:ind w:firstLine="720" w:firstLineChars="300"/>
        <w:jc w:val="left"/>
        <w:rPr>
          <w:rFonts w:ascii="宋体" w:hAnsi="Courier New" w:cs="宋体"/>
          <w:sz w:val="24"/>
          <w:u w:val="single"/>
        </w:rPr>
      </w:pPr>
      <w:r>
        <w:rPr>
          <w:rFonts w:ascii="宋体" w:hAnsi="Courier New" w:cs="宋体"/>
          <w:sz w:val="24"/>
        </w:rPr>
        <w:t>计划开工日期：</w:t>
      </w:r>
      <w:r>
        <w:rPr>
          <w:rFonts w:hint="eastAsia" w:ascii="宋体" w:hAnsi="Courier New" w:cs="宋体"/>
          <w:sz w:val="24"/>
          <w:u w:val="single"/>
        </w:rPr>
        <w:t></w:t>
      </w:r>
      <w:r>
        <w:rPr>
          <w:rFonts w:ascii="宋体" w:hAnsi="Courier New" w:cs="宋体"/>
          <w:sz w:val="24"/>
          <w:u w:val="single"/>
        </w:rPr>
        <w:t>年</w:t>
      </w:r>
      <w:r>
        <w:rPr>
          <w:rFonts w:hint="eastAsia" w:ascii="宋体" w:hAnsi="Courier New" w:cs="宋体"/>
          <w:sz w:val="24"/>
          <w:u w:val="single"/>
        </w:rPr>
        <w:t></w:t>
      </w:r>
      <w:r>
        <w:rPr>
          <w:rFonts w:ascii="宋体" w:hAnsi="Courier New" w:cs="宋体"/>
          <w:sz w:val="24"/>
          <w:u w:val="single"/>
        </w:rPr>
        <w:t>月</w:t>
      </w:r>
      <w:r>
        <w:rPr>
          <w:rFonts w:hint="eastAsia" w:ascii="宋体" w:hAnsi="Courier New" w:cs="宋体"/>
          <w:sz w:val="24"/>
          <w:u w:val="single"/>
        </w:rPr>
        <w:t></w:t>
      </w:r>
      <w:r>
        <w:rPr>
          <w:rFonts w:ascii="宋体" w:hAnsi="Courier New" w:cs="宋体"/>
          <w:sz w:val="24"/>
          <w:u w:val="single"/>
        </w:rPr>
        <w:t>日。</w:t>
      </w:r>
    </w:p>
    <w:p w14:paraId="119B7F24">
      <w:pPr>
        <w:tabs>
          <w:tab w:val="left" w:pos="142"/>
        </w:tabs>
        <w:spacing w:line="280" w:lineRule="exact"/>
        <w:ind w:firstLine="720" w:firstLineChars="300"/>
        <w:jc w:val="left"/>
        <w:rPr>
          <w:rFonts w:ascii="宋体" w:hAnsi="Courier New" w:cs="宋体"/>
          <w:sz w:val="24"/>
          <w:u w:val="single"/>
        </w:rPr>
      </w:pPr>
      <w:r>
        <w:rPr>
          <w:rFonts w:ascii="宋体" w:hAnsi="Courier New" w:cs="宋体"/>
          <w:sz w:val="24"/>
        </w:rPr>
        <w:t>计划竣工日期：</w:t>
      </w:r>
      <w:r>
        <w:rPr>
          <w:rFonts w:hint="eastAsia" w:ascii="宋体" w:hAnsi="Courier New" w:cs="宋体"/>
          <w:sz w:val="24"/>
          <w:u w:val="single"/>
        </w:rPr>
        <w:t></w:t>
      </w:r>
      <w:r>
        <w:rPr>
          <w:rFonts w:ascii="宋体" w:hAnsi="Courier New" w:cs="宋体"/>
          <w:sz w:val="24"/>
          <w:u w:val="single"/>
        </w:rPr>
        <w:t>年</w:t>
      </w:r>
      <w:r>
        <w:rPr>
          <w:rFonts w:hint="eastAsia" w:ascii="宋体" w:hAnsi="Courier New" w:cs="宋体"/>
          <w:sz w:val="24"/>
          <w:u w:val="single"/>
        </w:rPr>
        <w:t></w:t>
      </w:r>
      <w:r>
        <w:rPr>
          <w:rFonts w:ascii="宋体" w:hAnsi="Courier New" w:cs="宋体"/>
          <w:sz w:val="24"/>
          <w:u w:val="single"/>
        </w:rPr>
        <w:t>月</w:t>
      </w:r>
      <w:r>
        <w:rPr>
          <w:rFonts w:hint="eastAsia" w:ascii="宋体" w:hAnsi="Courier New" w:cs="宋体"/>
          <w:sz w:val="24"/>
          <w:u w:val="single"/>
        </w:rPr>
        <w:t></w:t>
      </w:r>
      <w:r>
        <w:rPr>
          <w:rFonts w:ascii="宋体" w:hAnsi="Courier New" w:cs="宋体"/>
          <w:sz w:val="24"/>
          <w:u w:val="single"/>
        </w:rPr>
        <w:t>日。</w:t>
      </w:r>
    </w:p>
    <w:p w14:paraId="2EA1E888">
      <w:pPr>
        <w:tabs>
          <w:tab w:val="left" w:pos="142"/>
        </w:tabs>
        <w:spacing w:line="280" w:lineRule="exact"/>
        <w:ind w:firstLine="720" w:firstLineChars="300"/>
        <w:jc w:val="left"/>
        <w:rPr>
          <w:rFonts w:ascii="宋体" w:hAnsi="Courier New" w:cs="宋体"/>
          <w:sz w:val="24"/>
          <w:u w:val="single"/>
        </w:rPr>
      </w:pPr>
      <w:r>
        <w:rPr>
          <w:rFonts w:ascii="宋体" w:hAnsi="Courier New" w:cs="宋体"/>
          <w:sz w:val="24"/>
        </w:rPr>
        <w:t>工期总日历天数：</w:t>
      </w:r>
      <w:r>
        <w:rPr>
          <w:rFonts w:hint="eastAsia" w:ascii="宋体" w:hAnsi="Courier New" w:cs="宋体"/>
          <w:sz w:val="24"/>
          <w:u w:val="single"/>
        </w:rPr>
        <w:t></w:t>
      </w:r>
      <w:r>
        <w:rPr>
          <w:rFonts w:ascii="宋体" w:hAnsi="Courier New" w:cs="宋体"/>
          <w:sz w:val="24"/>
          <w:u w:val="single"/>
        </w:rPr>
        <w:t>天。</w:t>
      </w:r>
    </w:p>
    <w:p w14:paraId="0AE0BA86">
      <w:pPr>
        <w:tabs>
          <w:tab w:val="left" w:pos="142"/>
        </w:tabs>
        <w:spacing w:line="280" w:lineRule="exact"/>
        <w:ind w:firstLine="720" w:firstLineChars="300"/>
        <w:jc w:val="left"/>
        <w:rPr>
          <w:rFonts w:ascii="宋体" w:hAnsi="Courier New" w:cs="宋体"/>
          <w:sz w:val="24"/>
        </w:rPr>
      </w:pPr>
      <w:r>
        <w:rPr>
          <w:rFonts w:ascii="宋体" w:hAnsi="Courier New" w:cs="宋体"/>
          <w:sz w:val="24"/>
        </w:rPr>
        <w:t>三、质量标准</w:t>
      </w:r>
    </w:p>
    <w:p w14:paraId="5E4B0139">
      <w:pPr>
        <w:tabs>
          <w:tab w:val="left" w:pos="142"/>
        </w:tabs>
        <w:spacing w:line="280" w:lineRule="exact"/>
        <w:ind w:firstLine="720" w:firstLineChars="300"/>
        <w:jc w:val="left"/>
        <w:rPr>
          <w:rFonts w:ascii="宋体" w:hAnsi="Courier New" w:cs="宋体"/>
          <w:sz w:val="24"/>
        </w:rPr>
      </w:pPr>
      <w:r>
        <w:rPr>
          <w:rFonts w:ascii="宋体" w:hAnsi="Courier New" w:cs="宋体"/>
          <w:sz w:val="24"/>
        </w:rPr>
        <w:t>工程质量符合</w:t>
      </w:r>
      <w:r>
        <w:rPr>
          <w:rFonts w:hint="eastAsia" w:ascii="宋体" w:hAnsi="Courier New" w:cs="宋体"/>
          <w:sz w:val="24"/>
          <w:u w:val="single"/>
        </w:rPr>
        <w:t>国家验收规范合格</w:t>
      </w:r>
      <w:r>
        <w:rPr>
          <w:rFonts w:ascii="宋体" w:hAnsi="Courier New" w:cs="宋体"/>
          <w:sz w:val="24"/>
        </w:rPr>
        <w:t>标准。</w:t>
      </w:r>
    </w:p>
    <w:p w14:paraId="2A2514F6">
      <w:pPr>
        <w:tabs>
          <w:tab w:val="left" w:pos="142"/>
        </w:tabs>
        <w:spacing w:line="280" w:lineRule="exact"/>
        <w:ind w:firstLine="723" w:firstLineChars="300"/>
        <w:jc w:val="left"/>
        <w:rPr>
          <w:rFonts w:ascii="宋体" w:hAnsi="Courier New" w:cs="宋体"/>
          <w:b/>
          <w:sz w:val="24"/>
        </w:rPr>
      </w:pPr>
      <w:r>
        <w:rPr>
          <w:rFonts w:ascii="宋体" w:hAnsi="Courier New" w:cs="宋体"/>
          <w:b/>
          <w:sz w:val="24"/>
        </w:rPr>
        <w:t>四、签约合同价与合同价格形式</w:t>
      </w:r>
      <w:r>
        <w:rPr>
          <w:rFonts w:ascii="宋体" w:hAnsi="Courier New" w:cs="宋体"/>
          <w:bCs/>
          <w:sz w:val="24"/>
        </w:rPr>
        <w:tab/>
      </w:r>
    </w:p>
    <w:p w14:paraId="07D02697">
      <w:pPr>
        <w:tabs>
          <w:tab w:val="left" w:pos="142"/>
        </w:tabs>
        <w:spacing w:line="280" w:lineRule="exact"/>
        <w:ind w:firstLine="720" w:firstLineChars="300"/>
        <w:jc w:val="left"/>
        <w:rPr>
          <w:rFonts w:ascii="宋体" w:hAnsi="Courier New" w:cs="宋体"/>
          <w:sz w:val="24"/>
        </w:rPr>
      </w:pPr>
      <w:r>
        <w:rPr>
          <w:rFonts w:ascii="宋体" w:hAnsi="Courier New" w:cs="宋体"/>
          <w:sz w:val="24"/>
        </w:rPr>
        <w:t>1.签约合同价为：</w:t>
      </w:r>
    </w:p>
    <w:p w14:paraId="140738F4">
      <w:pPr>
        <w:tabs>
          <w:tab w:val="left" w:pos="142"/>
        </w:tabs>
        <w:spacing w:line="280" w:lineRule="exact"/>
        <w:ind w:firstLine="720" w:firstLineChars="300"/>
        <w:jc w:val="left"/>
        <w:rPr>
          <w:rFonts w:ascii="宋体" w:hAnsi="Courier New" w:cs="宋体"/>
          <w:sz w:val="24"/>
        </w:rPr>
      </w:pPr>
      <w:r>
        <w:rPr>
          <w:rFonts w:ascii="宋体" w:hAnsi="Courier New" w:cs="宋体"/>
          <w:sz w:val="24"/>
        </w:rPr>
        <w:t>人民币（大写）(¥元)；</w:t>
      </w:r>
    </w:p>
    <w:p w14:paraId="09943A49">
      <w:pPr>
        <w:tabs>
          <w:tab w:val="left" w:pos="142"/>
        </w:tabs>
        <w:spacing w:line="280" w:lineRule="exact"/>
        <w:ind w:firstLine="720" w:firstLineChars="300"/>
        <w:jc w:val="left"/>
        <w:rPr>
          <w:rFonts w:ascii="宋体" w:hAnsi="Courier New" w:cs="宋体"/>
          <w:sz w:val="24"/>
        </w:rPr>
      </w:pPr>
      <w:r>
        <w:rPr>
          <w:rFonts w:ascii="宋体" w:hAnsi="Courier New" w:cs="宋体"/>
          <w:sz w:val="24"/>
        </w:rPr>
        <w:t>其中：</w:t>
      </w:r>
    </w:p>
    <w:p w14:paraId="3CC3C4DF">
      <w:pPr>
        <w:tabs>
          <w:tab w:val="left" w:pos="142"/>
        </w:tabs>
        <w:spacing w:line="280" w:lineRule="exact"/>
        <w:ind w:firstLine="720" w:firstLineChars="300"/>
        <w:jc w:val="left"/>
        <w:rPr>
          <w:rFonts w:ascii="宋体" w:hAnsi="Courier New" w:cs="宋体"/>
          <w:sz w:val="24"/>
        </w:rPr>
      </w:pPr>
      <w:r>
        <w:rPr>
          <w:rFonts w:ascii="宋体" w:hAnsi="Courier New" w:cs="宋体"/>
          <w:sz w:val="24"/>
        </w:rPr>
        <w:t>（1）安全文明施工费：</w:t>
      </w:r>
    </w:p>
    <w:p w14:paraId="4FA5921B">
      <w:pPr>
        <w:tabs>
          <w:tab w:val="left" w:pos="142"/>
        </w:tabs>
        <w:spacing w:line="280" w:lineRule="exact"/>
        <w:ind w:firstLine="720" w:firstLineChars="300"/>
        <w:jc w:val="left"/>
        <w:rPr>
          <w:rFonts w:ascii="宋体" w:hAnsi="Courier New" w:cs="宋体"/>
          <w:sz w:val="24"/>
        </w:rPr>
      </w:pPr>
      <w:r>
        <w:rPr>
          <w:rFonts w:ascii="宋体" w:hAnsi="Courier New" w:cs="宋体"/>
          <w:sz w:val="24"/>
        </w:rPr>
        <w:t>人民币（大写） (¥元)；</w:t>
      </w:r>
    </w:p>
    <w:p w14:paraId="412E5B94">
      <w:pPr>
        <w:tabs>
          <w:tab w:val="left" w:pos="142"/>
        </w:tabs>
        <w:spacing w:line="280" w:lineRule="exact"/>
        <w:ind w:firstLine="720" w:firstLineChars="300"/>
        <w:jc w:val="left"/>
        <w:rPr>
          <w:rFonts w:ascii="宋体" w:hAnsi="Courier New" w:cs="宋体"/>
          <w:sz w:val="24"/>
        </w:rPr>
      </w:pPr>
      <w:r>
        <w:rPr>
          <w:rFonts w:ascii="宋体" w:hAnsi="Courier New" w:cs="宋体"/>
          <w:sz w:val="24"/>
        </w:rPr>
        <w:t>（2）材料和工程设备暂估价金额：</w:t>
      </w:r>
    </w:p>
    <w:p w14:paraId="56A784F3">
      <w:pPr>
        <w:tabs>
          <w:tab w:val="left" w:pos="142"/>
        </w:tabs>
        <w:spacing w:line="280" w:lineRule="exact"/>
        <w:ind w:firstLine="720" w:firstLineChars="300"/>
        <w:jc w:val="left"/>
        <w:rPr>
          <w:rFonts w:ascii="宋体" w:hAnsi="Courier New" w:cs="宋体"/>
          <w:sz w:val="24"/>
        </w:rPr>
      </w:pPr>
      <w:r>
        <w:rPr>
          <w:rFonts w:ascii="宋体" w:hAnsi="Courier New" w:cs="宋体"/>
          <w:sz w:val="24"/>
        </w:rPr>
        <w:t>人民币（大写） (¥元)；</w:t>
      </w:r>
    </w:p>
    <w:p w14:paraId="2B774C99">
      <w:pPr>
        <w:tabs>
          <w:tab w:val="left" w:pos="142"/>
        </w:tabs>
        <w:spacing w:line="280" w:lineRule="exact"/>
        <w:ind w:firstLine="720" w:firstLineChars="300"/>
        <w:jc w:val="left"/>
        <w:rPr>
          <w:rFonts w:ascii="宋体" w:hAnsi="Courier New" w:cs="宋体"/>
          <w:sz w:val="24"/>
        </w:rPr>
      </w:pPr>
      <w:r>
        <w:rPr>
          <w:rFonts w:ascii="宋体" w:hAnsi="Courier New" w:cs="宋体"/>
          <w:sz w:val="24"/>
        </w:rPr>
        <w:t>（3）专业工程暂估价金额：</w:t>
      </w:r>
    </w:p>
    <w:p w14:paraId="47468749">
      <w:pPr>
        <w:tabs>
          <w:tab w:val="left" w:pos="142"/>
        </w:tabs>
        <w:spacing w:line="280" w:lineRule="exact"/>
        <w:ind w:firstLine="720" w:firstLineChars="300"/>
        <w:jc w:val="left"/>
        <w:rPr>
          <w:rFonts w:ascii="宋体" w:hAnsi="Courier New" w:cs="宋体"/>
          <w:sz w:val="24"/>
        </w:rPr>
      </w:pPr>
      <w:r>
        <w:rPr>
          <w:rFonts w:ascii="宋体" w:hAnsi="Courier New" w:cs="宋体"/>
          <w:sz w:val="24"/>
        </w:rPr>
        <w:t>人民币（大写） (¥元)；</w:t>
      </w:r>
    </w:p>
    <w:p w14:paraId="65AD275E">
      <w:pPr>
        <w:tabs>
          <w:tab w:val="left" w:pos="142"/>
        </w:tabs>
        <w:spacing w:line="280" w:lineRule="exact"/>
        <w:ind w:firstLine="720" w:firstLineChars="300"/>
        <w:jc w:val="left"/>
        <w:rPr>
          <w:rFonts w:ascii="宋体" w:hAnsi="Courier New" w:cs="宋体"/>
          <w:sz w:val="24"/>
        </w:rPr>
      </w:pPr>
      <w:r>
        <w:rPr>
          <w:rFonts w:ascii="宋体" w:hAnsi="Courier New" w:cs="宋体"/>
          <w:sz w:val="24"/>
        </w:rPr>
        <w:t>（4）暂列金额：</w:t>
      </w:r>
    </w:p>
    <w:p w14:paraId="1858B13D">
      <w:pPr>
        <w:tabs>
          <w:tab w:val="left" w:pos="142"/>
        </w:tabs>
        <w:spacing w:line="280" w:lineRule="exact"/>
        <w:ind w:firstLine="720" w:firstLineChars="300"/>
        <w:jc w:val="left"/>
        <w:rPr>
          <w:rFonts w:ascii="宋体" w:hAnsi="Courier New" w:cs="宋体"/>
          <w:sz w:val="24"/>
        </w:rPr>
      </w:pPr>
      <w:r>
        <w:rPr>
          <w:rFonts w:ascii="宋体" w:hAnsi="Courier New" w:cs="宋体"/>
          <w:sz w:val="24"/>
        </w:rPr>
        <w:t>人民币（大写） (¥元)。</w:t>
      </w:r>
    </w:p>
    <w:p w14:paraId="5B7BFDB2">
      <w:pPr>
        <w:tabs>
          <w:tab w:val="left" w:pos="142"/>
        </w:tabs>
        <w:spacing w:line="280" w:lineRule="exact"/>
        <w:ind w:firstLine="720" w:firstLineChars="300"/>
        <w:jc w:val="left"/>
        <w:rPr>
          <w:rFonts w:ascii="宋体" w:hAnsi="Courier New" w:cs="宋体"/>
          <w:sz w:val="24"/>
        </w:rPr>
      </w:pPr>
      <w:r>
        <w:rPr>
          <w:rFonts w:ascii="宋体" w:hAnsi="Courier New" w:cs="宋体"/>
          <w:sz w:val="24"/>
        </w:rPr>
        <w:t>2.合同价格形式：</w:t>
      </w:r>
      <w:r>
        <w:rPr>
          <w:rFonts w:hint="eastAsia" w:ascii="宋体" w:hAnsi="Courier New" w:cs="宋体"/>
          <w:sz w:val="24"/>
          <w:u w:val="single"/>
        </w:rPr>
        <w:t xml:space="preserve">          </w:t>
      </w:r>
      <w:r>
        <w:rPr>
          <w:rFonts w:ascii="宋体" w:hAnsi="Courier New" w:cs="宋体"/>
          <w:sz w:val="24"/>
        </w:rPr>
        <w:t>。</w:t>
      </w:r>
    </w:p>
    <w:p w14:paraId="7C8284B1">
      <w:pPr>
        <w:tabs>
          <w:tab w:val="left" w:pos="142"/>
        </w:tabs>
        <w:spacing w:line="280" w:lineRule="exact"/>
        <w:ind w:firstLine="723" w:firstLineChars="300"/>
        <w:jc w:val="left"/>
        <w:rPr>
          <w:rFonts w:ascii="宋体" w:hAnsi="Courier New" w:cs="宋体"/>
          <w:b/>
          <w:sz w:val="24"/>
        </w:rPr>
      </w:pPr>
      <w:r>
        <w:rPr>
          <w:rFonts w:ascii="宋体" w:hAnsi="Courier New" w:cs="宋体"/>
          <w:b/>
          <w:sz w:val="24"/>
        </w:rPr>
        <w:t>五、项目经理</w:t>
      </w:r>
    </w:p>
    <w:p w14:paraId="3569827C">
      <w:pPr>
        <w:tabs>
          <w:tab w:val="left" w:pos="142"/>
        </w:tabs>
        <w:spacing w:line="280" w:lineRule="exact"/>
        <w:ind w:firstLine="720" w:firstLineChars="300"/>
        <w:jc w:val="left"/>
        <w:rPr>
          <w:rFonts w:ascii="宋体" w:hAnsi="Courier New" w:cs="宋体"/>
          <w:sz w:val="24"/>
        </w:rPr>
      </w:pPr>
      <w:r>
        <w:rPr>
          <w:rFonts w:ascii="宋体" w:hAnsi="Courier New" w:cs="宋体"/>
          <w:sz w:val="24"/>
        </w:rPr>
        <w:t>承包人项目经理：</w:t>
      </w:r>
      <w:r>
        <w:rPr>
          <w:rFonts w:hint="eastAsia" w:ascii="宋体" w:hAnsi="Courier New" w:cs="宋体"/>
          <w:sz w:val="24"/>
          <w:u w:val="single"/>
        </w:rPr>
        <w:t></w:t>
      </w:r>
      <w:r>
        <w:rPr>
          <w:rFonts w:ascii="宋体" w:hAnsi="Courier New" w:cs="宋体"/>
          <w:sz w:val="24"/>
          <w:u w:val="single"/>
        </w:rPr>
        <w:t>。</w:t>
      </w:r>
    </w:p>
    <w:p w14:paraId="5B0A4B66">
      <w:pPr>
        <w:tabs>
          <w:tab w:val="left" w:pos="142"/>
        </w:tabs>
        <w:spacing w:line="280" w:lineRule="exact"/>
        <w:ind w:firstLine="723" w:firstLineChars="300"/>
        <w:jc w:val="left"/>
        <w:rPr>
          <w:rFonts w:ascii="宋体" w:hAnsi="Courier New" w:cs="宋体"/>
          <w:b/>
          <w:sz w:val="24"/>
        </w:rPr>
      </w:pPr>
      <w:r>
        <w:rPr>
          <w:rFonts w:ascii="宋体" w:hAnsi="Courier New" w:cs="宋体"/>
          <w:b/>
          <w:sz w:val="24"/>
        </w:rPr>
        <w:t>六、合同文件构成</w:t>
      </w:r>
    </w:p>
    <w:p w14:paraId="629B62BC">
      <w:pPr>
        <w:tabs>
          <w:tab w:val="left" w:pos="142"/>
        </w:tabs>
        <w:spacing w:line="280" w:lineRule="exact"/>
        <w:ind w:firstLine="720" w:firstLineChars="300"/>
        <w:jc w:val="left"/>
        <w:rPr>
          <w:rFonts w:ascii="宋体" w:hAnsi="Courier New" w:cs="宋体"/>
          <w:sz w:val="24"/>
        </w:rPr>
      </w:pPr>
      <w:r>
        <w:rPr>
          <w:rFonts w:ascii="宋体" w:hAnsi="Courier New" w:cs="宋体"/>
          <w:sz w:val="24"/>
        </w:rPr>
        <w:t>本协议书与下列文件一起构成合同文件：</w:t>
      </w:r>
    </w:p>
    <w:p w14:paraId="4D4C31EE">
      <w:pPr>
        <w:tabs>
          <w:tab w:val="left" w:pos="142"/>
        </w:tabs>
        <w:spacing w:line="280" w:lineRule="exact"/>
        <w:ind w:firstLine="720" w:firstLineChars="300"/>
        <w:jc w:val="left"/>
        <w:rPr>
          <w:rFonts w:ascii="宋体" w:hAnsi="Courier New" w:cs="宋体"/>
          <w:sz w:val="24"/>
        </w:rPr>
      </w:pPr>
      <w:r>
        <w:rPr>
          <w:rFonts w:hint="eastAsia" w:ascii="宋体" w:hAnsi="Courier New" w:cs="宋体"/>
          <w:sz w:val="24"/>
        </w:rPr>
        <w:t>（1）招标文件</w:t>
      </w:r>
    </w:p>
    <w:p w14:paraId="10A561AE">
      <w:pPr>
        <w:tabs>
          <w:tab w:val="left" w:pos="142"/>
        </w:tabs>
        <w:spacing w:line="280" w:lineRule="exact"/>
        <w:ind w:firstLine="720" w:firstLineChars="300"/>
        <w:jc w:val="left"/>
        <w:rPr>
          <w:rFonts w:ascii="宋体" w:hAnsi="Courier New" w:cs="宋体"/>
          <w:sz w:val="24"/>
        </w:rPr>
      </w:pPr>
      <w:r>
        <w:rPr>
          <w:rFonts w:ascii="宋体" w:hAnsi="Courier New" w:cs="宋体"/>
          <w:sz w:val="24"/>
        </w:rPr>
        <w:t>（</w:t>
      </w:r>
      <w:r>
        <w:rPr>
          <w:rFonts w:hint="eastAsia" w:ascii="宋体" w:hAnsi="Courier New" w:cs="宋体"/>
          <w:sz w:val="24"/>
        </w:rPr>
        <w:t>2</w:t>
      </w:r>
      <w:r>
        <w:rPr>
          <w:rFonts w:ascii="宋体" w:hAnsi="Courier New" w:cs="宋体"/>
          <w:sz w:val="24"/>
        </w:rPr>
        <w:t>）中标通知书；</w:t>
      </w:r>
    </w:p>
    <w:p w14:paraId="2E4A620C">
      <w:pPr>
        <w:tabs>
          <w:tab w:val="left" w:pos="142"/>
        </w:tabs>
        <w:spacing w:line="280" w:lineRule="exact"/>
        <w:ind w:firstLine="720" w:firstLineChars="300"/>
        <w:jc w:val="left"/>
        <w:rPr>
          <w:rFonts w:ascii="宋体" w:hAnsi="Courier New" w:cs="宋体"/>
          <w:sz w:val="24"/>
        </w:rPr>
      </w:pPr>
      <w:r>
        <w:rPr>
          <w:rFonts w:ascii="宋体" w:hAnsi="Courier New" w:cs="宋体"/>
          <w:sz w:val="24"/>
        </w:rPr>
        <w:t>（</w:t>
      </w:r>
      <w:r>
        <w:rPr>
          <w:rFonts w:hint="eastAsia" w:ascii="宋体" w:hAnsi="Courier New" w:cs="宋体"/>
          <w:sz w:val="24"/>
        </w:rPr>
        <w:t>3</w:t>
      </w:r>
      <w:r>
        <w:rPr>
          <w:rFonts w:ascii="宋体" w:hAnsi="Courier New" w:cs="宋体"/>
          <w:sz w:val="24"/>
        </w:rPr>
        <w:t>）</w:t>
      </w:r>
      <w:r>
        <w:rPr>
          <w:rFonts w:hint="eastAsia" w:ascii="宋体" w:hAnsi="Courier New" w:cs="宋体"/>
          <w:sz w:val="24"/>
        </w:rPr>
        <w:t>投标文件、</w:t>
      </w:r>
      <w:r>
        <w:rPr>
          <w:rFonts w:ascii="宋体" w:hAnsi="Courier New" w:cs="宋体"/>
          <w:sz w:val="24"/>
        </w:rPr>
        <w:t>投标函及其附录；</w:t>
      </w:r>
    </w:p>
    <w:p w14:paraId="01F1231A">
      <w:pPr>
        <w:tabs>
          <w:tab w:val="left" w:pos="142"/>
        </w:tabs>
        <w:spacing w:line="280" w:lineRule="exact"/>
        <w:ind w:firstLine="720" w:firstLineChars="300"/>
        <w:jc w:val="left"/>
        <w:rPr>
          <w:rFonts w:ascii="宋体" w:hAnsi="Courier New" w:cs="宋体"/>
          <w:sz w:val="24"/>
        </w:rPr>
      </w:pPr>
      <w:r>
        <w:rPr>
          <w:rFonts w:ascii="宋体" w:hAnsi="Courier New" w:cs="宋体"/>
          <w:sz w:val="24"/>
        </w:rPr>
        <w:t>（</w:t>
      </w:r>
      <w:r>
        <w:rPr>
          <w:rFonts w:hint="eastAsia" w:ascii="宋体" w:hAnsi="Courier New" w:cs="宋体"/>
          <w:sz w:val="24"/>
        </w:rPr>
        <w:t>4</w:t>
      </w:r>
      <w:r>
        <w:rPr>
          <w:rFonts w:ascii="宋体" w:hAnsi="Courier New" w:cs="宋体"/>
          <w:sz w:val="24"/>
        </w:rPr>
        <w:t>）专用合同条款及其附件；</w:t>
      </w:r>
    </w:p>
    <w:p w14:paraId="37D49E7B">
      <w:pPr>
        <w:tabs>
          <w:tab w:val="left" w:pos="142"/>
        </w:tabs>
        <w:spacing w:line="280" w:lineRule="exact"/>
        <w:ind w:firstLine="720" w:firstLineChars="300"/>
        <w:jc w:val="left"/>
        <w:rPr>
          <w:rFonts w:ascii="宋体" w:hAnsi="Courier New" w:cs="宋体"/>
          <w:sz w:val="24"/>
        </w:rPr>
      </w:pPr>
      <w:r>
        <w:rPr>
          <w:rFonts w:ascii="宋体" w:hAnsi="Courier New" w:cs="宋体"/>
          <w:sz w:val="24"/>
        </w:rPr>
        <w:t>（</w:t>
      </w:r>
      <w:r>
        <w:rPr>
          <w:rFonts w:hint="eastAsia" w:ascii="宋体" w:hAnsi="Courier New" w:cs="宋体"/>
          <w:sz w:val="24"/>
        </w:rPr>
        <w:t>5</w:t>
      </w:r>
      <w:r>
        <w:rPr>
          <w:rFonts w:ascii="宋体" w:hAnsi="Courier New" w:cs="宋体"/>
          <w:sz w:val="24"/>
        </w:rPr>
        <w:t>）通用合同条款；</w:t>
      </w:r>
    </w:p>
    <w:p w14:paraId="57AF230B">
      <w:pPr>
        <w:tabs>
          <w:tab w:val="left" w:pos="142"/>
        </w:tabs>
        <w:spacing w:line="280" w:lineRule="exact"/>
        <w:ind w:firstLine="720" w:firstLineChars="300"/>
        <w:jc w:val="left"/>
        <w:rPr>
          <w:rFonts w:ascii="宋体" w:hAnsi="Courier New" w:cs="宋体"/>
          <w:sz w:val="24"/>
        </w:rPr>
      </w:pPr>
      <w:r>
        <w:rPr>
          <w:rFonts w:ascii="宋体" w:hAnsi="Courier New" w:cs="宋体"/>
          <w:sz w:val="24"/>
        </w:rPr>
        <w:t>（</w:t>
      </w:r>
      <w:r>
        <w:rPr>
          <w:rFonts w:hint="eastAsia" w:ascii="宋体" w:hAnsi="Courier New" w:cs="宋体"/>
          <w:sz w:val="24"/>
        </w:rPr>
        <w:t>6</w:t>
      </w:r>
      <w:r>
        <w:rPr>
          <w:rFonts w:ascii="宋体" w:hAnsi="Courier New" w:cs="宋体"/>
          <w:sz w:val="24"/>
        </w:rPr>
        <w:t>）技术标准和要求；</w:t>
      </w:r>
    </w:p>
    <w:p w14:paraId="1404F011">
      <w:pPr>
        <w:tabs>
          <w:tab w:val="left" w:pos="142"/>
        </w:tabs>
        <w:spacing w:line="280" w:lineRule="exact"/>
        <w:ind w:firstLine="720" w:firstLineChars="300"/>
        <w:jc w:val="left"/>
        <w:rPr>
          <w:rFonts w:ascii="宋体" w:hAnsi="Courier New" w:cs="宋体"/>
          <w:sz w:val="24"/>
        </w:rPr>
      </w:pPr>
      <w:r>
        <w:rPr>
          <w:rFonts w:ascii="宋体" w:hAnsi="Courier New" w:cs="宋体"/>
          <w:sz w:val="24"/>
        </w:rPr>
        <w:t>（</w:t>
      </w:r>
      <w:r>
        <w:rPr>
          <w:rFonts w:hint="eastAsia" w:ascii="宋体" w:hAnsi="Courier New" w:cs="宋体"/>
          <w:sz w:val="24"/>
        </w:rPr>
        <w:t>7</w:t>
      </w:r>
      <w:r>
        <w:rPr>
          <w:rFonts w:ascii="宋体" w:hAnsi="Courier New" w:cs="宋体"/>
          <w:sz w:val="24"/>
        </w:rPr>
        <w:t>）图纸；</w:t>
      </w:r>
    </w:p>
    <w:p w14:paraId="3DCE3A39">
      <w:pPr>
        <w:tabs>
          <w:tab w:val="left" w:pos="142"/>
        </w:tabs>
        <w:spacing w:line="280" w:lineRule="exact"/>
        <w:ind w:firstLine="720" w:firstLineChars="300"/>
        <w:jc w:val="left"/>
        <w:rPr>
          <w:rFonts w:ascii="宋体" w:hAnsi="Courier New" w:cs="宋体"/>
          <w:sz w:val="24"/>
        </w:rPr>
      </w:pPr>
      <w:r>
        <w:rPr>
          <w:rFonts w:ascii="宋体" w:hAnsi="Courier New" w:cs="宋体"/>
          <w:sz w:val="24"/>
        </w:rPr>
        <w:t>（</w:t>
      </w:r>
      <w:r>
        <w:rPr>
          <w:rFonts w:hint="eastAsia" w:ascii="宋体" w:hAnsi="Courier New" w:cs="宋体"/>
          <w:sz w:val="24"/>
        </w:rPr>
        <w:t>8</w:t>
      </w:r>
      <w:r>
        <w:rPr>
          <w:rFonts w:ascii="宋体" w:hAnsi="Courier New" w:cs="宋体"/>
          <w:sz w:val="24"/>
        </w:rPr>
        <w:t>）已标价工程量清单；</w:t>
      </w:r>
    </w:p>
    <w:p w14:paraId="230FC446">
      <w:pPr>
        <w:tabs>
          <w:tab w:val="left" w:pos="142"/>
        </w:tabs>
        <w:spacing w:line="280" w:lineRule="exact"/>
        <w:ind w:firstLine="720" w:firstLineChars="300"/>
        <w:jc w:val="left"/>
        <w:rPr>
          <w:rFonts w:ascii="宋体" w:hAnsi="Courier New" w:cs="宋体"/>
          <w:sz w:val="24"/>
        </w:rPr>
      </w:pPr>
      <w:r>
        <w:rPr>
          <w:rFonts w:ascii="宋体" w:hAnsi="Courier New" w:cs="宋体"/>
          <w:sz w:val="24"/>
        </w:rPr>
        <w:t>（</w:t>
      </w:r>
      <w:r>
        <w:rPr>
          <w:rFonts w:hint="eastAsia" w:ascii="宋体" w:hAnsi="Courier New" w:cs="宋体"/>
          <w:sz w:val="24"/>
        </w:rPr>
        <w:t>9</w:t>
      </w:r>
      <w:r>
        <w:rPr>
          <w:rFonts w:ascii="宋体" w:hAnsi="Courier New" w:cs="宋体"/>
          <w:sz w:val="24"/>
        </w:rPr>
        <w:t>）其他合同文件。</w:t>
      </w:r>
    </w:p>
    <w:p w14:paraId="4AB7895C">
      <w:pPr>
        <w:tabs>
          <w:tab w:val="left" w:pos="142"/>
        </w:tabs>
        <w:spacing w:line="280" w:lineRule="exact"/>
        <w:ind w:firstLine="720" w:firstLineChars="300"/>
        <w:jc w:val="left"/>
        <w:rPr>
          <w:rFonts w:ascii="宋体" w:hAnsi="Courier New" w:cs="宋体"/>
          <w:sz w:val="24"/>
        </w:rPr>
      </w:pPr>
      <w:r>
        <w:rPr>
          <w:rFonts w:ascii="宋体" w:hAnsi="Courier New" w:cs="宋体"/>
          <w:sz w:val="24"/>
        </w:rPr>
        <w:t>在合同订立及履行过程中形成的与合同有关的文件均构成合同文件组成部分。</w:t>
      </w:r>
    </w:p>
    <w:p w14:paraId="50328F4F">
      <w:pPr>
        <w:tabs>
          <w:tab w:val="left" w:pos="142"/>
        </w:tabs>
        <w:spacing w:line="280" w:lineRule="exact"/>
        <w:ind w:firstLine="720" w:firstLineChars="300"/>
        <w:jc w:val="left"/>
        <w:rPr>
          <w:rFonts w:ascii="宋体" w:hAnsi="Courier New" w:cs="宋体"/>
          <w:sz w:val="24"/>
        </w:rPr>
      </w:pPr>
      <w:r>
        <w:rPr>
          <w:rFonts w:ascii="宋体" w:hAnsi="Courier New" w:cs="宋体"/>
          <w:sz w:val="24"/>
        </w:rPr>
        <w:t>上述各项合同文件包括合同当事人就该项合同文件所作出的补充和修改，属于同一类内容的文件，应以最新签署的为准。</w:t>
      </w:r>
      <w:r>
        <w:rPr>
          <w:rFonts w:hint="eastAsia" w:ascii="宋体" w:hAnsi="Courier New" w:cs="宋体"/>
          <w:sz w:val="24"/>
        </w:rPr>
        <w:t>专用合同条款及其附件须经合同当事人签字或盖章。</w:t>
      </w:r>
    </w:p>
    <w:p w14:paraId="27577465">
      <w:pPr>
        <w:tabs>
          <w:tab w:val="left" w:pos="142"/>
        </w:tabs>
        <w:spacing w:line="280" w:lineRule="exact"/>
        <w:ind w:firstLine="723" w:firstLineChars="300"/>
        <w:jc w:val="left"/>
        <w:rPr>
          <w:rFonts w:ascii="宋体" w:hAnsi="Courier New" w:cs="宋体"/>
          <w:b/>
          <w:sz w:val="24"/>
        </w:rPr>
      </w:pPr>
      <w:r>
        <w:rPr>
          <w:rFonts w:ascii="宋体" w:hAnsi="Courier New" w:cs="宋体"/>
          <w:b/>
          <w:bCs/>
          <w:sz w:val="24"/>
        </w:rPr>
        <w:t>七、承诺</w:t>
      </w:r>
    </w:p>
    <w:p w14:paraId="0B3B9CE5">
      <w:pPr>
        <w:tabs>
          <w:tab w:val="left" w:pos="142"/>
        </w:tabs>
        <w:spacing w:line="280" w:lineRule="exact"/>
        <w:ind w:firstLine="720" w:firstLineChars="300"/>
        <w:jc w:val="left"/>
        <w:rPr>
          <w:rFonts w:ascii="宋体" w:hAnsi="Courier New" w:cs="宋体"/>
          <w:sz w:val="24"/>
        </w:rPr>
      </w:pPr>
      <w:r>
        <w:rPr>
          <w:rFonts w:ascii="宋体" w:hAnsi="Courier New" w:cs="宋体"/>
          <w:sz w:val="24"/>
        </w:rPr>
        <w:t>1. 承包人承诺按照法律规定及合同约定组织完成工程施工，确保工程质量和安全，不进行转包及违法分包，并在缺陷责任期及保修期内承担相应的工程维修责任。</w:t>
      </w:r>
    </w:p>
    <w:p w14:paraId="0743AD1D">
      <w:pPr>
        <w:tabs>
          <w:tab w:val="left" w:pos="142"/>
        </w:tabs>
        <w:spacing w:line="280" w:lineRule="exact"/>
        <w:ind w:firstLine="720" w:firstLineChars="300"/>
        <w:jc w:val="left"/>
        <w:rPr>
          <w:rFonts w:ascii="宋体" w:hAnsi="Courier New" w:cs="宋体"/>
          <w:sz w:val="24"/>
        </w:rPr>
      </w:pPr>
      <w:r>
        <w:rPr>
          <w:rFonts w:ascii="宋体" w:hAnsi="Courier New" w:cs="宋体"/>
          <w:sz w:val="24"/>
        </w:rPr>
        <w:t xml:space="preserve"> 2. 发包人和承包人</w:t>
      </w:r>
      <w:r>
        <w:rPr>
          <w:rFonts w:hint="eastAsia" w:ascii="宋体" w:hAnsi="Courier New" w:cs="宋体"/>
          <w:sz w:val="24"/>
        </w:rPr>
        <w:t>是</w:t>
      </w:r>
      <w:r>
        <w:rPr>
          <w:rFonts w:ascii="宋体" w:hAnsi="Courier New" w:cs="宋体"/>
          <w:sz w:val="24"/>
        </w:rPr>
        <w:t>通过招投标形式签订合同的，双方理解并</w:t>
      </w:r>
      <w:r>
        <w:rPr>
          <w:rFonts w:hint="eastAsia" w:ascii="宋体" w:hAnsi="Courier New" w:cs="宋体"/>
          <w:sz w:val="24"/>
        </w:rPr>
        <w:t>承诺</w:t>
      </w:r>
      <w:r>
        <w:rPr>
          <w:rFonts w:ascii="宋体" w:hAnsi="Courier New" w:cs="宋体"/>
          <w:sz w:val="24"/>
        </w:rPr>
        <w:t>不再就同一工程另行签订与合同实质性内容相背离的协议。</w:t>
      </w:r>
    </w:p>
    <w:p w14:paraId="15708862">
      <w:pPr>
        <w:tabs>
          <w:tab w:val="left" w:pos="142"/>
        </w:tabs>
        <w:spacing w:line="280" w:lineRule="exact"/>
        <w:ind w:firstLine="723" w:firstLineChars="300"/>
        <w:jc w:val="left"/>
        <w:rPr>
          <w:rFonts w:ascii="宋体" w:hAnsi="Courier New" w:cs="宋体"/>
          <w:sz w:val="24"/>
        </w:rPr>
      </w:pPr>
      <w:r>
        <w:rPr>
          <w:rFonts w:ascii="宋体" w:hAnsi="Courier New" w:cs="宋体"/>
          <w:b/>
          <w:sz w:val="24"/>
        </w:rPr>
        <w:t>八、词语含义</w:t>
      </w:r>
    </w:p>
    <w:p w14:paraId="19F3D4FD">
      <w:pPr>
        <w:tabs>
          <w:tab w:val="left" w:pos="142"/>
        </w:tabs>
        <w:spacing w:line="280" w:lineRule="exact"/>
        <w:ind w:firstLine="720" w:firstLineChars="300"/>
        <w:jc w:val="left"/>
        <w:rPr>
          <w:rFonts w:ascii="宋体" w:hAnsi="Courier New" w:cs="宋体"/>
          <w:sz w:val="24"/>
        </w:rPr>
      </w:pPr>
      <w:r>
        <w:rPr>
          <w:rFonts w:ascii="宋体" w:hAnsi="Courier New" w:cs="宋体"/>
          <w:sz w:val="24"/>
        </w:rPr>
        <w:t>本协议书中词语含义与第二部分通用合同条款中赋予的含义相同。</w:t>
      </w:r>
    </w:p>
    <w:p w14:paraId="16B85ECC">
      <w:pPr>
        <w:tabs>
          <w:tab w:val="left" w:pos="142"/>
        </w:tabs>
        <w:spacing w:line="280" w:lineRule="exact"/>
        <w:ind w:firstLine="723" w:firstLineChars="300"/>
        <w:jc w:val="left"/>
        <w:rPr>
          <w:rFonts w:ascii="宋体" w:hAnsi="Courier New" w:cs="宋体"/>
          <w:b/>
          <w:sz w:val="24"/>
        </w:rPr>
      </w:pPr>
      <w:r>
        <w:rPr>
          <w:rFonts w:ascii="宋体" w:hAnsi="Courier New" w:cs="宋体"/>
          <w:b/>
          <w:bCs/>
          <w:sz w:val="24"/>
        </w:rPr>
        <w:t>九、签订时间</w:t>
      </w:r>
    </w:p>
    <w:p w14:paraId="236180D0">
      <w:pPr>
        <w:tabs>
          <w:tab w:val="left" w:pos="142"/>
        </w:tabs>
        <w:spacing w:line="280" w:lineRule="exact"/>
        <w:ind w:firstLine="720" w:firstLineChars="300"/>
        <w:jc w:val="left"/>
        <w:rPr>
          <w:rFonts w:ascii="宋体" w:hAnsi="Courier New" w:cs="宋体"/>
          <w:sz w:val="24"/>
        </w:rPr>
      </w:pPr>
      <w:r>
        <w:rPr>
          <w:rFonts w:ascii="宋体" w:hAnsi="Courier New" w:cs="宋体"/>
          <w:sz w:val="24"/>
        </w:rPr>
        <w:t>本合同于</w:t>
      </w:r>
      <w:r>
        <w:rPr>
          <w:rFonts w:hint="eastAsia" w:ascii="宋体" w:hAnsi="Courier New" w:cs="宋体"/>
          <w:sz w:val="24"/>
          <w:u w:val="single"/>
        </w:rPr>
        <w:t xml:space="preserve">     </w:t>
      </w:r>
      <w:r>
        <w:rPr>
          <w:rFonts w:ascii="宋体" w:hAnsi="Courier New" w:cs="宋体"/>
          <w:sz w:val="24"/>
        </w:rPr>
        <w:t>年</w:t>
      </w:r>
      <w:r>
        <w:rPr>
          <w:rFonts w:hint="eastAsia" w:ascii="宋体" w:hAnsi="Courier New" w:cs="宋体"/>
          <w:sz w:val="24"/>
          <w:u w:val="single"/>
        </w:rPr>
        <w:t xml:space="preserve">    </w:t>
      </w:r>
      <w:r>
        <w:rPr>
          <w:rFonts w:ascii="宋体" w:hAnsi="Courier New" w:cs="宋体"/>
          <w:sz w:val="24"/>
        </w:rPr>
        <w:t>月</w:t>
      </w:r>
      <w:r>
        <w:rPr>
          <w:rFonts w:hint="eastAsia" w:ascii="宋体" w:hAnsi="Courier New" w:cs="宋体"/>
          <w:sz w:val="24"/>
          <w:u w:val="single"/>
        </w:rPr>
        <w:t xml:space="preserve">    </w:t>
      </w:r>
      <w:r>
        <w:rPr>
          <w:rFonts w:ascii="宋体" w:hAnsi="Courier New" w:cs="宋体"/>
          <w:sz w:val="24"/>
        </w:rPr>
        <w:t>日签订。</w:t>
      </w:r>
    </w:p>
    <w:p w14:paraId="408FC8EC">
      <w:pPr>
        <w:tabs>
          <w:tab w:val="left" w:pos="142"/>
        </w:tabs>
        <w:spacing w:line="280" w:lineRule="exact"/>
        <w:ind w:firstLine="723" w:firstLineChars="300"/>
        <w:jc w:val="left"/>
        <w:rPr>
          <w:rFonts w:ascii="宋体" w:hAnsi="Courier New" w:cs="宋体"/>
          <w:b/>
          <w:sz w:val="24"/>
        </w:rPr>
      </w:pPr>
      <w:r>
        <w:rPr>
          <w:rFonts w:ascii="宋体" w:hAnsi="Courier New" w:cs="宋体"/>
          <w:b/>
          <w:bCs/>
          <w:sz w:val="24"/>
        </w:rPr>
        <w:t>十、签订地点</w:t>
      </w:r>
    </w:p>
    <w:p w14:paraId="64954CF8">
      <w:pPr>
        <w:tabs>
          <w:tab w:val="left" w:pos="142"/>
        </w:tabs>
        <w:spacing w:line="280" w:lineRule="exact"/>
        <w:ind w:firstLine="720" w:firstLineChars="300"/>
        <w:jc w:val="left"/>
        <w:rPr>
          <w:rFonts w:ascii="宋体" w:hAnsi="Courier New" w:cs="宋体"/>
          <w:sz w:val="24"/>
        </w:rPr>
      </w:pPr>
      <w:r>
        <w:rPr>
          <w:rFonts w:ascii="宋体" w:hAnsi="Courier New" w:cs="宋体"/>
          <w:sz w:val="24"/>
        </w:rPr>
        <w:t>本合同在签订。</w:t>
      </w:r>
    </w:p>
    <w:p w14:paraId="385EE7B1">
      <w:pPr>
        <w:tabs>
          <w:tab w:val="left" w:pos="142"/>
        </w:tabs>
        <w:spacing w:line="280" w:lineRule="exact"/>
        <w:ind w:firstLine="723" w:firstLineChars="300"/>
        <w:jc w:val="left"/>
        <w:rPr>
          <w:rFonts w:ascii="宋体" w:hAnsi="Courier New" w:cs="宋体"/>
          <w:b/>
          <w:sz w:val="24"/>
        </w:rPr>
      </w:pPr>
      <w:r>
        <w:rPr>
          <w:rFonts w:ascii="宋体" w:hAnsi="Courier New" w:cs="宋体"/>
          <w:b/>
          <w:bCs/>
          <w:sz w:val="24"/>
        </w:rPr>
        <w:t>十一、补充协议</w:t>
      </w:r>
    </w:p>
    <w:p w14:paraId="48CB16C0">
      <w:pPr>
        <w:tabs>
          <w:tab w:val="left" w:pos="142"/>
        </w:tabs>
        <w:spacing w:line="280" w:lineRule="exact"/>
        <w:ind w:firstLine="720" w:firstLineChars="300"/>
        <w:jc w:val="left"/>
        <w:rPr>
          <w:rFonts w:ascii="宋体" w:hAnsi="Courier New" w:cs="宋体"/>
          <w:b/>
          <w:sz w:val="24"/>
        </w:rPr>
      </w:pPr>
      <w:r>
        <w:rPr>
          <w:rFonts w:ascii="宋体" w:hAnsi="Courier New" w:cs="宋体"/>
          <w:sz w:val="24"/>
        </w:rPr>
        <w:t>合同未尽事宜，合同当事人另行签订补充协议</w:t>
      </w:r>
      <w:r>
        <w:rPr>
          <w:rFonts w:hint="eastAsia" w:ascii="宋体" w:hAnsi="Courier New" w:cs="宋体"/>
          <w:sz w:val="24"/>
        </w:rPr>
        <w:t>，</w:t>
      </w:r>
      <w:r>
        <w:rPr>
          <w:rFonts w:ascii="宋体" w:hAnsi="Courier New" w:cs="宋体"/>
          <w:sz w:val="24"/>
        </w:rPr>
        <w:t>补充协议是合同的组成部分。</w:t>
      </w:r>
    </w:p>
    <w:p w14:paraId="20D5DE6F">
      <w:pPr>
        <w:tabs>
          <w:tab w:val="left" w:pos="142"/>
        </w:tabs>
        <w:spacing w:line="280" w:lineRule="exact"/>
        <w:ind w:firstLine="723" w:firstLineChars="300"/>
        <w:jc w:val="left"/>
        <w:rPr>
          <w:rFonts w:ascii="宋体" w:hAnsi="Courier New" w:cs="宋体"/>
          <w:b/>
          <w:sz w:val="24"/>
        </w:rPr>
      </w:pPr>
      <w:r>
        <w:rPr>
          <w:rFonts w:ascii="宋体" w:hAnsi="Courier New" w:cs="宋体"/>
          <w:b/>
          <w:bCs/>
          <w:sz w:val="24"/>
        </w:rPr>
        <w:t>十二、合同生效</w:t>
      </w:r>
    </w:p>
    <w:p w14:paraId="203F863E">
      <w:pPr>
        <w:tabs>
          <w:tab w:val="left" w:pos="142"/>
        </w:tabs>
        <w:spacing w:line="280" w:lineRule="exact"/>
        <w:ind w:firstLine="720" w:firstLineChars="300"/>
        <w:jc w:val="left"/>
        <w:rPr>
          <w:rFonts w:ascii="宋体" w:hAnsi="Courier New" w:cs="宋体"/>
          <w:sz w:val="24"/>
        </w:rPr>
      </w:pPr>
      <w:r>
        <w:rPr>
          <w:rFonts w:ascii="宋体" w:hAnsi="Courier New" w:cs="宋体"/>
          <w:sz w:val="24"/>
        </w:rPr>
        <w:t>本合同自</w:t>
      </w:r>
      <w:r>
        <w:rPr>
          <w:rFonts w:hint="eastAsia" w:ascii="宋体" w:hAnsi="Courier New" w:cs="宋体"/>
          <w:sz w:val="24"/>
          <w:u w:val="single"/>
        </w:rPr>
        <w:t>签订之日起</w:t>
      </w:r>
      <w:r>
        <w:rPr>
          <w:rFonts w:ascii="宋体" w:hAnsi="Courier New" w:cs="宋体"/>
          <w:sz w:val="24"/>
        </w:rPr>
        <w:t>生效。</w:t>
      </w:r>
    </w:p>
    <w:p w14:paraId="1312F619">
      <w:pPr>
        <w:tabs>
          <w:tab w:val="left" w:pos="142"/>
        </w:tabs>
        <w:spacing w:line="280" w:lineRule="exact"/>
        <w:ind w:firstLine="723" w:firstLineChars="300"/>
        <w:jc w:val="left"/>
        <w:rPr>
          <w:rFonts w:ascii="宋体" w:hAnsi="Courier New" w:cs="宋体"/>
          <w:b/>
          <w:sz w:val="24"/>
        </w:rPr>
      </w:pPr>
      <w:r>
        <w:rPr>
          <w:rFonts w:ascii="宋体" w:hAnsi="Courier New" w:cs="宋体"/>
          <w:b/>
          <w:bCs/>
          <w:sz w:val="24"/>
        </w:rPr>
        <w:t>十三、合同份数</w:t>
      </w:r>
    </w:p>
    <w:p w14:paraId="43ADBDDC">
      <w:pPr>
        <w:tabs>
          <w:tab w:val="left" w:pos="142"/>
        </w:tabs>
        <w:spacing w:line="280" w:lineRule="exact"/>
        <w:ind w:firstLine="720" w:firstLineChars="300"/>
        <w:jc w:val="left"/>
        <w:rPr>
          <w:rFonts w:ascii="宋体" w:hAnsi="Courier New" w:cs="宋体"/>
          <w:sz w:val="24"/>
        </w:rPr>
      </w:pPr>
      <w:r>
        <w:rPr>
          <w:rFonts w:ascii="宋体" w:hAnsi="Courier New" w:cs="宋体"/>
          <w:bCs/>
          <w:sz w:val="24"/>
        </w:rPr>
        <w:t>本合同一式份，均具有同等法律效力，发包人执份，承包人执份。</w:t>
      </w:r>
    </w:p>
    <w:p w14:paraId="3A9875C7">
      <w:pPr>
        <w:tabs>
          <w:tab w:val="left" w:pos="142"/>
        </w:tabs>
        <w:spacing w:line="280" w:lineRule="exact"/>
        <w:ind w:firstLine="720" w:firstLineChars="300"/>
        <w:jc w:val="left"/>
        <w:rPr>
          <w:rFonts w:ascii="宋体" w:hAnsi="宋体" w:cs="宋体"/>
          <w:kern w:val="1"/>
          <w:sz w:val="24"/>
        </w:rPr>
      </w:pPr>
    </w:p>
    <w:p w14:paraId="6314D146">
      <w:pPr>
        <w:tabs>
          <w:tab w:val="left" w:pos="142"/>
        </w:tabs>
        <w:spacing w:line="280" w:lineRule="exact"/>
        <w:ind w:firstLine="720" w:firstLineChars="300"/>
        <w:jc w:val="left"/>
        <w:rPr>
          <w:rFonts w:ascii="宋体" w:hAnsi="宋体" w:cs="宋体"/>
          <w:kern w:val="1"/>
          <w:sz w:val="24"/>
        </w:rPr>
      </w:pPr>
      <w:r>
        <w:rPr>
          <w:rFonts w:ascii="宋体" w:hAnsi="宋体" w:cs="宋体"/>
          <w:kern w:val="1"/>
          <w:sz w:val="24"/>
        </w:rPr>
        <w:t>发包人：  (公章)                      承包人：  (公章)</w:t>
      </w:r>
    </w:p>
    <w:p w14:paraId="46683327">
      <w:pPr>
        <w:tabs>
          <w:tab w:val="left" w:pos="142"/>
        </w:tabs>
        <w:spacing w:line="280" w:lineRule="exact"/>
        <w:ind w:firstLine="720" w:firstLineChars="300"/>
        <w:jc w:val="left"/>
        <w:rPr>
          <w:rFonts w:ascii="宋体" w:hAnsi="宋体" w:cs="宋体"/>
          <w:kern w:val="1"/>
          <w:sz w:val="24"/>
          <w:u w:val="single"/>
        </w:rPr>
      </w:pPr>
    </w:p>
    <w:p w14:paraId="43B386AE">
      <w:pPr>
        <w:tabs>
          <w:tab w:val="left" w:pos="142"/>
        </w:tabs>
        <w:spacing w:line="280" w:lineRule="exact"/>
        <w:ind w:firstLine="720" w:firstLineChars="300"/>
        <w:jc w:val="left"/>
        <w:rPr>
          <w:rFonts w:ascii="宋体" w:hAnsi="宋体" w:cs="宋体"/>
          <w:kern w:val="1"/>
          <w:sz w:val="24"/>
        </w:rPr>
      </w:pPr>
      <w:r>
        <w:rPr>
          <w:rFonts w:ascii="宋体" w:hAnsi="宋体" w:cs="宋体"/>
          <w:kern w:val="1"/>
          <w:sz w:val="24"/>
        </w:rPr>
        <w:t>法定代表人或其委托代理人：</w:t>
      </w:r>
      <w:r>
        <w:rPr>
          <w:rFonts w:hint="eastAsia" w:ascii="宋体" w:hAnsi="宋体" w:cs="宋体"/>
          <w:kern w:val="1"/>
          <w:sz w:val="24"/>
        </w:rPr>
        <w:t xml:space="preserve">            </w:t>
      </w:r>
      <w:r>
        <w:rPr>
          <w:rFonts w:ascii="宋体" w:hAnsi="宋体" w:cs="宋体"/>
          <w:kern w:val="1"/>
          <w:sz w:val="24"/>
        </w:rPr>
        <w:t>法定代表人或其委托代理人：</w:t>
      </w:r>
    </w:p>
    <w:p w14:paraId="516F863C">
      <w:pPr>
        <w:tabs>
          <w:tab w:val="left" w:pos="142"/>
        </w:tabs>
        <w:spacing w:line="280" w:lineRule="exact"/>
        <w:ind w:firstLine="720" w:firstLineChars="300"/>
        <w:jc w:val="left"/>
        <w:rPr>
          <w:rFonts w:ascii="宋体" w:hAnsi="宋体" w:cs="宋体"/>
          <w:kern w:val="1"/>
          <w:sz w:val="24"/>
        </w:rPr>
      </w:pPr>
      <w:r>
        <w:rPr>
          <w:rFonts w:ascii="宋体" w:hAnsi="宋体" w:cs="宋体"/>
          <w:kern w:val="1"/>
          <w:sz w:val="24"/>
        </w:rPr>
        <w:t>（签字）</w:t>
      </w:r>
      <w:r>
        <w:rPr>
          <w:rFonts w:hint="eastAsia" w:ascii="宋体" w:hAnsi="宋体" w:cs="宋体"/>
          <w:kern w:val="1"/>
          <w:sz w:val="24"/>
        </w:rPr>
        <w:t xml:space="preserve">                                          </w:t>
      </w:r>
      <w:r>
        <w:rPr>
          <w:rFonts w:ascii="宋体" w:hAnsi="宋体" w:cs="宋体"/>
          <w:kern w:val="1"/>
          <w:sz w:val="24"/>
        </w:rPr>
        <w:t>（签字）</w:t>
      </w:r>
    </w:p>
    <w:p w14:paraId="08187FAB">
      <w:pPr>
        <w:tabs>
          <w:tab w:val="left" w:pos="142"/>
        </w:tabs>
        <w:spacing w:line="280" w:lineRule="exact"/>
        <w:ind w:firstLine="720" w:firstLineChars="300"/>
        <w:jc w:val="left"/>
        <w:rPr>
          <w:rFonts w:ascii="宋体" w:hAnsi="宋体" w:cs="宋体"/>
          <w:kern w:val="1"/>
          <w:sz w:val="24"/>
          <w:u w:val="single"/>
        </w:rPr>
      </w:pPr>
    </w:p>
    <w:p w14:paraId="52B82DE7">
      <w:pPr>
        <w:tabs>
          <w:tab w:val="left" w:pos="142"/>
          <w:tab w:val="left" w:pos="4410"/>
        </w:tabs>
        <w:spacing w:line="280" w:lineRule="exact"/>
        <w:ind w:firstLine="720" w:firstLineChars="300"/>
        <w:jc w:val="left"/>
        <w:rPr>
          <w:rFonts w:ascii="宋体" w:hAnsi="宋体" w:cs="宋体"/>
          <w:kern w:val="1"/>
          <w:sz w:val="24"/>
        </w:rPr>
      </w:pPr>
      <w:r>
        <w:rPr>
          <w:rFonts w:hint="eastAsia" w:ascii="宋体" w:hAnsi="宋体" w:cs="宋体"/>
          <w:kern w:val="1"/>
          <w:sz w:val="24"/>
        </w:rPr>
        <w:t>组织机构代码：</w:t>
      </w:r>
      <w:r>
        <w:rPr>
          <w:rFonts w:hint="eastAsia" w:ascii="宋体" w:hAnsi="Courier New" w:cs="宋体"/>
          <w:sz w:val="24"/>
          <w:u w:val="single"/>
        </w:rPr>
        <w:t xml:space="preserve">       </w:t>
      </w:r>
      <w:r>
        <w:rPr>
          <w:rFonts w:hint="eastAsia" w:ascii="宋体" w:hAnsi="宋体" w:cs="宋体"/>
          <w:sz w:val="24"/>
          <w:u w:val="single"/>
        </w:rPr>
        <w:t xml:space="preserve">           </w:t>
      </w:r>
      <w:r>
        <w:rPr>
          <w:rFonts w:hint="eastAsia" w:ascii="宋体" w:hAnsi="宋体" w:cs="宋体"/>
          <w:kern w:val="1"/>
          <w:sz w:val="24"/>
        </w:rPr>
        <w:t>组织机构代码</w:t>
      </w:r>
      <w:r>
        <w:rPr>
          <w:rFonts w:hint="eastAsia" w:ascii="宋体" w:hAnsi="Courier New" w:cs="宋体"/>
          <w:sz w:val="24"/>
          <w:u w:val="single"/>
        </w:rPr>
        <w:t xml:space="preserve">：                    </w:t>
      </w:r>
    </w:p>
    <w:p w14:paraId="2EB6A38B">
      <w:pPr>
        <w:tabs>
          <w:tab w:val="left" w:pos="142"/>
        </w:tabs>
        <w:spacing w:line="280" w:lineRule="exact"/>
        <w:ind w:firstLine="720" w:firstLineChars="300"/>
        <w:jc w:val="left"/>
        <w:rPr>
          <w:rFonts w:ascii="宋体" w:hAnsi="宋体" w:cs="宋体"/>
          <w:kern w:val="1"/>
          <w:sz w:val="24"/>
        </w:rPr>
      </w:pPr>
      <w:r>
        <w:rPr>
          <w:rFonts w:ascii="宋体" w:hAnsi="宋体" w:cs="宋体"/>
          <w:kern w:val="1"/>
          <w:sz w:val="24"/>
        </w:rPr>
        <w:t>地址：</w:t>
      </w:r>
      <w:r>
        <w:rPr>
          <w:rFonts w:hint="eastAsia" w:ascii="宋体" w:hAnsi="宋体" w:cs="宋体"/>
          <w:kern w:val="1"/>
          <w:sz w:val="24"/>
          <w:u w:val="single"/>
        </w:rPr>
        <w:t xml:space="preserve">                                </w:t>
      </w:r>
      <w:r>
        <w:rPr>
          <w:rFonts w:ascii="宋体" w:hAnsi="宋体" w:cs="宋体"/>
          <w:kern w:val="1"/>
          <w:sz w:val="24"/>
        </w:rPr>
        <w:t>地址：</w:t>
      </w:r>
      <w:r>
        <w:rPr>
          <w:rFonts w:hint="eastAsia" w:ascii="宋体" w:hAnsi="Courier New" w:cs="宋体"/>
          <w:sz w:val="24"/>
          <w:u w:val="single"/>
        </w:rPr>
        <w:t xml:space="preserve">                </w:t>
      </w:r>
    </w:p>
    <w:p w14:paraId="29ED0C9D">
      <w:pPr>
        <w:tabs>
          <w:tab w:val="left" w:pos="142"/>
        </w:tabs>
        <w:spacing w:line="280" w:lineRule="exact"/>
        <w:ind w:firstLine="720" w:firstLineChars="300"/>
        <w:jc w:val="left"/>
        <w:rPr>
          <w:rFonts w:ascii="宋体" w:hAnsi="Courier New" w:cs="宋体"/>
          <w:sz w:val="24"/>
          <w:u w:val="single"/>
        </w:rPr>
      </w:pPr>
      <w:r>
        <w:rPr>
          <w:rFonts w:ascii="宋体" w:hAnsi="宋体" w:cs="宋体"/>
          <w:kern w:val="1"/>
          <w:sz w:val="24"/>
        </w:rPr>
        <w:t>邮政编码：</w:t>
      </w:r>
      <w:r>
        <w:rPr>
          <w:rFonts w:hint="eastAsia" w:ascii="宋体" w:hAnsi="Courier New" w:cs="宋体"/>
          <w:sz w:val="24"/>
          <w:u w:val="single"/>
        </w:rPr>
        <w:t xml:space="preserve">                </w:t>
      </w:r>
      <w:r>
        <w:rPr>
          <w:rFonts w:ascii="宋体" w:hAnsi="宋体" w:cs="宋体"/>
          <w:kern w:val="1"/>
          <w:sz w:val="24"/>
        </w:rPr>
        <w:t>邮政编码：</w:t>
      </w:r>
      <w:r>
        <w:rPr>
          <w:rFonts w:hint="eastAsia" w:ascii="宋体" w:hAnsi="Courier New" w:cs="宋体"/>
          <w:sz w:val="24"/>
          <w:u w:val="single"/>
        </w:rPr>
        <w:t>            </w:t>
      </w:r>
    </w:p>
    <w:p w14:paraId="316A0994">
      <w:pPr>
        <w:tabs>
          <w:tab w:val="left" w:pos="142"/>
        </w:tabs>
        <w:spacing w:line="280" w:lineRule="exact"/>
        <w:ind w:firstLine="720" w:firstLineChars="300"/>
        <w:jc w:val="left"/>
        <w:rPr>
          <w:rFonts w:ascii="宋体" w:hAnsi="宋体" w:cs="宋体"/>
          <w:kern w:val="1"/>
          <w:sz w:val="24"/>
        </w:rPr>
      </w:pPr>
      <w:r>
        <w:rPr>
          <w:rFonts w:ascii="宋体" w:hAnsi="宋体" w:cs="宋体"/>
          <w:kern w:val="1"/>
          <w:sz w:val="24"/>
        </w:rPr>
        <w:t>法定代表人：</w:t>
      </w:r>
      <w:r>
        <w:rPr>
          <w:rFonts w:hint="eastAsia" w:ascii="宋体" w:hAnsi="Courier New" w:cs="宋体"/>
          <w:sz w:val="24"/>
          <w:u w:val="single"/>
        </w:rPr>
        <w:t xml:space="preserve">                      </w:t>
      </w:r>
      <w:r>
        <w:rPr>
          <w:rFonts w:ascii="宋体" w:hAnsi="宋体" w:cs="宋体"/>
          <w:kern w:val="1"/>
          <w:sz w:val="24"/>
        </w:rPr>
        <w:t>法定代表人：</w:t>
      </w:r>
      <w:r>
        <w:rPr>
          <w:rFonts w:hint="eastAsia" w:ascii="宋体" w:hAnsi="Courier New" w:cs="宋体"/>
          <w:sz w:val="24"/>
          <w:u w:val="single"/>
        </w:rPr>
        <w:t xml:space="preserve">                    </w:t>
      </w:r>
    </w:p>
    <w:p w14:paraId="56D6E6A2">
      <w:pPr>
        <w:tabs>
          <w:tab w:val="left" w:pos="142"/>
        </w:tabs>
        <w:spacing w:line="280" w:lineRule="exact"/>
        <w:ind w:firstLine="720" w:firstLineChars="300"/>
        <w:jc w:val="left"/>
        <w:rPr>
          <w:rFonts w:ascii="宋体" w:hAnsi="宋体" w:cs="宋体"/>
          <w:kern w:val="1"/>
          <w:sz w:val="24"/>
        </w:rPr>
      </w:pPr>
      <w:r>
        <w:rPr>
          <w:rFonts w:ascii="宋体" w:hAnsi="宋体" w:cs="宋体"/>
          <w:kern w:val="1"/>
          <w:sz w:val="24"/>
        </w:rPr>
        <w:t>委托代理人：</w:t>
      </w:r>
      <w:r>
        <w:rPr>
          <w:rFonts w:hint="eastAsia" w:ascii="宋体" w:hAnsi="Courier New" w:cs="宋体"/>
          <w:sz w:val="24"/>
          <w:u w:val="single"/>
        </w:rPr>
        <w:t xml:space="preserve">                      </w:t>
      </w:r>
      <w:r>
        <w:rPr>
          <w:rFonts w:ascii="宋体" w:hAnsi="宋体" w:cs="宋体"/>
          <w:kern w:val="1"/>
          <w:sz w:val="24"/>
        </w:rPr>
        <w:t>委托代理人：</w:t>
      </w:r>
      <w:r>
        <w:rPr>
          <w:rFonts w:hint="eastAsia" w:ascii="宋体" w:hAnsi="Courier New" w:cs="宋体"/>
          <w:sz w:val="24"/>
          <w:u w:val="single"/>
        </w:rPr>
        <w:t xml:space="preserve">                    </w:t>
      </w:r>
    </w:p>
    <w:p w14:paraId="197CF62C">
      <w:pPr>
        <w:tabs>
          <w:tab w:val="left" w:pos="142"/>
        </w:tabs>
        <w:spacing w:line="280" w:lineRule="exact"/>
        <w:ind w:firstLine="720" w:firstLineChars="300"/>
        <w:jc w:val="left"/>
        <w:rPr>
          <w:rFonts w:ascii="宋体" w:hAnsi="宋体" w:cs="宋体"/>
          <w:kern w:val="1"/>
          <w:sz w:val="24"/>
        </w:rPr>
      </w:pPr>
      <w:r>
        <w:rPr>
          <w:rFonts w:ascii="宋体" w:hAnsi="宋体" w:cs="宋体"/>
          <w:kern w:val="1"/>
          <w:sz w:val="24"/>
        </w:rPr>
        <w:t>电话：</w:t>
      </w:r>
      <w:r>
        <w:rPr>
          <w:rFonts w:hint="eastAsia" w:ascii="宋体" w:hAnsi="Courier New" w:cs="宋体"/>
          <w:sz w:val="24"/>
          <w:u w:val="single"/>
        </w:rPr>
        <w:t xml:space="preserve">              </w:t>
      </w:r>
      <w:r>
        <w:rPr>
          <w:rFonts w:hint="eastAsia" w:ascii="宋体" w:hAnsi="宋体" w:cs="宋体"/>
          <w:kern w:val="1"/>
          <w:sz w:val="24"/>
          <w:u w:val="single"/>
        </w:rPr>
        <w:t xml:space="preserve">  </w:t>
      </w:r>
      <w:r>
        <w:rPr>
          <w:rFonts w:ascii="宋体" w:hAnsi="宋体" w:cs="宋体"/>
          <w:kern w:val="1"/>
          <w:sz w:val="24"/>
        </w:rPr>
        <w:t>电话：</w:t>
      </w:r>
      <w:r>
        <w:rPr>
          <w:rFonts w:hint="eastAsia" w:ascii="宋体" w:hAnsi="Courier New" w:cs="宋体"/>
          <w:sz w:val="24"/>
          <w:u w:val="single"/>
        </w:rPr>
        <w:t xml:space="preserve">            </w:t>
      </w:r>
      <w:r>
        <w:rPr>
          <w:rFonts w:hint="eastAsia" w:ascii="宋体" w:hAnsi="宋体" w:cs="宋体"/>
          <w:kern w:val="1"/>
          <w:sz w:val="24"/>
          <w:u w:val="single"/>
        </w:rPr>
        <w:t xml:space="preserve">  </w:t>
      </w:r>
    </w:p>
    <w:p w14:paraId="31D9E240">
      <w:pPr>
        <w:tabs>
          <w:tab w:val="left" w:pos="142"/>
        </w:tabs>
        <w:spacing w:line="280" w:lineRule="exact"/>
        <w:ind w:firstLine="720" w:firstLineChars="300"/>
        <w:jc w:val="left"/>
        <w:rPr>
          <w:rFonts w:ascii="宋体" w:hAnsi="宋体" w:cs="宋体"/>
          <w:kern w:val="1"/>
          <w:sz w:val="24"/>
        </w:rPr>
      </w:pPr>
      <w:r>
        <w:rPr>
          <w:rFonts w:ascii="宋体" w:hAnsi="宋体" w:cs="宋体"/>
          <w:kern w:val="1"/>
          <w:sz w:val="24"/>
        </w:rPr>
        <w:t>传真：</w:t>
      </w:r>
      <w:r>
        <w:rPr>
          <w:rFonts w:hint="eastAsia" w:ascii="宋体" w:hAnsi="Courier New" w:cs="宋体"/>
          <w:sz w:val="24"/>
          <w:u w:val="single"/>
        </w:rPr>
        <w:t xml:space="preserve">              </w:t>
      </w:r>
      <w:r>
        <w:rPr>
          <w:rFonts w:hint="eastAsia" w:ascii="宋体" w:hAnsi="宋体" w:cs="宋体"/>
          <w:kern w:val="1"/>
          <w:sz w:val="24"/>
          <w:u w:val="single"/>
        </w:rPr>
        <w:t xml:space="preserve">  </w:t>
      </w:r>
      <w:r>
        <w:rPr>
          <w:rFonts w:ascii="宋体" w:hAnsi="宋体" w:cs="宋体"/>
          <w:kern w:val="1"/>
          <w:sz w:val="24"/>
        </w:rPr>
        <w:t>传真：</w:t>
      </w:r>
      <w:r>
        <w:rPr>
          <w:rFonts w:hint="eastAsia" w:ascii="宋体" w:hAnsi="Courier New" w:cs="宋体"/>
          <w:sz w:val="24"/>
          <w:u w:val="single"/>
        </w:rPr>
        <w:t xml:space="preserve">             </w:t>
      </w:r>
      <w:r>
        <w:rPr>
          <w:rFonts w:hint="eastAsia" w:ascii="宋体" w:hAnsi="宋体" w:cs="宋体"/>
          <w:kern w:val="1"/>
          <w:sz w:val="24"/>
          <w:u w:val="single"/>
        </w:rPr>
        <w:t xml:space="preserve"> </w:t>
      </w:r>
    </w:p>
    <w:p w14:paraId="0FF6F49B">
      <w:pPr>
        <w:tabs>
          <w:tab w:val="left" w:pos="142"/>
        </w:tabs>
        <w:spacing w:line="280" w:lineRule="exact"/>
        <w:ind w:firstLine="720" w:firstLineChars="300"/>
        <w:jc w:val="left"/>
        <w:rPr>
          <w:rFonts w:ascii="宋体" w:hAnsi="Courier New" w:cs="宋体"/>
          <w:sz w:val="24"/>
          <w:u w:val="single"/>
        </w:rPr>
      </w:pPr>
      <w:r>
        <w:rPr>
          <w:rFonts w:ascii="宋体" w:hAnsi="宋体" w:cs="宋体"/>
          <w:kern w:val="1"/>
          <w:sz w:val="24"/>
        </w:rPr>
        <w:t>电子信箱：</w:t>
      </w:r>
      <w:r>
        <w:rPr>
          <w:rFonts w:hint="eastAsia" w:ascii="宋体" w:hAnsi="Courier New" w:cs="宋体"/>
          <w:sz w:val="24"/>
          <w:u w:val="single"/>
        </w:rPr>
        <w:t>            </w:t>
      </w:r>
      <w:r>
        <w:rPr>
          <w:rFonts w:ascii="宋体" w:hAnsi="宋体" w:cs="宋体"/>
          <w:kern w:val="1"/>
          <w:sz w:val="24"/>
        </w:rPr>
        <w:t>电子信箱：</w:t>
      </w:r>
      <w:r>
        <w:rPr>
          <w:rFonts w:hint="eastAsia" w:ascii="宋体" w:hAnsi="Courier New" w:cs="宋体"/>
          <w:sz w:val="24"/>
          <w:u w:val="single"/>
        </w:rPr>
        <w:t xml:space="preserve">          </w:t>
      </w:r>
    </w:p>
    <w:p w14:paraId="5B8D6BD7">
      <w:pPr>
        <w:tabs>
          <w:tab w:val="left" w:pos="142"/>
        </w:tabs>
        <w:spacing w:line="280" w:lineRule="exact"/>
        <w:ind w:firstLine="720" w:firstLineChars="300"/>
        <w:jc w:val="left"/>
        <w:rPr>
          <w:rFonts w:ascii="宋体" w:hAnsi="宋体" w:cs="宋体"/>
          <w:kern w:val="1"/>
          <w:sz w:val="24"/>
          <w:u w:val="single"/>
        </w:rPr>
      </w:pPr>
      <w:r>
        <w:rPr>
          <w:rFonts w:ascii="宋体" w:hAnsi="宋体" w:cs="宋体"/>
          <w:kern w:val="1"/>
          <w:sz w:val="24"/>
        </w:rPr>
        <w:t>开户银行：</w:t>
      </w:r>
      <w:r>
        <w:rPr>
          <w:rFonts w:hint="eastAsia" w:ascii="宋体" w:hAnsi="Courier New" w:cs="宋体"/>
          <w:sz w:val="24"/>
          <w:u w:val="single"/>
        </w:rPr>
        <w:t>              </w:t>
      </w:r>
      <w:r>
        <w:rPr>
          <w:rFonts w:ascii="宋体" w:hAnsi="宋体" w:cs="宋体"/>
          <w:kern w:val="1"/>
          <w:sz w:val="24"/>
        </w:rPr>
        <w:t>开户银行：</w:t>
      </w:r>
      <w:r>
        <w:rPr>
          <w:rFonts w:hint="eastAsia" w:ascii="宋体" w:hAnsi="Courier New" w:cs="宋体"/>
          <w:sz w:val="24"/>
          <w:u w:val="single"/>
        </w:rPr>
        <w:t xml:space="preserve">         </w:t>
      </w:r>
      <w:r>
        <w:rPr>
          <w:rFonts w:hint="eastAsia" w:ascii="宋体" w:hAnsi="宋体" w:cs="宋体"/>
          <w:kern w:val="1"/>
          <w:sz w:val="24"/>
          <w:u w:val="single"/>
        </w:rPr>
        <w:t xml:space="preserve"> </w:t>
      </w:r>
    </w:p>
    <w:p w14:paraId="44B06F87">
      <w:pPr>
        <w:tabs>
          <w:tab w:val="left" w:pos="142"/>
        </w:tabs>
        <w:spacing w:line="280" w:lineRule="exact"/>
        <w:ind w:firstLine="720" w:firstLineChars="300"/>
        <w:jc w:val="left"/>
        <w:rPr>
          <w:rFonts w:ascii="宋体" w:hAnsi="Courier New" w:cs="宋体"/>
          <w:sz w:val="24"/>
          <w:u w:val="single"/>
        </w:rPr>
      </w:pPr>
      <w:r>
        <w:rPr>
          <w:rFonts w:ascii="宋体" w:hAnsi="宋体" w:cs="宋体"/>
          <w:kern w:val="1"/>
          <w:sz w:val="24"/>
        </w:rPr>
        <w:t>账号：</w:t>
      </w:r>
      <w:r>
        <w:rPr>
          <w:rFonts w:hint="eastAsia" w:ascii="宋体" w:hAnsi="Courier New" w:cs="宋体"/>
          <w:sz w:val="24"/>
          <w:u w:val="single"/>
        </w:rPr>
        <w:t>                    </w:t>
      </w:r>
      <w:r>
        <w:rPr>
          <w:rFonts w:ascii="宋体" w:hAnsi="宋体" w:cs="宋体"/>
          <w:kern w:val="1"/>
          <w:sz w:val="24"/>
        </w:rPr>
        <w:t>账号：</w:t>
      </w:r>
      <w:r>
        <w:rPr>
          <w:rFonts w:hint="eastAsia" w:ascii="宋体" w:hAnsi="Courier New" w:cs="宋体"/>
          <w:sz w:val="24"/>
          <w:u w:val="single"/>
        </w:rPr>
        <w:t>              </w:t>
      </w:r>
    </w:p>
    <w:p w14:paraId="3F88BC50">
      <w:pPr>
        <w:tabs>
          <w:tab w:val="left" w:pos="142"/>
        </w:tabs>
        <w:spacing w:line="400" w:lineRule="exact"/>
        <w:ind w:firstLine="630" w:firstLineChars="300"/>
        <w:jc w:val="left"/>
        <w:rPr>
          <w:rFonts w:ascii="宋体" w:hAnsi="宋体" w:cs="宋体"/>
          <w:szCs w:val="21"/>
        </w:rPr>
      </w:pPr>
    </w:p>
    <w:p w14:paraId="2ABD2196">
      <w:pPr>
        <w:jc w:val="center"/>
        <w:outlineLvl w:val="1"/>
        <w:rPr>
          <w:rFonts w:ascii="宋体" w:hAnsi="宋体"/>
          <w:b/>
          <w:sz w:val="30"/>
          <w:szCs w:val="30"/>
        </w:rPr>
      </w:pPr>
      <w:bookmarkStart w:id="106" w:name="_Toc25717"/>
      <w:r>
        <w:rPr>
          <w:rFonts w:hint="eastAsia" w:ascii="宋体" w:hAnsi="宋体"/>
          <w:b/>
          <w:sz w:val="30"/>
          <w:szCs w:val="30"/>
        </w:rPr>
        <w:t>第二部分通用合同条款</w:t>
      </w:r>
      <w:bookmarkEnd w:id="106"/>
    </w:p>
    <w:p w14:paraId="5D0102EA">
      <w:pPr>
        <w:tabs>
          <w:tab w:val="left" w:pos="2580"/>
        </w:tabs>
        <w:spacing w:line="600" w:lineRule="exact"/>
        <w:ind w:left="10" w:firstLine="482"/>
        <w:jc w:val="center"/>
        <w:rPr>
          <w:rFonts w:ascii="宋体" w:hAnsi="宋体" w:cs="宋体"/>
          <w:b/>
          <w:kern w:val="1"/>
          <w:szCs w:val="21"/>
        </w:rPr>
      </w:pPr>
      <w:r>
        <w:rPr>
          <w:rFonts w:ascii="宋体" w:hAnsi="宋体" w:cs="宋体"/>
          <w:b/>
          <w:kern w:val="1"/>
          <w:szCs w:val="21"/>
        </w:rPr>
        <w:t>使用住房城乡建设部、工商总局建市[2013]56号文印发的</w:t>
      </w:r>
    </w:p>
    <w:p w14:paraId="45EA9ADB">
      <w:pPr>
        <w:jc w:val="center"/>
        <w:rPr>
          <w:rFonts w:ascii="宋体" w:hAnsi="宋体" w:cs="宋体"/>
          <w:sz w:val="24"/>
          <w:szCs w:val="21"/>
        </w:rPr>
      </w:pPr>
      <w:r>
        <w:rPr>
          <w:rFonts w:ascii="宋体" w:hAnsi="宋体" w:cs="宋体"/>
          <w:b/>
          <w:kern w:val="1"/>
          <w:szCs w:val="21"/>
        </w:rPr>
        <w:t>《建设工程施工合同(示范文本)》（GF-2013-0201）通用合同条款。</w:t>
      </w:r>
    </w:p>
    <w:p w14:paraId="05335846">
      <w:pPr>
        <w:jc w:val="center"/>
        <w:outlineLvl w:val="9"/>
        <w:rPr>
          <w:rFonts w:ascii="宋体" w:hAnsi="宋体"/>
          <w:b/>
          <w:sz w:val="30"/>
          <w:szCs w:val="30"/>
        </w:rPr>
      </w:pPr>
    </w:p>
    <w:p w14:paraId="6A20AC18">
      <w:pPr>
        <w:outlineLvl w:val="9"/>
        <w:rPr>
          <w:rFonts w:ascii="宋体" w:hAnsi="宋体"/>
          <w:b/>
          <w:sz w:val="30"/>
          <w:szCs w:val="30"/>
        </w:rPr>
      </w:pPr>
    </w:p>
    <w:p w14:paraId="6877E323">
      <w:pPr>
        <w:rPr>
          <w:szCs w:val="20"/>
        </w:rPr>
      </w:pPr>
    </w:p>
    <w:p w14:paraId="7CE0A92D">
      <w:pPr>
        <w:widowControl/>
        <w:jc w:val="left"/>
        <w:rPr>
          <w:rFonts w:ascii="宋体" w:hAnsi="宋体"/>
          <w:b/>
          <w:sz w:val="30"/>
          <w:szCs w:val="30"/>
        </w:rPr>
      </w:pPr>
      <w:r>
        <w:rPr>
          <w:rFonts w:ascii="宋体" w:hAnsi="宋体"/>
          <w:b/>
          <w:sz w:val="30"/>
          <w:szCs w:val="30"/>
        </w:rPr>
        <w:br w:type="page"/>
      </w:r>
    </w:p>
    <w:p w14:paraId="3B5AE3AF">
      <w:pPr>
        <w:jc w:val="center"/>
        <w:outlineLvl w:val="1"/>
        <w:rPr>
          <w:rFonts w:ascii="宋体" w:hAnsi="宋体"/>
          <w:b/>
          <w:sz w:val="30"/>
          <w:szCs w:val="30"/>
        </w:rPr>
      </w:pPr>
      <w:bookmarkStart w:id="107" w:name="_Toc12503"/>
      <w:r>
        <w:rPr>
          <w:rFonts w:hint="eastAsia" w:ascii="宋体" w:hAnsi="宋体"/>
          <w:b/>
          <w:sz w:val="30"/>
          <w:szCs w:val="30"/>
        </w:rPr>
        <w:t>第三部分专用合同条款</w:t>
      </w:r>
      <w:bookmarkEnd w:id="107"/>
    </w:p>
    <w:p w14:paraId="7F31913B">
      <w:pPr>
        <w:spacing w:line="300" w:lineRule="exact"/>
        <w:ind w:firstLine="422" w:firstLineChars="200"/>
        <w:rPr>
          <w:rFonts w:ascii="宋体" w:hAnsi="Courier New" w:cs="宋体"/>
          <w:b/>
          <w:szCs w:val="20"/>
        </w:rPr>
      </w:pPr>
      <w:bookmarkStart w:id="108" w:name="_Toc351203633"/>
      <w:bookmarkEnd w:id="108"/>
      <w:r>
        <w:rPr>
          <w:rFonts w:ascii="宋体" w:hAnsi="Courier New" w:cs="宋体"/>
          <w:b/>
          <w:szCs w:val="20"/>
        </w:rPr>
        <w:t>1</w:t>
      </w:r>
      <w:bookmarkStart w:id="109" w:name="_Toc292559361"/>
      <w:bookmarkEnd w:id="109"/>
      <w:bookmarkStart w:id="110" w:name="_Toc296503156"/>
      <w:bookmarkEnd w:id="110"/>
      <w:bookmarkStart w:id="111" w:name="_Toc296346657"/>
      <w:bookmarkEnd w:id="111"/>
      <w:bookmarkStart w:id="112" w:name="_Toc296944495"/>
      <w:bookmarkEnd w:id="112"/>
      <w:bookmarkStart w:id="113" w:name="_Toc296891196"/>
      <w:bookmarkEnd w:id="113"/>
      <w:bookmarkStart w:id="114" w:name="_Toc297048342"/>
      <w:bookmarkEnd w:id="114"/>
      <w:bookmarkStart w:id="115" w:name="_Toc292559866"/>
      <w:bookmarkEnd w:id="115"/>
      <w:bookmarkStart w:id="116" w:name="_Toc296890984"/>
      <w:bookmarkEnd w:id="116"/>
      <w:bookmarkStart w:id="117" w:name="_Toc296347155"/>
      <w:bookmarkEnd w:id="117"/>
      <w:bookmarkStart w:id="118" w:name="_Toc297120456"/>
      <w:bookmarkEnd w:id="118"/>
      <w:r>
        <w:rPr>
          <w:rFonts w:ascii="宋体" w:hAnsi="Courier New" w:cs="宋体"/>
          <w:b/>
          <w:szCs w:val="20"/>
        </w:rPr>
        <w:t>. 一般约定</w:t>
      </w:r>
    </w:p>
    <w:p w14:paraId="066712BD">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1.1 词语定义</w:t>
      </w:r>
    </w:p>
    <w:p w14:paraId="4B485512">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1.1.1合同</w:t>
      </w:r>
    </w:p>
    <w:p w14:paraId="2764178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1.1.1.10其他合同文件包括：</w:t>
      </w:r>
      <w:r>
        <w:rPr>
          <w:rFonts w:hint="eastAsia" w:cs="宋体" w:asciiTheme="minorEastAsia" w:hAnsiTheme="minorEastAsia" w:eastAsiaTheme="minorEastAsia"/>
          <w:sz w:val="24"/>
          <w:u w:val="single"/>
        </w:rPr>
        <w:t>招标文件、中标通知书、投标文件、投标函及投标函附录、专用合同条款及其附件、通用合同条款、技术标准和要求、图纸、已标价工程量清单、其它合同文件</w:t>
      </w:r>
      <w:r>
        <w:rPr>
          <w:rFonts w:cs="宋体" w:asciiTheme="minorEastAsia" w:hAnsiTheme="minorEastAsia" w:eastAsiaTheme="minorEastAsia"/>
          <w:sz w:val="24"/>
        </w:rPr>
        <w:t>。</w:t>
      </w:r>
    </w:p>
    <w:p w14:paraId="2B50FE99">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1.1.2 合同当事人及其他相关方</w:t>
      </w:r>
    </w:p>
    <w:p w14:paraId="74C448D1">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1.1.2.4监理人：</w:t>
      </w:r>
    </w:p>
    <w:p w14:paraId="145B708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名称：</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0BDBDDAA">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资质类别和等级：</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754A9685">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联系电话：</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0383F130">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电子信箱：</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25534B9A">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通信地址：</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3D1F401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1.1.2.5 设计人：</w:t>
      </w:r>
    </w:p>
    <w:p w14:paraId="299936BC">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名称：</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682DD1F9">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资质类别和等级：</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173C56F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联系电话：</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2C440B7D">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电子信箱：</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17D9D38C">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通信地址：</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70095D48">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1.1.3 工程和设备</w:t>
      </w:r>
    </w:p>
    <w:p w14:paraId="3C145510">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1.1.3.7 作为施工现场组成部分的其他场所包括：</w:t>
      </w:r>
      <w:r>
        <w:rPr>
          <w:rFonts w:hint="eastAsia" w:cs="宋体" w:asciiTheme="minorEastAsia" w:hAnsiTheme="minorEastAsia" w:eastAsiaTheme="minorEastAsia"/>
          <w:sz w:val="24"/>
          <w:u w:val="single"/>
        </w:rPr>
        <w:t xml:space="preserve">        /   </w:t>
      </w:r>
      <w:r>
        <w:rPr>
          <w:rFonts w:cs="宋体" w:asciiTheme="minorEastAsia" w:hAnsiTheme="minorEastAsia" w:eastAsiaTheme="minorEastAsia"/>
          <w:sz w:val="24"/>
        </w:rPr>
        <w:t>。</w:t>
      </w:r>
    </w:p>
    <w:p w14:paraId="2DBE2F12">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1.1.3.9 永久占地包括：</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3F1EB773">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1.1.3.10 临时占地包括：</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2F733F08">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1.3法律</w:t>
      </w:r>
    </w:p>
    <w:p w14:paraId="7B1790F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适用于合同的其他规范性文件：</w:t>
      </w:r>
      <w:r>
        <w:rPr>
          <w:rFonts w:hint="eastAsia" w:cs="宋体" w:asciiTheme="minorEastAsia" w:hAnsiTheme="minorEastAsia" w:eastAsiaTheme="minorEastAsia"/>
          <w:sz w:val="24"/>
          <w:u w:val="single"/>
        </w:rPr>
        <w:t>《中华人民共和国建筑法》、《中华人民共和国合同法》、《中华人民共和国招标投标法》、《建设工程质量管理条例》、河南省关于安全文明施工的法规、条例和行政规范性文件等</w:t>
      </w:r>
      <w:r>
        <w:rPr>
          <w:rFonts w:cs="宋体" w:asciiTheme="minorEastAsia" w:hAnsiTheme="minorEastAsia" w:eastAsiaTheme="minorEastAsia"/>
          <w:sz w:val="24"/>
        </w:rPr>
        <w:t>。</w:t>
      </w:r>
    </w:p>
    <w:p w14:paraId="2CD21D81">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1.4 标准和规范</w:t>
      </w:r>
    </w:p>
    <w:p w14:paraId="3B91161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1.4.1适用于工程的标准规范包括：</w:t>
      </w:r>
      <w:r>
        <w:rPr>
          <w:rFonts w:hint="eastAsia" w:cs="宋体" w:asciiTheme="minorEastAsia" w:hAnsiTheme="minorEastAsia" w:eastAsiaTheme="minorEastAsia"/>
          <w:sz w:val="24"/>
          <w:u w:val="single"/>
        </w:rPr>
        <w:t>《建设工程工程量清单计价规范》（GB50500-2013）、《建筑工程施工质量验收统一标准》及现行标准、规范等</w:t>
      </w:r>
      <w:r>
        <w:rPr>
          <w:rFonts w:cs="宋体" w:asciiTheme="minorEastAsia" w:hAnsiTheme="minorEastAsia" w:eastAsiaTheme="minorEastAsia"/>
          <w:sz w:val="24"/>
        </w:rPr>
        <w:t>。</w:t>
      </w:r>
    </w:p>
    <w:p w14:paraId="6302380E">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1.4.2 发包人提供国外标准、规范的名称：</w:t>
      </w:r>
    </w:p>
    <w:p w14:paraId="28C89D9B">
      <w:pPr>
        <w:spacing w:line="3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u w:val="single"/>
        </w:rPr>
        <w:t xml:space="preserve">                  /       </w:t>
      </w:r>
      <w:r>
        <w:rPr>
          <w:rFonts w:cs="宋体" w:asciiTheme="minorEastAsia" w:hAnsiTheme="minorEastAsia" w:eastAsiaTheme="minorEastAsia"/>
          <w:sz w:val="24"/>
        </w:rPr>
        <w:t>；</w:t>
      </w:r>
    </w:p>
    <w:p w14:paraId="7177CD1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发包人提供国外标准、规范的份数：</w:t>
      </w:r>
      <w:r>
        <w:rPr>
          <w:rFonts w:hint="eastAsia" w:cs="宋体" w:asciiTheme="minorEastAsia" w:hAnsiTheme="minorEastAsia" w:eastAsiaTheme="minorEastAsia"/>
          <w:sz w:val="24"/>
          <w:u w:val="single"/>
        </w:rPr>
        <w:t xml:space="preserve">   /</w:t>
      </w:r>
      <w:r>
        <w:rPr>
          <w:rFonts w:cs="宋体" w:asciiTheme="minorEastAsia" w:hAnsiTheme="minorEastAsia" w:eastAsiaTheme="minorEastAsia"/>
          <w:sz w:val="24"/>
        </w:rPr>
        <w:t>；</w:t>
      </w:r>
    </w:p>
    <w:p w14:paraId="3B40D5C6">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发包人提供国外标准、规范的名称：</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665514FB">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1.4.3发包人对工程的技术标准和功能要求的特殊要求：</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068E7C91">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1.5 合同文件的优先顺序</w:t>
      </w:r>
    </w:p>
    <w:p w14:paraId="3F38E8C8">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合同文件组成及优先顺序为：</w:t>
      </w:r>
      <w:r>
        <w:rPr>
          <w:rFonts w:hint="eastAsia" w:cs="宋体" w:asciiTheme="minorEastAsia" w:hAnsiTheme="minorEastAsia" w:eastAsiaTheme="minorEastAsia"/>
          <w:sz w:val="24"/>
          <w:u w:val="single"/>
        </w:rPr>
        <w:t>（1）招标文件；</w:t>
      </w:r>
      <w:r>
        <w:rPr>
          <w:rFonts w:cs="宋体" w:asciiTheme="minorEastAsia" w:hAnsiTheme="minorEastAsia" w:eastAsiaTheme="minorEastAsia"/>
          <w:sz w:val="24"/>
          <w:u w:val="single"/>
        </w:rPr>
        <w:t>（</w:t>
      </w:r>
      <w:r>
        <w:rPr>
          <w:rFonts w:hint="eastAsia" w:cs="宋体" w:asciiTheme="minorEastAsia" w:hAnsiTheme="minorEastAsia" w:eastAsiaTheme="minorEastAsia"/>
          <w:sz w:val="24"/>
          <w:u w:val="single"/>
        </w:rPr>
        <w:t>2</w:t>
      </w:r>
      <w:r>
        <w:rPr>
          <w:rFonts w:cs="宋体" w:asciiTheme="minorEastAsia" w:hAnsiTheme="minorEastAsia" w:eastAsiaTheme="minorEastAsia"/>
          <w:sz w:val="24"/>
          <w:u w:val="single"/>
        </w:rPr>
        <w:t>）中标通知书（如果有）；（</w:t>
      </w:r>
      <w:r>
        <w:rPr>
          <w:rFonts w:hint="eastAsia" w:cs="宋体" w:asciiTheme="minorEastAsia" w:hAnsiTheme="minorEastAsia" w:eastAsiaTheme="minorEastAsia"/>
          <w:sz w:val="24"/>
          <w:u w:val="single"/>
        </w:rPr>
        <w:t>3</w:t>
      </w:r>
      <w:r>
        <w:rPr>
          <w:rFonts w:cs="宋体" w:asciiTheme="minorEastAsia" w:hAnsiTheme="minorEastAsia" w:eastAsiaTheme="minorEastAsia"/>
          <w:sz w:val="24"/>
          <w:u w:val="single"/>
        </w:rPr>
        <w:t>）投标函及其附录（如果有）；（</w:t>
      </w:r>
      <w:r>
        <w:rPr>
          <w:rFonts w:hint="eastAsia" w:cs="宋体" w:asciiTheme="minorEastAsia" w:hAnsiTheme="minorEastAsia" w:eastAsiaTheme="minorEastAsia"/>
          <w:sz w:val="24"/>
          <w:u w:val="single"/>
        </w:rPr>
        <w:t>4</w:t>
      </w:r>
      <w:r>
        <w:rPr>
          <w:rFonts w:cs="宋体" w:asciiTheme="minorEastAsia" w:hAnsiTheme="minorEastAsia" w:eastAsiaTheme="minorEastAsia"/>
          <w:sz w:val="24"/>
          <w:u w:val="single"/>
        </w:rPr>
        <w:t>）专用合同条款及其附件；（</w:t>
      </w:r>
      <w:r>
        <w:rPr>
          <w:rFonts w:hint="eastAsia" w:cs="宋体" w:asciiTheme="minorEastAsia" w:hAnsiTheme="minorEastAsia" w:eastAsiaTheme="minorEastAsia"/>
          <w:sz w:val="24"/>
          <w:u w:val="single"/>
        </w:rPr>
        <w:t>5</w:t>
      </w:r>
      <w:r>
        <w:rPr>
          <w:rFonts w:cs="宋体" w:asciiTheme="minorEastAsia" w:hAnsiTheme="minorEastAsia" w:eastAsiaTheme="minorEastAsia"/>
          <w:sz w:val="24"/>
          <w:u w:val="single"/>
        </w:rPr>
        <w:t>）通用合同条款；（</w:t>
      </w:r>
      <w:r>
        <w:rPr>
          <w:rFonts w:hint="eastAsia" w:cs="宋体" w:asciiTheme="minorEastAsia" w:hAnsiTheme="minorEastAsia" w:eastAsiaTheme="minorEastAsia"/>
          <w:sz w:val="24"/>
          <w:u w:val="single"/>
        </w:rPr>
        <w:t>6</w:t>
      </w:r>
      <w:r>
        <w:rPr>
          <w:rFonts w:cs="宋体" w:asciiTheme="minorEastAsia" w:hAnsiTheme="minorEastAsia" w:eastAsiaTheme="minorEastAsia"/>
          <w:sz w:val="24"/>
          <w:u w:val="single"/>
        </w:rPr>
        <w:t>）技术标准和要求；（</w:t>
      </w:r>
      <w:r>
        <w:rPr>
          <w:rFonts w:hint="eastAsia" w:cs="宋体" w:asciiTheme="minorEastAsia" w:hAnsiTheme="minorEastAsia" w:eastAsiaTheme="minorEastAsia"/>
          <w:sz w:val="24"/>
          <w:u w:val="single"/>
        </w:rPr>
        <w:t>7</w:t>
      </w:r>
      <w:r>
        <w:rPr>
          <w:rFonts w:cs="宋体" w:asciiTheme="minorEastAsia" w:hAnsiTheme="minorEastAsia" w:eastAsiaTheme="minorEastAsia"/>
          <w:sz w:val="24"/>
          <w:u w:val="single"/>
        </w:rPr>
        <w:t>）图纸；（</w:t>
      </w:r>
      <w:r>
        <w:rPr>
          <w:rFonts w:hint="eastAsia" w:cs="宋体" w:asciiTheme="minorEastAsia" w:hAnsiTheme="minorEastAsia" w:eastAsiaTheme="minorEastAsia"/>
          <w:sz w:val="24"/>
          <w:u w:val="single"/>
        </w:rPr>
        <w:t>8</w:t>
      </w:r>
      <w:r>
        <w:rPr>
          <w:rFonts w:cs="宋体" w:asciiTheme="minorEastAsia" w:hAnsiTheme="minorEastAsia" w:eastAsiaTheme="minorEastAsia"/>
          <w:sz w:val="24"/>
          <w:u w:val="single"/>
        </w:rPr>
        <w:t>）已标价工程量清单；（</w:t>
      </w:r>
      <w:r>
        <w:rPr>
          <w:rFonts w:hint="eastAsia" w:cs="宋体" w:asciiTheme="minorEastAsia" w:hAnsiTheme="minorEastAsia" w:eastAsiaTheme="minorEastAsia"/>
          <w:sz w:val="24"/>
          <w:u w:val="single"/>
        </w:rPr>
        <w:t>9</w:t>
      </w:r>
      <w:r>
        <w:rPr>
          <w:rFonts w:cs="宋体" w:asciiTheme="minorEastAsia" w:hAnsiTheme="minorEastAsia" w:eastAsiaTheme="minorEastAsia"/>
          <w:sz w:val="24"/>
          <w:u w:val="single"/>
        </w:rPr>
        <w:t>）其他合同文件</w:t>
      </w:r>
      <w:r>
        <w:rPr>
          <w:rFonts w:cs="宋体" w:asciiTheme="minorEastAsia" w:hAnsiTheme="minorEastAsia" w:eastAsiaTheme="minorEastAsia"/>
          <w:sz w:val="24"/>
        </w:rPr>
        <w:t>。</w:t>
      </w:r>
    </w:p>
    <w:p w14:paraId="212F00C6">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1.6 图纸和承包人文件</w:t>
      </w:r>
      <w:r>
        <w:rPr>
          <w:rFonts w:cs="宋体" w:asciiTheme="minorEastAsia" w:hAnsiTheme="minorEastAsia" w:eastAsiaTheme="minorEastAsia"/>
          <w:b/>
          <w:sz w:val="24"/>
        </w:rPr>
        <w:tab/>
      </w:r>
    </w:p>
    <w:p w14:paraId="3281D34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1.6.1 图纸的提供</w:t>
      </w:r>
    </w:p>
    <w:p w14:paraId="257F3B79">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发包人向承包人提供图纸的期限：</w:t>
      </w:r>
      <w:r>
        <w:rPr>
          <w:rFonts w:hint="eastAsia" w:cs="宋体" w:asciiTheme="minorEastAsia" w:hAnsiTheme="minorEastAsia" w:eastAsiaTheme="minorEastAsia"/>
          <w:sz w:val="24"/>
          <w:u w:val="single"/>
        </w:rPr>
        <w:t>进场三天内</w:t>
      </w:r>
      <w:r>
        <w:rPr>
          <w:rFonts w:cs="宋体" w:asciiTheme="minorEastAsia" w:hAnsiTheme="minorEastAsia" w:eastAsiaTheme="minorEastAsia"/>
          <w:sz w:val="24"/>
          <w:u w:val="single"/>
        </w:rPr>
        <w:t>；</w:t>
      </w:r>
    </w:p>
    <w:p w14:paraId="0D06DDAB">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发包人向承包人提供图纸的数量：</w:t>
      </w:r>
      <w:r>
        <w:rPr>
          <w:rFonts w:hint="eastAsia" w:cs="宋体" w:asciiTheme="minorEastAsia" w:hAnsiTheme="minorEastAsia" w:eastAsiaTheme="minorEastAsia"/>
          <w:sz w:val="24"/>
          <w:u w:val="single"/>
        </w:rPr>
        <w:t>1份</w:t>
      </w:r>
      <w:r>
        <w:rPr>
          <w:rFonts w:cs="宋体" w:asciiTheme="minorEastAsia" w:hAnsiTheme="minorEastAsia" w:eastAsiaTheme="minorEastAsia"/>
          <w:sz w:val="24"/>
          <w:u w:val="single"/>
        </w:rPr>
        <w:t>；</w:t>
      </w:r>
    </w:p>
    <w:p w14:paraId="0899497F">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发包人向承包人提供图纸的内容：</w:t>
      </w:r>
      <w:r>
        <w:rPr>
          <w:rFonts w:hint="eastAsia" w:cs="宋体" w:asciiTheme="minorEastAsia" w:hAnsiTheme="minorEastAsia" w:eastAsiaTheme="minorEastAsia"/>
          <w:sz w:val="24"/>
          <w:u w:val="single"/>
        </w:rPr>
        <w:t>施工图设计</w:t>
      </w:r>
      <w:r>
        <w:rPr>
          <w:rFonts w:cs="宋体" w:asciiTheme="minorEastAsia" w:hAnsiTheme="minorEastAsia" w:eastAsiaTheme="minorEastAsia"/>
          <w:sz w:val="24"/>
          <w:u w:val="single"/>
        </w:rPr>
        <w:t>。</w:t>
      </w:r>
    </w:p>
    <w:p w14:paraId="096A2340">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1.6.4 承包人文件</w:t>
      </w:r>
    </w:p>
    <w:p w14:paraId="1E5F5E2D">
      <w:pPr>
        <w:spacing w:line="300" w:lineRule="exact"/>
        <w:ind w:left="422" w:leftChars="201"/>
        <w:rPr>
          <w:rFonts w:cs="宋体" w:asciiTheme="minorEastAsia" w:hAnsiTheme="minorEastAsia" w:eastAsiaTheme="minorEastAsia"/>
          <w:sz w:val="24"/>
          <w:u w:val="single"/>
        </w:rPr>
      </w:pPr>
      <w:r>
        <w:rPr>
          <w:rFonts w:cs="宋体" w:asciiTheme="minorEastAsia" w:hAnsiTheme="minorEastAsia" w:eastAsiaTheme="minorEastAsia"/>
          <w:sz w:val="24"/>
        </w:rPr>
        <w:t>需要由承包人提供的文件，包括：</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施工组织设计</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3674E44D">
      <w:pPr>
        <w:spacing w:line="300" w:lineRule="exact"/>
        <w:ind w:left="422" w:leftChars="201"/>
        <w:rPr>
          <w:rFonts w:cs="宋体" w:asciiTheme="minorEastAsia" w:hAnsiTheme="minorEastAsia" w:eastAsiaTheme="minorEastAsia"/>
          <w:sz w:val="24"/>
          <w:u w:val="single"/>
        </w:rPr>
      </w:pPr>
      <w:r>
        <w:rPr>
          <w:rFonts w:cs="宋体" w:asciiTheme="minorEastAsia" w:hAnsiTheme="minorEastAsia" w:eastAsiaTheme="minorEastAsia"/>
          <w:sz w:val="24"/>
        </w:rPr>
        <w:t>承包人提供的文件的期限为：</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5FC5F3B9">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承包人提供的文件的数量为：</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37CDFE5D">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承包人提供的文件的形式为：</w:t>
      </w:r>
      <w:r>
        <w:rPr>
          <w:rFonts w:hint="eastAsia" w:cs="宋体" w:asciiTheme="minorEastAsia" w:hAnsiTheme="minorEastAsia" w:eastAsiaTheme="minorEastAsia"/>
          <w:sz w:val="24"/>
          <w:u w:val="single"/>
        </w:rPr>
        <w:t>书面形式</w:t>
      </w:r>
      <w:r>
        <w:rPr>
          <w:rFonts w:cs="宋体" w:asciiTheme="minorEastAsia" w:hAnsiTheme="minorEastAsia" w:eastAsiaTheme="minorEastAsia"/>
          <w:sz w:val="24"/>
          <w:u w:val="single"/>
        </w:rPr>
        <w:t>；</w:t>
      </w:r>
    </w:p>
    <w:p w14:paraId="47E59FFB">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发包人</w:t>
      </w:r>
      <w:r>
        <w:rPr>
          <w:rFonts w:hint="eastAsia" w:cs="宋体" w:asciiTheme="minorEastAsia" w:hAnsiTheme="minorEastAsia" w:eastAsiaTheme="minorEastAsia"/>
          <w:sz w:val="24"/>
        </w:rPr>
        <w:t>审批</w:t>
      </w:r>
      <w:r>
        <w:rPr>
          <w:rFonts w:cs="宋体" w:asciiTheme="minorEastAsia" w:hAnsiTheme="minorEastAsia" w:eastAsiaTheme="minorEastAsia"/>
          <w:sz w:val="24"/>
        </w:rPr>
        <w:t>承包人文件的期限：</w:t>
      </w:r>
      <w:r>
        <w:rPr>
          <w:rFonts w:hint="eastAsia" w:cs="宋体" w:asciiTheme="minorEastAsia" w:hAnsiTheme="minorEastAsia" w:eastAsiaTheme="minorEastAsia"/>
          <w:sz w:val="24"/>
          <w:u w:val="single"/>
        </w:rPr>
        <w:t>执行通用条款</w:t>
      </w:r>
      <w:r>
        <w:rPr>
          <w:rFonts w:cs="宋体" w:asciiTheme="minorEastAsia" w:hAnsiTheme="minorEastAsia" w:eastAsiaTheme="minorEastAsia"/>
          <w:sz w:val="24"/>
          <w:u w:val="single"/>
        </w:rPr>
        <w:t>。</w:t>
      </w:r>
    </w:p>
    <w:p w14:paraId="41D5D47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1.6.5 现场图纸准备</w:t>
      </w:r>
    </w:p>
    <w:p w14:paraId="21741960">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关于现场图纸准备的约定：</w:t>
      </w:r>
      <w:r>
        <w:rPr>
          <w:rFonts w:hint="eastAsia" w:cs="宋体" w:asciiTheme="minorEastAsia" w:hAnsiTheme="minorEastAsia" w:eastAsiaTheme="minorEastAsia"/>
          <w:sz w:val="24"/>
          <w:u w:val="single"/>
        </w:rPr>
        <w:t>执行通用条款</w:t>
      </w:r>
      <w:r>
        <w:rPr>
          <w:rFonts w:cs="宋体" w:asciiTheme="minorEastAsia" w:hAnsiTheme="minorEastAsia" w:eastAsiaTheme="minorEastAsia"/>
          <w:sz w:val="24"/>
          <w:u w:val="single"/>
        </w:rPr>
        <w:t>。</w:t>
      </w:r>
    </w:p>
    <w:p w14:paraId="51B19C9F">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1.7 联络</w:t>
      </w:r>
    </w:p>
    <w:p w14:paraId="02FB4203">
      <w:pPr>
        <w:spacing w:line="300" w:lineRule="exact"/>
        <w:ind w:left="420"/>
        <w:jc w:val="left"/>
        <w:rPr>
          <w:rFonts w:cs="宋体" w:asciiTheme="minorEastAsia" w:hAnsiTheme="minorEastAsia" w:eastAsiaTheme="minorEastAsia"/>
          <w:sz w:val="24"/>
        </w:rPr>
      </w:pPr>
      <w:r>
        <w:rPr>
          <w:rFonts w:cs="宋体" w:asciiTheme="minorEastAsia" w:hAnsiTheme="minorEastAsia" w:eastAsiaTheme="minorEastAsia"/>
          <w:sz w:val="24"/>
        </w:rPr>
        <w:t>1.7.1发包人和承包人应当在</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 xml:space="preserve">7 </w:t>
      </w:r>
      <w:r>
        <w:rPr>
          <w:rFonts w:cs="宋体" w:asciiTheme="minorEastAsia" w:hAnsiTheme="minorEastAsia" w:eastAsiaTheme="minorEastAsia"/>
          <w:sz w:val="24"/>
        </w:rPr>
        <w:t>天内将与合同有关的通知、批准、证明、证书、指示、指令、要求、请求、同意、意见、确定和决定等书面函件送达对方当事人。</w:t>
      </w:r>
    </w:p>
    <w:p w14:paraId="7B27E0A0">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1.7.2 发包人接收文件的地点：</w:t>
      </w:r>
      <w:r>
        <w:rPr>
          <w:rFonts w:hint="eastAsia" w:cs="宋体" w:asciiTheme="minorEastAsia" w:hAnsiTheme="minorEastAsia" w:eastAsiaTheme="minorEastAsia"/>
          <w:sz w:val="24"/>
          <w:u w:val="single"/>
        </w:rPr>
        <w:t>业主办公室</w:t>
      </w:r>
      <w:r>
        <w:rPr>
          <w:rFonts w:cs="宋体" w:asciiTheme="minorEastAsia" w:hAnsiTheme="minorEastAsia" w:eastAsiaTheme="minorEastAsia"/>
          <w:sz w:val="24"/>
          <w:u w:val="single"/>
        </w:rPr>
        <w:t>；</w:t>
      </w:r>
    </w:p>
    <w:p w14:paraId="22A658B5">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发包人指定的接收人为：</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2D74DC8A">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承包人接收文件的地点：</w:t>
      </w:r>
      <w:r>
        <w:rPr>
          <w:rFonts w:hint="eastAsia" w:cs="宋体" w:asciiTheme="minorEastAsia" w:hAnsiTheme="minorEastAsia" w:eastAsiaTheme="minorEastAsia"/>
          <w:sz w:val="24"/>
          <w:u w:val="single"/>
        </w:rPr>
        <w:t>项目经理办公室</w:t>
      </w:r>
      <w:r>
        <w:rPr>
          <w:rFonts w:cs="宋体" w:asciiTheme="minorEastAsia" w:hAnsiTheme="minorEastAsia" w:eastAsiaTheme="minorEastAsia"/>
          <w:sz w:val="24"/>
          <w:u w:val="single"/>
        </w:rPr>
        <w:t>；</w:t>
      </w:r>
    </w:p>
    <w:p w14:paraId="02580079">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承包人指定的接收人为：</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246419FB">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监理人接收文件的地点：</w:t>
      </w:r>
      <w:r>
        <w:rPr>
          <w:rFonts w:hint="eastAsia" w:cs="宋体" w:asciiTheme="minorEastAsia" w:hAnsiTheme="minorEastAsia" w:eastAsiaTheme="minorEastAsia"/>
          <w:sz w:val="24"/>
          <w:u w:val="single"/>
        </w:rPr>
        <w:t>       /                </w:t>
      </w:r>
      <w:r>
        <w:rPr>
          <w:rFonts w:cs="宋体" w:asciiTheme="minorEastAsia" w:hAnsiTheme="minorEastAsia" w:eastAsiaTheme="minorEastAsia"/>
          <w:sz w:val="24"/>
          <w:u w:val="single"/>
        </w:rPr>
        <w:t>；</w:t>
      </w:r>
    </w:p>
    <w:p w14:paraId="08EF3B38">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监理人指定的接收人为：</w:t>
      </w:r>
      <w:r>
        <w:rPr>
          <w:rFonts w:hint="eastAsia" w:cs="宋体" w:asciiTheme="minorEastAsia" w:hAnsiTheme="minorEastAsia" w:eastAsiaTheme="minorEastAsia"/>
          <w:sz w:val="24"/>
          <w:u w:val="single"/>
        </w:rPr>
        <w:t>/          </w:t>
      </w:r>
      <w:r>
        <w:rPr>
          <w:rFonts w:cs="宋体" w:asciiTheme="minorEastAsia" w:hAnsiTheme="minorEastAsia" w:eastAsiaTheme="minorEastAsia"/>
          <w:sz w:val="24"/>
          <w:u w:val="single"/>
        </w:rPr>
        <w:t>。</w:t>
      </w:r>
    </w:p>
    <w:p w14:paraId="6A4C6CCD">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1.10 交通运输</w:t>
      </w:r>
    </w:p>
    <w:p w14:paraId="77DCAFC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w:t>
      </w:r>
      <w:bookmarkStart w:id="119" w:name="_Toc300934943"/>
      <w:bookmarkEnd w:id="119"/>
      <w:bookmarkStart w:id="120" w:name="_Toc303539100"/>
      <w:bookmarkEnd w:id="120"/>
      <w:bookmarkStart w:id="121" w:name="_Toc318581155"/>
      <w:bookmarkEnd w:id="121"/>
      <w:bookmarkStart w:id="122" w:name="_Toc312677986"/>
      <w:bookmarkEnd w:id="122"/>
      <w:bookmarkStart w:id="123" w:name="_Toc304295521"/>
      <w:bookmarkEnd w:id="123"/>
      <w:r>
        <w:rPr>
          <w:rFonts w:cs="宋体" w:asciiTheme="minorEastAsia" w:hAnsiTheme="minorEastAsia" w:eastAsiaTheme="minorEastAsia"/>
          <w:sz w:val="24"/>
        </w:rPr>
        <w:t>.10.1 出入现场的权利</w:t>
      </w:r>
    </w:p>
    <w:p w14:paraId="619FCE37">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关于出入现场的权利的约定：</w:t>
      </w:r>
      <w:r>
        <w:rPr>
          <w:rFonts w:hint="eastAsia" w:cs="宋体" w:asciiTheme="minorEastAsia" w:hAnsiTheme="minorEastAsia" w:eastAsiaTheme="minorEastAsia"/>
          <w:sz w:val="24"/>
          <w:u w:val="single"/>
        </w:rPr>
        <w:t>执行通用条款。</w:t>
      </w:r>
    </w:p>
    <w:p w14:paraId="400F6A4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w:t>
      </w:r>
      <w:bookmarkStart w:id="124" w:name="_Toc303539101"/>
      <w:bookmarkEnd w:id="124"/>
      <w:bookmarkStart w:id="125" w:name="_Toc304295522"/>
      <w:bookmarkEnd w:id="125"/>
      <w:bookmarkStart w:id="126" w:name="_Toc300934944"/>
      <w:bookmarkEnd w:id="126"/>
      <w:bookmarkStart w:id="127" w:name="_Toc318581156"/>
      <w:bookmarkEnd w:id="127"/>
      <w:bookmarkStart w:id="128" w:name="_Toc312677987"/>
      <w:bookmarkEnd w:id="128"/>
      <w:r>
        <w:rPr>
          <w:rFonts w:cs="宋体" w:asciiTheme="minorEastAsia" w:hAnsiTheme="minorEastAsia" w:eastAsiaTheme="minorEastAsia"/>
          <w:sz w:val="24"/>
        </w:rPr>
        <w:t>.10.3 场内交通</w:t>
      </w:r>
    </w:p>
    <w:p w14:paraId="5FBBAB80">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关于场外交通和场内交通的边界的约定：</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33236D4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关于发包人向承包人免费提供满足工程施工需要的场内道路和交通设施的约定：</w:t>
      </w:r>
      <w:r>
        <w:rPr>
          <w:rFonts w:cs="宋体" w:asciiTheme="minorEastAsia" w:hAnsiTheme="minorEastAsia" w:eastAsiaTheme="minorEastAsia"/>
          <w:sz w:val="24"/>
          <w:u w:val="single"/>
        </w:rPr>
        <w:t>发包人不提供</w:t>
      </w:r>
      <w:r>
        <w:rPr>
          <w:rFonts w:cs="宋体" w:asciiTheme="minorEastAsia" w:hAnsiTheme="minorEastAsia" w:eastAsiaTheme="minorEastAsia"/>
          <w:sz w:val="24"/>
        </w:rPr>
        <w:t>。</w:t>
      </w:r>
      <w:bookmarkStart w:id="129" w:name="_Toc318581157"/>
      <w:bookmarkEnd w:id="129"/>
    </w:p>
    <w:p w14:paraId="01A0AF31">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1.10.4超大件和超重件的运输</w:t>
      </w:r>
    </w:p>
    <w:p w14:paraId="4C0E62B6">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运输超大件或超重件所需的道路和桥梁临时加固改造费用和其他有关费用由承包人承担。</w:t>
      </w:r>
    </w:p>
    <w:p w14:paraId="785FADEA">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1.11 知识产权</w:t>
      </w:r>
    </w:p>
    <w:p w14:paraId="2CDEF49B">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1.11.1关于发包人提供给承包人的图纸、发包人为实施工程自行编制或委托编制的技术规范以及反映发包人关于合同要求或其他类似性质的文件的著作权的归属：</w:t>
      </w:r>
      <w:r>
        <w:rPr>
          <w:rFonts w:hint="eastAsia" w:cs="宋体" w:asciiTheme="minorEastAsia" w:hAnsiTheme="minorEastAsia" w:eastAsiaTheme="minorEastAsia"/>
          <w:sz w:val="24"/>
          <w:u w:val="single"/>
        </w:rPr>
        <w:t>按通用条款1.11执行</w:t>
      </w:r>
      <w:r>
        <w:rPr>
          <w:rFonts w:cs="宋体" w:asciiTheme="minorEastAsia" w:hAnsiTheme="minorEastAsia" w:eastAsiaTheme="minorEastAsia"/>
          <w:sz w:val="24"/>
        </w:rPr>
        <w:t>。</w:t>
      </w:r>
    </w:p>
    <w:p w14:paraId="780D8429">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关于发包人提供的上述文件的使用限制的要求：未经发包人书面同意，承包人不得为了合同以外的目的而复制、使用上述文件或将之提供给任何第三方。</w:t>
      </w:r>
    </w:p>
    <w:p w14:paraId="7975AC9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1.11.2 关于承包人为实施工程所编制文件的著作权的归属：</w:t>
      </w:r>
      <w:r>
        <w:rPr>
          <w:rFonts w:hint="eastAsia" w:cs="宋体" w:asciiTheme="minorEastAsia" w:hAnsiTheme="minorEastAsia" w:eastAsiaTheme="minorEastAsia"/>
          <w:sz w:val="24"/>
          <w:u w:val="single"/>
        </w:rPr>
        <w:t>按通用条款1.11执行</w:t>
      </w:r>
      <w:r>
        <w:rPr>
          <w:rFonts w:cs="宋体" w:asciiTheme="minorEastAsia" w:hAnsiTheme="minorEastAsia" w:eastAsiaTheme="minorEastAsia"/>
          <w:sz w:val="24"/>
        </w:rPr>
        <w:t>。</w:t>
      </w:r>
    </w:p>
    <w:p w14:paraId="34AA3CC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关于承包人提供的上述文件的使用限制的要求：未经发包人书面同意，承包人不得为了合同以外的目的而复制、使用上述文件或将之提供给任何第三方。</w:t>
      </w:r>
    </w:p>
    <w:p w14:paraId="54850A68">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1.11.</w:t>
      </w:r>
      <w:r>
        <w:rPr>
          <w:rFonts w:hint="eastAsia" w:cs="宋体" w:asciiTheme="minorEastAsia" w:hAnsiTheme="minorEastAsia" w:eastAsiaTheme="minorEastAsia"/>
          <w:sz w:val="24"/>
        </w:rPr>
        <w:t>3</w:t>
      </w:r>
      <w:r>
        <w:rPr>
          <w:rFonts w:cs="宋体" w:asciiTheme="minorEastAsia" w:hAnsiTheme="minorEastAsia" w:eastAsiaTheme="minorEastAsia"/>
          <w:sz w:val="24"/>
        </w:rPr>
        <w:t xml:space="preserve"> 承包人在施工过程中所采用的专利、专有技术、技术秘密的使用费的承担方式：</w:t>
      </w:r>
      <w:r>
        <w:rPr>
          <w:rFonts w:hint="eastAsia" w:cs="宋体" w:asciiTheme="minorEastAsia" w:hAnsiTheme="minorEastAsia" w:eastAsiaTheme="minorEastAsia"/>
          <w:sz w:val="24"/>
        </w:rPr>
        <w:t>执行通用条款</w:t>
      </w:r>
      <w:r>
        <w:rPr>
          <w:rFonts w:cs="宋体" w:asciiTheme="minorEastAsia" w:hAnsiTheme="minorEastAsia" w:eastAsiaTheme="minorEastAsia"/>
          <w:sz w:val="24"/>
        </w:rPr>
        <w:t>。</w:t>
      </w:r>
    </w:p>
    <w:p w14:paraId="1D490B46">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1.13工程量清单错误的修正</w:t>
      </w:r>
    </w:p>
    <w:p w14:paraId="68A63B5F">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出现工程量清单错误时，是否调整合同价格：</w:t>
      </w:r>
      <w:r>
        <w:rPr>
          <w:rFonts w:cs="宋体" w:asciiTheme="minorEastAsia" w:hAnsiTheme="minorEastAsia" w:eastAsiaTheme="minorEastAsia"/>
          <w:sz w:val="24"/>
          <w:u w:val="single"/>
        </w:rPr>
        <w:t>是</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5B9778FF">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允许调整合同价格的工程量偏差范围：</w:t>
      </w:r>
      <w:r>
        <w:rPr>
          <w:rFonts w:hint="eastAsia" w:cs="宋体" w:asciiTheme="minorEastAsia" w:hAnsiTheme="minorEastAsia" w:eastAsiaTheme="minorEastAsia"/>
          <w:sz w:val="24"/>
          <w:u w:val="single"/>
        </w:rPr>
        <w:t>超出签约合同价正负3%以外的对正负3%以外的部分相应增减</w:t>
      </w:r>
      <w:r>
        <w:rPr>
          <w:rFonts w:cs="宋体" w:asciiTheme="minorEastAsia" w:hAnsiTheme="minorEastAsia" w:eastAsiaTheme="minorEastAsia"/>
          <w:sz w:val="24"/>
        </w:rPr>
        <w:t>。</w:t>
      </w:r>
    </w:p>
    <w:p w14:paraId="12A010FC">
      <w:pPr>
        <w:spacing w:line="300" w:lineRule="exact"/>
        <w:ind w:firstLine="482" w:firstLineChars="200"/>
        <w:rPr>
          <w:rFonts w:cs="宋体" w:asciiTheme="minorEastAsia" w:hAnsiTheme="minorEastAsia" w:eastAsiaTheme="minorEastAsia"/>
          <w:b/>
          <w:sz w:val="24"/>
        </w:rPr>
      </w:pPr>
      <w:bookmarkStart w:id="130" w:name="_Toc351203634"/>
      <w:bookmarkEnd w:id="130"/>
      <w:r>
        <w:rPr>
          <w:rFonts w:cs="宋体" w:asciiTheme="minorEastAsia" w:hAnsiTheme="minorEastAsia" w:eastAsiaTheme="minorEastAsia"/>
          <w:b/>
          <w:sz w:val="24"/>
        </w:rPr>
        <w:t>2</w:t>
      </w:r>
      <w:bookmarkStart w:id="131" w:name="_Toc296347156"/>
      <w:bookmarkEnd w:id="131"/>
      <w:bookmarkStart w:id="132" w:name="_Toc292559362"/>
      <w:bookmarkEnd w:id="132"/>
      <w:bookmarkStart w:id="133" w:name="_Toc297120457"/>
      <w:bookmarkEnd w:id="133"/>
      <w:bookmarkStart w:id="134" w:name="_Toc296503157"/>
      <w:bookmarkEnd w:id="134"/>
      <w:bookmarkStart w:id="135" w:name="_Toc296944496"/>
      <w:bookmarkEnd w:id="135"/>
      <w:bookmarkStart w:id="136" w:name="_Toc296891197"/>
      <w:bookmarkEnd w:id="136"/>
      <w:bookmarkStart w:id="137" w:name="_Toc296346658"/>
      <w:bookmarkEnd w:id="137"/>
      <w:bookmarkStart w:id="138" w:name="_Toc297048343"/>
      <w:bookmarkEnd w:id="138"/>
      <w:bookmarkStart w:id="139" w:name="_Toc292559867"/>
      <w:bookmarkEnd w:id="139"/>
      <w:bookmarkStart w:id="140" w:name="_Toc296890985"/>
      <w:bookmarkEnd w:id="140"/>
      <w:r>
        <w:rPr>
          <w:rFonts w:cs="宋体" w:asciiTheme="minorEastAsia" w:hAnsiTheme="minorEastAsia" w:eastAsiaTheme="minorEastAsia"/>
          <w:b/>
          <w:sz w:val="24"/>
        </w:rPr>
        <w:t>. 发包人</w:t>
      </w:r>
    </w:p>
    <w:p w14:paraId="3CEBE818">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2.2 发包人代表</w:t>
      </w:r>
    </w:p>
    <w:p w14:paraId="15E9F563">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发包人代表：</w:t>
      </w:r>
    </w:p>
    <w:p w14:paraId="6351953F">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姓名：</w:t>
      </w:r>
      <w:r>
        <w:rPr>
          <w:rFonts w:hint="eastAsia" w:cs="宋体" w:asciiTheme="minorEastAsia" w:hAnsiTheme="minorEastAsia" w:eastAsiaTheme="minorEastAsia"/>
          <w:sz w:val="24"/>
          <w:u w:val="single"/>
        </w:rPr>
        <w:t>   </w:t>
      </w:r>
      <w:r>
        <w:rPr>
          <w:rFonts w:cs="宋体" w:asciiTheme="minorEastAsia" w:hAnsiTheme="minorEastAsia" w:eastAsiaTheme="minorEastAsia"/>
          <w:sz w:val="24"/>
          <w:u w:val="single"/>
        </w:rPr>
        <w:t>；</w:t>
      </w:r>
    </w:p>
    <w:p w14:paraId="28D7FF25">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身份证号：</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77860596">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职务：</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7A4247A3">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联系电话：</w:t>
      </w:r>
      <w:r>
        <w:rPr>
          <w:rFonts w:hint="eastAsia" w:cs="宋体" w:asciiTheme="minorEastAsia" w:hAnsiTheme="minorEastAsia" w:eastAsiaTheme="minorEastAsia"/>
          <w:sz w:val="24"/>
          <w:u w:val="single"/>
        </w:rPr>
        <w:t>   </w:t>
      </w:r>
      <w:r>
        <w:rPr>
          <w:rFonts w:cs="宋体" w:asciiTheme="minorEastAsia" w:hAnsiTheme="minorEastAsia" w:eastAsiaTheme="minorEastAsia"/>
          <w:sz w:val="24"/>
          <w:u w:val="single"/>
        </w:rPr>
        <w:t>；</w:t>
      </w:r>
    </w:p>
    <w:p w14:paraId="69594B0D">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电子信箱：</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493CFBC6">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通信地址：</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5FB2745C">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发包人对发包人代表的授权范围如下：</w:t>
      </w:r>
      <w:r>
        <w:rPr>
          <w:rFonts w:hint="eastAsia" w:cs="宋体" w:asciiTheme="minorEastAsia" w:hAnsiTheme="minorEastAsia" w:eastAsiaTheme="minorEastAsia"/>
          <w:sz w:val="24"/>
          <w:u w:val="single"/>
        </w:rPr>
        <w:t>协调沟通，审批工程款，批复合同价调整及与工程相关的事宜</w:t>
      </w:r>
      <w:r>
        <w:rPr>
          <w:rFonts w:cs="宋体" w:asciiTheme="minorEastAsia" w:hAnsiTheme="minorEastAsia" w:eastAsiaTheme="minorEastAsia"/>
          <w:sz w:val="24"/>
        </w:rPr>
        <w:t>。</w:t>
      </w:r>
    </w:p>
    <w:p w14:paraId="725EBE13">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2.4 施工现场、施工条件和基础资料的提供</w:t>
      </w:r>
    </w:p>
    <w:p w14:paraId="058F99D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2.4.1 提供施工现场</w:t>
      </w:r>
    </w:p>
    <w:p w14:paraId="4D46F90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关于发包人移交施工现场的期限要求：</w:t>
      </w:r>
      <w:r>
        <w:rPr>
          <w:rFonts w:cs="宋体" w:asciiTheme="minorEastAsia" w:hAnsiTheme="minorEastAsia" w:eastAsiaTheme="minorEastAsia"/>
          <w:sz w:val="24"/>
          <w:u w:val="single"/>
        </w:rPr>
        <w:t>开工日期7天前</w:t>
      </w:r>
      <w:r>
        <w:rPr>
          <w:rFonts w:cs="宋体" w:asciiTheme="minorEastAsia" w:hAnsiTheme="minorEastAsia" w:eastAsiaTheme="minorEastAsia"/>
          <w:sz w:val="24"/>
        </w:rPr>
        <w:t>。</w:t>
      </w:r>
    </w:p>
    <w:p w14:paraId="492524C2">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2.4.2 提供施工条件</w:t>
      </w:r>
    </w:p>
    <w:p w14:paraId="0C0C9EAF">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关于发包人应负责提供施工</w:t>
      </w:r>
      <w:r>
        <w:rPr>
          <w:rFonts w:hint="eastAsia" w:cs="宋体" w:asciiTheme="minorEastAsia" w:hAnsiTheme="minorEastAsia" w:eastAsiaTheme="minorEastAsia"/>
          <w:sz w:val="24"/>
        </w:rPr>
        <w:t>所需要的条件，</w:t>
      </w:r>
      <w:r>
        <w:rPr>
          <w:rFonts w:cs="宋体" w:asciiTheme="minorEastAsia" w:hAnsiTheme="minorEastAsia" w:eastAsiaTheme="minorEastAsia"/>
          <w:sz w:val="24"/>
        </w:rPr>
        <w:t>包括：</w:t>
      </w:r>
      <w:r>
        <w:rPr>
          <w:rFonts w:hint="eastAsia" w:cs="宋体" w:asciiTheme="minorEastAsia" w:hAnsiTheme="minorEastAsia" w:eastAsiaTheme="minorEastAsia"/>
          <w:sz w:val="24"/>
          <w:u w:val="single"/>
        </w:rPr>
        <w:t>以目前现场情况</w:t>
      </w:r>
      <w:r>
        <w:rPr>
          <w:rFonts w:cs="宋体" w:asciiTheme="minorEastAsia" w:hAnsiTheme="minorEastAsia" w:eastAsiaTheme="minorEastAsia"/>
          <w:sz w:val="24"/>
          <w:u w:val="single"/>
        </w:rPr>
        <w:t>向承包人提供施工所需要的交通条件</w:t>
      </w:r>
      <w:r>
        <w:rPr>
          <w:rFonts w:cs="宋体" w:asciiTheme="minorEastAsia" w:hAnsiTheme="minorEastAsia" w:eastAsiaTheme="minorEastAsia"/>
          <w:sz w:val="24"/>
        </w:rPr>
        <w:t>。</w:t>
      </w:r>
    </w:p>
    <w:p w14:paraId="50BC4052">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2.5 资金来源证明及支付担保</w:t>
      </w:r>
    </w:p>
    <w:p w14:paraId="77DE371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发包人提供资金来源证明的期限要求：</w:t>
      </w:r>
      <w:r>
        <w:rPr>
          <w:rFonts w:cs="宋体" w:asciiTheme="minorEastAsia" w:hAnsiTheme="minorEastAsia" w:eastAsiaTheme="minorEastAsia"/>
          <w:sz w:val="24"/>
          <w:u w:val="single"/>
        </w:rPr>
        <w:t>在收到承包人要求提供资金来源证明的书面通知后28天内</w:t>
      </w:r>
      <w:r>
        <w:rPr>
          <w:rFonts w:cs="宋体" w:asciiTheme="minorEastAsia" w:hAnsiTheme="minorEastAsia" w:eastAsiaTheme="minorEastAsia"/>
          <w:sz w:val="24"/>
        </w:rPr>
        <w:t>。</w:t>
      </w:r>
    </w:p>
    <w:p w14:paraId="769261DB">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发包人是否提供支付担保：</w:t>
      </w:r>
      <w:r>
        <w:rPr>
          <w:rFonts w:hint="eastAsia" w:cs="宋体" w:asciiTheme="minorEastAsia" w:hAnsiTheme="minorEastAsia" w:eastAsiaTheme="minorEastAsia"/>
          <w:sz w:val="24"/>
          <w:u w:val="single"/>
        </w:rPr>
        <w:t>不提供</w:t>
      </w:r>
      <w:r>
        <w:rPr>
          <w:rFonts w:cs="宋体" w:asciiTheme="minorEastAsia" w:hAnsiTheme="minorEastAsia" w:eastAsiaTheme="minorEastAsia"/>
          <w:sz w:val="24"/>
          <w:u w:val="single"/>
        </w:rPr>
        <w:t>。</w:t>
      </w:r>
    </w:p>
    <w:p w14:paraId="0C7F60DA">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发包人提供支付担保的形式：</w:t>
      </w:r>
      <w:r>
        <w:rPr>
          <w:rFonts w:hint="eastAsia" w:cs="宋体" w:asciiTheme="minorEastAsia" w:hAnsiTheme="minorEastAsia" w:eastAsiaTheme="minorEastAsia"/>
          <w:sz w:val="24"/>
          <w:u w:val="single"/>
        </w:rPr>
        <w:t>         /  </w:t>
      </w:r>
      <w:r>
        <w:rPr>
          <w:rFonts w:cs="宋体" w:asciiTheme="minorEastAsia" w:hAnsiTheme="minorEastAsia" w:eastAsiaTheme="minorEastAsia"/>
          <w:sz w:val="24"/>
          <w:u w:val="single"/>
        </w:rPr>
        <w:t>。</w:t>
      </w:r>
    </w:p>
    <w:p w14:paraId="0C437B7A">
      <w:pPr>
        <w:spacing w:line="300" w:lineRule="exact"/>
        <w:ind w:firstLine="482" w:firstLineChars="200"/>
        <w:rPr>
          <w:rFonts w:cs="宋体" w:asciiTheme="minorEastAsia" w:hAnsiTheme="minorEastAsia" w:eastAsiaTheme="minorEastAsia"/>
          <w:b/>
          <w:sz w:val="24"/>
        </w:rPr>
      </w:pPr>
      <w:bookmarkStart w:id="141" w:name="_Toc351203635"/>
      <w:bookmarkEnd w:id="141"/>
      <w:r>
        <w:rPr>
          <w:rFonts w:cs="宋体" w:asciiTheme="minorEastAsia" w:hAnsiTheme="minorEastAsia" w:eastAsiaTheme="minorEastAsia"/>
          <w:b/>
          <w:sz w:val="24"/>
        </w:rPr>
        <w:t>3</w:t>
      </w:r>
      <w:bookmarkStart w:id="142" w:name="_Toc296890986"/>
      <w:bookmarkEnd w:id="142"/>
      <w:bookmarkStart w:id="143" w:name="_Toc296503158"/>
      <w:bookmarkEnd w:id="143"/>
      <w:bookmarkStart w:id="144" w:name="_Toc296891198"/>
      <w:bookmarkEnd w:id="144"/>
      <w:bookmarkStart w:id="145" w:name="_Toc296944497"/>
      <w:bookmarkEnd w:id="145"/>
      <w:bookmarkStart w:id="146" w:name="_Toc297048344"/>
      <w:bookmarkEnd w:id="146"/>
      <w:bookmarkStart w:id="147" w:name="_Toc297120458"/>
      <w:bookmarkEnd w:id="147"/>
      <w:bookmarkStart w:id="148" w:name="_Toc296347157"/>
      <w:bookmarkEnd w:id="148"/>
      <w:bookmarkStart w:id="149" w:name="_Toc296346659"/>
      <w:bookmarkEnd w:id="149"/>
      <w:bookmarkStart w:id="150" w:name="_Toc292559363"/>
      <w:bookmarkEnd w:id="150"/>
      <w:bookmarkStart w:id="151" w:name="_Toc292559868"/>
      <w:bookmarkEnd w:id="151"/>
      <w:r>
        <w:rPr>
          <w:rFonts w:cs="宋体" w:asciiTheme="minorEastAsia" w:hAnsiTheme="minorEastAsia" w:eastAsiaTheme="minorEastAsia"/>
          <w:b/>
          <w:sz w:val="24"/>
        </w:rPr>
        <w:t>. 承包人</w:t>
      </w:r>
    </w:p>
    <w:p w14:paraId="7E7A62C4">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3.1 承包人的一般义务</w:t>
      </w:r>
    </w:p>
    <w:p w14:paraId="5F673D7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（5）承包人提交的竣工资料的内容：</w:t>
      </w:r>
      <w:r>
        <w:rPr>
          <w:rFonts w:hint="eastAsia" w:cs="宋体" w:asciiTheme="minorEastAsia" w:hAnsiTheme="minorEastAsia" w:eastAsiaTheme="minorEastAsia"/>
          <w:sz w:val="24"/>
          <w:u w:val="single"/>
        </w:rPr>
        <w:t>向发包人提供竣工验收报告及完整的竣工资料（含竣工图）</w:t>
      </w:r>
      <w:r>
        <w:rPr>
          <w:rFonts w:cs="宋体" w:asciiTheme="minorEastAsia" w:hAnsiTheme="minorEastAsia" w:eastAsiaTheme="minorEastAsia"/>
          <w:sz w:val="24"/>
        </w:rPr>
        <w:t>。</w:t>
      </w:r>
    </w:p>
    <w:p w14:paraId="79DD466B">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承包人需要提交的竣工资料套数：</w:t>
      </w:r>
      <w:r>
        <w:rPr>
          <w:rFonts w:hint="eastAsia" w:cs="宋体" w:asciiTheme="minorEastAsia" w:hAnsiTheme="minorEastAsia" w:eastAsiaTheme="minorEastAsia"/>
          <w:sz w:val="24"/>
          <w:u w:val="single"/>
        </w:rPr>
        <w:t>六套</w:t>
      </w:r>
      <w:r>
        <w:rPr>
          <w:rFonts w:cs="宋体" w:asciiTheme="minorEastAsia" w:hAnsiTheme="minorEastAsia" w:eastAsiaTheme="minorEastAsia"/>
          <w:sz w:val="24"/>
        </w:rPr>
        <w:t>。</w:t>
      </w:r>
    </w:p>
    <w:p w14:paraId="5EF61BD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承包人提交的竣工资料的费用承担：</w:t>
      </w:r>
      <w:r>
        <w:rPr>
          <w:rFonts w:hint="eastAsia" w:cs="宋体" w:asciiTheme="minorEastAsia" w:hAnsiTheme="minorEastAsia" w:eastAsiaTheme="minorEastAsia"/>
          <w:sz w:val="24"/>
          <w:u w:val="single"/>
        </w:rPr>
        <w:t>由</w:t>
      </w:r>
      <w:r>
        <w:rPr>
          <w:rFonts w:cs="宋体" w:asciiTheme="minorEastAsia" w:hAnsiTheme="minorEastAsia" w:eastAsiaTheme="minorEastAsia"/>
          <w:sz w:val="24"/>
          <w:u w:val="single"/>
        </w:rPr>
        <w:t>承包人</w:t>
      </w:r>
      <w:r>
        <w:rPr>
          <w:rFonts w:hint="eastAsia" w:cs="宋体" w:asciiTheme="minorEastAsia" w:hAnsiTheme="minorEastAsia" w:eastAsiaTheme="minorEastAsia"/>
          <w:sz w:val="24"/>
          <w:u w:val="single"/>
        </w:rPr>
        <w:t>承担</w:t>
      </w:r>
      <w:r>
        <w:rPr>
          <w:rFonts w:cs="宋体" w:asciiTheme="minorEastAsia" w:hAnsiTheme="minorEastAsia" w:eastAsiaTheme="minorEastAsia"/>
          <w:sz w:val="24"/>
        </w:rPr>
        <w:t>。</w:t>
      </w:r>
    </w:p>
    <w:p w14:paraId="39663AC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承包人提交的竣工资料移交时间：</w:t>
      </w:r>
      <w:r>
        <w:rPr>
          <w:rFonts w:hint="eastAsia" w:cs="宋体" w:asciiTheme="minorEastAsia" w:hAnsiTheme="minorEastAsia" w:eastAsiaTheme="minorEastAsia"/>
          <w:sz w:val="24"/>
          <w:u w:val="single"/>
        </w:rPr>
        <w:t>五大责任主体验收合格后7天内</w:t>
      </w:r>
      <w:r>
        <w:rPr>
          <w:rFonts w:cs="宋体" w:asciiTheme="minorEastAsia" w:hAnsiTheme="minorEastAsia" w:eastAsiaTheme="minorEastAsia"/>
          <w:sz w:val="24"/>
        </w:rPr>
        <w:t>。</w:t>
      </w:r>
    </w:p>
    <w:p w14:paraId="5BEDEAD1">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承包人提交的竣工资料形式要求：</w:t>
      </w:r>
      <w:r>
        <w:rPr>
          <w:rFonts w:cs="宋体" w:asciiTheme="minorEastAsia" w:hAnsiTheme="minorEastAsia" w:eastAsiaTheme="minorEastAsia"/>
          <w:sz w:val="24"/>
          <w:u w:val="single"/>
        </w:rPr>
        <w:t>纸质书面形式</w:t>
      </w:r>
      <w:r>
        <w:rPr>
          <w:rFonts w:hint="eastAsia" w:cs="宋体" w:asciiTheme="minorEastAsia" w:hAnsiTheme="minorEastAsia" w:eastAsiaTheme="minorEastAsia"/>
          <w:sz w:val="24"/>
          <w:u w:val="single"/>
        </w:rPr>
        <w:t>，胶装成册</w:t>
      </w:r>
      <w:r>
        <w:rPr>
          <w:rFonts w:cs="宋体" w:asciiTheme="minorEastAsia" w:hAnsiTheme="minorEastAsia" w:eastAsiaTheme="minorEastAsia"/>
          <w:sz w:val="24"/>
        </w:rPr>
        <w:t>。</w:t>
      </w:r>
    </w:p>
    <w:p w14:paraId="40FD3E81">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（6）承包人应履行的其他义务：</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684EF080">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3.2 项目经理</w:t>
      </w:r>
    </w:p>
    <w:p w14:paraId="5A07326B">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3.2.1 项目经理：</w:t>
      </w:r>
    </w:p>
    <w:p w14:paraId="19A0D3BC">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姓名</w:t>
      </w:r>
      <w:r>
        <w:rPr>
          <w:rFonts w:cs="宋体" w:asciiTheme="minorEastAsia" w:hAnsiTheme="minorEastAsia" w:eastAsiaTheme="minorEastAsia"/>
          <w:sz w:val="24"/>
          <w:u w:val="single"/>
        </w:rPr>
        <w:t>：</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06D98701">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身份证号</w:t>
      </w:r>
      <w:r>
        <w:rPr>
          <w:rFonts w:cs="宋体" w:asciiTheme="minorEastAsia" w:hAnsiTheme="minorEastAsia" w:eastAsiaTheme="minorEastAsia"/>
          <w:sz w:val="24"/>
          <w:u w:val="single"/>
        </w:rPr>
        <w:t>：</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5CDBCA83">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建造师执业资格等级</w:t>
      </w:r>
      <w:r>
        <w:rPr>
          <w:rFonts w:cs="宋体" w:asciiTheme="minorEastAsia" w:hAnsiTheme="minorEastAsia" w:eastAsiaTheme="minorEastAsia"/>
          <w:sz w:val="24"/>
          <w:u w:val="single"/>
        </w:rPr>
        <w:t>：</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45401534">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建造师注册证书号：</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4820A4BC">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建造师执业印章号：</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0275348D">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安全生产考核合格证书号：</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447F5ED3">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联系电话：</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39467111">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电子信箱：</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33988820">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通信地址：</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122B07C9">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承包人对项目经理的授权范围如下：</w:t>
      </w:r>
      <w:r>
        <w:rPr>
          <w:rFonts w:hint="eastAsia" w:cs="宋体" w:asciiTheme="minorEastAsia" w:hAnsiTheme="minorEastAsia" w:eastAsiaTheme="minorEastAsia"/>
          <w:sz w:val="24"/>
          <w:u w:val="single"/>
        </w:rPr>
        <w:t>对质量、安全、进度负责</w:t>
      </w:r>
      <w:r>
        <w:rPr>
          <w:rFonts w:cs="宋体" w:asciiTheme="minorEastAsia" w:hAnsiTheme="minorEastAsia" w:eastAsiaTheme="minorEastAsia"/>
          <w:sz w:val="24"/>
        </w:rPr>
        <w:t>。</w:t>
      </w:r>
    </w:p>
    <w:p w14:paraId="12C45AB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关于项目经理每月在施工现场的时间要求：</w:t>
      </w:r>
      <w:r>
        <w:rPr>
          <w:rFonts w:hint="eastAsia" w:cs="宋体" w:asciiTheme="minorEastAsia" w:hAnsiTheme="minorEastAsia" w:eastAsiaTheme="minorEastAsia"/>
          <w:sz w:val="24"/>
          <w:u w:val="single"/>
        </w:rPr>
        <w:t>22天</w:t>
      </w:r>
      <w:r>
        <w:rPr>
          <w:rFonts w:cs="宋体" w:asciiTheme="minorEastAsia" w:hAnsiTheme="minorEastAsia" w:eastAsiaTheme="minorEastAsia"/>
          <w:sz w:val="24"/>
        </w:rPr>
        <w:t>。</w:t>
      </w:r>
    </w:p>
    <w:p w14:paraId="24B570DA">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承包人未提交劳动合同，以及没有为项目经理缴纳社会保险证明的违约责任：</w:t>
      </w:r>
      <w:r>
        <w:rPr>
          <w:rFonts w:cs="宋体" w:asciiTheme="minorEastAsia" w:hAnsiTheme="minorEastAsia" w:eastAsiaTheme="minorEastAsia"/>
          <w:sz w:val="24"/>
          <w:u w:val="single"/>
        </w:rPr>
        <w:t>承包人不提交上述文件的，项目经理无权履行职责，发包人有权要求更换项目经理，由此增加的费用和（或）延误的工期由承包人承担</w:t>
      </w:r>
      <w:r>
        <w:rPr>
          <w:rFonts w:cs="宋体" w:asciiTheme="minorEastAsia" w:hAnsiTheme="minorEastAsia" w:eastAsiaTheme="minorEastAsia"/>
          <w:sz w:val="24"/>
        </w:rPr>
        <w:t>。</w:t>
      </w:r>
    </w:p>
    <w:p w14:paraId="49C4EE12">
      <w:pPr>
        <w:spacing w:line="300" w:lineRule="exact"/>
        <w:ind w:left="359" w:firstLine="480" w:firstLineChars="200"/>
        <w:rPr>
          <w:rFonts w:cs="宋体" w:asciiTheme="minorEastAsia" w:hAnsiTheme="minorEastAsia" w:eastAsiaTheme="minorEastAsia"/>
          <w:sz w:val="24"/>
        </w:rPr>
      </w:pPr>
      <w:r>
        <w:rPr>
          <w:rFonts w:cs="宋体" w:asciiTheme="minorEastAsia" w:hAnsiTheme="minorEastAsia" w:eastAsiaTheme="minorEastAsia"/>
          <w:sz w:val="24"/>
        </w:rPr>
        <w:t>3.2.2 项目经理未经批准，擅自离开施工现场的违约责任：</w:t>
      </w:r>
      <w:r>
        <w:rPr>
          <w:rFonts w:hint="eastAsia" w:cs="宋体" w:asciiTheme="minorEastAsia" w:hAnsiTheme="minorEastAsia" w:eastAsiaTheme="minorEastAsia"/>
          <w:sz w:val="24"/>
          <w:u w:val="single"/>
        </w:rPr>
        <w:t xml:space="preserve">               </w:t>
      </w:r>
      <w:r>
        <w:rPr>
          <w:rFonts w:cs="宋体" w:asciiTheme="minorEastAsia" w:hAnsiTheme="minorEastAsia" w:eastAsiaTheme="minorEastAsia"/>
          <w:sz w:val="24"/>
        </w:rPr>
        <w:t>。</w:t>
      </w:r>
    </w:p>
    <w:p w14:paraId="2B7D0862">
      <w:pPr>
        <w:spacing w:line="300" w:lineRule="exact"/>
        <w:ind w:left="359" w:firstLine="480" w:firstLineChars="200"/>
        <w:rPr>
          <w:rFonts w:cs="宋体" w:asciiTheme="minorEastAsia" w:hAnsiTheme="minorEastAsia" w:eastAsiaTheme="minorEastAsia"/>
          <w:sz w:val="24"/>
        </w:rPr>
      </w:pPr>
      <w:r>
        <w:rPr>
          <w:rFonts w:cs="宋体" w:asciiTheme="minorEastAsia" w:hAnsiTheme="minorEastAsia" w:eastAsiaTheme="minorEastAsia"/>
          <w:sz w:val="24"/>
        </w:rPr>
        <w:t>3.2.3 承包人擅自更换项目经理的违约责任：</w:t>
      </w:r>
      <w:r>
        <w:rPr>
          <w:rFonts w:hint="eastAsia" w:cs="宋体" w:asciiTheme="minorEastAsia" w:hAnsiTheme="minorEastAsia" w:eastAsiaTheme="minorEastAsia"/>
          <w:sz w:val="24"/>
          <w:u w:val="single"/>
        </w:rPr>
        <w:t xml:space="preserve">         </w:t>
      </w:r>
      <w:r>
        <w:rPr>
          <w:rFonts w:cs="宋体" w:asciiTheme="minorEastAsia" w:hAnsiTheme="minorEastAsia" w:eastAsiaTheme="minorEastAsia"/>
          <w:sz w:val="24"/>
        </w:rPr>
        <w:t>。</w:t>
      </w:r>
    </w:p>
    <w:p w14:paraId="709A1EC5">
      <w:pPr>
        <w:spacing w:line="300" w:lineRule="exact"/>
        <w:ind w:left="359" w:firstLine="480" w:firstLineChars="200"/>
        <w:rPr>
          <w:rFonts w:cs="宋体" w:asciiTheme="minorEastAsia" w:hAnsiTheme="minorEastAsia" w:eastAsiaTheme="minorEastAsia"/>
          <w:sz w:val="24"/>
        </w:rPr>
      </w:pPr>
      <w:r>
        <w:rPr>
          <w:rFonts w:cs="宋体" w:asciiTheme="minorEastAsia" w:hAnsiTheme="minorEastAsia" w:eastAsiaTheme="minorEastAsia"/>
          <w:sz w:val="24"/>
        </w:rPr>
        <w:t>3.2.4 承包人无正当理由拒绝更换项目经理的违约责任：</w:t>
      </w:r>
      <w:r>
        <w:rPr>
          <w:rFonts w:hint="eastAsia" w:cs="宋体" w:asciiTheme="minorEastAsia" w:hAnsiTheme="minorEastAsia" w:eastAsiaTheme="minorEastAsia"/>
          <w:sz w:val="24"/>
          <w:u w:val="single"/>
        </w:rPr>
        <w:t xml:space="preserve">              </w:t>
      </w:r>
      <w:r>
        <w:rPr>
          <w:rFonts w:cs="宋体" w:asciiTheme="minorEastAsia" w:hAnsiTheme="minorEastAsia" w:eastAsiaTheme="minorEastAsia"/>
          <w:sz w:val="24"/>
        </w:rPr>
        <w:t>。</w:t>
      </w:r>
    </w:p>
    <w:p w14:paraId="56CD1440">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3.3 承包人人员</w:t>
      </w:r>
    </w:p>
    <w:p w14:paraId="5A1A2003">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3.3.1 承包人提交项目管理机构及施工现场管理人员安排报告的期限：</w:t>
      </w:r>
      <w:r>
        <w:rPr>
          <w:rFonts w:cs="宋体" w:asciiTheme="minorEastAsia" w:hAnsiTheme="minorEastAsia" w:eastAsiaTheme="minorEastAsia"/>
          <w:sz w:val="24"/>
          <w:u w:val="single"/>
        </w:rPr>
        <w:t>承包人应在接到开工通知后7天内</w:t>
      </w:r>
      <w:r>
        <w:rPr>
          <w:rFonts w:cs="宋体" w:asciiTheme="minorEastAsia" w:hAnsiTheme="minorEastAsia" w:eastAsiaTheme="minorEastAsia"/>
          <w:sz w:val="24"/>
        </w:rPr>
        <w:t>。</w:t>
      </w:r>
    </w:p>
    <w:p w14:paraId="615C8B6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3.3.3 承包人无正当理由拒绝撤换主要施工管理人员的违约责任：</w:t>
      </w:r>
      <w:r>
        <w:rPr>
          <w:rFonts w:hint="eastAsia" w:cs="宋体" w:asciiTheme="minorEastAsia" w:hAnsiTheme="minorEastAsia" w:eastAsiaTheme="minorEastAsia"/>
          <w:sz w:val="24"/>
          <w:u w:val="single"/>
        </w:rPr>
        <w:t xml:space="preserve">            </w:t>
      </w:r>
      <w:r>
        <w:rPr>
          <w:rFonts w:cs="宋体" w:asciiTheme="minorEastAsia" w:hAnsiTheme="minorEastAsia" w:eastAsiaTheme="minorEastAsia"/>
          <w:sz w:val="24"/>
        </w:rPr>
        <w:t>。</w:t>
      </w:r>
    </w:p>
    <w:p w14:paraId="2DFA63C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3.3.4 承包人主要施工管理人员离开施工现场的批准要求：</w:t>
      </w:r>
      <w:r>
        <w:rPr>
          <w:rFonts w:hint="eastAsia" w:cs="宋体" w:asciiTheme="minorEastAsia" w:hAnsiTheme="minorEastAsia" w:eastAsiaTheme="minorEastAsia"/>
          <w:spacing w:val="-4"/>
          <w:sz w:val="24"/>
          <w:u w:val="single"/>
        </w:rPr>
        <w:t>按通用条款3.3.4条款执</w:t>
      </w:r>
      <w:r>
        <w:rPr>
          <w:rFonts w:hint="eastAsia" w:cs="宋体" w:asciiTheme="minorEastAsia" w:hAnsiTheme="minorEastAsia" w:eastAsiaTheme="minorEastAsia"/>
          <w:sz w:val="24"/>
          <w:u w:val="single"/>
        </w:rPr>
        <w:t>行</w:t>
      </w:r>
      <w:r>
        <w:rPr>
          <w:rFonts w:cs="宋体" w:asciiTheme="minorEastAsia" w:hAnsiTheme="minorEastAsia" w:eastAsiaTheme="minorEastAsia"/>
          <w:sz w:val="24"/>
        </w:rPr>
        <w:t>。</w:t>
      </w:r>
    </w:p>
    <w:p w14:paraId="5554AC2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3.3.5承包人擅自更换主要施工管理人员的违约责任</w:t>
      </w:r>
      <w:r>
        <w:rPr>
          <w:rFonts w:cs="宋体" w:asciiTheme="minorEastAsia" w:hAnsiTheme="minorEastAsia" w:eastAsiaTheme="minorEastAsia"/>
          <w:sz w:val="24"/>
          <w:u w:val="single"/>
        </w:rPr>
        <w:t>每发生一次罚款</w:t>
      </w:r>
      <w:r>
        <w:rPr>
          <w:rFonts w:hint="eastAsia" w:cs="宋体" w:asciiTheme="minorEastAsia" w:hAnsiTheme="minorEastAsia" w:eastAsiaTheme="minorEastAsia"/>
          <w:sz w:val="24"/>
          <w:u w:val="single"/>
        </w:rPr>
        <w:t>5千</w:t>
      </w:r>
      <w:r>
        <w:rPr>
          <w:rFonts w:cs="宋体" w:asciiTheme="minorEastAsia" w:hAnsiTheme="minorEastAsia" w:eastAsiaTheme="minorEastAsia"/>
          <w:sz w:val="24"/>
          <w:u w:val="single"/>
        </w:rPr>
        <w:t>元</w:t>
      </w:r>
      <w:r>
        <w:rPr>
          <w:rFonts w:cs="宋体" w:asciiTheme="minorEastAsia" w:hAnsiTheme="minorEastAsia" w:eastAsiaTheme="minorEastAsia"/>
          <w:sz w:val="24"/>
        </w:rPr>
        <w:t>。</w:t>
      </w:r>
    </w:p>
    <w:p w14:paraId="0904EBB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承包人主要施工管理人员擅自离开施工现场的违约责任：</w:t>
      </w:r>
      <w:r>
        <w:rPr>
          <w:rFonts w:hint="eastAsia" w:cs="宋体" w:asciiTheme="minorEastAsia" w:hAnsiTheme="minorEastAsia" w:eastAsiaTheme="minorEastAsia"/>
          <w:sz w:val="24"/>
          <w:u w:val="single"/>
        </w:rPr>
        <w:t>每发生一次罚款5千元</w:t>
      </w:r>
      <w:r>
        <w:rPr>
          <w:rFonts w:hint="eastAsia" w:cs="宋体" w:asciiTheme="minorEastAsia" w:hAnsiTheme="minorEastAsia" w:eastAsiaTheme="minorEastAsia"/>
          <w:sz w:val="24"/>
        </w:rPr>
        <w:t>。</w:t>
      </w:r>
    </w:p>
    <w:p w14:paraId="3200E825">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3</w:t>
      </w:r>
      <w:bookmarkStart w:id="152" w:name="_Toc292559869"/>
      <w:bookmarkEnd w:id="152"/>
      <w:bookmarkStart w:id="153" w:name="_Toc296944498"/>
      <w:bookmarkEnd w:id="153"/>
      <w:bookmarkStart w:id="154" w:name="_Toc297216151"/>
      <w:bookmarkEnd w:id="154"/>
      <w:bookmarkStart w:id="155" w:name="_Toc297120459"/>
      <w:bookmarkEnd w:id="155"/>
      <w:bookmarkStart w:id="156" w:name="_Toc296890987"/>
      <w:bookmarkEnd w:id="156"/>
      <w:bookmarkStart w:id="157" w:name="_Toc297123492"/>
      <w:bookmarkEnd w:id="157"/>
      <w:bookmarkStart w:id="158" w:name="_Toc296347158"/>
      <w:bookmarkEnd w:id="158"/>
      <w:bookmarkStart w:id="159" w:name="_Toc292559364"/>
      <w:bookmarkEnd w:id="159"/>
      <w:bookmarkStart w:id="160" w:name="_Toc304295523"/>
      <w:bookmarkEnd w:id="160"/>
      <w:bookmarkStart w:id="161" w:name="_Toc296891199"/>
      <w:bookmarkEnd w:id="161"/>
      <w:bookmarkStart w:id="162" w:name="_Toc312677988"/>
      <w:bookmarkEnd w:id="162"/>
      <w:bookmarkStart w:id="163" w:name="_Toc296346660"/>
      <w:bookmarkEnd w:id="163"/>
      <w:bookmarkStart w:id="164" w:name="_Toc297048345"/>
      <w:bookmarkEnd w:id="164"/>
      <w:bookmarkStart w:id="165" w:name="_Toc296503159"/>
      <w:bookmarkEnd w:id="165"/>
      <w:bookmarkStart w:id="166" w:name="_Toc303539102"/>
      <w:bookmarkEnd w:id="166"/>
      <w:bookmarkStart w:id="167" w:name="_Toc300934945"/>
      <w:bookmarkEnd w:id="167"/>
      <w:r>
        <w:rPr>
          <w:rFonts w:cs="宋体" w:asciiTheme="minorEastAsia" w:hAnsiTheme="minorEastAsia" w:eastAsiaTheme="minorEastAsia"/>
          <w:b/>
          <w:sz w:val="24"/>
        </w:rPr>
        <w:t>.5 分包</w:t>
      </w:r>
    </w:p>
    <w:p w14:paraId="6DCBB410">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3</w:t>
      </w:r>
      <w:bookmarkStart w:id="168" w:name="_Toc300934946"/>
      <w:bookmarkEnd w:id="168"/>
      <w:bookmarkStart w:id="169" w:name="_Toc297048346"/>
      <w:bookmarkEnd w:id="169"/>
      <w:bookmarkStart w:id="170" w:name="_Toc296346661"/>
      <w:bookmarkEnd w:id="170"/>
      <w:bookmarkStart w:id="171" w:name="_Toc292559365"/>
      <w:bookmarkEnd w:id="171"/>
      <w:bookmarkStart w:id="172" w:name="_Toc297120460"/>
      <w:bookmarkEnd w:id="172"/>
      <w:bookmarkStart w:id="173" w:name="_Toc318581158"/>
      <w:bookmarkEnd w:id="173"/>
      <w:bookmarkStart w:id="174" w:name="_Toc297216152"/>
      <w:bookmarkEnd w:id="174"/>
      <w:bookmarkStart w:id="175" w:name="_Toc303539103"/>
      <w:bookmarkEnd w:id="175"/>
      <w:bookmarkStart w:id="176" w:name="_Toc312677989"/>
      <w:bookmarkEnd w:id="176"/>
      <w:bookmarkStart w:id="177" w:name="_Toc296944499"/>
      <w:bookmarkEnd w:id="177"/>
      <w:bookmarkStart w:id="178" w:name="_Toc296347159"/>
      <w:bookmarkEnd w:id="178"/>
      <w:bookmarkStart w:id="179" w:name="_Toc296891200"/>
      <w:bookmarkEnd w:id="179"/>
      <w:bookmarkStart w:id="180" w:name="_Toc292559870"/>
      <w:bookmarkEnd w:id="180"/>
      <w:bookmarkStart w:id="181" w:name="_Toc296890988"/>
      <w:bookmarkEnd w:id="181"/>
      <w:bookmarkStart w:id="182" w:name="_Toc296503160"/>
      <w:bookmarkEnd w:id="182"/>
      <w:bookmarkStart w:id="183" w:name="_Toc304295524"/>
      <w:bookmarkEnd w:id="183"/>
      <w:bookmarkStart w:id="184" w:name="_Toc297123493"/>
      <w:bookmarkEnd w:id="184"/>
      <w:r>
        <w:rPr>
          <w:rFonts w:cs="宋体" w:asciiTheme="minorEastAsia" w:hAnsiTheme="minorEastAsia" w:eastAsiaTheme="minorEastAsia"/>
          <w:sz w:val="24"/>
        </w:rPr>
        <w:t>.5.1 分包的一般约定</w:t>
      </w:r>
    </w:p>
    <w:p w14:paraId="3671CAE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禁止分包的工程包括：</w:t>
      </w:r>
      <w:r>
        <w:rPr>
          <w:rFonts w:hint="eastAsia" w:cs="宋体" w:asciiTheme="minorEastAsia" w:hAnsiTheme="minorEastAsia" w:eastAsiaTheme="minorEastAsia"/>
          <w:sz w:val="24"/>
          <w:u w:val="single"/>
        </w:rPr>
        <w:t>按通用条款3.5.1条款执行</w:t>
      </w:r>
      <w:r>
        <w:rPr>
          <w:rFonts w:cs="宋体" w:asciiTheme="minorEastAsia" w:hAnsiTheme="minorEastAsia" w:eastAsiaTheme="minorEastAsia"/>
          <w:sz w:val="24"/>
        </w:rPr>
        <w:t>。</w:t>
      </w:r>
    </w:p>
    <w:p w14:paraId="33EBBFE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主体结构、关键性工作的范围：。</w:t>
      </w:r>
    </w:p>
    <w:p w14:paraId="0F43306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3</w:t>
      </w:r>
      <w:bookmarkStart w:id="185" w:name="_Toc312677990"/>
      <w:bookmarkEnd w:id="185"/>
      <w:bookmarkStart w:id="186" w:name="_Toc318581159"/>
      <w:bookmarkEnd w:id="186"/>
      <w:r>
        <w:rPr>
          <w:rFonts w:cs="宋体" w:asciiTheme="minorEastAsia" w:hAnsiTheme="minorEastAsia" w:eastAsiaTheme="minorEastAsia"/>
          <w:sz w:val="24"/>
        </w:rPr>
        <w:t>.5.2分包的确定</w:t>
      </w:r>
    </w:p>
    <w:p w14:paraId="7CDBAB52">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允许分包的专业工程包括</w:t>
      </w:r>
      <w:r>
        <w:rPr>
          <w:rFonts w:cs="宋体" w:asciiTheme="minorEastAsia" w:hAnsiTheme="minorEastAsia" w:eastAsiaTheme="minorEastAsia"/>
          <w:sz w:val="24"/>
          <w:u w:val="single"/>
        </w:rPr>
        <w:t>：</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 xml:space="preserve">  /   </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061AE46C">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其他关于分包的约定：</w:t>
      </w:r>
      <w:r>
        <w:rPr>
          <w:rFonts w:cs="宋体" w:asciiTheme="minorEastAsia" w:hAnsiTheme="minorEastAsia" w:eastAsiaTheme="minorEastAsia"/>
          <w:sz w:val="24"/>
          <w:u w:val="single"/>
        </w:rPr>
        <w:t xml:space="preserve">                 /                </w:t>
      </w:r>
      <w:r>
        <w:rPr>
          <w:rFonts w:cs="宋体" w:asciiTheme="minorEastAsia" w:hAnsiTheme="minorEastAsia" w:eastAsiaTheme="minorEastAsia"/>
          <w:sz w:val="24"/>
        </w:rPr>
        <w:t>。</w:t>
      </w:r>
    </w:p>
    <w:p w14:paraId="47BC09D1">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3.5.4 分包合同价款</w:t>
      </w:r>
    </w:p>
    <w:p w14:paraId="648A806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关于分包合同价款支付的约定：</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5FB0836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3.6 工程照管与成品、半成品保护</w:t>
      </w:r>
    </w:p>
    <w:p w14:paraId="72BE3605">
      <w:pPr>
        <w:spacing w:line="300" w:lineRule="exact"/>
        <w:ind w:firstLine="480" w:firstLineChars="200"/>
        <w:rPr>
          <w:rFonts w:cs="宋体" w:asciiTheme="minorEastAsia" w:hAnsiTheme="minorEastAsia" w:eastAsiaTheme="minorEastAsia"/>
          <w:spacing w:val="-12"/>
          <w:sz w:val="24"/>
          <w:u w:val="single"/>
        </w:rPr>
      </w:pPr>
      <w:r>
        <w:rPr>
          <w:rFonts w:cs="宋体" w:asciiTheme="minorEastAsia" w:hAnsiTheme="minorEastAsia" w:eastAsiaTheme="minorEastAsia"/>
          <w:sz w:val="24"/>
        </w:rPr>
        <w:t>承包人负责照管工程及工程相关的材料、工程设备的起始时间：</w:t>
      </w:r>
      <w:r>
        <w:rPr>
          <w:rFonts w:hint="eastAsia" w:cs="宋体" w:asciiTheme="minorEastAsia" w:hAnsiTheme="minorEastAsia" w:eastAsiaTheme="minorEastAsia"/>
          <w:spacing w:val="-12"/>
          <w:sz w:val="24"/>
          <w:u w:val="single"/>
        </w:rPr>
        <w:t>按通用条款3.6条款执行</w:t>
      </w:r>
      <w:r>
        <w:rPr>
          <w:rFonts w:cs="宋体" w:asciiTheme="minorEastAsia" w:hAnsiTheme="minorEastAsia" w:eastAsiaTheme="minorEastAsia"/>
          <w:spacing w:val="-12"/>
          <w:sz w:val="24"/>
        </w:rPr>
        <w:t>。</w:t>
      </w:r>
    </w:p>
    <w:p w14:paraId="3F37A44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3.7 履约担保</w:t>
      </w:r>
    </w:p>
    <w:p w14:paraId="3CA3D51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承包人是否提供履约担保：</w:t>
      </w:r>
      <w:r>
        <w:rPr>
          <w:rFonts w:hint="eastAsia" w:cs="宋体" w:asciiTheme="minorEastAsia" w:hAnsiTheme="minorEastAsia" w:eastAsiaTheme="minorEastAsia"/>
          <w:sz w:val="24"/>
        </w:rPr>
        <w:t>是</w:t>
      </w:r>
      <w:r>
        <w:rPr>
          <w:rFonts w:cs="宋体" w:asciiTheme="minorEastAsia" w:hAnsiTheme="minorEastAsia" w:eastAsiaTheme="minorEastAsia"/>
          <w:sz w:val="24"/>
        </w:rPr>
        <w:t>。</w:t>
      </w:r>
    </w:p>
    <w:p w14:paraId="15391314">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承包人提供履约担保的形式</w:t>
      </w:r>
      <w:r>
        <w:rPr>
          <w:rFonts w:hint="eastAsia" w:cs="宋体" w:asciiTheme="minorEastAsia" w:hAnsiTheme="minorEastAsia" w:eastAsiaTheme="minorEastAsia"/>
          <w:sz w:val="24"/>
        </w:rPr>
        <w:t>、金额及期限的</w:t>
      </w:r>
      <w:r>
        <w:rPr>
          <w:rFonts w:cs="宋体" w:asciiTheme="minorEastAsia" w:hAnsiTheme="minorEastAsia" w:eastAsiaTheme="minorEastAsia"/>
          <w:sz w:val="24"/>
        </w:rPr>
        <w:t>：。</w:t>
      </w:r>
    </w:p>
    <w:p w14:paraId="3AA924C8">
      <w:pPr>
        <w:spacing w:line="300" w:lineRule="exact"/>
        <w:ind w:firstLine="482" w:firstLineChars="200"/>
        <w:rPr>
          <w:rFonts w:cs="宋体" w:asciiTheme="minorEastAsia" w:hAnsiTheme="minorEastAsia" w:eastAsiaTheme="minorEastAsia"/>
          <w:b/>
          <w:sz w:val="24"/>
        </w:rPr>
      </w:pPr>
      <w:bookmarkStart w:id="187" w:name="_Toc351203636"/>
      <w:bookmarkEnd w:id="187"/>
      <w:r>
        <w:rPr>
          <w:rFonts w:cs="宋体" w:asciiTheme="minorEastAsia" w:hAnsiTheme="minorEastAsia" w:eastAsiaTheme="minorEastAsia"/>
          <w:b/>
          <w:sz w:val="24"/>
        </w:rPr>
        <w:t>4</w:t>
      </w:r>
      <w:bookmarkStart w:id="188" w:name="_Toc292559871"/>
      <w:bookmarkEnd w:id="188"/>
      <w:bookmarkStart w:id="189" w:name="_Toc296890990"/>
      <w:bookmarkEnd w:id="189"/>
      <w:bookmarkStart w:id="190" w:name="_Toc297048348"/>
      <w:bookmarkEnd w:id="190"/>
      <w:bookmarkStart w:id="191" w:name="_Toc296347161"/>
      <w:bookmarkEnd w:id="191"/>
      <w:bookmarkStart w:id="192" w:name="_Toc296891202"/>
      <w:bookmarkEnd w:id="192"/>
      <w:bookmarkStart w:id="193" w:name="_Toc267251413"/>
      <w:bookmarkEnd w:id="193"/>
      <w:bookmarkStart w:id="194" w:name="_Toc296346663"/>
      <w:bookmarkEnd w:id="194"/>
      <w:bookmarkStart w:id="195" w:name="_Toc296503162"/>
      <w:bookmarkEnd w:id="195"/>
      <w:bookmarkStart w:id="196" w:name="_Toc296944501"/>
      <w:bookmarkEnd w:id="196"/>
      <w:bookmarkStart w:id="197" w:name="_Toc297120462"/>
      <w:bookmarkEnd w:id="197"/>
      <w:bookmarkStart w:id="198" w:name="_Toc292559366"/>
      <w:bookmarkEnd w:id="198"/>
      <w:r>
        <w:rPr>
          <w:rFonts w:cs="宋体" w:asciiTheme="minorEastAsia" w:hAnsiTheme="minorEastAsia" w:eastAsiaTheme="minorEastAsia"/>
          <w:b/>
          <w:sz w:val="24"/>
        </w:rPr>
        <w:t>. 监理人</w:t>
      </w:r>
    </w:p>
    <w:p w14:paraId="7758B03E">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4.1监理人的一般规定</w:t>
      </w:r>
    </w:p>
    <w:p w14:paraId="29B07E3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关于监理人的监理内容：</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2DE4000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关于监理人的监理权限：</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46CD09A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关于监理人在施工现场的办公场所、生活场所的提供和费用承担的约定：</w:t>
      </w:r>
      <w:r>
        <w:rPr>
          <w:rFonts w:cs="宋体" w:asciiTheme="minorEastAsia" w:hAnsiTheme="minorEastAsia" w:eastAsiaTheme="minorEastAsia"/>
          <w:sz w:val="24"/>
          <w:u w:val="single"/>
        </w:rPr>
        <w:t>/</w:t>
      </w:r>
      <w:r>
        <w:rPr>
          <w:rFonts w:cs="宋体" w:asciiTheme="minorEastAsia" w:hAnsiTheme="minorEastAsia" w:eastAsiaTheme="minorEastAsia"/>
          <w:sz w:val="24"/>
        </w:rPr>
        <w:t>。</w:t>
      </w:r>
    </w:p>
    <w:p w14:paraId="4CAC403C">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4.2 监理人员</w:t>
      </w:r>
    </w:p>
    <w:p w14:paraId="266CEA1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总监理工程师：</w:t>
      </w:r>
    </w:p>
    <w:p w14:paraId="49891CA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姓名：</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3573A498">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职务：</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77E0ED3E">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监理工程师执业资格证书号：</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0E12134F">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联系电话：</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4E1C62B0">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电子信箱：</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31860FCE">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通信地址：</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2AC8D70F">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关于监理人的其他约定：</w:t>
      </w:r>
      <w:r>
        <w:rPr>
          <w:rFonts w:hint="eastAsia" w:cs="宋体" w:asciiTheme="minorEastAsia" w:hAnsiTheme="minorEastAsia" w:eastAsiaTheme="minorEastAsia"/>
          <w:sz w:val="24"/>
          <w:u w:val="single"/>
        </w:rPr>
        <w:t> / </w:t>
      </w:r>
      <w:r>
        <w:rPr>
          <w:rFonts w:cs="宋体" w:asciiTheme="minorEastAsia" w:hAnsiTheme="minorEastAsia" w:eastAsiaTheme="minorEastAsia"/>
          <w:sz w:val="24"/>
          <w:u w:val="single"/>
        </w:rPr>
        <w:t>。</w:t>
      </w:r>
    </w:p>
    <w:p w14:paraId="006D6A55">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4.4 商定或确定</w:t>
      </w:r>
    </w:p>
    <w:p w14:paraId="06F30D57">
      <w:pPr>
        <w:spacing w:line="300" w:lineRule="exact"/>
        <w:ind w:firstLine="456" w:firstLineChars="200"/>
        <w:jc w:val="center"/>
        <w:rPr>
          <w:rFonts w:cs="宋体" w:asciiTheme="minorEastAsia" w:hAnsiTheme="minorEastAsia" w:eastAsiaTheme="minorEastAsia"/>
          <w:spacing w:val="-6"/>
          <w:sz w:val="24"/>
        </w:rPr>
      </w:pPr>
      <w:bookmarkStart w:id="199" w:name="_Toc267251418"/>
      <w:bookmarkEnd w:id="199"/>
      <w:r>
        <w:rPr>
          <w:rFonts w:cs="宋体" w:asciiTheme="minorEastAsia" w:hAnsiTheme="minorEastAsia" w:eastAsiaTheme="minorEastAsia"/>
          <w:spacing w:val="-6"/>
          <w:sz w:val="24"/>
        </w:rPr>
        <w:t>在发包人和承包人不能通过协商达成一致意见时，发包人授权监理人对以下事项进行确定：</w:t>
      </w:r>
    </w:p>
    <w:p w14:paraId="16B299C0">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35DA2EF9">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61128915">
      <w:pPr>
        <w:spacing w:line="300" w:lineRule="exact"/>
        <w:ind w:firstLine="482" w:firstLineChars="200"/>
        <w:rPr>
          <w:rFonts w:cs="宋体" w:asciiTheme="minorEastAsia" w:hAnsiTheme="minorEastAsia" w:eastAsiaTheme="minorEastAsia"/>
          <w:b/>
          <w:sz w:val="24"/>
        </w:rPr>
      </w:pPr>
      <w:bookmarkStart w:id="200" w:name="_Toc351203637"/>
      <w:bookmarkEnd w:id="200"/>
      <w:r>
        <w:rPr>
          <w:rFonts w:cs="宋体" w:asciiTheme="minorEastAsia" w:hAnsiTheme="minorEastAsia" w:eastAsiaTheme="minorEastAsia"/>
          <w:b/>
          <w:sz w:val="24"/>
        </w:rPr>
        <w:t>5</w:t>
      </w:r>
      <w:bookmarkStart w:id="201" w:name="_Toc296347162"/>
      <w:bookmarkEnd w:id="201"/>
      <w:bookmarkStart w:id="202" w:name="_Toc296890991"/>
      <w:bookmarkEnd w:id="202"/>
      <w:bookmarkStart w:id="203" w:name="_Toc296944502"/>
      <w:bookmarkEnd w:id="203"/>
      <w:bookmarkStart w:id="204" w:name="_Toc297120463"/>
      <w:bookmarkEnd w:id="204"/>
      <w:bookmarkStart w:id="205" w:name="_Toc297048349"/>
      <w:bookmarkEnd w:id="205"/>
      <w:bookmarkStart w:id="206" w:name="_Toc296503163"/>
      <w:bookmarkEnd w:id="206"/>
      <w:bookmarkStart w:id="207" w:name="_Toc296891203"/>
      <w:bookmarkEnd w:id="207"/>
      <w:bookmarkStart w:id="208" w:name="_Toc292559872"/>
      <w:bookmarkEnd w:id="208"/>
      <w:bookmarkStart w:id="209" w:name="_Toc292559367"/>
      <w:bookmarkEnd w:id="209"/>
      <w:bookmarkStart w:id="210" w:name="_Toc296346664"/>
      <w:bookmarkEnd w:id="210"/>
      <w:r>
        <w:rPr>
          <w:rFonts w:cs="宋体" w:asciiTheme="minorEastAsia" w:hAnsiTheme="minorEastAsia" w:eastAsiaTheme="minorEastAsia"/>
          <w:b/>
          <w:sz w:val="24"/>
        </w:rPr>
        <w:t>. 工程质量</w:t>
      </w:r>
    </w:p>
    <w:p w14:paraId="61B0B148">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5.1 质量要求</w:t>
      </w:r>
    </w:p>
    <w:p w14:paraId="3118F6C7">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5</w:t>
      </w:r>
      <w:bookmarkStart w:id="211" w:name="_Toc318581164"/>
      <w:bookmarkEnd w:id="211"/>
      <w:bookmarkStart w:id="212" w:name="_Toc303539106"/>
      <w:bookmarkEnd w:id="212"/>
      <w:bookmarkStart w:id="213" w:name="_Toc300934949"/>
      <w:bookmarkEnd w:id="213"/>
      <w:bookmarkStart w:id="214" w:name="_Toc304295527"/>
      <w:bookmarkEnd w:id="214"/>
      <w:bookmarkStart w:id="215" w:name="_Toc312677997"/>
      <w:bookmarkEnd w:id="215"/>
      <w:bookmarkStart w:id="216" w:name="_Toc297216155"/>
      <w:bookmarkEnd w:id="216"/>
      <w:bookmarkStart w:id="217" w:name="_Toc297123496"/>
      <w:bookmarkEnd w:id="217"/>
      <w:r>
        <w:rPr>
          <w:rFonts w:cs="宋体" w:asciiTheme="minorEastAsia" w:hAnsiTheme="minorEastAsia" w:eastAsiaTheme="minorEastAsia"/>
          <w:sz w:val="24"/>
        </w:rPr>
        <w:t>.1.1 特殊质量标准和要求：。</w:t>
      </w:r>
    </w:p>
    <w:p w14:paraId="08F7F86D">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关于工程奖项的约定：。</w:t>
      </w:r>
    </w:p>
    <w:p w14:paraId="0A20390A">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5.3 隐蔽工程检查</w:t>
      </w:r>
    </w:p>
    <w:p w14:paraId="33620586">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5.3.2承包人提前通知</w:t>
      </w:r>
      <w:r>
        <w:rPr>
          <w:rFonts w:hint="eastAsia" w:cs="宋体" w:asciiTheme="minorEastAsia" w:hAnsiTheme="minorEastAsia" w:eastAsiaTheme="minorEastAsia"/>
          <w:sz w:val="24"/>
        </w:rPr>
        <w:t>发包</w:t>
      </w:r>
      <w:r>
        <w:rPr>
          <w:rFonts w:cs="宋体" w:asciiTheme="minorEastAsia" w:hAnsiTheme="minorEastAsia" w:eastAsiaTheme="minorEastAsia"/>
          <w:sz w:val="24"/>
        </w:rPr>
        <w:t>人隐蔽工程检查的期限的约定：</w:t>
      </w:r>
      <w:r>
        <w:rPr>
          <w:rFonts w:cs="宋体" w:asciiTheme="minorEastAsia" w:hAnsiTheme="minorEastAsia" w:eastAsiaTheme="minorEastAsia"/>
          <w:sz w:val="24"/>
          <w:u w:val="single"/>
        </w:rPr>
        <w:t>承包人应在</w:t>
      </w:r>
      <w:r>
        <w:rPr>
          <w:rFonts w:hint="eastAsia" w:cs="宋体" w:asciiTheme="minorEastAsia" w:hAnsiTheme="minorEastAsia" w:eastAsiaTheme="minorEastAsia"/>
          <w:sz w:val="24"/>
          <w:u w:val="single"/>
        </w:rPr>
        <w:t>共同</w:t>
      </w:r>
      <w:r>
        <w:rPr>
          <w:rFonts w:cs="宋体" w:asciiTheme="minorEastAsia" w:hAnsiTheme="minorEastAsia" w:eastAsiaTheme="minorEastAsia"/>
          <w:sz w:val="24"/>
          <w:u w:val="single"/>
        </w:rPr>
        <w:t>检查前48小时书面通知</w:t>
      </w:r>
      <w:r>
        <w:rPr>
          <w:rFonts w:hint="eastAsia" w:cs="宋体" w:asciiTheme="minorEastAsia" w:hAnsiTheme="minorEastAsia" w:eastAsiaTheme="minorEastAsia"/>
          <w:sz w:val="24"/>
          <w:u w:val="single"/>
        </w:rPr>
        <w:t>发包人</w:t>
      </w:r>
      <w:r>
        <w:rPr>
          <w:rFonts w:cs="宋体" w:asciiTheme="minorEastAsia" w:hAnsiTheme="minorEastAsia" w:eastAsiaTheme="minorEastAsia"/>
          <w:sz w:val="24"/>
          <w:u w:val="single"/>
        </w:rPr>
        <w:t>检查</w:t>
      </w:r>
      <w:r>
        <w:rPr>
          <w:rFonts w:cs="宋体" w:asciiTheme="minorEastAsia" w:hAnsiTheme="minorEastAsia" w:eastAsiaTheme="minorEastAsia"/>
          <w:sz w:val="24"/>
        </w:rPr>
        <w:t>。</w:t>
      </w:r>
    </w:p>
    <w:p w14:paraId="0E79F642">
      <w:pPr>
        <w:spacing w:line="3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发包人</w:t>
      </w:r>
      <w:r>
        <w:rPr>
          <w:rFonts w:cs="宋体" w:asciiTheme="minorEastAsia" w:hAnsiTheme="minorEastAsia" w:eastAsiaTheme="minorEastAsia"/>
          <w:sz w:val="24"/>
        </w:rPr>
        <w:t>不能按时进行检查时，应提前</w:t>
      </w:r>
      <w:r>
        <w:rPr>
          <w:rFonts w:hint="eastAsia" w:cs="宋体" w:asciiTheme="minorEastAsia" w:hAnsiTheme="minorEastAsia" w:eastAsiaTheme="minorEastAsia"/>
          <w:sz w:val="24"/>
          <w:u w:val="single"/>
        </w:rPr>
        <w:t xml:space="preserve">      24      </w:t>
      </w:r>
      <w:r>
        <w:rPr>
          <w:rFonts w:cs="宋体" w:asciiTheme="minorEastAsia" w:hAnsiTheme="minorEastAsia" w:eastAsiaTheme="minorEastAsia"/>
          <w:sz w:val="24"/>
        </w:rPr>
        <w:t>小时提交书面延期要求。</w:t>
      </w:r>
    </w:p>
    <w:p w14:paraId="5D297DF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关于延期最长不得超过：</w:t>
      </w:r>
      <w:r>
        <w:rPr>
          <w:rFonts w:hint="eastAsia" w:cs="宋体" w:asciiTheme="minorEastAsia" w:hAnsiTheme="minorEastAsia" w:eastAsiaTheme="minorEastAsia"/>
          <w:sz w:val="24"/>
          <w:u w:val="single"/>
        </w:rPr>
        <w:t xml:space="preserve">      48</w:t>
      </w:r>
      <w:r>
        <w:rPr>
          <w:rFonts w:cs="宋体" w:asciiTheme="minorEastAsia" w:hAnsiTheme="minorEastAsia" w:eastAsiaTheme="minorEastAsia"/>
          <w:sz w:val="24"/>
        </w:rPr>
        <w:t>小时。</w:t>
      </w:r>
    </w:p>
    <w:p w14:paraId="18D54CFF">
      <w:pPr>
        <w:spacing w:line="300" w:lineRule="exact"/>
        <w:ind w:firstLine="482" w:firstLineChars="200"/>
        <w:rPr>
          <w:rFonts w:cs="宋体" w:asciiTheme="minorEastAsia" w:hAnsiTheme="minorEastAsia" w:eastAsiaTheme="minorEastAsia"/>
          <w:b/>
          <w:sz w:val="24"/>
        </w:rPr>
      </w:pPr>
      <w:bookmarkStart w:id="218" w:name="_Toc351203638"/>
      <w:bookmarkEnd w:id="218"/>
      <w:r>
        <w:rPr>
          <w:rFonts w:cs="宋体" w:asciiTheme="minorEastAsia" w:hAnsiTheme="minorEastAsia" w:eastAsiaTheme="minorEastAsia"/>
          <w:b/>
          <w:sz w:val="24"/>
        </w:rPr>
        <w:t>6. 安全文明施工与环境保护</w:t>
      </w:r>
    </w:p>
    <w:p w14:paraId="2DD03D5D">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6.1安全文明施工</w:t>
      </w:r>
    </w:p>
    <w:p w14:paraId="40916B4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 xml:space="preserve">   6.1.1 项目安全生产的达标目标及相应事项的约定：</w:t>
      </w:r>
      <w:r>
        <w:rPr>
          <w:rFonts w:cs="宋体" w:asciiTheme="minorEastAsia" w:hAnsiTheme="minorEastAsia" w:eastAsiaTheme="minorEastAsia"/>
          <w:sz w:val="24"/>
          <w:u w:val="single"/>
        </w:rPr>
        <w:t>遵守国家和工程所在地有关安全生产的要求</w:t>
      </w:r>
      <w:r>
        <w:rPr>
          <w:rFonts w:cs="宋体" w:asciiTheme="minorEastAsia" w:hAnsiTheme="minorEastAsia" w:eastAsiaTheme="minorEastAsia"/>
          <w:sz w:val="24"/>
        </w:rPr>
        <w:t>。</w:t>
      </w:r>
    </w:p>
    <w:p w14:paraId="67B5756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6.1.4 关于治安保卫的特别约定：</w:t>
      </w:r>
      <w:r>
        <w:rPr>
          <w:rFonts w:hint="eastAsia" w:cs="宋体" w:asciiTheme="minorEastAsia" w:hAnsiTheme="minorEastAsia" w:eastAsiaTheme="minorEastAsia"/>
          <w:sz w:val="24"/>
        </w:rPr>
        <w:t>按通用条款6.1.4款执行</w:t>
      </w:r>
      <w:r>
        <w:rPr>
          <w:rFonts w:cs="宋体" w:asciiTheme="minorEastAsia" w:hAnsiTheme="minorEastAsia" w:eastAsiaTheme="minorEastAsia"/>
          <w:sz w:val="24"/>
        </w:rPr>
        <w:t>。</w:t>
      </w:r>
    </w:p>
    <w:p w14:paraId="10275363">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关于编制施工场地治安管理计划的约定：</w:t>
      </w:r>
      <w:r>
        <w:rPr>
          <w:rFonts w:cs="宋体" w:asciiTheme="minorEastAsia" w:hAnsiTheme="minorEastAsia" w:eastAsiaTheme="minorEastAsia"/>
          <w:sz w:val="24"/>
          <w:u w:val="single"/>
        </w:rPr>
        <w:t>按通用条款6.1.4款执行</w:t>
      </w:r>
      <w:r>
        <w:rPr>
          <w:rFonts w:cs="宋体" w:asciiTheme="minorEastAsia" w:hAnsiTheme="minorEastAsia" w:eastAsiaTheme="minorEastAsia"/>
          <w:sz w:val="24"/>
        </w:rPr>
        <w:t>。</w:t>
      </w:r>
    </w:p>
    <w:p w14:paraId="6587C20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6.1.5 文明施工</w:t>
      </w:r>
    </w:p>
    <w:p w14:paraId="310F08DB">
      <w:pPr>
        <w:spacing w:line="300" w:lineRule="exact"/>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合同当事人对文明施工的要求：</w:t>
      </w:r>
      <w:r>
        <w:rPr>
          <w:rFonts w:hint="eastAsia" w:cs="宋体" w:asciiTheme="minorEastAsia" w:hAnsiTheme="minorEastAsia" w:eastAsiaTheme="minorEastAsia"/>
          <w:sz w:val="24"/>
          <w:u w:val="single"/>
        </w:rPr>
        <w:t>承包人在工程施工期间，应当采取措施保持施工现场平整，物料堆放整齐。工程所在地有关政府行政管理部门有特殊要求的，按照其要求执行</w:t>
      </w:r>
      <w:r>
        <w:rPr>
          <w:rFonts w:hint="eastAsia" w:cs="宋体" w:asciiTheme="minorEastAsia" w:hAnsiTheme="minorEastAsia" w:eastAsiaTheme="minorEastAsia"/>
          <w:sz w:val="24"/>
        </w:rPr>
        <w:t>。</w:t>
      </w:r>
    </w:p>
    <w:p w14:paraId="3EA284B0">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6.1.6 关于安全文明施工费支付比例和支付期限的约定：。</w:t>
      </w:r>
    </w:p>
    <w:p w14:paraId="66FB3C2C">
      <w:pPr>
        <w:spacing w:line="300" w:lineRule="exact"/>
        <w:ind w:firstLine="482" w:firstLineChars="200"/>
        <w:rPr>
          <w:rFonts w:cs="宋体" w:asciiTheme="minorEastAsia" w:hAnsiTheme="minorEastAsia" w:eastAsiaTheme="minorEastAsia"/>
          <w:b/>
          <w:sz w:val="24"/>
        </w:rPr>
      </w:pPr>
      <w:bookmarkStart w:id="219" w:name="_Toc351203639"/>
      <w:bookmarkEnd w:id="219"/>
      <w:r>
        <w:rPr>
          <w:rFonts w:cs="宋体" w:asciiTheme="minorEastAsia" w:hAnsiTheme="minorEastAsia" w:eastAsiaTheme="minorEastAsia"/>
          <w:b/>
          <w:sz w:val="24"/>
        </w:rPr>
        <w:t>7. 工期和进度</w:t>
      </w:r>
    </w:p>
    <w:p w14:paraId="1F811282">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7.1 施工组织设计</w:t>
      </w:r>
    </w:p>
    <w:p w14:paraId="03F47DCD">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7.1.</w:t>
      </w:r>
      <w:r>
        <w:rPr>
          <w:rFonts w:hint="eastAsia" w:cs="宋体" w:asciiTheme="minorEastAsia" w:hAnsiTheme="minorEastAsia" w:eastAsiaTheme="minorEastAsia"/>
          <w:sz w:val="24"/>
        </w:rPr>
        <w:t>1 合同当事人约定的</w:t>
      </w:r>
      <w:r>
        <w:rPr>
          <w:rFonts w:cs="宋体" w:asciiTheme="minorEastAsia" w:hAnsiTheme="minorEastAsia" w:eastAsiaTheme="minorEastAsia"/>
          <w:sz w:val="24"/>
        </w:rPr>
        <w:t>施工组织设计</w:t>
      </w:r>
      <w:r>
        <w:rPr>
          <w:rFonts w:hint="eastAsia" w:cs="宋体" w:asciiTheme="minorEastAsia" w:hAnsiTheme="minorEastAsia" w:eastAsiaTheme="minorEastAsia"/>
          <w:sz w:val="24"/>
        </w:rPr>
        <w:t>应包括的其他内容</w:t>
      </w:r>
      <w:r>
        <w:rPr>
          <w:rFonts w:cs="宋体" w:asciiTheme="minorEastAsia" w:hAnsiTheme="minorEastAsia" w:eastAsiaTheme="minorEastAsia"/>
          <w:sz w:val="24"/>
        </w:rPr>
        <w:t>：</w:t>
      </w:r>
      <w:r>
        <w:rPr>
          <w:rFonts w:cs="宋体" w:asciiTheme="minorEastAsia" w:hAnsiTheme="minorEastAsia" w:eastAsiaTheme="minorEastAsia"/>
          <w:sz w:val="24"/>
          <w:u w:val="single"/>
        </w:rPr>
        <w:t>（1）施工方案；（2）施工现场平面布置图；（3）施工进度计划和保证措施；（4）劳动力及材料供应计划；（5）施工机械设备的选用；（6）质量保证体系及措施；（7）安全生产、文明施工措施；（8）环境保护、成本控制措施</w:t>
      </w:r>
      <w:r>
        <w:rPr>
          <w:rFonts w:hint="eastAsia" w:cs="宋体" w:asciiTheme="minorEastAsia" w:hAnsiTheme="minorEastAsia" w:eastAsiaTheme="minorEastAsia"/>
          <w:sz w:val="24"/>
          <w:u w:val="single"/>
        </w:rPr>
        <w:t>；（9）合同当事人约定的其他内容</w:t>
      </w:r>
      <w:r>
        <w:rPr>
          <w:rFonts w:cs="宋体" w:asciiTheme="minorEastAsia" w:hAnsiTheme="minorEastAsia" w:eastAsiaTheme="minorEastAsia"/>
          <w:sz w:val="24"/>
          <w:u w:val="single"/>
        </w:rPr>
        <w:t>。</w:t>
      </w:r>
    </w:p>
    <w:p w14:paraId="1635CBDB">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7.1.2 施工组织设计的提交和修改</w:t>
      </w:r>
    </w:p>
    <w:p w14:paraId="55B6C261">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承包人提交详细施工组织设计的期限的约定：</w:t>
      </w:r>
      <w:r>
        <w:rPr>
          <w:rFonts w:cs="宋体" w:asciiTheme="minorEastAsia" w:hAnsiTheme="minorEastAsia" w:eastAsiaTheme="minorEastAsia"/>
          <w:sz w:val="24"/>
          <w:u w:val="single"/>
        </w:rPr>
        <w:t>承包人应在合同签订后14天内，但最迟不得晚于开工日期前7天</w:t>
      </w:r>
      <w:r>
        <w:rPr>
          <w:rFonts w:cs="宋体" w:asciiTheme="minorEastAsia" w:hAnsiTheme="minorEastAsia" w:eastAsiaTheme="minorEastAsia"/>
          <w:sz w:val="24"/>
        </w:rPr>
        <w:t>。</w:t>
      </w:r>
    </w:p>
    <w:p w14:paraId="3BF96680">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发包人在收到</w:t>
      </w:r>
      <w:r>
        <w:rPr>
          <w:rFonts w:hint="eastAsia" w:cs="宋体" w:asciiTheme="minorEastAsia" w:hAnsiTheme="minorEastAsia" w:eastAsiaTheme="minorEastAsia"/>
          <w:sz w:val="24"/>
        </w:rPr>
        <w:t>详细的施工组织设计</w:t>
      </w:r>
      <w:r>
        <w:rPr>
          <w:rFonts w:cs="宋体" w:asciiTheme="minorEastAsia" w:hAnsiTheme="minorEastAsia" w:eastAsiaTheme="minorEastAsia"/>
          <w:sz w:val="24"/>
        </w:rPr>
        <w:t>后确认或提出修改意见的期限：</w:t>
      </w:r>
      <w:r>
        <w:rPr>
          <w:rFonts w:hint="eastAsia" w:cs="宋体" w:asciiTheme="minorEastAsia" w:hAnsiTheme="minorEastAsia" w:eastAsiaTheme="minorEastAsia"/>
          <w:sz w:val="24"/>
          <w:u w:val="single"/>
        </w:rPr>
        <w:t xml:space="preserve"> 7天内</w:t>
      </w:r>
      <w:r>
        <w:rPr>
          <w:rFonts w:cs="宋体" w:asciiTheme="minorEastAsia" w:hAnsiTheme="minorEastAsia" w:eastAsiaTheme="minorEastAsia"/>
          <w:sz w:val="24"/>
        </w:rPr>
        <w:t>。</w:t>
      </w:r>
    </w:p>
    <w:p w14:paraId="723FE58D">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w:t>
      </w:r>
      <w:bookmarkStart w:id="220" w:name="_Toc304295541"/>
      <w:bookmarkEnd w:id="220"/>
      <w:bookmarkStart w:id="221" w:name="_Toc312677479"/>
      <w:bookmarkEnd w:id="221"/>
      <w:bookmarkStart w:id="222" w:name="_Toc312678005"/>
      <w:bookmarkEnd w:id="222"/>
      <w:bookmarkStart w:id="223" w:name="_Toc300934966"/>
      <w:bookmarkEnd w:id="223"/>
      <w:bookmarkStart w:id="224" w:name="_Toc303539123"/>
      <w:bookmarkEnd w:id="224"/>
      <w:bookmarkStart w:id="225" w:name="_Toc297216173"/>
      <w:bookmarkEnd w:id="225"/>
      <w:bookmarkStart w:id="226" w:name="_Toc297123514"/>
      <w:bookmarkEnd w:id="226"/>
      <w:r>
        <w:rPr>
          <w:rFonts w:cs="宋体" w:asciiTheme="minorEastAsia" w:hAnsiTheme="minorEastAsia" w:eastAsiaTheme="minorEastAsia"/>
          <w:sz w:val="24"/>
        </w:rPr>
        <w:t>.2 施工进度计划</w:t>
      </w:r>
    </w:p>
    <w:p w14:paraId="0A84934C">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7.2.2 施工进度计划的修订</w:t>
      </w:r>
    </w:p>
    <w:p w14:paraId="16588150">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发包人在收到修订的施工进度计划后确认或提出修改意见的期限：</w:t>
      </w:r>
      <w:r>
        <w:rPr>
          <w:rFonts w:cs="宋体" w:asciiTheme="minorEastAsia" w:hAnsiTheme="minorEastAsia" w:eastAsiaTheme="minorEastAsia"/>
          <w:sz w:val="24"/>
          <w:u w:val="single"/>
        </w:rPr>
        <w:t xml:space="preserve"> 7天内</w:t>
      </w:r>
      <w:r>
        <w:rPr>
          <w:rFonts w:cs="宋体" w:asciiTheme="minorEastAsia" w:hAnsiTheme="minorEastAsia" w:eastAsiaTheme="minorEastAsia"/>
          <w:sz w:val="24"/>
        </w:rPr>
        <w:t>。</w:t>
      </w:r>
    </w:p>
    <w:p w14:paraId="74808AFD">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7.3 开工</w:t>
      </w:r>
    </w:p>
    <w:p w14:paraId="550D566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7.3.1 开工准备</w:t>
      </w:r>
    </w:p>
    <w:p w14:paraId="7725C927">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关于承包人提交工程开工报审表的期限：</w:t>
      </w:r>
      <w:r>
        <w:rPr>
          <w:rFonts w:hint="eastAsia" w:cs="宋体" w:asciiTheme="minorEastAsia" w:hAnsiTheme="minorEastAsia" w:eastAsiaTheme="minorEastAsia"/>
          <w:sz w:val="24"/>
          <w:u w:val="single"/>
        </w:rPr>
        <w:t>同专用条款</w:t>
      </w:r>
      <w:r>
        <w:rPr>
          <w:rFonts w:cs="宋体" w:asciiTheme="minorEastAsia" w:hAnsiTheme="minorEastAsia" w:eastAsiaTheme="minorEastAsia"/>
          <w:sz w:val="24"/>
          <w:u w:val="single"/>
        </w:rPr>
        <w:t>7.1.2</w:t>
      </w:r>
      <w:r>
        <w:rPr>
          <w:rFonts w:hint="eastAsia" w:cs="宋体" w:asciiTheme="minorEastAsia" w:hAnsiTheme="minorEastAsia" w:eastAsiaTheme="minorEastAsia"/>
          <w:sz w:val="24"/>
          <w:u w:val="single"/>
        </w:rPr>
        <w:t>款</w:t>
      </w:r>
      <w:r>
        <w:rPr>
          <w:rFonts w:cs="宋体" w:asciiTheme="minorEastAsia" w:hAnsiTheme="minorEastAsia" w:eastAsiaTheme="minorEastAsia"/>
          <w:sz w:val="24"/>
        </w:rPr>
        <w:t>。</w:t>
      </w:r>
    </w:p>
    <w:p w14:paraId="562422C1">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关于发包人应完成的其他开工准备工作及期限：。</w:t>
      </w:r>
    </w:p>
    <w:p w14:paraId="6BE011E4">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关于承包人应完成的其他开工准备工作及期限：。</w:t>
      </w:r>
    </w:p>
    <w:p w14:paraId="56B1DD0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7.3.2开工通知</w:t>
      </w:r>
    </w:p>
    <w:p w14:paraId="76819851">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因发包人原因造成未能在计划开工日期之日起</w:t>
      </w:r>
      <w:r>
        <w:rPr>
          <w:rFonts w:hint="eastAsia" w:cs="宋体" w:asciiTheme="minorEastAsia" w:hAnsiTheme="minorEastAsia" w:eastAsiaTheme="minorEastAsia"/>
          <w:sz w:val="24"/>
        </w:rPr>
        <w:t>120</w:t>
      </w:r>
      <w:r>
        <w:rPr>
          <w:rFonts w:cs="宋体" w:asciiTheme="minorEastAsia" w:hAnsiTheme="minorEastAsia" w:eastAsiaTheme="minorEastAsia"/>
          <w:sz w:val="24"/>
        </w:rPr>
        <w:t>天内发出开工通知的，承包人有权提出价格调整要求，或者解除合同。</w:t>
      </w:r>
    </w:p>
    <w:p w14:paraId="3DCC8A03">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7.4 测量放线</w:t>
      </w:r>
    </w:p>
    <w:p w14:paraId="3FE3CA5F">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7.4.1发包人向承包人提供测量基准点、基准线和水准点及其书面资料的期限：。</w:t>
      </w:r>
    </w:p>
    <w:p w14:paraId="70EE29EF">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w:t>
      </w:r>
      <w:bookmarkStart w:id="227" w:name="_Toc300934968"/>
      <w:bookmarkEnd w:id="227"/>
      <w:bookmarkStart w:id="228" w:name="_Toc312678010"/>
      <w:bookmarkEnd w:id="228"/>
      <w:bookmarkStart w:id="229" w:name="_Toc297216175"/>
      <w:bookmarkEnd w:id="229"/>
      <w:bookmarkStart w:id="230" w:name="_Toc297123516"/>
      <w:bookmarkEnd w:id="230"/>
      <w:bookmarkStart w:id="231" w:name="_Toc303539125"/>
      <w:bookmarkEnd w:id="231"/>
      <w:bookmarkStart w:id="232" w:name="_Toc304295546"/>
      <w:bookmarkEnd w:id="232"/>
      <w:bookmarkStart w:id="233" w:name="_Toc312677484"/>
      <w:bookmarkEnd w:id="233"/>
      <w:r>
        <w:rPr>
          <w:rFonts w:cs="宋体" w:asciiTheme="minorEastAsia" w:hAnsiTheme="minorEastAsia" w:eastAsiaTheme="minorEastAsia"/>
          <w:sz w:val="24"/>
        </w:rPr>
        <w:t>.5 工期延误</w:t>
      </w:r>
    </w:p>
    <w:p w14:paraId="570F90BD">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7.5.1 因发包人原因导致工期延误</w:t>
      </w:r>
    </w:p>
    <w:p w14:paraId="2DD84986">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（7）因发包人原因导致工期延误的其他情形：</w:t>
      </w:r>
      <w:r>
        <w:rPr>
          <w:rFonts w:cs="宋体" w:asciiTheme="minorEastAsia" w:hAnsiTheme="minorEastAsia" w:eastAsiaTheme="minorEastAsia"/>
          <w:sz w:val="24"/>
          <w:u w:val="single"/>
        </w:rPr>
        <w:t>（1）发包人未能按合同约定提供图纸或所提供图纸不符合合同约定的；（2）发包人提供的测量基准点、基准线和水准点及其书面资料存在错误或疏漏的；（</w:t>
      </w:r>
      <w:r>
        <w:rPr>
          <w:rFonts w:hint="eastAsia" w:cs="宋体" w:asciiTheme="minorEastAsia" w:hAnsiTheme="minorEastAsia" w:eastAsiaTheme="minorEastAsia"/>
          <w:sz w:val="24"/>
          <w:u w:val="single"/>
        </w:rPr>
        <w:t>3</w:t>
      </w:r>
      <w:r>
        <w:rPr>
          <w:rFonts w:cs="宋体" w:asciiTheme="minorEastAsia" w:hAnsiTheme="minorEastAsia" w:eastAsiaTheme="minorEastAsia"/>
          <w:sz w:val="24"/>
          <w:u w:val="single"/>
        </w:rPr>
        <w:t>）发包人未能在计划开工日期之日起7天内同意下达开工通知的；（</w:t>
      </w:r>
      <w:r>
        <w:rPr>
          <w:rFonts w:hint="eastAsia" w:cs="宋体" w:asciiTheme="minorEastAsia" w:hAnsiTheme="minorEastAsia" w:eastAsiaTheme="minorEastAsia"/>
          <w:sz w:val="24"/>
          <w:u w:val="single"/>
        </w:rPr>
        <w:t>4</w:t>
      </w:r>
      <w:r>
        <w:rPr>
          <w:rFonts w:cs="宋体" w:asciiTheme="minorEastAsia" w:hAnsiTheme="minorEastAsia" w:eastAsiaTheme="minorEastAsia"/>
          <w:sz w:val="24"/>
          <w:u w:val="single"/>
        </w:rPr>
        <w:t>）发包人未能按合同约定日期支付工程预付款、进度款或竣工结算款的；（</w:t>
      </w:r>
      <w:r>
        <w:rPr>
          <w:rFonts w:hint="eastAsia" w:cs="宋体" w:asciiTheme="minorEastAsia" w:hAnsiTheme="minorEastAsia" w:eastAsiaTheme="minorEastAsia"/>
          <w:sz w:val="24"/>
          <w:u w:val="single"/>
        </w:rPr>
        <w:t>5</w:t>
      </w:r>
      <w:r>
        <w:rPr>
          <w:rFonts w:cs="宋体" w:asciiTheme="minorEastAsia" w:hAnsiTheme="minorEastAsia" w:eastAsiaTheme="minorEastAsia"/>
          <w:sz w:val="24"/>
          <w:u w:val="single"/>
        </w:rPr>
        <w:t>）监理人未按合同约定发出指示、批准等文件的</w:t>
      </w:r>
      <w:r>
        <w:rPr>
          <w:rFonts w:hint="eastAsia" w:cs="宋体" w:asciiTheme="minorEastAsia" w:hAnsiTheme="minorEastAsia" w:eastAsiaTheme="minorEastAsia"/>
          <w:sz w:val="24"/>
          <w:u w:val="single"/>
        </w:rPr>
        <w:t>工期顺延</w:t>
      </w:r>
      <w:r>
        <w:rPr>
          <w:rFonts w:cs="宋体" w:asciiTheme="minorEastAsia" w:hAnsiTheme="minorEastAsia" w:eastAsiaTheme="minorEastAsia"/>
          <w:sz w:val="24"/>
        </w:rPr>
        <w:t>。</w:t>
      </w:r>
    </w:p>
    <w:p w14:paraId="6A84539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w:t>
      </w:r>
      <w:bookmarkStart w:id="234" w:name="_Toc312678012"/>
      <w:bookmarkEnd w:id="234"/>
      <w:bookmarkStart w:id="235" w:name="_Toc312677486"/>
      <w:bookmarkEnd w:id="235"/>
      <w:bookmarkStart w:id="236" w:name="_Toc303539127"/>
      <w:bookmarkEnd w:id="236"/>
      <w:bookmarkStart w:id="237" w:name="_Toc300934970"/>
      <w:bookmarkEnd w:id="237"/>
      <w:bookmarkStart w:id="238" w:name="_Toc297216177"/>
      <w:bookmarkEnd w:id="238"/>
      <w:bookmarkStart w:id="239" w:name="_Toc297123518"/>
      <w:bookmarkEnd w:id="239"/>
      <w:bookmarkStart w:id="240" w:name="_Toc318581169"/>
      <w:bookmarkEnd w:id="240"/>
      <w:bookmarkStart w:id="241" w:name="_Toc304295548"/>
      <w:bookmarkEnd w:id="241"/>
      <w:r>
        <w:rPr>
          <w:rFonts w:cs="宋体" w:asciiTheme="minorEastAsia" w:hAnsiTheme="minorEastAsia" w:eastAsiaTheme="minorEastAsia"/>
          <w:sz w:val="24"/>
        </w:rPr>
        <w:t>.5.2 因承包人原因导致工期延误</w:t>
      </w:r>
    </w:p>
    <w:p w14:paraId="5C0431D5">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因</w:t>
      </w:r>
      <w:bookmarkStart w:id="242" w:name="_Toc312678013"/>
      <w:bookmarkEnd w:id="242"/>
      <w:bookmarkStart w:id="243" w:name="_Toc312677487"/>
      <w:bookmarkEnd w:id="243"/>
      <w:bookmarkStart w:id="244" w:name="_Toc318581170"/>
      <w:bookmarkEnd w:id="244"/>
      <w:r>
        <w:rPr>
          <w:rFonts w:cs="宋体" w:asciiTheme="minorEastAsia" w:hAnsiTheme="minorEastAsia" w:eastAsiaTheme="minorEastAsia"/>
          <w:sz w:val="24"/>
        </w:rPr>
        <w:t>承包人原因造成工期延误，逾期竣工违约金的计算方法为：</w:t>
      </w:r>
      <w:r>
        <w:rPr>
          <w:rFonts w:hint="eastAsia" w:cs="宋体" w:asciiTheme="minorEastAsia" w:hAnsiTheme="minorEastAsia" w:eastAsiaTheme="minorEastAsia"/>
          <w:sz w:val="24"/>
          <w:u w:val="single"/>
        </w:rPr>
        <w:t>每天1000元累计计算</w:t>
      </w:r>
      <w:r>
        <w:rPr>
          <w:rFonts w:cs="宋体" w:asciiTheme="minorEastAsia" w:hAnsiTheme="minorEastAsia" w:eastAsiaTheme="minorEastAsia"/>
          <w:sz w:val="24"/>
        </w:rPr>
        <w:t>。</w:t>
      </w:r>
    </w:p>
    <w:p w14:paraId="7AD89B0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因承包人原因造成工期延误，逾</w:t>
      </w:r>
      <w:bookmarkStart w:id="245" w:name="_Toc318581171"/>
      <w:bookmarkEnd w:id="245"/>
      <w:bookmarkStart w:id="246" w:name="_Toc312678014"/>
      <w:bookmarkEnd w:id="246"/>
      <w:r>
        <w:rPr>
          <w:rFonts w:cs="宋体" w:asciiTheme="minorEastAsia" w:hAnsiTheme="minorEastAsia" w:eastAsiaTheme="minorEastAsia"/>
          <w:sz w:val="24"/>
        </w:rPr>
        <w:t>期竣工违约金的上限：</w:t>
      </w:r>
      <w:r>
        <w:rPr>
          <w:rFonts w:hint="eastAsia" w:cs="宋体" w:asciiTheme="minorEastAsia" w:hAnsiTheme="minorEastAsia" w:eastAsiaTheme="minorEastAsia"/>
          <w:sz w:val="24"/>
          <w:u w:val="single"/>
        </w:rPr>
        <w:t>10万元</w:t>
      </w:r>
      <w:r>
        <w:rPr>
          <w:rFonts w:cs="宋体" w:asciiTheme="minorEastAsia" w:hAnsiTheme="minorEastAsia" w:eastAsiaTheme="minorEastAsia"/>
          <w:sz w:val="24"/>
        </w:rPr>
        <w:t>。</w:t>
      </w:r>
    </w:p>
    <w:p w14:paraId="0785A6A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w:t>
      </w:r>
      <w:bookmarkStart w:id="247" w:name="_Toc297216178"/>
      <w:bookmarkEnd w:id="247"/>
      <w:bookmarkStart w:id="248" w:name="_Toc297123519"/>
      <w:bookmarkEnd w:id="248"/>
      <w:bookmarkStart w:id="249" w:name="_Toc304295549"/>
      <w:bookmarkEnd w:id="249"/>
      <w:bookmarkStart w:id="250" w:name="_Toc300934971"/>
      <w:bookmarkEnd w:id="250"/>
      <w:bookmarkStart w:id="251" w:name="_Toc312678015"/>
      <w:bookmarkEnd w:id="251"/>
      <w:bookmarkStart w:id="252" w:name="_Toc303539128"/>
      <w:bookmarkEnd w:id="252"/>
      <w:r>
        <w:rPr>
          <w:rFonts w:cs="宋体" w:asciiTheme="minorEastAsia" w:hAnsiTheme="minorEastAsia" w:eastAsiaTheme="minorEastAsia"/>
          <w:sz w:val="24"/>
        </w:rPr>
        <w:t>.6 不利物质条件</w:t>
      </w:r>
    </w:p>
    <w:p w14:paraId="56A98C7D">
      <w:pPr>
        <w:spacing w:line="300" w:lineRule="exact"/>
        <w:ind w:firstLine="480" w:firstLineChars="200"/>
        <w:rPr>
          <w:rFonts w:cs="宋体" w:asciiTheme="minorEastAsia" w:hAnsiTheme="minorEastAsia" w:eastAsiaTheme="minorEastAsia"/>
          <w:sz w:val="24"/>
        </w:rPr>
      </w:pPr>
      <w:bookmarkStart w:id="253" w:name="_Toc318581172"/>
      <w:bookmarkEnd w:id="253"/>
      <w:bookmarkStart w:id="254" w:name="_Toc303539129"/>
      <w:bookmarkEnd w:id="254"/>
      <w:bookmarkStart w:id="255" w:name="_Toc312678016"/>
      <w:bookmarkEnd w:id="255"/>
      <w:bookmarkStart w:id="256" w:name="_Toc300934972"/>
      <w:bookmarkEnd w:id="256"/>
      <w:bookmarkStart w:id="257" w:name="_Toc297216179"/>
      <w:bookmarkEnd w:id="257"/>
      <w:bookmarkStart w:id="258" w:name="_Toc304295550"/>
      <w:bookmarkEnd w:id="258"/>
      <w:bookmarkStart w:id="259" w:name="_Toc297123520"/>
      <w:bookmarkEnd w:id="259"/>
      <w:r>
        <w:rPr>
          <w:rFonts w:cs="宋体" w:asciiTheme="minorEastAsia" w:hAnsiTheme="minorEastAsia" w:eastAsiaTheme="minorEastAsia"/>
          <w:sz w:val="24"/>
        </w:rPr>
        <w:t>不利物质条件的其他情形和有关约定：</w:t>
      </w:r>
      <w:r>
        <w:rPr>
          <w:rFonts w:hint="eastAsia" w:cs="宋体" w:asciiTheme="minorEastAsia" w:hAnsiTheme="minorEastAsia" w:eastAsiaTheme="minorEastAsia"/>
          <w:sz w:val="24"/>
          <w:u w:val="single"/>
        </w:rPr>
        <w:t>按通用条款</w:t>
      </w:r>
      <w:r>
        <w:rPr>
          <w:rFonts w:cs="宋体" w:asciiTheme="minorEastAsia" w:hAnsiTheme="minorEastAsia" w:eastAsiaTheme="minorEastAsia"/>
          <w:sz w:val="24"/>
          <w:u w:val="single"/>
        </w:rPr>
        <w:t>7.6</w:t>
      </w:r>
      <w:r>
        <w:rPr>
          <w:rFonts w:hint="eastAsia" w:cs="宋体" w:asciiTheme="minorEastAsia" w:hAnsiTheme="minorEastAsia" w:eastAsiaTheme="minorEastAsia"/>
          <w:sz w:val="24"/>
          <w:u w:val="single"/>
        </w:rPr>
        <w:t>款执行</w:t>
      </w:r>
      <w:r>
        <w:rPr>
          <w:rFonts w:cs="宋体" w:asciiTheme="minorEastAsia" w:hAnsiTheme="minorEastAsia" w:eastAsiaTheme="minorEastAsia"/>
          <w:sz w:val="24"/>
        </w:rPr>
        <w:t>。</w:t>
      </w:r>
    </w:p>
    <w:p w14:paraId="06C82F8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w:t>
      </w:r>
      <w:bookmarkStart w:id="260" w:name="_Toc312678017"/>
      <w:bookmarkEnd w:id="260"/>
      <w:bookmarkStart w:id="261" w:name="_Toc297123521"/>
      <w:bookmarkEnd w:id="261"/>
      <w:bookmarkStart w:id="262" w:name="_Toc300934973"/>
      <w:bookmarkEnd w:id="262"/>
      <w:bookmarkStart w:id="263" w:name="_Toc303539130"/>
      <w:bookmarkEnd w:id="263"/>
      <w:bookmarkStart w:id="264" w:name="_Toc304295551"/>
      <w:bookmarkEnd w:id="264"/>
      <w:bookmarkStart w:id="265" w:name="_Toc297216180"/>
      <w:bookmarkEnd w:id="265"/>
      <w:r>
        <w:rPr>
          <w:rFonts w:cs="宋体" w:asciiTheme="minorEastAsia" w:hAnsiTheme="minorEastAsia" w:eastAsiaTheme="minorEastAsia"/>
          <w:sz w:val="24"/>
        </w:rPr>
        <w:t>.7异常恶劣的气候条件</w:t>
      </w:r>
    </w:p>
    <w:p w14:paraId="4CD4FAD9">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发包人和承包人同意以下情形视为异常恶劣的气候条件：</w:t>
      </w:r>
    </w:p>
    <w:p w14:paraId="5F251C61">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w:t>
      </w:r>
      <w:r>
        <w:rPr>
          <w:rFonts w:hint="eastAsia" w:cs="宋体" w:asciiTheme="minorEastAsia" w:hAnsiTheme="minorEastAsia" w:eastAsiaTheme="minorEastAsia"/>
          <w:sz w:val="24"/>
          <w:u w:val="single"/>
        </w:rPr>
        <w:t>日气温超过37摄氏度或低于零下10摄氏度</w:t>
      </w:r>
      <w:r>
        <w:rPr>
          <w:rFonts w:cs="宋体" w:asciiTheme="minorEastAsia" w:hAnsiTheme="minorEastAsia" w:eastAsiaTheme="minorEastAsia"/>
          <w:sz w:val="24"/>
          <w:u w:val="single"/>
        </w:rPr>
        <w:t>；</w:t>
      </w:r>
    </w:p>
    <w:p w14:paraId="6E1C07AF">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w:t>
      </w:r>
      <w:r>
        <w:rPr>
          <w:rFonts w:hint="eastAsia" w:cs="宋体" w:asciiTheme="minorEastAsia" w:hAnsiTheme="minorEastAsia" w:eastAsiaTheme="minorEastAsia"/>
          <w:sz w:val="24"/>
          <w:u w:val="single"/>
        </w:rPr>
        <w:t>雷电强降雨、24小时内降水量达到50.0mm的暴雨</w:t>
      </w:r>
      <w:r>
        <w:rPr>
          <w:rFonts w:cs="宋体" w:asciiTheme="minorEastAsia" w:hAnsiTheme="minorEastAsia" w:eastAsiaTheme="minorEastAsia"/>
          <w:sz w:val="24"/>
        </w:rPr>
        <w:t>；</w:t>
      </w:r>
    </w:p>
    <w:p w14:paraId="5819E5D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（3）</w:t>
      </w:r>
      <w:r>
        <w:rPr>
          <w:rFonts w:hint="eastAsia" w:cs="宋体" w:asciiTheme="minorEastAsia" w:hAnsiTheme="minorEastAsia" w:eastAsiaTheme="minorEastAsia"/>
          <w:sz w:val="24"/>
          <w:u w:val="single"/>
        </w:rPr>
        <w:t>大雪、冰雹、冰灾、龙卷风、6级以上大风、雾霾等</w:t>
      </w:r>
      <w:r>
        <w:rPr>
          <w:rFonts w:cs="宋体" w:asciiTheme="minorEastAsia" w:hAnsiTheme="minorEastAsia" w:eastAsiaTheme="minorEastAsia"/>
          <w:sz w:val="24"/>
          <w:u w:val="single"/>
        </w:rPr>
        <w:t>。</w:t>
      </w:r>
    </w:p>
    <w:p w14:paraId="2717CCD2">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7.9 提前竣工的奖励</w:t>
      </w:r>
    </w:p>
    <w:p w14:paraId="45836E8D">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7.9.2提前竣工的奖励：</w:t>
      </w:r>
      <w:r>
        <w:rPr>
          <w:rFonts w:cs="宋体" w:asciiTheme="minorEastAsia" w:hAnsiTheme="minorEastAsia" w:eastAsiaTheme="minorEastAsia"/>
          <w:sz w:val="24"/>
          <w:u w:val="single"/>
        </w:rPr>
        <w:t>由双方协商确定。</w:t>
      </w:r>
    </w:p>
    <w:p w14:paraId="3977263A">
      <w:pPr>
        <w:spacing w:line="300" w:lineRule="exact"/>
        <w:ind w:firstLine="482" w:firstLineChars="200"/>
        <w:rPr>
          <w:rFonts w:cs="宋体" w:asciiTheme="minorEastAsia" w:hAnsiTheme="minorEastAsia" w:eastAsiaTheme="minorEastAsia"/>
          <w:b/>
          <w:sz w:val="24"/>
        </w:rPr>
      </w:pPr>
      <w:bookmarkStart w:id="266" w:name="_Toc351203640"/>
      <w:bookmarkEnd w:id="266"/>
      <w:r>
        <w:rPr>
          <w:rFonts w:cs="宋体" w:asciiTheme="minorEastAsia" w:hAnsiTheme="minorEastAsia" w:eastAsiaTheme="minorEastAsia"/>
          <w:b/>
          <w:sz w:val="24"/>
        </w:rPr>
        <w:t>8. 材料与设备</w:t>
      </w:r>
    </w:p>
    <w:p w14:paraId="09151F3B">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8</w:t>
      </w:r>
      <w:bookmarkStart w:id="267" w:name="_Toc297216186"/>
      <w:bookmarkEnd w:id="267"/>
      <w:bookmarkStart w:id="268" w:name="_Toc267251424"/>
      <w:bookmarkEnd w:id="268"/>
      <w:bookmarkStart w:id="269" w:name="_Toc296944506"/>
      <w:bookmarkEnd w:id="269"/>
      <w:bookmarkStart w:id="270" w:name="_Toc312677493"/>
      <w:bookmarkEnd w:id="270"/>
      <w:bookmarkStart w:id="271" w:name="_Toc297123527"/>
      <w:bookmarkEnd w:id="271"/>
      <w:bookmarkStart w:id="272" w:name="_Toc303539136"/>
      <w:bookmarkEnd w:id="272"/>
      <w:bookmarkStart w:id="273" w:name="_Toc280868654"/>
      <w:bookmarkEnd w:id="273"/>
      <w:bookmarkStart w:id="274" w:name="_Toc304295556"/>
      <w:bookmarkEnd w:id="274"/>
      <w:bookmarkStart w:id="275" w:name="_Toc296890995"/>
      <w:bookmarkEnd w:id="275"/>
      <w:bookmarkStart w:id="276" w:name="_Toc297048353"/>
      <w:bookmarkEnd w:id="276"/>
      <w:bookmarkStart w:id="277" w:name="_Toc280868655"/>
      <w:bookmarkEnd w:id="277"/>
      <w:bookmarkStart w:id="278" w:name="_Toc296347166"/>
      <w:bookmarkEnd w:id="278"/>
      <w:bookmarkStart w:id="279" w:name="_Toc292559372"/>
      <w:bookmarkEnd w:id="279"/>
      <w:bookmarkStart w:id="280" w:name="_Toc280868656"/>
      <w:bookmarkEnd w:id="280"/>
      <w:bookmarkStart w:id="281" w:name="_Toc292559877"/>
      <w:bookmarkEnd w:id="281"/>
      <w:bookmarkStart w:id="282" w:name="_Toc296346668"/>
      <w:bookmarkEnd w:id="282"/>
      <w:bookmarkStart w:id="283" w:name="_Toc300934979"/>
      <w:bookmarkEnd w:id="283"/>
      <w:bookmarkStart w:id="284" w:name="_Toc312678019"/>
      <w:bookmarkEnd w:id="284"/>
      <w:bookmarkStart w:id="285" w:name="_Toc297120467"/>
      <w:bookmarkEnd w:id="285"/>
      <w:bookmarkStart w:id="286" w:name="_Toc296503167"/>
      <w:bookmarkEnd w:id="286"/>
      <w:bookmarkStart w:id="287" w:name="_Toc296891207"/>
      <w:bookmarkEnd w:id="287"/>
      <w:r>
        <w:rPr>
          <w:rFonts w:cs="宋体" w:asciiTheme="minorEastAsia" w:hAnsiTheme="minorEastAsia" w:eastAsiaTheme="minorEastAsia"/>
          <w:b/>
          <w:sz w:val="24"/>
        </w:rPr>
        <w:t>.4材料与工程设备的保管与使用</w:t>
      </w:r>
    </w:p>
    <w:p w14:paraId="54D4FD2B">
      <w:pPr>
        <w:spacing w:line="300" w:lineRule="exact"/>
        <w:ind w:firstLine="480" w:firstLineChars="200"/>
        <w:jc w:val="left"/>
        <w:rPr>
          <w:rFonts w:cs="宋体" w:asciiTheme="minorEastAsia" w:hAnsiTheme="minorEastAsia" w:eastAsiaTheme="minorEastAsia"/>
          <w:sz w:val="24"/>
        </w:rPr>
      </w:pPr>
      <w:r>
        <w:rPr>
          <w:rFonts w:cs="宋体" w:asciiTheme="minorEastAsia" w:hAnsiTheme="minorEastAsia" w:eastAsiaTheme="minorEastAsia"/>
          <w:sz w:val="24"/>
        </w:rPr>
        <w:t>8</w:t>
      </w:r>
      <w:bookmarkStart w:id="288" w:name="_Toc296890996"/>
      <w:bookmarkEnd w:id="288"/>
      <w:bookmarkStart w:id="289" w:name="_Toc300934980"/>
      <w:bookmarkEnd w:id="289"/>
      <w:bookmarkStart w:id="290" w:name="_Toc303539137"/>
      <w:bookmarkEnd w:id="290"/>
      <w:bookmarkStart w:id="291" w:name="_Toc304295557"/>
      <w:bookmarkEnd w:id="291"/>
      <w:bookmarkStart w:id="292" w:name="_Toc296944507"/>
      <w:bookmarkEnd w:id="292"/>
      <w:bookmarkStart w:id="293" w:name="_Toc292559373"/>
      <w:bookmarkEnd w:id="293"/>
      <w:bookmarkStart w:id="294" w:name="_Toc312677494"/>
      <w:bookmarkEnd w:id="294"/>
      <w:bookmarkStart w:id="295" w:name="_Toc297120468"/>
      <w:bookmarkEnd w:id="295"/>
      <w:bookmarkStart w:id="296" w:name="_Toc296347167"/>
      <w:bookmarkEnd w:id="296"/>
      <w:bookmarkStart w:id="297" w:name="_Toc297048354"/>
      <w:bookmarkEnd w:id="297"/>
      <w:bookmarkStart w:id="298" w:name="_Toc318581173"/>
      <w:bookmarkEnd w:id="298"/>
      <w:bookmarkStart w:id="299" w:name="_Toc296891208"/>
      <w:bookmarkEnd w:id="299"/>
      <w:bookmarkStart w:id="300" w:name="_Toc312678020"/>
      <w:bookmarkEnd w:id="300"/>
      <w:bookmarkStart w:id="301" w:name="_Toc296503168"/>
      <w:bookmarkEnd w:id="301"/>
      <w:bookmarkStart w:id="302" w:name="_Toc296346669"/>
      <w:bookmarkEnd w:id="302"/>
      <w:bookmarkStart w:id="303" w:name="_Toc297216187"/>
      <w:bookmarkEnd w:id="303"/>
      <w:bookmarkStart w:id="304" w:name="_Toc292559878"/>
      <w:bookmarkEnd w:id="304"/>
      <w:bookmarkStart w:id="305" w:name="_Toc297123528"/>
      <w:bookmarkEnd w:id="305"/>
      <w:r>
        <w:rPr>
          <w:rFonts w:cs="宋体" w:asciiTheme="minorEastAsia" w:hAnsiTheme="minorEastAsia" w:eastAsiaTheme="minorEastAsia"/>
          <w:sz w:val="24"/>
        </w:rPr>
        <w:t>.4.1发包人供应的材料设备的保管费用的承担：</w:t>
      </w:r>
      <w:r>
        <w:rPr>
          <w:rFonts w:hint="eastAsia" w:cs="宋体" w:asciiTheme="minorEastAsia" w:hAnsiTheme="minorEastAsia" w:eastAsiaTheme="minorEastAsia"/>
          <w:sz w:val="24"/>
          <w:u w:val="single"/>
        </w:rPr>
        <w:t>按通用条款8</w:t>
      </w:r>
      <w:r>
        <w:rPr>
          <w:rFonts w:cs="宋体" w:asciiTheme="minorEastAsia" w:hAnsiTheme="minorEastAsia" w:eastAsiaTheme="minorEastAsia"/>
          <w:sz w:val="24"/>
          <w:u w:val="single"/>
        </w:rPr>
        <w:t>.</w:t>
      </w:r>
      <w:r>
        <w:rPr>
          <w:rFonts w:hint="eastAsia" w:cs="宋体" w:asciiTheme="minorEastAsia" w:hAnsiTheme="minorEastAsia" w:eastAsiaTheme="minorEastAsia"/>
          <w:sz w:val="24"/>
          <w:u w:val="single"/>
        </w:rPr>
        <w:t>4.1款执行</w:t>
      </w:r>
      <w:r>
        <w:rPr>
          <w:rFonts w:cs="宋体" w:asciiTheme="minorEastAsia" w:hAnsiTheme="minorEastAsia" w:eastAsiaTheme="minorEastAsia"/>
          <w:sz w:val="24"/>
        </w:rPr>
        <w:t>。</w:t>
      </w:r>
    </w:p>
    <w:p w14:paraId="2EDCA4ED">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8.6 样品</w:t>
      </w:r>
    </w:p>
    <w:p w14:paraId="51338B1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8.6.1</w:t>
      </w:r>
      <w:r>
        <w:rPr>
          <w:rFonts w:cs="宋体" w:asciiTheme="minorEastAsia" w:hAnsiTheme="minorEastAsia" w:eastAsiaTheme="minorEastAsia"/>
          <w:sz w:val="24"/>
        </w:rPr>
        <w:tab/>
      </w:r>
      <w:r>
        <w:rPr>
          <w:rFonts w:cs="宋体" w:asciiTheme="minorEastAsia" w:hAnsiTheme="minorEastAsia" w:eastAsiaTheme="minorEastAsia"/>
          <w:sz w:val="24"/>
        </w:rPr>
        <w:t>样品的报送</w:t>
      </w:r>
      <w:r>
        <w:rPr>
          <w:rFonts w:hint="eastAsia" w:cs="宋体" w:asciiTheme="minorEastAsia" w:hAnsiTheme="minorEastAsia" w:eastAsiaTheme="minorEastAsia"/>
          <w:sz w:val="24"/>
        </w:rPr>
        <w:t>与封存</w:t>
      </w:r>
    </w:p>
    <w:p w14:paraId="463B3098">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需要承包人报送样品的材料或工程设备，样品的种类、名称、规格、数量要求：。</w:t>
      </w:r>
    </w:p>
    <w:p w14:paraId="402E4C0D">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8.8 施工设备和临时设施</w:t>
      </w:r>
    </w:p>
    <w:p w14:paraId="250639DB">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8.8.1 承包人提供的施工设备和临时设施</w:t>
      </w:r>
    </w:p>
    <w:p w14:paraId="39C025CD">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关于修建临时设施费用承担的约定：</w:t>
      </w:r>
      <w:r>
        <w:rPr>
          <w:rFonts w:hint="eastAsia" w:cs="宋体" w:asciiTheme="minorEastAsia" w:hAnsiTheme="minorEastAsia" w:eastAsiaTheme="minorEastAsia"/>
          <w:sz w:val="24"/>
          <w:u w:val="single"/>
        </w:rPr>
        <w:t>按通用条款8</w:t>
      </w:r>
      <w:r>
        <w:rPr>
          <w:rFonts w:cs="宋体" w:asciiTheme="minorEastAsia" w:hAnsiTheme="minorEastAsia" w:eastAsiaTheme="minorEastAsia"/>
          <w:sz w:val="24"/>
          <w:u w:val="single"/>
        </w:rPr>
        <w:t>.</w:t>
      </w:r>
      <w:r>
        <w:rPr>
          <w:rFonts w:hint="eastAsia" w:cs="宋体" w:asciiTheme="minorEastAsia" w:hAnsiTheme="minorEastAsia" w:eastAsiaTheme="minorEastAsia"/>
          <w:sz w:val="24"/>
          <w:u w:val="single"/>
        </w:rPr>
        <w:t>8款执行，由承包人承担</w:t>
      </w:r>
      <w:r>
        <w:rPr>
          <w:rFonts w:cs="宋体" w:asciiTheme="minorEastAsia" w:hAnsiTheme="minorEastAsia" w:eastAsiaTheme="minorEastAsia"/>
          <w:sz w:val="24"/>
        </w:rPr>
        <w:t>。</w:t>
      </w:r>
    </w:p>
    <w:p w14:paraId="3B449AE8">
      <w:pPr>
        <w:spacing w:line="300" w:lineRule="exact"/>
        <w:ind w:firstLine="482" w:firstLineChars="200"/>
        <w:rPr>
          <w:rFonts w:cs="宋体" w:asciiTheme="minorEastAsia" w:hAnsiTheme="minorEastAsia" w:eastAsiaTheme="minorEastAsia"/>
          <w:b/>
          <w:sz w:val="24"/>
        </w:rPr>
      </w:pPr>
      <w:bookmarkStart w:id="306" w:name="_Toc351203641"/>
      <w:bookmarkEnd w:id="306"/>
      <w:r>
        <w:rPr>
          <w:rFonts w:cs="宋体" w:asciiTheme="minorEastAsia" w:hAnsiTheme="minorEastAsia" w:eastAsiaTheme="minorEastAsia"/>
          <w:b/>
          <w:sz w:val="24"/>
        </w:rPr>
        <w:t>9</w:t>
      </w:r>
      <w:bookmarkStart w:id="307" w:name="_Toc296891001"/>
      <w:bookmarkEnd w:id="307"/>
      <w:bookmarkStart w:id="308" w:name="_Toc267251428"/>
      <w:bookmarkEnd w:id="308"/>
      <w:bookmarkStart w:id="309" w:name="_Toc312677495"/>
      <w:bookmarkEnd w:id="309"/>
      <w:bookmarkStart w:id="310" w:name="_Toc297216192"/>
      <w:bookmarkEnd w:id="310"/>
      <w:bookmarkStart w:id="311" w:name="_Toc303539139"/>
      <w:bookmarkEnd w:id="311"/>
      <w:bookmarkStart w:id="312" w:name="_Toc296891213"/>
      <w:bookmarkEnd w:id="312"/>
      <w:bookmarkStart w:id="313" w:name="_Toc304295559"/>
      <w:bookmarkEnd w:id="313"/>
      <w:bookmarkStart w:id="314" w:name="_Toc300934982"/>
      <w:bookmarkEnd w:id="314"/>
      <w:bookmarkStart w:id="315" w:name="_Toc296503173"/>
      <w:bookmarkEnd w:id="315"/>
      <w:bookmarkStart w:id="316" w:name="_Toc296347172"/>
      <w:bookmarkEnd w:id="316"/>
      <w:bookmarkStart w:id="317" w:name="_Toc297048359"/>
      <w:bookmarkEnd w:id="317"/>
      <w:bookmarkStart w:id="318" w:name="_Toc296944512"/>
      <w:bookmarkEnd w:id="318"/>
      <w:bookmarkStart w:id="319" w:name="_Toc297123533"/>
      <w:bookmarkEnd w:id="319"/>
      <w:bookmarkStart w:id="320" w:name="_Toc292559378"/>
      <w:bookmarkEnd w:id="320"/>
      <w:bookmarkStart w:id="321" w:name="_Toc267251427"/>
      <w:bookmarkEnd w:id="321"/>
      <w:bookmarkStart w:id="322" w:name="_Toc297120473"/>
      <w:bookmarkEnd w:id="322"/>
      <w:bookmarkStart w:id="323" w:name="_Toc312678021"/>
      <w:bookmarkEnd w:id="323"/>
      <w:bookmarkStart w:id="324" w:name="_Toc296346674"/>
      <w:bookmarkEnd w:id="324"/>
      <w:bookmarkStart w:id="325" w:name="_Toc292559883"/>
      <w:bookmarkEnd w:id="325"/>
      <w:r>
        <w:rPr>
          <w:rFonts w:cs="宋体" w:asciiTheme="minorEastAsia" w:hAnsiTheme="minorEastAsia" w:eastAsiaTheme="minorEastAsia"/>
          <w:b/>
          <w:sz w:val="24"/>
        </w:rPr>
        <w:t>. 试验与检验</w:t>
      </w:r>
    </w:p>
    <w:p w14:paraId="790A83ED">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9</w:t>
      </w:r>
      <w:bookmarkStart w:id="326" w:name="_Toc300934983"/>
      <w:bookmarkEnd w:id="326"/>
      <w:bookmarkStart w:id="327" w:name="_Toc312678022"/>
      <w:bookmarkEnd w:id="327"/>
      <w:bookmarkStart w:id="328" w:name="_Toc297216193"/>
      <w:bookmarkEnd w:id="328"/>
      <w:bookmarkStart w:id="329" w:name="_Toc303539140"/>
      <w:bookmarkEnd w:id="329"/>
      <w:bookmarkStart w:id="330" w:name="_Toc297123534"/>
      <w:bookmarkEnd w:id="330"/>
      <w:bookmarkStart w:id="331" w:name="_Toc312677496"/>
      <w:bookmarkEnd w:id="331"/>
      <w:bookmarkStart w:id="332" w:name="_Toc304295560"/>
      <w:bookmarkEnd w:id="332"/>
      <w:r>
        <w:rPr>
          <w:rFonts w:cs="宋体" w:asciiTheme="minorEastAsia" w:hAnsiTheme="minorEastAsia" w:eastAsiaTheme="minorEastAsia"/>
          <w:sz w:val="24"/>
        </w:rPr>
        <w:t>.1试验设备与试验人员</w:t>
      </w:r>
    </w:p>
    <w:p w14:paraId="1035097C">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9</w:t>
      </w:r>
      <w:bookmarkStart w:id="333" w:name="_Toc297123535"/>
      <w:bookmarkEnd w:id="333"/>
      <w:bookmarkStart w:id="334" w:name="_Toc297216194"/>
      <w:bookmarkEnd w:id="334"/>
      <w:bookmarkStart w:id="335" w:name="_Toc300934984"/>
      <w:bookmarkEnd w:id="335"/>
      <w:bookmarkStart w:id="336" w:name="_Toc304295561"/>
      <w:bookmarkEnd w:id="336"/>
      <w:bookmarkStart w:id="337" w:name="_Toc312677497"/>
      <w:bookmarkEnd w:id="337"/>
      <w:bookmarkStart w:id="338" w:name="_Toc318581174"/>
      <w:bookmarkEnd w:id="338"/>
      <w:bookmarkStart w:id="339" w:name="_Toc312678023"/>
      <w:bookmarkEnd w:id="339"/>
      <w:bookmarkStart w:id="340" w:name="_Toc303539141"/>
      <w:bookmarkEnd w:id="340"/>
      <w:r>
        <w:rPr>
          <w:rFonts w:cs="宋体" w:asciiTheme="minorEastAsia" w:hAnsiTheme="minorEastAsia" w:eastAsiaTheme="minorEastAsia"/>
          <w:sz w:val="24"/>
        </w:rPr>
        <w:t>.1.2 试验设备</w:t>
      </w:r>
    </w:p>
    <w:p w14:paraId="4783E61B">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施工现场需要配置的试验场所：</w:t>
      </w:r>
      <w:bookmarkStart w:id="341" w:name="_Toc300934985"/>
      <w:bookmarkEnd w:id="341"/>
      <w:bookmarkStart w:id="342" w:name="_Toc297216195"/>
      <w:bookmarkEnd w:id="342"/>
      <w:bookmarkStart w:id="343" w:name="_Toc312678024"/>
      <w:bookmarkEnd w:id="343"/>
      <w:bookmarkStart w:id="344" w:name="_Toc303539142"/>
      <w:bookmarkEnd w:id="344"/>
      <w:bookmarkStart w:id="345" w:name="_Toc304295562"/>
      <w:bookmarkEnd w:id="345"/>
      <w:bookmarkStart w:id="346" w:name="_Toc297123536"/>
      <w:bookmarkEnd w:id="346"/>
      <w:bookmarkStart w:id="347" w:name="_Toc312677498"/>
      <w:bookmarkEnd w:id="347"/>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30830720">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施工现场需要配备的试验设备：</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08657C8C">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施工现场需要具备的其他试验条件：</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7CE98E51">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9.4 现场工艺试验</w:t>
      </w:r>
    </w:p>
    <w:p w14:paraId="4E285154">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现场工艺试验的有关约定：</w:t>
      </w:r>
      <w:r>
        <w:rPr>
          <w:rFonts w:cs="宋体" w:asciiTheme="minorEastAsia" w:hAnsiTheme="minorEastAsia" w:eastAsiaTheme="minorEastAsia"/>
          <w:sz w:val="24"/>
          <w:u w:val="single"/>
        </w:rPr>
        <w:t xml:space="preserve">          /         </w:t>
      </w:r>
      <w:r>
        <w:rPr>
          <w:rFonts w:cs="宋体" w:asciiTheme="minorEastAsia" w:hAnsiTheme="minorEastAsia" w:eastAsiaTheme="minorEastAsia"/>
          <w:sz w:val="24"/>
        </w:rPr>
        <w:t>。</w:t>
      </w:r>
    </w:p>
    <w:p w14:paraId="10B024F4">
      <w:pPr>
        <w:spacing w:line="300" w:lineRule="exact"/>
        <w:ind w:firstLine="482" w:firstLineChars="200"/>
        <w:rPr>
          <w:rFonts w:cs="宋体" w:asciiTheme="minorEastAsia" w:hAnsiTheme="minorEastAsia" w:eastAsiaTheme="minorEastAsia"/>
          <w:b/>
          <w:sz w:val="24"/>
        </w:rPr>
      </w:pPr>
      <w:bookmarkStart w:id="348" w:name="_Toc351203642"/>
      <w:bookmarkEnd w:id="348"/>
      <w:r>
        <w:rPr>
          <w:rFonts w:cs="宋体" w:asciiTheme="minorEastAsia" w:hAnsiTheme="minorEastAsia" w:eastAsiaTheme="minorEastAsia"/>
          <w:b/>
          <w:sz w:val="24"/>
        </w:rPr>
        <w:t>1</w:t>
      </w:r>
      <w:bookmarkStart w:id="349" w:name="_Toc296503193"/>
      <w:bookmarkEnd w:id="349"/>
      <w:bookmarkStart w:id="350" w:name="_Toc296346694"/>
      <w:bookmarkEnd w:id="350"/>
      <w:bookmarkStart w:id="351" w:name="_Toc267251439"/>
      <w:bookmarkEnd w:id="351"/>
      <w:bookmarkStart w:id="352" w:name="_Toc292559903"/>
      <w:bookmarkEnd w:id="352"/>
      <w:bookmarkStart w:id="353" w:name="_Toc297123540"/>
      <w:bookmarkEnd w:id="353"/>
      <w:bookmarkStart w:id="354" w:name="_Toc296944532"/>
      <w:bookmarkEnd w:id="354"/>
      <w:bookmarkStart w:id="355" w:name="_Toc312677499"/>
      <w:bookmarkEnd w:id="355"/>
      <w:bookmarkStart w:id="356" w:name="_Toc267251441"/>
      <w:bookmarkEnd w:id="356"/>
      <w:bookmarkStart w:id="357" w:name="_Toc296891233"/>
      <w:bookmarkEnd w:id="357"/>
      <w:bookmarkStart w:id="358" w:name="_Toc267251433"/>
      <w:bookmarkEnd w:id="358"/>
      <w:bookmarkStart w:id="359" w:name="_Toc267251435"/>
      <w:bookmarkEnd w:id="359"/>
      <w:bookmarkStart w:id="360" w:name="_Toc292559398"/>
      <w:bookmarkEnd w:id="360"/>
      <w:bookmarkStart w:id="361" w:name="_Toc297120493"/>
      <w:bookmarkEnd w:id="361"/>
      <w:bookmarkStart w:id="362" w:name="_Toc312678025"/>
      <w:bookmarkEnd w:id="362"/>
      <w:bookmarkStart w:id="363" w:name="_Toc267251442"/>
      <w:bookmarkEnd w:id="363"/>
      <w:bookmarkStart w:id="364" w:name="_Toc303539146"/>
      <w:bookmarkEnd w:id="364"/>
      <w:bookmarkStart w:id="365" w:name="_Toc297216199"/>
      <w:bookmarkEnd w:id="365"/>
      <w:bookmarkStart w:id="366" w:name="_Toc296347192"/>
      <w:bookmarkEnd w:id="366"/>
      <w:bookmarkStart w:id="367" w:name="_Toc297048379"/>
      <w:bookmarkEnd w:id="367"/>
      <w:bookmarkStart w:id="368" w:name="_Toc300934989"/>
      <w:bookmarkEnd w:id="368"/>
      <w:bookmarkStart w:id="369" w:name="_Toc267251440"/>
      <w:bookmarkEnd w:id="369"/>
      <w:bookmarkStart w:id="370" w:name="_Toc296891021"/>
      <w:bookmarkEnd w:id="370"/>
      <w:bookmarkStart w:id="371" w:name="_Toc267251437"/>
      <w:bookmarkEnd w:id="371"/>
      <w:bookmarkStart w:id="372" w:name="_Toc304295566"/>
      <w:bookmarkEnd w:id="372"/>
      <w:r>
        <w:rPr>
          <w:rFonts w:cs="宋体" w:asciiTheme="minorEastAsia" w:hAnsiTheme="minorEastAsia" w:eastAsiaTheme="minorEastAsia"/>
          <w:b/>
          <w:sz w:val="24"/>
        </w:rPr>
        <w:t>0. 变更</w:t>
      </w:r>
    </w:p>
    <w:p w14:paraId="78246FDB">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w:t>
      </w:r>
      <w:bookmarkStart w:id="373" w:name="_Toc296944533"/>
      <w:bookmarkEnd w:id="373"/>
      <w:bookmarkStart w:id="374" w:name="_Toc296347193"/>
      <w:bookmarkEnd w:id="374"/>
      <w:bookmarkStart w:id="375" w:name="_Toc297216200"/>
      <w:bookmarkEnd w:id="375"/>
      <w:bookmarkStart w:id="376" w:name="_Toc292559904"/>
      <w:bookmarkEnd w:id="376"/>
      <w:bookmarkStart w:id="377" w:name="_Toc312677500"/>
      <w:bookmarkEnd w:id="377"/>
      <w:bookmarkStart w:id="378" w:name="_Toc296891234"/>
      <w:bookmarkEnd w:id="378"/>
      <w:bookmarkStart w:id="379" w:name="_Toc297123541"/>
      <w:bookmarkEnd w:id="379"/>
      <w:bookmarkStart w:id="380" w:name="_Toc304295567"/>
      <w:bookmarkEnd w:id="380"/>
      <w:bookmarkStart w:id="381" w:name="_Toc303539147"/>
      <w:bookmarkEnd w:id="381"/>
      <w:bookmarkStart w:id="382" w:name="_Toc296891022"/>
      <w:bookmarkEnd w:id="382"/>
      <w:bookmarkStart w:id="383" w:name="_Toc296503194"/>
      <w:bookmarkEnd w:id="383"/>
      <w:bookmarkStart w:id="384" w:name="_Toc297120494"/>
      <w:bookmarkEnd w:id="384"/>
      <w:bookmarkStart w:id="385" w:name="_Toc300934990"/>
      <w:bookmarkEnd w:id="385"/>
      <w:bookmarkStart w:id="386" w:name="_Toc312678026"/>
      <w:bookmarkEnd w:id="386"/>
      <w:bookmarkStart w:id="387" w:name="_Toc292559399"/>
      <w:bookmarkEnd w:id="387"/>
      <w:bookmarkStart w:id="388" w:name="_Toc296346695"/>
      <w:bookmarkEnd w:id="388"/>
      <w:bookmarkStart w:id="389" w:name="_Toc297048380"/>
      <w:bookmarkEnd w:id="389"/>
      <w:r>
        <w:rPr>
          <w:rFonts w:cs="宋体" w:asciiTheme="minorEastAsia" w:hAnsiTheme="minorEastAsia" w:eastAsiaTheme="minorEastAsia"/>
          <w:sz w:val="24"/>
        </w:rPr>
        <w:t>0.1变更的范围</w:t>
      </w:r>
    </w:p>
    <w:p w14:paraId="64E85709">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关于变更的范围的约定：</w:t>
      </w:r>
      <w:r>
        <w:rPr>
          <w:rFonts w:cs="宋体" w:asciiTheme="minorEastAsia" w:hAnsiTheme="minorEastAsia" w:eastAsiaTheme="minorEastAsia"/>
          <w:sz w:val="24"/>
          <w:u w:val="single"/>
        </w:rPr>
        <w:t>（1）</w:t>
      </w:r>
      <w:r>
        <w:rPr>
          <w:rFonts w:cs="宋体" w:asciiTheme="minorEastAsia" w:hAnsiTheme="minorEastAsia" w:eastAsiaTheme="minorEastAsia"/>
          <w:spacing w:val="-6"/>
          <w:sz w:val="24"/>
          <w:u w:val="single"/>
        </w:rPr>
        <w:t>增加或减少合同中任何工作，或追加额外的工作；（2）取消合同中任何工作，但转由他人实施的工作除外；（3）改变合同中任何工作的质量标准或其他特性；（4）改变工程的时</w:t>
      </w:r>
      <w:r>
        <w:rPr>
          <w:rFonts w:cs="宋体" w:asciiTheme="minorEastAsia" w:hAnsiTheme="minorEastAsia" w:eastAsiaTheme="minorEastAsia"/>
          <w:sz w:val="24"/>
          <w:u w:val="single"/>
        </w:rPr>
        <w:t>间安排或实施顺序</w:t>
      </w:r>
      <w:r>
        <w:rPr>
          <w:rFonts w:cs="宋体" w:asciiTheme="minorEastAsia" w:hAnsiTheme="minorEastAsia" w:eastAsiaTheme="minorEastAsia"/>
          <w:sz w:val="24"/>
        </w:rPr>
        <w:t>。</w:t>
      </w:r>
    </w:p>
    <w:p w14:paraId="68EB419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10.4 变更估价</w:t>
      </w:r>
    </w:p>
    <w:p w14:paraId="6CBD91F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10.4.1 变更估价原则</w:t>
      </w:r>
    </w:p>
    <w:p w14:paraId="20112447">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关于变更估价的约定:。</w:t>
      </w:r>
    </w:p>
    <w:p w14:paraId="4A4AFE96">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w:t>
      </w:r>
      <w:bookmarkStart w:id="390" w:name="_Toc296346698"/>
      <w:bookmarkEnd w:id="390"/>
      <w:bookmarkStart w:id="391" w:name="_Toc292559402"/>
      <w:bookmarkEnd w:id="391"/>
      <w:bookmarkStart w:id="392" w:name="_Toc312677503"/>
      <w:bookmarkEnd w:id="392"/>
      <w:bookmarkStart w:id="393" w:name="_Toc304295570"/>
      <w:bookmarkEnd w:id="393"/>
      <w:bookmarkStart w:id="394" w:name="_Toc297216203"/>
      <w:bookmarkEnd w:id="394"/>
      <w:bookmarkStart w:id="395" w:name="_Toc312678029"/>
      <w:bookmarkEnd w:id="395"/>
      <w:bookmarkStart w:id="396" w:name="_Toc303539150"/>
      <w:bookmarkEnd w:id="396"/>
      <w:bookmarkStart w:id="397" w:name="_Toc296944536"/>
      <w:bookmarkEnd w:id="397"/>
      <w:bookmarkStart w:id="398" w:name="_Toc296891237"/>
      <w:bookmarkEnd w:id="398"/>
      <w:bookmarkStart w:id="399" w:name="_Toc297048383"/>
      <w:bookmarkEnd w:id="399"/>
      <w:bookmarkStart w:id="400" w:name="_Toc300934993"/>
      <w:bookmarkEnd w:id="400"/>
      <w:bookmarkStart w:id="401" w:name="_Toc297123544"/>
      <w:bookmarkEnd w:id="401"/>
      <w:bookmarkStart w:id="402" w:name="_Toc296891025"/>
      <w:bookmarkEnd w:id="402"/>
      <w:bookmarkStart w:id="403" w:name="_Toc292559907"/>
      <w:bookmarkEnd w:id="403"/>
      <w:bookmarkStart w:id="404" w:name="_Toc296347196"/>
      <w:bookmarkEnd w:id="404"/>
      <w:bookmarkStart w:id="405" w:name="_Toc297120497"/>
      <w:bookmarkEnd w:id="405"/>
      <w:bookmarkStart w:id="406" w:name="_Toc296503197"/>
      <w:bookmarkEnd w:id="406"/>
      <w:r>
        <w:rPr>
          <w:rFonts w:cs="宋体" w:asciiTheme="minorEastAsia" w:hAnsiTheme="minorEastAsia" w:eastAsiaTheme="minorEastAsia"/>
          <w:sz w:val="24"/>
        </w:rPr>
        <w:t>0.5承</w:t>
      </w:r>
      <w:bookmarkStart w:id="407" w:name="_Toc297120503"/>
      <w:bookmarkEnd w:id="407"/>
      <w:bookmarkStart w:id="408" w:name="_Toc297216204"/>
      <w:bookmarkEnd w:id="408"/>
      <w:bookmarkStart w:id="409" w:name="_Toc297123545"/>
      <w:bookmarkEnd w:id="409"/>
      <w:bookmarkStart w:id="410" w:name="_Toc300934994"/>
      <w:bookmarkEnd w:id="410"/>
      <w:bookmarkStart w:id="411" w:name="_Toc292559913"/>
      <w:bookmarkEnd w:id="411"/>
      <w:bookmarkStart w:id="412" w:name="_Toc296346704"/>
      <w:bookmarkEnd w:id="412"/>
      <w:bookmarkStart w:id="413" w:name="_Toc296503203"/>
      <w:bookmarkEnd w:id="413"/>
      <w:bookmarkStart w:id="414" w:name="_Toc303539151"/>
      <w:bookmarkEnd w:id="414"/>
      <w:bookmarkStart w:id="415" w:name="_Toc296891031"/>
      <w:bookmarkEnd w:id="415"/>
      <w:bookmarkStart w:id="416" w:name="_Toc297048389"/>
      <w:bookmarkEnd w:id="416"/>
      <w:bookmarkStart w:id="417" w:name="_Toc296891243"/>
      <w:bookmarkEnd w:id="417"/>
      <w:bookmarkStart w:id="418" w:name="_Toc296347202"/>
      <w:bookmarkEnd w:id="418"/>
      <w:bookmarkStart w:id="419" w:name="_Toc292559408"/>
      <w:bookmarkEnd w:id="419"/>
      <w:bookmarkStart w:id="420" w:name="_Toc296944542"/>
      <w:bookmarkEnd w:id="420"/>
      <w:r>
        <w:rPr>
          <w:rFonts w:cs="宋体" w:asciiTheme="minorEastAsia" w:hAnsiTheme="minorEastAsia" w:eastAsiaTheme="minorEastAsia"/>
          <w:sz w:val="24"/>
        </w:rPr>
        <w:t>包人的合理化建议</w:t>
      </w:r>
    </w:p>
    <w:p w14:paraId="5FBDB95F">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发包人审批承包人合理化建议的期限：</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370F54E1">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承</w:t>
      </w:r>
      <w:bookmarkStart w:id="421" w:name="_Toc296347203"/>
      <w:bookmarkEnd w:id="421"/>
      <w:bookmarkStart w:id="422" w:name="_Toc304295571"/>
      <w:bookmarkEnd w:id="422"/>
      <w:bookmarkStart w:id="423" w:name="_Toc296891244"/>
      <w:bookmarkEnd w:id="423"/>
      <w:bookmarkStart w:id="424" w:name="_Toc296944543"/>
      <w:bookmarkEnd w:id="424"/>
      <w:bookmarkStart w:id="425" w:name="_Toc312677504"/>
      <w:bookmarkEnd w:id="425"/>
      <w:bookmarkStart w:id="426" w:name="_Toc312678030"/>
      <w:bookmarkEnd w:id="426"/>
      <w:bookmarkStart w:id="427" w:name="_Toc300934995"/>
      <w:bookmarkEnd w:id="427"/>
      <w:bookmarkStart w:id="428" w:name="_Toc297120504"/>
      <w:bookmarkEnd w:id="428"/>
      <w:bookmarkStart w:id="429" w:name="_Toc292559409"/>
      <w:bookmarkEnd w:id="429"/>
      <w:bookmarkStart w:id="430" w:name="_Toc318581175"/>
      <w:bookmarkEnd w:id="430"/>
      <w:bookmarkStart w:id="431" w:name="_Toc296503204"/>
      <w:bookmarkEnd w:id="431"/>
      <w:bookmarkStart w:id="432" w:name="_Toc292559914"/>
      <w:bookmarkEnd w:id="432"/>
      <w:bookmarkStart w:id="433" w:name="_Toc297216205"/>
      <w:bookmarkEnd w:id="433"/>
      <w:bookmarkStart w:id="434" w:name="_Toc297048390"/>
      <w:bookmarkEnd w:id="434"/>
      <w:bookmarkStart w:id="435" w:name="_Toc296346705"/>
      <w:bookmarkEnd w:id="435"/>
      <w:bookmarkStart w:id="436" w:name="_Toc297123546"/>
      <w:bookmarkEnd w:id="436"/>
      <w:bookmarkStart w:id="437" w:name="_Toc296891032"/>
      <w:bookmarkEnd w:id="437"/>
      <w:bookmarkStart w:id="438" w:name="_Toc303539152"/>
      <w:bookmarkEnd w:id="438"/>
      <w:r>
        <w:rPr>
          <w:rFonts w:cs="宋体" w:asciiTheme="minorEastAsia" w:hAnsiTheme="minorEastAsia" w:eastAsiaTheme="minorEastAsia"/>
          <w:sz w:val="24"/>
        </w:rPr>
        <w:t>包人提出的合理化建议降低了合同价格或者提高了工程经济效益的奖励的方法和金额为：。</w:t>
      </w:r>
    </w:p>
    <w:p w14:paraId="6AA73820">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w:t>
      </w:r>
      <w:bookmarkStart w:id="439" w:name="_Toc312677507"/>
      <w:bookmarkEnd w:id="439"/>
      <w:bookmarkStart w:id="440" w:name="_Toc304295574"/>
      <w:bookmarkEnd w:id="440"/>
      <w:bookmarkStart w:id="441" w:name="_Toc312678033"/>
      <w:bookmarkEnd w:id="441"/>
      <w:bookmarkStart w:id="442" w:name="_Toc296891027"/>
      <w:bookmarkEnd w:id="442"/>
      <w:bookmarkStart w:id="443" w:name="_Toc297120499"/>
      <w:bookmarkEnd w:id="443"/>
      <w:bookmarkStart w:id="444" w:name="_Toc292559404"/>
      <w:bookmarkEnd w:id="444"/>
      <w:bookmarkStart w:id="445" w:name="_Toc292559909"/>
      <w:bookmarkEnd w:id="445"/>
      <w:bookmarkStart w:id="446" w:name="_Toc296944538"/>
      <w:bookmarkEnd w:id="446"/>
      <w:bookmarkStart w:id="447" w:name="_Toc296346700"/>
      <w:bookmarkEnd w:id="447"/>
      <w:bookmarkStart w:id="448" w:name="_Toc296503199"/>
      <w:bookmarkEnd w:id="448"/>
      <w:bookmarkStart w:id="449" w:name="_Toc296891239"/>
      <w:bookmarkEnd w:id="449"/>
      <w:bookmarkStart w:id="450" w:name="_Toc300934997"/>
      <w:bookmarkEnd w:id="450"/>
      <w:bookmarkStart w:id="451" w:name="_Toc297216207"/>
      <w:bookmarkEnd w:id="451"/>
      <w:bookmarkStart w:id="452" w:name="_Toc296347198"/>
      <w:bookmarkEnd w:id="452"/>
      <w:bookmarkStart w:id="453" w:name="_Toc303539154"/>
      <w:bookmarkEnd w:id="453"/>
      <w:bookmarkStart w:id="454" w:name="_Toc297123548"/>
      <w:bookmarkEnd w:id="454"/>
      <w:bookmarkStart w:id="455" w:name="_Toc297048385"/>
      <w:bookmarkEnd w:id="455"/>
      <w:r>
        <w:rPr>
          <w:rFonts w:cs="宋体" w:asciiTheme="minorEastAsia" w:hAnsiTheme="minorEastAsia" w:eastAsiaTheme="minorEastAsia"/>
          <w:sz w:val="24"/>
        </w:rPr>
        <w:t>0.7 暂估价</w:t>
      </w:r>
    </w:p>
    <w:p w14:paraId="0CE883A3">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暂</w:t>
      </w:r>
      <w:bookmarkStart w:id="456" w:name="_Toc318581176"/>
      <w:bookmarkEnd w:id="456"/>
      <w:bookmarkStart w:id="457" w:name="_Toc312678034"/>
      <w:bookmarkEnd w:id="457"/>
      <w:bookmarkStart w:id="458" w:name="_Toc312677508"/>
      <w:bookmarkEnd w:id="458"/>
      <w:r>
        <w:rPr>
          <w:rFonts w:cs="宋体" w:asciiTheme="minorEastAsia" w:hAnsiTheme="minorEastAsia" w:eastAsiaTheme="minorEastAsia"/>
          <w:sz w:val="24"/>
        </w:rPr>
        <w:t>估价材料和工程设备的明细详见附件</w:t>
      </w:r>
      <w:r>
        <w:rPr>
          <w:rFonts w:hint="eastAsia" w:cs="宋体" w:asciiTheme="minorEastAsia" w:hAnsiTheme="minorEastAsia" w:eastAsiaTheme="minorEastAsia"/>
          <w:sz w:val="24"/>
        </w:rPr>
        <w:t>11：《</w:t>
      </w:r>
      <w:r>
        <w:rPr>
          <w:rFonts w:cs="宋体" w:asciiTheme="minorEastAsia" w:hAnsiTheme="minorEastAsia" w:eastAsiaTheme="minorEastAsia"/>
          <w:sz w:val="24"/>
        </w:rPr>
        <w:t>暂估价一览表</w:t>
      </w:r>
      <w:r>
        <w:rPr>
          <w:rFonts w:hint="eastAsia" w:cs="宋体" w:asciiTheme="minorEastAsia" w:hAnsiTheme="minorEastAsia" w:eastAsiaTheme="minorEastAsia"/>
          <w:sz w:val="24"/>
        </w:rPr>
        <w:t>》。</w:t>
      </w:r>
    </w:p>
    <w:p w14:paraId="5A5C7A42">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w:t>
      </w:r>
      <w:bookmarkStart w:id="459" w:name="_Toc312677509"/>
      <w:bookmarkEnd w:id="459"/>
      <w:bookmarkStart w:id="460" w:name="_Toc312678035"/>
      <w:bookmarkEnd w:id="460"/>
      <w:bookmarkStart w:id="461" w:name="_Toc318581177"/>
      <w:bookmarkEnd w:id="461"/>
      <w:r>
        <w:rPr>
          <w:rFonts w:cs="宋体" w:asciiTheme="minorEastAsia" w:hAnsiTheme="minorEastAsia" w:eastAsiaTheme="minorEastAsia"/>
          <w:sz w:val="24"/>
        </w:rPr>
        <w:t>0.7.1 依法必须招标的暂估价项目</w:t>
      </w:r>
    </w:p>
    <w:p w14:paraId="17FDF066">
      <w:pPr>
        <w:spacing w:line="300" w:lineRule="exact"/>
        <w:ind w:left="422" w:leftChars="201"/>
        <w:rPr>
          <w:rFonts w:cs="宋体" w:asciiTheme="minorEastAsia" w:hAnsiTheme="minorEastAsia" w:eastAsiaTheme="minorEastAsia"/>
          <w:sz w:val="24"/>
        </w:rPr>
      </w:pPr>
      <w:r>
        <w:rPr>
          <w:rFonts w:cs="宋体" w:asciiTheme="minorEastAsia" w:hAnsiTheme="minorEastAsia" w:eastAsiaTheme="minorEastAsia"/>
          <w:sz w:val="24"/>
        </w:rPr>
        <w:t>对于依法必须招标的暂估价项目</w:t>
      </w:r>
      <w:r>
        <w:rPr>
          <w:rFonts w:hint="eastAsia" w:cs="宋体" w:asciiTheme="minorEastAsia" w:hAnsiTheme="minorEastAsia" w:eastAsiaTheme="minorEastAsia"/>
          <w:sz w:val="24"/>
          <w:u w:val="single"/>
        </w:rPr>
        <w:t>由发包人依法进行招标确定暂估价供应商或分包人</w:t>
      </w:r>
      <w:r>
        <w:rPr>
          <w:rFonts w:hint="eastAsia" w:cs="宋体" w:asciiTheme="minorEastAsia" w:hAnsiTheme="minorEastAsia" w:eastAsiaTheme="minorEastAsia"/>
          <w:sz w:val="24"/>
        </w:rPr>
        <w:t>。</w:t>
      </w:r>
    </w:p>
    <w:p w14:paraId="2E3ABE89">
      <w:pPr>
        <w:spacing w:line="300" w:lineRule="exact"/>
        <w:ind w:left="424" w:leftChars="202"/>
        <w:rPr>
          <w:rFonts w:cs="宋体" w:asciiTheme="minorEastAsia" w:hAnsiTheme="minorEastAsia" w:eastAsiaTheme="minorEastAsia"/>
          <w:sz w:val="24"/>
        </w:rPr>
      </w:pPr>
      <w:r>
        <w:rPr>
          <w:rFonts w:cs="宋体" w:asciiTheme="minorEastAsia" w:hAnsiTheme="minorEastAsia" w:eastAsiaTheme="minorEastAsia"/>
          <w:sz w:val="24"/>
        </w:rPr>
        <w:t>10.7.2 不属于依法必须招标的暂估价项目</w:t>
      </w:r>
    </w:p>
    <w:p w14:paraId="37A1081F">
      <w:pPr>
        <w:spacing w:line="300" w:lineRule="exact"/>
        <w:ind w:firstLine="480" w:firstLineChars="200"/>
        <w:rPr>
          <w:rFonts w:cs="宋体" w:asciiTheme="minorEastAsia" w:hAnsiTheme="minorEastAsia" w:eastAsiaTheme="minorEastAsia"/>
          <w:color w:val="FF0000"/>
          <w:sz w:val="24"/>
        </w:rPr>
      </w:pPr>
      <w:r>
        <w:rPr>
          <w:rFonts w:cs="宋体" w:asciiTheme="minorEastAsia" w:hAnsiTheme="minorEastAsia" w:eastAsiaTheme="minorEastAsia"/>
          <w:sz w:val="24"/>
        </w:rPr>
        <w:t>对于不属于依法必须招标的暂估价项目</w:t>
      </w:r>
      <w:r>
        <w:rPr>
          <w:rFonts w:cs="宋体" w:asciiTheme="minorEastAsia" w:hAnsiTheme="minorEastAsia" w:eastAsiaTheme="minorEastAsia"/>
          <w:sz w:val="24"/>
          <w:u w:val="single"/>
        </w:rPr>
        <w:t>由发包人</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承包人</w:t>
      </w:r>
      <w:r>
        <w:rPr>
          <w:rFonts w:hint="eastAsia" w:cs="宋体" w:asciiTheme="minorEastAsia" w:hAnsiTheme="minorEastAsia" w:eastAsiaTheme="minorEastAsia"/>
          <w:sz w:val="24"/>
          <w:u w:val="single"/>
        </w:rPr>
        <w:t>、监理和监督单位</w:t>
      </w:r>
      <w:r>
        <w:rPr>
          <w:rFonts w:cs="宋体" w:asciiTheme="minorEastAsia" w:hAnsiTheme="minorEastAsia" w:eastAsiaTheme="minorEastAsia"/>
          <w:sz w:val="24"/>
          <w:u w:val="single"/>
        </w:rPr>
        <w:t>共同</w:t>
      </w:r>
      <w:r>
        <w:rPr>
          <w:rFonts w:hint="eastAsia" w:cs="宋体" w:asciiTheme="minorEastAsia" w:hAnsiTheme="minorEastAsia" w:eastAsiaTheme="minorEastAsia"/>
          <w:sz w:val="24"/>
          <w:u w:val="single"/>
        </w:rPr>
        <w:t>询价</w:t>
      </w:r>
      <w:r>
        <w:rPr>
          <w:rFonts w:cs="宋体" w:asciiTheme="minorEastAsia" w:hAnsiTheme="minorEastAsia" w:eastAsiaTheme="minorEastAsia"/>
          <w:sz w:val="24"/>
          <w:u w:val="single"/>
        </w:rPr>
        <w:t>确定暂估价供应商或分包人</w:t>
      </w:r>
      <w:r>
        <w:rPr>
          <w:rFonts w:cs="宋体" w:asciiTheme="minorEastAsia" w:hAnsiTheme="minorEastAsia" w:eastAsiaTheme="minorEastAsia"/>
          <w:sz w:val="24"/>
        </w:rPr>
        <w:t>。</w:t>
      </w:r>
    </w:p>
    <w:p w14:paraId="1D021AE2">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10.8 暂列金额</w:t>
      </w:r>
    </w:p>
    <w:p w14:paraId="78B6F93C">
      <w:pPr>
        <w:spacing w:line="300" w:lineRule="exact"/>
        <w:ind w:firstLine="480" w:firstLineChars="200"/>
        <w:rPr>
          <w:rFonts w:cs="宋体" w:asciiTheme="minorEastAsia" w:hAnsiTheme="minorEastAsia" w:eastAsiaTheme="minorEastAsia"/>
          <w:sz w:val="24"/>
          <w:u w:val="single"/>
        </w:rPr>
      </w:pPr>
      <w:r>
        <w:rPr>
          <w:rFonts w:hint="eastAsia" w:cs="宋体" w:asciiTheme="minorEastAsia" w:hAnsiTheme="minorEastAsia" w:eastAsiaTheme="minorEastAsia"/>
          <w:sz w:val="24"/>
        </w:rPr>
        <w:t>合同当事人关于暂列金额使用的约定：</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w:t>
      </w:r>
    </w:p>
    <w:p w14:paraId="3624A4A1">
      <w:pPr>
        <w:spacing w:line="300" w:lineRule="exact"/>
        <w:ind w:firstLine="482" w:firstLineChars="200"/>
        <w:rPr>
          <w:rFonts w:cs="宋体" w:asciiTheme="minorEastAsia" w:hAnsiTheme="minorEastAsia" w:eastAsiaTheme="minorEastAsia"/>
          <w:b/>
          <w:sz w:val="24"/>
        </w:rPr>
      </w:pPr>
      <w:bookmarkStart w:id="462" w:name="_Toc351203643"/>
      <w:bookmarkEnd w:id="462"/>
      <w:r>
        <w:rPr>
          <w:rFonts w:cs="宋体" w:asciiTheme="minorEastAsia" w:hAnsiTheme="minorEastAsia" w:eastAsiaTheme="minorEastAsia"/>
          <w:b/>
          <w:sz w:val="24"/>
        </w:rPr>
        <w:t>11. 价格调整</w:t>
      </w:r>
    </w:p>
    <w:p w14:paraId="42BD5B10">
      <w:pPr>
        <w:spacing w:line="300" w:lineRule="exact"/>
        <w:ind w:firstLine="482" w:firstLineChars="200"/>
        <w:rPr>
          <w:rFonts w:cs="宋体" w:asciiTheme="minorEastAsia" w:hAnsiTheme="minorEastAsia" w:eastAsiaTheme="minorEastAsia"/>
          <w:b/>
          <w:sz w:val="24"/>
        </w:rPr>
      </w:pPr>
      <w:bookmarkStart w:id="463" w:name="_Toc296891029"/>
      <w:bookmarkEnd w:id="463"/>
      <w:bookmarkStart w:id="464" w:name="_Toc296891241"/>
      <w:bookmarkEnd w:id="464"/>
      <w:bookmarkStart w:id="465" w:name="_Toc292559911"/>
      <w:bookmarkEnd w:id="465"/>
      <w:bookmarkStart w:id="466" w:name="_Toc303539157"/>
      <w:bookmarkEnd w:id="466"/>
      <w:bookmarkStart w:id="467" w:name="_Toc304295577"/>
      <w:bookmarkEnd w:id="467"/>
      <w:bookmarkStart w:id="468" w:name="_Toc297216209"/>
      <w:bookmarkEnd w:id="468"/>
      <w:bookmarkStart w:id="469" w:name="_Toc292559406"/>
      <w:bookmarkEnd w:id="469"/>
      <w:bookmarkStart w:id="470" w:name="_Toc297048387"/>
      <w:bookmarkEnd w:id="470"/>
      <w:bookmarkStart w:id="471" w:name="_Toc300935000"/>
      <w:bookmarkEnd w:id="471"/>
      <w:bookmarkStart w:id="472" w:name="_Toc296347200"/>
      <w:bookmarkEnd w:id="472"/>
      <w:bookmarkStart w:id="473" w:name="_Toc312678039"/>
      <w:bookmarkEnd w:id="473"/>
      <w:bookmarkStart w:id="474" w:name="_Toc296944540"/>
      <w:bookmarkEnd w:id="474"/>
      <w:bookmarkStart w:id="475" w:name="_Toc297120501"/>
      <w:bookmarkEnd w:id="475"/>
      <w:bookmarkStart w:id="476" w:name="_Toc296346702"/>
      <w:bookmarkEnd w:id="476"/>
      <w:bookmarkStart w:id="477" w:name="_Toc297123550"/>
      <w:bookmarkEnd w:id="477"/>
      <w:bookmarkStart w:id="478" w:name="_Toc296503201"/>
      <w:bookmarkEnd w:id="478"/>
      <w:r>
        <w:rPr>
          <w:rFonts w:cs="宋体" w:asciiTheme="minorEastAsia" w:hAnsiTheme="minorEastAsia" w:eastAsiaTheme="minorEastAsia"/>
          <w:b/>
          <w:sz w:val="24"/>
        </w:rPr>
        <w:t>11.1 市场价格波动引起的调整</w:t>
      </w:r>
    </w:p>
    <w:p w14:paraId="308B22B8">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市场价格波动是否调整合同价格的约定：</w:t>
      </w:r>
      <w:r>
        <w:rPr>
          <w:rFonts w:hint="eastAsia" w:cs="宋体" w:asciiTheme="minorEastAsia" w:hAnsiTheme="minorEastAsia" w:eastAsiaTheme="minorEastAsia"/>
          <w:sz w:val="24"/>
          <w:u w:val="single"/>
        </w:rPr>
        <w:t xml:space="preserve">/  </w:t>
      </w:r>
      <w:r>
        <w:rPr>
          <w:rFonts w:cs="宋体" w:asciiTheme="minorEastAsia" w:hAnsiTheme="minorEastAsia" w:eastAsiaTheme="minorEastAsia"/>
          <w:sz w:val="24"/>
        </w:rPr>
        <w:t>。</w:t>
      </w:r>
    </w:p>
    <w:p w14:paraId="406F58D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因市场价格波动调整合同价格，采用以下第</w:t>
      </w:r>
      <w:r>
        <w:rPr>
          <w:rFonts w:hint="eastAsia" w:cs="宋体" w:asciiTheme="minorEastAsia" w:hAnsiTheme="minorEastAsia" w:eastAsiaTheme="minorEastAsia"/>
          <w:sz w:val="24"/>
          <w:u w:val="single"/>
        </w:rPr>
        <w:t xml:space="preserve">/  </w:t>
      </w:r>
      <w:r>
        <w:rPr>
          <w:rFonts w:cs="宋体" w:asciiTheme="minorEastAsia" w:hAnsiTheme="minorEastAsia" w:eastAsiaTheme="minorEastAsia"/>
          <w:sz w:val="24"/>
        </w:rPr>
        <w:t>种方式对合同价格进行调整：</w:t>
      </w:r>
    </w:p>
    <w:p w14:paraId="21A5CBDC">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第1种方式：采用价格指数</w:t>
      </w:r>
      <w:r>
        <w:rPr>
          <w:rFonts w:hint="eastAsia" w:cs="宋体" w:asciiTheme="minorEastAsia" w:hAnsiTheme="minorEastAsia" w:eastAsiaTheme="minorEastAsia"/>
          <w:sz w:val="24"/>
        </w:rPr>
        <w:t>进行价格</w:t>
      </w:r>
      <w:r>
        <w:rPr>
          <w:rFonts w:cs="宋体" w:asciiTheme="minorEastAsia" w:hAnsiTheme="minorEastAsia" w:eastAsiaTheme="minorEastAsia"/>
          <w:sz w:val="24"/>
        </w:rPr>
        <w:t>调整。</w:t>
      </w:r>
    </w:p>
    <w:p w14:paraId="02D4FD5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第2种方式：采用造价信息</w:t>
      </w:r>
      <w:r>
        <w:rPr>
          <w:rFonts w:hint="eastAsia" w:cs="宋体" w:asciiTheme="minorEastAsia" w:hAnsiTheme="minorEastAsia" w:eastAsiaTheme="minorEastAsia"/>
          <w:sz w:val="24"/>
        </w:rPr>
        <w:t>进行价格</w:t>
      </w:r>
      <w:r>
        <w:rPr>
          <w:rFonts w:cs="宋体" w:asciiTheme="minorEastAsia" w:hAnsiTheme="minorEastAsia" w:eastAsiaTheme="minorEastAsia"/>
          <w:sz w:val="24"/>
        </w:rPr>
        <w:t>调整。</w:t>
      </w:r>
    </w:p>
    <w:p w14:paraId="7B72888B">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（2）关于基准价格的约定：。</w:t>
      </w:r>
    </w:p>
    <w:p w14:paraId="5AE7763D">
      <w:pPr>
        <w:spacing w:line="300" w:lineRule="exact"/>
        <w:ind w:firstLine="482" w:firstLineChars="200"/>
        <w:rPr>
          <w:rFonts w:cs="宋体" w:asciiTheme="minorEastAsia" w:hAnsiTheme="minorEastAsia" w:eastAsiaTheme="minorEastAsia"/>
          <w:b/>
          <w:sz w:val="24"/>
        </w:rPr>
      </w:pPr>
      <w:bookmarkStart w:id="479" w:name="_Toc292559410"/>
      <w:bookmarkEnd w:id="479"/>
      <w:bookmarkStart w:id="480" w:name="_Toc296347204"/>
      <w:bookmarkEnd w:id="480"/>
      <w:bookmarkStart w:id="481" w:name="_Toc297120505"/>
      <w:bookmarkEnd w:id="481"/>
      <w:bookmarkStart w:id="482" w:name="_Toc300935002"/>
      <w:bookmarkEnd w:id="482"/>
      <w:bookmarkStart w:id="483" w:name="_Toc297216211"/>
      <w:bookmarkEnd w:id="483"/>
      <w:bookmarkStart w:id="484" w:name="_Toc351203644"/>
      <w:bookmarkEnd w:id="484"/>
      <w:bookmarkStart w:id="485" w:name="_Toc296891033"/>
      <w:bookmarkEnd w:id="485"/>
      <w:bookmarkStart w:id="486" w:name="_Toc303539159"/>
      <w:bookmarkEnd w:id="486"/>
      <w:bookmarkStart w:id="487" w:name="_Toc312678040"/>
      <w:bookmarkEnd w:id="487"/>
      <w:bookmarkStart w:id="488" w:name="_Toc296891245"/>
      <w:bookmarkEnd w:id="488"/>
      <w:bookmarkStart w:id="489" w:name="_Toc296346706"/>
      <w:bookmarkEnd w:id="489"/>
      <w:bookmarkStart w:id="490" w:name="_Toc304295579"/>
      <w:bookmarkEnd w:id="490"/>
      <w:bookmarkStart w:id="491" w:name="_Toc296503205"/>
      <w:bookmarkEnd w:id="491"/>
      <w:bookmarkStart w:id="492" w:name="_Toc296944544"/>
      <w:bookmarkEnd w:id="492"/>
      <w:bookmarkStart w:id="493" w:name="_Toc297048391"/>
      <w:bookmarkEnd w:id="493"/>
      <w:bookmarkStart w:id="494" w:name="_Toc292559915"/>
      <w:bookmarkEnd w:id="494"/>
      <w:bookmarkStart w:id="495" w:name="_Toc297123552"/>
      <w:bookmarkEnd w:id="495"/>
      <w:r>
        <w:rPr>
          <w:rFonts w:cs="宋体" w:asciiTheme="minorEastAsia" w:hAnsiTheme="minorEastAsia" w:eastAsiaTheme="minorEastAsia"/>
          <w:b/>
          <w:sz w:val="24"/>
        </w:rPr>
        <w:t>12. 合同价格、计量与支付</w:t>
      </w:r>
    </w:p>
    <w:p w14:paraId="0BD6E155">
      <w:pPr>
        <w:spacing w:line="300" w:lineRule="exact"/>
        <w:ind w:firstLine="482" w:firstLineChars="200"/>
        <w:rPr>
          <w:rFonts w:cs="宋体" w:asciiTheme="minorEastAsia" w:hAnsiTheme="minorEastAsia" w:eastAsiaTheme="minorEastAsia"/>
          <w:b/>
          <w:sz w:val="24"/>
        </w:rPr>
      </w:pPr>
      <w:bookmarkStart w:id="496" w:name="_Toc296944545"/>
      <w:bookmarkEnd w:id="496"/>
      <w:bookmarkStart w:id="497" w:name="_Toc297048392"/>
      <w:bookmarkEnd w:id="497"/>
      <w:bookmarkStart w:id="498" w:name="_Toc292559411"/>
      <w:bookmarkEnd w:id="498"/>
      <w:bookmarkStart w:id="499" w:name="_Toc296347205"/>
      <w:bookmarkEnd w:id="499"/>
      <w:bookmarkStart w:id="500" w:name="_Toc297216212"/>
      <w:bookmarkEnd w:id="500"/>
      <w:bookmarkStart w:id="501" w:name="_Toc296346707"/>
      <w:bookmarkEnd w:id="501"/>
      <w:bookmarkStart w:id="502" w:name="_Toc296503206"/>
      <w:bookmarkEnd w:id="502"/>
      <w:bookmarkStart w:id="503" w:name="_Toc304295580"/>
      <w:bookmarkEnd w:id="503"/>
      <w:bookmarkStart w:id="504" w:name="_Toc296891034"/>
      <w:bookmarkEnd w:id="504"/>
      <w:bookmarkStart w:id="505" w:name="_Toc312678041"/>
      <w:bookmarkEnd w:id="505"/>
      <w:bookmarkStart w:id="506" w:name="_Toc300935003"/>
      <w:bookmarkEnd w:id="506"/>
      <w:bookmarkStart w:id="507" w:name="_Toc296891246"/>
      <w:bookmarkEnd w:id="507"/>
      <w:bookmarkStart w:id="508" w:name="_Toc303539160"/>
      <w:bookmarkEnd w:id="508"/>
      <w:bookmarkStart w:id="509" w:name="_Toc297123553"/>
      <w:bookmarkEnd w:id="509"/>
      <w:bookmarkStart w:id="510" w:name="_Toc297120506"/>
      <w:bookmarkEnd w:id="510"/>
      <w:bookmarkStart w:id="511" w:name="_Toc292559916"/>
      <w:bookmarkEnd w:id="511"/>
      <w:bookmarkStart w:id="512" w:name="_Toc267251461"/>
      <w:bookmarkEnd w:id="512"/>
      <w:r>
        <w:rPr>
          <w:rFonts w:cs="宋体" w:asciiTheme="minorEastAsia" w:hAnsiTheme="minorEastAsia" w:eastAsiaTheme="minorEastAsia"/>
          <w:b/>
          <w:sz w:val="24"/>
        </w:rPr>
        <w:t>12.1 合同价格形式</w:t>
      </w:r>
    </w:p>
    <w:p w14:paraId="74769948">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1、本合同价款采用</w:t>
      </w:r>
      <w:r>
        <w:rPr>
          <w:rFonts w:hint="eastAsia" w:cs="宋体" w:asciiTheme="minorEastAsia" w:hAnsiTheme="minorEastAsia" w:eastAsiaTheme="minorEastAsia"/>
          <w:sz w:val="24"/>
          <w:u w:val="single"/>
        </w:rPr>
        <w:t>固定单/总价</w:t>
      </w:r>
      <w:r>
        <w:rPr>
          <w:rFonts w:cs="宋体" w:asciiTheme="minorEastAsia" w:hAnsiTheme="minorEastAsia" w:eastAsiaTheme="minorEastAsia"/>
          <w:sz w:val="24"/>
          <w:u w:val="single"/>
        </w:rPr>
        <w:t>合同</w:t>
      </w:r>
      <w:r>
        <w:rPr>
          <w:rFonts w:cs="宋体" w:asciiTheme="minorEastAsia" w:hAnsiTheme="minorEastAsia" w:eastAsiaTheme="minorEastAsia"/>
          <w:sz w:val="24"/>
        </w:rPr>
        <w:t>方式确定。</w:t>
      </w:r>
    </w:p>
    <w:p w14:paraId="41CE847C">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（1）采用固定</w:t>
      </w:r>
      <w:r>
        <w:rPr>
          <w:rFonts w:hint="eastAsia" w:cs="宋体" w:asciiTheme="minorEastAsia" w:hAnsiTheme="minorEastAsia" w:eastAsiaTheme="minorEastAsia"/>
          <w:sz w:val="24"/>
        </w:rPr>
        <w:t>总</w:t>
      </w:r>
      <w:r>
        <w:rPr>
          <w:rFonts w:cs="宋体" w:asciiTheme="minorEastAsia" w:hAnsiTheme="minorEastAsia" w:eastAsiaTheme="minorEastAsia"/>
          <w:sz w:val="24"/>
        </w:rPr>
        <w:t>价合同，合同价款中包括的风险范围：</w:t>
      </w:r>
    </w:p>
    <w:p w14:paraId="779193F0">
      <w:pPr>
        <w:spacing w:line="3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①</w:t>
      </w:r>
      <w:r>
        <w:rPr>
          <w:rFonts w:cs="宋体" w:asciiTheme="minorEastAsia" w:hAnsiTheme="minorEastAsia" w:eastAsiaTheme="minorEastAsia"/>
          <w:sz w:val="24"/>
        </w:rPr>
        <w:t>风险费用的计算方法：</w:t>
      </w:r>
      <w:r>
        <w:rPr>
          <w:rFonts w:hint="eastAsia" w:cs="宋体" w:asciiTheme="minorEastAsia" w:hAnsiTheme="minorEastAsia" w:eastAsiaTheme="minorEastAsia"/>
          <w:sz w:val="24"/>
          <w:u w:val="single"/>
        </w:rPr>
        <w:t>/；</w:t>
      </w:r>
    </w:p>
    <w:p w14:paraId="4576787F">
      <w:pPr>
        <w:spacing w:line="300" w:lineRule="exact"/>
        <w:ind w:firstLine="480" w:firstLineChars="200"/>
        <w:rPr>
          <w:rFonts w:cs="宋体" w:asciiTheme="minorEastAsia" w:hAnsiTheme="minorEastAsia" w:eastAsiaTheme="minorEastAsia"/>
          <w:sz w:val="24"/>
          <w:u w:val="single"/>
        </w:rPr>
      </w:pPr>
      <w:r>
        <w:rPr>
          <w:rFonts w:hint="eastAsia" w:cs="宋体" w:asciiTheme="minorEastAsia" w:hAnsiTheme="minorEastAsia" w:eastAsiaTheme="minorEastAsia"/>
          <w:sz w:val="24"/>
        </w:rPr>
        <w:t>②</w:t>
      </w:r>
      <w:r>
        <w:rPr>
          <w:rFonts w:cs="宋体" w:asciiTheme="minorEastAsia" w:hAnsiTheme="minorEastAsia" w:eastAsiaTheme="minorEastAsia"/>
          <w:sz w:val="24"/>
        </w:rPr>
        <w:t>风险范围以外合同价款调整方法：</w:t>
      </w:r>
      <w:r>
        <w:rPr>
          <w:rFonts w:hint="eastAsia" w:cs="宋体" w:asciiTheme="minorEastAsia" w:hAnsiTheme="minorEastAsia" w:eastAsiaTheme="minorEastAsia"/>
          <w:sz w:val="24"/>
          <w:u w:val="single"/>
        </w:rPr>
        <w:t>当招标文件工程量清单中所列的工程量与实际完成工程量不符或由于设计变更引起工程量增减时,按以下原则结算；</w:t>
      </w:r>
    </w:p>
    <w:p w14:paraId="7FB56EEB">
      <w:pPr>
        <w:spacing w:line="300" w:lineRule="exact"/>
        <w:ind w:firstLine="480" w:firstLineChars="200"/>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按照《建设工程工程量清单计价规范》（2013年）计算规则计算增减的工程量。</w:t>
      </w:r>
    </w:p>
    <w:p w14:paraId="5D39EC69">
      <w:pPr>
        <w:spacing w:line="300" w:lineRule="exact"/>
        <w:ind w:firstLine="480" w:firstLineChars="200"/>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工程量增减幅度在±3%以外的按中标相应项目的单价结算；</w:t>
      </w:r>
    </w:p>
    <w:p w14:paraId="7E9D3D52">
      <w:pPr>
        <w:spacing w:line="300" w:lineRule="exact"/>
        <w:ind w:firstLine="480" w:firstLineChars="200"/>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如承包人投标文件的综合单价明显不合理，调整工程造价时按照工程招标控制价时的相应单价执行。</w:t>
      </w:r>
    </w:p>
    <w:p w14:paraId="4544F716">
      <w:pPr>
        <w:spacing w:line="300" w:lineRule="exact"/>
        <w:ind w:firstLine="480" w:firstLineChars="200"/>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因变更所发生的清单缺项子目，如原清单中有类似的，可参考类似单价，无类似项目的，按《河南省房屋建筑与装饰工程预算定额》（HA 01-31-2016）。另行编制结算单价，乘以根据承包人中标价和招标控制价计算得出的优惠费率，即为结算单价。</w:t>
      </w:r>
    </w:p>
    <w:p w14:paraId="184D5C67">
      <w:pPr>
        <w:spacing w:line="300" w:lineRule="exact"/>
        <w:ind w:firstLine="480" w:firstLineChars="200"/>
        <w:rPr>
          <w:rFonts w:cs="宋体" w:asciiTheme="minorEastAsia" w:hAnsiTheme="minorEastAsia" w:eastAsiaTheme="minorEastAsia"/>
          <w:sz w:val="24"/>
          <w:u w:val="single"/>
        </w:rPr>
      </w:pPr>
      <w:r>
        <w:rPr>
          <w:rFonts w:hint="eastAsia" w:cs="宋体" w:asciiTheme="minorEastAsia" w:hAnsiTheme="minorEastAsia" w:eastAsiaTheme="minorEastAsia"/>
          <w:color w:val="000000"/>
          <w:sz w:val="24"/>
        </w:rPr>
        <w:t>当合同双方对调整综合单价发生争议时,可提请审计部门审定。</w:t>
      </w:r>
    </w:p>
    <w:p w14:paraId="07D6BB63">
      <w:pPr>
        <w:spacing w:line="300" w:lineRule="exact"/>
        <w:ind w:firstLine="482" w:firstLineChars="200"/>
        <w:rPr>
          <w:rFonts w:cs="宋体" w:asciiTheme="minorEastAsia" w:hAnsiTheme="minorEastAsia" w:eastAsiaTheme="minorEastAsia"/>
          <w:b/>
          <w:sz w:val="24"/>
        </w:rPr>
      </w:pPr>
      <w:bookmarkStart w:id="513" w:name="_Toc297048393"/>
      <w:bookmarkEnd w:id="513"/>
      <w:bookmarkStart w:id="514" w:name="_Toc296347206"/>
      <w:bookmarkEnd w:id="514"/>
      <w:bookmarkStart w:id="515" w:name="_Toc297216213"/>
      <w:bookmarkEnd w:id="515"/>
      <w:bookmarkStart w:id="516" w:name="_Toc297123554"/>
      <w:bookmarkEnd w:id="516"/>
      <w:bookmarkStart w:id="517" w:name="_Toc303539161"/>
      <w:bookmarkEnd w:id="517"/>
      <w:bookmarkStart w:id="518" w:name="_Toc296891035"/>
      <w:bookmarkEnd w:id="518"/>
      <w:bookmarkStart w:id="519" w:name="_Toc297120507"/>
      <w:bookmarkEnd w:id="519"/>
      <w:bookmarkStart w:id="520" w:name="_Toc296891247"/>
      <w:bookmarkEnd w:id="520"/>
      <w:bookmarkStart w:id="521" w:name="_Toc312678042"/>
      <w:bookmarkEnd w:id="521"/>
      <w:bookmarkStart w:id="522" w:name="_Toc296944546"/>
      <w:bookmarkEnd w:id="522"/>
      <w:bookmarkStart w:id="523" w:name="_Toc300935004"/>
      <w:bookmarkEnd w:id="523"/>
      <w:bookmarkStart w:id="524" w:name="_Toc292559412"/>
      <w:bookmarkEnd w:id="524"/>
      <w:bookmarkStart w:id="525" w:name="_Toc292559917"/>
      <w:bookmarkEnd w:id="525"/>
      <w:bookmarkStart w:id="526" w:name="_Toc304295581"/>
      <w:bookmarkEnd w:id="526"/>
      <w:bookmarkStart w:id="527" w:name="_Toc296503207"/>
      <w:bookmarkEnd w:id="527"/>
      <w:bookmarkStart w:id="528" w:name="_Toc296346708"/>
      <w:bookmarkEnd w:id="528"/>
      <w:r>
        <w:rPr>
          <w:rFonts w:cs="宋体" w:asciiTheme="minorEastAsia" w:hAnsiTheme="minorEastAsia" w:eastAsiaTheme="minorEastAsia"/>
          <w:b/>
          <w:sz w:val="24"/>
        </w:rPr>
        <w:t>12.2 预付款</w:t>
      </w:r>
    </w:p>
    <w:p w14:paraId="7792E99B">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12.2.1 预付款的支付</w:t>
      </w:r>
    </w:p>
    <w:p w14:paraId="1D4D818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预付款支付比例或金额：</w:t>
      </w:r>
      <w:r>
        <w:rPr>
          <w:rFonts w:hint="eastAsia" w:cs="宋体" w:asciiTheme="minorEastAsia" w:hAnsiTheme="minorEastAsia" w:eastAsiaTheme="minorEastAsia"/>
          <w:sz w:val="24"/>
          <w:u w:val="single"/>
        </w:rPr>
        <w:t xml:space="preserve">/       </w:t>
      </w:r>
      <w:r>
        <w:rPr>
          <w:rFonts w:cs="宋体" w:asciiTheme="minorEastAsia" w:hAnsiTheme="minorEastAsia" w:eastAsiaTheme="minorEastAsia"/>
          <w:sz w:val="24"/>
        </w:rPr>
        <w:t>。</w:t>
      </w:r>
    </w:p>
    <w:p w14:paraId="16D620A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预付款支付期限：</w:t>
      </w:r>
      <w:r>
        <w:rPr>
          <w:rFonts w:hint="eastAsia" w:cs="宋体" w:asciiTheme="minorEastAsia" w:hAnsiTheme="minorEastAsia" w:eastAsiaTheme="minorEastAsia"/>
          <w:sz w:val="24"/>
          <w:u w:val="single"/>
        </w:rPr>
        <w:t xml:space="preserve">/     </w:t>
      </w:r>
      <w:r>
        <w:rPr>
          <w:rFonts w:cs="宋体" w:asciiTheme="minorEastAsia" w:hAnsiTheme="minorEastAsia" w:eastAsiaTheme="minorEastAsia"/>
          <w:sz w:val="24"/>
        </w:rPr>
        <w:t>。</w:t>
      </w:r>
    </w:p>
    <w:p w14:paraId="10F1ED2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预付款扣回的方式：</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105A91C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12.2.2 预付款担保</w:t>
      </w:r>
    </w:p>
    <w:p w14:paraId="57AD9E91">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承包人提交预付款担保的期限：</w:t>
      </w:r>
      <w:r>
        <w:rPr>
          <w:rFonts w:hint="eastAsia" w:cs="宋体" w:asciiTheme="minorEastAsia" w:hAnsiTheme="minorEastAsia" w:eastAsiaTheme="minorEastAsia"/>
          <w:sz w:val="24"/>
          <w:u w:val="single"/>
        </w:rPr>
        <w:t xml:space="preserve"> /        </w:t>
      </w:r>
      <w:r>
        <w:rPr>
          <w:rFonts w:cs="宋体" w:asciiTheme="minorEastAsia" w:hAnsiTheme="minorEastAsia" w:eastAsiaTheme="minorEastAsia"/>
          <w:sz w:val="24"/>
        </w:rPr>
        <w:t>。</w:t>
      </w:r>
    </w:p>
    <w:p w14:paraId="060E9803">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预付款担保的形式为：</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7DECCBA3">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12.3 计量</w:t>
      </w:r>
    </w:p>
    <w:p w14:paraId="544D7366">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12.3.1 计量原则</w:t>
      </w:r>
    </w:p>
    <w:p w14:paraId="3FBA942D">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工程量计算规则：。</w:t>
      </w:r>
    </w:p>
    <w:p w14:paraId="3CC9E49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12.3.2 计量周期</w:t>
      </w:r>
    </w:p>
    <w:p w14:paraId="5686BA4C">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关于计量周期的约定：</w:t>
      </w:r>
      <w:r>
        <w:rPr>
          <w:rFonts w:hint="eastAsia" w:cs="宋体" w:asciiTheme="minorEastAsia" w:hAnsiTheme="minorEastAsia" w:eastAsiaTheme="minorEastAsia"/>
          <w:sz w:val="24"/>
          <w:u w:val="single"/>
        </w:rPr>
        <w:t>按形象进度付款</w:t>
      </w:r>
      <w:r>
        <w:rPr>
          <w:rFonts w:cs="宋体" w:asciiTheme="minorEastAsia" w:hAnsiTheme="minorEastAsia" w:eastAsiaTheme="minorEastAsia"/>
          <w:sz w:val="24"/>
        </w:rPr>
        <w:t>。</w:t>
      </w:r>
    </w:p>
    <w:p w14:paraId="3F01FAD9">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12.3.3 单价合同的计量</w:t>
      </w:r>
    </w:p>
    <w:p w14:paraId="27837F7D">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关于单价合同计量的约定：</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4CF9B86B">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12.3.4 总价合同的计量</w:t>
      </w:r>
    </w:p>
    <w:p w14:paraId="7A4FFA4D">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关于总价合同计量的约定：</w:t>
      </w:r>
      <w:r>
        <w:rPr>
          <w:rFonts w:cs="宋体" w:asciiTheme="minorEastAsia" w:hAnsiTheme="minorEastAsia" w:eastAsiaTheme="minorEastAsia"/>
          <w:sz w:val="24"/>
          <w:u w:val="single"/>
        </w:rPr>
        <w:t>按通用条款12.3.4款执行</w:t>
      </w:r>
      <w:r>
        <w:rPr>
          <w:rFonts w:cs="宋体" w:asciiTheme="minorEastAsia" w:hAnsiTheme="minorEastAsia" w:eastAsiaTheme="minorEastAsia"/>
          <w:sz w:val="24"/>
        </w:rPr>
        <w:t>。</w:t>
      </w:r>
    </w:p>
    <w:p w14:paraId="4493B090">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12.3.5总价合同采用支付分解表计量支付的，是否适用第12.3.4 项</w:t>
      </w:r>
      <w:r>
        <w:rPr>
          <w:rFonts w:hint="eastAsia" w:cs="宋体" w:asciiTheme="minorEastAsia" w:hAnsiTheme="minorEastAsia" w:eastAsiaTheme="minorEastAsia"/>
          <w:sz w:val="24"/>
        </w:rPr>
        <w:t>〔</w:t>
      </w:r>
      <w:r>
        <w:rPr>
          <w:rFonts w:cs="宋体" w:asciiTheme="minorEastAsia" w:hAnsiTheme="minorEastAsia" w:eastAsiaTheme="minorEastAsia"/>
          <w:sz w:val="24"/>
        </w:rPr>
        <w:t>总价合同的计量</w:t>
      </w:r>
      <w:r>
        <w:rPr>
          <w:rFonts w:hint="eastAsia" w:cs="宋体" w:asciiTheme="minorEastAsia" w:hAnsiTheme="minorEastAsia" w:eastAsiaTheme="minorEastAsia"/>
          <w:sz w:val="24"/>
        </w:rPr>
        <w:t>〕</w:t>
      </w:r>
      <w:r>
        <w:rPr>
          <w:rFonts w:cs="宋体" w:asciiTheme="minorEastAsia" w:hAnsiTheme="minorEastAsia" w:eastAsiaTheme="minorEastAsia"/>
          <w:sz w:val="24"/>
        </w:rPr>
        <w:t>约定</w:t>
      </w:r>
      <w:r>
        <w:rPr>
          <w:rFonts w:hint="eastAsia" w:cs="宋体" w:asciiTheme="minorEastAsia" w:hAnsiTheme="minorEastAsia" w:eastAsiaTheme="minorEastAsia"/>
          <w:sz w:val="24"/>
        </w:rPr>
        <w:t>进行计量：</w:t>
      </w:r>
      <w:r>
        <w:rPr>
          <w:rFonts w:cs="宋体" w:asciiTheme="minorEastAsia" w:hAnsiTheme="minorEastAsia" w:eastAsiaTheme="minorEastAsia"/>
          <w:sz w:val="24"/>
        </w:rPr>
        <w:t>。</w:t>
      </w:r>
    </w:p>
    <w:p w14:paraId="4B6CE36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12.3.6其他价格形式合同的计量</w:t>
      </w:r>
    </w:p>
    <w:p w14:paraId="6A72A0CE">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其他价格形式的计量方式和程序：。</w:t>
      </w:r>
    </w:p>
    <w:p w14:paraId="55C81438">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12.4 工程进度款支付</w:t>
      </w:r>
    </w:p>
    <w:p w14:paraId="0166A177">
      <w:pPr>
        <w:spacing w:line="300" w:lineRule="exact"/>
        <w:ind w:firstLine="480" w:firstLineChars="200"/>
        <w:rPr>
          <w:rFonts w:cs="宋体" w:asciiTheme="minorEastAsia" w:hAnsiTheme="minorEastAsia" w:eastAsiaTheme="minorEastAsia"/>
          <w:color w:val="FF0000"/>
          <w:spacing w:val="6"/>
          <w:sz w:val="24"/>
          <w:u w:val="single"/>
        </w:rPr>
      </w:pPr>
      <w:r>
        <w:rPr>
          <w:rFonts w:cs="宋体" w:asciiTheme="minorEastAsia" w:hAnsiTheme="minorEastAsia" w:eastAsiaTheme="minorEastAsia"/>
          <w:sz w:val="24"/>
        </w:rPr>
        <w:t>双方约定的工程进度款支付的方式和时间：</w:t>
      </w:r>
      <w:r>
        <w:rPr>
          <w:rFonts w:hint="eastAsia" w:cs="宋体" w:asciiTheme="minorEastAsia" w:hAnsiTheme="minorEastAsia" w:eastAsiaTheme="minorEastAsia"/>
          <w:sz w:val="24"/>
          <w:u w:val="single"/>
        </w:rPr>
        <w:t>以发包人于承包方签订的合同为准</w:t>
      </w:r>
      <w:r>
        <w:rPr>
          <w:rFonts w:cs="宋体" w:asciiTheme="minorEastAsia" w:hAnsiTheme="minorEastAsia" w:eastAsiaTheme="minorEastAsia"/>
          <w:sz w:val="24"/>
          <w:u w:val="single"/>
        </w:rPr>
        <w:t>。</w:t>
      </w:r>
    </w:p>
    <w:p w14:paraId="4E1CAE78">
      <w:pPr>
        <w:spacing w:line="300" w:lineRule="exact"/>
        <w:ind w:firstLine="482" w:firstLineChars="200"/>
        <w:rPr>
          <w:rFonts w:cs="宋体" w:asciiTheme="minorEastAsia" w:hAnsiTheme="minorEastAsia" w:eastAsiaTheme="minorEastAsia"/>
          <w:b/>
          <w:sz w:val="24"/>
        </w:rPr>
      </w:pPr>
      <w:bookmarkStart w:id="529" w:name="_Toc292559929"/>
      <w:bookmarkEnd w:id="529"/>
      <w:bookmarkStart w:id="530" w:name="_Toc296346720"/>
      <w:bookmarkEnd w:id="530"/>
      <w:bookmarkStart w:id="531" w:name="_Toc312678053"/>
      <w:bookmarkEnd w:id="531"/>
      <w:bookmarkStart w:id="532" w:name="_Toc297123564"/>
      <w:bookmarkEnd w:id="532"/>
      <w:bookmarkStart w:id="533" w:name="_Toc303539172"/>
      <w:bookmarkEnd w:id="533"/>
      <w:bookmarkStart w:id="534" w:name="_Toc304295593"/>
      <w:bookmarkEnd w:id="534"/>
      <w:bookmarkStart w:id="535" w:name="_Toc297048405"/>
      <w:bookmarkEnd w:id="535"/>
      <w:bookmarkStart w:id="536" w:name="_Toc297120519"/>
      <w:bookmarkEnd w:id="536"/>
      <w:bookmarkStart w:id="537" w:name="_Toc351203645"/>
      <w:bookmarkEnd w:id="537"/>
      <w:bookmarkStart w:id="538" w:name="_Toc297216223"/>
      <w:bookmarkEnd w:id="538"/>
      <w:bookmarkStart w:id="539" w:name="_Toc296944558"/>
      <w:bookmarkEnd w:id="539"/>
      <w:bookmarkStart w:id="540" w:name="_Toc296891259"/>
      <w:bookmarkEnd w:id="540"/>
      <w:bookmarkStart w:id="541" w:name="_Toc296347218"/>
      <w:bookmarkEnd w:id="541"/>
      <w:bookmarkStart w:id="542" w:name="_Toc292559424"/>
      <w:bookmarkEnd w:id="542"/>
      <w:bookmarkStart w:id="543" w:name="_Toc296503219"/>
      <w:bookmarkEnd w:id="543"/>
      <w:bookmarkStart w:id="544" w:name="_Toc300935015"/>
      <w:bookmarkEnd w:id="544"/>
      <w:bookmarkStart w:id="545" w:name="_Toc296891047"/>
      <w:bookmarkEnd w:id="545"/>
      <w:r>
        <w:rPr>
          <w:rFonts w:cs="宋体" w:asciiTheme="minorEastAsia" w:hAnsiTheme="minorEastAsia" w:eastAsiaTheme="minorEastAsia"/>
          <w:b/>
          <w:sz w:val="24"/>
        </w:rPr>
        <w:t>13.验收和工程试车</w:t>
      </w:r>
    </w:p>
    <w:p w14:paraId="17832736">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13.1 分部分项工程验收</w:t>
      </w:r>
    </w:p>
    <w:p w14:paraId="5289A1AB">
      <w:pPr>
        <w:spacing w:line="300" w:lineRule="exact"/>
        <w:ind w:firstLine="480" w:firstLineChars="200"/>
        <w:jc w:val="left"/>
        <w:rPr>
          <w:rFonts w:cs="宋体" w:asciiTheme="minorEastAsia" w:hAnsiTheme="minorEastAsia" w:eastAsiaTheme="minorEastAsia"/>
          <w:sz w:val="24"/>
        </w:rPr>
      </w:pPr>
      <w:r>
        <w:rPr>
          <w:rFonts w:cs="宋体" w:asciiTheme="minorEastAsia" w:hAnsiTheme="minorEastAsia" w:eastAsiaTheme="minorEastAsia"/>
          <w:sz w:val="24"/>
        </w:rPr>
        <w:t>13.1.2监理人不能按时进行验收时，应提前</w:t>
      </w:r>
      <w:r>
        <w:rPr>
          <w:rFonts w:cs="宋体" w:asciiTheme="minorEastAsia" w:hAnsiTheme="minorEastAsia" w:eastAsiaTheme="minorEastAsia"/>
          <w:sz w:val="24"/>
          <w:u w:val="single"/>
        </w:rPr>
        <w:t xml:space="preserve">   24    </w:t>
      </w:r>
      <w:r>
        <w:rPr>
          <w:rFonts w:cs="宋体" w:asciiTheme="minorEastAsia" w:hAnsiTheme="minorEastAsia" w:eastAsiaTheme="minorEastAsia"/>
          <w:sz w:val="24"/>
        </w:rPr>
        <w:t>小时提交书面延期要求。</w:t>
      </w:r>
    </w:p>
    <w:p w14:paraId="6DA43801">
      <w:pPr>
        <w:spacing w:line="300" w:lineRule="exact"/>
        <w:ind w:firstLine="480" w:firstLineChars="200"/>
        <w:rPr>
          <w:rFonts w:cs="宋体" w:asciiTheme="minorEastAsia" w:hAnsiTheme="minorEastAsia" w:eastAsiaTheme="minorEastAsia"/>
          <w:b/>
          <w:sz w:val="24"/>
        </w:rPr>
      </w:pPr>
      <w:r>
        <w:rPr>
          <w:rFonts w:cs="宋体" w:asciiTheme="minorEastAsia" w:hAnsiTheme="minorEastAsia" w:eastAsiaTheme="minorEastAsia"/>
          <w:sz w:val="24"/>
        </w:rPr>
        <w:t>关于延期最长不得超过：</w:t>
      </w:r>
      <w:r>
        <w:rPr>
          <w:rFonts w:hint="eastAsia" w:cs="宋体" w:asciiTheme="minorEastAsia" w:hAnsiTheme="minorEastAsia" w:eastAsiaTheme="minorEastAsia"/>
          <w:sz w:val="24"/>
          <w:u w:val="single"/>
        </w:rPr>
        <w:t>48</w:t>
      </w:r>
      <w:r>
        <w:rPr>
          <w:rFonts w:cs="宋体" w:asciiTheme="minorEastAsia" w:hAnsiTheme="minorEastAsia" w:eastAsiaTheme="minorEastAsia"/>
          <w:sz w:val="24"/>
        </w:rPr>
        <w:t>小时。</w:t>
      </w:r>
    </w:p>
    <w:p w14:paraId="749BC998">
      <w:pPr>
        <w:spacing w:line="300" w:lineRule="exact"/>
        <w:ind w:firstLine="480" w:firstLineChars="200"/>
        <w:rPr>
          <w:rFonts w:cs="宋体" w:asciiTheme="minorEastAsia" w:hAnsiTheme="minorEastAsia" w:eastAsiaTheme="minorEastAsia"/>
          <w:sz w:val="24"/>
        </w:rPr>
      </w:pPr>
      <w:bookmarkStart w:id="546" w:name="_Toc267251472"/>
      <w:bookmarkEnd w:id="546"/>
      <w:bookmarkStart w:id="547" w:name="_Toc304295596"/>
      <w:bookmarkEnd w:id="547"/>
      <w:bookmarkStart w:id="548" w:name="_Toc292559428"/>
      <w:bookmarkEnd w:id="548"/>
      <w:bookmarkStart w:id="549" w:name="_Toc292559933"/>
      <w:bookmarkEnd w:id="549"/>
      <w:bookmarkStart w:id="550" w:name="_Toc303539173"/>
      <w:bookmarkEnd w:id="550"/>
      <w:bookmarkStart w:id="551" w:name="_Toc296891051"/>
      <w:bookmarkEnd w:id="551"/>
      <w:bookmarkStart w:id="552" w:name="_Toc297048409"/>
      <w:bookmarkEnd w:id="552"/>
      <w:bookmarkStart w:id="553" w:name="_Toc267251475"/>
      <w:bookmarkEnd w:id="553"/>
      <w:bookmarkStart w:id="554" w:name="_Toc267251473"/>
      <w:bookmarkEnd w:id="554"/>
      <w:bookmarkStart w:id="555" w:name="_Toc297120523"/>
      <w:bookmarkEnd w:id="555"/>
      <w:bookmarkStart w:id="556" w:name="_Toc297123565"/>
      <w:bookmarkEnd w:id="556"/>
      <w:bookmarkStart w:id="557" w:name="_Toc296503223"/>
      <w:bookmarkEnd w:id="557"/>
      <w:bookmarkStart w:id="558" w:name="_Toc296891263"/>
      <w:bookmarkEnd w:id="558"/>
      <w:bookmarkStart w:id="559" w:name="_Toc297216224"/>
      <w:bookmarkEnd w:id="559"/>
      <w:bookmarkStart w:id="560" w:name="_Toc296346724"/>
      <w:bookmarkEnd w:id="560"/>
      <w:bookmarkStart w:id="561" w:name="_Toc267251470"/>
      <w:bookmarkEnd w:id="561"/>
      <w:bookmarkStart w:id="562" w:name="_Toc267251476"/>
      <w:bookmarkEnd w:id="562"/>
      <w:bookmarkStart w:id="563" w:name="_Toc267251471"/>
      <w:bookmarkEnd w:id="563"/>
      <w:bookmarkStart w:id="564" w:name="_Toc312678056"/>
      <w:bookmarkEnd w:id="564"/>
      <w:bookmarkStart w:id="565" w:name="_Toc296944562"/>
      <w:bookmarkEnd w:id="565"/>
      <w:bookmarkStart w:id="566" w:name="_Toc300935016"/>
      <w:bookmarkEnd w:id="566"/>
      <w:bookmarkStart w:id="567" w:name="_Toc296347222"/>
      <w:bookmarkEnd w:id="567"/>
      <w:bookmarkStart w:id="568" w:name="_Toc267251474"/>
      <w:bookmarkEnd w:id="568"/>
      <w:r>
        <w:rPr>
          <w:rFonts w:cs="宋体" w:asciiTheme="minorEastAsia" w:hAnsiTheme="minorEastAsia" w:eastAsiaTheme="minorEastAsia"/>
          <w:sz w:val="24"/>
        </w:rPr>
        <w:t>13.2 竣工验收</w:t>
      </w:r>
    </w:p>
    <w:p w14:paraId="5FC11276">
      <w:pPr>
        <w:spacing w:line="300" w:lineRule="exact"/>
        <w:ind w:firstLine="480" w:firstLineChars="200"/>
        <w:rPr>
          <w:rFonts w:cs="宋体" w:asciiTheme="minorEastAsia" w:hAnsiTheme="minorEastAsia" w:eastAsiaTheme="minorEastAsia"/>
          <w:sz w:val="24"/>
        </w:rPr>
      </w:pPr>
      <w:bookmarkStart w:id="569" w:name="_Toc280868705"/>
      <w:bookmarkEnd w:id="569"/>
      <w:bookmarkStart w:id="570" w:name="_Toc280868707"/>
      <w:bookmarkEnd w:id="570"/>
      <w:bookmarkStart w:id="571" w:name="_Toc280868704"/>
      <w:bookmarkEnd w:id="571"/>
      <w:bookmarkStart w:id="572" w:name="_Toc280868708"/>
      <w:bookmarkEnd w:id="572"/>
      <w:bookmarkStart w:id="573" w:name="_Toc280868706"/>
      <w:bookmarkEnd w:id="573"/>
      <w:bookmarkStart w:id="574" w:name="_Toc280868709"/>
      <w:bookmarkEnd w:id="574"/>
      <w:r>
        <w:rPr>
          <w:rFonts w:cs="宋体" w:asciiTheme="minorEastAsia" w:hAnsiTheme="minorEastAsia" w:eastAsiaTheme="minorEastAsia"/>
          <w:sz w:val="24"/>
        </w:rPr>
        <w:t>13.2.2竣工验收程序</w:t>
      </w:r>
    </w:p>
    <w:p w14:paraId="02C8BB7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关于竣工验收程序的约定：</w:t>
      </w:r>
      <w:r>
        <w:rPr>
          <w:rFonts w:hint="eastAsia" w:cs="宋体" w:asciiTheme="minorEastAsia" w:hAnsiTheme="minorEastAsia" w:eastAsiaTheme="minorEastAsia"/>
          <w:sz w:val="24"/>
          <w:u w:val="single"/>
        </w:rPr>
        <w:t>按通用条款13.2.2款执行</w:t>
      </w:r>
      <w:r>
        <w:rPr>
          <w:rFonts w:cs="宋体" w:asciiTheme="minorEastAsia" w:hAnsiTheme="minorEastAsia" w:eastAsiaTheme="minorEastAsia"/>
          <w:sz w:val="24"/>
        </w:rPr>
        <w:t>。</w:t>
      </w:r>
    </w:p>
    <w:p w14:paraId="154DFAE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发包人不按照本项约定组织竣工验收、颁发工程接收证书的违约金的计算方法：</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4AF479D6">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13.2.5移交、接收全部与部分工程</w:t>
      </w:r>
    </w:p>
    <w:p w14:paraId="2BB4F93D">
      <w:pPr>
        <w:spacing w:line="300" w:lineRule="exact"/>
        <w:ind w:firstLine="480" w:firstLineChars="200"/>
        <w:jc w:val="left"/>
        <w:rPr>
          <w:rFonts w:cs="宋体" w:asciiTheme="minorEastAsia" w:hAnsiTheme="minorEastAsia" w:eastAsiaTheme="minorEastAsia"/>
          <w:sz w:val="24"/>
        </w:rPr>
      </w:pPr>
      <w:r>
        <w:rPr>
          <w:rFonts w:cs="宋体" w:asciiTheme="minorEastAsia" w:hAnsiTheme="minorEastAsia" w:eastAsiaTheme="minorEastAsia"/>
          <w:sz w:val="24"/>
        </w:rPr>
        <w:t>承包人向发包人移交工程的期限：</w:t>
      </w:r>
      <w:r>
        <w:rPr>
          <w:rFonts w:cs="宋体" w:asciiTheme="minorEastAsia" w:hAnsiTheme="minorEastAsia" w:eastAsiaTheme="minorEastAsia"/>
          <w:sz w:val="24"/>
          <w:u w:val="single"/>
        </w:rPr>
        <w:t>在颁发工程接收证书后7天内完成工程的移交</w:t>
      </w:r>
      <w:r>
        <w:rPr>
          <w:rFonts w:cs="宋体" w:asciiTheme="minorEastAsia" w:hAnsiTheme="minorEastAsia" w:eastAsiaTheme="minorEastAsia"/>
          <w:sz w:val="24"/>
        </w:rPr>
        <w:t>。</w:t>
      </w:r>
    </w:p>
    <w:p w14:paraId="369D3B54">
      <w:pPr>
        <w:spacing w:line="300" w:lineRule="exact"/>
        <w:ind w:firstLine="480" w:firstLineChars="200"/>
        <w:jc w:val="left"/>
        <w:rPr>
          <w:rFonts w:cs="宋体" w:asciiTheme="minorEastAsia" w:hAnsiTheme="minorEastAsia" w:eastAsiaTheme="minorEastAsia"/>
          <w:sz w:val="24"/>
          <w:u w:val="single"/>
        </w:rPr>
      </w:pPr>
      <w:r>
        <w:rPr>
          <w:rFonts w:cs="宋体" w:asciiTheme="minorEastAsia" w:hAnsiTheme="minorEastAsia" w:eastAsiaTheme="minorEastAsia"/>
          <w:sz w:val="24"/>
        </w:rPr>
        <w:t>发包人未按本合同约定接收全部或部分工程的，违约金的计算方法为：</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3BF35D72">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承包人未按时移交工程的，违约金的计算方法为：</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030E3060">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13.3 工程试车</w:t>
      </w:r>
    </w:p>
    <w:p w14:paraId="508D3B11">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13.3.1 试车程序</w:t>
      </w:r>
    </w:p>
    <w:p w14:paraId="1C10ECF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工程试车内容：</w:t>
      </w:r>
      <w:r>
        <w:rPr>
          <w:rFonts w:hint="eastAsia" w:cs="宋体" w:asciiTheme="minorEastAsia" w:hAnsiTheme="minorEastAsia" w:eastAsiaTheme="minorEastAsia"/>
          <w:sz w:val="24"/>
          <w:u w:val="single"/>
        </w:rPr>
        <w:t>按通用条款13.3.1款执行</w:t>
      </w:r>
      <w:r>
        <w:rPr>
          <w:rFonts w:cs="宋体" w:asciiTheme="minorEastAsia" w:hAnsiTheme="minorEastAsia" w:eastAsiaTheme="minorEastAsia"/>
          <w:sz w:val="24"/>
        </w:rPr>
        <w:t>。</w:t>
      </w:r>
    </w:p>
    <w:p w14:paraId="4A67FEFF">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（1）单机无负荷试车费用由</w:t>
      </w:r>
      <w:r>
        <w:rPr>
          <w:rFonts w:cs="宋体" w:asciiTheme="minorEastAsia" w:hAnsiTheme="minorEastAsia" w:eastAsiaTheme="minorEastAsia"/>
          <w:sz w:val="24"/>
          <w:u w:val="single"/>
        </w:rPr>
        <w:t>承包人</w:t>
      </w:r>
      <w:r>
        <w:rPr>
          <w:rFonts w:cs="宋体" w:asciiTheme="minorEastAsia" w:hAnsiTheme="minorEastAsia" w:eastAsiaTheme="minorEastAsia"/>
          <w:sz w:val="24"/>
        </w:rPr>
        <w:t>承担；</w:t>
      </w:r>
    </w:p>
    <w:p w14:paraId="7835BE72">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（2）无负荷联动试车费用由</w:t>
      </w:r>
      <w:r>
        <w:rPr>
          <w:rFonts w:cs="宋体" w:asciiTheme="minorEastAsia" w:hAnsiTheme="minorEastAsia" w:eastAsiaTheme="minorEastAsia"/>
          <w:sz w:val="24"/>
          <w:u w:val="single"/>
        </w:rPr>
        <w:t>承包人</w:t>
      </w:r>
      <w:r>
        <w:rPr>
          <w:rFonts w:cs="宋体" w:asciiTheme="minorEastAsia" w:hAnsiTheme="minorEastAsia" w:eastAsiaTheme="minorEastAsia"/>
          <w:sz w:val="24"/>
        </w:rPr>
        <w:t>承担。</w:t>
      </w:r>
    </w:p>
    <w:p w14:paraId="794A3839">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13.3.3 投料试车</w:t>
      </w:r>
    </w:p>
    <w:p w14:paraId="3AC765E5">
      <w:pPr>
        <w:spacing w:line="300" w:lineRule="exact"/>
        <w:ind w:firstLine="480" w:firstLineChars="200"/>
        <w:rPr>
          <w:rFonts w:cs="宋体" w:asciiTheme="minorEastAsia" w:hAnsiTheme="minorEastAsia" w:eastAsiaTheme="minorEastAsia"/>
          <w:sz w:val="24"/>
          <w:u w:val="single"/>
        </w:rPr>
      </w:pPr>
      <w:r>
        <w:rPr>
          <w:rFonts w:hint="eastAsia" w:cs="宋体" w:asciiTheme="minorEastAsia" w:hAnsiTheme="minorEastAsia" w:eastAsiaTheme="minorEastAsia"/>
          <w:sz w:val="24"/>
        </w:rPr>
        <w:t>关于投料试车相关事项的约定：</w:t>
      </w:r>
      <w:r>
        <w:rPr>
          <w:rFonts w:cs="宋体" w:asciiTheme="minorEastAsia" w:hAnsiTheme="minorEastAsia" w:eastAsiaTheme="minorEastAsia"/>
          <w:sz w:val="24"/>
        </w:rPr>
        <w:t>。</w:t>
      </w:r>
    </w:p>
    <w:p w14:paraId="5DCBF0F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13.6 竣工退场</w:t>
      </w:r>
    </w:p>
    <w:p w14:paraId="63B7D2F0">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13.6.1 竣工退场</w:t>
      </w:r>
    </w:p>
    <w:p w14:paraId="0D33248B">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承包人完成竣工退场的期限：。</w:t>
      </w:r>
      <w:bookmarkStart w:id="575" w:name="_Toc351203646"/>
      <w:bookmarkEnd w:id="575"/>
    </w:p>
    <w:p w14:paraId="0998C725">
      <w:pPr>
        <w:spacing w:line="300" w:lineRule="exact"/>
        <w:ind w:firstLine="482" w:firstLineChars="200"/>
        <w:rPr>
          <w:rFonts w:cs="宋体" w:asciiTheme="minorEastAsia" w:hAnsiTheme="minorEastAsia" w:eastAsiaTheme="minorEastAsia"/>
          <w:sz w:val="24"/>
        </w:rPr>
      </w:pPr>
      <w:r>
        <w:rPr>
          <w:rFonts w:cs="宋体" w:asciiTheme="minorEastAsia" w:hAnsiTheme="minorEastAsia" w:eastAsiaTheme="minorEastAsia"/>
          <w:b/>
          <w:bCs/>
          <w:sz w:val="24"/>
        </w:rPr>
        <w:t>14. 竣工结算</w:t>
      </w:r>
    </w:p>
    <w:p w14:paraId="023C663F">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14.1 竣工付款申请</w:t>
      </w:r>
    </w:p>
    <w:p w14:paraId="4BB63759">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承包人提交竣工付款申请单的期限：。</w:t>
      </w:r>
    </w:p>
    <w:p w14:paraId="5DF88530">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竣工付款申请单应包括的内容：</w:t>
      </w:r>
      <w:r>
        <w:rPr>
          <w:rFonts w:cs="宋体" w:asciiTheme="minorEastAsia" w:hAnsiTheme="minorEastAsia" w:eastAsiaTheme="minorEastAsia"/>
          <w:sz w:val="24"/>
          <w:u w:val="single"/>
        </w:rPr>
        <w:t>（1）竣工结算合同价格；（2）发包人已支付承包人的款项；（3）应扣留的质量保证金；（4）发包人应支付承包人的合同价款</w:t>
      </w:r>
      <w:r>
        <w:rPr>
          <w:rFonts w:hint="eastAsia" w:cs="宋体" w:asciiTheme="minorEastAsia" w:hAnsiTheme="minorEastAsia" w:eastAsiaTheme="minorEastAsia"/>
          <w:sz w:val="24"/>
          <w:u w:val="single"/>
        </w:rPr>
        <w:t>；（5）随</w:t>
      </w:r>
      <w:r>
        <w:rPr>
          <w:rFonts w:hint="eastAsia" w:cs="宋体" w:asciiTheme="minorEastAsia" w:hAnsiTheme="minorEastAsia"/>
          <w:sz w:val="24"/>
          <w:u w:val="single"/>
          <w:lang w:eastAsia="zh-CN"/>
        </w:rPr>
        <w:t>自筹</w:t>
      </w:r>
      <w:r>
        <w:rPr>
          <w:rFonts w:hint="eastAsia" w:cs="宋体" w:asciiTheme="minorEastAsia" w:hAnsiTheme="minorEastAsia" w:eastAsiaTheme="minorEastAsia"/>
          <w:sz w:val="24"/>
          <w:u w:val="single"/>
        </w:rPr>
        <w:t>要求而变</w:t>
      </w:r>
      <w:r>
        <w:rPr>
          <w:rFonts w:cs="宋体" w:asciiTheme="minorEastAsia" w:hAnsiTheme="minorEastAsia" w:eastAsiaTheme="minorEastAsia"/>
          <w:sz w:val="24"/>
        </w:rPr>
        <w:t>。</w:t>
      </w:r>
    </w:p>
    <w:p w14:paraId="766107E8">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14.2 竣工结算审核</w:t>
      </w:r>
    </w:p>
    <w:p w14:paraId="11E2AA1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w:t>
      </w:r>
      <w:r>
        <w:rPr>
          <w:rFonts w:hint="eastAsia" w:cs="宋体" w:asciiTheme="minorEastAsia" w:hAnsiTheme="minorEastAsia" w:eastAsiaTheme="minorEastAsia"/>
          <w:sz w:val="24"/>
        </w:rPr>
        <w:t>审批</w:t>
      </w:r>
      <w:r>
        <w:rPr>
          <w:rFonts w:cs="宋体" w:asciiTheme="minorEastAsia" w:hAnsiTheme="minorEastAsia" w:eastAsiaTheme="minorEastAsia"/>
          <w:sz w:val="24"/>
        </w:rPr>
        <w:t>竣工付款申请单的期限：</w:t>
      </w:r>
      <w:r>
        <w:rPr>
          <w:rFonts w:hint="eastAsia" w:cs="宋体" w:asciiTheme="minorEastAsia" w:hAnsiTheme="minorEastAsia" w:eastAsiaTheme="minorEastAsia"/>
          <w:sz w:val="24"/>
          <w:u w:val="single"/>
        </w:rPr>
        <w:t xml:space="preserve">     /    </w:t>
      </w:r>
      <w:r>
        <w:rPr>
          <w:rFonts w:cs="宋体" w:asciiTheme="minorEastAsia" w:hAnsiTheme="minorEastAsia" w:eastAsiaTheme="minorEastAsia"/>
          <w:sz w:val="24"/>
        </w:rPr>
        <w:t>。</w:t>
      </w:r>
    </w:p>
    <w:p w14:paraId="5040496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发包人完成竣工付款的期限：</w:t>
      </w:r>
      <w:r>
        <w:rPr>
          <w:rFonts w:cs="宋体" w:asciiTheme="minorEastAsia" w:hAnsiTheme="minorEastAsia" w:eastAsiaTheme="minorEastAsia"/>
          <w:sz w:val="24"/>
          <w:u w:val="single"/>
        </w:rPr>
        <w:t xml:space="preserve">   /    </w:t>
      </w:r>
      <w:r>
        <w:rPr>
          <w:rFonts w:cs="宋体" w:asciiTheme="minorEastAsia" w:hAnsiTheme="minorEastAsia" w:eastAsiaTheme="minorEastAsia"/>
          <w:sz w:val="24"/>
        </w:rPr>
        <w:t>。</w:t>
      </w:r>
    </w:p>
    <w:p w14:paraId="6A290A33">
      <w:pPr>
        <w:spacing w:line="300" w:lineRule="exact"/>
        <w:ind w:firstLine="480" w:firstLineChars="200"/>
        <w:rPr>
          <w:rFonts w:cs="宋体" w:asciiTheme="minorEastAsia" w:hAnsiTheme="minorEastAsia" w:eastAsiaTheme="minorEastAsia"/>
          <w:sz w:val="24"/>
          <w:u w:val="single"/>
        </w:rPr>
      </w:pPr>
      <w:r>
        <w:rPr>
          <w:rFonts w:hint="eastAsia" w:cs="宋体" w:asciiTheme="minorEastAsia" w:hAnsiTheme="minorEastAsia" w:eastAsiaTheme="minorEastAsia"/>
          <w:sz w:val="24"/>
        </w:rPr>
        <w:t>关于竣工付款证书异议部分复核的方式和程序：</w:t>
      </w:r>
      <w:r>
        <w:rPr>
          <w:rFonts w:cs="宋体" w:asciiTheme="minorEastAsia" w:hAnsiTheme="minorEastAsia" w:eastAsiaTheme="minorEastAsia"/>
          <w:sz w:val="24"/>
        </w:rPr>
        <w:t>。</w:t>
      </w:r>
    </w:p>
    <w:p w14:paraId="113AD6A3">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14.4 最终结清</w:t>
      </w:r>
    </w:p>
    <w:p w14:paraId="59CE767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14.4.1 最终结清申请单</w:t>
      </w:r>
    </w:p>
    <w:p w14:paraId="40407C4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承包人提交最终结清申请单的份数：。</w:t>
      </w:r>
    </w:p>
    <w:p w14:paraId="79CFAC71">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承包人提交最终结算申请单的期限：。</w:t>
      </w:r>
    </w:p>
    <w:p w14:paraId="7C6413E9">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14.4.2 最终结清证书和支付</w:t>
      </w:r>
    </w:p>
    <w:p w14:paraId="457D3F16">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（1）发包人完成最终结清申请单的</w:t>
      </w:r>
      <w:r>
        <w:rPr>
          <w:rFonts w:hint="eastAsia" w:cs="宋体" w:asciiTheme="minorEastAsia" w:hAnsiTheme="minorEastAsia" w:eastAsiaTheme="minorEastAsia"/>
          <w:sz w:val="24"/>
        </w:rPr>
        <w:t>审批</w:t>
      </w:r>
      <w:r>
        <w:rPr>
          <w:rFonts w:cs="宋体" w:asciiTheme="minorEastAsia" w:hAnsiTheme="minorEastAsia" w:eastAsiaTheme="minorEastAsia"/>
          <w:sz w:val="24"/>
        </w:rPr>
        <w:t>并颁发最终结清证书的期限：。</w:t>
      </w:r>
    </w:p>
    <w:p w14:paraId="4603EB16">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（2）发包人完成支付的期限：。</w:t>
      </w:r>
    </w:p>
    <w:p w14:paraId="196ED982">
      <w:pPr>
        <w:spacing w:line="300" w:lineRule="exact"/>
        <w:ind w:firstLine="482" w:firstLineChars="200"/>
        <w:rPr>
          <w:rFonts w:cs="宋体" w:asciiTheme="minorEastAsia" w:hAnsiTheme="minorEastAsia" w:eastAsiaTheme="minorEastAsia"/>
          <w:b/>
          <w:sz w:val="24"/>
        </w:rPr>
      </w:pPr>
      <w:bookmarkStart w:id="576" w:name="_Toc267251489"/>
      <w:bookmarkEnd w:id="576"/>
      <w:bookmarkStart w:id="577" w:name="_Toc267251497"/>
      <w:bookmarkEnd w:id="577"/>
      <w:bookmarkStart w:id="578" w:name="_Toc267251504"/>
      <w:bookmarkEnd w:id="578"/>
      <w:bookmarkStart w:id="579" w:name="_Toc267251501"/>
      <w:bookmarkEnd w:id="579"/>
      <w:bookmarkStart w:id="580" w:name="_Toc267251491"/>
      <w:bookmarkEnd w:id="580"/>
      <w:bookmarkStart w:id="581" w:name="_Toc267251499"/>
      <w:bookmarkEnd w:id="581"/>
      <w:bookmarkStart w:id="582" w:name="_Toc267251486"/>
      <w:bookmarkEnd w:id="582"/>
      <w:bookmarkStart w:id="583" w:name="_Toc267251514"/>
      <w:bookmarkEnd w:id="583"/>
      <w:bookmarkStart w:id="584" w:name="_Toc267251482"/>
      <w:bookmarkEnd w:id="584"/>
      <w:bookmarkStart w:id="585" w:name="_Toc267251502"/>
      <w:bookmarkEnd w:id="585"/>
      <w:bookmarkStart w:id="586" w:name="_Toc267251490"/>
      <w:bookmarkEnd w:id="586"/>
      <w:bookmarkStart w:id="587" w:name="_Toc267251484"/>
      <w:bookmarkEnd w:id="587"/>
      <w:bookmarkStart w:id="588" w:name="_Toc267251513"/>
      <w:bookmarkEnd w:id="588"/>
      <w:bookmarkStart w:id="589" w:name="_Toc267251492"/>
      <w:bookmarkEnd w:id="589"/>
      <w:bookmarkStart w:id="590" w:name="_Toc267251511"/>
      <w:bookmarkEnd w:id="590"/>
      <w:bookmarkStart w:id="591" w:name="_Toc267251488"/>
      <w:bookmarkEnd w:id="591"/>
      <w:bookmarkStart w:id="592" w:name="_Toc267251509"/>
      <w:bookmarkEnd w:id="592"/>
      <w:bookmarkStart w:id="593" w:name="_Toc267251503"/>
      <w:bookmarkEnd w:id="593"/>
      <w:bookmarkStart w:id="594" w:name="_Toc267251493"/>
      <w:bookmarkEnd w:id="594"/>
      <w:bookmarkStart w:id="595" w:name="_Toc267251508"/>
      <w:bookmarkEnd w:id="595"/>
      <w:bookmarkStart w:id="596" w:name="_Toc267251506"/>
      <w:bookmarkEnd w:id="596"/>
      <w:bookmarkStart w:id="597" w:name="_Toc267251510"/>
      <w:bookmarkEnd w:id="597"/>
      <w:bookmarkStart w:id="598" w:name="_Toc267251483"/>
      <w:bookmarkEnd w:id="598"/>
      <w:bookmarkStart w:id="599" w:name="_Toc267251515"/>
      <w:bookmarkEnd w:id="599"/>
      <w:bookmarkStart w:id="600" w:name="_Toc267251496"/>
      <w:bookmarkEnd w:id="600"/>
      <w:bookmarkStart w:id="601" w:name="_Toc267251507"/>
      <w:bookmarkEnd w:id="601"/>
      <w:bookmarkStart w:id="602" w:name="_Toc267251498"/>
      <w:bookmarkEnd w:id="602"/>
      <w:bookmarkStart w:id="603" w:name="_Toc267251485"/>
      <w:bookmarkEnd w:id="603"/>
      <w:bookmarkStart w:id="604" w:name="_Toc267251495"/>
      <w:bookmarkEnd w:id="604"/>
      <w:bookmarkStart w:id="605" w:name="_Toc267251494"/>
      <w:bookmarkEnd w:id="605"/>
      <w:bookmarkStart w:id="606" w:name="_Toc351203647"/>
      <w:bookmarkEnd w:id="606"/>
      <w:r>
        <w:rPr>
          <w:rFonts w:cs="宋体" w:asciiTheme="minorEastAsia" w:hAnsiTheme="minorEastAsia" w:eastAsiaTheme="minorEastAsia"/>
          <w:b/>
          <w:sz w:val="24"/>
        </w:rPr>
        <w:t>15. 缺陷责任期与保修</w:t>
      </w:r>
    </w:p>
    <w:p w14:paraId="28DF7C1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15.2缺陷责任期</w:t>
      </w:r>
    </w:p>
    <w:p w14:paraId="0DD7A598">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缺陷责任期的具体期限：。</w:t>
      </w:r>
    </w:p>
    <w:p w14:paraId="4FD3AC33">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15.3 质量保证金</w:t>
      </w:r>
    </w:p>
    <w:p w14:paraId="40DEAFC6">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关于是否扣留质量保证金的约定：。</w:t>
      </w:r>
    </w:p>
    <w:p w14:paraId="77F35D68">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 xml:space="preserve">15.3.1 </w:t>
      </w:r>
      <w:r>
        <w:rPr>
          <w:rFonts w:hint="eastAsia" w:cs="宋体" w:asciiTheme="minorEastAsia" w:hAnsiTheme="minorEastAsia" w:eastAsiaTheme="minorEastAsia"/>
          <w:sz w:val="24"/>
        </w:rPr>
        <w:t>承包人提供</w:t>
      </w:r>
      <w:r>
        <w:rPr>
          <w:rFonts w:cs="宋体" w:asciiTheme="minorEastAsia" w:hAnsiTheme="minorEastAsia" w:eastAsiaTheme="minorEastAsia"/>
          <w:sz w:val="24"/>
        </w:rPr>
        <w:t>质量保证金的</w:t>
      </w:r>
      <w:r>
        <w:rPr>
          <w:rFonts w:hint="eastAsia" w:cs="宋体" w:asciiTheme="minorEastAsia" w:hAnsiTheme="minorEastAsia" w:eastAsiaTheme="minorEastAsia"/>
          <w:sz w:val="24"/>
        </w:rPr>
        <w:t>方</w:t>
      </w:r>
      <w:r>
        <w:rPr>
          <w:rFonts w:cs="宋体" w:asciiTheme="minorEastAsia" w:hAnsiTheme="minorEastAsia" w:eastAsiaTheme="minorEastAsia"/>
          <w:sz w:val="24"/>
        </w:rPr>
        <w:t>式</w:t>
      </w:r>
    </w:p>
    <w:p w14:paraId="2AC810E1">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质量保证金采用以下第</w:t>
      </w:r>
      <w:r>
        <w:rPr>
          <w:rFonts w:hint="eastAsia" w:cs="宋体" w:asciiTheme="minorEastAsia" w:hAnsiTheme="minorEastAsia" w:eastAsiaTheme="minorEastAsia"/>
          <w:sz w:val="24"/>
        </w:rPr>
        <w:t>2</w:t>
      </w:r>
      <w:r>
        <w:rPr>
          <w:rFonts w:cs="宋体" w:asciiTheme="minorEastAsia" w:hAnsiTheme="minorEastAsia" w:eastAsiaTheme="minorEastAsia"/>
          <w:sz w:val="24"/>
        </w:rPr>
        <w:t>种方式：</w:t>
      </w:r>
    </w:p>
    <w:p w14:paraId="6DE85E8D">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（1）质量保证金保函，保证金额为：</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586922EC">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w:t>
      </w:r>
      <w:r>
        <w:rPr>
          <w:rFonts w:hint="eastAsia" w:cs="宋体" w:asciiTheme="minorEastAsia" w:hAnsiTheme="minorEastAsia" w:eastAsiaTheme="minorEastAsia"/>
          <w:sz w:val="24"/>
        </w:rPr>
        <w:t>3</w:t>
      </w:r>
      <w:r>
        <w:rPr>
          <w:rFonts w:cs="宋体" w:asciiTheme="minorEastAsia" w:hAnsiTheme="minorEastAsia" w:eastAsiaTheme="minorEastAsia"/>
          <w:sz w:val="24"/>
        </w:rPr>
        <w:t>%的工程款。</w:t>
      </w:r>
    </w:p>
    <w:p w14:paraId="69620DC3">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15.3.2 质量保证金的扣留</w:t>
      </w:r>
    </w:p>
    <w:p w14:paraId="1B216FB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质量保证金的扣留采取以下第</w:t>
      </w:r>
      <w:r>
        <w:rPr>
          <w:rFonts w:hint="eastAsia" w:cs="宋体" w:asciiTheme="minorEastAsia" w:hAnsiTheme="minorEastAsia" w:eastAsiaTheme="minorEastAsia"/>
          <w:sz w:val="24"/>
        </w:rPr>
        <w:t>2</w:t>
      </w:r>
      <w:r>
        <w:rPr>
          <w:rFonts w:cs="宋体" w:asciiTheme="minorEastAsia" w:hAnsiTheme="minorEastAsia" w:eastAsiaTheme="minorEastAsia"/>
          <w:sz w:val="24"/>
        </w:rPr>
        <w:t>种方式：</w:t>
      </w:r>
    </w:p>
    <w:p w14:paraId="31B9F4C2">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（1）在支付工程进度款时逐次扣留，在此情形下，质量保证金的计算基数不包括预付款的支付、扣回以及价格调整的金额；</w:t>
      </w:r>
    </w:p>
    <w:p w14:paraId="40173FBF">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（2）工程竣工结算时一次性扣留质量保证金；</w:t>
      </w:r>
    </w:p>
    <w:p w14:paraId="203A1F1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（3）其他扣留方式:。</w:t>
      </w:r>
    </w:p>
    <w:p w14:paraId="18663F14">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关于质量保证金的补充约定：。</w:t>
      </w:r>
    </w:p>
    <w:p w14:paraId="6A38BCEB">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15.4保修</w:t>
      </w:r>
    </w:p>
    <w:p w14:paraId="04C2C17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15.4.1 保修责任</w:t>
      </w:r>
    </w:p>
    <w:p w14:paraId="163EC280">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工程保修期为：</w:t>
      </w:r>
      <w:r>
        <w:rPr>
          <w:rFonts w:hint="eastAsia" w:cs="宋体" w:asciiTheme="minorEastAsia" w:hAnsiTheme="minorEastAsia" w:eastAsiaTheme="minorEastAsia"/>
          <w:sz w:val="24"/>
          <w:u w:val="single"/>
        </w:rPr>
        <w:t>按国家规定执行</w:t>
      </w:r>
      <w:r>
        <w:rPr>
          <w:rFonts w:cs="宋体" w:asciiTheme="minorEastAsia" w:hAnsiTheme="minorEastAsia" w:eastAsiaTheme="minorEastAsia"/>
          <w:sz w:val="24"/>
        </w:rPr>
        <w:t>。</w:t>
      </w:r>
    </w:p>
    <w:p w14:paraId="75842E6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15.4.3 修复通知</w:t>
      </w:r>
    </w:p>
    <w:p w14:paraId="79554A20">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承包人收到保修通知并到达工程现场的合理时间：。</w:t>
      </w:r>
    </w:p>
    <w:p w14:paraId="3D4B6418">
      <w:pPr>
        <w:spacing w:line="300" w:lineRule="exact"/>
        <w:ind w:firstLine="482" w:firstLineChars="200"/>
        <w:rPr>
          <w:rFonts w:cs="宋体" w:asciiTheme="minorEastAsia" w:hAnsiTheme="minorEastAsia" w:eastAsiaTheme="minorEastAsia"/>
          <w:b/>
          <w:sz w:val="24"/>
        </w:rPr>
      </w:pPr>
      <w:bookmarkStart w:id="607" w:name="_Toc351203648"/>
      <w:bookmarkEnd w:id="607"/>
      <w:bookmarkStart w:id="608" w:name="_Toc280868718"/>
      <w:bookmarkEnd w:id="608"/>
      <w:bookmarkStart w:id="609" w:name="_Toc280868717"/>
      <w:bookmarkEnd w:id="609"/>
      <w:r>
        <w:rPr>
          <w:rFonts w:cs="宋体" w:asciiTheme="minorEastAsia" w:hAnsiTheme="minorEastAsia" w:eastAsiaTheme="minorEastAsia"/>
          <w:b/>
          <w:sz w:val="24"/>
        </w:rPr>
        <w:t>16. 违约</w:t>
      </w:r>
    </w:p>
    <w:p w14:paraId="4DD713EC">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16.1 发包人违约</w:t>
      </w:r>
    </w:p>
    <w:p w14:paraId="3380BB2F">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16.1.1发包人违约的情形</w:t>
      </w:r>
    </w:p>
    <w:p w14:paraId="71FD7E4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发包人违约的其他情形：</w:t>
      </w:r>
      <w:r>
        <w:rPr>
          <w:rFonts w:cs="宋体" w:asciiTheme="minorEastAsia" w:hAnsiTheme="minorEastAsia" w:eastAsiaTheme="minorEastAsia"/>
          <w:sz w:val="24"/>
          <w:u w:val="single"/>
        </w:rPr>
        <w:t>按通用条款16.1.1款执行</w:t>
      </w:r>
      <w:r>
        <w:rPr>
          <w:rFonts w:cs="宋体" w:asciiTheme="minorEastAsia" w:hAnsiTheme="minorEastAsia" w:eastAsiaTheme="minorEastAsia"/>
          <w:sz w:val="24"/>
        </w:rPr>
        <w:t>。</w:t>
      </w:r>
    </w:p>
    <w:p w14:paraId="106E6569">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16.1.2 发包人违约的责任</w:t>
      </w:r>
    </w:p>
    <w:p w14:paraId="75D6DFD3">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发包人违约责任的承担方式和计算方法：</w:t>
      </w:r>
    </w:p>
    <w:p w14:paraId="217D5000">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（1）因发包人原因未能在计划开工日期前7天内下达开工通知的违约责任：。</w:t>
      </w:r>
    </w:p>
    <w:p w14:paraId="60FCED42">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（2）因发包人原因未能按合同约定支付合同价款的违约责任：。</w:t>
      </w:r>
    </w:p>
    <w:p w14:paraId="5CBB5B71">
      <w:pPr>
        <w:spacing w:line="300" w:lineRule="exact"/>
        <w:ind w:firstLine="480" w:firstLineChars="200"/>
        <w:jc w:val="left"/>
        <w:rPr>
          <w:rFonts w:cs="宋体" w:asciiTheme="minorEastAsia" w:hAnsiTheme="minorEastAsia" w:eastAsiaTheme="minorEastAsia"/>
          <w:sz w:val="24"/>
          <w:u w:val="single"/>
        </w:rPr>
      </w:pPr>
      <w:r>
        <w:rPr>
          <w:rFonts w:cs="宋体" w:asciiTheme="minorEastAsia" w:hAnsiTheme="minorEastAsia" w:eastAsiaTheme="minorEastAsia"/>
          <w:sz w:val="24"/>
        </w:rPr>
        <w:t>（3）发包人违反第10.1款</w:t>
      </w:r>
      <w:r>
        <w:rPr>
          <w:rFonts w:hint="eastAsia" w:cs="宋体" w:asciiTheme="minorEastAsia" w:hAnsiTheme="minorEastAsia" w:eastAsiaTheme="minorEastAsia"/>
          <w:sz w:val="24"/>
        </w:rPr>
        <w:t>〔</w:t>
      </w:r>
      <w:r>
        <w:rPr>
          <w:rFonts w:cs="宋体" w:asciiTheme="minorEastAsia" w:hAnsiTheme="minorEastAsia" w:eastAsiaTheme="minorEastAsia"/>
          <w:sz w:val="24"/>
        </w:rPr>
        <w:t>变更的范围</w:t>
      </w:r>
      <w:r>
        <w:rPr>
          <w:rFonts w:hint="eastAsia" w:cs="宋体" w:asciiTheme="minorEastAsia" w:hAnsiTheme="minorEastAsia" w:eastAsiaTheme="minorEastAsia"/>
          <w:sz w:val="24"/>
        </w:rPr>
        <w:t>〕</w:t>
      </w:r>
      <w:r>
        <w:rPr>
          <w:rFonts w:cs="宋体" w:asciiTheme="minorEastAsia" w:hAnsiTheme="minorEastAsia" w:eastAsiaTheme="minorEastAsia"/>
          <w:sz w:val="24"/>
        </w:rPr>
        <w:t>第（2）项约定，自行实施被取消的工作或转由他人实施的违约责任：。</w:t>
      </w:r>
    </w:p>
    <w:p w14:paraId="692885BF">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（4）发包人提供的材料、工程设备的规格、数量或质量不符合合同约定，或因发包人原因导致交货日期延误或交货地点变更等情况的违约责任：。</w:t>
      </w:r>
    </w:p>
    <w:p w14:paraId="5168D3E0">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（5）因发包人违反合同约定造成暂停施工的违约责任：。</w:t>
      </w:r>
    </w:p>
    <w:p w14:paraId="6F7E41C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（6）发包人无正当理由没有在约定期限内发出复工指示，导致承包人无法复工的违约责任：。</w:t>
      </w:r>
    </w:p>
    <w:p w14:paraId="33DE70F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w:t>
      </w:r>
      <w:r>
        <w:rPr>
          <w:rFonts w:hint="eastAsia" w:cs="宋体" w:asciiTheme="minorEastAsia" w:hAnsiTheme="minorEastAsia" w:eastAsiaTheme="minorEastAsia"/>
          <w:sz w:val="24"/>
        </w:rPr>
        <w:t>其他：</w:t>
      </w:r>
      <w:r>
        <w:rPr>
          <w:rFonts w:cs="宋体" w:asciiTheme="minorEastAsia" w:hAnsiTheme="minorEastAsia" w:eastAsiaTheme="minorEastAsia"/>
          <w:sz w:val="24"/>
        </w:rPr>
        <w:t>。</w:t>
      </w:r>
    </w:p>
    <w:p w14:paraId="38A3B07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16.1.3 因发包人违约解除合同</w:t>
      </w:r>
    </w:p>
    <w:p w14:paraId="31E2877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承包人按16.1.1项〔发包人违约的情形〕约定暂停施工满</w:t>
      </w:r>
      <w:r>
        <w:rPr>
          <w:rFonts w:cs="宋体" w:asciiTheme="minorEastAsia" w:hAnsiTheme="minorEastAsia" w:eastAsiaTheme="minorEastAsia"/>
          <w:sz w:val="24"/>
          <w:u w:val="single"/>
        </w:rPr>
        <w:t xml:space="preserve">  28  </w:t>
      </w:r>
      <w:r>
        <w:rPr>
          <w:rFonts w:cs="宋体" w:asciiTheme="minorEastAsia" w:hAnsiTheme="minorEastAsia" w:eastAsiaTheme="minorEastAsia"/>
          <w:sz w:val="24"/>
        </w:rPr>
        <w:t>天后发包人仍不纠正其违约行为并致使合同目的不能实现的，承包人有权解除合同。</w:t>
      </w:r>
    </w:p>
    <w:p w14:paraId="28784084">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16.2 承包人违约</w:t>
      </w:r>
    </w:p>
    <w:p w14:paraId="324C8AB9">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16.2.1 承包人违约的情形</w:t>
      </w:r>
    </w:p>
    <w:p w14:paraId="4CD7A311">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承包人违约的其他情形：。</w:t>
      </w:r>
    </w:p>
    <w:p w14:paraId="2791BDE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16.2.2承包人违约的责任</w:t>
      </w:r>
    </w:p>
    <w:p w14:paraId="71F29548">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承包人违约责任的承担方式和计算方法：。</w:t>
      </w:r>
    </w:p>
    <w:p w14:paraId="0A37558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16.2.3 因承包人违约解除合同</w:t>
      </w:r>
    </w:p>
    <w:p w14:paraId="3830CB28">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关于承包人违约解除合同的特别约定：。</w:t>
      </w:r>
    </w:p>
    <w:p w14:paraId="024DD34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w:t>
      </w:r>
      <w:r>
        <w:rPr>
          <w:rFonts w:hint="eastAsia" w:cs="宋体" w:asciiTheme="minorEastAsia" w:hAnsiTheme="minorEastAsia" w:eastAsiaTheme="minorEastAsia"/>
          <w:sz w:val="24"/>
        </w:rPr>
        <w:t>继续</w:t>
      </w:r>
      <w:r>
        <w:rPr>
          <w:rFonts w:cs="宋体" w:asciiTheme="minorEastAsia" w:hAnsiTheme="minorEastAsia" w:eastAsiaTheme="minorEastAsia"/>
          <w:sz w:val="24"/>
        </w:rPr>
        <w:t>使用承包人在施工现场的材料、设备、临时工程、承包人文件和由承包人或以其名义编制的其他文件</w:t>
      </w:r>
      <w:r>
        <w:rPr>
          <w:rFonts w:hint="eastAsia" w:cs="宋体" w:asciiTheme="minorEastAsia" w:hAnsiTheme="minorEastAsia" w:eastAsiaTheme="minorEastAsia"/>
          <w:sz w:val="24"/>
        </w:rPr>
        <w:t>的费用承担方式</w:t>
      </w:r>
      <w:r>
        <w:rPr>
          <w:rFonts w:cs="宋体" w:asciiTheme="minorEastAsia" w:hAnsiTheme="minorEastAsia" w:eastAsiaTheme="minorEastAsia"/>
          <w:sz w:val="24"/>
        </w:rPr>
        <w:t>：</w:t>
      </w:r>
      <w:r>
        <w:rPr>
          <w:rFonts w:hint="eastAsia" w:cs="宋体" w:asciiTheme="minorEastAsia" w:hAnsiTheme="minorEastAsia" w:eastAsiaTheme="minorEastAsia"/>
          <w:sz w:val="24"/>
        </w:rPr>
        <w:t>。</w:t>
      </w:r>
    </w:p>
    <w:p w14:paraId="6B4C7411">
      <w:pPr>
        <w:spacing w:line="300" w:lineRule="exact"/>
        <w:ind w:firstLine="482" w:firstLineChars="200"/>
        <w:rPr>
          <w:rFonts w:cs="宋体" w:asciiTheme="minorEastAsia" w:hAnsiTheme="minorEastAsia" w:eastAsiaTheme="minorEastAsia"/>
          <w:b/>
          <w:sz w:val="24"/>
        </w:rPr>
      </w:pPr>
      <w:bookmarkStart w:id="610" w:name="_Toc351203649"/>
      <w:bookmarkEnd w:id="610"/>
      <w:r>
        <w:rPr>
          <w:rFonts w:cs="宋体" w:asciiTheme="minorEastAsia" w:hAnsiTheme="minorEastAsia" w:eastAsiaTheme="minorEastAsia"/>
          <w:b/>
          <w:sz w:val="24"/>
        </w:rPr>
        <w:t>17. 不可抗力</w:t>
      </w:r>
    </w:p>
    <w:p w14:paraId="31DDA1CA">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17.1 不可抗力的确认</w:t>
      </w:r>
    </w:p>
    <w:p w14:paraId="2271972F">
      <w:pPr>
        <w:spacing w:line="300" w:lineRule="exact"/>
        <w:ind w:firstLine="480" w:firstLineChars="200"/>
        <w:rPr>
          <w:rFonts w:cs="宋体" w:asciiTheme="minorEastAsia" w:hAnsiTheme="minorEastAsia" w:eastAsiaTheme="minorEastAsia"/>
          <w:b/>
          <w:sz w:val="24"/>
        </w:rPr>
      </w:pPr>
      <w:r>
        <w:rPr>
          <w:rFonts w:cs="宋体" w:asciiTheme="minorEastAsia" w:hAnsiTheme="minorEastAsia" w:eastAsiaTheme="minorEastAsia"/>
          <w:sz w:val="24"/>
        </w:rPr>
        <w:t>除通用合同条款约定的不可抗力事件之外，视为不可抗力的其他情</w:t>
      </w:r>
      <w:r>
        <w:rPr>
          <w:rFonts w:cs="宋体" w:asciiTheme="minorEastAsia" w:hAnsiTheme="minorEastAsia" w:eastAsiaTheme="minorEastAsia"/>
          <w:spacing w:val="-10"/>
          <w:sz w:val="24"/>
        </w:rPr>
        <w:t>形</w:t>
      </w:r>
      <w:r>
        <w:rPr>
          <w:rFonts w:hint="eastAsia" w:cs="宋体" w:asciiTheme="minorEastAsia" w:hAnsiTheme="minorEastAsia" w:eastAsiaTheme="minorEastAsia"/>
          <w:sz w:val="24"/>
        </w:rPr>
        <w:t>：</w:t>
      </w:r>
      <w:r>
        <w:rPr>
          <w:rFonts w:cs="宋体" w:asciiTheme="minorEastAsia" w:hAnsiTheme="minorEastAsia" w:eastAsiaTheme="minorEastAsia"/>
          <w:sz w:val="24"/>
        </w:rPr>
        <w:t>。</w:t>
      </w:r>
    </w:p>
    <w:p w14:paraId="5F7BD471">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17.4 因不可抗力解除合同</w:t>
      </w:r>
    </w:p>
    <w:p w14:paraId="50090C5A">
      <w:pPr>
        <w:spacing w:line="300" w:lineRule="exact"/>
        <w:ind w:firstLine="480" w:firstLineChars="200"/>
        <w:jc w:val="left"/>
        <w:rPr>
          <w:rFonts w:cs="宋体" w:asciiTheme="minorEastAsia" w:hAnsiTheme="minorEastAsia" w:eastAsiaTheme="minorEastAsia"/>
          <w:sz w:val="24"/>
        </w:rPr>
      </w:pPr>
      <w:r>
        <w:rPr>
          <w:rFonts w:cs="宋体" w:asciiTheme="minorEastAsia" w:hAnsiTheme="minorEastAsia" w:eastAsiaTheme="minorEastAsia"/>
          <w:sz w:val="24"/>
        </w:rPr>
        <w:t>合同解除后，发包人应在商定或确定发包人应支付款项后天内完成款项的支付。</w:t>
      </w:r>
    </w:p>
    <w:p w14:paraId="50719250">
      <w:pPr>
        <w:spacing w:line="300" w:lineRule="exact"/>
        <w:ind w:firstLine="482" w:firstLineChars="200"/>
        <w:rPr>
          <w:rFonts w:cs="宋体" w:asciiTheme="minorEastAsia" w:hAnsiTheme="minorEastAsia" w:eastAsiaTheme="minorEastAsia"/>
          <w:b/>
          <w:sz w:val="24"/>
        </w:rPr>
      </w:pPr>
      <w:bookmarkStart w:id="611" w:name="_Toc351203650"/>
      <w:bookmarkEnd w:id="611"/>
      <w:r>
        <w:rPr>
          <w:rFonts w:cs="宋体" w:asciiTheme="minorEastAsia" w:hAnsiTheme="minorEastAsia" w:eastAsiaTheme="minorEastAsia"/>
          <w:b/>
          <w:sz w:val="24"/>
        </w:rPr>
        <w:t>18. 保险</w:t>
      </w:r>
    </w:p>
    <w:p w14:paraId="0477AB73">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18.1 工程保险</w:t>
      </w:r>
    </w:p>
    <w:p w14:paraId="1D609BA8">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关于工程保险的特别约定：。</w:t>
      </w:r>
    </w:p>
    <w:p w14:paraId="267072C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18.3 其他保险</w:t>
      </w:r>
    </w:p>
    <w:p w14:paraId="5BFDE881">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关于其他保险的约定：。</w:t>
      </w:r>
    </w:p>
    <w:p w14:paraId="70E1EBF1">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承包人是否应为其施工设备等办理财产保险：。</w:t>
      </w:r>
    </w:p>
    <w:p w14:paraId="115F1F3D">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18.7 通知义务</w:t>
      </w:r>
    </w:p>
    <w:p w14:paraId="111DD45B">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关于变更保险合同时的通知义务的约定：。</w:t>
      </w:r>
    </w:p>
    <w:p w14:paraId="014E74F0">
      <w:pPr>
        <w:spacing w:line="300" w:lineRule="exact"/>
        <w:ind w:firstLine="482" w:firstLineChars="200"/>
        <w:rPr>
          <w:rFonts w:cs="宋体" w:asciiTheme="minorEastAsia" w:hAnsiTheme="minorEastAsia" w:eastAsiaTheme="minorEastAsia"/>
          <w:b/>
          <w:sz w:val="24"/>
        </w:rPr>
      </w:pPr>
      <w:bookmarkStart w:id="612" w:name="_Toc351203651"/>
      <w:bookmarkEnd w:id="612"/>
      <w:r>
        <w:rPr>
          <w:rFonts w:cs="宋体" w:asciiTheme="minorEastAsia" w:hAnsiTheme="minorEastAsia" w:eastAsiaTheme="minorEastAsia"/>
          <w:b/>
          <w:sz w:val="24"/>
        </w:rPr>
        <w:t>20. 争议解决</w:t>
      </w:r>
    </w:p>
    <w:p w14:paraId="7042D75E">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20.3 争议评审</w:t>
      </w:r>
    </w:p>
    <w:p w14:paraId="3376C6F3">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合同当事人是否同意将工程争议提交争议评审小组决</w:t>
      </w:r>
      <w:r>
        <w:rPr>
          <w:rFonts w:hint="eastAsia" w:cs="宋体" w:asciiTheme="minorEastAsia" w:hAnsiTheme="minorEastAsia" w:eastAsiaTheme="minorEastAsia"/>
          <w:sz w:val="24"/>
        </w:rPr>
        <w:t>定：。</w:t>
      </w:r>
    </w:p>
    <w:p w14:paraId="735C4C1B">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20.3.1 争议评审小组的确定</w:t>
      </w:r>
    </w:p>
    <w:p w14:paraId="4A8DED45">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争议评审小组成员的确定：。</w:t>
      </w:r>
    </w:p>
    <w:p w14:paraId="55F090B6">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选定争议评审员的期限：。</w:t>
      </w:r>
    </w:p>
    <w:p w14:paraId="0B2BCBD3">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争议评审小组成员的报酬承担方式：。</w:t>
      </w:r>
    </w:p>
    <w:p w14:paraId="2A309FE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其他事项的约定：。</w:t>
      </w:r>
    </w:p>
    <w:p w14:paraId="75D4B1F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20.3.2 争议评审小组的决定</w:t>
      </w:r>
    </w:p>
    <w:p w14:paraId="2BAED93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合同当事人关于本项的约定：。</w:t>
      </w:r>
    </w:p>
    <w:p w14:paraId="5E2614EF">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20.4仲裁或诉讼</w:t>
      </w:r>
    </w:p>
    <w:p w14:paraId="2A497F52">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因合同及合同有关事项发生的争议，按下列第</w:t>
      </w:r>
      <w:r>
        <w:rPr>
          <w:rFonts w:hint="eastAsia" w:cs="宋体" w:asciiTheme="minorEastAsia" w:hAnsiTheme="minorEastAsia" w:eastAsiaTheme="minorEastAsia"/>
          <w:sz w:val="24"/>
          <w:u w:val="single"/>
        </w:rPr>
        <w:t>(2)</w:t>
      </w:r>
      <w:r>
        <w:rPr>
          <w:rFonts w:cs="宋体" w:asciiTheme="minorEastAsia" w:hAnsiTheme="minorEastAsia" w:eastAsiaTheme="minorEastAsia"/>
          <w:sz w:val="24"/>
        </w:rPr>
        <w:t>种方式</w:t>
      </w:r>
      <w:r>
        <w:rPr>
          <w:rFonts w:hint="eastAsia" w:cs="宋体" w:asciiTheme="minorEastAsia" w:hAnsiTheme="minorEastAsia" w:eastAsiaTheme="minorEastAsia"/>
          <w:sz w:val="24"/>
        </w:rPr>
        <w:t>解</w:t>
      </w:r>
      <w:r>
        <w:rPr>
          <w:rFonts w:cs="宋体" w:asciiTheme="minorEastAsia" w:hAnsiTheme="minorEastAsia" w:eastAsiaTheme="minorEastAsia"/>
          <w:sz w:val="24"/>
        </w:rPr>
        <w:t>决：</w:t>
      </w:r>
    </w:p>
    <w:p w14:paraId="507DBB8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（1）向</w:t>
      </w:r>
      <w:r>
        <w:rPr>
          <w:rFonts w:hint="eastAsia" w:cs="宋体" w:asciiTheme="minorEastAsia" w:hAnsiTheme="minorEastAsia" w:eastAsiaTheme="minorEastAsia"/>
          <w:sz w:val="24"/>
          <w:u w:val="single"/>
        </w:rPr>
        <w:t>工程所在地</w:t>
      </w:r>
      <w:r>
        <w:rPr>
          <w:rFonts w:cs="宋体" w:asciiTheme="minorEastAsia" w:hAnsiTheme="minorEastAsia" w:eastAsiaTheme="minorEastAsia"/>
          <w:sz w:val="24"/>
        </w:rPr>
        <w:t>仲裁委员会申请仲裁；</w:t>
      </w:r>
    </w:p>
    <w:p w14:paraId="052C53D9">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（2）向</w:t>
      </w:r>
      <w:r>
        <w:rPr>
          <w:rFonts w:hint="eastAsia" w:cs="宋体" w:asciiTheme="minorEastAsia" w:hAnsiTheme="minorEastAsia" w:eastAsiaTheme="minorEastAsia"/>
          <w:sz w:val="24"/>
          <w:u w:val="single"/>
        </w:rPr>
        <w:t>工程所在地</w:t>
      </w:r>
      <w:r>
        <w:rPr>
          <w:rFonts w:cs="宋体" w:asciiTheme="minorEastAsia" w:hAnsiTheme="minorEastAsia" w:eastAsiaTheme="minorEastAsia"/>
          <w:sz w:val="24"/>
        </w:rPr>
        <w:t>人民法院起诉。</w:t>
      </w:r>
    </w:p>
    <w:p w14:paraId="3A7045C8">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21. 补充合同条款</w:t>
      </w:r>
    </w:p>
    <w:p w14:paraId="43C452DC">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21.1承包人负责相关安全措施（包含自身的人身、财产及周边的设施及人身安全），按规定办理相应的各种保险并承担相应费用。</w:t>
      </w:r>
    </w:p>
    <w:p w14:paraId="2E6FEFC2">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21.2在施工过程中，因建材的供应、人工的使用等原因引起的地方关系纠纷，由承包人协调解决。</w:t>
      </w:r>
    </w:p>
    <w:p w14:paraId="073BABA8">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21.3与相邻施工单位交叉施工时严格服从甲方组织安排，无偿提供配合，积极配合甲方开展工作。</w:t>
      </w:r>
    </w:p>
    <w:p w14:paraId="4EDAD1C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21.4乙方负责协调周边关系，甲方配合。</w:t>
      </w:r>
    </w:p>
    <w:p w14:paraId="6753D45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21.5乙方保证按照甲方要求进行安全文明施工，做到工完场清；承诺施工产生的垃圾清运至发包人指定地点不另外计取费用。</w:t>
      </w:r>
    </w:p>
    <w:p w14:paraId="2083646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21.6在工程交工后乙方定期的回访保修确保甲方满意。</w:t>
      </w:r>
    </w:p>
    <w:p w14:paraId="37F3C020">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21.7保证按正常施工进度连续施工至竣工验收。</w:t>
      </w:r>
    </w:p>
    <w:p w14:paraId="66973D02">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21.8在工程施工过程中，乙方保证决不拖欠农民工工资。</w:t>
      </w:r>
    </w:p>
    <w:p w14:paraId="2FF698F3">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21.9乙方要服从甲方现场协调指挥。</w:t>
      </w:r>
    </w:p>
    <w:p w14:paraId="7005859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21.10对于主材甲方有权认质认价，对于不符合甲方要求的甲方有权要求乙方更换。</w:t>
      </w:r>
    </w:p>
    <w:p w14:paraId="3DDD8BA3">
      <w:pPr>
        <w:spacing w:line="320" w:lineRule="exact"/>
        <w:rPr>
          <w:rFonts w:cs="宋体" w:asciiTheme="minorEastAsia" w:hAnsiTheme="minorEastAsia" w:eastAsiaTheme="minorEastAsia"/>
          <w:sz w:val="24"/>
        </w:rPr>
      </w:pPr>
    </w:p>
    <w:p w14:paraId="679E5C0E">
      <w:pPr>
        <w:spacing w:line="320" w:lineRule="exact"/>
        <w:rPr>
          <w:rFonts w:asciiTheme="minorEastAsia" w:hAnsiTheme="minorEastAsia" w:eastAsiaTheme="minorEastAsia"/>
          <w:b/>
          <w:bCs/>
          <w:sz w:val="24"/>
        </w:rPr>
      </w:pPr>
      <w:r>
        <w:rPr>
          <w:rFonts w:hint="eastAsia" w:asciiTheme="minorEastAsia" w:hAnsiTheme="minorEastAsia" w:eastAsiaTheme="minorEastAsia"/>
          <w:b/>
          <w:bCs/>
          <w:sz w:val="24"/>
        </w:rPr>
        <w:br w:type="page"/>
      </w:r>
    </w:p>
    <w:p w14:paraId="3A8B4BD0">
      <w:pPr>
        <w:pStyle w:val="2"/>
        <w:jc w:val="center"/>
        <w:outlineLvl w:val="0"/>
        <w:rPr>
          <w:rFonts w:ascii="宋体" w:hAnsi="宋体" w:eastAsia="宋体"/>
        </w:rPr>
      </w:pPr>
      <w:bookmarkStart w:id="613" w:name="_Toc14425"/>
      <w:bookmarkStart w:id="614" w:name="_Toc10941"/>
      <w:bookmarkStart w:id="615" w:name="_Toc26820"/>
      <w:r>
        <w:rPr>
          <w:rFonts w:hint="eastAsia" w:ascii="宋体" w:hAnsi="宋体" w:eastAsia="宋体"/>
        </w:rPr>
        <w:t>第五章  工程量清单（另附）</w:t>
      </w:r>
      <w:bookmarkEnd w:id="613"/>
      <w:bookmarkEnd w:id="614"/>
      <w:bookmarkEnd w:id="615"/>
    </w:p>
    <w:p w14:paraId="56FE1D42">
      <w:pPr>
        <w:spacing w:line="440" w:lineRule="exact"/>
        <w:jc w:val="center"/>
        <w:rPr>
          <w:rFonts w:ascii="宋体" w:hAnsi="宋体"/>
          <w:sz w:val="24"/>
        </w:rPr>
      </w:pPr>
    </w:p>
    <w:p w14:paraId="3A30D375">
      <w:pPr>
        <w:spacing w:line="440" w:lineRule="exact"/>
        <w:jc w:val="center"/>
        <w:rPr>
          <w:rFonts w:ascii="宋体" w:hAnsi="宋体"/>
          <w:sz w:val="24"/>
        </w:rPr>
      </w:pPr>
    </w:p>
    <w:p w14:paraId="6FE6E7ED">
      <w:pPr>
        <w:widowControl/>
        <w:jc w:val="left"/>
        <w:rPr>
          <w:rFonts w:ascii="微软雅黑" w:hAnsi="微软雅黑"/>
          <w:b/>
          <w:bCs/>
          <w:sz w:val="32"/>
          <w:szCs w:val="32"/>
        </w:rPr>
      </w:pPr>
      <w:r>
        <w:rPr>
          <w:rFonts w:ascii="微软雅黑" w:hAnsi="微软雅黑"/>
          <w:b/>
          <w:bCs/>
          <w:sz w:val="32"/>
          <w:szCs w:val="32"/>
        </w:rPr>
        <w:br w:type="page"/>
      </w:r>
    </w:p>
    <w:p w14:paraId="60F09E58">
      <w:pPr>
        <w:pStyle w:val="2"/>
        <w:jc w:val="center"/>
        <w:outlineLvl w:val="9"/>
        <w:rPr>
          <w:rFonts w:hint="eastAsia" w:ascii="宋体" w:hAnsi="宋体" w:eastAsia="宋体"/>
        </w:rPr>
      </w:pPr>
    </w:p>
    <w:p w14:paraId="6C9EBE9A">
      <w:pPr>
        <w:pStyle w:val="2"/>
        <w:jc w:val="center"/>
        <w:outlineLvl w:val="0"/>
        <w:rPr>
          <w:rFonts w:ascii="宋体" w:hAnsi="宋体" w:eastAsia="宋体"/>
        </w:rPr>
      </w:pPr>
      <w:bookmarkStart w:id="616" w:name="_Toc30834"/>
      <w:bookmarkStart w:id="617" w:name="_Toc12744"/>
      <w:r>
        <w:rPr>
          <w:rFonts w:hint="eastAsia" w:ascii="宋体" w:hAnsi="宋体" w:eastAsia="宋体"/>
        </w:rPr>
        <w:t xml:space="preserve">第六章  </w:t>
      </w:r>
      <w:bookmarkStart w:id="618" w:name="_Toc7917"/>
      <w:r>
        <w:rPr>
          <w:rFonts w:hint="eastAsia" w:ascii="宋体" w:hAnsi="宋体" w:eastAsia="宋体"/>
        </w:rPr>
        <w:t>磋商响应文件格式</w:t>
      </w:r>
      <w:bookmarkEnd w:id="616"/>
      <w:bookmarkEnd w:id="617"/>
      <w:bookmarkEnd w:id="618"/>
    </w:p>
    <w:p w14:paraId="12DA710B">
      <w:pPr>
        <w:jc w:val="center"/>
        <w:rPr>
          <w:rFonts w:ascii="Calibri" w:hAnsi="Calibri" w:eastAsia="黑体"/>
          <w:sz w:val="28"/>
          <w:szCs w:val="28"/>
          <w:u w:val="single"/>
        </w:rPr>
      </w:pPr>
    </w:p>
    <w:p w14:paraId="352B1B55">
      <w:pPr>
        <w:jc w:val="center"/>
        <w:rPr>
          <w:rFonts w:ascii="Calibri" w:hAnsi="Calibri" w:eastAsia="黑体"/>
          <w:sz w:val="28"/>
          <w:szCs w:val="28"/>
          <w:u w:val="single"/>
        </w:rPr>
      </w:pPr>
    </w:p>
    <w:p w14:paraId="0382C82C">
      <w:pPr>
        <w:jc w:val="center"/>
        <w:rPr>
          <w:rFonts w:ascii="Calibri" w:hAnsi="Calibri" w:eastAsia="黑体"/>
          <w:sz w:val="28"/>
          <w:szCs w:val="28"/>
          <w:u w:val="single"/>
        </w:rPr>
      </w:pPr>
    </w:p>
    <w:p w14:paraId="36CB0C94">
      <w:pPr>
        <w:jc w:val="center"/>
        <w:outlineLvl w:val="0"/>
        <w:rPr>
          <w:rFonts w:ascii="Calibri" w:hAnsi="Calibri" w:eastAsia="黑体"/>
          <w:sz w:val="20"/>
          <w:szCs w:val="20"/>
        </w:rPr>
      </w:pPr>
      <w:bookmarkStart w:id="619" w:name="_Toc14073"/>
      <w:bookmarkStart w:id="620" w:name="_Toc24480"/>
      <w:bookmarkStart w:id="621" w:name="_Toc18643"/>
      <w:r>
        <w:rPr>
          <w:rFonts w:ascii="Calibri" w:hAnsi="Calibri" w:eastAsia="黑体"/>
          <w:sz w:val="28"/>
          <w:szCs w:val="28"/>
        </w:rPr>
        <w:t>（项目名称）</w:t>
      </w:r>
      <w:bookmarkEnd w:id="619"/>
      <w:bookmarkEnd w:id="620"/>
      <w:bookmarkEnd w:id="621"/>
    </w:p>
    <w:p w14:paraId="7D85018F">
      <w:pPr>
        <w:rPr>
          <w:rFonts w:ascii="Calibri" w:hAnsi="Calibri" w:eastAsia="黑体"/>
          <w:sz w:val="20"/>
          <w:szCs w:val="20"/>
        </w:rPr>
      </w:pPr>
    </w:p>
    <w:p w14:paraId="33B1056C">
      <w:pPr>
        <w:jc w:val="center"/>
        <w:rPr>
          <w:rFonts w:ascii="Calibri" w:hAnsi="Calibri" w:eastAsia="黑体"/>
          <w:sz w:val="44"/>
          <w:szCs w:val="44"/>
        </w:rPr>
      </w:pPr>
      <w:r>
        <w:rPr>
          <w:rFonts w:hint="eastAsia" w:ascii="Calibri" w:hAnsi="Calibri" w:eastAsia="黑体"/>
          <w:sz w:val="44"/>
          <w:szCs w:val="44"/>
        </w:rPr>
        <w:t>磋商响应</w:t>
      </w:r>
      <w:r>
        <w:rPr>
          <w:rFonts w:ascii="Calibri" w:hAnsi="Calibri" w:eastAsia="黑体"/>
          <w:sz w:val="44"/>
          <w:szCs w:val="44"/>
        </w:rPr>
        <w:t>文件</w:t>
      </w:r>
    </w:p>
    <w:p w14:paraId="325F2477">
      <w:pPr>
        <w:rPr>
          <w:rFonts w:ascii="Calibri" w:hAnsi="Calibri" w:eastAsia="黑体"/>
          <w:sz w:val="28"/>
          <w:szCs w:val="28"/>
        </w:rPr>
      </w:pPr>
    </w:p>
    <w:p w14:paraId="53198941">
      <w:pPr>
        <w:jc w:val="center"/>
        <w:outlineLvl w:val="0"/>
        <w:rPr>
          <w:rFonts w:ascii="Calibri" w:hAnsi="Calibri" w:eastAsia="黑体"/>
          <w:sz w:val="28"/>
          <w:szCs w:val="28"/>
        </w:rPr>
      </w:pPr>
      <w:bookmarkStart w:id="622" w:name="_Toc1199"/>
      <w:bookmarkStart w:id="623" w:name="_Toc14043"/>
      <w:bookmarkStart w:id="624" w:name="_Toc9564"/>
      <w:r>
        <w:rPr>
          <w:rFonts w:hint="eastAsia" w:ascii="Calibri" w:hAnsi="Calibri" w:eastAsia="黑体"/>
          <w:sz w:val="28"/>
          <w:szCs w:val="28"/>
        </w:rPr>
        <w:t>项目编号：</w:t>
      </w:r>
      <w:bookmarkEnd w:id="622"/>
      <w:bookmarkEnd w:id="623"/>
      <w:bookmarkEnd w:id="624"/>
    </w:p>
    <w:p w14:paraId="3E85F009">
      <w:pPr>
        <w:rPr>
          <w:rFonts w:ascii="Calibri" w:hAnsi="Calibri" w:eastAsia="黑体"/>
          <w:sz w:val="28"/>
          <w:szCs w:val="28"/>
        </w:rPr>
      </w:pPr>
    </w:p>
    <w:p w14:paraId="05D619FD">
      <w:pPr>
        <w:rPr>
          <w:rFonts w:ascii="Calibri" w:hAnsi="Calibri" w:eastAsia="黑体"/>
          <w:sz w:val="28"/>
          <w:szCs w:val="28"/>
        </w:rPr>
      </w:pPr>
    </w:p>
    <w:p w14:paraId="7FCCCF98">
      <w:pPr>
        <w:rPr>
          <w:rFonts w:ascii="Calibri" w:hAnsi="Calibri" w:eastAsia="黑体"/>
          <w:sz w:val="28"/>
          <w:szCs w:val="28"/>
        </w:rPr>
      </w:pPr>
    </w:p>
    <w:p w14:paraId="5137AAE2">
      <w:pPr>
        <w:rPr>
          <w:rFonts w:ascii="Calibri" w:hAnsi="Calibri" w:eastAsia="黑体"/>
          <w:sz w:val="28"/>
          <w:szCs w:val="28"/>
        </w:rPr>
      </w:pPr>
    </w:p>
    <w:p w14:paraId="0942BC24">
      <w:pPr>
        <w:pStyle w:val="20"/>
        <w:ind w:firstLine="280"/>
      </w:pPr>
    </w:p>
    <w:p w14:paraId="4C7C8E6A">
      <w:pPr>
        <w:pStyle w:val="21"/>
        <w:ind w:left="420" w:firstLine="600"/>
      </w:pPr>
    </w:p>
    <w:p w14:paraId="34A13418">
      <w:pPr>
        <w:pStyle w:val="21"/>
        <w:ind w:left="420" w:firstLine="600"/>
      </w:pPr>
    </w:p>
    <w:p w14:paraId="57E54B5B">
      <w:pPr>
        <w:rPr>
          <w:rFonts w:ascii="Calibri" w:hAnsi="Calibri" w:eastAsia="黑体"/>
          <w:sz w:val="28"/>
          <w:szCs w:val="28"/>
        </w:rPr>
      </w:pPr>
    </w:p>
    <w:p w14:paraId="3E7BD616">
      <w:pPr>
        <w:jc w:val="center"/>
        <w:outlineLvl w:val="0"/>
        <w:rPr>
          <w:rFonts w:ascii="Calibri" w:hAnsi="Calibri" w:eastAsia="黑体"/>
          <w:sz w:val="28"/>
          <w:szCs w:val="28"/>
          <w:u w:val="single"/>
        </w:rPr>
      </w:pPr>
      <w:bookmarkStart w:id="625" w:name="_Toc14403"/>
      <w:bookmarkStart w:id="626" w:name="_Toc25405"/>
      <w:bookmarkStart w:id="627" w:name="_Toc26545"/>
      <w:r>
        <w:rPr>
          <w:rFonts w:hint="eastAsia" w:ascii="Calibri" w:hAnsi="Calibri" w:eastAsia="黑体"/>
          <w:sz w:val="28"/>
          <w:szCs w:val="28"/>
        </w:rPr>
        <w:t>供应商</w:t>
      </w:r>
      <w:r>
        <w:rPr>
          <w:rFonts w:ascii="Calibri" w:hAnsi="Calibri" w:eastAsia="黑体"/>
          <w:sz w:val="28"/>
          <w:szCs w:val="28"/>
        </w:rPr>
        <w:t>：（</w:t>
      </w:r>
      <w:r>
        <w:rPr>
          <w:rFonts w:hint="eastAsia" w:ascii="Calibri" w:hAnsi="Calibri" w:eastAsia="黑体"/>
          <w:sz w:val="28"/>
          <w:szCs w:val="28"/>
        </w:rPr>
        <w:t>企业电子签章</w:t>
      </w:r>
      <w:r>
        <w:rPr>
          <w:rFonts w:ascii="Calibri" w:hAnsi="Calibri" w:eastAsia="黑体"/>
          <w:sz w:val="28"/>
          <w:szCs w:val="28"/>
        </w:rPr>
        <w:t>）</w:t>
      </w:r>
      <w:bookmarkEnd w:id="625"/>
      <w:bookmarkEnd w:id="626"/>
      <w:bookmarkEnd w:id="627"/>
    </w:p>
    <w:p w14:paraId="1E3D2490">
      <w:pPr>
        <w:jc w:val="center"/>
        <w:outlineLvl w:val="0"/>
        <w:rPr>
          <w:rFonts w:ascii="Calibri" w:hAnsi="Calibri" w:eastAsia="黑体"/>
          <w:sz w:val="28"/>
          <w:szCs w:val="28"/>
        </w:rPr>
      </w:pPr>
      <w:bookmarkStart w:id="628" w:name="_Toc22161"/>
      <w:bookmarkStart w:id="629" w:name="_Toc5331"/>
      <w:bookmarkStart w:id="630" w:name="_Toc8721"/>
      <w:r>
        <w:rPr>
          <w:rFonts w:ascii="Calibri" w:hAnsi="Calibri" w:eastAsia="黑体"/>
          <w:sz w:val="28"/>
          <w:szCs w:val="28"/>
        </w:rPr>
        <w:t>法定代表人：（</w:t>
      </w:r>
      <w:r>
        <w:rPr>
          <w:rFonts w:hint="eastAsia" w:ascii="Calibri" w:hAnsi="Calibri" w:eastAsia="黑体"/>
          <w:sz w:val="28"/>
          <w:szCs w:val="28"/>
        </w:rPr>
        <w:t>法人电子签章</w:t>
      </w:r>
      <w:r>
        <w:rPr>
          <w:rFonts w:ascii="Calibri" w:hAnsi="Calibri" w:eastAsia="黑体"/>
          <w:sz w:val="28"/>
          <w:szCs w:val="28"/>
        </w:rPr>
        <w:t>）</w:t>
      </w:r>
      <w:bookmarkEnd w:id="628"/>
      <w:bookmarkEnd w:id="629"/>
      <w:bookmarkEnd w:id="630"/>
    </w:p>
    <w:p w14:paraId="7F088B66">
      <w:pPr>
        <w:jc w:val="center"/>
        <w:outlineLvl w:val="0"/>
        <w:rPr>
          <w:rFonts w:ascii="Calibri" w:hAnsi="Calibri" w:eastAsia="黑体"/>
          <w:sz w:val="28"/>
          <w:szCs w:val="28"/>
          <w:u w:val="single"/>
        </w:rPr>
      </w:pPr>
      <w:bookmarkStart w:id="631" w:name="_Toc13569"/>
      <w:bookmarkStart w:id="632" w:name="_Toc4933"/>
      <w:bookmarkStart w:id="633" w:name="_Toc25348"/>
      <w:r>
        <w:rPr>
          <w:rFonts w:ascii="Calibri" w:hAnsi="Calibri" w:eastAsia="黑体"/>
          <w:sz w:val="28"/>
          <w:szCs w:val="28"/>
        </w:rPr>
        <w:t>年</w:t>
      </w:r>
      <w:r>
        <w:rPr>
          <w:rFonts w:hint="eastAsia" w:ascii="Calibri" w:hAnsi="Calibri" w:eastAsia="黑体"/>
          <w:sz w:val="28"/>
          <w:szCs w:val="28"/>
        </w:rPr>
        <w:t xml:space="preserve">    </w:t>
      </w:r>
      <w:r>
        <w:rPr>
          <w:rFonts w:ascii="Calibri" w:hAnsi="Calibri" w:eastAsia="黑体"/>
          <w:sz w:val="28"/>
          <w:szCs w:val="28"/>
        </w:rPr>
        <w:t>月</w:t>
      </w:r>
      <w:r>
        <w:rPr>
          <w:rFonts w:hint="eastAsia" w:ascii="Calibri" w:hAnsi="Calibri" w:eastAsia="黑体"/>
          <w:sz w:val="28"/>
          <w:szCs w:val="28"/>
        </w:rPr>
        <w:t xml:space="preserve">   日</w:t>
      </w:r>
      <w:bookmarkEnd w:id="631"/>
      <w:bookmarkEnd w:id="632"/>
      <w:bookmarkEnd w:id="633"/>
    </w:p>
    <w:p w14:paraId="3C3A23CB">
      <w:pPr>
        <w:spacing w:line="440" w:lineRule="exact"/>
        <w:jc w:val="center"/>
        <w:rPr>
          <w:rFonts w:ascii="宋体" w:hAnsi="宋体"/>
          <w:b/>
          <w:sz w:val="32"/>
          <w:szCs w:val="32"/>
        </w:rPr>
      </w:pPr>
      <w:r>
        <w:rPr>
          <w:rFonts w:hint="eastAsia" w:ascii="宋体" w:hAnsi="宋体"/>
          <w:b/>
          <w:sz w:val="32"/>
          <w:szCs w:val="32"/>
        </w:rPr>
        <w:br w:type="page"/>
      </w:r>
    </w:p>
    <w:p w14:paraId="4130C1C8">
      <w:pPr>
        <w:spacing w:line="480" w:lineRule="exact"/>
        <w:ind w:firstLine="883" w:firstLineChars="200"/>
        <w:jc w:val="center"/>
        <w:outlineLvl w:val="0"/>
        <w:rPr>
          <w:rFonts w:ascii="宋体" w:hAnsi="宋体"/>
          <w:b/>
          <w:sz w:val="44"/>
          <w:szCs w:val="44"/>
        </w:rPr>
      </w:pPr>
      <w:bookmarkStart w:id="634" w:name="_Toc12635"/>
      <w:bookmarkStart w:id="635" w:name="_Toc8083"/>
      <w:bookmarkStart w:id="636" w:name="_Toc23240"/>
      <w:r>
        <w:rPr>
          <w:rFonts w:hint="eastAsia" w:ascii="宋体" w:hAnsi="宋体"/>
          <w:b/>
          <w:sz w:val="44"/>
          <w:szCs w:val="44"/>
        </w:rPr>
        <w:t>目    录</w:t>
      </w:r>
      <w:bookmarkEnd w:id="634"/>
      <w:bookmarkEnd w:id="635"/>
      <w:bookmarkEnd w:id="636"/>
    </w:p>
    <w:p w14:paraId="21506031">
      <w:pPr>
        <w:rPr>
          <w:rFonts w:ascii="宋体" w:hAnsi="宋体" w:cs="宋体"/>
          <w:sz w:val="28"/>
          <w:szCs w:val="28"/>
        </w:rPr>
      </w:pPr>
      <w:r>
        <w:rPr>
          <w:rFonts w:hint="eastAsia" w:ascii="宋体" w:hAnsi="宋体" w:cs="宋体"/>
          <w:sz w:val="28"/>
          <w:szCs w:val="28"/>
        </w:rPr>
        <w:t>一、磋商函及磋商报价表</w:t>
      </w:r>
    </w:p>
    <w:p w14:paraId="688277E6">
      <w:pPr>
        <w:rPr>
          <w:rFonts w:ascii="宋体" w:hAnsi="宋体" w:cs="宋体"/>
          <w:sz w:val="28"/>
          <w:szCs w:val="28"/>
        </w:rPr>
      </w:pPr>
      <w:r>
        <w:rPr>
          <w:rFonts w:hint="eastAsia" w:ascii="宋体" w:hAnsi="宋体" w:cs="宋体"/>
          <w:sz w:val="28"/>
          <w:szCs w:val="28"/>
        </w:rPr>
        <w:t>二、法定代表人身份证明</w:t>
      </w:r>
    </w:p>
    <w:p w14:paraId="07D439FA">
      <w:pPr>
        <w:rPr>
          <w:rFonts w:ascii="宋体" w:hAnsi="宋体" w:cs="宋体"/>
          <w:sz w:val="28"/>
          <w:szCs w:val="28"/>
        </w:rPr>
      </w:pPr>
      <w:r>
        <w:rPr>
          <w:rFonts w:hint="eastAsia" w:ascii="宋体" w:hAnsi="宋体" w:cs="宋体"/>
          <w:sz w:val="28"/>
          <w:szCs w:val="28"/>
        </w:rPr>
        <w:t>三、授权委托书</w:t>
      </w:r>
    </w:p>
    <w:p w14:paraId="24EA4BEF">
      <w:pPr>
        <w:rPr>
          <w:rFonts w:ascii="宋体" w:hAnsi="宋体" w:cs="宋体"/>
          <w:sz w:val="28"/>
          <w:szCs w:val="28"/>
        </w:rPr>
      </w:pPr>
      <w:r>
        <w:rPr>
          <w:rFonts w:hint="eastAsia" w:ascii="宋体" w:hAnsi="宋体" w:cs="宋体"/>
          <w:sz w:val="28"/>
          <w:szCs w:val="28"/>
        </w:rPr>
        <w:t>四、磋商承诺函</w:t>
      </w:r>
    </w:p>
    <w:p w14:paraId="1FA77BEF">
      <w:pPr>
        <w:rPr>
          <w:rFonts w:ascii="宋体" w:hAnsi="宋体" w:cs="宋体"/>
          <w:sz w:val="28"/>
          <w:szCs w:val="28"/>
        </w:rPr>
      </w:pPr>
      <w:r>
        <w:rPr>
          <w:rFonts w:hint="eastAsia" w:ascii="宋体" w:hAnsi="宋体" w:cs="宋体"/>
          <w:sz w:val="28"/>
          <w:szCs w:val="28"/>
        </w:rPr>
        <w:t>五、已标价的工程量清单</w:t>
      </w:r>
    </w:p>
    <w:p w14:paraId="48F6F99D">
      <w:pPr>
        <w:rPr>
          <w:rFonts w:ascii="宋体" w:hAnsi="宋体" w:cs="宋体"/>
          <w:sz w:val="28"/>
          <w:szCs w:val="28"/>
        </w:rPr>
      </w:pPr>
      <w:r>
        <w:rPr>
          <w:rFonts w:hint="eastAsia" w:ascii="宋体" w:hAnsi="宋体" w:cs="宋体"/>
          <w:sz w:val="28"/>
          <w:szCs w:val="28"/>
        </w:rPr>
        <w:t>六、施工组织设计</w:t>
      </w:r>
    </w:p>
    <w:p w14:paraId="5FD8DEC8">
      <w:pPr>
        <w:rPr>
          <w:rFonts w:ascii="宋体" w:hAnsi="宋体" w:cs="宋体"/>
          <w:sz w:val="28"/>
          <w:szCs w:val="28"/>
        </w:rPr>
      </w:pPr>
      <w:r>
        <w:rPr>
          <w:rFonts w:hint="eastAsia" w:ascii="宋体" w:hAnsi="宋体" w:cs="宋体"/>
          <w:sz w:val="28"/>
          <w:szCs w:val="28"/>
        </w:rPr>
        <w:t>七、资格审查资料</w:t>
      </w:r>
    </w:p>
    <w:p w14:paraId="0743EC55">
      <w:pPr>
        <w:rPr>
          <w:rFonts w:ascii="宋体" w:hAnsi="宋体" w:cs="宋体"/>
          <w:sz w:val="28"/>
          <w:szCs w:val="28"/>
        </w:rPr>
      </w:pPr>
      <w:r>
        <w:rPr>
          <w:rFonts w:hint="eastAsia" w:ascii="宋体" w:hAnsi="宋体" w:cs="宋体"/>
          <w:sz w:val="28"/>
          <w:szCs w:val="28"/>
        </w:rPr>
        <w:t>八、商务标</w:t>
      </w:r>
    </w:p>
    <w:p w14:paraId="5B4243D1">
      <w:pPr>
        <w:rPr>
          <w:rFonts w:ascii="宋体" w:hAnsi="宋体" w:cs="宋体"/>
          <w:sz w:val="28"/>
          <w:szCs w:val="28"/>
        </w:rPr>
      </w:pPr>
      <w:r>
        <w:rPr>
          <w:rFonts w:hint="eastAsia" w:ascii="宋体" w:hAnsi="宋体" w:cs="宋体"/>
          <w:sz w:val="28"/>
          <w:szCs w:val="28"/>
        </w:rPr>
        <w:t>九、其他资料</w:t>
      </w:r>
    </w:p>
    <w:p w14:paraId="1B528B2D">
      <w:pPr>
        <w:spacing w:line="440" w:lineRule="exact"/>
        <w:jc w:val="left"/>
        <w:outlineLvl w:val="9"/>
        <w:rPr>
          <w:rFonts w:ascii="宋体" w:hAnsi="宋体"/>
          <w:bCs/>
          <w:sz w:val="28"/>
          <w:szCs w:val="28"/>
        </w:rPr>
      </w:pPr>
    </w:p>
    <w:p w14:paraId="5EDB8380">
      <w:pPr>
        <w:pStyle w:val="20"/>
        <w:ind w:firstLine="280"/>
      </w:pPr>
    </w:p>
    <w:p w14:paraId="2A6ED9C4">
      <w:pPr>
        <w:spacing w:line="480" w:lineRule="exact"/>
        <w:jc w:val="center"/>
        <w:outlineLvl w:val="0"/>
        <w:rPr>
          <w:rFonts w:ascii="宋体" w:hAnsi="宋体" w:cs="宋体"/>
          <w:b/>
          <w:sz w:val="28"/>
          <w:szCs w:val="28"/>
        </w:rPr>
      </w:pPr>
      <w:r>
        <w:rPr>
          <w:rFonts w:hint="eastAsia" w:ascii="宋体" w:hAnsi="宋体"/>
          <w:b/>
          <w:bCs/>
          <w:sz w:val="28"/>
          <w:szCs w:val="28"/>
        </w:rPr>
        <w:br w:type="page"/>
      </w:r>
      <w:bookmarkStart w:id="637" w:name="_Toc25232"/>
      <w:bookmarkStart w:id="638" w:name="_Toc17286"/>
      <w:bookmarkStart w:id="639" w:name="_Toc18934"/>
      <w:r>
        <w:rPr>
          <w:rFonts w:hint="eastAsia" w:ascii="宋体" w:hAnsi="宋体" w:cs="宋体"/>
          <w:b/>
          <w:sz w:val="28"/>
          <w:szCs w:val="28"/>
        </w:rPr>
        <w:t>一、磋商函及磋商报价表</w:t>
      </w:r>
      <w:bookmarkEnd w:id="637"/>
      <w:bookmarkEnd w:id="638"/>
      <w:bookmarkEnd w:id="639"/>
    </w:p>
    <w:p w14:paraId="1C62AFB2">
      <w:pPr>
        <w:spacing w:line="480" w:lineRule="exact"/>
        <w:jc w:val="center"/>
        <w:outlineLvl w:val="0"/>
        <w:rPr>
          <w:rFonts w:ascii="宋体" w:hAnsi="宋体" w:cs="宋体"/>
          <w:b/>
          <w:sz w:val="28"/>
          <w:szCs w:val="28"/>
        </w:rPr>
      </w:pPr>
      <w:bookmarkStart w:id="640" w:name="_Toc4031"/>
      <w:bookmarkStart w:id="641" w:name="_Toc27311"/>
      <w:r>
        <w:rPr>
          <w:rFonts w:hint="eastAsia" w:ascii="宋体" w:hAnsi="宋体" w:cs="宋体"/>
          <w:b/>
          <w:sz w:val="28"/>
          <w:szCs w:val="28"/>
        </w:rPr>
        <w:t>（一）磋商函</w:t>
      </w:r>
      <w:bookmarkEnd w:id="640"/>
      <w:bookmarkEnd w:id="641"/>
    </w:p>
    <w:p w14:paraId="77B3A1D9">
      <w:pPr>
        <w:spacing w:line="480" w:lineRule="exact"/>
        <w:ind w:firstLine="560" w:firstLineChars="200"/>
        <w:rPr>
          <w:rFonts w:ascii="宋体" w:hAnsi="宋体"/>
          <w:sz w:val="28"/>
          <w:szCs w:val="28"/>
          <w:u w:val="single"/>
        </w:rPr>
      </w:pPr>
      <w:r>
        <w:rPr>
          <w:rFonts w:ascii="宋体" w:hAnsi="宋体"/>
          <w:sz w:val="28"/>
          <w:szCs w:val="28"/>
          <w:u w:val="single"/>
        </w:rPr>
        <w:t>（</w:t>
      </w:r>
      <w:r>
        <w:rPr>
          <w:rFonts w:hint="eastAsia" w:ascii="宋体" w:hAnsi="宋体"/>
          <w:sz w:val="28"/>
          <w:szCs w:val="28"/>
          <w:u w:val="single"/>
        </w:rPr>
        <w:t>采购</w:t>
      </w:r>
      <w:r>
        <w:rPr>
          <w:rFonts w:ascii="宋体" w:hAnsi="宋体"/>
          <w:sz w:val="28"/>
          <w:szCs w:val="28"/>
          <w:u w:val="single"/>
        </w:rPr>
        <w:t>人名称）：</w:t>
      </w:r>
    </w:p>
    <w:p w14:paraId="34ED4684">
      <w:pPr>
        <w:spacing w:line="480" w:lineRule="exact"/>
        <w:ind w:firstLine="560" w:firstLineChars="200"/>
        <w:rPr>
          <w:rFonts w:ascii="宋体" w:hAnsi="宋体"/>
          <w:sz w:val="28"/>
          <w:szCs w:val="28"/>
        </w:rPr>
      </w:pPr>
      <w:r>
        <w:rPr>
          <w:rFonts w:ascii="宋体" w:hAnsi="宋体"/>
          <w:sz w:val="28"/>
          <w:szCs w:val="28"/>
        </w:rPr>
        <w:t>1．我方已仔细研究了</w:t>
      </w:r>
      <w:r>
        <w:rPr>
          <w:rFonts w:ascii="宋体" w:hAnsi="宋体"/>
          <w:sz w:val="28"/>
          <w:szCs w:val="28"/>
          <w:u w:val="single"/>
        </w:rPr>
        <w:t>      </w:t>
      </w:r>
      <w:r>
        <w:rPr>
          <w:rFonts w:ascii="宋体" w:hAnsi="宋体"/>
          <w:sz w:val="28"/>
          <w:szCs w:val="28"/>
        </w:rPr>
        <w:t>（项目名称）</w:t>
      </w:r>
      <w:r>
        <w:rPr>
          <w:rFonts w:ascii="宋体" w:hAnsi="宋体"/>
          <w:sz w:val="28"/>
          <w:szCs w:val="28"/>
          <w:u w:val="single"/>
        </w:rPr>
        <w:t>    </w:t>
      </w:r>
      <w:r>
        <w:rPr>
          <w:rFonts w:hint="eastAsia" w:ascii="宋体" w:hAnsi="宋体"/>
          <w:sz w:val="28"/>
          <w:szCs w:val="28"/>
        </w:rPr>
        <w:t>（项目编号）竞争性磋商文件</w:t>
      </w:r>
      <w:r>
        <w:rPr>
          <w:rFonts w:ascii="宋体" w:hAnsi="宋体"/>
          <w:sz w:val="28"/>
          <w:szCs w:val="28"/>
        </w:rPr>
        <w:t>的全部内容，愿意以人民币（大写）</w:t>
      </w:r>
      <w:r>
        <w:rPr>
          <w:rFonts w:ascii="宋体" w:hAnsi="宋体"/>
          <w:sz w:val="28"/>
          <w:szCs w:val="28"/>
          <w:u w:val="single"/>
        </w:rPr>
        <w:t>      </w:t>
      </w:r>
      <w:r>
        <w:rPr>
          <w:rFonts w:ascii="宋体" w:hAnsi="宋体"/>
          <w:sz w:val="28"/>
          <w:szCs w:val="28"/>
        </w:rPr>
        <w:t>（¥</w:t>
      </w:r>
      <w:r>
        <w:rPr>
          <w:rFonts w:ascii="宋体" w:hAnsi="宋体"/>
          <w:sz w:val="28"/>
          <w:szCs w:val="28"/>
          <w:u w:val="single"/>
        </w:rPr>
        <w:t>     </w:t>
      </w:r>
      <w:r>
        <w:rPr>
          <w:rFonts w:hint="eastAsia" w:ascii="宋体" w:hAnsi="宋体"/>
          <w:sz w:val="28"/>
          <w:szCs w:val="28"/>
          <w:u w:val="single"/>
          <w:lang w:eastAsia="zh-CN"/>
        </w:rPr>
        <w:t>元</w:t>
      </w:r>
      <w:r>
        <w:rPr>
          <w:rFonts w:ascii="宋体" w:hAnsi="宋体"/>
          <w:sz w:val="28"/>
          <w:szCs w:val="28"/>
          <w:u w:val="single"/>
        </w:rPr>
        <w:t> </w:t>
      </w:r>
      <w:r>
        <w:rPr>
          <w:rFonts w:ascii="宋体" w:hAnsi="宋体"/>
          <w:sz w:val="28"/>
          <w:szCs w:val="28"/>
        </w:rPr>
        <w:t>）的</w:t>
      </w:r>
      <w:r>
        <w:rPr>
          <w:rFonts w:hint="eastAsia" w:ascii="宋体" w:hAnsi="宋体"/>
          <w:sz w:val="28"/>
          <w:szCs w:val="28"/>
        </w:rPr>
        <w:t>磋商</w:t>
      </w:r>
      <w:r>
        <w:rPr>
          <w:rFonts w:ascii="宋体" w:hAnsi="宋体"/>
          <w:sz w:val="28"/>
          <w:szCs w:val="28"/>
        </w:rPr>
        <w:t>总报价</w:t>
      </w:r>
      <w:r>
        <w:rPr>
          <w:rFonts w:hint="eastAsia" w:ascii="宋体" w:hAnsi="宋体"/>
          <w:sz w:val="28"/>
          <w:szCs w:val="28"/>
        </w:rPr>
        <w:t>承接本工程，严格按照合同约定施工、竣工和交付本工程并维修其中的任何缺陷。</w:t>
      </w:r>
    </w:p>
    <w:p w14:paraId="7838C462">
      <w:pPr>
        <w:spacing w:line="480" w:lineRule="exact"/>
        <w:ind w:firstLine="560" w:firstLineChars="200"/>
        <w:jc w:val="left"/>
        <w:rPr>
          <w:rFonts w:ascii="宋体" w:hAnsi="宋体"/>
          <w:sz w:val="28"/>
          <w:szCs w:val="28"/>
        </w:rPr>
      </w:pPr>
      <w:r>
        <w:rPr>
          <w:rFonts w:hint="eastAsia" w:ascii="宋体" w:hAnsi="宋体"/>
          <w:sz w:val="28"/>
          <w:szCs w:val="28"/>
        </w:rPr>
        <w:t>2．如果我方中标，我方保证按照合同约定的开工日期开始本工程的施工，投标工期</w:t>
      </w:r>
      <w:r>
        <w:rPr>
          <w:rFonts w:ascii="宋体" w:hAnsi="宋体"/>
          <w:sz w:val="28"/>
          <w:szCs w:val="28"/>
          <w:u w:val="single"/>
        </w:rPr>
        <w:t>      </w:t>
      </w:r>
      <w:r>
        <w:rPr>
          <w:rFonts w:hint="eastAsia" w:ascii="宋体" w:hAnsi="宋体"/>
          <w:sz w:val="28"/>
          <w:szCs w:val="28"/>
        </w:rPr>
        <w:t>，</w:t>
      </w:r>
      <w:r>
        <w:rPr>
          <w:rFonts w:ascii="宋体" w:hAnsi="宋体"/>
          <w:sz w:val="28"/>
          <w:szCs w:val="28"/>
        </w:rPr>
        <w:t>工程质量达到</w:t>
      </w:r>
      <w:r>
        <w:rPr>
          <w:rFonts w:ascii="宋体" w:hAnsi="宋体"/>
          <w:sz w:val="28"/>
          <w:szCs w:val="28"/>
          <w:u w:val="single"/>
        </w:rPr>
        <w:t>      </w:t>
      </w:r>
      <w:r>
        <w:rPr>
          <w:rFonts w:hint="eastAsia" w:ascii="宋体" w:hAnsi="宋体"/>
          <w:sz w:val="28"/>
          <w:szCs w:val="28"/>
        </w:rPr>
        <w:t>。</w:t>
      </w:r>
    </w:p>
    <w:p w14:paraId="492D4459">
      <w:pPr>
        <w:spacing w:line="480" w:lineRule="exact"/>
        <w:ind w:firstLine="560" w:firstLineChars="200"/>
        <w:rPr>
          <w:rFonts w:ascii="宋体" w:hAnsi="宋体"/>
          <w:sz w:val="28"/>
          <w:szCs w:val="28"/>
        </w:rPr>
      </w:pPr>
      <w:r>
        <w:rPr>
          <w:rFonts w:hint="eastAsia" w:ascii="宋体" w:hAnsi="宋体"/>
          <w:sz w:val="28"/>
          <w:szCs w:val="28"/>
        </w:rPr>
        <w:t>3</w:t>
      </w:r>
      <w:r>
        <w:rPr>
          <w:rFonts w:ascii="宋体" w:hAnsi="宋体"/>
          <w:sz w:val="28"/>
          <w:szCs w:val="28"/>
        </w:rPr>
        <w:t>．</w:t>
      </w:r>
      <w:r>
        <w:rPr>
          <w:rFonts w:hint="eastAsia" w:ascii="宋体" w:hAnsi="宋体"/>
          <w:sz w:val="28"/>
          <w:szCs w:val="28"/>
        </w:rPr>
        <w:t>项目经理：</w:t>
      </w:r>
      <w:r>
        <w:rPr>
          <w:rFonts w:ascii="宋体" w:hAnsi="宋体"/>
          <w:sz w:val="28"/>
          <w:szCs w:val="28"/>
          <w:u w:val="single"/>
        </w:rPr>
        <w:t>      </w:t>
      </w:r>
      <w:r>
        <w:rPr>
          <w:rFonts w:hint="eastAsia" w:ascii="宋体" w:hAnsi="宋体"/>
          <w:sz w:val="28"/>
          <w:szCs w:val="28"/>
        </w:rPr>
        <w:t>（级别及注册证书编号：</w:t>
      </w:r>
      <w:r>
        <w:rPr>
          <w:rFonts w:ascii="宋体" w:hAnsi="宋体"/>
          <w:sz w:val="28"/>
          <w:szCs w:val="28"/>
          <w:u w:val="single"/>
        </w:rPr>
        <w:t>     </w:t>
      </w:r>
      <w:r>
        <w:rPr>
          <w:rFonts w:hint="eastAsia" w:ascii="宋体" w:hAnsi="宋体"/>
          <w:sz w:val="28"/>
          <w:szCs w:val="28"/>
        </w:rPr>
        <w:t>）。</w:t>
      </w:r>
    </w:p>
    <w:p w14:paraId="10E74703">
      <w:pPr>
        <w:spacing w:line="480" w:lineRule="exact"/>
        <w:ind w:firstLine="560" w:firstLineChars="200"/>
        <w:rPr>
          <w:rFonts w:ascii="宋体" w:hAnsi="宋体"/>
          <w:sz w:val="28"/>
          <w:szCs w:val="28"/>
        </w:rPr>
      </w:pPr>
      <w:r>
        <w:rPr>
          <w:rFonts w:hint="eastAsia" w:ascii="宋体" w:hAnsi="宋体"/>
          <w:sz w:val="28"/>
          <w:szCs w:val="28"/>
        </w:rPr>
        <w:t>4</w:t>
      </w:r>
      <w:r>
        <w:rPr>
          <w:rFonts w:ascii="宋体" w:hAnsi="宋体"/>
          <w:sz w:val="28"/>
          <w:szCs w:val="28"/>
        </w:rPr>
        <w:t>．我方承诺在</w:t>
      </w:r>
      <w:r>
        <w:rPr>
          <w:rFonts w:hint="eastAsia" w:ascii="宋体" w:hAnsi="宋体"/>
          <w:sz w:val="28"/>
          <w:szCs w:val="28"/>
        </w:rPr>
        <w:t>磋商</w:t>
      </w:r>
      <w:r>
        <w:rPr>
          <w:rFonts w:ascii="宋体" w:hAnsi="宋体"/>
          <w:sz w:val="28"/>
          <w:szCs w:val="28"/>
        </w:rPr>
        <w:t>有效期内不修改、撤销</w:t>
      </w:r>
      <w:r>
        <w:rPr>
          <w:rFonts w:hint="eastAsia" w:ascii="宋体" w:hAnsi="宋体"/>
          <w:sz w:val="28"/>
          <w:szCs w:val="28"/>
        </w:rPr>
        <w:t>响应文件</w:t>
      </w:r>
      <w:r>
        <w:rPr>
          <w:rFonts w:ascii="宋体" w:hAnsi="宋体"/>
          <w:sz w:val="28"/>
          <w:szCs w:val="28"/>
        </w:rPr>
        <w:t>。</w:t>
      </w:r>
    </w:p>
    <w:p w14:paraId="5738176C">
      <w:pPr>
        <w:spacing w:line="480" w:lineRule="exact"/>
        <w:ind w:firstLine="560" w:firstLineChars="200"/>
        <w:rPr>
          <w:rFonts w:ascii="宋体" w:hAnsi="宋体"/>
          <w:sz w:val="28"/>
          <w:szCs w:val="28"/>
        </w:rPr>
      </w:pPr>
      <w:r>
        <w:rPr>
          <w:rFonts w:hint="eastAsia" w:ascii="宋体" w:hAnsi="宋体"/>
          <w:sz w:val="28"/>
          <w:szCs w:val="28"/>
        </w:rPr>
        <w:t>5</w:t>
      </w:r>
      <w:r>
        <w:rPr>
          <w:rFonts w:ascii="宋体" w:hAnsi="宋体"/>
          <w:sz w:val="28"/>
          <w:szCs w:val="28"/>
        </w:rPr>
        <w:t>．</w:t>
      </w:r>
      <w:r>
        <w:rPr>
          <w:rFonts w:hint="eastAsia" w:ascii="宋体" w:hAnsi="宋体"/>
          <w:sz w:val="28"/>
          <w:szCs w:val="28"/>
        </w:rPr>
        <w:t>我方在此声明，所递交的响应文件及有关资料内容完整、真实和准确。</w:t>
      </w:r>
    </w:p>
    <w:p w14:paraId="64AE51BF">
      <w:pPr>
        <w:spacing w:line="480" w:lineRule="exact"/>
        <w:ind w:firstLine="560" w:firstLineChars="200"/>
        <w:rPr>
          <w:rFonts w:ascii="宋体" w:hAnsi="宋体"/>
          <w:sz w:val="28"/>
          <w:szCs w:val="28"/>
        </w:rPr>
      </w:pPr>
      <w:r>
        <w:rPr>
          <w:rFonts w:hint="eastAsia" w:ascii="宋体" w:hAnsi="宋体"/>
          <w:sz w:val="28"/>
          <w:szCs w:val="28"/>
        </w:rPr>
        <w:t>6.如我方中标：</w:t>
      </w:r>
    </w:p>
    <w:p w14:paraId="456F8B82">
      <w:pPr>
        <w:spacing w:line="480" w:lineRule="exact"/>
        <w:ind w:firstLine="560" w:firstLineChars="200"/>
        <w:rPr>
          <w:rFonts w:ascii="宋体" w:hAnsi="宋体"/>
          <w:sz w:val="28"/>
          <w:szCs w:val="28"/>
        </w:rPr>
      </w:pPr>
      <w:r>
        <w:rPr>
          <w:rFonts w:hint="eastAsia" w:ascii="宋体" w:hAnsi="宋体"/>
          <w:sz w:val="28"/>
          <w:szCs w:val="28"/>
        </w:rPr>
        <w:t>（1）</w:t>
      </w:r>
      <w:r>
        <w:rPr>
          <w:rFonts w:ascii="宋体" w:hAnsi="宋体"/>
          <w:sz w:val="28"/>
          <w:szCs w:val="28"/>
        </w:rPr>
        <w:t>我方承诺在收到中标通知书后，在中标通知书规定的期限内与你方签订合同。</w:t>
      </w:r>
    </w:p>
    <w:p w14:paraId="2F9EC8DF">
      <w:pPr>
        <w:spacing w:line="480" w:lineRule="exact"/>
        <w:ind w:firstLine="560" w:firstLineChars="200"/>
        <w:rPr>
          <w:rFonts w:ascii="宋体" w:hAnsi="宋体"/>
          <w:sz w:val="28"/>
          <w:szCs w:val="28"/>
        </w:rPr>
      </w:pPr>
      <w:r>
        <w:rPr>
          <w:rFonts w:hint="eastAsia" w:ascii="宋体" w:hAnsi="宋体"/>
          <w:sz w:val="28"/>
          <w:szCs w:val="28"/>
        </w:rPr>
        <w:t>（2）</w:t>
      </w:r>
      <w:r>
        <w:rPr>
          <w:rFonts w:ascii="宋体" w:hAnsi="宋体"/>
          <w:sz w:val="28"/>
          <w:szCs w:val="28"/>
        </w:rPr>
        <w:t>随同本投标函递交的投标函附录属于合同文件的组成部分。</w:t>
      </w:r>
    </w:p>
    <w:p w14:paraId="204BC34F">
      <w:pPr>
        <w:spacing w:line="480" w:lineRule="exact"/>
        <w:ind w:firstLine="560" w:firstLineChars="200"/>
        <w:rPr>
          <w:rFonts w:ascii="宋体" w:hAnsi="宋体"/>
          <w:sz w:val="28"/>
          <w:szCs w:val="28"/>
        </w:rPr>
      </w:pPr>
      <w:r>
        <w:rPr>
          <w:rFonts w:hint="eastAsia" w:ascii="宋体" w:hAnsi="宋体"/>
          <w:sz w:val="28"/>
          <w:szCs w:val="28"/>
        </w:rPr>
        <w:t>（3）</w:t>
      </w:r>
      <w:r>
        <w:rPr>
          <w:rFonts w:ascii="宋体" w:hAnsi="宋体"/>
          <w:sz w:val="28"/>
          <w:szCs w:val="28"/>
        </w:rPr>
        <w:t>我方承诺在合同约定的期限内完成并移交全部合同工程。</w:t>
      </w:r>
    </w:p>
    <w:p w14:paraId="61A3922E">
      <w:pPr>
        <w:spacing w:line="480" w:lineRule="exact"/>
        <w:ind w:firstLine="560" w:firstLineChars="200"/>
        <w:rPr>
          <w:rFonts w:ascii="宋体" w:hAnsi="宋体"/>
          <w:sz w:val="28"/>
          <w:szCs w:val="28"/>
        </w:rPr>
      </w:pPr>
      <w:r>
        <w:rPr>
          <w:rFonts w:hint="eastAsia" w:ascii="宋体" w:hAnsi="宋体"/>
          <w:sz w:val="28"/>
          <w:szCs w:val="28"/>
        </w:rPr>
        <w:t>（4）</w:t>
      </w:r>
      <w:r>
        <w:rPr>
          <w:rFonts w:ascii="宋体" w:hAnsi="宋体"/>
          <w:sz w:val="28"/>
          <w:szCs w:val="28"/>
        </w:rPr>
        <w:t>我方承诺</w:t>
      </w:r>
      <w:r>
        <w:rPr>
          <w:rFonts w:hint="eastAsia" w:ascii="宋体" w:hAnsi="宋体"/>
          <w:sz w:val="28"/>
          <w:szCs w:val="28"/>
        </w:rPr>
        <w:t>投标总报价为完成本项目正常交付使用的所有费用。</w:t>
      </w:r>
    </w:p>
    <w:p w14:paraId="6268D2E5">
      <w:pPr>
        <w:spacing w:line="480" w:lineRule="exact"/>
        <w:ind w:firstLine="560" w:firstLineChars="200"/>
        <w:rPr>
          <w:rFonts w:ascii="宋体" w:hAnsi="宋体"/>
          <w:sz w:val="28"/>
          <w:szCs w:val="28"/>
        </w:rPr>
      </w:pPr>
      <w:r>
        <w:rPr>
          <w:rFonts w:hint="eastAsia" w:ascii="宋体" w:hAnsi="宋体"/>
          <w:sz w:val="28"/>
          <w:szCs w:val="28"/>
        </w:rPr>
        <w:t>7．</w:t>
      </w:r>
      <w:r>
        <w:rPr>
          <w:rFonts w:ascii="宋体" w:hAnsi="宋体"/>
          <w:sz w:val="28"/>
          <w:szCs w:val="28"/>
        </w:rPr>
        <w:t>（</w:t>
      </w:r>
      <w:r>
        <w:rPr>
          <w:rFonts w:hint="eastAsia" w:ascii="宋体" w:hAnsi="宋体"/>
          <w:sz w:val="28"/>
          <w:szCs w:val="28"/>
        </w:rPr>
        <w:t>其他</w:t>
      </w:r>
      <w:r>
        <w:rPr>
          <w:rFonts w:ascii="宋体" w:hAnsi="宋体"/>
          <w:sz w:val="28"/>
          <w:szCs w:val="28"/>
        </w:rPr>
        <w:t>补充说明）。</w:t>
      </w:r>
    </w:p>
    <w:p w14:paraId="1B347F7A">
      <w:pPr>
        <w:spacing w:line="480" w:lineRule="exact"/>
        <w:ind w:firstLine="560" w:firstLineChars="200"/>
        <w:rPr>
          <w:rFonts w:ascii="宋体" w:hAnsi="宋体"/>
          <w:sz w:val="28"/>
          <w:szCs w:val="28"/>
        </w:rPr>
      </w:pPr>
    </w:p>
    <w:p w14:paraId="43FFBE9E">
      <w:pPr>
        <w:spacing w:line="600" w:lineRule="auto"/>
        <w:ind w:firstLine="3967" w:firstLineChars="1417"/>
        <w:jc w:val="left"/>
        <w:rPr>
          <w:rFonts w:ascii="宋体" w:hAnsi="宋体"/>
          <w:sz w:val="28"/>
          <w:szCs w:val="28"/>
        </w:rPr>
      </w:pPr>
      <w:r>
        <w:rPr>
          <w:rFonts w:hint="eastAsia" w:ascii="宋体" w:hAnsi="宋体"/>
          <w:sz w:val="28"/>
          <w:szCs w:val="28"/>
        </w:rPr>
        <w:t>供应商</w:t>
      </w:r>
      <w:r>
        <w:rPr>
          <w:rFonts w:ascii="宋体" w:hAnsi="宋体"/>
          <w:sz w:val="28"/>
          <w:szCs w:val="28"/>
        </w:rPr>
        <w:t>：（</w:t>
      </w:r>
      <w:r>
        <w:rPr>
          <w:rFonts w:hint="eastAsia" w:ascii="宋体" w:hAnsi="宋体"/>
          <w:sz w:val="28"/>
          <w:szCs w:val="28"/>
        </w:rPr>
        <w:t>企业电子签章</w:t>
      </w:r>
      <w:r>
        <w:rPr>
          <w:rFonts w:ascii="宋体" w:hAnsi="宋体"/>
          <w:sz w:val="28"/>
          <w:szCs w:val="28"/>
        </w:rPr>
        <w:t>）</w:t>
      </w:r>
    </w:p>
    <w:p w14:paraId="6EFA95D4">
      <w:pPr>
        <w:spacing w:line="600" w:lineRule="auto"/>
        <w:ind w:firstLine="3967" w:firstLineChars="1417"/>
        <w:jc w:val="left"/>
        <w:rPr>
          <w:rFonts w:ascii="宋体" w:hAnsi="宋体"/>
          <w:sz w:val="28"/>
          <w:szCs w:val="28"/>
        </w:rPr>
      </w:pPr>
      <w:r>
        <w:rPr>
          <w:rFonts w:ascii="宋体" w:hAnsi="宋体"/>
          <w:sz w:val="28"/>
          <w:szCs w:val="28"/>
        </w:rPr>
        <w:t>法定代表人：（</w:t>
      </w:r>
      <w:r>
        <w:rPr>
          <w:rFonts w:hint="eastAsia" w:ascii="宋体" w:hAnsi="宋体"/>
          <w:sz w:val="28"/>
          <w:szCs w:val="28"/>
        </w:rPr>
        <w:t>法人电子签章</w:t>
      </w:r>
      <w:r>
        <w:rPr>
          <w:rFonts w:ascii="宋体" w:hAnsi="宋体"/>
          <w:sz w:val="28"/>
          <w:szCs w:val="28"/>
        </w:rPr>
        <w:t>）</w:t>
      </w:r>
    </w:p>
    <w:p w14:paraId="0F43A74A">
      <w:pPr>
        <w:spacing w:line="600" w:lineRule="auto"/>
        <w:ind w:right="420" w:firstLine="3967" w:firstLineChars="1417"/>
        <w:jc w:val="left"/>
        <w:rPr>
          <w:rFonts w:ascii="宋体" w:hAnsi="宋体"/>
          <w:sz w:val="28"/>
          <w:szCs w:val="28"/>
        </w:rPr>
      </w:pPr>
      <w:r>
        <w:rPr>
          <w:rFonts w:hint="eastAsia" w:ascii="宋体" w:hAnsi="宋体"/>
          <w:sz w:val="28"/>
          <w:szCs w:val="28"/>
        </w:rPr>
        <w:t xml:space="preserve">时间：    </w:t>
      </w:r>
      <w:r>
        <w:rPr>
          <w:rFonts w:ascii="宋体" w:hAnsi="宋体"/>
          <w:sz w:val="28"/>
          <w:szCs w:val="28"/>
        </w:rPr>
        <w:t>年</w:t>
      </w:r>
      <w:r>
        <w:rPr>
          <w:rFonts w:hint="eastAsia" w:ascii="宋体" w:hAnsi="宋体"/>
          <w:sz w:val="28"/>
          <w:szCs w:val="28"/>
        </w:rPr>
        <w:t xml:space="preserve">   </w:t>
      </w:r>
      <w:r>
        <w:rPr>
          <w:rFonts w:ascii="宋体" w:hAnsi="宋体"/>
          <w:sz w:val="28"/>
          <w:szCs w:val="28"/>
        </w:rPr>
        <w:t>月</w:t>
      </w:r>
      <w:r>
        <w:rPr>
          <w:rFonts w:hint="eastAsia" w:ascii="宋体" w:hAnsi="宋体"/>
          <w:sz w:val="28"/>
          <w:szCs w:val="28"/>
        </w:rPr>
        <w:t xml:space="preserve">   </w:t>
      </w:r>
      <w:r>
        <w:rPr>
          <w:rFonts w:ascii="宋体" w:hAnsi="宋体"/>
          <w:sz w:val="28"/>
          <w:szCs w:val="28"/>
        </w:rPr>
        <w:t>日</w:t>
      </w:r>
    </w:p>
    <w:p w14:paraId="6AB89C24">
      <w:pPr>
        <w:spacing w:line="480" w:lineRule="exact"/>
        <w:jc w:val="center"/>
        <w:outlineLvl w:val="0"/>
        <w:rPr>
          <w:rFonts w:ascii="宋体" w:hAnsi="宋体"/>
          <w:b/>
          <w:sz w:val="30"/>
          <w:szCs w:val="30"/>
        </w:rPr>
      </w:pPr>
      <w:r>
        <w:rPr>
          <w:rFonts w:hint="eastAsia" w:ascii="宋体" w:hAnsi="宋体"/>
          <w:b/>
          <w:bCs/>
          <w:sz w:val="28"/>
          <w:szCs w:val="28"/>
        </w:rPr>
        <w:br w:type="page"/>
      </w:r>
      <w:bookmarkStart w:id="642" w:name="_Toc5892"/>
      <w:bookmarkStart w:id="643" w:name="_Toc28128"/>
      <w:r>
        <w:rPr>
          <w:rFonts w:hint="eastAsia" w:ascii="宋体" w:hAnsi="宋体" w:cs="宋体"/>
          <w:b/>
          <w:sz w:val="28"/>
          <w:szCs w:val="28"/>
        </w:rPr>
        <w:t>（二）</w:t>
      </w:r>
      <w:bookmarkStart w:id="644" w:name="_Toc361651110"/>
      <w:r>
        <w:rPr>
          <w:rFonts w:hint="eastAsia" w:ascii="宋体" w:hAnsi="宋体" w:cs="宋体"/>
          <w:b/>
          <w:sz w:val="28"/>
          <w:szCs w:val="28"/>
        </w:rPr>
        <w:t>磋商报价表（一次报价）</w:t>
      </w:r>
      <w:bookmarkEnd w:id="642"/>
      <w:bookmarkEnd w:id="643"/>
      <w:bookmarkEnd w:id="644"/>
    </w:p>
    <w:p w14:paraId="7B0B0D10">
      <w:pPr>
        <w:spacing w:line="480" w:lineRule="exact"/>
        <w:ind w:firstLine="562" w:firstLineChars="200"/>
        <w:jc w:val="center"/>
        <w:rPr>
          <w:rFonts w:ascii="宋体" w:hAnsi="宋体"/>
          <w:b/>
          <w:bCs/>
          <w:sz w:val="28"/>
          <w:szCs w:val="28"/>
        </w:rPr>
      </w:pPr>
    </w:p>
    <w:tbl>
      <w:tblPr>
        <w:tblStyle w:val="22"/>
        <w:tblW w:w="9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6"/>
        <w:gridCol w:w="1533"/>
        <w:gridCol w:w="1134"/>
        <w:gridCol w:w="1948"/>
        <w:gridCol w:w="915"/>
        <w:gridCol w:w="2050"/>
      </w:tblGrid>
      <w:tr w14:paraId="1E386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trPr>
        <w:tc>
          <w:tcPr>
            <w:tcW w:w="1716" w:type="dxa"/>
            <w:vAlign w:val="center"/>
          </w:tcPr>
          <w:p w14:paraId="73B484FD">
            <w:pPr>
              <w:spacing w:line="340" w:lineRule="exact"/>
              <w:jc w:val="center"/>
              <w:rPr>
                <w:rFonts w:ascii="宋体" w:hAnsi="宋体"/>
                <w:sz w:val="28"/>
                <w:szCs w:val="28"/>
              </w:rPr>
            </w:pPr>
            <w:r>
              <w:rPr>
                <w:rFonts w:hint="eastAsia" w:ascii="宋体" w:hAnsi="宋体"/>
                <w:sz w:val="28"/>
                <w:szCs w:val="28"/>
              </w:rPr>
              <w:t>项目名称</w:t>
            </w:r>
          </w:p>
        </w:tc>
        <w:tc>
          <w:tcPr>
            <w:tcW w:w="7580" w:type="dxa"/>
            <w:gridSpan w:val="5"/>
            <w:vAlign w:val="center"/>
          </w:tcPr>
          <w:p w14:paraId="6B8A4A5C">
            <w:pPr>
              <w:spacing w:line="340" w:lineRule="exact"/>
              <w:rPr>
                <w:rFonts w:ascii="宋体" w:hAnsi="宋体"/>
                <w:sz w:val="28"/>
                <w:szCs w:val="28"/>
              </w:rPr>
            </w:pPr>
          </w:p>
        </w:tc>
      </w:tr>
      <w:tr w14:paraId="71422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1716" w:type="dxa"/>
            <w:vAlign w:val="center"/>
          </w:tcPr>
          <w:p w14:paraId="51067687">
            <w:pPr>
              <w:spacing w:line="340" w:lineRule="exact"/>
              <w:jc w:val="center"/>
              <w:rPr>
                <w:rFonts w:ascii="宋体" w:hAnsi="宋体"/>
                <w:sz w:val="28"/>
                <w:szCs w:val="28"/>
              </w:rPr>
            </w:pPr>
            <w:r>
              <w:rPr>
                <w:rFonts w:hint="eastAsia" w:ascii="宋体" w:hAnsi="宋体"/>
                <w:sz w:val="28"/>
                <w:szCs w:val="28"/>
              </w:rPr>
              <w:t>供应商</w:t>
            </w:r>
          </w:p>
        </w:tc>
        <w:tc>
          <w:tcPr>
            <w:tcW w:w="7580" w:type="dxa"/>
            <w:gridSpan w:val="5"/>
            <w:vAlign w:val="center"/>
          </w:tcPr>
          <w:p w14:paraId="2AD2CCB9">
            <w:pPr>
              <w:spacing w:line="340" w:lineRule="exact"/>
              <w:rPr>
                <w:rFonts w:ascii="宋体" w:hAnsi="宋体"/>
                <w:sz w:val="28"/>
                <w:szCs w:val="28"/>
              </w:rPr>
            </w:pPr>
          </w:p>
        </w:tc>
      </w:tr>
      <w:tr w14:paraId="3EF53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1" w:hRule="atLeast"/>
        </w:trPr>
        <w:tc>
          <w:tcPr>
            <w:tcW w:w="1716" w:type="dxa"/>
            <w:vAlign w:val="center"/>
          </w:tcPr>
          <w:p w14:paraId="698CCA6D">
            <w:pPr>
              <w:spacing w:line="340" w:lineRule="exact"/>
              <w:jc w:val="center"/>
              <w:rPr>
                <w:rFonts w:ascii="宋体" w:hAnsi="宋体"/>
                <w:sz w:val="28"/>
                <w:szCs w:val="28"/>
              </w:rPr>
            </w:pPr>
            <w:r>
              <w:rPr>
                <w:rFonts w:hint="eastAsia" w:ascii="宋体" w:hAnsi="宋体"/>
                <w:sz w:val="28"/>
                <w:szCs w:val="28"/>
              </w:rPr>
              <w:t>企业资质等级</w:t>
            </w:r>
          </w:p>
        </w:tc>
        <w:tc>
          <w:tcPr>
            <w:tcW w:w="2667" w:type="dxa"/>
            <w:gridSpan w:val="2"/>
            <w:vAlign w:val="center"/>
          </w:tcPr>
          <w:p w14:paraId="67ED27B8">
            <w:pPr>
              <w:spacing w:line="340" w:lineRule="exact"/>
              <w:rPr>
                <w:rFonts w:ascii="宋体" w:hAnsi="宋体"/>
                <w:sz w:val="28"/>
                <w:szCs w:val="28"/>
              </w:rPr>
            </w:pPr>
          </w:p>
        </w:tc>
        <w:tc>
          <w:tcPr>
            <w:tcW w:w="1948" w:type="dxa"/>
            <w:vAlign w:val="center"/>
          </w:tcPr>
          <w:p w14:paraId="0BA4E70E">
            <w:pPr>
              <w:spacing w:line="340" w:lineRule="exact"/>
              <w:jc w:val="center"/>
              <w:rPr>
                <w:rFonts w:ascii="宋体" w:hAnsi="宋体"/>
                <w:sz w:val="28"/>
                <w:szCs w:val="28"/>
              </w:rPr>
            </w:pPr>
            <w:r>
              <w:rPr>
                <w:rFonts w:hint="eastAsia" w:ascii="宋体" w:hAnsi="宋体"/>
                <w:sz w:val="28"/>
                <w:szCs w:val="28"/>
              </w:rPr>
              <w:t>项目联系人及手机号码</w:t>
            </w:r>
          </w:p>
        </w:tc>
        <w:tc>
          <w:tcPr>
            <w:tcW w:w="2965" w:type="dxa"/>
            <w:gridSpan w:val="2"/>
            <w:vAlign w:val="center"/>
          </w:tcPr>
          <w:p w14:paraId="6ADE75E0">
            <w:pPr>
              <w:spacing w:line="340" w:lineRule="exact"/>
              <w:rPr>
                <w:rFonts w:ascii="宋体" w:hAnsi="宋体"/>
                <w:sz w:val="28"/>
                <w:szCs w:val="28"/>
              </w:rPr>
            </w:pPr>
          </w:p>
        </w:tc>
      </w:tr>
      <w:tr w14:paraId="4ECA9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8" w:hRule="atLeast"/>
        </w:trPr>
        <w:tc>
          <w:tcPr>
            <w:tcW w:w="1716" w:type="dxa"/>
            <w:vAlign w:val="center"/>
          </w:tcPr>
          <w:p w14:paraId="7C66440D">
            <w:pPr>
              <w:spacing w:line="340" w:lineRule="exact"/>
              <w:jc w:val="center"/>
              <w:rPr>
                <w:rFonts w:ascii="宋体" w:hAnsi="宋体"/>
                <w:sz w:val="28"/>
                <w:szCs w:val="28"/>
              </w:rPr>
            </w:pPr>
            <w:r>
              <w:rPr>
                <w:rFonts w:hint="eastAsia" w:ascii="宋体" w:hAnsi="宋体"/>
                <w:sz w:val="28"/>
                <w:szCs w:val="28"/>
              </w:rPr>
              <w:t>项目经理</w:t>
            </w:r>
          </w:p>
        </w:tc>
        <w:tc>
          <w:tcPr>
            <w:tcW w:w="1533" w:type="dxa"/>
            <w:vAlign w:val="center"/>
          </w:tcPr>
          <w:p w14:paraId="11A0F511">
            <w:pPr>
              <w:spacing w:line="340" w:lineRule="exact"/>
              <w:jc w:val="center"/>
              <w:rPr>
                <w:rFonts w:ascii="宋体" w:hAnsi="宋体"/>
                <w:sz w:val="28"/>
                <w:szCs w:val="28"/>
              </w:rPr>
            </w:pPr>
          </w:p>
        </w:tc>
        <w:tc>
          <w:tcPr>
            <w:tcW w:w="1134" w:type="dxa"/>
            <w:vAlign w:val="center"/>
          </w:tcPr>
          <w:p w14:paraId="5FAF3A6C">
            <w:pPr>
              <w:spacing w:line="340" w:lineRule="exact"/>
              <w:jc w:val="center"/>
              <w:rPr>
                <w:rFonts w:ascii="宋体" w:hAnsi="宋体"/>
                <w:sz w:val="28"/>
                <w:szCs w:val="28"/>
              </w:rPr>
            </w:pPr>
            <w:r>
              <w:rPr>
                <w:rFonts w:hint="eastAsia" w:ascii="宋体" w:hAnsi="宋体"/>
                <w:sz w:val="28"/>
                <w:szCs w:val="28"/>
              </w:rPr>
              <w:t>级别</w:t>
            </w:r>
          </w:p>
        </w:tc>
        <w:tc>
          <w:tcPr>
            <w:tcW w:w="1948" w:type="dxa"/>
            <w:vAlign w:val="center"/>
          </w:tcPr>
          <w:p w14:paraId="2420F56F">
            <w:pPr>
              <w:spacing w:line="340" w:lineRule="exact"/>
              <w:jc w:val="center"/>
              <w:rPr>
                <w:rFonts w:ascii="宋体" w:hAnsi="宋体"/>
                <w:sz w:val="28"/>
                <w:szCs w:val="28"/>
              </w:rPr>
            </w:pPr>
          </w:p>
        </w:tc>
        <w:tc>
          <w:tcPr>
            <w:tcW w:w="915" w:type="dxa"/>
            <w:vAlign w:val="center"/>
          </w:tcPr>
          <w:p w14:paraId="0C7B9D03">
            <w:pPr>
              <w:spacing w:line="340" w:lineRule="exact"/>
              <w:jc w:val="center"/>
              <w:rPr>
                <w:rFonts w:ascii="宋体" w:hAnsi="宋体"/>
                <w:sz w:val="28"/>
                <w:szCs w:val="28"/>
              </w:rPr>
            </w:pPr>
            <w:r>
              <w:rPr>
                <w:rFonts w:hint="eastAsia" w:ascii="宋体" w:hAnsi="宋体"/>
                <w:sz w:val="28"/>
                <w:szCs w:val="28"/>
              </w:rPr>
              <w:t>注册编号</w:t>
            </w:r>
          </w:p>
        </w:tc>
        <w:tc>
          <w:tcPr>
            <w:tcW w:w="2050" w:type="dxa"/>
            <w:vAlign w:val="center"/>
          </w:tcPr>
          <w:p w14:paraId="1D068E03">
            <w:pPr>
              <w:spacing w:line="340" w:lineRule="exact"/>
              <w:jc w:val="center"/>
              <w:rPr>
                <w:rFonts w:ascii="宋体" w:hAnsi="宋体"/>
                <w:sz w:val="28"/>
                <w:szCs w:val="28"/>
              </w:rPr>
            </w:pPr>
          </w:p>
        </w:tc>
      </w:tr>
      <w:tr w14:paraId="0F722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8" w:hRule="atLeast"/>
        </w:trPr>
        <w:tc>
          <w:tcPr>
            <w:tcW w:w="1716" w:type="dxa"/>
            <w:vAlign w:val="center"/>
          </w:tcPr>
          <w:p w14:paraId="424A8E51">
            <w:pPr>
              <w:spacing w:line="340" w:lineRule="exact"/>
              <w:jc w:val="center"/>
              <w:rPr>
                <w:rFonts w:ascii="宋体" w:hAnsi="宋体"/>
                <w:sz w:val="28"/>
                <w:szCs w:val="28"/>
              </w:rPr>
            </w:pPr>
            <w:r>
              <w:rPr>
                <w:rFonts w:hint="eastAsia" w:ascii="宋体" w:hAnsi="宋体"/>
                <w:sz w:val="28"/>
                <w:szCs w:val="28"/>
              </w:rPr>
              <w:t>技术负责人</w:t>
            </w:r>
          </w:p>
        </w:tc>
        <w:tc>
          <w:tcPr>
            <w:tcW w:w="1533" w:type="dxa"/>
            <w:vAlign w:val="center"/>
          </w:tcPr>
          <w:p w14:paraId="539A1966">
            <w:pPr>
              <w:spacing w:line="340" w:lineRule="exact"/>
              <w:jc w:val="center"/>
              <w:rPr>
                <w:rFonts w:ascii="宋体" w:hAnsi="宋体"/>
                <w:sz w:val="28"/>
                <w:szCs w:val="28"/>
              </w:rPr>
            </w:pPr>
          </w:p>
        </w:tc>
        <w:tc>
          <w:tcPr>
            <w:tcW w:w="1134" w:type="dxa"/>
            <w:vAlign w:val="center"/>
          </w:tcPr>
          <w:p w14:paraId="49E40540">
            <w:pPr>
              <w:spacing w:line="340" w:lineRule="exact"/>
              <w:jc w:val="center"/>
              <w:rPr>
                <w:rFonts w:ascii="宋体" w:hAnsi="宋体"/>
                <w:sz w:val="28"/>
                <w:szCs w:val="28"/>
              </w:rPr>
            </w:pPr>
            <w:r>
              <w:rPr>
                <w:rFonts w:hint="eastAsia" w:ascii="宋体" w:hAnsi="宋体"/>
                <w:sz w:val="28"/>
                <w:szCs w:val="28"/>
              </w:rPr>
              <w:t>职称</w:t>
            </w:r>
          </w:p>
        </w:tc>
        <w:tc>
          <w:tcPr>
            <w:tcW w:w="1948" w:type="dxa"/>
            <w:vAlign w:val="center"/>
          </w:tcPr>
          <w:p w14:paraId="207A8301">
            <w:pPr>
              <w:spacing w:line="340" w:lineRule="exact"/>
              <w:jc w:val="center"/>
              <w:rPr>
                <w:rFonts w:ascii="宋体" w:hAnsi="宋体"/>
                <w:sz w:val="28"/>
                <w:szCs w:val="28"/>
              </w:rPr>
            </w:pPr>
          </w:p>
        </w:tc>
        <w:tc>
          <w:tcPr>
            <w:tcW w:w="915" w:type="dxa"/>
            <w:vAlign w:val="center"/>
          </w:tcPr>
          <w:p w14:paraId="50AD673B">
            <w:pPr>
              <w:spacing w:line="340" w:lineRule="exact"/>
              <w:jc w:val="center"/>
              <w:rPr>
                <w:rFonts w:ascii="宋体" w:hAnsi="宋体"/>
                <w:sz w:val="28"/>
                <w:szCs w:val="28"/>
              </w:rPr>
            </w:pPr>
            <w:r>
              <w:rPr>
                <w:rFonts w:hint="eastAsia" w:ascii="宋体" w:hAnsi="宋体"/>
                <w:sz w:val="28"/>
                <w:szCs w:val="28"/>
              </w:rPr>
              <w:t>证书编号</w:t>
            </w:r>
          </w:p>
        </w:tc>
        <w:tc>
          <w:tcPr>
            <w:tcW w:w="2050" w:type="dxa"/>
            <w:vAlign w:val="center"/>
          </w:tcPr>
          <w:p w14:paraId="3E93B8B8">
            <w:pPr>
              <w:spacing w:line="340" w:lineRule="exact"/>
              <w:jc w:val="center"/>
              <w:rPr>
                <w:rFonts w:ascii="宋体" w:hAnsi="宋体"/>
                <w:sz w:val="28"/>
                <w:szCs w:val="28"/>
              </w:rPr>
            </w:pPr>
          </w:p>
        </w:tc>
      </w:tr>
      <w:tr w14:paraId="5B270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trPr>
        <w:tc>
          <w:tcPr>
            <w:tcW w:w="1716" w:type="dxa"/>
            <w:vAlign w:val="center"/>
          </w:tcPr>
          <w:p w14:paraId="2CBB7C41">
            <w:pPr>
              <w:spacing w:line="340" w:lineRule="exact"/>
              <w:jc w:val="center"/>
              <w:rPr>
                <w:rFonts w:ascii="宋体" w:hAnsi="宋体"/>
                <w:sz w:val="28"/>
                <w:szCs w:val="28"/>
              </w:rPr>
            </w:pPr>
            <w:r>
              <w:rPr>
                <w:rFonts w:hint="eastAsia" w:ascii="宋体" w:hAnsi="宋体"/>
                <w:sz w:val="28"/>
                <w:szCs w:val="28"/>
              </w:rPr>
              <w:t>磋商报价（元）</w:t>
            </w:r>
          </w:p>
        </w:tc>
        <w:tc>
          <w:tcPr>
            <w:tcW w:w="7580" w:type="dxa"/>
            <w:gridSpan w:val="5"/>
            <w:vAlign w:val="center"/>
          </w:tcPr>
          <w:p w14:paraId="0C46DFAC">
            <w:pPr>
              <w:spacing w:line="340" w:lineRule="exact"/>
              <w:ind w:right="480"/>
              <w:rPr>
                <w:rFonts w:ascii="宋体" w:hAnsi="宋体"/>
                <w:sz w:val="28"/>
                <w:szCs w:val="28"/>
              </w:rPr>
            </w:pPr>
            <w:r>
              <w:rPr>
                <w:rFonts w:hint="eastAsia" w:ascii="宋体" w:hAnsi="宋体"/>
                <w:sz w:val="28"/>
                <w:szCs w:val="28"/>
              </w:rPr>
              <w:t>（大写）</w:t>
            </w:r>
          </w:p>
          <w:p w14:paraId="467A3E71">
            <w:pPr>
              <w:spacing w:line="340" w:lineRule="exact"/>
              <w:ind w:right="480"/>
              <w:rPr>
                <w:rFonts w:ascii="宋体" w:hAnsi="宋体"/>
                <w:sz w:val="28"/>
                <w:szCs w:val="28"/>
              </w:rPr>
            </w:pPr>
            <w:r>
              <w:rPr>
                <w:rFonts w:hint="eastAsia" w:ascii="宋体" w:hAnsi="宋体"/>
                <w:sz w:val="28"/>
                <w:szCs w:val="28"/>
              </w:rPr>
              <w:t>（小写）</w:t>
            </w:r>
          </w:p>
        </w:tc>
      </w:tr>
      <w:tr w14:paraId="499F9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rPr>
        <w:tc>
          <w:tcPr>
            <w:tcW w:w="1716" w:type="dxa"/>
            <w:vAlign w:val="center"/>
          </w:tcPr>
          <w:p w14:paraId="31B199AD">
            <w:pPr>
              <w:spacing w:line="340" w:lineRule="exact"/>
              <w:jc w:val="center"/>
              <w:rPr>
                <w:rFonts w:ascii="宋体" w:hAnsi="宋体"/>
                <w:sz w:val="28"/>
                <w:szCs w:val="28"/>
              </w:rPr>
            </w:pPr>
            <w:r>
              <w:rPr>
                <w:rFonts w:hint="eastAsia" w:ascii="宋体" w:hAnsi="宋体"/>
                <w:sz w:val="28"/>
                <w:szCs w:val="28"/>
              </w:rPr>
              <w:t>磋商内容</w:t>
            </w:r>
          </w:p>
        </w:tc>
        <w:tc>
          <w:tcPr>
            <w:tcW w:w="7580" w:type="dxa"/>
            <w:gridSpan w:val="5"/>
            <w:vAlign w:val="center"/>
          </w:tcPr>
          <w:p w14:paraId="5BEC35EC">
            <w:pPr>
              <w:spacing w:line="340" w:lineRule="exact"/>
              <w:jc w:val="center"/>
              <w:rPr>
                <w:rFonts w:ascii="宋体" w:hAnsi="宋体"/>
                <w:sz w:val="28"/>
                <w:szCs w:val="28"/>
              </w:rPr>
            </w:pPr>
          </w:p>
        </w:tc>
      </w:tr>
      <w:tr w14:paraId="20E7B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rPr>
        <w:tc>
          <w:tcPr>
            <w:tcW w:w="1716" w:type="dxa"/>
            <w:vAlign w:val="center"/>
          </w:tcPr>
          <w:p w14:paraId="16A34AB1">
            <w:pPr>
              <w:spacing w:line="340" w:lineRule="exact"/>
              <w:jc w:val="center"/>
              <w:rPr>
                <w:rFonts w:ascii="宋体" w:hAnsi="宋体"/>
                <w:sz w:val="28"/>
                <w:szCs w:val="28"/>
              </w:rPr>
            </w:pPr>
            <w:r>
              <w:rPr>
                <w:rFonts w:hint="eastAsia" w:ascii="宋体" w:hAnsi="宋体"/>
                <w:sz w:val="28"/>
                <w:szCs w:val="28"/>
              </w:rPr>
              <w:t>投标工期</w:t>
            </w:r>
          </w:p>
        </w:tc>
        <w:tc>
          <w:tcPr>
            <w:tcW w:w="7580" w:type="dxa"/>
            <w:gridSpan w:val="5"/>
            <w:vAlign w:val="center"/>
          </w:tcPr>
          <w:p w14:paraId="5061AB68">
            <w:pPr>
              <w:spacing w:line="340" w:lineRule="exact"/>
              <w:jc w:val="center"/>
              <w:rPr>
                <w:rFonts w:ascii="宋体" w:hAnsi="宋体"/>
                <w:sz w:val="28"/>
                <w:szCs w:val="28"/>
              </w:rPr>
            </w:pPr>
          </w:p>
        </w:tc>
      </w:tr>
      <w:tr w14:paraId="500FE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1716" w:type="dxa"/>
            <w:vAlign w:val="center"/>
          </w:tcPr>
          <w:p w14:paraId="198C4A65">
            <w:pPr>
              <w:spacing w:line="340" w:lineRule="exact"/>
              <w:jc w:val="center"/>
              <w:rPr>
                <w:rFonts w:hint="eastAsia" w:ascii="宋体" w:hAnsi="宋体" w:eastAsiaTheme="minorEastAsia"/>
                <w:sz w:val="28"/>
                <w:szCs w:val="28"/>
                <w:lang w:val="en-US" w:eastAsia="zh-CN"/>
              </w:rPr>
            </w:pPr>
            <w:r>
              <w:rPr>
                <w:rFonts w:hint="eastAsia" w:ascii="宋体" w:hAnsi="宋体"/>
                <w:sz w:val="28"/>
                <w:szCs w:val="28"/>
              </w:rPr>
              <w:t>质量</w:t>
            </w:r>
            <w:r>
              <w:rPr>
                <w:rFonts w:hint="eastAsia" w:ascii="宋体" w:hAnsi="宋体"/>
                <w:sz w:val="28"/>
                <w:szCs w:val="28"/>
                <w:lang w:val="en-US" w:eastAsia="zh-CN"/>
              </w:rPr>
              <w:t>要求</w:t>
            </w:r>
          </w:p>
        </w:tc>
        <w:tc>
          <w:tcPr>
            <w:tcW w:w="7580" w:type="dxa"/>
            <w:gridSpan w:val="5"/>
            <w:vAlign w:val="center"/>
          </w:tcPr>
          <w:p w14:paraId="5D1FA45B">
            <w:pPr>
              <w:spacing w:line="340" w:lineRule="exact"/>
              <w:jc w:val="center"/>
              <w:rPr>
                <w:rFonts w:ascii="宋体" w:hAnsi="宋体"/>
                <w:sz w:val="28"/>
                <w:szCs w:val="28"/>
              </w:rPr>
            </w:pPr>
          </w:p>
        </w:tc>
      </w:tr>
      <w:tr w14:paraId="626CD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1" w:hRule="atLeast"/>
        </w:trPr>
        <w:tc>
          <w:tcPr>
            <w:tcW w:w="1716" w:type="dxa"/>
            <w:vAlign w:val="center"/>
          </w:tcPr>
          <w:p w14:paraId="7EBFEDDD">
            <w:pPr>
              <w:spacing w:line="340" w:lineRule="exact"/>
              <w:jc w:val="center"/>
              <w:rPr>
                <w:rFonts w:ascii="宋体" w:hAnsi="宋体"/>
                <w:sz w:val="28"/>
                <w:szCs w:val="28"/>
              </w:rPr>
            </w:pPr>
            <w:r>
              <w:rPr>
                <w:rFonts w:hint="eastAsia" w:ascii="宋体" w:hAnsi="宋体"/>
                <w:sz w:val="28"/>
                <w:szCs w:val="28"/>
              </w:rPr>
              <w:t>磋商有效期</w:t>
            </w:r>
          </w:p>
        </w:tc>
        <w:tc>
          <w:tcPr>
            <w:tcW w:w="7580" w:type="dxa"/>
            <w:gridSpan w:val="5"/>
            <w:vAlign w:val="center"/>
          </w:tcPr>
          <w:p w14:paraId="34F4A39C">
            <w:pPr>
              <w:spacing w:line="340" w:lineRule="exact"/>
              <w:jc w:val="center"/>
              <w:rPr>
                <w:rFonts w:ascii="宋体" w:hAnsi="宋体"/>
                <w:sz w:val="28"/>
                <w:szCs w:val="28"/>
              </w:rPr>
            </w:pPr>
          </w:p>
        </w:tc>
      </w:tr>
      <w:tr w14:paraId="65B57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5" w:hRule="atLeast"/>
        </w:trPr>
        <w:tc>
          <w:tcPr>
            <w:tcW w:w="9296" w:type="dxa"/>
            <w:gridSpan w:val="6"/>
            <w:vAlign w:val="center"/>
          </w:tcPr>
          <w:p w14:paraId="16847160">
            <w:pPr>
              <w:spacing w:line="340" w:lineRule="exact"/>
              <w:rPr>
                <w:rFonts w:ascii="宋体" w:hAnsi="宋体"/>
                <w:sz w:val="28"/>
                <w:szCs w:val="28"/>
              </w:rPr>
            </w:pPr>
            <w:r>
              <w:rPr>
                <w:rFonts w:hint="eastAsia" w:ascii="宋体" w:hAnsi="宋体"/>
                <w:sz w:val="28"/>
                <w:szCs w:val="28"/>
              </w:rPr>
              <w:t>优惠与服务承诺：</w:t>
            </w:r>
          </w:p>
        </w:tc>
      </w:tr>
    </w:tbl>
    <w:p w14:paraId="1CBBAC90">
      <w:pPr>
        <w:ind w:firstLine="3967" w:firstLineChars="1417"/>
        <w:jc w:val="left"/>
        <w:rPr>
          <w:rFonts w:ascii="宋体" w:hAnsi="宋体"/>
          <w:sz w:val="28"/>
          <w:szCs w:val="28"/>
        </w:rPr>
      </w:pPr>
      <w:r>
        <w:rPr>
          <w:rFonts w:hint="eastAsia" w:ascii="宋体" w:hAnsi="宋体"/>
          <w:sz w:val="28"/>
          <w:szCs w:val="28"/>
        </w:rPr>
        <w:t>供应商：（企业电子签章）</w:t>
      </w:r>
    </w:p>
    <w:p w14:paraId="4B437DCB">
      <w:pPr>
        <w:ind w:firstLine="3967" w:firstLineChars="1417"/>
        <w:jc w:val="left"/>
        <w:rPr>
          <w:rFonts w:ascii="宋体" w:hAnsi="宋体"/>
          <w:sz w:val="28"/>
          <w:szCs w:val="28"/>
        </w:rPr>
      </w:pPr>
      <w:r>
        <w:rPr>
          <w:rFonts w:hint="eastAsia" w:ascii="宋体" w:hAnsi="宋体"/>
          <w:sz w:val="28"/>
          <w:szCs w:val="28"/>
        </w:rPr>
        <w:t>法定代表人</w:t>
      </w:r>
      <w:r>
        <w:rPr>
          <w:rFonts w:ascii="宋体" w:hAnsi="宋体"/>
          <w:sz w:val="28"/>
          <w:szCs w:val="28"/>
        </w:rPr>
        <w:t>：（</w:t>
      </w:r>
      <w:r>
        <w:rPr>
          <w:rFonts w:hint="eastAsia" w:ascii="宋体" w:hAnsi="宋体"/>
          <w:sz w:val="28"/>
          <w:szCs w:val="28"/>
        </w:rPr>
        <w:t>法人电子签章</w:t>
      </w:r>
      <w:r>
        <w:rPr>
          <w:rFonts w:ascii="宋体" w:hAnsi="宋体"/>
          <w:sz w:val="28"/>
          <w:szCs w:val="28"/>
        </w:rPr>
        <w:t>）</w:t>
      </w:r>
    </w:p>
    <w:p w14:paraId="1409C296">
      <w:pPr>
        <w:ind w:firstLine="3967" w:firstLineChars="1417"/>
        <w:jc w:val="left"/>
        <w:rPr>
          <w:rFonts w:ascii="宋体" w:hAnsi="宋体"/>
          <w:sz w:val="28"/>
          <w:szCs w:val="28"/>
        </w:rPr>
      </w:pPr>
      <w:r>
        <w:rPr>
          <w:rFonts w:hint="eastAsia" w:ascii="宋体" w:hAnsi="宋体"/>
          <w:sz w:val="28"/>
          <w:szCs w:val="28"/>
        </w:rPr>
        <w:t>日期：    年   月   日</w:t>
      </w:r>
    </w:p>
    <w:p w14:paraId="4744E0A1">
      <w:pPr>
        <w:spacing w:line="480" w:lineRule="exact"/>
        <w:jc w:val="center"/>
        <w:outlineLvl w:val="0"/>
        <w:rPr>
          <w:rFonts w:ascii="宋体" w:hAnsi="宋体"/>
          <w:b/>
          <w:bCs/>
          <w:sz w:val="28"/>
          <w:szCs w:val="28"/>
        </w:rPr>
      </w:pPr>
      <w:r>
        <w:rPr>
          <w:rFonts w:hint="eastAsia" w:ascii="宋体" w:hAnsi="宋体"/>
          <w:b/>
          <w:bCs/>
          <w:sz w:val="28"/>
          <w:szCs w:val="28"/>
        </w:rPr>
        <w:br w:type="page"/>
      </w:r>
      <w:bookmarkStart w:id="645" w:name="_Toc8456"/>
      <w:bookmarkStart w:id="646" w:name="_Toc20257"/>
      <w:bookmarkStart w:id="647" w:name="_Toc25552"/>
      <w:r>
        <w:rPr>
          <w:rFonts w:hint="eastAsia" w:ascii="宋体" w:hAnsi="宋体" w:cs="宋体"/>
          <w:b/>
          <w:sz w:val="28"/>
          <w:szCs w:val="28"/>
        </w:rPr>
        <w:t>二、法定代表人身份证明</w:t>
      </w:r>
      <w:bookmarkEnd w:id="645"/>
      <w:bookmarkEnd w:id="646"/>
      <w:bookmarkEnd w:id="647"/>
    </w:p>
    <w:p w14:paraId="0FE85B82">
      <w:pPr>
        <w:spacing w:line="480" w:lineRule="exact"/>
        <w:ind w:firstLine="560" w:firstLineChars="200"/>
        <w:rPr>
          <w:rFonts w:ascii="宋体" w:hAnsi="宋体"/>
          <w:sz w:val="28"/>
          <w:szCs w:val="28"/>
        </w:rPr>
      </w:pPr>
      <w:r>
        <w:rPr>
          <w:rFonts w:hint="eastAsia" w:ascii="宋体" w:hAnsi="宋体"/>
          <w:sz w:val="28"/>
          <w:szCs w:val="28"/>
        </w:rPr>
        <w:t>供应商</w:t>
      </w:r>
      <w:r>
        <w:rPr>
          <w:rFonts w:ascii="宋体" w:hAnsi="宋体"/>
          <w:sz w:val="28"/>
          <w:szCs w:val="28"/>
        </w:rPr>
        <w:t>名称：</w:t>
      </w:r>
    </w:p>
    <w:p w14:paraId="0A069289">
      <w:pPr>
        <w:spacing w:line="480" w:lineRule="exact"/>
        <w:ind w:firstLine="560" w:firstLineChars="200"/>
        <w:rPr>
          <w:rFonts w:ascii="宋体" w:hAnsi="宋体"/>
          <w:sz w:val="28"/>
          <w:szCs w:val="28"/>
        </w:rPr>
      </w:pPr>
      <w:r>
        <w:rPr>
          <w:rFonts w:ascii="宋体" w:hAnsi="宋体"/>
          <w:sz w:val="28"/>
          <w:szCs w:val="28"/>
        </w:rPr>
        <w:t>单位性质：</w:t>
      </w:r>
    </w:p>
    <w:p w14:paraId="35D50CE0">
      <w:pPr>
        <w:spacing w:line="480" w:lineRule="exact"/>
        <w:ind w:firstLine="560" w:firstLineChars="200"/>
        <w:rPr>
          <w:rFonts w:ascii="宋体" w:hAnsi="宋体"/>
          <w:sz w:val="28"/>
          <w:szCs w:val="28"/>
        </w:rPr>
      </w:pPr>
      <w:r>
        <w:rPr>
          <w:rFonts w:ascii="宋体" w:hAnsi="宋体"/>
          <w:sz w:val="28"/>
          <w:szCs w:val="28"/>
        </w:rPr>
        <w:t>地址：</w:t>
      </w:r>
    </w:p>
    <w:p w14:paraId="3E198061">
      <w:pPr>
        <w:spacing w:line="480" w:lineRule="exact"/>
        <w:ind w:firstLine="560" w:firstLineChars="200"/>
        <w:rPr>
          <w:rFonts w:ascii="宋体" w:hAnsi="宋体"/>
          <w:sz w:val="28"/>
          <w:szCs w:val="28"/>
        </w:rPr>
      </w:pPr>
      <w:r>
        <w:rPr>
          <w:rFonts w:ascii="宋体" w:hAnsi="宋体"/>
          <w:sz w:val="28"/>
          <w:szCs w:val="28"/>
        </w:rPr>
        <w:t>成立时间： 年 月 日</w:t>
      </w:r>
    </w:p>
    <w:p w14:paraId="724EF825">
      <w:pPr>
        <w:spacing w:line="480" w:lineRule="exact"/>
        <w:ind w:firstLine="560" w:firstLineChars="200"/>
        <w:rPr>
          <w:rFonts w:ascii="宋体" w:hAnsi="宋体"/>
          <w:sz w:val="28"/>
          <w:szCs w:val="28"/>
        </w:rPr>
      </w:pPr>
      <w:r>
        <w:rPr>
          <w:rFonts w:ascii="宋体" w:hAnsi="宋体"/>
          <w:sz w:val="28"/>
          <w:szCs w:val="28"/>
        </w:rPr>
        <w:t>经营期限：</w:t>
      </w:r>
    </w:p>
    <w:p w14:paraId="3BFFF498">
      <w:pPr>
        <w:spacing w:line="480" w:lineRule="exact"/>
        <w:ind w:firstLine="560" w:firstLineChars="200"/>
        <w:rPr>
          <w:rFonts w:ascii="宋体" w:hAnsi="宋体"/>
          <w:sz w:val="28"/>
          <w:szCs w:val="28"/>
        </w:rPr>
      </w:pPr>
      <w:r>
        <w:rPr>
          <w:rFonts w:ascii="宋体" w:hAnsi="宋体"/>
          <w:sz w:val="28"/>
          <w:szCs w:val="28"/>
        </w:rPr>
        <w:t>姓名： 性别： 年龄：职务：</w:t>
      </w:r>
    </w:p>
    <w:p w14:paraId="4BF320F8">
      <w:pPr>
        <w:spacing w:line="480" w:lineRule="exact"/>
        <w:ind w:firstLine="560" w:firstLineChars="200"/>
        <w:rPr>
          <w:rFonts w:ascii="宋体" w:hAnsi="宋体"/>
          <w:sz w:val="28"/>
          <w:szCs w:val="28"/>
        </w:rPr>
      </w:pPr>
      <w:r>
        <w:rPr>
          <w:rFonts w:ascii="宋体" w:hAnsi="宋体"/>
          <w:sz w:val="28"/>
          <w:szCs w:val="28"/>
        </w:rPr>
        <w:t>系</w:t>
      </w:r>
      <w:r>
        <w:rPr>
          <w:rFonts w:hint="eastAsia" w:ascii="宋体" w:hAnsi="宋体"/>
          <w:sz w:val="28"/>
          <w:szCs w:val="28"/>
        </w:rPr>
        <w:t>（供应商</w:t>
      </w:r>
      <w:r>
        <w:rPr>
          <w:rFonts w:ascii="宋体" w:hAnsi="宋体"/>
          <w:sz w:val="28"/>
          <w:szCs w:val="28"/>
        </w:rPr>
        <w:t>名称</w:t>
      </w:r>
      <w:r>
        <w:rPr>
          <w:rFonts w:hint="eastAsia" w:ascii="宋体" w:hAnsi="宋体"/>
          <w:sz w:val="28"/>
          <w:szCs w:val="28"/>
        </w:rPr>
        <w:t>）</w:t>
      </w:r>
      <w:r>
        <w:rPr>
          <w:rFonts w:ascii="宋体" w:hAnsi="宋体"/>
          <w:sz w:val="28"/>
          <w:szCs w:val="28"/>
        </w:rPr>
        <w:t>的法定代表人。</w:t>
      </w:r>
    </w:p>
    <w:p w14:paraId="2A6037AF">
      <w:pPr>
        <w:spacing w:line="480" w:lineRule="exact"/>
        <w:ind w:firstLine="560" w:firstLineChars="200"/>
        <w:rPr>
          <w:rFonts w:ascii="宋体" w:hAnsi="宋体"/>
          <w:sz w:val="28"/>
          <w:szCs w:val="28"/>
        </w:rPr>
      </w:pPr>
      <w:r>
        <w:rPr>
          <w:rFonts w:ascii="宋体" w:hAnsi="宋体"/>
          <w:sz w:val="28"/>
          <w:szCs w:val="28"/>
        </w:rPr>
        <w:t>特此证明。</w:t>
      </w:r>
    </w:p>
    <w:p w14:paraId="2C2F92DD">
      <w:pPr>
        <w:spacing w:line="480" w:lineRule="auto"/>
        <w:ind w:firstLine="3402" w:firstLineChars="1215"/>
        <w:rPr>
          <w:rFonts w:ascii="宋体"/>
          <w:sz w:val="28"/>
          <w:szCs w:val="28"/>
        </w:rPr>
      </w:pPr>
    </w:p>
    <w:p w14:paraId="4E807A53">
      <w:pPr>
        <w:spacing w:line="480" w:lineRule="exact"/>
        <w:ind w:firstLine="480" w:firstLineChars="200"/>
        <w:jc w:val="center"/>
        <w:rPr>
          <w:rFonts w:ascii="宋体" w:hAnsi="宋体"/>
          <w:sz w:val="24"/>
        </w:rPr>
      </w:pPr>
    </w:p>
    <w:p w14:paraId="2E4EFF6C">
      <w:pPr>
        <w:spacing w:line="600" w:lineRule="auto"/>
        <w:ind w:firstLine="3967" w:firstLineChars="1417"/>
        <w:jc w:val="left"/>
        <w:rPr>
          <w:rFonts w:ascii="宋体" w:hAnsi="宋体"/>
          <w:sz w:val="28"/>
          <w:szCs w:val="28"/>
        </w:rPr>
      </w:pPr>
      <w:r>
        <w:rPr>
          <w:rFonts w:hint="eastAsia" w:ascii="宋体" w:hAnsi="宋体"/>
          <w:sz w:val="28"/>
          <w:szCs w:val="28"/>
        </w:rPr>
        <w:t>供应商：(企业电子签章)</w:t>
      </w:r>
    </w:p>
    <w:p w14:paraId="4372B441">
      <w:pPr>
        <w:spacing w:line="600" w:lineRule="auto"/>
        <w:ind w:firstLine="3967" w:firstLineChars="1417"/>
        <w:jc w:val="left"/>
        <w:rPr>
          <w:rFonts w:ascii="宋体" w:hAnsi="宋体"/>
          <w:sz w:val="28"/>
          <w:szCs w:val="28"/>
        </w:rPr>
      </w:pPr>
      <w:r>
        <w:rPr>
          <w:rFonts w:hint="eastAsia" w:ascii="宋体" w:hAnsi="宋体"/>
          <w:sz w:val="28"/>
          <w:szCs w:val="28"/>
        </w:rPr>
        <w:t>日期：    年   月   日</w:t>
      </w:r>
    </w:p>
    <w:p w14:paraId="3472D4D1">
      <w:pPr>
        <w:spacing w:line="480" w:lineRule="exact"/>
        <w:jc w:val="center"/>
        <w:outlineLvl w:val="0"/>
        <w:rPr>
          <w:rFonts w:ascii="宋体" w:hAnsi="宋体"/>
          <w:b/>
          <w:bCs/>
          <w:sz w:val="28"/>
          <w:szCs w:val="28"/>
        </w:rPr>
      </w:pPr>
      <w:r>
        <w:rPr>
          <w:rFonts w:hint="eastAsia" w:ascii="宋体" w:hAnsi="宋体"/>
          <w:b/>
          <w:bCs/>
          <w:sz w:val="28"/>
          <w:szCs w:val="28"/>
        </w:rPr>
        <w:br w:type="page"/>
      </w:r>
      <w:bookmarkStart w:id="648" w:name="_Toc19687"/>
      <w:bookmarkStart w:id="649" w:name="_Toc26226"/>
      <w:bookmarkStart w:id="650" w:name="_Toc5964"/>
      <w:r>
        <w:rPr>
          <w:rFonts w:hint="eastAsia" w:ascii="宋体" w:hAnsi="宋体" w:cs="宋体"/>
          <w:b/>
          <w:sz w:val="28"/>
          <w:szCs w:val="28"/>
        </w:rPr>
        <w:t>三、授权委托书</w:t>
      </w:r>
      <w:bookmarkEnd w:id="648"/>
      <w:bookmarkEnd w:id="649"/>
      <w:bookmarkEnd w:id="650"/>
    </w:p>
    <w:p w14:paraId="6704B759">
      <w:pPr>
        <w:topLinePunct/>
        <w:spacing w:line="480" w:lineRule="exact"/>
        <w:ind w:firstLine="560" w:firstLineChars="200"/>
        <w:rPr>
          <w:rFonts w:ascii="宋体" w:hAnsi="宋体"/>
          <w:sz w:val="28"/>
        </w:rPr>
      </w:pPr>
      <w:r>
        <w:rPr>
          <w:rFonts w:ascii="宋体" w:hAnsi="宋体"/>
          <w:sz w:val="28"/>
        </w:rPr>
        <w:t>本人（姓名）系（</w:t>
      </w:r>
      <w:r>
        <w:rPr>
          <w:rFonts w:hint="eastAsia" w:ascii="宋体" w:hAnsi="宋体"/>
          <w:sz w:val="28"/>
        </w:rPr>
        <w:t>供应商</w:t>
      </w:r>
      <w:r>
        <w:rPr>
          <w:rFonts w:ascii="宋体" w:hAnsi="宋体"/>
          <w:sz w:val="28"/>
        </w:rPr>
        <w:t>名称）的法定代表人，现委托（姓名）为我方代理人。代理人根据授权，以我方名义签署、澄清</w:t>
      </w:r>
      <w:r>
        <w:rPr>
          <w:rFonts w:hint="eastAsia" w:ascii="宋体" w:hAnsi="宋体"/>
          <w:sz w:val="28"/>
        </w:rPr>
        <w:t>、说明、补正</w:t>
      </w:r>
      <w:r>
        <w:rPr>
          <w:rFonts w:ascii="宋体" w:hAnsi="宋体"/>
          <w:sz w:val="28"/>
        </w:rPr>
        <w:t>、递交、撤回、修改（项目名称）</w:t>
      </w:r>
      <w:r>
        <w:rPr>
          <w:rFonts w:hint="eastAsia" w:ascii="宋体" w:hAnsi="宋体"/>
          <w:sz w:val="28"/>
        </w:rPr>
        <w:t>磋商响应文件</w:t>
      </w:r>
      <w:r>
        <w:rPr>
          <w:rFonts w:ascii="宋体" w:hAnsi="宋体"/>
          <w:sz w:val="28"/>
        </w:rPr>
        <w:t>、签订合同和处理有关事宜，其法律后果由我方承担。</w:t>
      </w:r>
    </w:p>
    <w:p w14:paraId="1CF4EC0A">
      <w:pPr>
        <w:spacing w:line="480" w:lineRule="exact"/>
        <w:ind w:firstLine="560" w:firstLineChars="200"/>
        <w:rPr>
          <w:rFonts w:ascii="宋体" w:hAnsi="宋体"/>
          <w:sz w:val="28"/>
        </w:rPr>
      </w:pPr>
      <w:r>
        <w:rPr>
          <w:rFonts w:ascii="宋体" w:hAnsi="宋体"/>
          <w:sz w:val="28"/>
        </w:rPr>
        <w:t>委托期限：</w:t>
      </w:r>
      <w:r>
        <w:rPr>
          <w:rFonts w:hint="eastAsia" w:ascii="宋体" w:hAnsi="宋体"/>
          <w:sz w:val="28"/>
          <w:u w:val="single"/>
        </w:rPr>
        <w:t xml:space="preserve">         </w:t>
      </w:r>
      <w:r>
        <w:rPr>
          <w:rFonts w:hint="eastAsia" w:ascii="宋体" w:hAnsi="宋体"/>
          <w:sz w:val="28"/>
        </w:rPr>
        <w:t>。</w:t>
      </w:r>
    </w:p>
    <w:p w14:paraId="1A4F4DCA">
      <w:pPr>
        <w:spacing w:line="480" w:lineRule="exact"/>
        <w:ind w:firstLine="560" w:firstLineChars="200"/>
        <w:rPr>
          <w:rFonts w:ascii="宋体" w:hAnsi="宋体"/>
          <w:sz w:val="28"/>
        </w:rPr>
      </w:pPr>
      <w:r>
        <w:rPr>
          <w:rFonts w:ascii="宋体" w:hAnsi="宋体"/>
          <w:sz w:val="28"/>
        </w:rPr>
        <w:t>代理人无转委托权。</w:t>
      </w:r>
    </w:p>
    <w:p w14:paraId="05302FFC">
      <w:pPr>
        <w:jc w:val="left"/>
        <w:rPr>
          <w:rFonts w:ascii="宋体" w:hAnsi="Calibri"/>
          <w:sz w:val="22"/>
        </w:rPr>
      </w:pPr>
    </w:p>
    <w:p w14:paraId="2E179F7A">
      <w:pPr>
        <w:spacing w:line="480" w:lineRule="exact"/>
        <w:ind w:firstLine="3542" w:firstLineChars="1265"/>
        <w:rPr>
          <w:rFonts w:ascii="宋体" w:hAnsi="宋体"/>
          <w:bCs/>
          <w:sz w:val="28"/>
        </w:rPr>
      </w:pPr>
      <w:r>
        <w:rPr>
          <w:rFonts w:hint="eastAsia" w:ascii="宋体" w:hAnsi="宋体"/>
          <w:bCs/>
          <w:sz w:val="28"/>
        </w:rPr>
        <w:t xml:space="preserve">供应商：（企业电子签章） </w:t>
      </w:r>
    </w:p>
    <w:p w14:paraId="3D94DC0F">
      <w:pPr>
        <w:spacing w:line="480" w:lineRule="exact"/>
        <w:ind w:firstLine="3542" w:firstLineChars="1265"/>
        <w:rPr>
          <w:rFonts w:ascii="宋体" w:hAnsi="宋体"/>
          <w:bCs/>
          <w:sz w:val="28"/>
        </w:rPr>
      </w:pPr>
    </w:p>
    <w:p w14:paraId="6118D3CE">
      <w:pPr>
        <w:spacing w:line="480" w:lineRule="exact"/>
        <w:ind w:firstLine="3542" w:firstLineChars="1265"/>
        <w:rPr>
          <w:rFonts w:ascii="宋体" w:hAnsi="宋体"/>
          <w:bCs/>
          <w:sz w:val="28"/>
          <w:u w:val="single"/>
        </w:rPr>
      </w:pPr>
      <w:r>
        <w:rPr>
          <w:rFonts w:hint="eastAsia" w:ascii="宋体" w:hAnsi="宋体"/>
          <w:bCs/>
          <w:sz w:val="28"/>
        </w:rPr>
        <w:t>法定代表人：（法人电子签章）</w:t>
      </w:r>
    </w:p>
    <w:p w14:paraId="7A34B773">
      <w:pPr>
        <w:spacing w:line="480" w:lineRule="exact"/>
        <w:ind w:firstLine="3542" w:firstLineChars="1265"/>
        <w:rPr>
          <w:rFonts w:ascii="宋体" w:hAnsi="宋体"/>
          <w:bCs/>
          <w:sz w:val="28"/>
        </w:rPr>
      </w:pPr>
    </w:p>
    <w:p w14:paraId="64F72203">
      <w:pPr>
        <w:spacing w:line="480" w:lineRule="exact"/>
        <w:ind w:firstLine="3542" w:firstLineChars="1265"/>
        <w:rPr>
          <w:rFonts w:ascii="宋体" w:hAnsi="宋体"/>
          <w:bCs/>
          <w:sz w:val="28"/>
        </w:rPr>
      </w:pPr>
      <w:r>
        <w:rPr>
          <w:rFonts w:hint="eastAsia" w:ascii="宋体" w:hAnsi="宋体"/>
          <w:bCs/>
          <w:sz w:val="28"/>
        </w:rPr>
        <w:t>委托代理人姓名：</w:t>
      </w:r>
    </w:p>
    <w:p w14:paraId="3B2AD897">
      <w:pPr>
        <w:spacing w:line="480" w:lineRule="exact"/>
        <w:ind w:firstLine="3542" w:firstLineChars="1265"/>
        <w:rPr>
          <w:rFonts w:ascii="宋体" w:hAnsi="宋体"/>
          <w:bCs/>
          <w:sz w:val="28"/>
        </w:rPr>
      </w:pPr>
    </w:p>
    <w:p w14:paraId="693FA74C">
      <w:pPr>
        <w:spacing w:line="480" w:lineRule="exact"/>
        <w:ind w:firstLine="3542" w:firstLineChars="1265"/>
        <w:rPr>
          <w:rFonts w:ascii="宋体" w:hAnsi="宋体"/>
          <w:bCs/>
          <w:sz w:val="28"/>
          <w:u w:val="single"/>
        </w:rPr>
      </w:pPr>
      <w:r>
        <w:rPr>
          <w:rFonts w:hint="eastAsia" w:ascii="宋体" w:hAnsi="宋体"/>
          <w:bCs/>
          <w:sz w:val="28"/>
        </w:rPr>
        <w:t>委托代理人身份证号：</w:t>
      </w:r>
    </w:p>
    <w:p w14:paraId="59671E69">
      <w:pPr>
        <w:spacing w:line="480" w:lineRule="exact"/>
        <w:ind w:firstLine="3542" w:firstLineChars="1265"/>
        <w:rPr>
          <w:rFonts w:ascii="宋体" w:hAnsi="宋体"/>
          <w:bCs/>
          <w:sz w:val="28"/>
        </w:rPr>
      </w:pPr>
    </w:p>
    <w:p w14:paraId="42F6E496">
      <w:pPr>
        <w:spacing w:line="480" w:lineRule="exact"/>
        <w:ind w:firstLine="3542" w:firstLineChars="1265"/>
        <w:rPr>
          <w:rFonts w:ascii="宋体" w:hAnsi="宋体"/>
          <w:sz w:val="28"/>
        </w:rPr>
      </w:pPr>
      <w:r>
        <w:rPr>
          <w:rFonts w:hint="eastAsia" w:ascii="宋体" w:hAnsi="宋体"/>
          <w:sz w:val="28"/>
        </w:rPr>
        <w:t xml:space="preserve">日期：   </w:t>
      </w:r>
      <w:r>
        <w:rPr>
          <w:rFonts w:ascii="宋体" w:hAnsi="宋体"/>
          <w:sz w:val="28"/>
        </w:rPr>
        <w:t>年</w:t>
      </w:r>
      <w:r>
        <w:rPr>
          <w:rFonts w:hint="eastAsia" w:ascii="宋体" w:hAnsi="宋体"/>
          <w:sz w:val="28"/>
        </w:rPr>
        <w:t xml:space="preserve">  </w:t>
      </w:r>
      <w:r>
        <w:rPr>
          <w:rFonts w:ascii="宋体" w:hAnsi="宋体"/>
          <w:sz w:val="28"/>
        </w:rPr>
        <w:t>月</w:t>
      </w:r>
      <w:r>
        <w:rPr>
          <w:rFonts w:hint="eastAsia" w:ascii="宋体" w:hAnsi="宋体"/>
          <w:sz w:val="28"/>
        </w:rPr>
        <w:t xml:space="preserve">  </w:t>
      </w:r>
      <w:r>
        <w:rPr>
          <w:rFonts w:ascii="宋体" w:hAnsi="宋体"/>
          <w:sz w:val="28"/>
        </w:rPr>
        <w:t>日</w:t>
      </w:r>
    </w:p>
    <w:p w14:paraId="00404ACB">
      <w:pPr>
        <w:spacing w:line="480" w:lineRule="exact"/>
        <w:ind w:firstLine="560" w:firstLineChars="200"/>
        <w:rPr>
          <w:rFonts w:ascii="宋体" w:hAnsi="宋体"/>
          <w:bCs/>
          <w:sz w:val="28"/>
        </w:rPr>
      </w:pPr>
    </w:p>
    <w:p w14:paraId="466ABD77">
      <w:pPr>
        <w:spacing w:line="480" w:lineRule="exact"/>
        <w:ind w:firstLine="560" w:firstLineChars="200"/>
        <w:rPr>
          <w:rFonts w:ascii="宋体" w:hAnsi="宋体"/>
          <w:sz w:val="28"/>
        </w:rPr>
      </w:pPr>
    </w:p>
    <w:p w14:paraId="3E0E8238">
      <w:pPr>
        <w:spacing w:line="480" w:lineRule="exact"/>
        <w:jc w:val="left"/>
        <w:rPr>
          <w:rFonts w:ascii="宋体" w:hAnsi="宋体"/>
          <w:sz w:val="28"/>
        </w:rPr>
      </w:pPr>
      <w:r>
        <w:rPr>
          <w:rFonts w:hint="eastAsia" w:ascii="宋体" w:hAnsi="宋体"/>
          <w:sz w:val="28"/>
        </w:rPr>
        <w:t>附法定代表人及委托代理人的身份证正反面原件扫描件加盖</w:t>
      </w:r>
      <w:r>
        <w:rPr>
          <w:rFonts w:hint="eastAsia" w:ascii="宋体" w:hAnsi="宋体"/>
          <w:bCs/>
          <w:sz w:val="28"/>
        </w:rPr>
        <w:t>企业电子签章</w:t>
      </w:r>
      <w:r>
        <w:rPr>
          <w:rFonts w:hint="eastAsia" w:ascii="宋体" w:hAnsi="宋体"/>
          <w:sz w:val="28"/>
        </w:rPr>
        <w:t>；</w:t>
      </w:r>
    </w:p>
    <w:p w14:paraId="4209B122">
      <w:pPr>
        <w:spacing w:line="480" w:lineRule="exact"/>
        <w:ind w:firstLine="480" w:firstLineChars="200"/>
        <w:rPr>
          <w:rFonts w:ascii="宋体" w:hAnsi="宋体"/>
          <w:sz w:val="24"/>
        </w:rPr>
      </w:pPr>
    </w:p>
    <w:p w14:paraId="0E7C7965">
      <w:pPr>
        <w:spacing w:line="480" w:lineRule="exact"/>
        <w:ind w:firstLine="420" w:firstLineChars="200"/>
        <w:jc w:val="center"/>
        <w:rPr>
          <w:rFonts w:ascii="宋体" w:hAnsi="宋体"/>
          <w:szCs w:val="21"/>
        </w:rPr>
      </w:pPr>
    </w:p>
    <w:p w14:paraId="4FFBF4C0">
      <w:pPr>
        <w:spacing w:line="480" w:lineRule="exact"/>
        <w:jc w:val="center"/>
        <w:outlineLvl w:val="0"/>
        <w:rPr>
          <w:rFonts w:ascii="宋体" w:hAnsi="宋体"/>
          <w:b/>
          <w:bCs/>
          <w:sz w:val="28"/>
          <w:szCs w:val="28"/>
        </w:rPr>
      </w:pPr>
      <w:r>
        <w:rPr>
          <w:rFonts w:hint="eastAsia" w:ascii="宋体" w:hAnsi="宋体"/>
          <w:b/>
          <w:bCs/>
          <w:sz w:val="28"/>
          <w:szCs w:val="28"/>
        </w:rPr>
        <w:br w:type="page"/>
      </w:r>
      <w:bookmarkStart w:id="651" w:name="_Toc5281"/>
      <w:bookmarkStart w:id="652" w:name="_Toc25351"/>
      <w:bookmarkStart w:id="653" w:name="_Toc7425"/>
      <w:r>
        <w:rPr>
          <w:rFonts w:hint="eastAsia" w:ascii="宋体" w:hAnsi="宋体" w:cs="宋体"/>
          <w:b/>
          <w:sz w:val="28"/>
          <w:szCs w:val="28"/>
        </w:rPr>
        <w:t>四、磋商承诺函</w:t>
      </w:r>
      <w:bookmarkEnd w:id="651"/>
      <w:bookmarkEnd w:id="652"/>
      <w:bookmarkEnd w:id="653"/>
    </w:p>
    <w:p w14:paraId="42F470EA">
      <w:pPr>
        <w:spacing w:line="360" w:lineRule="auto"/>
        <w:jc w:val="left"/>
        <w:rPr>
          <w:rFonts w:ascii="宋体" w:hAnsi="宋体"/>
          <w:bCs/>
          <w:sz w:val="28"/>
          <w:szCs w:val="28"/>
          <w:u w:val="single"/>
        </w:rPr>
      </w:pPr>
      <w:r>
        <w:rPr>
          <w:rFonts w:hint="eastAsia" w:ascii="宋体" w:hAnsi="宋体"/>
          <w:sz w:val="28"/>
          <w:szCs w:val="28"/>
        </w:rPr>
        <w:t>致：</w:t>
      </w:r>
      <w:r>
        <w:rPr>
          <w:rFonts w:hint="eastAsia" w:ascii="宋体" w:hAnsi="宋体"/>
          <w:bCs/>
          <w:sz w:val="28"/>
          <w:szCs w:val="28"/>
          <w:u w:val="single"/>
        </w:rPr>
        <w:t xml:space="preserve">  （采购人）      </w:t>
      </w:r>
    </w:p>
    <w:p w14:paraId="476208F9">
      <w:pPr>
        <w:pStyle w:val="36"/>
        <w:spacing w:line="500" w:lineRule="exact"/>
        <w:ind w:firstLine="652" w:firstLineChars="233"/>
        <w:rPr>
          <w:rFonts w:hAnsi="宋体" w:cs="Times New Roman"/>
          <w:color w:val="auto"/>
          <w:kern w:val="2"/>
          <w:sz w:val="28"/>
          <w:szCs w:val="28"/>
        </w:rPr>
      </w:pPr>
      <w:r>
        <w:rPr>
          <w:rFonts w:hint="eastAsia"/>
          <w:sz w:val="28"/>
        </w:rPr>
        <w:t>我方已充分了解了（项目名称）（项目编号）</w:t>
      </w:r>
      <w:r>
        <w:rPr>
          <w:rFonts w:hint="eastAsia" w:hAnsi="宋体" w:cs="Times New Roman"/>
          <w:color w:val="auto"/>
          <w:kern w:val="2"/>
          <w:sz w:val="28"/>
          <w:szCs w:val="28"/>
        </w:rPr>
        <w:t>的竞争性磋商文件，愿意遵照本项目《竞争性磋商文件》、《中华人民共和国政府采购法》等有关规定参与竞标，并承诺如下：</w:t>
      </w:r>
    </w:p>
    <w:p w14:paraId="5CDE22C9">
      <w:pPr>
        <w:pStyle w:val="36"/>
        <w:spacing w:line="500" w:lineRule="exact"/>
        <w:ind w:firstLine="652" w:firstLineChars="233"/>
        <w:rPr>
          <w:rFonts w:hAnsi="宋体" w:cs="Times New Roman"/>
          <w:color w:val="auto"/>
          <w:kern w:val="2"/>
          <w:sz w:val="28"/>
          <w:szCs w:val="28"/>
        </w:rPr>
      </w:pPr>
      <w:r>
        <w:rPr>
          <w:rFonts w:hint="eastAsia" w:hAnsi="宋体" w:cs="Times New Roman"/>
          <w:color w:val="auto"/>
          <w:kern w:val="2"/>
          <w:sz w:val="28"/>
          <w:szCs w:val="28"/>
        </w:rPr>
        <w:t>1、我方承诺将严格按照“公开、公平、公正和诚实信用原则”参与本项目竞标活动。</w:t>
      </w:r>
    </w:p>
    <w:p w14:paraId="293C0F0F">
      <w:pPr>
        <w:pStyle w:val="36"/>
        <w:spacing w:line="500" w:lineRule="exact"/>
        <w:ind w:firstLine="652" w:firstLineChars="233"/>
        <w:rPr>
          <w:rFonts w:hAnsi="宋体" w:cs="Times New Roman"/>
          <w:color w:val="auto"/>
          <w:kern w:val="2"/>
          <w:sz w:val="28"/>
          <w:szCs w:val="28"/>
        </w:rPr>
      </w:pPr>
      <w:r>
        <w:rPr>
          <w:rFonts w:hint="eastAsia" w:hAnsi="宋体" w:cs="Times New Roman"/>
          <w:color w:val="auto"/>
          <w:kern w:val="2"/>
          <w:sz w:val="28"/>
          <w:szCs w:val="28"/>
        </w:rPr>
        <w:t>2、我方承诺在投标有效期内不撤销响应性文件；</w:t>
      </w:r>
    </w:p>
    <w:p w14:paraId="5C95C242">
      <w:pPr>
        <w:pStyle w:val="36"/>
        <w:spacing w:line="500" w:lineRule="exact"/>
        <w:ind w:firstLine="652" w:firstLineChars="233"/>
        <w:rPr>
          <w:rFonts w:hAnsi="宋体" w:cs="Times New Roman"/>
          <w:color w:val="auto"/>
          <w:kern w:val="2"/>
          <w:sz w:val="28"/>
          <w:szCs w:val="28"/>
        </w:rPr>
      </w:pPr>
      <w:r>
        <w:rPr>
          <w:rFonts w:hint="eastAsia" w:hAnsi="宋体" w:cs="Times New Roman"/>
          <w:color w:val="auto"/>
          <w:kern w:val="2"/>
          <w:sz w:val="28"/>
          <w:szCs w:val="28"/>
        </w:rPr>
        <w:t>3、我方承诺在响应性文件及对三门峡市公共资源交易供应商诚信库中提供的材料真实有效；</w:t>
      </w:r>
    </w:p>
    <w:p w14:paraId="05E62083">
      <w:pPr>
        <w:pStyle w:val="36"/>
        <w:spacing w:line="500" w:lineRule="exact"/>
        <w:ind w:firstLine="652" w:firstLineChars="233"/>
        <w:rPr>
          <w:rFonts w:hAnsi="宋体" w:cs="Times New Roman"/>
          <w:color w:val="auto"/>
          <w:kern w:val="2"/>
          <w:sz w:val="28"/>
          <w:szCs w:val="28"/>
        </w:rPr>
      </w:pPr>
      <w:r>
        <w:rPr>
          <w:rFonts w:hint="eastAsia" w:hAnsi="宋体" w:cs="Times New Roman"/>
          <w:color w:val="auto"/>
          <w:kern w:val="2"/>
          <w:sz w:val="28"/>
          <w:szCs w:val="28"/>
        </w:rPr>
        <w:t>4、我方承诺绝不与采购人、其他投标供应商或者代理机构恶意串通的投标；</w:t>
      </w:r>
    </w:p>
    <w:p w14:paraId="09083FC0">
      <w:pPr>
        <w:pStyle w:val="36"/>
        <w:spacing w:line="500" w:lineRule="exact"/>
        <w:ind w:firstLine="652" w:firstLineChars="233"/>
        <w:rPr>
          <w:rFonts w:hAnsi="宋体" w:cs="Times New Roman"/>
          <w:color w:val="auto"/>
          <w:kern w:val="2"/>
          <w:sz w:val="28"/>
          <w:szCs w:val="28"/>
        </w:rPr>
      </w:pPr>
      <w:r>
        <w:rPr>
          <w:rFonts w:hint="eastAsia" w:hAnsi="宋体" w:cs="Times New Roman"/>
          <w:color w:val="auto"/>
          <w:kern w:val="2"/>
          <w:sz w:val="28"/>
          <w:szCs w:val="28"/>
        </w:rPr>
        <w:t>5、我方承诺绝不以他人的名义投标、串通投标、以行贿手段谋取中标或者以其他弄虚作假方式投标；</w:t>
      </w:r>
    </w:p>
    <w:p w14:paraId="24271369">
      <w:pPr>
        <w:pStyle w:val="36"/>
        <w:spacing w:line="500" w:lineRule="exact"/>
        <w:ind w:firstLine="652" w:firstLineChars="233"/>
        <w:rPr>
          <w:rFonts w:hAnsi="宋体" w:cs="Times New Roman"/>
          <w:color w:val="auto"/>
          <w:kern w:val="2"/>
          <w:sz w:val="28"/>
          <w:szCs w:val="28"/>
        </w:rPr>
      </w:pPr>
      <w:r>
        <w:rPr>
          <w:rFonts w:hint="eastAsia" w:hAnsi="宋体" w:cs="Times New Roman"/>
          <w:color w:val="auto"/>
          <w:kern w:val="2"/>
          <w:sz w:val="28"/>
          <w:szCs w:val="28"/>
        </w:rPr>
        <w:t>6、我方承诺绝不采取不正当手段谋取中标；</w:t>
      </w:r>
    </w:p>
    <w:p w14:paraId="5F5AB4B3">
      <w:pPr>
        <w:pStyle w:val="36"/>
        <w:spacing w:line="500" w:lineRule="exact"/>
        <w:ind w:firstLine="652" w:firstLineChars="233"/>
        <w:rPr>
          <w:rFonts w:hAnsi="宋体" w:cs="Times New Roman"/>
          <w:color w:val="auto"/>
          <w:kern w:val="2"/>
          <w:sz w:val="28"/>
          <w:szCs w:val="28"/>
        </w:rPr>
      </w:pPr>
      <w:r>
        <w:rPr>
          <w:rFonts w:hint="eastAsia" w:hAnsi="宋体" w:cs="Times New Roman"/>
          <w:color w:val="auto"/>
          <w:kern w:val="2"/>
          <w:sz w:val="28"/>
          <w:szCs w:val="28"/>
        </w:rPr>
        <w:t>7、如我方中标，我方承诺在收到成交通知书后，在成交通知书规定的期限内，根据磋商文件、我方的磋商响应文件及有关澄清承诺书的要求，与采购人订立书面合同，并按照合同约定承担完成合同的责任和义务.</w:t>
      </w:r>
    </w:p>
    <w:p w14:paraId="3FD60F8B">
      <w:pPr>
        <w:pStyle w:val="36"/>
        <w:spacing w:line="500" w:lineRule="exact"/>
        <w:ind w:firstLine="652" w:firstLineChars="233"/>
        <w:rPr>
          <w:rFonts w:hAnsi="宋体" w:cs="Times New Roman"/>
          <w:color w:val="auto"/>
          <w:kern w:val="2"/>
          <w:sz w:val="28"/>
          <w:szCs w:val="28"/>
        </w:rPr>
      </w:pPr>
      <w:r>
        <w:rPr>
          <w:rFonts w:hint="eastAsia" w:hAnsi="宋体" w:cs="Times New Roman"/>
          <w:color w:val="auto"/>
          <w:kern w:val="2"/>
          <w:sz w:val="28"/>
          <w:szCs w:val="28"/>
        </w:rPr>
        <w:t>8、如我方违反此约定，愿意承担对本项目造成的一切经济损失，并同时依法承担相应法律责任。</w:t>
      </w:r>
    </w:p>
    <w:p w14:paraId="1908F2CE">
      <w:pPr>
        <w:autoSpaceDE w:val="0"/>
        <w:autoSpaceDN w:val="0"/>
        <w:adjustRightInd w:val="0"/>
        <w:spacing w:line="500" w:lineRule="exact"/>
        <w:ind w:firstLine="564" w:firstLineChars="235"/>
        <w:jc w:val="left"/>
        <w:rPr>
          <w:rFonts w:ascii="宋体" w:hAnsi="宋体" w:cs="宋体"/>
          <w:kern w:val="0"/>
          <w:sz w:val="24"/>
        </w:rPr>
      </w:pPr>
    </w:p>
    <w:p w14:paraId="4125B7F3">
      <w:pPr>
        <w:spacing w:line="360" w:lineRule="auto"/>
        <w:ind w:firstLine="3827" w:firstLineChars="1367"/>
        <w:jc w:val="left"/>
        <w:rPr>
          <w:rFonts w:ascii="宋体" w:hAnsi="宋体"/>
          <w:sz w:val="28"/>
        </w:rPr>
      </w:pPr>
      <w:r>
        <w:rPr>
          <w:rFonts w:hint="eastAsia" w:ascii="宋体" w:hAnsi="宋体"/>
          <w:sz w:val="28"/>
        </w:rPr>
        <w:t>供应商：（企业电子签章）</w:t>
      </w:r>
    </w:p>
    <w:p w14:paraId="694E8E87">
      <w:pPr>
        <w:spacing w:line="360" w:lineRule="auto"/>
        <w:ind w:firstLine="3827" w:firstLineChars="1367"/>
        <w:jc w:val="left"/>
        <w:rPr>
          <w:rFonts w:ascii="宋体" w:hAnsi="宋体"/>
          <w:sz w:val="28"/>
        </w:rPr>
      </w:pPr>
      <w:r>
        <w:rPr>
          <w:rFonts w:hint="eastAsia" w:ascii="宋体" w:hAnsi="宋体"/>
          <w:sz w:val="28"/>
        </w:rPr>
        <w:t>法定代表人：（法人电子签章）</w:t>
      </w:r>
    </w:p>
    <w:p w14:paraId="472A1884">
      <w:pPr>
        <w:spacing w:line="360" w:lineRule="auto"/>
        <w:ind w:firstLine="3827" w:firstLineChars="1367"/>
        <w:jc w:val="left"/>
        <w:rPr>
          <w:rFonts w:ascii="宋体" w:hAnsi="宋体"/>
          <w:sz w:val="28"/>
        </w:rPr>
      </w:pPr>
      <w:r>
        <w:rPr>
          <w:rFonts w:hint="eastAsia" w:ascii="宋体" w:hAnsi="宋体"/>
          <w:sz w:val="28"/>
        </w:rPr>
        <w:t xml:space="preserve">日期：   </w:t>
      </w:r>
      <w:r>
        <w:rPr>
          <w:rFonts w:ascii="宋体" w:hAnsi="宋体"/>
          <w:sz w:val="28"/>
        </w:rPr>
        <w:t>年</w:t>
      </w:r>
      <w:r>
        <w:rPr>
          <w:rFonts w:hint="eastAsia" w:ascii="宋体" w:hAnsi="宋体"/>
          <w:sz w:val="28"/>
        </w:rPr>
        <w:t xml:space="preserve">   </w:t>
      </w:r>
      <w:r>
        <w:rPr>
          <w:rFonts w:ascii="宋体" w:hAnsi="宋体"/>
          <w:sz w:val="28"/>
        </w:rPr>
        <w:t>月</w:t>
      </w:r>
      <w:r>
        <w:rPr>
          <w:rFonts w:hint="eastAsia" w:ascii="宋体" w:hAnsi="宋体"/>
          <w:sz w:val="28"/>
        </w:rPr>
        <w:t xml:space="preserve">   </w:t>
      </w:r>
      <w:r>
        <w:rPr>
          <w:rFonts w:ascii="宋体" w:hAnsi="宋体"/>
          <w:sz w:val="28"/>
        </w:rPr>
        <w:t>日</w:t>
      </w:r>
    </w:p>
    <w:p w14:paraId="7C5D1349">
      <w:pPr>
        <w:spacing w:line="360" w:lineRule="auto"/>
        <w:rPr>
          <w:rFonts w:ascii="宋体" w:hAnsi="宋体"/>
          <w:sz w:val="24"/>
        </w:rPr>
      </w:pPr>
    </w:p>
    <w:p w14:paraId="1022CB3B">
      <w:pPr>
        <w:spacing w:line="480" w:lineRule="exact"/>
        <w:jc w:val="center"/>
        <w:outlineLvl w:val="0"/>
        <w:rPr>
          <w:rFonts w:ascii="宋体" w:hAnsi="宋体" w:cs="宋体"/>
          <w:b/>
          <w:sz w:val="28"/>
          <w:szCs w:val="28"/>
        </w:rPr>
      </w:pPr>
      <w:r>
        <w:rPr>
          <w:rFonts w:hint="eastAsia" w:ascii="宋体" w:hAnsi="宋体"/>
          <w:b/>
          <w:bCs/>
          <w:sz w:val="28"/>
          <w:szCs w:val="28"/>
        </w:rPr>
        <w:br w:type="page"/>
      </w:r>
      <w:bookmarkStart w:id="654" w:name="_Toc21425"/>
      <w:bookmarkStart w:id="655" w:name="_Toc18785"/>
      <w:bookmarkStart w:id="656" w:name="_Toc24891"/>
      <w:r>
        <w:rPr>
          <w:rFonts w:hint="eastAsia" w:ascii="宋体" w:hAnsi="宋体" w:cs="宋体"/>
          <w:b/>
          <w:sz w:val="28"/>
          <w:szCs w:val="28"/>
        </w:rPr>
        <w:t>五、已标价的工程量清单</w:t>
      </w:r>
      <w:bookmarkEnd w:id="654"/>
      <w:bookmarkEnd w:id="655"/>
      <w:bookmarkEnd w:id="656"/>
    </w:p>
    <w:p w14:paraId="5E21EE85">
      <w:pPr>
        <w:rPr>
          <w:rFonts w:ascii="宋体" w:hAnsi="宋体"/>
        </w:rPr>
      </w:pPr>
    </w:p>
    <w:p w14:paraId="0B2B419A">
      <w:pPr>
        <w:rPr>
          <w:rFonts w:ascii="宋体" w:hAnsi="宋体"/>
        </w:rPr>
      </w:pPr>
    </w:p>
    <w:p w14:paraId="5C323FA1">
      <w:pPr>
        <w:spacing w:line="480" w:lineRule="exact"/>
        <w:jc w:val="center"/>
        <w:outlineLvl w:val="0"/>
        <w:rPr>
          <w:rFonts w:ascii="宋体" w:hAnsi="宋体"/>
          <w:b/>
          <w:bCs/>
          <w:color w:val="000000"/>
          <w:sz w:val="28"/>
          <w:szCs w:val="28"/>
        </w:rPr>
      </w:pPr>
      <w:bookmarkStart w:id="657" w:name="_Toc144974864"/>
      <w:bookmarkStart w:id="658" w:name="_Toc179632816"/>
      <w:bookmarkStart w:id="659" w:name="_Toc152045796"/>
      <w:bookmarkStart w:id="660" w:name="_Toc152042585"/>
      <w:r>
        <w:rPr>
          <w:rFonts w:hint="eastAsia" w:ascii="宋体" w:hAnsi="宋体"/>
          <w:b/>
          <w:bCs/>
          <w:sz w:val="28"/>
          <w:szCs w:val="28"/>
        </w:rPr>
        <w:br w:type="page"/>
      </w:r>
      <w:bookmarkStart w:id="661" w:name="_Toc28903"/>
      <w:bookmarkStart w:id="662" w:name="_Toc15220"/>
      <w:bookmarkStart w:id="663" w:name="_Toc2182"/>
      <w:r>
        <w:rPr>
          <w:rFonts w:hint="eastAsia" w:ascii="宋体" w:hAnsi="宋体" w:cs="宋体"/>
          <w:b/>
          <w:sz w:val="28"/>
          <w:szCs w:val="28"/>
        </w:rPr>
        <w:t>六、</w:t>
      </w:r>
      <w:bookmarkEnd w:id="657"/>
      <w:bookmarkEnd w:id="658"/>
      <w:bookmarkEnd w:id="659"/>
      <w:bookmarkEnd w:id="660"/>
      <w:bookmarkEnd w:id="661"/>
      <w:bookmarkStart w:id="664" w:name="_Toc179632823"/>
      <w:bookmarkStart w:id="665" w:name="_Toc144974871"/>
      <w:bookmarkStart w:id="666" w:name="_Toc152042592"/>
      <w:bookmarkStart w:id="667" w:name="_Toc152045803"/>
      <w:r>
        <w:rPr>
          <w:rFonts w:hint="eastAsia" w:ascii="宋体" w:hAnsi="宋体" w:cs="宋体"/>
          <w:b/>
          <w:sz w:val="28"/>
          <w:szCs w:val="28"/>
        </w:rPr>
        <w:t>施工组织设计</w:t>
      </w:r>
      <w:bookmarkEnd w:id="662"/>
      <w:bookmarkEnd w:id="663"/>
    </w:p>
    <w:p w14:paraId="59F70B09">
      <w:pPr>
        <w:spacing w:line="520" w:lineRule="exact"/>
        <w:ind w:left="65"/>
        <w:jc w:val="center"/>
        <w:rPr>
          <w:rFonts w:ascii="宋体" w:hAnsi="宋体"/>
          <w:b/>
          <w:bCs/>
          <w:color w:val="000000"/>
          <w:sz w:val="28"/>
          <w:szCs w:val="28"/>
        </w:rPr>
      </w:pPr>
    </w:p>
    <w:p w14:paraId="1E17E9FC">
      <w:pPr>
        <w:spacing w:line="360" w:lineRule="auto"/>
        <w:ind w:firstLine="560" w:firstLineChars="200"/>
        <w:rPr>
          <w:rFonts w:ascii="宋体" w:hAnsi="宋体"/>
          <w:sz w:val="28"/>
        </w:rPr>
      </w:pPr>
      <w:r>
        <w:rPr>
          <w:rFonts w:hint="eastAsia" w:ascii="宋体" w:hAnsi="宋体"/>
          <w:sz w:val="28"/>
        </w:rPr>
        <w:t>1.供应商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4F7EBAC3">
      <w:pPr>
        <w:spacing w:line="360" w:lineRule="auto"/>
        <w:ind w:firstLine="560" w:firstLineChars="200"/>
        <w:rPr>
          <w:rFonts w:ascii="宋体" w:hAnsi="宋体"/>
          <w:sz w:val="28"/>
        </w:rPr>
      </w:pPr>
      <w:r>
        <w:rPr>
          <w:rFonts w:hint="eastAsia" w:ascii="宋体" w:hAnsi="宋体"/>
          <w:sz w:val="28"/>
        </w:rPr>
        <w:t>2.施工组织设计除采用文字表述外可附下列图表，图表及格式要求附后。</w:t>
      </w:r>
    </w:p>
    <w:p w14:paraId="27DE3D37">
      <w:pPr>
        <w:spacing w:line="360" w:lineRule="auto"/>
        <w:ind w:firstLine="560" w:firstLineChars="200"/>
        <w:rPr>
          <w:rFonts w:ascii="宋体" w:hAnsi="宋体"/>
          <w:sz w:val="28"/>
        </w:rPr>
      </w:pPr>
      <w:r>
        <w:rPr>
          <w:rFonts w:hint="eastAsia" w:ascii="宋体" w:hAnsi="宋体"/>
          <w:sz w:val="28"/>
        </w:rPr>
        <w:t>附表一 拟投入本标段的主要施工设备表</w:t>
      </w:r>
    </w:p>
    <w:p w14:paraId="15994BCD">
      <w:pPr>
        <w:spacing w:line="360" w:lineRule="auto"/>
        <w:ind w:firstLine="560" w:firstLineChars="200"/>
        <w:rPr>
          <w:rFonts w:ascii="宋体" w:hAnsi="宋体"/>
          <w:sz w:val="28"/>
        </w:rPr>
      </w:pPr>
      <w:r>
        <w:rPr>
          <w:rFonts w:hint="eastAsia" w:ascii="宋体" w:hAnsi="宋体"/>
          <w:sz w:val="28"/>
        </w:rPr>
        <w:t>附表二 拟配备本标段的试验和检测仪器设备表</w:t>
      </w:r>
    </w:p>
    <w:p w14:paraId="79081118">
      <w:pPr>
        <w:spacing w:line="360" w:lineRule="auto"/>
        <w:ind w:firstLine="560" w:firstLineChars="200"/>
        <w:rPr>
          <w:rFonts w:ascii="宋体" w:hAnsi="宋体"/>
          <w:sz w:val="28"/>
        </w:rPr>
      </w:pPr>
      <w:r>
        <w:rPr>
          <w:rFonts w:hint="eastAsia" w:ascii="宋体" w:hAnsi="宋体"/>
          <w:sz w:val="28"/>
        </w:rPr>
        <w:t>附表三 劳动力计划表</w:t>
      </w:r>
    </w:p>
    <w:p w14:paraId="0F2D73F3">
      <w:pPr>
        <w:spacing w:line="360" w:lineRule="auto"/>
        <w:ind w:firstLine="560" w:firstLineChars="200"/>
        <w:rPr>
          <w:rFonts w:ascii="宋体" w:hAnsi="宋体"/>
          <w:sz w:val="28"/>
        </w:rPr>
      </w:pPr>
      <w:r>
        <w:rPr>
          <w:rFonts w:hint="eastAsia" w:ascii="宋体" w:hAnsi="宋体"/>
          <w:sz w:val="28"/>
        </w:rPr>
        <w:t>附表四 计划开、竣工日期和施工进度网络图</w:t>
      </w:r>
    </w:p>
    <w:p w14:paraId="4A8F27F4">
      <w:pPr>
        <w:spacing w:line="360" w:lineRule="auto"/>
        <w:ind w:firstLine="560" w:firstLineChars="200"/>
        <w:rPr>
          <w:rFonts w:ascii="宋体" w:hAnsi="宋体"/>
          <w:sz w:val="28"/>
        </w:rPr>
      </w:pPr>
      <w:r>
        <w:rPr>
          <w:rFonts w:hint="eastAsia" w:ascii="宋体" w:hAnsi="宋体"/>
          <w:sz w:val="28"/>
        </w:rPr>
        <w:t>附表五 施工总平面图</w:t>
      </w:r>
    </w:p>
    <w:p w14:paraId="62F585C0">
      <w:pPr>
        <w:widowControl/>
        <w:jc w:val="left"/>
        <w:rPr>
          <w:rFonts w:ascii="宋体" w:hAnsi="宋体" w:cs="宋体"/>
          <w:b/>
          <w:bCs/>
          <w:color w:val="000000"/>
          <w:sz w:val="24"/>
        </w:rPr>
      </w:pPr>
    </w:p>
    <w:p w14:paraId="4444DAF5">
      <w:pPr>
        <w:pStyle w:val="20"/>
        <w:ind w:firstLine="280"/>
      </w:pPr>
    </w:p>
    <w:p w14:paraId="04D6189F">
      <w:pPr>
        <w:widowControl/>
        <w:jc w:val="left"/>
        <w:rPr>
          <w:kern w:val="0"/>
          <w:sz w:val="30"/>
          <w:szCs w:val="20"/>
        </w:rPr>
      </w:pPr>
      <w:r>
        <w:rPr>
          <w:kern w:val="0"/>
          <w:sz w:val="30"/>
          <w:szCs w:val="20"/>
        </w:rPr>
        <w:br w:type="page"/>
      </w:r>
    </w:p>
    <w:p w14:paraId="33B59719">
      <w:pPr>
        <w:spacing w:before="120" w:after="100" w:afterAutospacing="1"/>
        <w:rPr>
          <w:rFonts w:ascii="Arial" w:hAnsi="Arial" w:cs="Arial"/>
          <w:sz w:val="24"/>
          <w:szCs w:val="22"/>
        </w:rPr>
      </w:pPr>
      <w:r>
        <w:rPr>
          <w:rFonts w:hint="eastAsia" w:ascii="宋体" w:hAnsi="宋体" w:cs="Arial"/>
          <w:sz w:val="28"/>
          <w:szCs w:val="22"/>
        </w:rPr>
        <w:t>附表一：拟投入本标段的主要施工设备表</w:t>
      </w:r>
    </w:p>
    <w:tbl>
      <w:tblPr>
        <w:tblStyle w:val="22"/>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919"/>
        <w:gridCol w:w="920"/>
        <w:gridCol w:w="966"/>
        <w:gridCol w:w="868"/>
        <w:gridCol w:w="868"/>
        <w:gridCol w:w="1332"/>
        <w:gridCol w:w="868"/>
        <w:gridCol w:w="984"/>
        <w:gridCol w:w="752"/>
      </w:tblGrid>
      <w:tr w14:paraId="33D41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663" w:type="dxa"/>
            <w:tcBorders>
              <w:top w:val="single" w:color="auto" w:sz="4" w:space="0"/>
              <w:left w:val="single" w:color="auto" w:sz="4" w:space="0"/>
              <w:bottom w:val="single" w:color="auto" w:sz="4" w:space="0"/>
              <w:right w:val="single" w:color="auto" w:sz="4" w:space="0"/>
            </w:tcBorders>
            <w:vAlign w:val="center"/>
          </w:tcPr>
          <w:p w14:paraId="350EFE88">
            <w:pPr>
              <w:rPr>
                <w:rFonts w:ascii="宋体" w:hAnsi="宋体" w:cs="宋体"/>
                <w:sz w:val="22"/>
                <w:szCs w:val="21"/>
              </w:rPr>
            </w:pPr>
            <w:r>
              <w:rPr>
                <w:rFonts w:hint="eastAsia" w:ascii="宋体" w:hAnsi="宋体"/>
                <w:sz w:val="22"/>
              </w:rPr>
              <w:t>序号</w:t>
            </w:r>
          </w:p>
        </w:tc>
        <w:tc>
          <w:tcPr>
            <w:tcW w:w="919" w:type="dxa"/>
            <w:tcBorders>
              <w:top w:val="single" w:color="auto" w:sz="4" w:space="0"/>
              <w:left w:val="nil"/>
              <w:bottom w:val="single" w:color="auto" w:sz="4" w:space="0"/>
              <w:right w:val="single" w:color="auto" w:sz="4" w:space="0"/>
            </w:tcBorders>
            <w:vAlign w:val="center"/>
          </w:tcPr>
          <w:p w14:paraId="3865889C">
            <w:pPr>
              <w:jc w:val="center"/>
              <w:rPr>
                <w:rFonts w:ascii="宋体" w:hAnsi="宋体" w:cs="宋体"/>
                <w:sz w:val="22"/>
                <w:szCs w:val="21"/>
              </w:rPr>
            </w:pPr>
            <w:r>
              <w:rPr>
                <w:rFonts w:hint="eastAsia" w:ascii="宋体" w:hAnsi="宋体"/>
                <w:sz w:val="22"/>
              </w:rPr>
              <w:t>设备名称</w:t>
            </w:r>
          </w:p>
        </w:tc>
        <w:tc>
          <w:tcPr>
            <w:tcW w:w="920" w:type="dxa"/>
            <w:tcBorders>
              <w:top w:val="single" w:color="auto" w:sz="4" w:space="0"/>
              <w:left w:val="nil"/>
              <w:bottom w:val="single" w:color="auto" w:sz="4" w:space="0"/>
              <w:right w:val="single" w:color="auto" w:sz="4" w:space="0"/>
            </w:tcBorders>
            <w:vAlign w:val="center"/>
          </w:tcPr>
          <w:p w14:paraId="75048C71">
            <w:pPr>
              <w:jc w:val="center"/>
              <w:rPr>
                <w:rFonts w:ascii="宋体" w:hAnsi="宋体" w:cs="宋体"/>
                <w:sz w:val="22"/>
                <w:szCs w:val="21"/>
              </w:rPr>
            </w:pPr>
            <w:r>
              <w:rPr>
                <w:rFonts w:hint="eastAsia" w:ascii="宋体" w:hAnsi="宋体"/>
                <w:sz w:val="22"/>
              </w:rPr>
              <w:t>型号规格</w:t>
            </w:r>
          </w:p>
        </w:tc>
        <w:tc>
          <w:tcPr>
            <w:tcW w:w="966" w:type="dxa"/>
            <w:tcBorders>
              <w:top w:val="single" w:color="auto" w:sz="4" w:space="0"/>
              <w:left w:val="nil"/>
              <w:bottom w:val="single" w:color="auto" w:sz="4" w:space="0"/>
              <w:right w:val="single" w:color="auto" w:sz="4" w:space="0"/>
            </w:tcBorders>
            <w:vAlign w:val="center"/>
          </w:tcPr>
          <w:p w14:paraId="504CC7D4">
            <w:pPr>
              <w:jc w:val="center"/>
              <w:rPr>
                <w:rFonts w:ascii="宋体" w:hAnsi="宋体" w:cs="宋体"/>
                <w:sz w:val="22"/>
                <w:szCs w:val="21"/>
              </w:rPr>
            </w:pPr>
            <w:r>
              <w:rPr>
                <w:rFonts w:hint="eastAsia" w:ascii="宋体" w:hAnsi="宋体"/>
                <w:sz w:val="22"/>
              </w:rPr>
              <w:t>数量</w:t>
            </w:r>
          </w:p>
        </w:tc>
        <w:tc>
          <w:tcPr>
            <w:tcW w:w="868" w:type="dxa"/>
            <w:tcBorders>
              <w:top w:val="single" w:color="auto" w:sz="4" w:space="0"/>
              <w:left w:val="nil"/>
              <w:bottom w:val="single" w:color="auto" w:sz="4" w:space="0"/>
              <w:right w:val="single" w:color="auto" w:sz="4" w:space="0"/>
            </w:tcBorders>
            <w:vAlign w:val="center"/>
          </w:tcPr>
          <w:p w14:paraId="331905EF">
            <w:pPr>
              <w:jc w:val="center"/>
              <w:rPr>
                <w:rFonts w:ascii="宋体" w:hAnsi="宋体" w:cs="宋体"/>
                <w:sz w:val="22"/>
                <w:szCs w:val="21"/>
              </w:rPr>
            </w:pPr>
            <w:r>
              <w:rPr>
                <w:rFonts w:hint="eastAsia" w:ascii="宋体" w:hAnsi="宋体"/>
                <w:sz w:val="22"/>
              </w:rPr>
              <w:t>国别产地</w:t>
            </w:r>
          </w:p>
        </w:tc>
        <w:tc>
          <w:tcPr>
            <w:tcW w:w="868" w:type="dxa"/>
            <w:tcBorders>
              <w:top w:val="single" w:color="auto" w:sz="4" w:space="0"/>
              <w:left w:val="nil"/>
              <w:bottom w:val="single" w:color="auto" w:sz="4" w:space="0"/>
              <w:right w:val="single" w:color="auto" w:sz="4" w:space="0"/>
            </w:tcBorders>
            <w:vAlign w:val="center"/>
          </w:tcPr>
          <w:p w14:paraId="6D324930">
            <w:pPr>
              <w:jc w:val="center"/>
              <w:rPr>
                <w:rFonts w:ascii="宋体" w:hAnsi="宋体" w:cs="宋体"/>
                <w:sz w:val="22"/>
                <w:szCs w:val="21"/>
              </w:rPr>
            </w:pPr>
            <w:r>
              <w:rPr>
                <w:rFonts w:hint="eastAsia" w:ascii="宋体" w:hAnsi="宋体"/>
                <w:sz w:val="22"/>
              </w:rPr>
              <w:t>制造年份</w:t>
            </w:r>
          </w:p>
        </w:tc>
        <w:tc>
          <w:tcPr>
            <w:tcW w:w="1332" w:type="dxa"/>
            <w:tcBorders>
              <w:top w:val="single" w:color="auto" w:sz="4" w:space="0"/>
              <w:left w:val="nil"/>
              <w:bottom w:val="single" w:color="auto" w:sz="4" w:space="0"/>
              <w:right w:val="single" w:color="auto" w:sz="4" w:space="0"/>
            </w:tcBorders>
            <w:vAlign w:val="center"/>
          </w:tcPr>
          <w:p w14:paraId="734583D2">
            <w:pPr>
              <w:jc w:val="center"/>
              <w:rPr>
                <w:rFonts w:ascii="宋体" w:hAnsi="宋体" w:cs="宋体"/>
                <w:sz w:val="22"/>
                <w:szCs w:val="21"/>
              </w:rPr>
            </w:pPr>
            <w:r>
              <w:rPr>
                <w:rFonts w:hint="eastAsia" w:ascii="宋体" w:hAnsi="宋体"/>
                <w:sz w:val="22"/>
              </w:rPr>
              <w:t>额定功率（KW）</w:t>
            </w:r>
          </w:p>
        </w:tc>
        <w:tc>
          <w:tcPr>
            <w:tcW w:w="868" w:type="dxa"/>
            <w:tcBorders>
              <w:top w:val="single" w:color="auto" w:sz="4" w:space="0"/>
              <w:left w:val="nil"/>
              <w:bottom w:val="single" w:color="auto" w:sz="4" w:space="0"/>
              <w:right w:val="single" w:color="auto" w:sz="4" w:space="0"/>
            </w:tcBorders>
            <w:vAlign w:val="center"/>
          </w:tcPr>
          <w:p w14:paraId="5E9F7373">
            <w:pPr>
              <w:jc w:val="center"/>
              <w:rPr>
                <w:rFonts w:ascii="宋体" w:hAnsi="宋体" w:cs="宋体"/>
                <w:sz w:val="22"/>
                <w:szCs w:val="21"/>
              </w:rPr>
            </w:pPr>
            <w:r>
              <w:rPr>
                <w:rFonts w:hint="eastAsia" w:ascii="宋体" w:hAnsi="宋体"/>
                <w:sz w:val="22"/>
              </w:rPr>
              <w:t>生产能力</w:t>
            </w:r>
          </w:p>
        </w:tc>
        <w:tc>
          <w:tcPr>
            <w:tcW w:w="984" w:type="dxa"/>
            <w:tcBorders>
              <w:top w:val="single" w:color="auto" w:sz="4" w:space="0"/>
              <w:left w:val="nil"/>
              <w:bottom w:val="single" w:color="auto" w:sz="4" w:space="0"/>
              <w:right w:val="single" w:color="auto" w:sz="4" w:space="0"/>
            </w:tcBorders>
            <w:vAlign w:val="center"/>
          </w:tcPr>
          <w:p w14:paraId="67108056">
            <w:pPr>
              <w:jc w:val="center"/>
              <w:rPr>
                <w:rFonts w:ascii="宋体" w:hAnsi="宋体" w:cs="宋体"/>
                <w:sz w:val="22"/>
                <w:szCs w:val="21"/>
              </w:rPr>
            </w:pPr>
            <w:r>
              <w:rPr>
                <w:rFonts w:hint="eastAsia" w:ascii="宋体" w:hAnsi="宋体"/>
                <w:sz w:val="22"/>
              </w:rPr>
              <w:t>用于施工部位</w:t>
            </w:r>
          </w:p>
        </w:tc>
        <w:tc>
          <w:tcPr>
            <w:tcW w:w="752" w:type="dxa"/>
            <w:tcBorders>
              <w:top w:val="single" w:color="auto" w:sz="4" w:space="0"/>
              <w:left w:val="nil"/>
              <w:bottom w:val="single" w:color="auto" w:sz="4" w:space="0"/>
              <w:right w:val="single" w:color="auto" w:sz="4" w:space="0"/>
            </w:tcBorders>
            <w:vAlign w:val="center"/>
          </w:tcPr>
          <w:p w14:paraId="5F88A267">
            <w:pPr>
              <w:jc w:val="center"/>
              <w:rPr>
                <w:rFonts w:ascii="宋体" w:hAnsi="宋体" w:cs="宋体"/>
                <w:sz w:val="22"/>
                <w:szCs w:val="21"/>
              </w:rPr>
            </w:pPr>
            <w:r>
              <w:rPr>
                <w:rFonts w:hint="eastAsia" w:ascii="宋体" w:hAnsi="宋体"/>
                <w:sz w:val="22"/>
              </w:rPr>
              <w:t>备注</w:t>
            </w:r>
          </w:p>
        </w:tc>
      </w:tr>
      <w:tr w14:paraId="3B62E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vAlign w:val="center"/>
          </w:tcPr>
          <w:p w14:paraId="09DE6E46">
            <w:pPr>
              <w:jc w:val="center"/>
              <w:rPr>
                <w:rFonts w:ascii="宋体" w:hAnsi="宋体" w:cs="宋体"/>
                <w:sz w:val="22"/>
                <w:szCs w:val="21"/>
              </w:rPr>
            </w:pPr>
          </w:p>
        </w:tc>
        <w:tc>
          <w:tcPr>
            <w:tcW w:w="919" w:type="dxa"/>
            <w:tcBorders>
              <w:top w:val="single" w:color="auto" w:sz="4" w:space="0"/>
              <w:left w:val="nil"/>
              <w:bottom w:val="single" w:color="auto" w:sz="4" w:space="0"/>
              <w:right w:val="single" w:color="auto" w:sz="4" w:space="0"/>
            </w:tcBorders>
            <w:vAlign w:val="center"/>
          </w:tcPr>
          <w:p w14:paraId="71D51685">
            <w:pPr>
              <w:jc w:val="center"/>
              <w:rPr>
                <w:rFonts w:ascii="宋体" w:hAnsi="宋体" w:cs="宋体"/>
                <w:sz w:val="22"/>
                <w:szCs w:val="21"/>
              </w:rPr>
            </w:pPr>
          </w:p>
        </w:tc>
        <w:tc>
          <w:tcPr>
            <w:tcW w:w="920" w:type="dxa"/>
            <w:tcBorders>
              <w:top w:val="single" w:color="auto" w:sz="4" w:space="0"/>
              <w:left w:val="nil"/>
              <w:bottom w:val="single" w:color="auto" w:sz="4" w:space="0"/>
              <w:right w:val="single" w:color="auto" w:sz="4" w:space="0"/>
            </w:tcBorders>
            <w:vAlign w:val="center"/>
          </w:tcPr>
          <w:p w14:paraId="5E2B7BA9">
            <w:pPr>
              <w:jc w:val="center"/>
              <w:rPr>
                <w:rFonts w:ascii="宋体" w:hAnsi="宋体" w:cs="宋体"/>
                <w:sz w:val="22"/>
                <w:szCs w:val="21"/>
              </w:rPr>
            </w:pPr>
          </w:p>
        </w:tc>
        <w:tc>
          <w:tcPr>
            <w:tcW w:w="966" w:type="dxa"/>
            <w:tcBorders>
              <w:top w:val="single" w:color="auto" w:sz="4" w:space="0"/>
              <w:left w:val="nil"/>
              <w:bottom w:val="single" w:color="auto" w:sz="4" w:space="0"/>
              <w:right w:val="single" w:color="auto" w:sz="4" w:space="0"/>
            </w:tcBorders>
            <w:vAlign w:val="center"/>
          </w:tcPr>
          <w:p w14:paraId="2C6C69D5">
            <w:pPr>
              <w:jc w:val="center"/>
              <w:rPr>
                <w:rFonts w:ascii="宋体" w:hAnsi="宋体" w:cs="宋体"/>
                <w:sz w:val="22"/>
                <w:szCs w:val="21"/>
              </w:rPr>
            </w:pPr>
          </w:p>
        </w:tc>
        <w:tc>
          <w:tcPr>
            <w:tcW w:w="868" w:type="dxa"/>
            <w:tcBorders>
              <w:top w:val="single" w:color="auto" w:sz="4" w:space="0"/>
              <w:left w:val="nil"/>
              <w:bottom w:val="single" w:color="auto" w:sz="4" w:space="0"/>
              <w:right w:val="single" w:color="auto" w:sz="4" w:space="0"/>
            </w:tcBorders>
            <w:vAlign w:val="center"/>
          </w:tcPr>
          <w:p w14:paraId="55A29D27">
            <w:pPr>
              <w:jc w:val="center"/>
              <w:rPr>
                <w:rFonts w:ascii="宋体" w:hAnsi="宋体" w:cs="宋体"/>
                <w:sz w:val="22"/>
                <w:szCs w:val="21"/>
              </w:rPr>
            </w:pPr>
          </w:p>
        </w:tc>
        <w:tc>
          <w:tcPr>
            <w:tcW w:w="868" w:type="dxa"/>
            <w:tcBorders>
              <w:top w:val="single" w:color="auto" w:sz="4" w:space="0"/>
              <w:left w:val="nil"/>
              <w:bottom w:val="single" w:color="auto" w:sz="4" w:space="0"/>
              <w:right w:val="single" w:color="auto" w:sz="4" w:space="0"/>
            </w:tcBorders>
            <w:vAlign w:val="center"/>
          </w:tcPr>
          <w:p w14:paraId="3759C081">
            <w:pPr>
              <w:jc w:val="center"/>
              <w:rPr>
                <w:rFonts w:ascii="宋体" w:hAnsi="宋体" w:cs="宋体"/>
                <w:sz w:val="22"/>
                <w:szCs w:val="21"/>
              </w:rPr>
            </w:pPr>
          </w:p>
        </w:tc>
        <w:tc>
          <w:tcPr>
            <w:tcW w:w="1332" w:type="dxa"/>
            <w:tcBorders>
              <w:top w:val="single" w:color="auto" w:sz="4" w:space="0"/>
              <w:left w:val="nil"/>
              <w:bottom w:val="single" w:color="auto" w:sz="4" w:space="0"/>
              <w:right w:val="single" w:color="auto" w:sz="4" w:space="0"/>
            </w:tcBorders>
            <w:vAlign w:val="center"/>
          </w:tcPr>
          <w:p w14:paraId="4305DAF2">
            <w:pPr>
              <w:jc w:val="center"/>
              <w:rPr>
                <w:rFonts w:ascii="宋体" w:hAnsi="宋体" w:cs="宋体"/>
                <w:sz w:val="22"/>
                <w:szCs w:val="21"/>
              </w:rPr>
            </w:pPr>
          </w:p>
        </w:tc>
        <w:tc>
          <w:tcPr>
            <w:tcW w:w="868" w:type="dxa"/>
            <w:tcBorders>
              <w:top w:val="single" w:color="auto" w:sz="4" w:space="0"/>
              <w:left w:val="nil"/>
              <w:bottom w:val="single" w:color="auto" w:sz="4" w:space="0"/>
              <w:right w:val="single" w:color="auto" w:sz="4" w:space="0"/>
            </w:tcBorders>
            <w:vAlign w:val="center"/>
          </w:tcPr>
          <w:p w14:paraId="25466AD0">
            <w:pPr>
              <w:jc w:val="center"/>
              <w:rPr>
                <w:rFonts w:ascii="宋体" w:hAnsi="宋体" w:cs="宋体"/>
                <w:sz w:val="22"/>
                <w:szCs w:val="21"/>
              </w:rPr>
            </w:pPr>
          </w:p>
        </w:tc>
        <w:tc>
          <w:tcPr>
            <w:tcW w:w="984" w:type="dxa"/>
            <w:tcBorders>
              <w:top w:val="single" w:color="auto" w:sz="4" w:space="0"/>
              <w:left w:val="nil"/>
              <w:bottom w:val="single" w:color="auto" w:sz="4" w:space="0"/>
              <w:right w:val="single" w:color="auto" w:sz="4" w:space="0"/>
            </w:tcBorders>
            <w:vAlign w:val="center"/>
          </w:tcPr>
          <w:p w14:paraId="6449C68A">
            <w:pPr>
              <w:jc w:val="center"/>
              <w:rPr>
                <w:rFonts w:ascii="宋体" w:hAnsi="宋体" w:cs="宋体"/>
                <w:sz w:val="22"/>
                <w:szCs w:val="21"/>
              </w:rPr>
            </w:pPr>
          </w:p>
        </w:tc>
        <w:tc>
          <w:tcPr>
            <w:tcW w:w="752" w:type="dxa"/>
            <w:tcBorders>
              <w:top w:val="single" w:color="auto" w:sz="4" w:space="0"/>
              <w:left w:val="nil"/>
              <w:bottom w:val="single" w:color="auto" w:sz="4" w:space="0"/>
              <w:right w:val="single" w:color="auto" w:sz="4" w:space="0"/>
            </w:tcBorders>
            <w:vAlign w:val="center"/>
          </w:tcPr>
          <w:p w14:paraId="3075B652">
            <w:pPr>
              <w:jc w:val="center"/>
              <w:rPr>
                <w:rFonts w:ascii="宋体" w:hAnsi="宋体" w:cs="宋体"/>
                <w:sz w:val="22"/>
                <w:szCs w:val="21"/>
              </w:rPr>
            </w:pPr>
          </w:p>
        </w:tc>
      </w:tr>
      <w:tr w14:paraId="17804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vAlign w:val="center"/>
          </w:tcPr>
          <w:p w14:paraId="6E664174">
            <w:pPr>
              <w:jc w:val="center"/>
              <w:rPr>
                <w:rFonts w:ascii="宋体" w:hAnsi="宋体" w:cs="宋体"/>
                <w:sz w:val="22"/>
                <w:szCs w:val="21"/>
              </w:rPr>
            </w:pPr>
          </w:p>
        </w:tc>
        <w:tc>
          <w:tcPr>
            <w:tcW w:w="919" w:type="dxa"/>
            <w:tcBorders>
              <w:top w:val="single" w:color="auto" w:sz="4" w:space="0"/>
              <w:left w:val="nil"/>
              <w:bottom w:val="single" w:color="auto" w:sz="4" w:space="0"/>
              <w:right w:val="single" w:color="auto" w:sz="4" w:space="0"/>
            </w:tcBorders>
            <w:vAlign w:val="center"/>
          </w:tcPr>
          <w:p w14:paraId="57EB4719">
            <w:pPr>
              <w:jc w:val="center"/>
              <w:rPr>
                <w:rFonts w:ascii="宋体" w:hAnsi="宋体" w:cs="宋体"/>
                <w:sz w:val="22"/>
                <w:szCs w:val="21"/>
              </w:rPr>
            </w:pPr>
          </w:p>
        </w:tc>
        <w:tc>
          <w:tcPr>
            <w:tcW w:w="920" w:type="dxa"/>
            <w:tcBorders>
              <w:top w:val="single" w:color="auto" w:sz="4" w:space="0"/>
              <w:left w:val="nil"/>
              <w:bottom w:val="single" w:color="auto" w:sz="4" w:space="0"/>
              <w:right w:val="single" w:color="auto" w:sz="4" w:space="0"/>
            </w:tcBorders>
            <w:vAlign w:val="center"/>
          </w:tcPr>
          <w:p w14:paraId="24E2364E">
            <w:pPr>
              <w:jc w:val="center"/>
              <w:rPr>
                <w:rFonts w:ascii="宋体" w:hAnsi="宋体" w:cs="宋体"/>
                <w:sz w:val="22"/>
                <w:szCs w:val="21"/>
              </w:rPr>
            </w:pPr>
          </w:p>
        </w:tc>
        <w:tc>
          <w:tcPr>
            <w:tcW w:w="966" w:type="dxa"/>
            <w:tcBorders>
              <w:top w:val="single" w:color="auto" w:sz="4" w:space="0"/>
              <w:left w:val="nil"/>
              <w:bottom w:val="single" w:color="auto" w:sz="4" w:space="0"/>
              <w:right w:val="single" w:color="auto" w:sz="4" w:space="0"/>
            </w:tcBorders>
            <w:vAlign w:val="center"/>
          </w:tcPr>
          <w:p w14:paraId="5CB82528">
            <w:pPr>
              <w:jc w:val="center"/>
              <w:rPr>
                <w:rFonts w:ascii="宋体" w:hAnsi="宋体" w:cs="宋体"/>
                <w:sz w:val="22"/>
                <w:szCs w:val="21"/>
              </w:rPr>
            </w:pPr>
          </w:p>
        </w:tc>
        <w:tc>
          <w:tcPr>
            <w:tcW w:w="868" w:type="dxa"/>
            <w:tcBorders>
              <w:top w:val="single" w:color="auto" w:sz="4" w:space="0"/>
              <w:left w:val="nil"/>
              <w:bottom w:val="single" w:color="auto" w:sz="4" w:space="0"/>
              <w:right w:val="single" w:color="auto" w:sz="4" w:space="0"/>
            </w:tcBorders>
            <w:vAlign w:val="center"/>
          </w:tcPr>
          <w:p w14:paraId="0AB6F42E">
            <w:pPr>
              <w:jc w:val="center"/>
              <w:rPr>
                <w:rFonts w:ascii="宋体" w:hAnsi="宋体" w:cs="宋体"/>
                <w:sz w:val="22"/>
                <w:szCs w:val="21"/>
              </w:rPr>
            </w:pPr>
          </w:p>
        </w:tc>
        <w:tc>
          <w:tcPr>
            <w:tcW w:w="868" w:type="dxa"/>
            <w:tcBorders>
              <w:top w:val="single" w:color="auto" w:sz="4" w:space="0"/>
              <w:left w:val="nil"/>
              <w:bottom w:val="single" w:color="auto" w:sz="4" w:space="0"/>
              <w:right w:val="single" w:color="auto" w:sz="4" w:space="0"/>
            </w:tcBorders>
            <w:vAlign w:val="center"/>
          </w:tcPr>
          <w:p w14:paraId="1DA2EE2E">
            <w:pPr>
              <w:jc w:val="center"/>
              <w:rPr>
                <w:rFonts w:ascii="宋体" w:hAnsi="宋体" w:cs="宋体"/>
                <w:sz w:val="22"/>
                <w:szCs w:val="21"/>
              </w:rPr>
            </w:pPr>
          </w:p>
        </w:tc>
        <w:tc>
          <w:tcPr>
            <w:tcW w:w="1332" w:type="dxa"/>
            <w:tcBorders>
              <w:top w:val="single" w:color="auto" w:sz="4" w:space="0"/>
              <w:left w:val="nil"/>
              <w:bottom w:val="single" w:color="auto" w:sz="4" w:space="0"/>
              <w:right w:val="single" w:color="auto" w:sz="4" w:space="0"/>
            </w:tcBorders>
            <w:vAlign w:val="center"/>
          </w:tcPr>
          <w:p w14:paraId="42F49951">
            <w:pPr>
              <w:jc w:val="center"/>
              <w:rPr>
                <w:rFonts w:ascii="宋体" w:hAnsi="宋体" w:cs="宋体"/>
                <w:sz w:val="22"/>
                <w:szCs w:val="21"/>
              </w:rPr>
            </w:pPr>
          </w:p>
        </w:tc>
        <w:tc>
          <w:tcPr>
            <w:tcW w:w="868" w:type="dxa"/>
            <w:tcBorders>
              <w:top w:val="single" w:color="auto" w:sz="4" w:space="0"/>
              <w:left w:val="nil"/>
              <w:bottom w:val="single" w:color="auto" w:sz="4" w:space="0"/>
              <w:right w:val="single" w:color="auto" w:sz="4" w:space="0"/>
            </w:tcBorders>
            <w:vAlign w:val="center"/>
          </w:tcPr>
          <w:p w14:paraId="65E8320E">
            <w:pPr>
              <w:jc w:val="center"/>
              <w:rPr>
                <w:rFonts w:ascii="宋体" w:hAnsi="宋体" w:cs="宋体"/>
                <w:sz w:val="22"/>
                <w:szCs w:val="21"/>
              </w:rPr>
            </w:pPr>
          </w:p>
        </w:tc>
        <w:tc>
          <w:tcPr>
            <w:tcW w:w="984" w:type="dxa"/>
            <w:tcBorders>
              <w:top w:val="single" w:color="auto" w:sz="4" w:space="0"/>
              <w:left w:val="nil"/>
              <w:bottom w:val="single" w:color="auto" w:sz="4" w:space="0"/>
              <w:right w:val="single" w:color="auto" w:sz="4" w:space="0"/>
            </w:tcBorders>
            <w:vAlign w:val="center"/>
          </w:tcPr>
          <w:p w14:paraId="67A2EC1B">
            <w:pPr>
              <w:jc w:val="center"/>
              <w:rPr>
                <w:rFonts w:ascii="宋体" w:hAnsi="宋体" w:cs="宋体"/>
                <w:sz w:val="22"/>
                <w:szCs w:val="21"/>
              </w:rPr>
            </w:pPr>
          </w:p>
        </w:tc>
        <w:tc>
          <w:tcPr>
            <w:tcW w:w="752" w:type="dxa"/>
            <w:tcBorders>
              <w:top w:val="single" w:color="auto" w:sz="4" w:space="0"/>
              <w:left w:val="nil"/>
              <w:bottom w:val="single" w:color="auto" w:sz="4" w:space="0"/>
              <w:right w:val="single" w:color="auto" w:sz="4" w:space="0"/>
            </w:tcBorders>
            <w:vAlign w:val="center"/>
          </w:tcPr>
          <w:p w14:paraId="2E73B45F">
            <w:pPr>
              <w:jc w:val="center"/>
              <w:rPr>
                <w:rFonts w:ascii="宋体" w:hAnsi="宋体" w:cs="宋体"/>
                <w:sz w:val="22"/>
                <w:szCs w:val="21"/>
              </w:rPr>
            </w:pPr>
          </w:p>
        </w:tc>
      </w:tr>
      <w:tr w14:paraId="25FF2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vAlign w:val="center"/>
          </w:tcPr>
          <w:p w14:paraId="2F7D2788">
            <w:pPr>
              <w:jc w:val="center"/>
              <w:rPr>
                <w:rFonts w:ascii="宋体" w:hAnsi="宋体" w:cs="宋体"/>
                <w:sz w:val="22"/>
                <w:szCs w:val="21"/>
              </w:rPr>
            </w:pPr>
          </w:p>
        </w:tc>
        <w:tc>
          <w:tcPr>
            <w:tcW w:w="919" w:type="dxa"/>
            <w:tcBorders>
              <w:top w:val="single" w:color="auto" w:sz="4" w:space="0"/>
              <w:left w:val="nil"/>
              <w:bottom w:val="single" w:color="auto" w:sz="4" w:space="0"/>
              <w:right w:val="single" w:color="auto" w:sz="4" w:space="0"/>
            </w:tcBorders>
            <w:vAlign w:val="center"/>
          </w:tcPr>
          <w:p w14:paraId="3816F607">
            <w:pPr>
              <w:jc w:val="center"/>
              <w:rPr>
                <w:rFonts w:ascii="宋体" w:hAnsi="宋体" w:cs="宋体"/>
                <w:sz w:val="22"/>
                <w:szCs w:val="21"/>
              </w:rPr>
            </w:pPr>
          </w:p>
        </w:tc>
        <w:tc>
          <w:tcPr>
            <w:tcW w:w="920" w:type="dxa"/>
            <w:tcBorders>
              <w:top w:val="single" w:color="auto" w:sz="4" w:space="0"/>
              <w:left w:val="nil"/>
              <w:bottom w:val="single" w:color="auto" w:sz="4" w:space="0"/>
              <w:right w:val="single" w:color="auto" w:sz="4" w:space="0"/>
            </w:tcBorders>
            <w:vAlign w:val="center"/>
          </w:tcPr>
          <w:p w14:paraId="73823B2D">
            <w:pPr>
              <w:jc w:val="center"/>
              <w:rPr>
                <w:rFonts w:ascii="宋体" w:hAnsi="宋体" w:cs="宋体"/>
                <w:sz w:val="22"/>
                <w:szCs w:val="21"/>
              </w:rPr>
            </w:pPr>
          </w:p>
        </w:tc>
        <w:tc>
          <w:tcPr>
            <w:tcW w:w="966" w:type="dxa"/>
            <w:tcBorders>
              <w:top w:val="single" w:color="auto" w:sz="4" w:space="0"/>
              <w:left w:val="nil"/>
              <w:bottom w:val="single" w:color="auto" w:sz="4" w:space="0"/>
              <w:right w:val="single" w:color="auto" w:sz="4" w:space="0"/>
            </w:tcBorders>
            <w:vAlign w:val="center"/>
          </w:tcPr>
          <w:p w14:paraId="0CEBBA72">
            <w:pPr>
              <w:jc w:val="center"/>
              <w:rPr>
                <w:rFonts w:ascii="宋体" w:hAnsi="宋体" w:cs="宋体"/>
                <w:sz w:val="22"/>
                <w:szCs w:val="21"/>
              </w:rPr>
            </w:pPr>
          </w:p>
        </w:tc>
        <w:tc>
          <w:tcPr>
            <w:tcW w:w="868" w:type="dxa"/>
            <w:tcBorders>
              <w:top w:val="single" w:color="auto" w:sz="4" w:space="0"/>
              <w:left w:val="nil"/>
              <w:bottom w:val="single" w:color="auto" w:sz="4" w:space="0"/>
              <w:right w:val="single" w:color="auto" w:sz="4" w:space="0"/>
            </w:tcBorders>
            <w:vAlign w:val="center"/>
          </w:tcPr>
          <w:p w14:paraId="53D7F41D">
            <w:pPr>
              <w:jc w:val="center"/>
              <w:rPr>
                <w:rFonts w:ascii="宋体" w:hAnsi="宋体" w:cs="宋体"/>
                <w:sz w:val="22"/>
                <w:szCs w:val="21"/>
              </w:rPr>
            </w:pPr>
          </w:p>
        </w:tc>
        <w:tc>
          <w:tcPr>
            <w:tcW w:w="868" w:type="dxa"/>
            <w:tcBorders>
              <w:top w:val="single" w:color="auto" w:sz="4" w:space="0"/>
              <w:left w:val="nil"/>
              <w:bottom w:val="single" w:color="auto" w:sz="4" w:space="0"/>
              <w:right w:val="single" w:color="auto" w:sz="4" w:space="0"/>
            </w:tcBorders>
            <w:vAlign w:val="center"/>
          </w:tcPr>
          <w:p w14:paraId="692FFAF4">
            <w:pPr>
              <w:jc w:val="center"/>
              <w:rPr>
                <w:rFonts w:ascii="宋体" w:hAnsi="宋体" w:cs="宋体"/>
                <w:sz w:val="22"/>
                <w:szCs w:val="21"/>
              </w:rPr>
            </w:pPr>
          </w:p>
        </w:tc>
        <w:tc>
          <w:tcPr>
            <w:tcW w:w="1332" w:type="dxa"/>
            <w:tcBorders>
              <w:top w:val="single" w:color="auto" w:sz="4" w:space="0"/>
              <w:left w:val="nil"/>
              <w:bottom w:val="single" w:color="auto" w:sz="4" w:space="0"/>
              <w:right w:val="single" w:color="auto" w:sz="4" w:space="0"/>
            </w:tcBorders>
            <w:vAlign w:val="center"/>
          </w:tcPr>
          <w:p w14:paraId="2583C1DB">
            <w:pPr>
              <w:jc w:val="center"/>
              <w:rPr>
                <w:rFonts w:ascii="宋体" w:hAnsi="宋体" w:cs="宋体"/>
                <w:sz w:val="22"/>
                <w:szCs w:val="21"/>
              </w:rPr>
            </w:pPr>
          </w:p>
        </w:tc>
        <w:tc>
          <w:tcPr>
            <w:tcW w:w="868" w:type="dxa"/>
            <w:tcBorders>
              <w:top w:val="single" w:color="auto" w:sz="4" w:space="0"/>
              <w:left w:val="nil"/>
              <w:bottom w:val="single" w:color="auto" w:sz="4" w:space="0"/>
              <w:right w:val="single" w:color="auto" w:sz="4" w:space="0"/>
            </w:tcBorders>
            <w:vAlign w:val="center"/>
          </w:tcPr>
          <w:p w14:paraId="3F26B131">
            <w:pPr>
              <w:jc w:val="center"/>
              <w:rPr>
                <w:rFonts w:ascii="宋体" w:hAnsi="宋体" w:cs="宋体"/>
                <w:sz w:val="22"/>
                <w:szCs w:val="21"/>
              </w:rPr>
            </w:pPr>
          </w:p>
        </w:tc>
        <w:tc>
          <w:tcPr>
            <w:tcW w:w="984" w:type="dxa"/>
            <w:tcBorders>
              <w:top w:val="single" w:color="auto" w:sz="4" w:space="0"/>
              <w:left w:val="nil"/>
              <w:bottom w:val="single" w:color="auto" w:sz="4" w:space="0"/>
              <w:right w:val="single" w:color="auto" w:sz="4" w:space="0"/>
            </w:tcBorders>
            <w:vAlign w:val="center"/>
          </w:tcPr>
          <w:p w14:paraId="3C23F280">
            <w:pPr>
              <w:jc w:val="center"/>
              <w:rPr>
                <w:rFonts w:ascii="宋体" w:hAnsi="宋体" w:cs="宋体"/>
                <w:sz w:val="22"/>
                <w:szCs w:val="21"/>
              </w:rPr>
            </w:pPr>
          </w:p>
        </w:tc>
        <w:tc>
          <w:tcPr>
            <w:tcW w:w="752" w:type="dxa"/>
            <w:tcBorders>
              <w:top w:val="single" w:color="auto" w:sz="4" w:space="0"/>
              <w:left w:val="nil"/>
              <w:bottom w:val="single" w:color="auto" w:sz="4" w:space="0"/>
              <w:right w:val="single" w:color="auto" w:sz="4" w:space="0"/>
            </w:tcBorders>
            <w:vAlign w:val="center"/>
          </w:tcPr>
          <w:p w14:paraId="6B9E8A96">
            <w:pPr>
              <w:jc w:val="center"/>
              <w:rPr>
                <w:rFonts w:ascii="宋体" w:hAnsi="宋体" w:cs="宋体"/>
                <w:sz w:val="22"/>
                <w:szCs w:val="21"/>
              </w:rPr>
            </w:pPr>
          </w:p>
        </w:tc>
      </w:tr>
      <w:tr w14:paraId="2D548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vAlign w:val="center"/>
          </w:tcPr>
          <w:p w14:paraId="4315C435">
            <w:pPr>
              <w:jc w:val="center"/>
              <w:rPr>
                <w:rFonts w:ascii="宋体" w:hAnsi="宋体" w:cs="宋体"/>
                <w:sz w:val="22"/>
                <w:szCs w:val="21"/>
              </w:rPr>
            </w:pPr>
          </w:p>
        </w:tc>
        <w:tc>
          <w:tcPr>
            <w:tcW w:w="919" w:type="dxa"/>
            <w:tcBorders>
              <w:top w:val="single" w:color="auto" w:sz="4" w:space="0"/>
              <w:left w:val="nil"/>
              <w:bottom w:val="single" w:color="auto" w:sz="4" w:space="0"/>
              <w:right w:val="single" w:color="auto" w:sz="4" w:space="0"/>
            </w:tcBorders>
            <w:vAlign w:val="center"/>
          </w:tcPr>
          <w:p w14:paraId="782E97C4">
            <w:pPr>
              <w:jc w:val="center"/>
              <w:rPr>
                <w:rFonts w:ascii="宋体" w:hAnsi="宋体" w:cs="宋体"/>
                <w:sz w:val="22"/>
                <w:szCs w:val="21"/>
              </w:rPr>
            </w:pPr>
          </w:p>
        </w:tc>
        <w:tc>
          <w:tcPr>
            <w:tcW w:w="920" w:type="dxa"/>
            <w:tcBorders>
              <w:top w:val="single" w:color="auto" w:sz="4" w:space="0"/>
              <w:left w:val="nil"/>
              <w:bottom w:val="single" w:color="auto" w:sz="4" w:space="0"/>
              <w:right w:val="single" w:color="auto" w:sz="4" w:space="0"/>
            </w:tcBorders>
            <w:vAlign w:val="center"/>
          </w:tcPr>
          <w:p w14:paraId="2D3C7BCC">
            <w:pPr>
              <w:jc w:val="center"/>
              <w:rPr>
                <w:rFonts w:ascii="宋体" w:hAnsi="宋体" w:cs="宋体"/>
                <w:sz w:val="22"/>
                <w:szCs w:val="21"/>
              </w:rPr>
            </w:pPr>
          </w:p>
        </w:tc>
        <w:tc>
          <w:tcPr>
            <w:tcW w:w="966" w:type="dxa"/>
            <w:tcBorders>
              <w:top w:val="single" w:color="auto" w:sz="4" w:space="0"/>
              <w:left w:val="nil"/>
              <w:bottom w:val="single" w:color="auto" w:sz="4" w:space="0"/>
              <w:right w:val="single" w:color="auto" w:sz="4" w:space="0"/>
            </w:tcBorders>
            <w:vAlign w:val="center"/>
          </w:tcPr>
          <w:p w14:paraId="6E7AAAC6">
            <w:pPr>
              <w:jc w:val="center"/>
              <w:rPr>
                <w:rFonts w:ascii="宋体" w:hAnsi="宋体" w:cs="宋体"/>
                <w:sz w:val="22"/>
                <w:szCs w:val="21"/>
              </w:rPr>
            </w:pPr>
          </w:p>
        </w:tc>
        <w:tc>
          <w:tcPr>
            <w:tcW w:w="868" w:type="dxa"/>
            <w:tcBorders>
              <w:top w:val="single" w:color="auto" w:sz="4" w:space="0"/>
              <w:left w:val="nil"/>
              <w:bottom w:val="single" w:color="auto" w:sz="4" w:space="0"/>
              <w:right w:val="single" w:color="auto" w:sz="4" w:space="0"/>
            </w:tcBorders>
            <w:vAlign w:val="center"/>
          </w:tcPr>
          <w:p w14:paraId="6D1FFD69">
            <w:pPr>
              <w:jc w:val="center"/>
              <w:rPr>
                <w:rFonts w:ascii="宋体" w:hAnsi="宋体" w:cs="宋体"/>
                <w:sz w:val="22"/>
                <w:szCs w:val="21"/>
              </w:rPr>
            </w:pPr>
          </w:p>
        </w:tc>
        <w:tc>
          <w:tcPr>
            <w:tcW w:w="868" w:type="dxa"/>
            <w:tcBorders>
              <w:top w:val="single" w:color="auto" w:sz="4" w:space="0"/>
              <w:left w:val="nil"/>
              <w:bottom w:val="single" w:color="auto" w:sz="4" w:space="0"/>
              <w:right w:val="single" w:color="auto" w:sz="4" w:space="0"/>
            </w:tcBorders>
            <w:vAlign w:val="center"/>
          </w:tcPr>
          <w:p w14:paraId="6008AED2">
            <w:pPr>
              <w:jc w:val="center"/>
              <w:rPr>
                <w:rFonts w:ascii="宋体" w:hAnsi="宋体" w:cs="宋体"/>
                <w:sz w:val="22"/>
                <w:szCs w:val="21"/>
              </w:rPr>
            </w:pPr>
          </w:p>
        </w:tc>
        <w:tc>
          <w:tcPr>
            <w:tcW w:w="1332" w:type="dxa"/>
            <w:tcBorders>
              <w:top w:val="single" w:color="auto" w:sz="4" w:space="0"/>
              <w:left w:val="nil"/>
              <w:bottom w:val="single" w:color="auto" w:sz="4" w:space="0"/>
              <w:right w:val="single" w:color="auto" w:sz="4" w:space="0"/>
            </w:tcBorders>
            <w:vAlign w:val="center"/>
          </w:tcPr>
          <w:p w14:paraId="59FC93C8">
            <w:pPr>
              <w:jc w:val="center"/>
              <w:rPr>
                <w:rFonts w:ascii="宋体" w:hAnsi="宋体" w:cs="宋体"/>
                <w:sz w:val="22"/>
                <w:szCs w:val="21"/>
              </w:rPr>
            </w:pPr>
          </w:p>
        </w:tc>
        <w:tc>
          <w:tcPr>
            <w:tcW w:w="868" w:type="dxa"/>
            <w:tcBorders>
              <w:top w:val="single" w:color="auto" w:sz="4" w:space="0"/>
              <w:left w:val="nil"/>
              <w:bottom w:val="single" w:color="auto" w:sz="4" w:space="0"/>
              <w:right w:val="single" w:color="auto" w:sz="4" w:space="0"/>
            </w:tcBorders>
            <w:vAlign w:val="center"/>
          </w:tcPr>
          <w:p w14:paraId="490045B5">
            <w:pPr>
              <w:jc w:val="center"/>
              <w:rPr>
                <w:rFonts w:ascii="宋体" w:hAnsi="宋体" w:cs="宋体"/>
                <w:sz w:val="22"/>
                <w:szCs w:val="21"/>
              </w:rPr>
            </w:pPr>
          </w:p>
        </w:tc>
        <w:tc>
          <w:tcPr>
            <w:tcW w:w="984" w:type="dxa"/>
            <w:tcBorders>
              <w:top w:val="single" w:color="auto" w:sz="4" w:space="0"/>
              <w:left w:val="nil"/>
              <w:bottom w:val="single" w:color="auto" w:sz="4" w:space="0"/>
              <w:right w:val="single" w:color="auto" w:sz="4" w:space="0"/>
            </w:tcBorders>
            <w:vAlign w:val="center"/>
          </w:tcPr>
          <w:p w14:paraId="57686660">
            <w:pPr>
              <w:jc w:val="center"/>
              <w:rPr>
                <w:rFonts w:ascii="宋体" w:hAnsi="宋体" w:cs="宋体"/>
                <w:sz w:val="22"/>
                <w:szCs w:val="21"/>
              </w:rPr>
            </w:pPr>
          </w:p>
        </w:tc>
        <w:tc>
          <w:tcPr>
            <w:tcW w:w="752" w:type="dxa"/>
            <w:tcBorders>
              <w:top w:val="single" w:color="auto" w:sz="4" w:space="0"/>
              <w:left w:val="nil"/>
              <w:bottom w:val="single" w:color="auto" w:sz="4" w:space="0"/>
              <w:right w:val="single" w:color="auto" w:sz="4" w:space="0"/>
            </w:tcBorders>
            <w:vAlign w:val="center"/>
          </w:tcPr>
          <w:p w14:paraId="793D506A">
            <w:pPr>
              <w:jc w:val="center"/>
              <w:rPr>
                <w:rFonts w:ascii="宋体" w:hAnsi="宋体" w:cs="宋体"/>
                <w:sz w:val="22"/>
                <w:szCs w:val="21"/>
              </w:rPr>
            </w:pPr>
          </w:p>
        </w:tc>
      </w:tr>
      <w:tr w14:paraId="5D190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vAlign w:val="center"/>
          </w:tcPr>
          <w:p w14:paraId="624AE81E">
            <w:pPr>
              <w:jc w:val="center"/>
              <w:rPr>
                <w:rFonts w:ascii="宋体" w:hAnsi="宋体" w:cs="宋体"/>
                <w:szCs w:val="21"/>
              </w:rPr>
            </w:pPr>
          </w:p>
        </w:tc>
        <w:tc>
          <w:tcPr>
            <w:tcW w:w="919" w:type="dxa"/>
            <w:tcBorders>
              <w:top w:val="single" w:color="auto" w:sz="4" w:space="0"/>
              <w:left w:val="nil"/>
              <w:bottom w:val="single" w:color="auto" w:sz="4" w:space="0"/>
              <w:right w:val="single" w:color="auto" w:sz="4" w:space="0"/>
            </w:tcBorders>
            <w:vAlign w:val="center"/>
          </w:tcPr>
          <w:p w14:paraId="616E2A39">
            <w:pPr>
              <w:jc w:val="center"/>
              <w:rPr>
                <w:rFonts w:ascii="宋体" w:hAnsi="宋体" w:cs="宋体"/>
                <w:szCs w:val="21"/>
              </w:rPr>
            </w:pPr>
          </w:p>
        </w:tc>
        <w:tc>
          <w:tcPr>
            <w:tcW w:w="920" w:type="dxa"/>
            <w:tcBorders>
              <w:top w:val="single" w:color="auto" w:sz="4" w:space="0"/>
              <w:left w:val="nil"/>
              <w:bottom w:val="single" w:color="auto" w:sz="4" w:space="0"/>
              <w:right w:val="single" w:color="auto" w:sz="4" w:space="0"/>
            </w:tcBorders>
            <w:vAlign w:val="center"/>
          </w:tcPr>
          <w:p w14:paraId="1BC3631F">
            <w:pPr>
              <w:jc w:val="center"/>
              <w:rPr>
                <w:rFonts w:ascii="宋体" w:hAnsi="宋体" w:cs="宋体"/>
                <w:szCs w:val="21"/>
              </w:rPr>
            </w:pPr>
          </w:p>
        </w:tc>
        <w:tc>
          <w:tcPr>
            <w:tcW w:w="966" w:type="dxa"/>
            <w:tcBorders>
              <w:top w:val="single" w:color="auto" w:sz="4" w:space="0"/>
              <w:left w:val="nil"/>
              <w:bottom w:val="single" w:color="auto" w:sz="4" w:space="0"/>
              <w:right w:val="single" w:color="auto" w:sz="4" w:space="0"/>
            </w:tcBorders>
            <w:vAlign w:val="center"/>
          </w:tcPr>
          <w:p w14:paraId="044E1F18">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6576D778">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5440B4A4">
            <w:pPr>
              <w:jc w:val="center"/>
              <w:rPr>
                <w:rFonts w:ascii="宋体" w:hAnsi="宋体" w:cs="宋体"/>
                <w:szCs w:val="21"/>
              </w:rPr>
            </w:pPr>
          </w:p>
        </w:tc>
        <w:tc>
          <w:tcPr>
            <w:tcW w:w="1332" w:type="dxa"/>
            <w:tcBorders>
              <w:top w:val="single" w:color="auto" w:sz="4" w:space="0"/>
              <w:left w:val="nil"/>
              <w:bottom w:val="single" w:color="auto" w:sz="4" w:space="0"/>
              <w:right w:val="single" w:color="auto" w:sz="4" w:space="0"/>
            </w:tcBorders>
            <w:vAlign w:val="center"/>
          </w:tcPr>
          <w:p w14:paraId="780E4F64">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586DE222">
            <w:pPr>
              <w:jc w:val="center"/>
              <w:rPr>
                <w:rFonts w:ascii="宋体" w:hAnsi="宋体" w:cs="宋体"/>
                <w:szCs w:val="21"/>
              </w:rPr>
            </w:pPr>
          </w:p>
        </w:tc>
        <w:tc>
          <w:tcPr>
            <w:tcW w:w="984" w:type="dxa"/>
            <w:tcBorders>
              <w:top w:val="single" w:color="auto" w:sz="4" w:space="0"/>
              <w:left w:val="nil"/>
              <w:bottom w:val="single" w:color="auto" w:sz="4" w:space="0"/>
              <w:right w:val="single" w:color="auto" w:sz="4" w:space="0"/>
            </w:tcBorders>
            <w:vAlign w:val="center"/>
          </w:tcPr>
          <w:p w14:paraId="5A91D8DD">
            <w:pPr>
              <w:jc w:val="center"/>
              <w:rPr>
                <w:rFonts w:ascii="宋体" w:hAnsi="宋体" w:cs="宋体"/>
                <w:szCs w:val="21"/>
              </w:rPr>
            </w:pPr>
          </w:p>
        </w:tc>
        <w:tc>
          <w:tcPr>
            <w:tcW w:w="752" w:type="dxa"/>
            <w:tcBorders>
              <w:top w:val="single" w:color="auto" w:sz="4" w:space="0"/>
              <w:left w:val="nil"/>
              <w:bottom w:val="single" w:color="auto" w:sz="4" w:space="0"/>
              <w:right w:val="single" w:color="auto" w:sz="4" w:space="0"/>
            </w:tcBorders>
            <w:vAlign w:val="center"/>
          </w:tcPr>
          <w:p w14:paraId="427C3F09">
            <w:pPr>
              <w:jc w:val="center"/>
              <w:rPr>
                <w:rFonts w:ascii="宋体" w:hAnsi="宋体" w:cs="宋体"/>
                <w:szCs w:val="21"/>
              </w:rPr>
            </w:pPr>
          </w:p>
        </w:tc>
      </w:tr>
      <w:tr w14:paraId="099B6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vAlign w:val="center"/>
          </w:tcPr>
          <w:p w14:paraId="52E4261B">
            <w:pPr>
              <w:jc w:val="center"/>
              <w:rPr>
                <w:rFonts w:ascii="宋体" w:hAnsi="宋体" w:cs="宋体"/>
                <w:szCs w:val="21"/>
              </w:rPr>
            </w:pPr>
          </w:p>
        </w:tc>
        <w:tc>
          <w:tcPr>
            <w:tcW w:w="919" w:type="dxa"/>
            <w:tcBorders>
              <w:top w:val="single" w:color="auto" w:sz="4" w:space="0"/>
              <w:left w:val="nil"/>
              <w:bottom w:val="single" w:color="auto" w:sz="4" w:space="0"/>
              <w:right w:val="single" w:color="auto" w:sz="4" w:space="0"/>
            </w:tcBorders>
            <w:vAlign w:val="center"/>
          </w:tcPr>
          <w:p w14:paraId="355D7228">
            <w:pPr>
              <w:jc w:val="center"/>
              <w:rPr>
                <w:rFonts w:ascii="宋体" w:hAnsi="宋体" w:cs="宋体"/>
                <w:szCs w:val="21"/>
              </w:rPr>
            </w:pPr>
          </w:p>
        </w:tc>
        <w:tc>
          <w:tcPr>
            <w:tcW w:w="920" w:type="dxa"/>
            <w:tcBorders>
              <w:top w:val="single" w:color="auto" w:sz="4" w:space="0"/>
              <w:left w:val="nil"/>
              <w:bottom w:val="single" w:color="auto" w:sz="4" w:space="0"/>
              <w:right w:val="single" w:color="auto" w:sz="4" w:space="0"/>
            </w:tcBorders>
            <w:vAlign w:val="center"/>
          </w:tcPr>
          <w:p w14:paraId="1199E221">
            <w:pPr>
              <w:jc w:val="center"/>
              <w:rPr>
                <w:rFonts w:ascii="宋体" w:hAnsi="宋体" w:cs="宋体"/>
                <w:szCs w:val="21"/>
              </w:rPr>
            </w:pPr>
          </w:p>
        </w:tc>
        <w:tc>
          <w:tcPr>
            <w:tcW w:w="966" w:type="dxa"/>
            <w:tcBorders>
              <w:top w:val="single" w:color="auto" w:sz="4" w:space="0"/>
              <w:left w:val="nil"/>
              <w:bottom w:val="single" w:color="auto" w:sz="4" w:space="0"/>
              <w:right w:val="single" w:color="auto" w:sz="4" w:space="0"/>
            </w:tcBorders>
            <w:vAlign w:val="center"/>
          </w:tcPr>
          <w:p w14:paraId="7A9A068A">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0DF9382C">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0A14EC65">
            <w:pPr>
              <w:jc w:val="center"/>
              <w:rPr>
                <w:rFonts w:ascii="宋体" w:hAnsi="宋体" w:cs="宋体"/>
                <w:szCs w:val="21"/>
              </w:rPr>
            </w:pPr>
          </w:p>
        </w:tc>
        <w:tc>
          <w:tcPr>
            <w:tcW w:w="1332" w:type="dxa"/>
            <w:tcBorders>
              <w:top w:val="single" w:color="auto" w:sz="4" w:space="0"/>
              <w:left w:val="nil"/>
              <w:bottom w:val="single" w:color="auto" w:sz="4" w:space="0"/>
              <w:right w:val="single" w:color="auto" w:sz="4" w:space="0"/>
            </w:tcBorders>
            <w:vAlign w:val="center"/>
          </w:tcPr>
          <w:p w14:paraId="750B296F">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1DA1DD70">
            <w:pPr>
              <w:jc w:val="center"/>
              <w:rPr>
                <w:rFonts w:ascii="宋体" w:hAnsi="宋体" w:cs="宋体"/>
                <w:szCs w:val="21"/>
              </w:rPr>
            </w:pPr>
          </w:p>
        </w:tc>
        <w:tc>
          <w:tcPr>
            <w:tcW w:w="984" w:type="dxa"/>
            <w:tcBorders>
              <w:top w:val="single" w:color="auto" w:sz="4" w:space="0"/>
              <w:left w:val="nil"/>
              <w:bottom w:val="single" w:color="auto" w:sz="4" w:space="0"/>
              <w:right w:val="single" w:color="auto" w:sz="4" w:space="0"/>
            </w:tcBorders>
            <w:vAlign w:val="center"/>
          </w:tcPr>
          <w:p w14:paraId="7C28487E">
            <w:pPr>
              <w:jc w:val="center"/>
              <w:rPr>
                <w:rFonts w:ascii="宋体" w:hAnsi="宋体" w:cs="宋体"/>
                <w:szCs w:val="21"/>
              </w:rPr>
            </w:pPr>
          </w:p>
        </w:tc>
        <w:tc>
          <w:tcPr>
            <w:tcW w:w="752" w:type="dxa"/>
            <w:tcBorders>
              <w:top w:val="single" w:color="auto" w:sz="4" w:space="0"/>
              <w:left w:val="nil"/>
              <w:bottom w:val="single" w:color="auto" w:sz="4" w:space="0"/>
              <w:right w:val="single" w:color="auto" w:sz="4" w:space="0"/>
            </w:tcBorders>
            <w:vAlign w:val="center"/>
          </w:tcPr>
          <w:p w14:paraId="4DDE02F8">
            <w:pPr>
              <w:jc w:val="center"/>
              <w:rPr>
                <w:rFonts w:ascii="宋体" w:hAnsi="宋体" w:cs="宋体"/>
                <w:szCs w:val="21"/>
              </w:rPr>
            </w:pPr>
          </w:p>
        </w:tc>
      </w:tr>
      <w:tr w14:paraId="10DB9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663" w:type="dxa"/>
            <w:tcBorders>
              <w:top w:val="single" w:color="auto" w:sz="4" w:space="0"/>
              <w:left w:val="single" w:color="auto" w:sz="4" w:space="0"/>
              <w:bottom w:val="single" w:color="auto" w:sz="4" w:space="0"/>
              <w:right w:val="single" w:color="auto" w:sz="4" w:space="0"/>
            </w:tcBorders>
            <w:vAlign w:val="center"/>
          </w:tcPr>
          <w:p w14:paraId="5004F3DF">
            <w:pPr>
              <w:jc w:val="center"/>
              <w:rPr>
                <w:rFonts w:ascii="宋体" w:hAnsi="宋体" w:cs="宋体"/>
                <w:szCs w:val="21"/>
              </w:rPr>
            </w:pPr>
          </w:p>
        </w:tc>
        <w:tc>
          <w:tcPr>
            <w:tcW w:w="919" w:type="dxa"/>
            <w:tcBorders>
              <w:top w:val="single" w:color="auto" w:sz="4" w:space="0"/>
              <w:left w:val="nil"/>
              <w:bottom w:val="single" w:color="auto" w:sz="4" w:space="0"/>
              <w:right w:val="single" w:color="auto" w:sz="4" w:space="0"/>
            </w:tcBorders>
            <w:vAlign w:val="center"/>
          </w:tcPr>
          <w:p w14:paraId="61CA5888">
            <w:pPr>
              <w:jc w:val="center"/>
              <w:rPr>
                <w:rFonts w:ascii="宋体" w:hAnsi="宋体" w:cs="宋体"/>
                <w:szCs w:val="21"/>
              </w:rPr>
            </w:pPr>
          </w:p>
        </w:tc>
        <w:tc>
          <w:tcPr>
            <w:tcW w:w="920" w:type="dxa"/>
            <w:tcBorders>
              <w:top w:val="single" w:color="auto" w:sz="4" w:space="0"/>
              <w:left w:val="nil"/>
              <w:bottom w:val="single" w:color="auto" w:sz="4" w:space="0"/>
              <w:right w:val="single" w:color="auto" w:sz="4" w:space="0"/>
            </w:tcBorders>
            <w:vAlign w:val="center"/>
          </w:tcPr>
          <w:p w14:paraId="34E13FF2">
            <w:pPr>
              <w:jc w:val="center"/>
              <w:rPr>
                <w:rFonts w:ascii="宋体" w:hAnsi="宋体" w:cs="宋体"/>
                <w:szCs w:val="21"/>
              </w:rPr>
            </w:pPr>
          </w:p>
        </w:tc>
        <w:tc>
          <w:tcPr>
            <w:tcW w:w="966" w:type="dxa"/>
            <w:tcBorders>
              <w:top w:val="single" w:color="auto" w:sz="4" w:space="0"/>
              <w:left w:val="nil"/>
              <w:bottom w:val="single" w:color="auto" w:sz="4" w:space="0"/>
              <w:right w:val="single" w:color="auto" w:sz="4" w:space="0"/>
            </w:tcBorders>
            <w:vAlign w:val="center"/>
          </w:tcPr>
          <w:p w14:paraId="6EC31F27">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39715AD2">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7B1B314B">
            <w:pPr>
              <w:jc w:val="center"/>
              <w:rPr>
                <w:rFonts w:ascii="宋体" w:hAnsi="宋体" w:cs="宋体"/>
                <w:szCs w:val="21"/>
              </w:rPr>
            </w:pPr>
          </w:p>
        </w:tc>
        <w:tc>
          <w:tcPr>
            <w:tcW w:w="1332" w:type="dxa"/>
            <w:tcBorders>
              <w:top w:val="single" w:color="auto" w:sz="4" w:space="0"/>
              <w:left w:val="nil"/>
              <w:bottom w:val="single" w:color="auto" w:sz="4" w:space="0"/>
              <w:right w:val="single" w:color="auto" w:sz="4" w:space="0"/>
            </w:tcBorders>
            <w:vAlign w:val="center"/>
          </w:tcPr>
          <w:p w14:paraId="6DF1F60A">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4C67852E">
            <w:pPr>
              <w:jc w:val="center"/>
              <w:rPr>
                <w:rFonts w:ascii="宋体" w:hAnsi="宋体" w:cs="宋体"/>
                <w:szCs w:val="21"/>
              </w:rPr>
            </w:pPr>
          </w:p>
        </w:tc>
        <w:tc>
          <w:tcPr>
            <w:tcW w:w="984" w:type="dxa"/>
            <w:tcBorders>
              <w:top w:val="single" w:color="auto" w:sz="4" w:space="0"/>
              <w:left w:val="nil"/>
              <w:bottom w:val="single" w:color="auto" w:sz="4" w:space="0"/>
              <w:right w:val="single" w:color="auto" w:sz="4" w:space="0"/>
            </w:tcBorders>
            <w:vAlign w:val="center"/>
          </w:tcPr>
          <w:p w14:paraId="28101A82">
            <w:pPr>
              <w:jc w:val="center"/>
              <w:rPr>
                <w:rFonts w:ascii="宋体" w:hAnsi="宋体" w:cs="宋体"/>
                <w:szCs w:val="21"/>
              </w:rPr>
            </w:pPr>
          </w:p>
        </w:tc>
        <w:tc>
          <w:tcPr>
            <w:tcW w:w="752" w:type="dxa"/>
            <w:tcBorders>
              <w:top w:val="single" w:color="auto" w:sz="4" w:space="0"/>
              <w:left w:val="nil"/>
              <w:bottom w:val="single" w:color="auto" w:sz="4" w:space="0"/>
              <w:right w:val="single" w:color="auto" w:sz="4" w:space="0"/>
            </w:tcBorders>
            <w:vAlign w:val="center"/>
          </w:tcPr>
          <w:p w14:paraId="68025FA4">
            <w:pPr>
              <w:jc w:val="center"/>
              <w:rPr>
                <w:rFonts w:ascii="宋体" w:hAnsi="宋体" w:cs="宋体"/>
                <w:szCs w:val="21"/>
              </w:rPr>
            </w:pPr>
          </w:p>
        </w:tc>
      </w:tr>
      <w:tr w14:paraId="3BA3C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663" w:type="dxa"/>
            <w:tcBorders>
              <w:top w:val="single" w:color="auto" w:sz="4" w:space="0"/>
              <w:left w:val="single" w:color="auto" w:sz="4" w:space="0"/>
              <w:bottom w:val="single" w:color="auto" w:sz="4" w:space="0"/>
              <w:right w:val="single" w:color="auto" w:sz="4" w:space="0"/>
            </w:tcBorders>
            <w:vAlign w:val="center"/>
          </w:tcPr>
          <w:p w14:paraId="3A65E95C">
            <w:pPr>
              <w:jc w:val="center"/>
              <w:rPr>
                <w:rFonts w:ascii="宋体" w:hAnsi="宋体" w:cs="宋体"/>
                <w:szCs w:val="21"/>
              </w:rPr>
            </w:pPr>
          </w:p>
        </w:tc>
        <w:tc>
          <w:tcPr>
            <w:tcW w:w="919" w:type="dxa"/>
            <w:tcBorders>
              <w:top w:val="single" w:color="auto" w:sz="4" w:space="0"/>
              <w:left w:val="nil"/>
              <w:bottom w:val="single" w:color="auto" w:sz="4" w:space="0"/>
              <w:right w:val="single" w:color="auto" w:sz="4" w:space="0"/>
            </w:tcBorders>
            <w:vAlign w:val="center"/>
          </w:tcPr>
          <w:p w14:paraId="214C01A4">
            <w:pPr>
              <w:jc w:val="center"/>
              <w:rPr>
                <w:rFonts w:ascii="宋体" w:hAnsi="宋体" w:cs="宋体"/>
                <w:szCs w:val="21"/>
              </w:rPr>
            </w:pPr>
          </w:p>
        </w:tc>
        <w:tc>
          <w:tcPr>
            <w:tcW w:w="920" w:type="dxa"/>
            <w:tcBorders>
              <w:top w:val="single" w:color="auto" w:sz="4" w:space="0"/>
              <w:left w:val="nil"/>
              <w:bottom w:val="single" w:color="auto" w:sz="4" w:space="0"/>
              <w:right w:val="single" w:color="auto" w:sz="4" w:space="0"/>
            </w:tcBorders>
            <w:vAlign w:val="center"/>
          </w:tcPr>
          <w:p w14:paraId="75609AD2">
            <w:pPr>
              <w:jc w:val="center"/>
              <w:rPr>
                <w:rFonts w:ascii="宋体" w:hAnsi="宋体" w:cs="宋体"/>
                <w:szCs w:val="21"/>
              </w:rPr>
            </w:pPr>
          </w:p>
        </w:tc>
        <w:tc>
          <w:tcPr>
            <w:tcW w:w="966" w:type="dxa"/>
            <w:tcBorders>
              <w:top w:val="single" w:color="auto" w:sz="4" w:space="0"/>
              <w:left w:val="nil"/>
              <w:bottom w:val="single" w:color="auto" w:sz="4" w:space="0"/>
              <w:right w:val="single" w:color="auto" w:sz="4" w:space="0"/>
            </w:tcBorders>
            <w:vAlign w:val="center"/>
          </w:tcPr>
          <w:p w14:paraId="11FD8FF3">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2DE5B2C4">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7E497049">
            <w:pPr>
              <w:jc w:val="center"/>
              <w:rPr>
                <w:rFonts w:ascii="宋体" w:hAnsi="宋体" w:cs="宋体"/>
                <w:szCs w:val="21"/>
              </w:rPr>
            </w:pPr>
          </w:p>
        </w:tc>
        <w:tc>
          <w:tcPr>
            <w:tcW w:w="1332" w:type="dxa"/>
            <w:tcBorders>
              <w:top w:val="single" w:color="auto" w:sz="4" w:space="0"/>
              <w:left w:val="nil"/>
              <w:bottom w:val="single" w:color="auto" w:sz="4" w:space="0"/>
              <w:right w:val="single" w:color="auto" w:sz="4" w:space="0"/>
            </w:tcBorders>
            <w:vAlign w:val="center"/>
          </w:tcPr>
          <w:p w14:paraId="5AB45AB9">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0D25E881">
            <w:pPr>
              <w:jc w:val="center"/>
              <w:rPr>
                <w:rFonts w:ascii="宋体" w:hAnsi="宋体" w:cs="宋体"/>
                <w:szCs w:val="21"/>
              </w:rPr>
            </w:pPr>
          </w:p>
        </w:tc>
        <w:tc>
          <w:tcPr>
            <w:tcW w:w="984" w:type="dxa"/>
            <w:tcBorders>
              <w:top w:val="single" w:color="auto" w:sz="4" w:space="0"/>
              <w:left w:val="nil"/>
              <w:bottom w:val="single" w:color="auto" w:sz="4" w:space="0"/>
              <w:right w:val="single" w:color="auto" w:sz="4" w:space="0"/>
            </w:tcBorders>
            <w:vAlign w:val="center"/>
          </w:tcPr>
          <w:p w14:paraId="2125ED50">
            <w:pPr>
              <w:jc w:val="center"/>
              <w:rPr>
                <w:rFonts w:ascii="宋体" w:hAnsi="宋体" w:cs="宋体"/>
                <w:szCs w:val="21"/>
              </w:rPr>
            </w:pPr>
          </w:p>
        </w:tc>
        <w:tc>
          <w:tcPr>
            <w:tcW w:w="752" w:type="dxa"/>
            <w:tcBorders>
              <w:top w:val="single" w:color="auto" w:sz="4" w:space="0"/>
              <w:left w:val="nil"/>
              <w:bottom w:val="single" w:color="auto" w:sz="4" w:space="0"/>
              <w:right w:val="single" w:color="auto" w:sz="4" w:space="0"/>
            </w:tcBorders>
            <w:vAlign w:val="center"/>
          </w:tcPr>
          <w:p w14:paraId="15B38818">
            <w:pPr>
              <w:jc w:val="center"/>
              <w:rPr>
                <w:rFonts w:ascii="宋体" w:hAnsi="宋体" w:cs="宋体"/>
                <w:szCs w:val="21"/>
              </w:rPr>
            </w:pPr>
          </w:p>
        </w:tc>
      </w:tr>
      <w:tr w14:paraId="05771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vAlign w:val="center"/>
          </w:tcPr>
          <w:p w14:paraId="71A3FFCE">
            <w:pPr>
              <w:jc w:val="center"/>
              <w:rPr>
                <w:rFonts w:ascii="宋体" w:hAnsi="宋体" w:cs="宋体"/>
                <w:szCs w:val="21"/>
              </w:rPr>
            </w:pPr>
          </w:p>
        </w:tc>
        <w:tc>
          <w:tcPr>
            <w:tcW w:w="919" w:type="dxa"/>
            <w:tcBorders>
              <w:top w:val="single" w:color="auto" w:sz="4" w:space="0"/>
              <w:left w:val="nil"/>
              <w:bottom w:val="single" w:color="auto" w:sz="4" w:space="0"/>
              <w:right w:val="single" w:color="auto" w:sz="4" w:space="0"/>
            </w:tcBorders>
            <w:vAlign w:val="center"/>
          </w:tcPr>
          <w:p w14:paraId="5CA02FBF">
            <w:pPr>
              <w:jc w:val="center"/>
              <w:rPr>
                <w:rFonts w:ascii="宋体" w:hAnsi="宋体" w:cs="宋体"/>
                <w:szCs w:val="21"/>
              </w:rPr>
            </w:pPr>
          </w:p>
        </w:tc>
        <w:tc>
          <w:tcPr>
            <w:tcW w:w="920" w:type="dxa"/>
            <w:tcBorders>
              <w:top w:val="single" w:color="auto" w:sz="4" w:space="0"/>
              <w:left w:val="nil"/>
              <w:bottom w:val="single" w:color="auto" w:sz="4" w:space="0"/>
              <w:right w:val="single" w:color="auto" w:sz="4" w:space="0"/>
            </w:tcBorders>
            <w:vAlign w:val="center"/>
          </w:tcPr>
          <w:p w14:paraId="55AA1699">
            <w:pPr>
              <w:jc w:val="center"/>
              <w:rPr>
                <w:rFonts w:ascii="宋体" w:hAnsi="宋体" w:cs="宋体"/>
                <w:szCs w:val="21"/>
              </w:rPr>
            </w:pPr>
          </w:p>
        </w:tc>
        <w:tc>
          <w:tcPr>
            <w:tcW w:w="966" w:type="dxa"/>
            <w:tcBorders>
              <w:top w:val="single" w:color="auto" w:sz="4" w:space="0"/>
              <w:left w:val="nil"/>
              <w:bottom w:val="single" w:color="auto" w:sz="4" w:space="0"/>
              <w:right w:val="single" w:color="auto" w:sz="4" w:space="0"/>
            </w:tcBorders>
            <w:vAlign w:val="center"/>
          </w:tcPr>
          <w:p w14:paraId="3953B00B">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25988D55">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5A0E8FEF">
            <w:pPr>
              <w:jc w:val="center"/>
              <w:rPr>
                <w:rFonts w:ascii="宋体" w:hAnsi="宋体" w:cs="宋体"/>
                <w:szCs w:val="21"/>
              </w:rPr>
            </w:pPr>
          </w:p>
        </w:tc>
        <w:tc>
          <w:tcPr>
            <w:tcW w:w="1332" w:type="dxa"/>
            <w:tcBorders>
              <w:top w:val="single" w:color="auto" w:sz="4" w:space="0"/>
              <w:left w:val="nil"/>
              <w:bottom w:val="single" w:color="auto" w:sz="4" w:space="0"/>
              <w:right w:val="single" w:color="auto" w:sz="4" w:space="0"/>
            </w:tcBorders>
            <w:vAlign w:val="center"/>
          </w:tcPr>
          <w:p w14:paraId="14B50DAB">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4908FD36">
            <w:pPr>
              <w:jc w:val="center"/>
              <w:rPr>
                <w:rFonts w:ascii="宋体" w:hAnsi="宋体" w:cs="宋体"/>
                <w:szCs w:val="21"/>
              </w:rPr>
            </w:pPr>
          </w:p>
        </w:tc>
        <w:tc>
          <w:tcPr>
            <w:tcW w:w="984" w:type="dxa"/>
            <w:tcBorders>
              <w:top w:val="single" w:color="auto" w:sz="4" w:space="0"/>
              <w:left w:val="nil"/>
              <w:bottom w:val="single" w:color="auto" w:sz="4" w:space="0"/>
              <w:right w:val="single" w:color="auto" w:sz="4" w:space="0"/>
            </w:tcBorders>
            <w:vAlign w:val="center"/>
          </w:tcPr>
          <w:p w14:paraId="11D47C42">
            <w:pPr>
              <w:jc w:val="center"/>
              <w:rPr>
                <w:rFonts w:ascii="宋体" w:hAnsi="宋体" w:cs="宋体"/>
                <w:szCs w:val="21"/>
              </w:rPr>
            </w:pPr>
          </w:p>
        </w:tc>
        <w:tc>
          <w:tcPr>
            <w:tcW w:w="752" w:type="dxa"/>
            <w:tcBorders>
              <w:top w:val="single" w:color="auto" w:sz="4" w:space="0"/>
              <w:left w:val="nil"/>
              <w:bottom w:val="single" w:color="auto" w:sz="4" w:space="0"/>
              <w:right w:val="single" w:color="auto" w:sz="4" w:space="0"/>
            </w:tcBorders>
            <w:vAlign w:val="center"/>
          </w:tcPr>
          <w:p w14:paraId="3322D3F4">
            <w:pPr>
              <w:jc w:val="center"/>
              <w:rPr>
                <w:rFonts w:ascii="宋体" w:hAnsi="宋体" w:cs="宋体"/>
                <w:szCs w:val="21"/>
              </w:rPr>
            </w:pPr>
          </w:p>
        </w:tc>
      </w:tr>
      <w:tr w14:paraId="6C7BC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vAlign w:val="center"/>
          </w:tcPr>
          <w:p w14:paraId="51A6BA67">
            <w:pPr>
              <w:jc w:val="center"/>
              <w:rPr>
                <w:rFonts w:ascii="宋体" w:hAnsi="宋体" w:cs="宋体"/>
                <w:szCs w:val="21"/>
              </w:rPr>
            </w:pPr>
          </w:p>
        </w:tc>
        <w:tc>
          <w:tcPr>
            <w:tcW w:w="919" w:type="dxa"/>
            <w:tcBorders>
              <w:top w:val="single" w:color="auto" w:sz="4" w:space="0"/>
              <w:left w:val="nil"/>
              <w:bottom w:val="single" w:color="auto" w:sz="4" w:space="0"/>
              <w:right w:val="single" w:color="auto" w:sz="4" w:space="0"/>
            </w:tcBorders>
            <w:vAlign w:val="center"/>
          </w:tcPr>
          <w:p w14:paraId="49C2F2DA">
            <w:pPr>
              <w:jc w:val="center"/>
              <w:rPr>
                <w:rFonts w:ascii="宋体" w:hAnsi="宋体" w:cs="宋体"/>
                <w:szCs w:val="21"/>
              </w:rPr>
            </w:pPr>
          </w:p>
        </w:tc>
        <w:tc>
          <w:tcPr>
            <w:tcW w:w="920" w:type="dxa"/>
            <w:tcBorders>
              <w:top w:val="single" w:color="auto" w:sz="4" w:space="0"/>
              <w:left w:val="nil"/>
              <w:bottom w:val="single" w:color="auto" w:sz="4" w:space="0"/>
              <w:right w:val="single" w:color="auto" w:sz="4" w:space="0"/>
            </w:tcBorders>
            <w:vAlign w:val="center"/>
          </w:tcPr>
          <w:p w14:paraId="5B0D9434">
            <w:pPr>
              <w:jc w:val="center"/>
              <w:rPr>
                <w:rFonts w:ascii="宋体" w:hAnsi="宋体" w:cs="宋体"/>
                <w:szCs w:val="21"/>
              </w:rPr>
            </w:pPr>
          </w:p>
        </w:tc>
        <w:tc>
          <w:tcPr>
            <w:tcW w:w="966" w:type="dxa"/>
            <w:tcBorders>
              <w:top w:val="single" w:color="auto" w:sz="4" w:space="0"/>
              <w:left w:val="nil"/>
              <w:bottom w:val="single" w:color="auto" w:sz="4" w:space="0"/>
              <w:right w:val="single" w:color="auto" w:sz="4" w:space="0"/>
            </w:tcBorders>
            <w:vAlign w:val="center"/>
          </w:tcPr>
          <w:p w14:paraId="7E7BCA9F">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44A1CFAD">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1CA859A0">
            <w:pPr>
              <w:jc w:val="center"/>
              <w:rPr>
                <w:rFonts w:ascii="宋体" w:hAnsi="宋体" w:cs="宋体"/>
                <w:szCs w:val="21"/>
              </w:rPr>
            </w:pPr>
          </w:p>
        </w:tc>
        <w:tc>
          <w:tcPr>
            <w:tcW w:w="1332" w:type="dxa"/>
            <w:tcBorders>
              <w:top w:val="single" w:color="auto" w:sz="4" w:space="0"/>
              <w:left w:val="nil"/>
              <w:bottom w:val="single" w:color="auto" w:sz="4" w:space="0"/>
              <w:right w:val="single" w:color="auto" w:sz="4" w:space="0"/>
            </w:tcBorders>
            <w:vAlign w:val="center"/>
          </w:tcPr>
          <w:p w14:paraId="2ABE0A6C">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626EA71A">
            <w:pPr>
              <w:jc w:val="center"/>
              <w:rPr>
                <w:rFonts w:ascii="宋体" w:hAnsi="宋体" w:cs="宋体"/>
                <w:szCs w:val="21"/>
              </w:rPr>
            </w:pPr>
          </w:p>
        </w:tc>
        <w:tc>
          <w:tcPr>
            <w:tcW w:w="984" w:type="dxa"/>
            <w:tcBorders>
              <w:top w:val="single" w:color="auto" w:sz="4" w:space="0"/>
              <w:left w:val="nil"/>
              <w:bottom w:val="single" w:color="auto" w:sz="4" w:space="0"/>
              <w:right w:val="single" w:color="auto" w:sz="4" w:space="0"/>
            </w:tcBorders>
            <w:vAlign w:val="center"/>
          </w:tcPr>
          <w:p w14:paraId="18FEB289">
            <w:pPr>
              <w:jc w:val="center"/>
              <w:rPr>
                <w:rFonts w:ascii="宋体" w:hAnsi="宋体" w:cs="宋体"/>
                <w:szCs w:val="21"/>
              </w:rPr>
            </w:pPr>
          </w:p>
        </w:tc>
        <w:tc>
          <w:tcPr>
            <w:tcW w:w="752" w:type="dxa"/>
            <w:tcBorders>
              <w:top w:val="single" w:color="auto" w:sz="4" w:space="0"/>
              <w:left w:val="nil"/>
              <w:bottom w:val="single" w:color="auto" w:sz="4" w:space="0"/>
              <w:right w:val="single" w:color="auto" w:sz="4" w:space="0"/>
            </w:tcBorders>
            <w:vAlign w:val="center"/>
          </w:tcPr>
          <w:p w14:paraId="7443AC7D">
            <w:pPr>
              <w:jc w:val="center"/>
              <w:rPr>
                <w:rFonts w:ascii="宋体" w:hAnsi="宋体" w:cs="宋体"/>
                <w:szCs w:val="21"/>
              </w:rPr>
            </w:pPr>
          </w:p>
        </w:tc>
      </w:tr>
      <w:tr w14:paraId="7C218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vAlign w:val="center"/>
          </w:tcPr>
          <w:p w14:paraId="4263256E">
            <w:pPr>
              <w:jc w:val="center"/>
              <w:rPr>
                <w:rFonts w:ascii="宋体" w:hAnsi="宋体" w:cs="宋体"/>
                <w:szCs w:val="21"/>
              </w:rPr>
            </w:pPr>
          </w:p>
        </w:tc>
        <w:tc>
          <w:tcPr>
            <w:tcW w:w="919" w:type="dxa"/>
            <w:tcBorders>
              <w:top w:val="single" w:color="auto" w:sz="4" w:space="0"/>
              <w:left w:val="nil"/>
              <w:bottom w:val="single" w:color="auto" w:sz="4" w:space="0"/>
              <w:right w:val="single" w:color="auto" w:sz="4" w:space="0"/>
            </w:tcBorders>
            <w:vAlign w:val="center"/>
          </w:tcPr>
          <w:p w14:paraId="2C743884">
            <w:pPr>
              <w:jc w:val="center"/>
              <w:rPr>
                <w:rFonts w:ascii="宋体" w:hAnsi="宋体" w:cs="宋体"/>
                <w:szCs w:val="21"/>
              </w:rPr>
            </w:pPr>
          </w:p>
        </w:tc>
        <w:tc>
          <w:tcPr>
            <w:tcW w:w="920" w:type="dxa"/>
            <w:tcBorders>
              <w:top w:val="single" w:color="auto" w:sz="4" w:space="0"/>
              <w:left w:val="nil"/>
              <w:bottom w:val="single" w:color="auto" w:sz="4" w:space="0"/>
              <w:right w:val="single" w:color="auto" w:sz="4" w:space="0"/>
            </w:tcBorders>
            <w:vAlign w:val="center"/>
          </w:tcPr>
          <w:p w14:paraId="23F209EF">
            <w:pPr>
              <w:jc w:val="center"/>
              <w:rPr>
                <w:rFonts w:ascii="宋体" w:hAnsi="宋体" w:cs="宋体"/>
                <w:szCs w:val="21"/>
              </w:rPr>
            </w:pPr>
          </w:p>
        </w:tc>
        <w:tc>
          <w:tcPr>
            <w:tcW w:w="966" w:type="dxa"/>
            <w:tcBorders>
              <w:top w:val="single" w:color="auto" w:sz="4" w:space="0"/>
              <w:left w:val="nil"/>
              <w:bottom w:val="single" w:color="auto" w:sz="4" w:space="0"/>
              <w:right w:val="single" w:color="auto" w:sz="4" w:space="0"/>
            </w:tcBorders>
            <w:vAlign w:val="center"/>
          </w:tcPr>
          <w:p w14:paraId="24E34DA9">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39369245">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16130B27">
            <w:pPr>
              <w:jc w:val="center"/>
              <w:rPr>
                <w:rFonts w:ascii="宋体" w:hAnsi="宋体" w:cs="宋体"/>
                <w:szCs w:val="21"/>
              </w:rPr>
            </w:pPr>
          </w:p>
        </w:tc>
        <w:tc>
          <w:tcPr>
            <w:tcW w:w="1332" w:type="dxa"/>
            <w:tcBorders>
              <w:top w:val="single" w:color="auto" w:sz="4" w:space="0"/>
              <w:left w:val="nil"/>
              <w:bottom w:val="single" w:color="auto" w:sz="4" w:space="0"/>
              <w:right w:val="single" w:color="auto" w:sz="4" w:space="0"/>
            </w:tcBorders>
            <w:vAlign w:val="center"/>
          </w:tcPr>
          <w:p w14:paraId="2D939A39">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3F7CB4B8">
            <w:pPr>
              <w:jc w:val="center"/>
              <w:rPr>
                <w:rFonts w:ascii="宋体" w:hAnsi="宋体" w:cs="宋体"/>
                <w:szCs w:val="21"/>
              </w:rPr>
            </w:pPr>
          </w:p>
        </w:tc>
        <w:tc>
          <w:tcPr>
            <w:tcW w:w="984" w:type="dxa"/>
            <w:tcBorders>
              <w:top w:val="single" w:color="auto" w:sz="4" w:space="0"/>
              <w:left w:val="nil"/>
              <w:bottom w:val="single" w:color="auto" w:sz="4" w:space="0"/>
              <w:right w:val="single" w:color="auto" w:sz="4" w:space="0"/>
            </w:tcBorders>
            <w:vAlign w:val="center"/>
          </w:tcPr>
          <w:p w14:paraId="0516A4DF">
            <w:pPr>
              <w:jc w:val="center"/>
              <w:rPr>
                <w:rFonts w:ascii="宋体" w:hAnsi="宋体" w:cs="宋体"/>
                <w:szCs w:val="21"/>
              </w:rPr>
            </w:pPr>
          </w:p>
        </w:tc>
        <w:tc>
          <w:tcPr>
            <w:tcW w:w="752" w:type="dxa"/>
            <w:tcBorders>
              <w:top w:val="single" w:color="auto" w:sz="4" w:space="0"/>
              <w:left w:val="nil"/>
              <w:bottom w:val="single" w:color="auto" w:sz="4" w:space="0"/>
              <w:right w:val="single" w:color="auto" w:sz="4" w:space="0"/>
            </w:tcBorders>
            <w:vAlign w:val="center"/>
          </w:tcPr>
          <w:p w14:paraId="15EE4399">
            <w:pPr>
              <w:jc w:val="center"/>
              <w:rPr>
                <w:rFonts w:ascii="宋体" w:hAnsi="宋体" w:cs="宋体"/>
                <w:szCs w:val="21"/>
              </w:rPr>
            </w:pPr>
          </w:p>
        </w:tc>
      </w:tr>
      <w:tr w14:paraId="07CB1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vAlign w:val="center"/>
          </w:tcPr>
          <w:p w14:paraId="3B32295C">
            <w:pPr>
              <w:jc w:val="center"/>
              <w:rPr>
                <w:rFonts w:ascii="宋体" w:hAnsi="宋体" w:cs="宋体"/>
                <w:szCs w:val="21"/>
              </w:rPr>
            </w:pPr>
          </w:p>
        </w:tc>
        <w:tc>
          <w:tcPr>
            <w:tcW w:w="919" w:type="dxa"/>
            <w:tcBorders>
              <w:top w:val="single" w:color="auto" w:sz="4" w:space="0"/>
              <w:left w:val="nil"/>
              <w:bottom w:val="single" w:color="auto" w:sz="4" w:space="0"/>
              <w:right w:val="single" w:color="auto" w:sz="4" w:space="0"/>
            </w:tcBorders>
            <w:vAlign w:val="center"/>
          </w:tcPr>
          <w:p w14:paraId="5A621CBD">
            <w:pPr>
              <w:jc w:val="center"/>
              <w:rPr>
                <w:rFonts w:ascii="宋体" w:hAnsi="宋体" w:cs="宋体"/>
                <w:szCs w:val="21"/>
              </w:rPr>
            </w:pPr>
          </w:p>
        </w:tc>
        <w:tc>
          <w:tcPr>
            <w:tcW w:w="920" w:type="dxa"/>
            <w:tcBorders>
              <w:top w:val="single" w:color="auto" w:sz="4" w:space="0"/>
              <w:left w:val="nil"/>
              <w:bottom w:val="single" w:color="auto" w:sz="4" w:space="0"/>
              <w:right w:val="single" w:color="auto" w:sz="4" w:space="0"/>
            </w:tcBorders>
            <w:vAlign w:val="center"/>
          </w:tcPr>
          <w:p w14:paraId="3A3B14B1">
            <w:pPr>
              <w:jc w:val="center"/>
              <w:rPr>
                <w:rFonts w:ascii="宋体" w:hAnsi="宋体" w:cs="宋体"/>
                <w:szCs w:val="21"/>
              </w:rPr>
            </w:pPr>
          </w:p>
        </w:tc>
        <w:tc>
          <w:tcPr>
            <w:tcW w:w="966" w:type="dxa"/>
            <w:tcBorders>
              <w:top w:val="single" w:color="auto" w:sz="4" w:space="0"/>
              <w:left w:val="nil"/>
              <w:bottom w:val="single" w:color="auto" w:sz="4" w:space="0"/>
              <w:right w:val="single" w:color="auto" w:sz="4" w:space="0"/>
            </w:tcBorders>
            <w:vAlign w:val="center"/>
          </w:tcPr>
          <w:p w14:paraId="52CC55D9">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0D3CA4DD">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54CD170E">
            <w:pPr>
              <w:jc w:val="center"/>
              <w:rPr>
                <w:rFonts w:ascii="宋体" w:hAnsi="宋体" w:cs="宋体"/>
                <w:szCs w:val="21"/>
              </w:rPr>
            </w:pPr>
          </w:p>
        </w:tc>
        <w:tc>
          <w:tcPr>
            <w:tcW w:w="1332" w:type="dxa"/>
            <w:tcBorders>
              <w:top w:val="single" w:color="auto" w:sz="4" w:space="0"/>
              <w:left w:val="nil"/>
              <w:bottom w:val="single" w:color="auto" w:sz="4" w:space="0"/>
              <w:right w:val="single" w:color="auto" w:sz="4" w:space="0"/>
            </w:tcBorders>
            <w:vAlign w:val="center"/>
          </w:tcPr>
          <w:p w14:paraId="7110B7B5">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077C4124">
            <w:pPr>
              <w:jc w:val="center"/>
              <w:rPr>
                <w:rFonts w:ascii="宋体" w:hAnsi="宋体" w:cs="宋体"/>
                <w:szCs w:val="21"/>
              </w:rPr>
            </w:pPr>
          </w:p>
        </w:tc>
        <w:tc>
          <w:tcPr>
            <w:tcW w:w="984" w:type="dxa"/>
            <w:tcBorders>
              <w:top w:val="single" w:color="auto" w:sz="4" w:space="0"/>
              <w:left w:val="nil"/>
              <w:bottom w:val="single" w:color="auto" w:sz="4" w:space="0"/>
              <w:right w:val="single" w:color="auto" w:sz="4" w:space="0"/>
            </w:tcBorders>
            <w:vAlign w:val="center"/>
          </w:tcPr>
          <w:p w14:paraId="4D38C937">
            <w:pPr>
              <w:jc w:val="center"/>
              <w:rPr>
                <w:rFonts w:ascii="宋体" w:hAnsi="宋体" w:cs="宋体"/>
                <w:szCs w:val="21"/>
              </w:rPr>
            </w:pPr>
          </w:p>
        </w:tc>
        <w:tc>
          <w:tcPr>
            <w:tcW w:w="752" w:type="dxa"/>
            <w:tcBorders>
              <w:top w:val="single" w:color="auto" w:sz="4" w:space="0"/>
              <w:left w:val="nil"/>
              <w:bottom w:val="single" w:color="auto" w:sz="4" w:space="0"/>
              <w:right w:val="single" w:color="auto" w:sz="4" w:space="0"/>
            </w:tcBorders>
            <w:vAlign w:val="center"/>
          </w:tcPr>
          <w:p w14:paraId="173908B2">
            <w:pPr>
              <w:jc w:val="center"/>
              <w:rPr>
                <w:rFonts w:ascii="宋体" w:hAnsi="宋体" w:cs="宋体"/>
                <w:szCs w:val="21"/>
              </w:rPr>
            </w:pPr>
          </w:p>
        </w:tc>
      </w:tr>
      <w:tr w14:paraId="509AA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663" w:type="dxa"/>
            <w:tcBorders>
              <w:top w:val="single" w:color="auto" w:sz="4" w:space="0"/>
              <w:left w:val="single" w:color="auto" w:sz="4" w:space="0"/>
              <w:bottom w:val="single" w:color="auto" w:sz="4" w:space="0"/>
              <w:right w:val="single" w:color="auto" w:sz="4" w:space="0"/>
            </w:tcBorders>
            <w:vAlign w:val="center"/>
          </w:tcPr>
          <w:p w14:paraId="7426F642">
            <w:pPr>
              <w:jc w:val="center"/>
              <w:rPr>
                <w:rFonts w:ascii="宋体" w:hAnsi="宋体" w:cs="宋体"/>
                <w:szCs w:val="21"/>
              </w:rPr>
            </w:pPr>
          </w:p>
        </w:tc>
        <w:tc>
          <w:tcPr>
            <w:tcW w:w="919" w:type="dxa"/>
            <w:tcBorders>
              <w:top w:val="single" w:color="auto" w:sz="4" w:space="0"/>
              <w:left w:val="nil"/>
              <w:bottom w:val="single" w:color="auto" w:sz="4" w:space="0"/>
              <w:right w:val="single" w:color="auto" w:sz="4" w:space="0"/>
            </w:tcBorders>
            <w:vAlign w:val="center"/>
          </w:tcPr>
          <w:p w14:paraId="48C2E7E8">
            <w:pPr>
              <w:jc w:val="center"/>
              <w:rPr>
                <w:rFonts w:ascii="宋体" w:hAnsi="宋体" w:cs="宋体"/>
                <w:szCs w:val="21"/>
              </w:rPr>
            </w:pPr>
          </w:p>
        </w:tc>
        <w:tc>
          <w:tcPr>
            <w:tcW w:w="920" w:type="dxa"/>
            <w:tcBorders>
              <w:top w:val="single" w:color="auto" w:sz="4" w:space="0"/>
              <w:left w:val="nil"/>
              <w:bottom w:val="single" w:color="auto" w:sz="4" w:space="0"/>
              <w:right w:val="single" w:color="auto" w:sz="4" w:space="0"/>
            </w:tcBorders>
            <w:vAlign w:val="center"/>
          </w:tcPr>
          <w:p w14:paraId="595E9236">
            <w:pPr>
              <w:jc w:val="center"/>
              <w:rPr>
                <w:rFonts w:ascii="宋体" w:hAnsi="宋体" w:cs="宋体"/>
                <w:szCs w:val="21"/>
              </w:rPr>
            </w:pPr>
          </w:p>
        </w:tc>
        <w:tc>
          <w:tcPr>
            <w:tcW w:w="966" w:type="dxa"/>
            <w:tcBorders>
              <w:top w:val="single" w:color="auto" w:sz="4" w:space="0"/>
              <w:left w:val="nil"/>
              <w:bottom w:val="single" w:color="auto" w:sz="4" w:space="0"/>
              <w:right w:val="single" w:color="auto" w:sz="4" w:space="0"/>
            </w:tcBorders>
            <w:vAlign w:val="center"/>
          </w:tcPr>
          <w:p w14:paraId="7192DCD9">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08E25D35">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5A525E8D">
            <w:pPr>
              <w:jc w:val="center"/>
              <w:rPr>
                <w:rFonts w:ascii="宋体" w:hAnsi="宋体" w:cs="宋体"/>
                <w:szCs w:val="21"/>
              </w:rPr>
            </w:pPr>
          </w:p>
        </w:tc>
        <w:tc>
          <w:tcPr>
            <w:tcW w:w="1332" w:type="dxa"/>
            <w:tcBorders>
              <w:top w:val="single" w:color="auto" w:sz="4" w:space="0"/>
              <w:left w:val="nil"/>
              <w:bottom w:val="single" w:color="auto" w:sz="4" w:space="0"/>
              <w:right w:val="single" w:color="auto" w:sz="4" w:space="0"/>
            </w:tcBorders>
            <w:vAlign w:val="center"/>
          </w:tcPr>
          <w:p w14:paraId="5D3AC969">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3CCBBB67">
            <w:pPr>
              <w:jc w:val="center"/>
              <w:rPr>
                <w:rFonts w:ascii="宋体" w:hAnsi="宋体" w:cs="宋体"/>
                <w:szCs w:val="21"/>
              </w:rPr>
            </w:pPr>
          </w:p>
        </w:tc>
        <w:tc>
          <w:tcPr>
            <w:tcW w:w="984" w:type="dxa"/>
            <w:tcBorders>
              <w:top w:val="single" w:color="auto" w:sz="4" w:space="0"/>
              <w:left w:val="nil"/>
              <w:bottom w:val="single" w:color="auto" w:sz="4" w:space="0"/>
              <w:right w:val="single" w:color="auto" w:sz="4" w:space="0"/>
            </w:tcBorders>
            <w:vAlign w:val="center"/>
          </w:tcPr>
          <w:p w14:paraId="11BC4569">
            <w:pPr>
              <w:jc w:val="center"/>
              <w:rPr>
                <w:rFonts w:ascii="宋体" w:hAnsi="宋体" w:cs="宋体"/>
                <w:szCs w:val="21"/>
              </w:rPr>
            </w:pPr>
          </w:p>
        </w:tc>
        <w:tc>
          <w:tcPr>
            <w:tcW w:w="752" w:type="dxa"/>
            <w:tcBorders>
              <w:top w:val="single" w:color="auto" w:sz="4" w:space="0"/>
              <w:left w:val="nil"/>
              <w:bottom w:val="single" w:color="auto" w:sz="4" w:space="0"/>
              <w:right w:val="single" w:color="auto" w:sz="4" w:space="0"/>
            </w:tcBorders>
            <w:vAlign w:val="center"/>
          </w:tcPr>
          <w:p w14:paraId="7092D7DE">
            <w:pPr>
              <w:jc w:val="center"/>
              <w:rPr>
                <w:rFonts w:ascii="宋体" w:hAnsi="宋体" w:cs="宋体"/>
                <w:szCs w:val="21"/>
              </w:rPr>
            </w:pPr>
          </w:p>
        </w:tc>
      </w:tr>
    </w:tbl>
    <w:p w14:paraId="32DADFA7">
      <w:pPr>
        <w:outlineLvl w:val="2"/>
        <w:rPr>
          <w:rFonts w:ascii="宋体" w:hAnsi="宋体"/>
          <w:bCs/>
          <w:szCs w:val="21"/>
        </w:rPr>
      </w:pPr>
      <w:r>
        <w:rPr>
          <w:rFonts w:hint="eastAsia" w:ascii="宋体" w:hAnsi="宋体"/>
          <w:b/>
          <w:bCs/>
        </w:rPr>
        <w:br w:type="page"/>
      </w:r>
      <w:bookmarkStart w:id="668" w:name="_Toc28507"/>
      <w:r>
        <w:rPr>
          <w:rFonts w:hint="eastAsia" w:ascii="宋体" w:hAnsi="宋体"/>
          <w:bCs/>
          <w:sz w:val="28"/>
          <w:szCs w:val="22"/>
        </w:rPr>
        <w:t>附表二：拟配备本标段的试验和检测仪器设备表</w:t>
      </w:r>
      <w:bookmarkEnd w:id="668"/>
    </w:p>
    <w:tbl>
      <w:tblPr>
        <w:tblStyle w:val="22"/>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440"/>
        <w:gridCol w:w="1080"/>
        <w:gridCol w:w="720"/>
        <w:gridCol w:w="776"/>
        <w:gridCol w:w="1080"/>
        <w:gridCol w:w="1080"/>
        <w:gridCol w:w="1156"/>
        <w:gridCol w:w="900"/>
      </w:tblGrid>
      <w:tr w14:paraId="7AAC4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876" w:type="dxa"/>
            <w:tcBorders>
              <w:top w:val="single" w:color="auto" w:sz="4" w:space="0"/>
              <w:left w:val="single" w:color="auto" w:sz="4" w:space="0"/>
              <w:bottom w:val="single" w:color="auto" w:sz="4" w:space="0"/>
              <w:right w:val="single" w:color="auto" w:sz="4" w:space="0"/>
            </w:tcBorders>
            <w:vAlign w:val="center"/>
          </w:tcPr>
          <w:p w14:paraId="573845C5">
            <w:pPr>
              <w:jc w:val="center"/>
              <w:rPr>
                <w:rFonts w:ascii="宋体" w:hAnsi="宋体"/>
                <w:sz w:val="22"/>
              </w:rPr>
            </w:pPr>
            <w:r>
              <w:rPr>
                <w:rFonts w:hint="eastAsia" w:ascii="宋体" w:hAnsi="宋体"/>
                <w:sz w:val="22"/>
              </w:rPr>
              <w:t>序号</w:t>
            </w:r>
          </w:p>
        </w:tc>
        <w:tc>
          <w:tcPr>
            <w:tcW w:w="1440" w:type="dxa"/>
            <w:tcBorders>
              <w:top w:val="single" w:color="auto" w:sz="4" w:space="0"/>
              <w:left w:val="nil"/>
              <w:bottom w:val="single" w:color="auto" w:sz="4" w:space="0"/>
              <w:right w:val="single" w:color="auto" w:sz="4" w:space="0"/>
            </w:tcBorders>
            <w:vAlign w:val="center"/>
          </w:tcPr>
          <w:p w14:paraId="52865D6F">
            <w:pPr>
              <w:jc w:val="center"/>
              <w:rPr>
                <w:rFonts w:ascii="宋体" w:hAnsi="宋体"/>
                <w:sz w:val="22"/>
              </w:rPr>
            </w:pPr>
            <w:r>
              <w:rPr>
                <w:rFonts w:hint="eastAsia" w:ascii="宋体" w:hAnsi="宋体"/>
                <w:sz w:val="22"/>
              </w:rPr>
              <w:t>仪器设备名称</w:t>
            </w:r>
          </w:p>
        </w:tc>
        <w:tc>
          <w:tcPr>
            <w:tcW w:w="1080" w:type="dxa"/>
            <w:tcBorders>
              <w:top w:val="single" w:color="auto" w:sz="4" w:space="0"/>
              <w:left w:val="nil"/>
              <w:bottom w:val="single" w:color="auto" w:sz="4" w:space="0"/>
              <w:right w:val="single" w:color="auto" w:sz="4" w:space="0"/>
            </w:tcBorders>
            <w:vAlign w:val="center"/>
          </w:tcPr>
          <w:p w14:paraId="563AE3B3">
            <w:pPr>
              <w:jc w:val="center"/>
              <w:rPr>
                <w:rFonts w:ascii="宋体" w:hAnsi="宋体"/>
                <w:sz w:val="22"/>
              </w:rPr>
            </w:pPr>
            <w:r>
              <w:rPr>
                <w:rFonts w:hint="eastAsia" w:ascii="宋体" w:hAnsi="宋体"/>
                <w:sz w:val="22"/>
              </w:rPr>
              <w:t>型号</w:t>
            </w:r>
          </w:p>
          <w:p w14:paraId="30380AF7">
            <w:pPr>
              <w:jc w:val="center"/>
              <w:rPr>
                <w:rFonts w:ascii="宋体" w:hAnsi="宋体"/>
                <w:sz w:val="22"/>
              </w:rPr>
            </w:pPr>
            <w:r>
              <w:rPr>
                <w:rFonts w:hint="eastAsia" w:ascii="宋体" w:hAnsi="宋体"/>
                <w:sz w:val="22"/>
              </w:rPr>
              <w:t>规格</w:t>
            </w:r>
          </w:p>
        </w:tc>
        <w:tc>
          <w:tcPr>
            <w:tcW w:w="720" w:type="dxa"/>
            <w:tcBorders>
              <w:top w:val="single" w:color="auto" w:sz="4" w:space="0"/>
              <w:left w:val="nil"/>
              <w:bottom w:val="single" w:color="auto" w:sz="4" w:space="0"/>
              <w:right w:val="single" w:color="auto" w:sz="4" w:space="0"/>
            </w:tcBorders>
            <w:vAlign w:val="center"/>
          </w:tcPr>
          <w:p w14:paraId="16AADF4C">
            <w:pPr>
              <w:jc w:val="center"/>
              <w:rPr>
                <w:rFonts w:ascii="宋体" w:hAnsi="宋体"/>
                <w:sz w:val="22"/>
              </w:rPr>
            </w:pPr>
            <w:r>
              <w:rPr>
                <w:rFonts w:hint="eastAsia" w:ascii="宋体" w:hAnsi="宋体"/>
                <w:sz w:val="22"/>
              </w:rPr>
              <w:t>数量</w:t>
            </w:r>
          </w:p>
        </w:tc>
        <w:tc>
          <w:tcPr>
            <w:tcW w:w="776" w:type="dxa"/>
            <w:tcBorders>
              <w:top w:val="single" w:color="auto" w:sz="4" w:space="0"/>
              <w:left w:val="nil"/>
              <w:bottom w:val="single" w:color="auto" w:sz="4" w:space="0"/>
              <w:right w:val="single" w:color="auto" w:sz="4" w:space="0"/>
            </w:tcBorders>
            <w:vAlign w:val="center"/>
          </w:tcPr>
          <w:p w14:paraId="381AC2E8">
            <w:pPr>
              <w:jc w:val="center"/>
              <w:rPr>
                <w:rFonts w:ascii="宋体" w:hAnsi="宋体"/>
                <w:sz w:val="22"/>
              </w:rPr>
            </w:pPr>
            <w:r>
              <w:rPr>
                <w:rFonts w:hint="eastAsia" w:ascii="宋体" w:hAnsi="宋体"/>
                <w:sz w:val="22"/>
              </w:rPr>
              <w:t>国别产地</w:t>
            </w:r>
          </w:p>
        </w:tc>
        <w:tc>
          <w:tcPr>
            <w:tcW w:w="1080" w:type="dxa"/>
            <w:tcBorders>
              <w:top w:val="single" w:color="auto" w:sz="4" w:space="0"/>
              <w:left w:val="nil"/>
              <w:bottom w:val="single" w:color="auto" w:sz="4" w:space="0"/>
              <w:right w:val="single" w:color="auto" w:sz="4" w:space="0"/>
            </w:tcBorders>
            <w:vAlign w:val="center"/>
          </w:tcPr>
          <w:p w14:paraId="0C3E94F4">
            <w:pPr>
              <w:jc w:val="center"/>
              <w:rPr>
                <w:rFonts w:ascii="宋体" w:hAnsi="宋体"/>
                <w:sz w:val="22"/>
              </w:rPr>
            </w:pPr>
            <w:r>
              <w:rPr>
                <w:rFonts w:hint="eastAsia" w:ascii="宋体" w:hAnsi="宋体"/>
                <w:sz w:val="22"/>
              </w:rPr>
              <w:t>制造</w:t>
            </w:r>
          </w:p>
          <w:p w14:paraId="3771EAC2">
            <w:pPr>
              <w:jc w:val="center"/>
              <w:rPr>
                <w:rFonts w:ascii="宋体" w:hAnsi="宋体"/>
                <w:sz w:val="22"/>
              </w:rPr>
            </w:pPr>
            <w:r>
              <w:rPr>
                <w:rFonts w:hint="eastAsia" w:ascii="宋体" w:hAnsi="宋体"/>
                <w:sz w:val="22"/>
              </w:rPr>
              <w:t>年份</w:t>
            </w:r>
          </w:p>
        </w:tc>
        <w:tc>
          <w:tcPr>
            <w:tcW w:w="1080" w:type="dxa"/>
            <w:tcBorders>
              <w:top w:val="single" w:color="auto" w:sz="4" w:space="0"/>
              <w:left w:val="nil"/>
              <w:bottom w:val="single" w:color="auto" w:sz="4" w:space="0"/>
              <w:right w:val="single" w:color="auto" w:sz="4" w:space="0"/>
            </w:tcBorders>
            <w:vAlign w:val="center"/>
          </w:tcPr>
          <w:p w14:paraId="749A0A41">
            <w:pPr>
              <w:jc w:val="center"/>
              <w:rPr>
                <w:rFonts w:ascii="宋体" w:hAnsi="宋体"/>
                <w:sz w:val="22"/>
              </w:rPr>
            </w:pPr>
            <w:r>
              <w:rPr>
                <w:rFonts w:hint="eastAsia" w:ascii="宋体" w:hAnsi="宋体"/>
                <w:sz w:val="22"/>
              </w:rPr>
              <w:t>已使用台时数</w:t>
            </w:r>
          </w:p>
        </w:tc>
        <w:tc>
          <w:tcPr>
            <w:tcW w:w="1156" w:type="dxa"/>
            <w:tcBorders>
              <w:top w:val="single" w:color="auto" w:sz="4" w:space="0"/>
              <w:left w:val="nil"/>
              <w:bottom w:val="single" w:color="auto" w:sz="4" w:space="0"/>
              <w:right w:val="single" w:color="auto" w:sz="4" w:space="0"/>
            </w:tcBorders>
            <w:vAlign w:val="center"/>
          </w:tcPr>
          <w:p w14:paraId="5DF41CD2">
            <w:pPr>
              <w:jc w:val="center"/>
              <w:rPr>
                <w:rFonts w:ascii="宋体" w:hAnsi="宋体"/>
                <w:sz w:val="22"/>
              </w:rPr>
            </w:pPr>
            <w:r>
              <w:rPr>
                <w:rFonts w:hint="eastAsia" w:ascii="宋体" w:hAnsi="宋体"/>
                <w:sz w:val="22"/>
              </w:rPr>
              <w:t>用途</w:t>
            </w:r>
          </w:p>
        </w:tc>
        <w:tc>
          <w:tcPr>
            <w:tcW w:w="900" w:type="dxa"/>
            <w:tcBorders>
              <w:top w:val="single" w:color="auto" w:sz="4" w:space="0"/>
              <w:left w:val="nil"/>
              <w:bottom w:val="single" w:color="auto" w:sz="4" w:space="0"/>
              <w:right w:val="single" w:color="auto" w:sz="4" w:space="0"/>
            </w:tcBorders>
            <w:vAlign w:val="center"/>
          </w:tcPr>
          <w:p w14:paraId="7DBF1195">
            <w:pPr>
              <w:jc w:val="center"/>
              <w:rPr>
                <w:rFonts w:ascii="宋体" w:hAnsi="宋体"/>
                <w:sz w:val="22"/>
              </w:rPr>
            </w:pPr>
            <w:r>
              <w:rPr>
                <w:rFonts w:hint="eastAsia" w:ascii="宋体" w:hAnsi="宋体"/>
                <w:sz w:val="22"/>
              </w:rPr>
              <w:t>备注</w:t>
            </w:r>
          </w:p>
        </w:tc>
      </w:tr>
      <w:tr w14:paraId="4786D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76" w:type="dxa"/>
            <w:tcBorders>
              <w:top w:val="single" w:color="auto" w:sz="4" w:space="0"/>
              <w:left w:val="single" w:color="auto" w:sz="4" w:space="0"/>
              <w:bottom w:val="single" w:color="auto" w:sz="4" w:space="0"/>
              <w:right w:val="single" w:color="auto" w:sz="4" w:space="0"/>
            </w:tcBorders>
            <w:vAlign w:val="center"/>
          </w:tcPr>
          <w:p w14:paraId="5963E0E7">
            <w:pPr>
              <w:rPr>
                <w:rFonts w:ascii="宋体" w:hAnsi="宋体"/>
                <w:sz w:val="22"/>
              </w:rPr>
            </w:pPr>
          </w:p>
        </w:tc>
        <w:tc>
          <w:tcPr>
            <w:tcW w:w="1440" w:type="dxa"/>
            <w:tcBorders>
              <w:top w:val="single" w:color="auto" w:sz="4" w:space="0"/>
              <w:left w:val="nil"/>
              <w:bottom w:val="single" w:color="auto" w:sz="4" w:space="0"/>
              <w:right w:val="single" w:color="auto" w:sz="4" w:space="0"/>
            </w:tcBorders>
            <w:vAlign w:val="center"/>
          </w:tcPr>
          <w:p w14:paraId="5D0D4749">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57AE9CDD">
            <w:pPr>
              <w:rPr>
                <w:rFonts w:ascii="宋体" w:hAnsi="宋体"/>
                <w:sz w:val="22"/>
              </w:rPr>
            </w:pPr>
          </w:p>
        </w:tc>
        <w:tc>
          <w:tcPr>
            <w:tcW w:w="720" w:type="dxa"/>
            <w:tcBorders>
              <w:top w:val="single" w:color="auto" w:sz="4" w:space="0"/>
              <w:left w:val="nil"/>
              <w:bottom w:val="single" w:color="auto" w:sz="4" w:space="0"/>
              <w:right w:val="single" w:color="auto" w:sz="4" w:space="0"/>
            </w:tcBorders>
            <w:vAlign w:val="center"/>
          </w:tcPr>
          <w:p w14:paraId="658192F4">
            <w:pPr>
              <w:rPr>
                <w:rFonts w:ascii="宋体" w:hAnsi="宋体"/>
                <w:sz w:val="22"/>
              </w:rPr>
            </w:pPr>
          </w:p>
        </w:tc>
        <w:tc>
          <w:tcPr>
            <w:tcW w:w="776" w:type="dxa"/>
            <w:tcBorders>
              <w:top w:val="single" w:color="auto" w:sz="4" w:space="0"/>
              <w:left w:val="nil"/>
              <w:bottom w:val="single" w:color="auto" w:sz="4" w:space="0"/>
              <w:right w:val="single" w:color="auto" w:sz="4" w:space="0"/>
            </w:tcBorders>
            <w:vAlign w:val="center"/>
          </w:tcPr>
          <w:p w14:paraId="2E03A4BB">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160EFA9F">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7CA0BCCC">
            <w:pPr>
              <w:rPr>
                <w:rFonts w:ascii="宋体" w:hAnsi="宋体"/>
                <w:sz w:val="22"/>
              </w:rPr>
            </w:pPr>
          </w:p>
        </w:tc>
        <w:tc>
          <w:tcPr>
            <w:tcW w:w="1156" w:type="dxa"/>
            <w:tcBorders>
              <w:top w:val="single" w:color="auto" w:sz="4" w:space="0"/>
              <w:left w:val="nil"/>
              <w:bottom w:val="single" w:color="auto" w:sz="4" w:space="0"/>
              <w:right w:val="single" w:color="auto" w:sz="4" w:space="0"/>
            </w:tcBorders>
            <w:vAlign w:val="center"/>
          </w:tcPr>
          <w:p w14:paraId="3941FDC4">
            <w:pPr>
              <w:rPr>
                <w:rFonts w:ascii="宋体" w:hAnsi="宋体"/>
                <w:sz w:val="22"/>
              </w:rPr>
            </w:pPr>
          </w:p>
        </w:tc>
        <w:tc>
          <w:tcPr>
            <w:tcW w:w="900" w:type="dxa"/>
            <w:tcBorders>
              <w:top w:val="single" w:color="auto" w:sz="4" w:space="0"/>
              <w:left w:val="nil"/>
              <w:bottom w:val="single" w:color="auto" w:sz="4" w:space="0"/>
              <w:right w:val="single" w:color="auto" w:sz="4" w:space="0"/>
            </w:tcBorders>
            <w:vAlign w:val="center"/>
          </w:tcPr>
          <w:p w14:paraId="4A26FA08">
            <w:pPr>
              <w:rPr>
                <w:rFonts w:ascii="宋体" w:hAnsi="宋体"/>
                <w:sz w:val="22"/>
              </w:rPr>
            </w:pPr>
          </w:p>
        </w:tc>
      </w:tr>
      <w:tr w14:paraId="587E0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tcBorders>
              <w:top w:val="single" w:color="auto" w:sz="4" w:space="0"/>
              <w:left w:val="single" w:color="auto" w:sz="4" w:space="0"/>
              <w:bottom w:val="single" w:color="auto" w:sz="4" w:space="0"/>
              <w:right w:val="single" w:color="auto" w:sz="4" w:space="0"/>
            </w:tcBorders>
            <w:vAlign w:val="center"/>
          </w:tcPr>
          <w:p w14:paraId="264BB233">
            <w:pPr>
              <w:rPr>
                <w:rFonts w:ascii="宋体" w:hAnsi="宋体"/>
                <w:sz w:val="22"/>
              </w:rPr>
            </w:pPr>
          </w:p>
        </w:tc>
        <w:tc>
          <w:tcPr>
            <w:tcW w:w="1440" w:type="dxa"/>
            <w:tcBorders>
              <w:top w:val="single" w:color="auto" w:sz="4" w:space="0"/>
              <w:left w:val="nil"/>
              <w:bottom w:val="single" w:color="auto" w:sz="4" w:space="0"/>
              <w:right w:val="single" w:color="auto" w:sz="4" w:space="0"/>
            </w:tcBorders>
            <w:vAlign w:val="center"/>
          </w:tcPr>
          <w:p w14:paraId="0EA1B7C5">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32C9673C">
            <w:pPr>
              <w:rPr>
                <w:rFonts w:ascii="宋体" w:hAnsi="宋体"/>
                <w:sz w:val="22"/>
              </w:rPr>
            </w:pPr>
          </w:p>
        </w:tc>
        <w:tc>
          <w:tcPr>
            <w:tcW w:w="720" w:type="dxa"/>
            <w:tcBorders>
              <w:top w:val="single" w:color="auto" w:sz="4" w:space="0"/>
              <w:left w:val="nil"/>
              <w:bottom w:val="single" w:color="auto" w:sz="4" w:space="0"/>
              <w:right w:val="single" w:color="auto" w:sz="4" w:space="0"/>
            </w:tcBorders>
            <w:vAlign w:val="center"/>
          </w:tcPr>
          <w:p w14:paraId="0882825D">
            <w:pPr>
              <w:rPr>
                <w:rFonts w:ascii="宋体" w:hAnsi="宋体"/>
                <w:sz w:val="22"/>
              </w:rPr>
            </w:pPr>
          </w:p>
        </w:tc>
        <w:tc>
          <w:tcPr>
            <w:tcW w:w="776" w:type="dxa"/>
            <w:tcBorders>
              <w:top w:val="single" w:color="auto" w:sz="4" w:space="0"/>
              <w:left w:val="nil"/>
              <w:bottom w:val="single" w:color="auto" w:sz="4" w:space="0"/>
              <w:right w:val="single" w:color="auto" w:sz="4" w:space="0"/>
            </w:tcBorders>
            <w:vAlign w:val="center"/>
          </w:tcPr>
          <w:p w14:paraId="302F7690">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53FDF8AC">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7769BE0C">
            <w:pPr>
              <w:rPr>
                <w:rFonts w:ascii="宋体" w:hAnsi="宋体"/>
                <w:sz w:val="22"/>
              </w:rPr>
            </w:pPr>
          </w:p>
        </w:tc>
        <w:tc>
          <w:tcPr>
            <w:tcW w:w="1156" w:type="dxa"/>
            <w:tcBorders>
              <w:top w:val="single" w:color="auto" w:sz="4" w:space="0"/>
              <w:left w:val="nil"/>
              <w:bottom w:val="single" w:color="auto" w:sz="4" w:space="0"/>
              <w:right w:val="single" w:color="auto" w:sz="4" w:space="0"/>
            </w:tcBorders>
            <w:vAlign w:val="center"/>
          </w:tcPr>
          <w:p w14:paraId="5920BBED">
            <w:pPr>
              <w:rPr>
                <w:rFonts w:ascii="宋体" w:hAnsi="宋体"/>
                <w:sz w:val="22"/>
              </w:rPr>
            </w:pPr>
          </w:p>
        </w:tc>
        <w:tc>
          <w:tcPr>
            <w:tcW w:w="900" w:type="dxa"/>
            <w:tcBorders>
              <w:top w:val="single" w:color="auto" w:sz="4" w:space="0"/>
              <w:left w:val="nil"/>
              <w:bottom w:val="single" w:color="auto" w:sz="4" w:space="0"/>
              <w:right w:val="single" w:color="auto" w:sz="4" w:space="0"/>
            </w:tcBorders>
            <w:vAlign w:val="center"/>
          </w:tcPr>
          <w:p w14:paraId="7C785BD6">
            <w:pPr>
              <w:rPr>
                <w:rFonts w:ascii="宋体" w:hAnsi="宋体"/>
                <w:sz w:val="22"/>
              </w:rPr>
            </w:pPr>
          </w:p>
        </w:tc>
      </w:tr>
      <w:tr w14:paraId="2A0B7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tcBorders>
              <w:top w:val="single" w:color="auto" w:sz="4" w:space="0"/>
              <w:left w:val="single" w:color="auto" w:sz="4" w:space="0"/>
              <w:bottom w:val="single" w:color="auto" w:sz="4" w:space="0"/>
              <w:right w:val="single" w:color="auto" w:sz="4" w:space="0"/>
            </w:tcBorders>
            <w:vAlign w:val="center"/>
          </w:tcPr>
          <w:p w14:paraId="4422278C">
            <w:pPr>
              <w:rPr>
                <w:rFonts w:ascii="宋体" w:hAnsi="宋体"/>
                <w:sz w:val="22"/>
              </w:rPr>
            </w:pPr>
          </w:p>
        </w:tc>
        <w:tc>
          <w:tcPr>
            <w:tcW w:w="1440" w:type="dxa"/>
            <w:tcBorders>
              <w:top w:val="single" w:color="auto" w:sz="4" w:space="0"/>
              <w:left w:val="nil"/>
              <w:bottom w:val="single" w:color="auto" w:sz="4" w:space="0"/>
              <w:right w:val="single" w:color="auto" w:sz="4" w:space="0"/>
            </w:tcBorders>
            <w:vAlign w:val="center"/>
          </w:tcPr>
          <w:p w14:paraId="09642730">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6A5496A2">
            <w:pPr>
              <w:rPr>
                <w:rFonts w:ascii="宋体" w:hAnsi="宋体"/>
                <w:sz w:val="22"/>
              </w:rPr>
            </w:pPr>
          </w:p>
        </w:tc>
        <w:tc>
          <w:tcPr>
            <w:tcW w:w="720" w:type="dxa"/>
            <w:tcBorders>
              <w:top w:val="single" w:color="auto" w:sz="4" w:space="0"/>
              <w:left w:val="nil"/>
              <w:bottom w:val="single" w:color="auto" w:sz="4" w:space="0"/>
              <w:right w:val="single" w:color="auto" w:sz="4" w:space="0"/>
            </w:tcBorders>
            <w:vAlign w:val="center"/>
          </w:tcPr>
          <w:p w14:paraId="0E165130">
            <w:pPr>
              <w:rPr>
                <w:rFonts w:ascii="宋体" w:hAnsi="宋体"/>
                <w:sz w:val="22"/>
              </w:rPr>
            </w:pPr>
          </w:p>
        </w:tc>
        <w:tc>
          <w:tcPr>
            <w:tcW w:w="776" w:type="dxa"/>
            <w:tcBorders>
              <w:top w:val="single" w:color="auto" w:sz="4" w:space="0"/>
              <w:left w:val="nil"/>
              <w:bottom w:val="single" w:color="auto" w:sz="4" w:space="0"/>
              <w:right w:val="single" w:color="auto" w:sz="4" w:space="0"/>
            </w:tcBorders>
            <w:vAlign w:val="center"/>
          </w:tcPr>
          <w:p w14:paraId="2355B695">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2E4D6EDB">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346AC203">
            <w:pPr>
              <w:rPr>
                <w:rFonts w:ascii="宋体" w:hAnsi="宋体"/>
                <w:sz w:val="22"/>
              </w:rPr>
            </w:pPr>
          </w:p>
        </w:tc>
        <w:tc>
          <w:tcPr>
            <w:tcW w:w="1156" w:type="dxa"/>
            <w:tcBorders>
              <w:top w:val="single" w:color="auto" w:sz="4" w:space="0"/>
              <w:left w:val="nil"/>
              <w:bottom w:val="single" w:color="auto" w:sz="4" w:space="0"/>
              <w:right w:val="single" w:color="auto" w:sz="4" w:space="0"/>
            </w:tcBorders>
            <w:vAlign w:val="center"/>
          </w:tcPr>
          <w:p w14:paraId="2F5B6EF6">
            <w:pPr>
              <w:rPr>
                <w:rFonts w:ascii="宋体" w:hAnsi="宋体"/>
                <w:sz w:val="22"/>
              </w:rPr>
            </w:pPr>
          </w:p>
        </w:tc>
        <w:tc>
          <w:tcPr>
            <w:tcW w:w="900" w:type="dxa"/>
            <w:tcBorders>
              <w:top w:val="single" w:color="auto" w:sz="4" w:space="0"/>
              <w:left w:val="nil"/>
              <w:bottom w:val="single" w:color="auto" w:sz="4" w:space="0"/>
              <w:right w:val="single" w:color="auto" w:sz="4" w:space="0"/>
            </w:tcBorders>
            <w:vAlign w:val="center"/>
          </w:tcPr>
          <w:p w14:paraId="23E163F3">
            <w:pPr>
              <w:rPr>
                <w:rFonts w:ascii="宋体" w:hAnsi="宋体"/>
                <w:sz w:val="22"/>
              </w:rPr>
            </w:pPr>
          </w:p>
        </w:tc>
      </w:tr>
      <w:tr w14:paraId="6E75B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76" w:type="dxa"/>
            <w:tcBorders>
              <w:top w:val="single" w:color="auto" w:sz="4" w:space="0"/>
              <w:left w:val="single" w:color="auto" w:sz="4" w:space="0"/>
              <w:bottom w:val="single" w:color="auto" w:sz="4" w:space="0"/>
              <w:right w:val="single" w:color="auto" w:sz="4" w:space="0"/>
            </w:tcBorders>
            <w:vAlign w:val="center"/>
          </w:tcPr>
          <w:p w14:paraId="394C16BD">
            <w:pPr>
              <w:rPr>
                <w:rFonts w:ascii="宋体" w:hAnsi="宋体"/>
                <w:sz w:val="22"/>
              </w:rPr>
            </w:pPr>
          </w:p>
        </w:tc>
        <w:tc>
          <w:tcPr>
            <w:tcW w:w="1440" w:type="dxa"/>
            <w:tcBorders>
              <w:top w:val="single" w:color="auto" w:sz="4" w:space="0"/>
              <w:left w:val="nil"/>
              <w:bottom w:val="single" w:color="auto" w:sz="4" w:space="0"/>
              <w:right w:val="single" w:color="auto" w:sz="4" w:space="0"/>
            </w:tcBorders>
            <w:vAlign w:val="center"/>
          </w:tcPr>
          <w:p w14:paraId="628805F0">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0D04DE36">
            <w:pPr>
              <w:rPr>
                <w:rFonts w:ascii="宋体" w:hAnsi="宋体"/>
                <w:sz w:val="22"/>
              </w:rPr>
            </w:pPr>
          </w:p>
        </w:tc>
        <w:tc>
          <w:tcPr>
            <w:tcW w:w="720" w:type="dxa"/>
            <w:tcBorders>
              <w:top w:val="single" w:color="auto" w:sz="4" w:space="0"/>
              <w:left w:val="nil"/>
              <w:bottom w:val="single" w:color="auto" w:sz="4" w:space="0"/>
              <w:right w:val="single" w:color="auto" w:sz="4" w:space="0"/>
            </w:tcBorders>
            <w:vAlign w:val="center"/>
          </w:tcPr>
          <w:p w14:paraId="1533ECB9">
            <w:pPr>
              <w:rPr>
                <w:rFonts w:ascii="宋体" w:hAnsi="宋体"/>
                <w:sz w:val="22"/>
              </w:rPr>
            </w:pPr>
          </w:p>
        </w:tc>
        <w:tc>
          <w:tcPr>
            <w:tcW w:w="776" w:type="dxa"/>
            <w:tcBorders>
              <w:top w:val="single" w:color="auto" w:sz="4" w:space="0"/>
              <w:left w:val="nil"/>
              <w:bottom w:val="single" w:color="auto" w:sz="4" w:space="0"/>
              <w:right w:val="single" w:color="auto" w:sz="4" w:space="0"/>
            </w:tcBorders>
            <w:vAlign w:val="center"/>
          </w:tcPr>
          <w:p w14:paraId="1286D638">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231E2FA7">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167D6295">
            <w:pPr>
              <w:rPr>
                <w:rFonts w:ascii="宋体" w:hAnsi="宋体"/>
                <w:sz w:val="22"/>
              </w:rPr>
            </w:pPr>
          </w:p>
        </w:tc>
        <w:tc>
          <w:tcPr>
            <w:tcW w:w="1156" w:type="dxa"/>
            <w:tcBorders>
              <w:top w:val="single" w:color="auto" w:sz="4" w:space="0"/>
              <w:left w:val="nil"/>
              <w:bottom w:val="single" w:color="auto" w:sz="4" w:space="0"/>
              <w:right w:val="single" w:color="auto" w:sz="4" w:space="0"/>
            </w:tcBorders>
            <w:vAlign w:val="center"/>
          </w:tcPr>
          <w:p w14:paraId="237CDAFC">
            <w:pPr>
              <w:rPr>
                <w:rFonts w:ascii="宋体" w:hAnsi="宋体"/>
                <w:sz w:val="22"/>
              </w:rPr>
            </w:pPr>
          </w:p>
        </w:tc>
        <w:tc>
          <w:tcPr>
            <w:tcW w:w="900" w:type="dxa"/>
            <w:tcBorders>
              <w:top w:val="single" w:color="auto" w:sz="4" w:space="0"/>
              <w:left w:val="nil"/>
              <w:bottom w:val="single" w:color="auto" w:sz="4" w:space="0"/>
              <w:right w:val="single" w:color="auto" w:sz="4" w:space="0"/>
            </w:tcBorders>
            <w:vAlign w:val="center"/>
          </w:tcPr>
          <w:p w14:paraId="2A3ADCD9">
            <w:pPr>
              <w:rPr>
                <w:rFonts w:ascii="宋体" w:hAnsi="宋体"/>
                <w:sz w:val="22"/>
              </w:rPr>
            </w:pPr>
          </w:p>
        </w:tc>
      </w:tr>
      <w:tr w14:paraId="78AF9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76" w:type="dxa"/>
            <w:tcBorders>
              <w:top w:val="single" w:color="auto" w:sz="4" w:space="0"/>
              <w:left w:val="single" w:color="auto" w:sz="4" w:space="0"/>
              <w:bottom w:val="single" w:color="auto" w:sz="4" w:space="0"/>
              <w:right w:val="single" w:color="auto" w:sz="4" w:space="0"/>
            </w:tcBorders>
            <w:vAlign w:val="center"/>
          </w:tcPr>
          <w:p w14:paraId="11D14039">
            <w:pPr>
              <w:rPr>
                <w:rFonts w:ascii="宋体" w:hAnsi="宋体"/>
                <w:sz w:val="22"/>
              </w:rPr>
            </w:pPr>
          </w:p>
        </w:tc>
        <w:tc>
          <w:tcPr>
            <w:tcW w:w="1440" w:type="dxa"/>
            <w:tcBorders>
              <w:top w:val="single" w:color="auto" w:sz="4" w:space="0"/>
              <w:left w:val="nil"/>
              <w:bottom w:val="single" w:color="auto" w:sz="4" w:space="0"/>
              <w:right w:val="single" w:color="auto" w:sz="4" w:space="0"/>
            </w:tcBorders>
            <w:vAlign w:val="center"/>
          </w:tcPr>
          <w:p w14:paraId="3E11AFF4">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248407EB">
            <w:pPr>
              <w:rPr>
                <w:rFonts w:ascii="宋体" w:hAnsi="宋体"/>
                <w:sz w:val="22"/>
              </w:rPr>
            </w:pPr>
          </w:p>
        </w:tc>
        <w:tc>
          <w:tcPr>
            <w:tcW w:w="720" w:type="dxa"/>
            <w:tcBorders>
              <w:top w:val="single" w:color="auto" w:sz="4" w:space="0"/>
              <w:left w:val="nil"/>
              <w:bottom w:val="single" w:color="auto" w:sz="4" w:space="0"/>
              <w:right w:val="single" w:color="auto" w:sz="4" w:space="0"/>
            </w:tcBorders>
            <w:vAlign w:val="center"/>
          </w:tcPr>
          <w:p w14:paraId="51A2AA91">
            <w:pPr>
              <w:rPr>
                <w:rFonts w:ascii="宋体" w:hAnsi="宋体"/>
                <w:sz w:val="22"/>
              </w:rPr>
            </w:pPr>
          </w:p>
        </w:tc>
        <w:tc>
          <w:tcPr>
            <w:tcW w:w="776" w:type="dxa"/>
            <w:tcBorders>
              <w:top w:val="single" w:color="auto" w:sz="4" w:space="0"/>
              <w:left w:val="nil"/>
              <w:bottom w:val="single" w:color="auto" w:sz="4" w:space="0"/>
              <w:right w:val="single" w:color="auto" w:sz="4" w:space="0"/>
            </w:tcBorders>
            <w:vAlign w:val="center"/>
          </w:tcPr>
          <w:p w14:paraId="0704438B">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71F53612">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49EBEE54">
            <w:pPr>
              <w:rPr>
                <w:rFonts w:ascii="宋体" w:hAnsi="宋体"/>
                <w:sz w:val="22"/>
              </w:rPr>
            </w:pPr>
          </w:p>
        </w:tc>
        <w:tc>
          <w:tcPr>
            <w:tcW w:w="1156" w:type="dxa"/>
            <w:tcBorders>
              <w:top w:val="single" w:color="auto" w:sz="4" w:space="0"/>
              <w:left w:val="nil"/>
              <w:bottom w:val="single" w:color="auto" w:sz="4" w:space="0"/>
              <w:right w:val="single" w:color="auto" w:sz="4" w:space="0"/>
            </w:tcBorders>
            <w:vAlign w:val="center"/>
          </w:tcPr>
          <w:p w14:paraId="351CB603">
            <w:pPr>
              <w:rPr>
                <w:rFonts w:ascii="宋体" w:hAnsi="宋体"/>
                <w:sz w:val="22"/>
              </w:rPr>
            </w:pPr>
          </w:p>
        </w:tc>
        <w:tc>
          <w:tcPr>
            <w:tcW w:w="900" w:type="dxa"/>
            <w:tcBorders>
              <w:top w:val="single" w:color="auto" w:sz="4" w:space="0"/>
              <w:left w:val="nil"/>
              <w:bottom w:val="single" w:color="auto" w:sz="4" w:space="0"/>
              <w:right w:val="single" w:color="auto" w:sz="4" w:space="0"/>
            </w:tcBorders>
            <w:vAlign w:val="center"/>
          </w:tcPr>
          <w:p w14:paraId="32A2C195">
            <w:pPr>
              <w:rPr>
                <w:rFonts w:ascii="宋体" w:hAnsi="宋体"/>
                <w:sz w:val="22"/>
              </w:rPr>
            </w:pPr>
          </w:p>
        </w:tc>
      </w:tr>
      <w:tr w14:paraId="44FF2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tcBorders>
              <w:top w:val="single" w:color="auto" w:sz="4" w:space="0"/>
              <w:left w:val="single" w:color="auto" w:sz="4" w:space="0"/>
              <w:bottom w:val="single" w:color="auto" w:sz="4" w:space="0"/>
              <w:right w:val="single" w:color="auto" w:sz="4" w:space="0"/>
            </w:tcBorders>
            <w:vAlign w:val="center"/>
          </w:tcPr>
          <w:p w14:paraId="624B6A50">
            <w:pPr>
              <w:jc w:val="center"/>
              <w:rPr>
                <w:rFonts w:ascii="宋体" w:hAnsi="宋体" w:cs="宋体"/>
                <w:szCs w:val="21"/>
              </w:rPr>
            </w:pPr>
          </w:p>
        </w:tc>
        <w:tc>
          <w:tcPr>
            <w:tcW w:w="1440" w:type="dxa"/>
            <w:tcBorders>
              <w:top w:val="single" w:color="auto" w:sz="4" w:space="0"/>
              <w:left w:val="nil"/>
              <w:bottom w:val="single" w:color="auto" w:sz="4" w:space="0"/>
              <w:right w:val="single" w:color="auto" w:sz="4" w:space="0"/>
            </w:tcBorders>
            <w:vAlign w:val="center"/>
          </w:tcPr>
          <w:p w14:paraId="02BEAB19">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2B11664F">
            <w:pPr>
              <w:jc w:val="center"/>
              <w:rPr>
                <w:rFonts w:ascii="宋体" w:hAnsi="宋体" w:cs="宋体"/>
                <w:szCs w:val="21"/>
              </w:rPr>
            </w:pPr>
          </w:p>
        </w:tc>
        <w:tc>
          <w:tcPr>
            <w:tcW w:w="720" w:type="dxa"/>
            <w:tcBorders>
              <w:top w:val="single" w:color="auto" w:sz="4" w:space="0"/>
              <w:left w:val="nil"/>
              <w:bottom w:val="single" w:color="auto" w:sz="4" w:space="0"/>
              <w:right w:val="single" w:color="auto" w:sz="4" w:space="0"/>
            </w:tcBorders>
            <w:vAlign w:val="center"/>
          </w:tcPr>
          <w:p w14:paraId="24852B70">
            <w:pPr>
              <w:jc w:val="center"/>
              <w:rPr>
                <w:rFonts w:ascii="宋体" w:hAnsi="宋体" w:cs="宋体"/>
                <w:szCs w:val="21"/>
              </w:rPr>
            </w:pPr>
          </w:p>
        </w:tc>
        <w:tc>
          <w:tcPr>
            <w:tcW w:w="776" w:type="dxa"/>
            <w:tcBorders>
              <w:top w:val="single" w:color="auto" w:sz="4" w:space="0"/>
              <w:left w:val="nil"/>
              <w:bottom w:val="single" w:color="auto" w:sz="4" w:space="0"/>
              <w:right w:val="single" w:color="auto" w:sz="4" w:space="0"/>
            </w:tcBorders>
            <w:vAlign w:val="center"/>
          </w:tcPr>
          <w:p w14:paraId="6B0C35DD">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6211073F">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14DD7504">
            <w:pPr>
              <w:jc w:val="center"/>
              <w:rPr>
                <w:rFonts w:ascii="宋体" w:hAnsi="宋体" w:cs="宋体"/>
                <w:szCs w:val="21"/>
              </w:rPr>
            </w:pPr>
          </w:p>
        </w:tc>
        <w:tc>
          <w:tcPr>
            <w:tcW w:w="1156" w:type="dxa"/>
            <w:tcBorders>
              <w:top w:val="single" w:color="auto" w:sz="4" w:space="0"/>
              <w:left w:val="nil"/>
              <w:bottom w:val="single" w:color="auto" w:sz="4" w:space="0"/>
              <w:right w:val="single" w:color="auto" w:sz="4" w:space="0"/>
            </w:tcBorders>
            <w:vAlign w:val="center"/>
          </w:tcPr>
          <w:p w14:paraId="48B93733">
            <w:pPr>
              <w:jc w:val="center"/>
              <w:rPr>
                <w:rFonts w:ascii="宋体" w:hAnsi="宋体" w:cs="宋体"/>
                <w:szCs w:val="21"/>
              </w:rPr>
            </w:pPr>
          </w:p>
        </w:tc>
        <w:tc>
          <w:tcPr>
            <w:tcW w:w="900" w:type="dxa"/>
            <w:tcBorders>
              <w:top w:val="single" w:color="auto" w:sz="4" w:space="0"/>
              <w:left w:val="nil"/>
              <w:bottom w:val="single" w:color="auto" w:sz="4" w:space="0"/>
              <w:right w:val="single" w:color="auto" w:sz="4" w:space="0"/>
            </w:tcBorders>
            <w:vAlign w:val="center"/>
          </w:tcPr>
          <w:p w14:paraId="37BE2D64">
            <w:pPr>
              <w:jc w:val="center"/>
              <w:rPr>
                <w:rFonts w:ascii="宋体" w:hAnsi="宋体" w:cs="宋体"/>
                <w:szCs w:val="21"/>
              </w:rPr>
            </w:pPr>
          </w:p>
        </w:tc>
      </w:tr>
      <w:tr w14:paraId="18A1A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76" w:type="dxa"/>
            <w:tcBorders>
              <w:top w:val="single" w:color="auto" w:sz="4" w:space="0"/>
              <w:left w:val="single" w:color="auto" w:sz="4" w:space="0"/>
              <w:bottom w:val="single" w:color="auto" w:sz="4" w:space="0"/>
              <w:right w:val="single" w:color="auto" w:sz="4" w:space="0"/>
            </w:tcBorders>
            <w:vAlign w:val="center"/>
          </w:tcPr>
          <w:p w14:paraId="1D86D72B">
            <w:pPr>
              <w:jc w:val="center"/>
              <w:rPr>
                <w:rFonts w:ascii="宋体" w:hAnsi="宋体" w:cs="宋体"/>
                <w:szCs w:val="21"/>
              </w:rPr>
            </w:pPr>
          </w:p>
        </w:tc>
        <w:tc>
          <w:tcPr>
            <w:tcW w:w="1440" w:type="dxa"/>
            <w:tcBorders>
              <w:top w:val="single" w:color="auto" w:sz="4" w:space="0"/>
              <w:left w:val="nil"/>
              <w:bottom w:val="single" w:color="auto" w:sz="4" w:space="0"/>
              <w:right w:val="single" w:color="auto" w:sz="4" w:space="0"/>
            </w:tcBorders>
            <w:vAlign w:val="center"/>
          </w:tcPr>
          <w:p w14:paraId="75973709">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45A8043E">
            <w:pPr>
              <w:jc w:val="center"/>
              <w:rPr>
                <w:rFonts w:ascii="宋体" w:hAnsi="宋体" w:cs="宋体"/>
                <w:szCs w:val="21"/>
              </w:rPr>
            </w:pPr>
          </w:p>
        </w:tc>
        <w:tc>
          <w:tcPr>
            <w:tcW w:w="720" w:type="dxa"/>
            <w:tcBorders>
              <w:top w:val="single" w:color="auto" w:sz="4" w:space="0"/>
              <w:left w:val="nil"/>
              <w:bottom w:val="single" w:color="auto" w:sz="4" w:space="0"/>
              <w:right w:val="single" w:color="auto" w:sz="4" w:space="0"/>
            </w:tcBorders>
            <w:vAlign w:val="center"/>
          </w:tcPr>
          <w:p w14:paraId="1801EC2D">
            <w:pPr>
              <w:jc w:val="center"/>
              <w:rPr>
                <w:rFonts w:ascii="宋体" w:hAnsi="宋体" w:cs="宋体"/>
                <w:szCs w:val="21"/>
              </w:rPr>
            </w:pPr>
          </w:p>
        </w:tc>
        <w:tc>
          <w:tcPr>
            <w:tcW w:w="776" w:type="dxa"/>
            <w:tcBorders>
              <w:top w:val="single" w:color="auto" w:sz="4" w:space="0"/>
              <w:left w:val="nil"/>
              <w:bottom w:val="single" w:color="auto" w:sz="4" w:space="0"/>
              <w:right w:val="single" w:color="auto" w:sz="4" w:space="0"/>
            </w:tcBorders>
            <w:vAlign w:val="center"/>
          </w:tcPr>
          <w:p w14:paraId="6F060378">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3968D7DA">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3C6AB40F">
            <w:pPr>
              <w:jc w:val="center"/>
              <w:rPr>
                <w:rFonts w:ascii="宋体" w:hAnsi="宋体" w:cs="宋体"/>
                <w:szCs w:val="21"/>
              </w:rPr>
            </w:pPr>
          </w:p>
        </w:tc>
        <w:tc>
          <w:tcPr>
            <w:tcW w:w="1156" w:type="dxa"/>
            <w:tcBorders>
              <w:top w:val="single" w:color="auto" w:sz="4" w:space="0"/>
              <w:left w:val="nil"/>
              <w:bottom w:val="single" w:color="auto" w:sz="4" w:space="0"/>
              <w:right w:val="single" w:color="auto" w:sz="4" w:space="0"/>
            </w:tcBorders>
            <w:vAlign w:val="center"/>
          </w:tcPr>
          <w:p w14:paraId="63CE71E2">
            <w:pPr>
              <w:jc w:val="center"/>
              <w:rPr>
                <w:rFonts w:ascii="宋体" w:hAnsi="宋体" w:cs="宋体"/>
                <w:szCs w:val="21"/>
              </w:rPr>
            </w:pPr>
          </w:p>
        </w:tc>
        <w:tc>
          <w:tcPr>
            <w:tcW w:w="900" w:type="dxa"/>
            <w:tcBorders>
              <w:top w:val="single" w:color="auto" w:sz="4" w:space="0"/>
              <w:left w:val="nil"/>
              <w:bottom w:val="single" w:color="auto" w:sz="4" w:space="0"/>
              <w:right w:val="single" w:color="auto" w:sz="4" w:space="0"/>
            </w:tcBorders>
            <w:vAlign w:val="center"/>
          </w:tcPr>
          <w:p w14:paraId="34DB6195">
            <w:pPr>
              <w:jc w:val="center"/>
              <w:rPr>
                <w:rFonts w:ascii="宋体" w:hAnsi="宋体" w:cs="宋体"/>
                <w:szCs w:val="21"/>
              </w:rPr>
            </w:pPr>
          </w:p>
        </w:tc>
      </w:tr>
      <w:tr w14:paraId="03DD6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tcBorders>
              <w:top w:val="single" w:color="auto" w:sz="4" w:space="0"/>
              <w:left w:val="single" w:color="auto" w:sz="4" w:space="0"/>
              <w:bottom w:val="single" w:color="auto" w:sz="4" w:space="0"/>
              <w:right w:val="single" w:color="auto" w:sz="4" w:space="0"/>
            </w:tcBorders>
            <w:vAlign w:val="center"/>
          </w:tcPr>
          <w:p w14:paraId="0875FB97">
            <w:pPr>
              <w:jc w:val="center"/>
              <w:rPr>
                <w:rFonts w:ascii="宋体" w:hAnsi="宋体" w:cs="宋体"/>
                <w:szCs w:val="21"/>
              </w:rPr>
            </w:pPr>
          </w:p>
        </w:tc>
        <w:tc>
          <w:tcPr>
            <w:tcW w:w="1440" w:type="dxa"/>
            <w:tcBorders>
              <w:top w:val="single" w:color="auto" w:sz="4" w:space="0"/>
              <w:left w:val="nil"/>
              <w:bottom w:val="single" w:color="auto" w:sz="4" w:space="0"/>
              <w:right w:val="single" w:color="auto" w:sz="4" w:space="0"/>
            </w:tcBorders>
            <w:vAlign w:val="center"/>
          </w:tcPr>
          <w:p w14:paraId="0EB378FF">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479BD710">
            <w:pPr>
              <w:jc w:val="center"/>
              <w:rPr>
                <w:rFonts w:ascii="宋体" w:hAnsi="宋体" w:cs="宋体"/>
                <w:szCs w:val="21"/>
              </w:rPr>
            </w:pPr>
          </w:p>
        </w:tc>
        <w:tc>
          <w:tcPr>
            <w:tcW w:w="720" w:type="dxa"/>
            <w:tcBorders>
              <w:top w:val="single" w:color="auto" w:sz="4" w:space="0"/>
              <w:left w:val="nil"/>
              <w:bottom w:val="single" w:color="auto" w:sz="4" w:space="0"/>
              <w:right w:val="single" w:color="auto" w:sz="4" w:space="0"/>
            </w:tcBorders>
            <w:vAlign w:val="center"/>
          </w:tcPr>
          <w:p w14:paraId="7ABA6255">
            <w:pPr>
              <w:jc w:val="center"/>
              <w:rPr>
                <w:rFonts w:ascii="宋体" w:hAnsi="宋体" w:cs="宋体"/>
                <w:szCs w:val="21"/>
              </w:rPr>
            </w:pPr>
          </w:p>
        </w:tc>
        <w:tc>
          <w:tcPr>
            <w:tcW w:w="776" w:type="dxa"/>
            <w:tcBorders>
              <w:top w:val="single" w:color="auto" w:sz="4" w:space="0"/>
              <w:left w:val="nil"/>
              <w:bottom w:val="single" w:color="auto" w:sz="4" w:space="0"/>
              <w:right w:val="single" w:color="auto" w:sz="4" w:space="0"/>
            </w:tcBorders>
            <w:vAlign w:val="center"/>
          </w:tcPr>
          <w:p w14:paraId="376EBED1">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2FBAAE0E">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059A29BB">
            <w:pPr>
              <w:jc w:val="center"/>
              <w:rPr>
                <w:rFonts w:ascii="宋体" w:hAnsi="宋体" w:cs="宋体"/>
                <w:szCs w:val="21"/>
              </w:rPr>
            </w:pPr>
          </w:p>
        </w:tc>
        <w:tc>
          <w:tcPr>
            <w:tcW w:w="1156" w:type="dxa"/>
            <w:tcBorders>
              <w:top w:val="single" w:color="auto" w:sz="4" w:space="0"/>
              <w:left w:val="nil"/>
              <w:bottom w:val="single" w:color="auto" w:sz="4" w:space="0"/>
              <w:right w:val="single" w:color="auto" w:sz="4" w:space="0"/>
            </w:tcBorders>
            <w:vAlign w:val="center"/>
          </w:tcPr>
          <w:p w14:paraId="08557331">
            <w:pPr>
              <w:jc w:val="center"/>
              <w:rPr>
                <w:rFonts w:ascii="宋体" w:hAnsi="宋体" w:cs="宋体"/>
                <w:szCs w:val="21"/>
              </w:rPr>
            </w:pPr>
          </w:p>
        </w:tc>
        <w:tc>
          <w:tcPr>
            <w:tcW w:w="900" w:type="dxa"/>
            <w:tcBorders>
              <w:top w:val="single" w:color="auto" w:sz="4" w:space="0"/>
              <w:left w:val="nil"/>
              <w:bottom w:val="single" w:color="auto" w:sz="4" w:space="0"/>
              <w:right w:val="single" w:color="auto" w:sz="4" w:space="0"/>
            </w:tcBorders>
            <w:vAlign w:val="center"/>
          </w:tcPr>
          <w:p w14:paraId="1BB26246">
            <w:pPr>
              <w:jc w:val="center"/>
              <w:rPr>
                <w:rFonts w:ascii="宋体" w:hAnsi="宋体" w:cs="宋体"/>
                <w:szCs w:val="21"/>
              </w:rPr>
            </w:pPr>
          </w:p>
        </w:tc>
      </w:tr>
      <w:tr w14:paraId="6DBE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tcBorders>
              <w:top w:val="single" w:color="auto" w:sz="4" w:space="0"/>
              <w:left w:val="single" w:color="auto" w:sz="4" w:space="0"/>
              <w:bottom w:val="single" w:color="auto" w:sz="4" w:space="0"/>
              <w:right w:val="single" w:color="auto" w:sz="4" w:space="0"/>
            </w:tcBorders>
            <w:vAlign w:val="center"/>
          </w:tcPr>
          <w:p w14:paraId="391B9ACB">
            <w:pPr>
              <w:jc w:val="center"/>
              <w:rPr>
                <w:rFonts w:ascii="宋体" w:hAnsi="宋体" w:cs="宋体"/>
                <w:szCs w:val="21"/>
              </w:rPr>
            </w:pPr>
          </w:p>
        </w:tc>
        <w:tc>
          <w:tcPr>
            <w:tcW w:w="1440" w:type="dxa"/>
            <w:tcBorders>
              <w:top w:val="single" w:color="auto" w:sz="4" w:space="0"/>
              <w:left w:val="nil"/>
              <w:bottom w:val="single" w:color="auto" w:sz="4" w:space="0"/>
              <w:right w:val="single" w:color="auto" w:sz="4" w:space="0"/>
            </w:tcBorders>
            <w:vAlign w:val="center"/>
          </w:tcPr>
          <w:p w14:paraId="5F9B6542">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1A3D3863">
            <w:pPr>
              <w:jc w:val="center"/>
              <w:rPr>
                <w:rFonts w:ascii="宋体" w:hAnsi="宋体" w:cs="宋体"/>
                <w:szCs w:val="21"/>
              </w:rPr>
            </w:pPr>
          </w:p>
        </w:tc>
        <w:tc>
          <w:tcPr>
            <w:tcW w:w="720" w:type="dxa"/>
            <w:tcBorders>
              <w:top w:val="single" w:color="auto" w:sz="4" w:space="0"/>
              <w:left w:val="nil"/>
              <w:bottom w:val="single" w:color="auto" w:sz="4" w:space="0"/>
              <w:right w:val="single" w:color="auto" w:sz="4" w:space="0"/>
            </w:tcBorders>
            <w:vAlign w:val="center"/>
          </w:tcPr>
          <w:p w14:paraId="2150FD00">
            <w:pPr>
              <w:jc w:val="center"/>
              <w:rPr>
                <w:rFonts w:ascii="宋体" w:hAnsi="宋体" w:cs="宋体"/>
                <w:szCs w:val="21"/>
              </w:rPr>
            </w:pPr>
          </w:p>
        </w:tc>
        <w:tc>
          <w:tcPr>
            <w:tcW w:w="776" w:type="dxa"/>
            <w:tcBorders>
              <w:top w:val="single" w:color="auto" w:sz="4" w:space="0"/>
              <w:left w:val="nil"/>
              <w:bottom w:val="single" w:color="auto" w:sz="4" w:space="0"/>
              <w:right w:val="single" w:color="auto" w:sz="4" w:space="0"/>
            </w:tcBorders>
            <w:vAlign w:val="center"/>
          </w:tcPr>
          <w:p w14:paraId="49A8A086">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0BA9DC8D">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4CD0D774">
            <w:pPr>
              <w:jc w:val="center"/>
              <w:rPr>
                <w:rFonts w:ascii="宋体" w:hAnsi="宋体" w:cs="宋体"/>
                <w:szCs w:val="21"/>
              </w:rPr>
            </w:pPr>
          </w:p>
        </w:tc>
        <w:tc>
          <w:tcPr>
            <w:tcW w:w="1156" w:type="dxa"/>
            <w:tcBorders>
              <w:top w:val="single" w:color="auto" w:sz="4" w:space="0"/>
              <w:left w:val="nil"/>
              <w:bottom w:val="single" w:color="auto" w:sz="4" w:space="0"/>
              <w:right w:val="single" w:color="auto" w:sz="4" w:space="0"/>
            </w:tcBorders>
            <w:vAlign w:val="center"/>
          </w:tcPr>
          <w:p w14:paraId="7E4E7F4D">
            <w:pPr>
              <w:jc w:val="center"/>
              <w:rPr>
                <w:rFonts w:ascii="宋体" w:hAnsi="宋体" w:cs="宋体"/>
                <w:szCs w:val="21"/>
              </w:rPr>
            </w:pPr>
          </w:p>
        </w:tc>
        <w:tc>
          <w:tcPr>
            <w:tcW w:w="900" w:type="dxa"/>
            <w:tcBorders>
              <w:top w:val="single" w:color="auto" w:sz="4" w:space="0"/>
              <w:left w:val="nil"/>
              <w:bottom w:val="single" w:color="auto" w:sz="4" w:space="0"/>
              <w:right w:val="single" w:color="auto" w:sz="4" w:space="0"/>
            </w:tcBorders>
            <w:vAlign w:val="center"/>
          </w:tcPr>
          <w:p w14:paraId="6C9958D0">
            <w:pPr>
              <w:jc w:val="center"/>
              <w:rPr>
                <w:rFonts w:ascii="宋体" w:hAnsi="宋体" w:cs="宋体"/>
                <w:szCs w:val="21"/>
              </w:rPr>
            </w:pPr>
          </w:p>
        </w:tc>
      </w:tr>
      <w:tr w14:paraId="5D282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tcBorders>
              <w:top w:val="single" w:color="auto" w:sz="4" w:space="0"/>
              <w:left w:val="single" w:color="auto" w:sz="4" w:space="0"/>
              <w:bottom w:val="single" w:color="auto" w:sz="4" w:space="0"/>
              <w:right w:val="single" w:color="auto" w:sz="4" w:space="0"/>
            </w:tcBorders>
            <w:vAlign w:val="center"/>
          </w:tcPr>
          <w:p w14:paraId="1C8C1A50">
            <w:pPr>
              <w:jc w:val="center"/>
              <w:rPr>
                <w:rFonts w:ascii="宋体" w:hAnsi="宋体" w:cs="宋体"/>
                <w:szCs w:val="21"/>
              </w:rPr>
            </w:pPr>
          </w:p>
        </w:tc>
        <w:tc>
          <w:tcPr>
            <w:tcW w:w="1440" w:type="dxa"/>
            <w:tcBorders>
              <w:top w:val="single" w:color="auto" w:sz="4" w:space="0"/>
              <w:left w:val="nil"/>
              <w:bottom w:val="single" w:color="auto" w:sz="4" w:space="0"/>
              <w:right w:val="single" w:color="auto" w:sz="4" w:space="0"/>
            </w:tcBorders>
            <w:vAlign w:val="center"/>
          </w:tcPr>
          <w:p w14:paraId="3F45F25A">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19613BD0">
            <w:pPr>
              <w:jc w:val="center"/>
              <w:rPr>
                <w:rFonts w:ascii="宋体" w:hAnsi="宋体" w:cs="宋体"/>
                <w:szCs w:val="21"/>
              </w:rPr>
            </w:pPr>
          </w:p>
        </w:tc>
        <w:tc>
          <w:tcPr>
            <w:tcW w:w="720" w:type="dxa"/>
            <w:tcBorders>
              <w:top w:val="single" w:color="auto" w:sz="4" w:space="0"/>
              <w:left w:val="nil"/>
              <w:bottom w:val="single" w:color="auto" w:sz="4" w:space="0"/>
              <w:right w:val="single" w:color="auto" w:sz="4" w:space="0"/>
            </w:tcBorders>
            <w:vAlign w:val="center"/>
          </w:tcPr>
          <w:p w14:paraId="1AF1FFBC">
            <w:pPr>
              <w:jc w:val="center"/>
              <w:rPr>
                <w:rFonts w:ascii="宋体" w:hAnsi="宋体" w:cs="宋体"/>
                <w:szCs w:val="21"/>
              </w:rPr>
            </w:pPr>
          </w:p>
        </w:tc>
        <w:tc>
          <w:tcPr>
            <w:tcW w:w="776" w:type="dxa"/>
            <w:tcBorders>
              <w:top w:val="single" w:color="auto" w:sz="4" w:space="0"/>
              <w:left w:val="nil"/>
              <w:bottom w:val="single" w:color="auto" w:sz="4" w:space="0"/>
              <w:right w:val="single" w:color="auto" w:sz="4" w:space="0"/>
            </w:tcBorders>
            <w:vAlign w:val="center"/>
          </w:tcPr>
          <w:p w14:paraId="5ADB6C69">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4F2DCE1C">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309D205A">
            <w:pPr>
              <w:jc w:val="center"/>
              <w:rPr>
                <w:rFonts w:ascii="宋体" w:hAnsi="宋体" w:cs="宋体"/>
                <w:szCs w:val="21"/>
              </w:rPr>
            </w:pPr>
          </w:p>
        </w:tc>
        <w:tc>
          <w:tcPr>
            <w:tcW w:w="1156" w:type="dxa"/>
            <w:tcBorders>
              <w:top w:val="single" w:color="auto" w:sz="4" w:space="0"/>
              <w:left w:val="nil"/>
              <w:bottom w:val="single" w:color="auto" w:sz="4" w:space="0"/>
              <w:right w:val="single" w:color="auto" w:sz="4" w:space="0"/>
            </w:tcBorders>
            <w:vAlign w:val="center"/>
          </w:tcPr>
          <w:p w14:paraId="0D0DFCE1">
            <w:pPr>
              <w:jc w:val="center"/>
              <w:rPr>
                <w:rFonts w:ascii="宋体" w:hAnsi="宋体" w:cs="宋体"/>
                <w:szCs w:val="21"/>
              </w:rPr>
            </w:pPr>
          </w:p>
        </w:tc>
        <w:tc>
          <w:tcPr>
            <w:tcW w:w="900" w:type="dxa"/>
            <w:tcBorders>
              <w:top w:val="single" w:color="auto" w:sz="4" w:space="0"/>
              <w:left w:val="nil"/>
              <w:bottom w:val="single" w:color="auto" w:sz="4" w:space="0"/>
              <w:right w:val="single" w:color="auto" w:sz="4" w:space="0"/>
            </w:tcBorders>
            <w:vAlign w:val="center"/>
          </w:tcPr>
          <w:p w14:paraId="740CED3C">
            <w:pPr>
              <w:jc w:val="center"/>
              <w:rPr>
                <w:rFonts w:ascii="宋体" w:hAnsi="宋体" w:cs="宋体"/>
                <w:szCs w:val="21"/>
              </w:rPr>
            </w:pPr>
          </w:p>
        </w:tc>
      </w:tr>
      <w:tr w14:paraId="4C8E0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76" w:type="dxa"/>
            <w:tcBorders>
              <w:top w:val="single" w:color="auto" w:sz="4" w:space="0"/>
              <w:left w:val="single" w:color="auto" w:sz="4" w:space="0"/>
              <w:bottom w:val="single" w:color="auto" w:sz="4" w:space="0"/>
              <w:right w:val="single" w:color="auto" w:sz="4" w:space="0"/>
            </w:tcBorders>
            <w:vAlign w:val="center"/>
          </w:tcPr>
          <w:p w14:paraId="1470216A">
            <w:pPr>
              <w:jc w:val="center"/>
              <w:rPr>
                <w:rFonts w:ascii="宋体" w:hAnsi="宋体" w:cs="宋体"/>
                <w:szCs w:val="21"/>
              </w:rPr>
            </w:pPr>
          </w:p>
        </w:tc>
        <w:tc>
          <w:tcPr>
            <w:tcW w:w="1440" w:type="dxa"/>
            <w:tcBorders>
              <w:top w:val="single" w:color="auto" w:sz="4" w:space="0"/>
              <w:left w:val="nil"/>
              <w:bottom w:val="single" w:color="auto" w:sz="4" w:space="0"/>
              <w:right w:val="single" w:color="auto" w:sz="4" w:space="0"/>
            </w:tcBorders>
            <w:vAlign w:val="center"/>
          </w:tcPr>
          <w:p w14:paraId="13769F0F">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54D527B4">
            <w:pPr>
              <w:jc w:val="center"/>
              <w:rPr>
                <w:rFonts w:ascii="宋体" w:hAnsi="宋体" w:cs="宋体"/>
                <w:szCs w:val="21"/>
              </w:rPr>
            </w:pPr>
          </w:p>
        </w:tc>
        <w:tc>
          <w:tcPr>
            <w:tcW w:w="720" w:type="dxa"/>
            <w:tcBorders>
              <w:top w:val="single" w:color="auto" w:sz="4" w:space="0"/>
              <w:left w:val="nil"/>
              <w:bottom w:val="single" w:color="auto" w:sz="4" w:space="0"/>
              <w:right w:val="single" w:color="auto" w:sz="4" w:space="0"/>
            </w:tcBorders>
            <w:vAlign w:val="center"/>
          </w:tcPr>
          <w:p w14:paraId="6412318A">
            <w:pPr>
              <w:jc w:val="center"/>
              <w:rPr>
                <w:rFonts w:ascii="宋体" w:hAnsi="宋体" w:cs="宋体"/>
                <w:szCs w:val="21"/>
              </w:rPr>
            </w:pPr>
          </w:p>
        </w:tc>
        <w:tc>
          <w:tcPr>
            <w:tcW w:w="776" w:type="dxa"/>
            <w:tcBorders>
              <w:top w:val="single" w:color="auto" w:sz="4" w:space="0"/>
              <w:left w:val="nil"/>
              <w:bottom w:val="single" w:color="auto" w:sz="4" w:space="0"/>
              <w:right w:val="single" w:color="auto" w:sz="4" w:space="0"/>
            </w:tcBorders>
            <w:vAlign w:val="center"/>
          </w:tcPr>
          <w:p w14:paraId="71D7D887">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200DB121">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47C4A48A">
            <w:pPr>
              <w:jc w:val="center"/>
              <w:rPr>
                <w:rFonts w:ascii="宋体" w:hAnsi="宋体" w:cs="宋体"/>
                <w:szCs w:val="21"/>
              </w:rPr>
            </w:pPr>
          </w:p>
        </w:tc>
        <w:tc>
          <w:tcPr>
            <w:tcW w:w="1156" w:type="dxa"/>
            <w:tcBorders>
              <w:top w:val="single" w:color="auto" w:sz="4" w:space="0"/>
              <w:left w:val="nil"/>
              <w:bottom w:val="single" w:color="auto" w:sz="4" w:space="0"/>
              <w:right w:val="single" w:color="auto" w:sz="4" w:space="0"/>
            </w:tcBorders>
            <w:vAlign w:val="center"/>
          </w:tcPr>
          <w:p w14:paraId="46FDB3B2">
            <w:pPr>
              <w:jc w:val="center"/>
              <w:rPr>
                <w:rFonts w:ascii="宋体" w:hAnsi="宋体" w:cs="宋体"/>
                <w:szCs w:val="21"/>
              </w:rPr>
            </w:pPr>
          </w:p>
        </w:tc>
        <w:tc>
          <w:tcPr>
            <w:tcW w:w="900" w:type="dxa"/>
            <w:tcBorders>
              <w:top w:val="single" w:color="auto" w:sz="4" w:space="0"/>
              <w:left w:val="nil"/>
              <w:bottom w:val="single" w:color="auto" w:sz="4" w:space="0"/>
              <w:right w:val="single" w:color="auto" w:sz="4" w:space="0"/>
            </w:tcBorders>
            <w:vAlign w:val="center"/>
          </w:tcPr>
          <w:p w14:paraId="7804A9E1">
            <w:pPr>
              <w:jc w:val="center"/>
              <w:rPr>
                <w:rFonts w:ascii="宋体" w:hAnsi="宋体" w:cs="宋体"/>
                <w:szCs w:val="21"/>
              </w:rPr>
            </w:pPr>
          </w:p>
        </w:tc>
      </w:tr>
      <w:tr w14:paraId="6A8F9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tcBorders>
              <w:top w:val="single" w:color="auto" w:sz="4" w:space="0"/>
              <w:left w:val="single" w:color="auto" w:sz="4" w:space="0"/>
              <w:bottom w:val="single" w:color="auto" w:sz="4" w:space="0"/>
              <w:right w:val="single" w:color="auto" w:sz="4" w:space="0"/>
            </w:tcBorders>
            <w:vAlign w:val="center"/>
          </w:tcPr>
          <w:p w14:paraId="4BEB0808">
            <w:pPr>
              <w:jc w:val="center"/>
              <w:rPr>
                <w:rFonts w:ascii="宋体" w:hAnsi="宋体" w:cs="宋体"/>
                <w:szCs w:val="21"/>
              </w:rPr>
            </w:pPr>
          </w:p>
        </w:tc>
        <w:tc>
          <w:tcPr>
            <w:tcW w:w="1440" w:type="dxa"/>
            <w:tcBorders>
              <w:top w:val="single" w:color="auto" w:sz="4" w:space="0"/>
              <w:left w:val="nil"/>
              <w:bottom w:val="single" w:color="auto" w:sz="4" w:space="0"/>
              <w:right w:val="single" w:color="auto" w:sz="4" w:space="0"/>
            </w:tcBorders>
            <w:vAlign w:val="center"/>
          </w:tcPr>
          <w:p w14:paraId="71F997E1">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76B8EC5A">
            <w:pPr>
              <w:jc w:val="center"/>
              <w:rPr>
                <w:rFonts w:ascii="宋体" w:hAnsi="宋体" w:cs="宋体"/>
                <w:szCs w:val="21"/>
              </w:rPr>
            </w:pPr>
          </w:p>
        </w:tc>
        <w:tc>
          <w:tcPr>
            <w:tcW w:w="720" w:type="dxa"/>
            <w:tcBorders>
              <w:top w:val="single" w:color="auto" w:sz="4" w:space="0"/>
              <w:left w:val="nil"/>
              <w:bottom w:val="single" w:color="auto" w:sz="4" w:space="0"/>
              <w:right w:val="single" w:color="auto" w:sz="4" w:space="0"/>
            </w:tcBorders>
            <w:vAlign w:val="center"/>
          </w:tcPr>
          <w:p w14:paraId="1A3CE939">
            <w:pPr>
              <w:jc w:val="center"/>
              <w:rPr>
                <w:rFonts w:ascii="宋体" w:hAnsi="宋体" w:cs="宋体"/>
                <w:szCs w:val="21"/>
              </w:rPr>
            </w:pPr>
          </w:p>
        </w:tc>
        <w:tc>
          <w:tcPr>
            <w:tcW w:w="776" w:type="dxa"/>
            <w:tcBorders>
              <w:top w:val="single" w:color="auto" w:sz="4" w:space="0"/>
              <w:left w:val="nil"/>
              <w:bottom w:val="single" w:color="auto" w:sz="4" w:space="0"/>
              <w:right w:val="single" w:color="auto" w:sz="4" w:space="0"/>
            </w:tcBorders>
            <w:vAlign w:val="center"/>
          </w:tcPr>
          <w:p w14:paraId="05501E23">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02FF8805">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534A04F6">
            <w:pPr>
              <w:jc w:val="center"/>
              <w:rPr>
                <w:rFonts w:ascii="宋体" w:hAnsi="宋体" w:cs="宋体"/>
                <w:szCs w:val="21"/>
              </w:rPr>
            </w:pPr>
          </w:p>
        </w:tc>
        <w:tc>
          <w:tcPr>
            <w:tcW w:w="1156" w:type="dxa"/>
            <w:tcBorders>
              <w:top w:val="single" w:color="auto" w:sz="4" w:space="0"/>
              <w:left w:val="nil"/>
              <w:bottom w:val="single" w:color="auto" w:sz="4" w:space="0"/>
              <w:right w:val="single" w:color="auto" w:sz="4" w:space="0"/>
            </w:tcBorders>
            <w:vAlign w:val="center"/>
          </w:tcPr>
          <w:p w14:paraId="5650CB5A">
            <w:pPr>
              <w:jc w:val="center"/>
              <w:rPr>
                <w:rFonts w:ascii="宋体" w:hAnsi="宋体" w:cs="宋体"/>
                <w:szCs w:val="21"/>
              </w:rPr>
            </w:pPr>
          </w:p>
        </w:tc>
        <w:tc>
          <w:tcPr>
            <w:tcW w:w="900" w:type="dxa"/>
            <w:tcBorders>
              <w:top w:val="single" w:color="auto" w:sz="4" w:space="0"/>
              <w:left w:val="nil"/>
              <w:bottom w:val="single" w:color="auto" w:sz="4" w:space="0"/>
              <w:right w:val="single" w:color="auto" w:sz="4" w:space="0"/>
            </w:tcBorders>
            <w:vAlign w:val="center"/>
          </w:tcPr>
          <w:p w14:paraId="46446224">
            <w:pPr>
              <w:jc w:val="center"/>
              <w:rPr>
                <w:rFonts w:ascii="宋体" w:hAnsi="宋体" w:cs="宋体"/>
                <w:szCs w:val="21"/>
              </w:rPr>
            </w:pPr>
          </w:p>
        </w:tc>
      </w:tr>
    </w:tbl>
    <w:p w14:paraId="26930615">
      <w:pPr>
        <w:outlineLvl w:val="2"/>
        <w:rPr>
          <w:rFonts w:ascii="宋体" w:hAnsi="宋体"/>
          <w:b/>
          <w:bCs/>
          <w:sz w:val="22"/>
          <w:szCs w:val="21"/>
        </w:rPr>
      </w:pPr>
      <w:r>
        <w:rPr>
          <w:rFonts w:hint="eastAsia" w:ascii="宋体" w:hAnsi="宋体"/>
          <w:b/>
          <w:bCs/>
        </w:rPr>
        <w:br w:type="page"/>
      </w:r>
      <w:bookmarkStart w:id="669" w:name="_Toc22722"/>
      <w:r>
        <w:rPr>
          <w:rFonts w:hint="eastAsia" w:ascii="宋体" w:hAnsi="宋体"/>
          <w:bCs/>
          <w:sz w:val="28"/>
          <w:szCs w:val="22"/>
        </w:rPr>
        <w:t>附表三：劳动力计划表</w:t>
      </w:r>
      <w:bookmarkEnd w:id="669"/>
    </w:p>
    <w:p w14:paraId="19BB4BFC">
      <w:pPr>
        <w:ind w:right="560"/>
        <w:jc w:val="center"/>
        <w:rPr>
          <w:rFonts w:ascii="宋体" w:hAnsi="宋体"/>
          <w:sz w:val="22"/>
        </w:rPr>
      </w:pPr>
      <w:r>
        <w:rPr>
          <w:rFonts w:hint="eastAsia" w:ascii="宋体" w:hAnsi="宋体"/>
          <w:sz w:val="28"/>
          <w:szCs w:val="22"/>
        </w:rPr>
        <w:t xml:space="preserve">                                       单位：人</w:t>
      </w:r>
    </w:p>
    <w:tbl>
      <w:tblPr>
        <w:tblStyle w:val="22"/>
        <w:tblW w:w="0" w:type="auto"/>
        <w:tblInd w:w="2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7"/>
        <w:gridCol w:w="1167"/>
        <w:gridCol w:w="1167"/>
        <w:gridCol w:w="1167"/>
        <w:gridCol w:w="1167"/>
        <w:gridCol w:w="1167"/>
        <w:gridCol w:w="1168"/>
        <w:gridCol w:w="1168"/>
      </w:tblGrid>
      <w:tr w14:paraId="6706F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67" w:type="dxa"/>
            <w:tcBorders>
              <w:top w:val="single" w:color="auto" w:sz="4" w:space="0"/>
              <w:left w:val="single" w:color="auto" w:sz="4" w:space="0"/>
              <w:bottom w:val="single" w:color="auto" w:sz="4" w:space="0"/>
              <w:right w:val="single" w:color="auto" w:sz="4" w:space="0"/>
            </w:tcBorders>
            <w:vAlign w:val="center"/>
          </w:tcPr>
          <w:p w14:paraId="6BD6C6BE">
            <w:pPr>
              <w:rPr>
                <w:rFonts w:ascii="宋体" w:hAnsi="宋体"/>
                <w:sz w:val="22"/>
              </w:rPr>
            </w:pPr>
            <w:r>
              <w:rPr>
                <w:rFonts w:hint="eastAsia" w:ascii="宋体" w:hAnsi="宋体"/>
                <w:sz w:val="22"/>
              </w:rPr>
              <w:t>工种</w:t>
            </w:r>
          </w:p>
        </w:tc>
        <w:tc>
          <w:tcPr>
            <w:tcW w:w="8171" w:type="dxa"/>
            <w:gridSpan w:val="7"/>
            <w:tcBorders>
              <w:top w:val="single" w:color="auto" w:sz="4" w:space="0"/>
              <w:left w:val="nil"/>
              <w:bottom w:val="single" w:color="auto" w:sz="4" w:space="0"/>
              <w:right w:val="single" w:color="auto" w:sz="4" w:space="0"/>
            </w:tcBorders>
            <w:vAlign w:val="center"/>
          </w:tcPr>
          <w:p w14:paraId="057731E5">
            <w:pPr>
              <w:jc w:val="center"/>
              <w:rPr>
                <w:rFonts w:ascii="宋体" w:hAnsi="宋体"/>
                <w:sz w:val="22"/>
              </w:rPr>
            </w:pPr>
            <w:r>
              <w:rPr>
                <w:rFonts w:hint="eastAsia" w:ascii="宋体" w:hAnsi="宋体"/>
                <w:sz w:val="22"/>
              </w:rPr>
              <w:t>按工程施工阶段投入劳动力情况</w:t>
            </w:r>
          </w:p>
        </w:tc>
      </w:tr>
      <w:tr w14:paraId="3547B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330F41FB">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46034E1A">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13458143">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01FD9BF6">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6886CA3E">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1580CAAD">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4327C9DC">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189ED5F3">
            <w:pPr>
              <w:rPr>
                <w:rFonts w:ascii="宋体" w:hAnsi="宋体" w:cs="宋体"/>
                <w:szCs w:val="21"/>
              </w:rPr>
            </w:pPr>
          </w:p>
        </w:tc>
      </w:tr>
      <w:tr w14:paraId="5836A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3F806354">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1BB258B9">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36D591A6">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2773F96A">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381E2CA3">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5FA11B12">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0F134135">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17C2D5B6">
            <w:pPr>
              <w:rPr>
                <w:rFonts w:ascii="宋体" w:hAnsi="宋体" w:cs="宋体"/>
                <w:szCs w:val="21"/>
              </w:rPr>
            </w:pPr>
          </w:p>
        </w:tc>
      </w:tr>
      <w:tr w14:paraId="7A424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4515D241">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69B328A1">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3789DD77">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6659FA12">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234417D9">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64296520">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615A3AB9">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7D3E1DAE">
            <w:pPr>
              <w:rPr>
                <w:rFonts w:ascii="宋体" w:hAnsi="宋体" w:cs="宋体"/>
                <w:szCs w:val="21"/>
              </w:rPr>
            </w:pPr>
          </w:p>
        </w:tc>
      </w:tr>
      <w:tr w14:paraId="07EF6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70A5085F">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2404625D">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174715EA">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1ACFC276">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32B0EEED">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57D93DB1">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65EF7B88">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37995B05">
            <w:pPr>
              <w:rPr>
                <w:rFonts w:ascii="宋体" w:hAnsi="宋体" w:cs="宋体"/>
                <w:szCs w:val="21"/>
              </w:rPr>
            </w:pPr>
          </w:p>
        </w:tc>
      </w:tr>
      <w:tr w14:paraId="7C073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1EE94F96">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2F154959">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19A005DB">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57F19975">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2B9C85CA">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2C6B85BB">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6507FA23">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5D538896">
            <w:pPr>
              <w:rPr>
                <w:rFonts w:ascii="宋体" w:hAnsi="宋体" w:cs="宋体"/>
                <w:szCs w:val="21"/>
              </w:rPr>
            </w:pPr>
          </w:p>
        </w:tc>
      </w:tr>
      <w:tr w14:paraId="1D520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522FD489">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481762DC">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48921C07">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5E99DFDF">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4620A439">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1743273B">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08ED26F5">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34F76785">
            <w:pPr>
              <w:rPr>
                <w:rFonts w:ascii="宋体" w:hAnsi="宋体" w:cs="宋体"/>
                <w:szCs w:val="21"/>
              </w:rPr>
            </w:pPr>
          </w:p>
        </w:tc>
      </w:tr>
      <w:tr w14:paraId="63DC1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4D1A9EF1">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7B5B5C99">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68F88B0C">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43D15518">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6EF6AA0D">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26BFE771">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069B75F3">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5167EF9A">
            <w:pPr>
              <w:rPr>
                <w:rFonts w:ascii="宋体" w:hAnsi="宋体" w:cs="宋体"/>
                <w:szCs w:val="21"/>
              </w:rPr>
            </w:pPr>
          </w:p>
        </w:tc>
      </w:tr>
      <w:tr w14:paraId="43849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67" w:type="dxa"/>
            <w:tcBorders>
              <w:top w:val="single" w:color="auto" w:sz="4" w:space="0"/>
              <w:left w:val="single" w:color="auto" w:sz="4" w:space="0"/>
              <w:bottom w:val="single" w:color="auto" w:sz="4" w:space="0"/>
              <w:right w:val="single" w:color="auto" w:sz="4" w:space="0"/>
            </w:tcBorders>
          </w:tcPr>
          <w:p w14:paraId="1D94ACA0">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711A440E">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0F046ACD">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7BD36629">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62E2C253">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3816F2DD">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6DDC8D93">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48137D0B">
            <w:pPr>
              <w:rPr>
                <w:rFonts w:ascii="宋体" w:hAnsi="宋体" w:cs="宋体"/>
                <w:szCs w:val="21"/>
              </w:rPr>
            </w:pPr>
          </w:p>
        </w:tc>
      </w:tr>
      <w:tr w14:paraId="36F6D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2C220C5B">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594CAA19">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15B94F44">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211898F7">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1E5361E5">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0E2FE889">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27A727BA">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5D304F54">
            <w:pPr>
              <w:rPr>
                <w:rFonts w:ascii="宋体" w:hAnsi="宋体" w:cs="宋体"/>
                <w:szCs w:val="21"/>
              </w:rPr>
            </w:pPr>
          </w:p>
        </w:tc>
      </w:tr>
      <w:tr w14:paraId="779B3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7377CE3A">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47B43CB6">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1C771920">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61A33DB4">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5D06C337">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0F326427">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48E37F6B">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40062814">
            <w:pPr>
              <w:rPr>
                <w:rFonts w:ascii="宋体" w:hAnsi="宋体" w:cs="宋体"/>
                <w:szCs w:val="21"/>
              </w:rPr>
            </w:pPr>
          </w:p>
        </w:tc>
      </w:tr>
      <w:tr w14:paraId="259C0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501BDA55">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2DDAFB2D">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351D0F9C">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3BFC4628">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5D0FE095">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78524E23">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7E8D1312">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51C3D7C7">
            <w:pPr>
              <w:rPr>
                <w:rFonts w:ascii="宋体" w:hAnsi="宋体" w:cs="宋体"/>
                <w:szCs w:val="21"/>
              </w:rPr>
            </w:pPr>
          </w:p>
        </w:tc>
      </w:tr>
      <w:tr w14:paraId="34F1A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4C22D272">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76749FF2">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4C02B40A">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0F2764BF">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612FA6B9">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52159D38">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05D2C889">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6C1A7D09">
            <w:pPr>
              <w:rPr>
                <w:rFonts w:ascii="宋体" w:hAnsi="宋体" w:cs="宋体"/>
                <w:szCs w:val="21"/>
              </w:rPr>
            </w:pPr>
          </w:p>
        </w:tc>
      </w:tr>
      <w:tr w14:paraId="1DF1D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167" w:type="dxa"/>
            <w:tcBorders>
              <w:top w:val="single" w:color="auto" w:sz="4" w:space="0"/>
              <w:left w:val="single" w:color="auto" w:sz="4" w:space="0"/>
              <w:bottom w:val="single" w:color="auto" w:sz="4" w:space="0"/>
              <w:right w:val="single" w:color="auto" w:sz="4" w:space="0"/>
            </w:tcBorders>
          </w:tcPr>
          <w:p w14:paraId="4853D6FA">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65A42FD4">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10F2D6FF">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60804322">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176FA4CD">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38876614">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08BD1C46">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61A0D7DA">
            <w:pPr>
              <w:rPr>
                <w:rFonts w:ascii="宋体" w:hAnsi="宋体" w:cs="宋体"/>
                <w:szCs w:val="21"/>
              </w:rPr>
            </w:pPr>
          </w:p>
        </w:tc>
      </w:tr>
    </w:tbl>
    <w:p w14:paraId="64DCC300">
      <w:pPr>
        <w:rPr>
          <w:rFonts w:ascii="宋体" w:hAnsi="宋体"/>
          <w:szCs w:val="21"/>
        </w:rPr>
      </w:pPr>
    </w:p>
    <w:p w14:paraId="2369F108">
      <w:pPr>
        <w:spacing w:line="360" w:lineRule="auto"/>
        <w:ind w:left="60"/>
        <w:jc w:val="center"/>
        <w:rPr>
          <w:rFonts w:ascii="宋体" w:hAnsi="宋体"/>
          <w:b/>
          <w:bCs/>
          <w:color w:val="000000"/>
          <w:sz w:val="24"/>
        </w:rPr>
      </w:pPr>
    </w:p>
    <w:p w14:paraId="1931D128">
      <w:pPr>
        <w:widowControl/>
        <w:jc w:val="left"/>
        <w:rPr>
          <w:rFonts w:ascii="宋体" w:hAnsi="宋体"/>
          <w:b/>
          <w:bCs/>
          <w:color w:val="000000"/>
          <w:sz w:val="24"/>
        </w:rPr>
      </w:pPr>
      <w:r>
        <w:rPr>
          <w:rFonts w:ascii="宋体" w:hAnsi="宋体"/>
          <w:b/>
          <w:bCs/>
          <w:color w:val="000000"/>
          <w:sz w:val="24"/>
        </w:rPr>
        <w:br w:type="page"/>
      </w:r>
    </w:p>
    <w:p w14:paraId="44245B5D">
      <w:pPr>
        <w:spacing w:line="360" w:lineRule="auto"/>
        <w:outlineLvl w:val="2"/>
        <w:rPr>
          <w:rFonts w:ascii="宋体" w:hAnsi="宋体"/>
          <w:bCs/>
          <w:sz w:val="28"/>
          <w:szCs w:val="22"/>
        </w:rPr>
      </w:pPr>
      <w:bookmarkStart w:id="670" w:name="_Toc25288"/>
      <w:r>
        <w:rPr>
          <w:rFonts w:hint="eastAsia" w:ascii="宋体" w:hAnsi="宋体"/>
          <w:bCs/>
          <w:sz w:val="28"/>
          <w:szCs w:val="22"/>
        </w:rPr>
        <w:t>附表四：计划开、竣工日期和施工进度网络图</w:t>
      </w:r>
      <w:bookmarkEnd w:id="670"/>
    </w:p>
    <w:p w14:paraId="496DBE43">
      <w:pPr>
        <w:spacing w:line="360" w:lineRule="auto"/>
        <w:ind w:firstLine="560" w:firstLineChars="200"/>
        <w:rPr>
          <w:rFonts w:ascii="宋体" w:hAnsi="宋体"/>
          <w:sz w:val="28"/>
          <w:szCs w:val="22"/>
        </w:rPr>
      </w:pPr>
      <w:r>
        <w:rPr>
          <w:rFonts w:hint="eastAsia" w:ascii="宋体" w:hAnsi="宋体"/>
          <w:sz w:val="28"/>
          <w:szCs w:val="22"/>
        </w:rPr>
        <w:t>1.供应商应递交施工进度网络图或施工进度表，说明按磋商文件要求的计划工期进行施工的各个关键日期。</w:t>
      </w:r>
    </w:p>
    <w:p w14:paraId="290EE62B">
      <w:pPr>
        <w:spacing w:line="360" w:lineRule="auto"/>
        <w:ind w:firstLine="560" w:firstLineChars="200"/>
        <w:rPr>
          <w:rFonts w:ascii="宋体" w:hAnsi="宋体"/>
          <w:sz w:val="28"/>
          <w:szCs w:val="22"/>
        </w:rPr>
      </w:pPr>
      <w:r>
        <w:rPr>
          <w:rFonts w:hint="eastAsia" w:ascii="宋体" w:hAnsi="宋体"/>
          <w:sz w:val="28"/>
          <w:szCs w:val="22"/>
        </w:rPr>
        <w:t>2.施工进度表可采用网络图（或横道图）表示。</w:t>
      </w:r>
    </w:p>
    <w:p w14:paraId="414D5401">
      <w:pPr>
        <w:rPr>
          <w:rFonts w:ascii="宋体" w:hAnsi="宋体"/>
          <w:sz w:val="20"/>
          <w:szCs w:val="22"/>
        </w:rPr>
      </w:pPr>
    </w:p>
    <w:p w14:paraId="0726DEDA">
      <w:pPr>
        <w:rPr>
          <w:rFonts w:ascii="宋体" w:hAnsi="宋体"/>
          <w:sz w:val="20"/>
          <w:szCs w:val="22"/>
        </w:rPr>
      </w:pPr>
    </w:p>
    <w:p w14:paraId="08241DF2">
      <w:pPr>
        <w:rPr>
          <w:rFonts w:ascii="宋体" w:hAnsi="宋体"/>
          <w:sz w:val="20"/>
          <w:szCs w:val="22"/>
        </w:rPr>
      </w:pPr>
    </w:p>
    <w:p w14:paraId="09F0118B">
      <w:pPr>
        <w:rPr>
          <w:rFonts w:ascii="宋体" w:hAnsi="宋体"/>
          <w:sz w:val="20"/>
          <w:szCs w:val="22"/>
        </w:rPr>
      </w:pPr>
    </w:p>
    <w:p w14:paraId="4EAC734E">
      <w:pPr>
        <w:spacing w:line="360" w:lineRule="auto"/>
        <w:outlineLvl w:val="2"/>
        <w:rPr>
          <w:rFonts w:ascii="宋体" w:hAnsi="宋体"/>
          <w:bCs/>
          <w:sz w:val="28"/>
        </w:rPr>
      </w:pPr>
      <w:r>
        <w:rPr>
          <w:rFonts w:hint="eastAsia" w:ascii="宋体" w:hAnsi="宋体"/>
          <w:sz w:val="20"/>
          <w:szCs w:val="22"/>
        </w:rPr>
        <w:br w:type="page"/>
      </w:r>
      <w:bookmarkStart w:id="671" w:name="_Toc21047"/>
      <w:r>
        <w:rPr>
          <w:rFonts w:hint="eastAsia" w:ascii="宋体" w:hAnsi="宋体"/>
          <w:bCs/>
          <w:sz w:val="28"/>
        </w:rPr>
        <w:t>附表五：施工总平面图</w:t>
      </w:r>
      <w:bookmarkEnd w:id="671"/>
    </w:p>
    <w:p w14:paraId="2B230CEA">
      <w:pPr>
        <w:spacing w:line="360" w:lineRule="auto"/>
        <w:ind w:firstLine="560" w:firstLineChars="200"/>
        <w:rPr>
          <w:rFonts w:ascii="宋体" w:hAnsi="宋体"/>
          <w:sz w:val="28"/>
        </w:rPr>
      </w:pPr>
      <w:r>
        <w:rPr>
          <w:rFonts w:hint="eastAsia" w:ascii="宋体" w:hAnsi="宋体"/>
          <w:sz w:val="28"/>
        </w:rPr>
        <w:t>供应商应递交一份施工总平面图，绘出现场临时设施布置图表并附文字说明，说明临时设施、加工车间、现场办公、设备及仓储、供电、供水、卫生、生活、道路、消防等设施的情况和布置。</w:t>
      </w:r>
    </w:p>
    <w:p w14:paraId="7595074E">
      <w:pPr>
        <w:pStyle w:val="36"/>
        <w:spacing w:line="500" w:lineRule="exact"/>
        <w:ind w:firstLine="652" w:firstLineChars="233"/>
        <w:rPr>
          <w:rFonts w:hAnsi="宋体" w:cs="Times New Roman"/>
          <w:color w:val="auto"/>
          <w:kern w:val="2"/>
          <w:sz w:val="28"/>
          <w:szCs w:val="28"/>
        </w:rPr>
      </w:pPr>
    </w:p>
    <w:p w14:paraId="5626A23E">
      <w:pPr>
        <w:spacing w:line="480" w:lineRule="exact"/>
        <w:jc w:val="center"/>
        <w:outlineLvl w:val="9"/>
        <w:rPr>
          <w:rFonts w:ascii="宋体" w:hAnsi="宋体"/>
          <w:sz w:val="28"/>
        </w:rPr>
      </w:pPr>
    </w:p>
    <w:p w14:paraId="5A7C9D71">
      <w:pPr>
        <w:spacing w:line="440" w:lineRule="exact"/>
        <w:ind w:firstLine="562" w:firstLineChars="200"/>
        <w:jc w:val="center"/>
        <w:outlineLvl w:val="9"/>
        <w:rPr>
          <w:rFonts w:ascii="宋体" w:hAnsi="宋体"/>
          <w:b/>
          <w:bCs/>
          <w:sz w:val="28"/>
          <w:szCs w:val="28"/>
        </w:rPr>
      </w:pPr>
      <w:r>
        <w:rPr>
          <w:rFonts w:hint="eastAsia" w:ascii="宋体" w:hAnsi="宋体"/>
          <w:b/>
          <w:bCs/>
          <w:sz w:val="28"/>
          <w:szCs w:val="28"/>
        </w:rPr>
        <w:br w:type="page"/>
      </w:r>
      <w:bookmarkEnd w:id="664"/>
      <w:bookmarkEnd w:id="665"/>
      <w:bookmarkEnd w:id="666"/>
      <w:bookmarkEnd w:id="667"/>
      <w:bookmarkStart w:id="672" w:name="_Toc943"/>
    </w:p>
    <w:p w14:paraId="693016AE">
      <w:pPr>
        <w:spacing w:line="480" w:lineRule="exact"/>
        <w:jc w:val="center"/>
        <w:outlineLvl w:val="0"/>
        <w:rPr>
          <w:rFonts w:ascii="宋体" w:hAnsi="宋体" w:cs="宋体"/>
          <w:b/>
          <w:sz w:val="28"/>
          <w:szCs w:val="28"/>
        </w:rPr>
      </w:pPr>
      <w:bookmarkStart w:id="673" w:name="_Toc31445"/>
      <w:bookmarkStart w:id="674" w:name="_Toc23616"/>
      <w:r>
        <w:rPr>
          <w:rFonts w:hint="eastAsia" w:ascii="宋体" w:hAnsi="宋体" w:cs="宋体"/>
          <w:b/>
          <w:sz w:val="28"/>
          <w:szCs w:val="28"/>
        </w:rPr>
        <w:t>七、资格审查资料</w:t>
      </w:r>
      <w:bookmarkEnd w:id="672"/>
      <w:bookmarkEnd w:id="673"/>
      <w:bookmarkEnd w:id="674"/>
    </w:p>
    <w:p w14:paraId="403028E3">
      <w:pPr>
        <w:jc w:val="center"/>
        <w:outlineLvl w:val="2"/>
        <w:rPr>
          <w:rFonts w:ascii="宋体" w:hAnsi="宋体" w:cs="宋体"/>
          <w:b/>
          <w:sz w:val="24"/>
          <w:szCs w:val="21"/>
        </w:rPr>
      </w:pPr>
      <w:bookmarkStart w:id="675" w:name="_Toc489602205"/>
      <w:bookmarkStart w:id="676" w:name="_Toc21649"/>
      <w:bookmarkStart w:id="677" w:name="_Toc32230"/>
      <w:bookmarkStart w:id="678" w:name="_Toc6691"/>
      <w:bookmarkStart w:id="679" w:name="_Toc3147"/>
      <w:bookmarkStart w:id="680" w:name="_Toc5999"/>
      <w:bookmarkStart w:id="681" w:name="_Toc463691057"/>
      <w:bookmarkStart w:id="682" w:name="_Toc1155"/>
      <w:r>
        <w:rPr>
          <w:rFonts w:hint="eastAsia" w:ascii="宋体" w:hAnsi="宋体" w:cs="宋体"/>
          <w:b/>
          <w:sz w:val="24"/>
          <w:szCs w:val="21"/>
        </w:rPr>
        <w:t>（一）投标供应商基本情况表</w:t>
      </w:r>
      <w:bookmarkEnd w:id="675"/>
      <w:bookmarkEnd w:id="676"/>
      <w:bookmarkEnd w:id="677"/>
      <w:bookmarkEnd w:id="678"/>
      <w:bookmarkEnd w:id="679"/>
      <w:bookmarkEnd w:id="680"/>
      <w:bookmarkEnd w:id="681"/>
      <w:bookmarkEnd w:id="682"/>
    </w:p>
    <w:tbl>
      <w:tblPr>
        <w:tblStyle w:val="22"/>
        <w:tblW w:w="9588" w:type="dxa"/>
        <w:tblInd w:w="-418" w:type="dxa"/>
        <w:tblLayout w:type="fixed"/>
        <w:tblCellMar>
          <w:top w:w="0" w:type="dxa"/>
          <w:left w:w="108" w:type="dxa"/>
          <w:bottom w:w="0" w:type="dxa"/>
          <w:right w:w="108" w:type="dxa"/>
        </w:tblCellMar>
      </w:tblPr>
      <w:tblGrid>
        <w:gridCol w:w="1844"/>
        <w:gridCol w:w="1276"/>
        <w:gridCol w:w="1134"/>
        <w:gridCol w:w="1275"/>
        <w:gridCol w:w="1418"/>
        <w:gridCol w:w="608"/>
        <w:gridCol w:w="384"/>
        <w:gridCol w:w="1649"/>
      </w:tblGrid>
      <w:tr w14:paraId="4E55FDDA">
        <w:tblPrEx>
          <w:tblCellMar>
            <w:top w:w="0" w:type="dxa"/>
            <w:left w:w="108" w:type="dxa"/>
            <w:bottom w:w="0" w:type="dxa"/>
            <w:right w:w="108" w:type="dxa"/>
          </w:tblCellMar>
        </w:tblPrEx>
        <w:trPr>
          <w:trHeight w:val="559"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AD931EC">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投标人名称</w:t>
            </w:r>
          </w:p>
        </w:tc>
        <w:tc>
          <w:tcPr>
            <w:tcW w:w="7744" w:type="dxa"/>
            <w:gridSpan w:val="7"/>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98AD9E0">
            <w:pPr>
              <w:spacing w:line="500" w:lineRule="exact"/>
              <w:jc w:val="center"/>
              <w:rPr>
                <w:rFonts w:asciiTheme="minorEastAsia" w:hAnsiTheme="minorEastAsia" w:eastAsiaTheme="minorEastAsia"/>
                <w:sz w:val="28"/>
                <w:szCs w:val="28"/>
              </w:rPr>
            </w:pPr>
          </w:p>
        </w:tc>
      </w:tr>
      <w:tr w14:paraId="3EBFC2DF">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6CC18DE4">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注册地址</w:t>
            </w:r>
          </w:p>
        </w:tc>
        <w:tc>
          <w:tcPr>
            <w:tcW w:w="3685" w:type="dxa"/>
            <w:gridSpan w:val="3"/>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4E0EA89">
            <w:pPr>
              <w:spacing w:line="500" w:lineRule="exact"/>
              <w:jc w:val="center"/>
              <w:rPr>
                <w:rFonts w:asciiTheme="minorEastAsia" w:hAnsiTheme="minorEastAsia" w:eastAsiaTheme="minorEastAsia"/>
                <w:sz w:val="28"/>
                <w:szCs w:val="28"/>
              </w:rPr>
            </w:pPr>
          </w:p>
        </w:tc>
        <w:tc>
          <w:tcPr>
            <w:tcW w:w="1418"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150691D">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邮政编码</w:t>
            </w:r>
          </w:p>
        </w:tc>
        <w:tc>
          <w:tcPr>
            <w:tcW w:w="2641" w:type="dxa"/>
            <w:gridSpan w:val="3"/>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30F1C19">
            <w:pPr>
              <w:spacing w:line="500" w:lineRule="exact"/>
              <w:jc w:val="center"/>
              <w:rPr>
                <w:rFonts w:asciiTheme="minorEastAsia" w:hAnsiTheme="minorEastAsia" w:eastAsiaTheme="minorEastAsia"/>
                <w:sz w:val="28"/>
                <w:szCs w:val="28"/>
              </w:rPr>
            </w:pPr>
          </w:p>
        </w:tc>
      </w:tr>
      <w:tr w14:paraId="00CA25E3">
        <w:tblPrEx>
          <w:tblCellMar>
            <w:top w:w="0" w:type="dxa"/>
            <w:left w:w="108" w:type="dxa"/>
            <w:bottom w:w="0" w:type="dxa"/>
            <w:right w:w="108" w:type="dxa"/>
          </w:tblCellMar>
        </w:tblPrEx>
        <w:trPr>
          <w:trHeight w:val="566" w:hRule="atLeast"/>
        </w:trPr>
        <w:tc>
          <w:tcPr>
            <w:tcW w:w="1844" w:type="dxa"/>
            <w:vMerge w:val="restart"/>
            <w:tcBorders>
              <w:top w:val="nil"/>
              <w:left w:val="single" w:color="000000" w:sz="6" w:space="0"/>
              <w:bottom w:val="single" w:color="000000" w:sz="6" w:space="0"/>
              <w:right w:val="single" w:color="000000" w:sz="6" w:space="0"/>
            </w:tcBorders>
            <w:tcMar>
              <w:top w:w="0" w:type="dxa"/>
              <w:left w:w="0" w:type="dxa"/>
              <w:bottom w:w="0" w:type="dxa"/>
              <w:right w:w="0" w:type="dxa"/>
            </w:tcMar>
            <w:vAlign w:val="center"/>
          </w:tcPr>
          <w:p w14:paraId="0D69216C">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联系方式</w:t>
            </w:r>
          </w:p>
        </w:tc>
        <w:tc>
          <w:tcPr>
            <w:tcW w:w="1276"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9F25861">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联系人</w:t>
            </w:r>
          </w:p>
        </w:tc>
        <w:tc>
          <w:tcPr>
            <w:tcW w:w="2409"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8C2A163">
            <w:pPr>
              <w:spacing w:line="500" w:lineRule="exact"/>
              <w:jc w:val="center"/>
              <w:rPr>
                <w:rFonts w:asciiTheme="minorEastAsia" w:hAnsiTheme="minorEastAsia" w:eastAsiaTheme="minorEastAsia"/>
                <w:sz w:val="28"/>
                <w:szCs w:val="28"/>
              </w:rPr>
            </w:pPr>
          </w:p>
        </w:tc>
        <w:tc>
          <w:tcPr>
            <w:tcW w:w="1418"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E12CF0F">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电子邮件</w:t>
            </w:r>
          </w:p>
        </w:tc>
        <w:tc>
          <w:tcPr>
            <w:tcW w:w="2641" w:type="dxa"/>
            <w:gridSpan w:val="3"/>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6695668">
            <w:pPr>
              <w:spacing w:line="500" w:lineRule="exact"/>
              <w:jc w:val="center"/>
              <w:rPr>
                <w:rFonts w:asciiTheme="minorEastAsia" w:hAnsiTheme="minorEastAsia" w:eastAsiaTheme="minorEastAsia"/>
                <w:sz w:val="28"/>
                <w:szCs w:val="28"/>
              </w:rPr>
            </w:pPr>
          </w:p>
        </w:tc>
      </w:tr>
      <w:tr w14:paraId="2F9A9C28">
        <w:tblPrEx>
          <w:tblCellMar>
            <w:top w:w="0" w:type="dxa"/>
            <w:left w:w="108" w:type="dxa"/>
            <w:bottom w:w="0" w:type="dxa"/>
            <w:right w:w="108" w:type="dxa"/>
          </w:tblCellMar>
        </w:tblPrEx>
        <w:trPr>
          <w:trHeight w:val="569" w:hRule="atLeast"/>
        </w:trPr>
        <w:tc>
          <w:tcPr>
            <w:tcW w:w="1844" w:type="dxa"/>
            <w:vMerge w:val="continue"/>
            <w:tcBorders>
              <w:top w:val="nil"/>
              <w:left w:val="single" w:color="000000" w:sz="6" w:space="0"/>
              <w:bottom w:val="single" w:color="000000" w:sz="6" w:space="0"/>
              <w:right w:val="single" w:color="000000" w:sz="6" w:space="0"/>
            </w:tcBorders>
            <w:vAlign w:val="center"/>
          </w:tcPr>
          <w:p w14:paraId="0CEE455A">
            <w:pPr>
              <w:widowControl/>
              <w:spacing w:line="500" w:lineRule="exact"/>
              <w:jc w:val="left"/>
              <w:rPr>
                <w:rFonts w:asciiTheme="minorEastAsia" w:hAnsiTheme="minorEastAsia" w:eastAsiaTheme="minorEastAsia"/>
                <w:sz w:val="28"/>
                <w:szCs w:val="28"/>
              </w:rPr>
            </w:pP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54641FC">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电话（手机号）</w:t>
            </w:r>
          </w:p>
        </w:tc>
        <w:tc>
          <w:tcPr>
            <w:tcW w:w="5334" w:type="dxa"/>
            <w:gridSpan w:val="5"/>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B507DC4">
            <w:pPr>
              <w:spacing w:line="500" w:lineRule="exact"/>
              <w:jc w:val="center"/>
              <w:rPr>
                <w:rFonts w:asciiTheme="minorEastAsia" w:hAnsiTheme="minorEastAsia" w:eastAsiaTheme="minorEastAsia"/>
                <w:sz w:val="28"/>
                <w:szCs w:val="28"/>
              </w:rPr>
            </w:pPr>
          </w:p>
        </w:tc>
      </w:tr>
      <w:tr w14:paraId="314E923F">
        <w:tblPrEx>
          <w:tblCellMar>
            <w:top w:w="0" w:type="dxa"/>
            <w:left w:w="108" w:type="dxa"/>
            <w:bottom w:w="0" w:type="dxa"/>
            <w:right w:w="108" w:type="dxa"/>
          </w:tblCellMar>
        </w:tblPrEx>
        <w:trPr>
          <w:trHeight w:val="567"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9589F91">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法定代表人</w:t>
            </w:r>
          </w:p>
        </w:tc>
        <w:tc>
          <w:tcPr>
            <w:tcW w:w="1276"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F5D2E3E">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姓名</w:t>
            </w:r>
          </w:p>
        </w:tc>
        <w:tc>
          <w:tcPr>
            <w:tcW w:w="1134"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2798F2C">
            <w:pPr>
              <w:spacing w:line="500" w:lineRule="exact"/>
              <w:jc w:val="center"/>
              <w:rPr>
                <w:rFonts w:asciiTheme="minorEastAsia" w:hAnsiTheme="minorEastAsia" w:eastAsiaTheme="minorEastAsia"/>
                <w:sz w:val="28"/>
                <w:szCs w:val="28"/>
              </w:rPr>
            </w:pPr>
          </w:p>
        </w:tc>
        <w:tc>
          <w:tcPr>
            <w:tcW w:w="1275"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8F32BE3">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技术职称</w:t>
            </w:r>
          </w:p>
        </w:tc>
        <w:tc>
          <w:tcPr>
            <w:tcW w:w="1418"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3CFE6F2">
            <w:pPr>
              <w:spacing w:line="500" w:lineRule="exact"/>
              <w:jc w:val="center"/>
              <w:rPr>
                <w:rFonts w:asciiTheme="minorEastAsia" w:hAnsiTheme="minorEastAsia" w:eastAsiaTheme="minorEastAsia"/>
                <w:sz w:val="28"/>
                <w:szCs w:val="28"/>
              </w:rPr>
            </w:pPr>
          </w:p>
        </w:tc>
        <w:tc>
          <w:tcPr>
            <w:tcW w:w="992"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613F3FA">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电话</w:t>
            </w:r>
          </w:p>
        </w:tc>
        <w:tc>
          <w:tcPr>
            <w:tcW w:w="1649"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0F3494D">
            <w:pPr>
              <w:spacing w:line="500" w:lineRule="exact"/>
              <w:jc w:val="center"/>
              <w:rPr>
                <w:rFonts w:asciiTheme="minorEastAsia" w:hAnsiTheme="minorEastAsia" w:eastAsiaTheme="minorEastAsia"/>
                <w:sz w:val="28"/>
                <w:szCs w:val="28"/>
              </w:rPr>
            </w:pPr>
          </w:p>
        </w:tc>
      </w:tr>
      <w:tr w14:paraId="0A8BBF1D">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22F4455">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技术负责人</w:t>
            </w:r>
          </w:p>
        </w:tc>
        <w:tc>
          <w:tcPr>
            <w:tcW w:w="1276"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EEDB040">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姓名</w:t>
            </w:r>
          </w:p>
        </w:tc>
        <w:tc>
          <w:tcPr>
            <w:tcW w:w="1134"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3C5F4FB">
            <w:pPr>
              <w:spacing w:line="500" w:lineRule="exact"/>
              <w:jc w:val="center"/>
              <w:rPr>
                <w:rFonts w:asciiTheme="minorEastAsia" w:hAnsiTheme="minorEastAsia" w:eastAsiaTheme="minorEastAsia"/>
                <w:sz w:val="28"/>
                <w:szCs w:val="28"/>
              </w:rPr>
            </w:pPr>
          </w:p>
        </w:tc>
        <w:tc>
          <w:tcPr>
            <w:tcW w:w="1275"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7137C80">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技术职称</w:t>
            </w:r>
          </w:p>
        </w:tc>
        <w:tc>
          <w:tcPr>
            <w:tcW w:w="1418"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EDD54C2">
            <w:pPr>
              <w:spacing w:line="500" w:lineRule="exact"/>
              <w:jc w:val="center"/>
              <w:rPr>
                <w:rFonts w:asciiTheme="minorEastAsia" w:hAnsiTheme="minorEastAsia" w:eastAsiaTheme="minorEastAsia"/>
                <w:sz w:val="28"/>
                <w:szCs w:val="28"/>
              </w:rPr>
            </w:pPr>
          </w:p>
        </w:tc>
        <w:tc>
          <w:tcPr>
            <w:tcW w:w="992"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2E3960A">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电话</w:t>
            </w:r>
          </w:p>
        </w:tc>
        <w:tc>
          <w:tcPr>
            <w:tcW w:w="1649"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7CE0FBB">
            <w:pPr>
              <w:spacing w:line="500" w:lineRule="exact"/>
              <w:jc w:val="center"/>
              <w:rPr>
                <w:rFonts w:asciiTheme="minorEastAsia" w:hAnsiTheme="minorEastAsia" w:eastAsiaTheme="minorEastAsia"/>
                <w:sz w:val="28"/>
                <w:szCs w:val="28"/>
              </w:rPr>
            </w:pPr>
          </w:p>
        </w:tc>
      </w:tr>
      <w:tr w14:paraId="60F13D51">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3CD93E79">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成立时间</w:t>
            </w: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DB6D7DB">
            <w:pPr>
              <w:spacing w:line="500" w:lineRule="exact"/>
              <w:jc w:val="center"/>
              <w:rPr>
                <w:rFonts w:asciiTheme="minorEastAsia" w:hAnsiTheme="minorEastAsia" w:eastAsiaTheme="minorEastAsia"/>
                <w:sz w:val="28"/>
                <w:szCs w:val="28"/>
              </w:rPr>
            </w:pPr>
          </w:p>
        </w:tc>
        <w:tc>
          <w:tcPr>
            <w:tcW w:w="5334" w:type="dxa"/>
            <w:gridSpan w:val="5"/>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9593F35">
            <w:pPr>
              <w:spacing w:line="500" w:lineRule="exact"/>
              <w:jc w:val="left"/>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员工总人数：</w:t>
            </w:r>
          </w:p>
        </w:tc>
      </w:tr>
      <w:tr w14:paraId="20E9EDDD">
        <w:tblPrEx>
          <w:tblCellMar>
            <w:top w:w="0" w:type="dxa"/>
            <w:left w:w="108" w:type="dxa"/>
            <w:bottom w:w="0" w:type="dxa"/>
            <w:right w:w="108" w:type="dxa"/>
          </w:tblCellMar>
        </w:tblPrEx>
        <w:trPr>
          <w:trHeight w:val="569"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F2A2D24">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企业资质等级</w:t>
            </w: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D4AA374">
            <w:pPr>
              <w:spacing w:line="500" w:lineRule="exact"/>
              <w:jc w:val="center"/>
              <w:rPr>
                <w:rFonts w:asciiTheme="minorEastAsia" w:hAnsiTheme="minorEastAsia" w:eastAsiaTheme="minorEastAsia"/>
                <w:sz w:val="28"/>
                <w:szCs w:val="28"/>
              </w:rPr>
            </w:pPr>
          </w:p>
        </w:tc>
        <w:tc>
          <w:tcPr>
            <w:tcW w:w="1275" w:type="dxa"/>
            <w:vMerge w:val="restart"/>
            <w:tcBorders>
              <w:top w:val="nil"/>
              <w:left w:val="nil"/>
              <w:bottom w:val="single" w:color="000000" w:sz="6" w:space="0"/>
              <w:right w:val="single" w:color="000000" w:sz="6" w:space="0"/>
            </w:tcBorders>
            <w:tcMar>
              <w:top w:w="0" w:type="dxa"/>
              <w:left w:w="0" w:type="dxa"/>
              <w:bottom w:w="0" w:type="dxa"/>
              <w:right w:w="0" w:type="dxa"/>
            </w:tcMar>
            <w:vAlign w:val="center"/>
          </w:tcPr>
          <w:p w14:paraId="1BC76287">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其中</w:t>
            </w:r>
          </w:p>
        </w:tc>
        <w:tc>
          <w:tcPr>
            <w:tcW w:w="2026"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BE344A3">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项目经理</w:t>
            </w:r>
          </w:p>
        </w:tc>
        <w:tc>
          <w:tcPr>
            <w:tcW w:w="2033"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8E45B36">
            <w:pPr>
              <w:spacing w:line="500" w:lineRule="exact"/>
              <w:jc w:val="center"/>
              <w:rPr>
                <w:rFonts w:asciiTheme="minorEastAsia" w:hAnsiTheme="minorEastAsia" w:eastAsiaTheme="minorEastAsia"/>
                <w:sz w:val="28"/>
                <w:szCs w:val="28"/>
              </w:rPr>
            </w:pPr>
          </w:p>
        </w:tc>
      </w:tr>
      <w:tr w14:paraId="53DFC398">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44DF934">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营业执照号</w:t>
            </w: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F81B572">
            <w:pPr>
              <w:spacing w:line="500" w:lineRule="exact"/>
              <w:jc w:val="center"/>
              <w:rPr>
                <w:rFonts w:asciiTheme="minorEastAsia" w:hAnsiTheme="minorEastAsia" w:eastAsiaTheme="minorEastAsia"/>
                <w:sz w:val="28"/>
                <w:szCs w:val="28"/>
              </w:rPr>
            </w:pPr>
          </w:p>
        </w:tc>
        <w:tc>
          <w:tcPr>
            <w:tcW w:w="1275" w:type="dxa"/>
            <w:vMerge w:val="continue"/>
            <w:tcBorders>
              <w:top w:val="nil"/>
              <w:left w:val="nil"/>
              <w:bottom w:val="single" w:color="000000" w:sz="6" w:space="0"/>
              <w:right w:val="single" w:color="000000" w:sz="6" w:space="0"/>
            </w:tcBorders>
            <w:tcMar>
              <w:top w:w="0" w:type="dxa"/>
              <w:left w:w="0" w:type="dxa"/>
              <w:bottom w:w="0" w:type="dxa"/>
              <w:right w:w="0" w:type="dxa"/>
            </w:tcMar>
            <w:vAlign w:val="center"/>
          </w:tcPr>
          <w:p w14:paraId="211EBC19">
            <w:pPr>
              <w:widowControl/>
              <w:spacing w:line="500" w:lineRule="exact"/>
              <w:jc w:val="left"/>
              <w:rPr>
                <w:rFonts w:asciiTheme="minorEastAsia" w:hAnsiTheme="minorEastAsia" w:eastAsiaTheme="minorEastAsia"/>
                <w:sz w:val="28"/>
                <w:szCs w:val="28"/>
              </w:rPr>
            </w:pPr>
          </w:p>
        </w:tc>
        <w:tc>
          <w:tcPr>
            <w:tcW w:w="2026"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3F22392">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高级职称人员</w:t>
            </w:r>
          </w:p>
        </w:tc>
        <w:tc>
          <w:tcPr>
            <w:tcW w:w="2033"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B3B7C2E">
            <w:pPr>
              <w:spacing w:line="500" w:lineRule="exact"/>
              <w:jc w:val="center"/>
              <w:rPr>
                <w:rFonts w:asciiTheme="minorEastAsia" w:hAnsiTheme="minorEastAsia" w:eastAsiaTheme="minorEastAsia"/>
                <w:sz w:val="28"/>
                <w:szCs w:val="28"/>
              </w:rPr>
            </w:pPr>
          </w:p>
        </w:tc>
      </w:tr>
      <w:tr w14:paraId="452CCA03">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72AAC19">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注册资金</w:t>
            </w: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ADF652B">
            <w:pPr>
              <w:spacing w:line="500" w:lineRule="exact"/>
              <w:jc w:val="center"/>
              <w:rPr>
                <w:rFonts w:asciiTheme="minorEastAsia" w:hAnsiTheme="minorEastAsia" w:eastAsiaTheme="minorEastAsia"/>
                <w:sz w:val="28"/>
                <w:szCs w:val="28"/>
              </w:rPr>
            </w:pPr>
          </w:p>
        </w:tc>
        <w:tc>
          <w:tcPr>
            <w:tcW w:w="1275" w:type="dxa"/>
            <w:vMerge w:val="continue"/>
            <w:tcBorders>
              <w:top w:val="nil"/>
              <w:left w:val="nil"/>
              <w:bottom w:val="single" w:color="000000" w:sz="6" w:space="0"/>
              <w:right w:val="single" w:color="000000" w:sz="6" w:space="0"/>
            </w:tcBorders>
            <w:tcMar>
              <w:top w:w="0" w:type="dxa"/>
              <w:left w:w="0" w:type="dxa"/>
              <w:bottom w:w="0" w:type="dxa"/>
              <w:right w:w="0" w:type="dxa"/>
            </w:tcMar>
            <w:vAlign w:val="center"/>
          </w:tcPr>
          <w:p w14:paraId="4035649D">
            <w:pPr>
              <w:widowControl/>
              <w:spacing w:line="500" w:lineRule="exact"/>
              <w:jc w:val="left"/>
              <w:rPr>
                <w:rFonts w:asciiTheme="minorEastAsia" w:hAnsiTheme="minorEastAsia" w:eastAsiaTheme="minorEastAsia"/>
                <w:sz w:val="28"/>
                <w:szCs w:val="28"/>
              </w:rPr>
            </w:pPr>
          </w:p>
        </w:tc>
        <w:tc>
          <w:tcPr>
            <w:tcW w:w="2026"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081342C">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中级职称人员</w:t>
            </w:r>
          </w:p>
        </w:tc>
        <w:tc>
          <w:tcPr>
            <w:tcW w:w="2033"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E8B9892">
            <w:pPr>
              <w:spacing w:line="500" w:lineRule="exact"/>
              <w:jc w:val="center"/>
              <w:rPr>
                <w:rFonts w:asciiTheme="minorEastAsia" w:hAnsiTheme="minorEastAsia" w:eastAsiaTheme="minorEastAsia"/>
                <w:sz w:val="28"/>
                <w:szCs w:val="28"/>
              </w:rPr>
            </w:pPr>
          </w:p>
        </w:tc>
      </w:tr>
      <w:tr w14:paraId="1AB6C1F7">
        <w:tblPrEx>
          <w:tblCellMar>
            <w:top w:w="0" w:type="dxa"/>
            <w:left w:w="108" w:type="dxa"/>
            <w:bottom w:w="0" w:type="dxa"/>
            <w:right w:w="108" w:type="dxa"/>
          </w:tblCellMar>
        </w:tblPrEx>
        <w:trPr>
          <w:trHeight w:val="567"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57305E6">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基本账户开户银行</w:t>
            </w: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64D4534">
            <w:pPr>
              <w:spacing w:line="500" w:lineRule="exact"/>
              <w:jc w:val="center"/>
              <w:rPr>
                <w:rFonts w:asciiTheme="minorEastAsia" w:hAnsiTheme="minorEastAsia" w:eastAsiaTheme="minorEastAsia"/>
                <w:sz w:val="28"/>
                <w:szCs w:val="28"/>
              </w:rPr>
            </w:pPr>
          </w:p>
        </w:tc>
        <w:tc>
          <w:tcPr>
            <w:tcW w:w="1275" w:type="dxa"/>
            <w:vMerge w:val="continue"/>
            <w:tcBorders>
              <w:top w:val="nil"/>
              <w:left w:val="nil"/>
              <w:bottom w:val="single" w:color="000000" w:sz="6" w:space="0"/>
              <w:right w:val="single" w:color="000000" w:sz="6" w:space="0"/>
            </w:tcBorders>
            <w:tcMar>
              <w:top w:w="0" w:type="dxa"/>
              <w:left w:w="0" w:type="dxa"/>
              <w:bottom w:w="0" w:type="dxa"/>
              <w:right w:w="0" w:type="dxa"/>
            </w:tcMar>
            <w:vAlign w:val="center"/>
          </w:tcPr>
          <w:p w14:paraId="3F41F714">
            <w:pPr>
              <w:widowControl/>
              <w:spacing w:line="500" w:lineRule="exact"/>
              <w:jc w:val="left"/>
              <w:rPr>
                <w:rFonts w:asciiTheme="minorEastAsia" w:hAnsiTheme="minorEastAsia" w:eastAsiaTheme="minorEastAsia"/>
                <w:sz w:val="28"/>
                <w:szCs w:val="28"/>
              </w:rPr>
            </w:pPr>
          </w:p>
        </w:tc>
        <w:tc>
          <w:tcPr>
            <w:tcW w:w="2026"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5A1FD1F">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初级职称人员</w:t>
            </w:r>
          </w:p>
        </w:tc>
        <w:tc>
          <w:tcPr>
            <w:tcW w:w="2033"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31E398D">
            <w:pPr>
              <w:spacing w:line="500" w:lineRule="exact"/>
              <w:jc w:val="center"/>
              <w:rPr>
                <w:rFonts w:asciiTheme="minorEastAsia" w:hAnsiTheme="minorEastAsia" w:eastAsiaTheme="minorEastAsia"/>
                <w:sz w:val="28"/>
                <w:szCs w:val="28"/>
              </w:rPr>
            </w:pPr>
          </w:p>
        </w:tc>
      </w:tr>
      <w:tr w14:paraId="2C4F1AA4">
        <w:tblPrEx>
          <w:tblCellMar>
            <w:top w:w="0" w:type="dxa"/>
            <w:left w:w="108" w:type="dxa"/>
            <w:bottom w:w="0" w:type="dxa"/>
            <w:right w:w="108" w:type="dxa"/>
          </w:tblCellMar>
        </w:tblPrEx>
        <w:trPr>
          <w:trHeight w:val="569"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189E0E6">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基本账户账号</w:t>
            </w: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5E6CA4E">
            <w:pPr>
              <w:spacing w:line="500" w:lineRule="exact"/>
              <w:jc w:val="center"/>
              <w:rPr>
                <w:rFonts w:asciiTheme="minorEastAsia" w:hAnsiTheme="minorEastAsia" w:eastAsiaTheme="minorEastAsia"/>
                <w:sz w:val="28"/>
                <w:szCs w:val="28"/>
              </w:rPr>
            </w:pPr>
          </w:p>
        </w:tc>
        <w:tc>
          <w:tcPr>
            <w:tcW w:w="1275" w:type="dxa"/>
            <w:vMerge w:val="continue"/>
            <w:tcBorders>
              <w:top w:val="nil"/>
              <w:left w:val="nil"/>
              <w:bottom w:val="single" w:color="000000" w:sz="6" w:space="0"/>
              <w:right w:val="single" w:color="000000" w:sz="6" w:space="0"/>
            </w:tcBorders>
            <w:tcMar>
              <w:top w:w="0" w:type="dxa"/>
              <w:left w:w="0" w:type="dxa"/>
              <w:bottom w:w="0" w:type="dxa"/>
              <w:right w:w="0" w:type="dxa"/>
            </w:tcMar>
            <w:vAlign w:val="center"/>
          </w:tcPr>
          <w:p w14:paraId="3AA632CE">
            <w:pPr>
              <w:widowControl/>
              <w:spacing w:line="500" w:lineRule="exact"/>
              <w:jc w:val="left"/>
              <w:rPr>
                <w:rFonts w:asciiTheme="minorEastAsia" w:hAnsiTheme="minorEastAsia" w:eastAsiaTheme="minorEastAsia"/>
                <w:sz w:val="28"/>
                <w:szCs w:val="28"/>
              </w:rPr>
            </w:pPr>
          </w:p>
        </w:tc>
        <w:tc>
          <w:tcPr>
            <w:tcW w:w="2026"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FB1BE88">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技工</w:t>
            </w:r>
          </w:p>
        </w:tc>
        <w:tc>
          <w:tcPr>
            <w:tcW w:w="2033"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BAB75D9">
            <w:pPr>
              <w:spacing w:line="500" w:lineRule="exact"/>
              <w:jc w:val="center"/>
              <w:rPr>
                <w:rFonts w:asciiTheme="minorEastAsia" w:hAnsiTheme="minorEastAsia" w:eastAsiaTheme="minorEastAsia"/>
                <w:sz w:val="28"/>
                <w:szCs w:val="28"/>
              </w:rPr>
            </w:pPr>
          </w:p>
        </w:tc>
      </w:tr>
      <w:tr w14:paraId="6D098A5B">
        <w:tblPrEx>
          <w:tblCellMar>
            <w:top w:w="0" w:type="dxa"/>
            <w:left w:w="108" w:type="dxa"/>
            <w:bottom w:w="0" w:type="dxa"/>
            <w:right w:w="108" w:type="dxa"/>
          </w:tblCellMar>
        </w:tblPrEx>
        <w:trPr>
          <w:trHeight w:val="1457"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4B8EB936">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经营范围</w:t>
            </w:r>
          </w:p>
        </w:tc>
        <w:tc>
          <w:tcPr>
            <w:tcW w:w="7744" w:type="dxa"/>
            <w:gridSpan w:val="7"/>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EB09C8C">
            <w:pPr>
              <w:spacing w:line="500" w:lineRule="exact"/>
              <w:jc w:val="center"/>
              <w:rPr>
                <w:rFonts w:asciiTheme="minorEastAsia" w:hAnsiTheme="minorEastAsia" w:eastAsiaTheme="minorEastAsia"/>
                <w:sz w:val="28"/>
                <w:szCs w:val="28"/>
              </w:rPr>
            </w:pPr>
          </w:p>
        </w:tc>
      </w:tr>
      <w:tr w14:paraId="2DA95171">
        <w:tblPrEx>
          <w:tblCellMar>
            <w:top w:w="0" w:type="dxa"/>
            <w:left w:w="108" w:type="dxa"/>
            <w:bottom w:w="0" w:type="dxa"/>
            <w:right w:w="108" w:type="dxa"/>
          </w:tblCellMar>
        </w:tblPrEx>
        <w:trPr>
          <w:trHeight w:val="1986"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19E4437">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备</w:t>
            </w:r>
            <w:r>
              <w:rPr>
                <w:rFonts w:hint="eastAsia" w:asciiTheme="minorEastAsia" w:hAnsiTheme="minorEastAsia" w:eastAsiaTheme="minorEastAsia"/>
                <w:color w:val="000000"/>
                <w:spacing w:val="4"/>
                <w:sz w:val="28"/>
                <w:szCs w:val="28"/>
              </w:rPr>
              <w:t> </w:t>
            </w:r>
            <w:r>
              <w:rPr>
                <w:rFonts w:hint="eastAsia" w:asciiTheme="minorEastAsia" w:hAnsiTheme="minorEastAsia" w:eastAsiaTheme="minorEastAsia"/>
                <w:color w:val="000000"/>
                <w:spacing w:val="-1"/>
                <w:sz w:val="28"/>
                <w:szCs w:val="28"/>
              </w:rPr>
              <w:t>注</w:t>
            </w:r>
          </w:p>
        </w:tc>
        <w:tc>
          <w:tcPr>
            <w:tcW w:w="7744" w:type="dxa"/>
            <w:gridSpan w:val="7"/>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E7386D5">
            <w:pPr>
              <w:spacing w:line="500" w:lineRule="exact"/>
              <w:jc w:val="center"/>
              <w:rPr>
                <w:rFonts w:asciiTheme="minorEastAsia" w:hAnsiTheme="minorEastAsia" w:eastAsiaTheme="minorEastAsia"/>
                <w:sz w:val="28"/>
                <w:szCs w:val="28"/>
              </w:rPr>
            </w:pPr>
          </w:p>
        </w:tc>
      </w:tr>
    </w:tbl>
    <w:p w14:paraId="318C961C">
      <w:pPr>
        <w:rPr>
          <w:rFonts w:ascii="宋体" w:hAnsi="宋体" w:cs="宋体"/>
          <w:b/>
          <w:szCs w:val="21"/>
        </w:rPr>
      </w:pPr>
    </w:p>
    <w:p w14:paraId="4E8DC4B8">
      <w:pPr>
        <w:widowControl/>
        <w:jc w:val="left"/>
        <w:rPr>
          <w:rFonts w:ascii="宋体" w:hAnsi="宋体"/>
          <w:sz w:val="24"/>
          <w:szCs w:val="22"/>
        </w:rPr>
      </w:pPr>
      <w:r>
        <w:rPr>
          <w:rFonts w:ascii="宋体" w:hAnsi="宋体"/>
          <w:sz w:val="24"/>
          <w:szCs w:val="22"/>
        </w:rPr>
        <w:br w:type="page"/>
      </w:r>
    </w:p>
    <w:p w14:paraId="31CFAA7B">
      <w:pPr>
        <w:spacing w:before="216" w:line="219" w:lineRule="auto"/>
        <w:ind w:left="24"/>
        <w:jc w:val="center"/>
        <w:rPr>
          <w:rFonts w:ascii="宋体" w:hAnsi="宋体" w:eastAsia="宋体" w:cs="宋体"/>
          <w:b/>
          <w:bCs/>
          <w:color w:val="auto"/>
          <w:sz w:val="24"/>
          <w:szCs w:val="24"/>
        </w:rPr>
      </w:pPr>
      <w:r>
        <w:rPr>
          <w:rFonts w:hint="eastAsia" w:ascii="宋体" w:hAnsi="宋体" w:eastAsia="宋体" w:cs="宋体"/>
          <w:b/>
          <w:bCs/>
          <w:color w:val="auto"/>
          <w:sz w:val="24"/>
          <w:highlight w:val="none"/>
        </w:rPr>
        <w:t>（二）</w:t>
      </w:r>
      <w:r>
        <w:rPr>
          <w:rFonts w:ascii="宋体" w:hAnsi="宋体" w:eastAsia="宋体" w:cs="宋体"/>
          <w:b/>
          <w:bCs/>
          <w:color w:val="auto"/>
          <w:spacing w:val="-2"/>
          <w:sz w:val="24"/>
          <w:szCs w:val="24"/>
        </w:rPr>
        <w:t>项目管理机构组成表</w:t>
      </w:r>
    </w:p>
    <w:p w14:paraId="7A33241E">
      <w:pPr>
        <w:pStyle w:val="20"/>
        <w:ind w:left="0" w:leftChars="0" w:firstLine="0" w:firstLineChars="0"/>
        <w:rPr>
          <w:color w:val="auto"/>
        </w:rPr>
      </w:pPr>
    </w:p>
    <w:tbl>
      <w:tblPr>
        <w:tblStyle w:val="50"/>
        <w:tblW w:w="95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7"/>
        <w:gridCol w:w="1109"/>
        <w:gridCol w:w="952"/>
        <w:gridCol w:w="1465"/>
        <w:gridCol w:w="1465"/>
        <w:gridCol w:w="1465"/>
        <w:gridCol w:w="1470"/>
        <w:gridCol w:w="796"/>
      </w:tblGrid>
      <w:tr w14:paraId="2DD96E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797" w:type="dxa"/>
            <w:vMerge w:val="restart"/>
            <w:tcBorders>
              <w:bottom w:val="nil"/>
            </w:tcBorders>
          </w:tcPr>
          <w:p w14:paraId="374B676F">
            <w:pPr>
              <w:pStyle w:val="49"/>
              <w:spacing w:before="278" w:line="220" w:lineRule="auto"/>
              <w:ind w:left="124"/>
              <w:rPr>
                <w:color w:val="auto"/>
              </w:rPr>
            </w:pPr>
            <w:r>
              <w:rPr>
                <w:color w:val="auto"/>
                <w:spacing w:val="-6"/>
              </w:rPr>
              <w:t>职务</w:t>
            </w:r>
          </w:p>
        </w:tc>
        <w:tc>
          <w:tcPr>
            <w:tcW w:w="1109" w:type="dxa"/>
            <w:vMerge w:val="restart"/>
            <w:tcBorders>
              <w:bottom w:val="nil"/>
            </w:tcBorders>
          </w:tcPr>
          <w:p w14:paraId="5EF210FC">
            <w:pPr>
              <w:pStyle w:val="49"/>
              <w:spacing w:before="278" w:line="220" w:lineRule="auto"/>
              <w:ind w:left="262"/>
              <w:rPr>
                <w:color w:val="auto"/>
              </w:rPr>
            </w:pPr>
            <w:r>
              <w:rPr>
                <w:color w:val="auto"/>
                <w:spacing w:val="-5"/>
              </w:rPr>
              <w:t>姓名</w:t>
            </w:r>
          </w:p>
        </w:tc>
        <w:tc>
          <w:tcPr>
            <w:tcW w:w="952" w:type="dxa"/>
            <w:vMerge w:val="restart"/>
            <w:tcBorders>
              <w:bottom w:val="nil"/>
            </w:tcBorders>
          </w:tcPr>
          <w:p w14:paraId="6B498230">
            <w:pPr>
              <w:pStyle w:val="49"/>
              <w:spacing w:before="278" w:line="222" w:lineRule="auto"/>
              <w:ind w:left="190"/>
              <w:rPr>
                <w:color w:val="auto"/>
              </w:rPr>
            </w:pPr>
            <w:r>
              <w:rPr>
                <w:color w:val="auto"/>
                <w:spacing w:val="-6"/>
              </w:rPr>
              <w:t>职称</w:t>
            </w:r>
          </w:p>
        </w:tc>
        <w:tc>
          <w:tcPr>
            <w:tcW w:w="5865" w:type="dxa"/>
            <w:gridSpan w:val="4"/>
          </w:tcPr>
          <w:p w14:paraId="31AE2753">
            <w:pPr>
              <w:pStyle w:val="49"/>
              <w:spacing w:before="41" w:line="220" w:lineRule="auto"/>
              <w:ind w:left="1546"/>
              <w:rPr>
                <w:color w:val="auto"/>
              </w:rPr>
            </w:pPr>
            <w:r>
              <w:rPr>
                <w:color w:val="auto"/>
                <w:spacing w:val="-2"/>
              </w:rPr>
              <w:t>执业或职业资格证明</w:t>
            </w:r>
          </w:p>
        </w:tc>
        <w:tc>
          <w:tcPr>
            <w:tcW w:w="796" w:type="dxa"/>
            <w:vMerge w:val="restart"/>
            <w:tcBorders>
              <w:bottom w:val="nil"/>
            </w:tcBorders>
          </w:tcPr>
          <w:p w14:paraId="1D358F9A">
            <w:pPr>
              <w:pStyle w:val="49"/>
              <w:spacing w:before="278" w:line="222" w:lineRule="auto"/>
              <w:ind w:left="126"/>
              <w:rPr>
                <w:color w:val="auto"/>
              </w:rPr>
            </w:pPr>
            <w:r>
              <w:rPr>
                <w:color w:val="auto"/>
                <w:spacing w:val="-7"/>
              </w:rPr>
              <w:t>备注</w:t>
            </w:r>
          </w:p>
        </w:tc>
      </w:tr>
      <w:tr w14:paraId="1D98D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97" w:type="dxa"/>
            <w:vMerge w:val="continue"/>
            <w:tcBorders>
              <w:top w:val="nil"/>
            </w:tcBorders>
          </w:tcPr>
          <w:p w14:paraId="5A9E20D2">
            <w:pPr>
              <w:rPr>
                <w:color w:val="auto"/>
              </w:rPr>
            </w:pPr>
          </w:p>
        </w:tc>
        <w:tc>
          <w:tcPr>
            <w:tcW w:w="1109" w:type="dxa"/>
            <w:vMerge w:val="continue"/>
            <w:tcBorders>
              <w:top w:val="nil"/>
            </w:tcBorders>
          </w:tcPr>
          <w:p w14:paraId="2F8A12EF">
            <w:pPr>
              <w:rPr>
                <w:color w:val="auto"/>
              </w:rPr>
            </w:pPr>
          </w:p>
        </w:tc>
        <w:tc>
          <w:tcPr>
            <w:tcW w:w="952" w:type="dxa"/>
            <w:vMerge w:val="continue"/>
            <w:tcBorders>
              <w:top w:val="nil"/>
            </w:tcBorders>
          </w:tcPr>
          <w:p w14:paraId="39193D50">
            <w:pPr>
              <w:rPr>
                <w:color w:val="auto"/>
              </w:rPr>
            </w:pPr>
          </w:p>
        </w:tc>
        <w:tc>
          <w:tcPr>
            <w:tcW w:w="1465" w:type="dxa"/>
          </w:tcPr>
          <w:p w14:paraId="75846042">
            <w:pPr>
              <w:pStyle w:val="49"/>
              <w:spacing w:before="38" w:line="219" w:lineRule="auto"/>
              <w:ind w:left="180"/>
              <w:rPr>
                <w:color w:val="auto"/>
              </w:rPr>
            </w:pPr>
            <w:r>
              <w:rPr>
                <w:color w:val="auto"/>
                <w:spacing w:val="-3"/>
              </w:rPr>
              <w:t>证书名称</w:t>
            </w:r>
          </w:p>
        </w:tc>
        <w:tc>
          <w:tcPr>
            <w:tcW w:w="1465" w:type="dxa"/>
          </w:tcPr>
          <w:p w14:paraId="23B5E98C">
            <w:pPr>
              <w:pStyle w:val="49"/>
              <w:spacing w:before="37" w:line="221" w:lineRule="auto"/>
              <w:ind w:left="425"/>
              <w:rPr>
                <w:color w:val="auto"/>
              </w:rPr>
            </w:pPr>
            <w:r>
              <w:rPr>
                <w:color w:val="auto"/>
                <w:spacing w:val="-7"/>
              </w:rPr>
              <w:t>级别</w:t>
            </w:r>
          </w:p>
        </w:tc>
        <w:tc>
          <w:tcPr>
            <w:tcW w:w="1465" w:type="dxa"/>
          </w:tcPr>
          <w:p w14:paraId="4542101D">
            <w:pPr>
              <w:pStyle w:val="49"/>
              <w:spacing w:before="37" w:line="222" w:lineRule="auto"/>
              <w:ind w:left="421"/>
              <w:rPr>
                <w:color w:val="auto"/>
              </w:rPr>
            </w:pPr>
            <w:r>
              <w:rPr>
                <w:color w:val="auto"/>
                <w:spacing w:val="-5"/>
              </w:rPr>
              <w:t>证号</w:t>
            </w:r>
          </w:p>
        </w:tc>
        <w:tc>
          <w:tcPr>
            <w:tcW w:w="1470" w:type="dxa"/>
          </w:tcPr>
          <w:p w14:paraId="511C717B">
            <w:pPr>
              <w:pStyle w:val="49"/>
              <w:spacing w:before="37" w:line="221" w:lineRule="auto"/>
              <w:ind w:left="425"/>
              <w:rPr>
                <w:color w:val="auto"/>
              </w:rPr>
            </w:pPr>
            <w:r>
              <w:rPr>
                <w:color w:val="auto"/>
                <w:spacing w:val="-6"/>
              </w:rPr>
              <w:t>专业</w:t>
            </w:r>
          </w:p>
        </w:tc>
        <w:tc>
          <w:tcPr>
            <w:tcW w:w="796" w:type="dxa"/>
            <w:vMerge w:val="continue"/>
            <w:tcBorders>
              <w:top w:val="nil"/>
            </w:tcBorders>
          </w:tcPr>
          <w:p w14:paraId="2515B9BE">
            <w:pPr>
              <w:rPr>
                <w:color w:val="auto"/>
              </w:rPr>
            </w:pPr>
          </w:p>
        </w:tc>
      </w:tr>
      <w:tr w14:paraId="32732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97" w:type="dxa"/>
          </w:tcPr>
          <w:p w14:paraId="4B97FA5E">
            <w:pPr>
              <w:rPr>
                <w:color w:val="auto"/>
              </w:rPr>
            </w:pPr>
          </w:p>
        </w:tc>
        <w:tc>
          <w:tcPr>
            <w:tcW w:w="1109" w:type="dxa"/>
          </w:tcPr>
          <w:p w14:paraId="55A97265">
            <w:pPr>
              <w:rPr>
                <w:color w:val="auto"/>
              </w:rPr>
            </w:pPr>
          </w:p>
        </w:tc>
        <w:tc>
          <w:tcPr>
            <w:tcW w:w="952" w:type="dxa"/>
          </w:tcPr>
          <w:p w14:paraId="0ADF325A">
            <w:pPr>
              <w:rPr>
                <w:color w:val="auto"/>
              </w:rPr>
            </w:pPr>
          </w:p>
        </w:tc>
        <w:tc>
          <w:tcPr>
            <w:tcW w:w="1465" w:type="dxa"/>
          </w:tcPr>
          <w:p w14:paraId="05DA9D9D">
            <w:pPr>
              <w:rPr>
                <w:color w:val="auto"/>
              </w:rPr>
            </w:pPr>
          </w:p>
        </w:tc>
        <w:tc>
          <w:tcPr>
            <w:tcW w:w="1465" w:type="dxa"/>
          </w:tcPr>
          <w:p w14:paraId="53E8BE9E">
            <w:pPr>
              <w:rPr>
                <w:color w:val="auto"/>
              </w:rPr>
            </w:pPr>
          </w:p>
        </w:tc>
        <w:tc>
          <w:tcPr>
            <w:tcW w:w="1465" w:type="dxa"/>
          </w:tcPr>
          <w:p w14:paraId="2C55104A">
            <w:pPr>
              <w:rPr>
                <w:color w:val="auto"/>
              </w:rPr>
            </w:pPr>
          </w:p>
        </w:tc>
        <w:tc>
          <w:tcPr>
            <w:tcW w:w="1470" w:type="dxa"/>
          </w:tcPr>
          <w:p w14:paraId="6B2A79C4">
            <w:pPr>
              <w:rPr>
                <w:color w:val="auto"/>
              </w:rPr>
            </w:pPr>
          </w:p>
        </w:tc>
        <w:tc>
          <w:tcPr>
            <w:tcW w:w="796" w:type="dxa"/>
          </w:tcPr>
          <w:p w14:paraId="41DFD22F">
            <w:pPr>
              <w:rPr>
                <w:color w:val="auto"/>
              </w:rPr>
            </w:pPr>
          </w:p>
        </w:tc>
      </w:tr>
      <w:tr w14:paraId="34F3F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97" w:type="dxa"/>
          </w:tcPr>
          <w:p w14:paraId="3DC2F999">
            <w:pPr>
              <w:rPr>
                <w:color w:val="auto"/>
              </w:rPr>
            </w:pPr>
          </w:p>
        </w:tc>
        <w:tc>
          <w:tcPr>
            <w:tcW w:w="1109" w:type="dxa"/>
          </w:tcPr>
          <w:p w14:paraId="0F188AE2">
            <w:pPr>
              <w:rPr>
                <w:color w:val="auto"/>
              </w:rPr>
            </w:pPr>
          </w:p>
        </w:tc>
        <w:tc>
          <w:tcPr>
            <w:tcW w:w="952" w:type="dxa"/>
          </w:tcPr>
          <w:p w14:paraId="7052AE32">
            <w:pPr>
              <w:rPr>
                <w:color w:val="auto"/>
              </w:rPr>
            </w:pPr>
          </w:p>
        </w:tc>
        <w:tc>
          <w:tcPr>
            <w:tcW w:w="1465" w:type="dxa"/>
          </w:tcPr>
          <w:p w14:paraId="1F655174">
            <w:pPr>
              <w:rPr>
                <w:color w:val="auto"/>
              </w:rPr>
            </w:pPr>
          </w:p>
        </w:tc>
        <w:tc>
          <w:tcPr>
            <w:tcW w:w="1465" w:type="dxa"/>
          </w:tcPr>
          <w:p w14:paraId="13E07889">
            <w:pPr>
              <w:rPr>
                <w:color w:val="auto"/>
              </w:rPr>
            </w:pPr>
          </w:p>
        </w:tc>
        <w:tc>
          <w:tcPr>
            <w:tcW w:w="1465" w:type="dxa"/>
          </w:tcPr>
          <w:p w14:paraId="53E372E0">
            <w:pPr>
              <w:rPr>
                <w:color w:val="auto"/>
              </w:rPr>
            </w:pPr>
          </w:p>
        </w:tc>
        <w:tc>
          <w:tcPr>
            <w:tcW w:w="1470" w:type="dxa"/>
          </w:tcPr>
          <w:p w14:paraId="072F2A9E">
            <w:pPr>
              <w:rPr>
                <w:color w:val="auto"/>
              </w:rPr>
            </w:pPr>
          </w:p>
        </w:tc>
        <w:tc>
          <w:tcPr>
            <w:tcW w:w="796" w:type="dxa"/>
          </w:tcPr>
          <w:p w14:paraId="64AB9F79">
            <w:pPr>
              <w:rPr>
                <w:color w:val="auto"/>
              </w:rPr>
            </w:pPr>
          </w:p>
        </w:tc>
      </w:tr>
      <w:tr w14:paraId="1A1E8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97" w:type="dxa"/>
          </w:tcPr>
          <w:p w14:paraId="0C8945E1">
            <w:pPr>
              <w:rPr>
                <w:color w:val="auto"/>
              </w:rPr>
            </w:pPr>
          </w:p>
        </w:tc>
        <w:tc>
          <w:tcPr>
            <w:tcW w:w="1109" w:type="dxa"/>
          </w:tcPr>
          <w:p w14:paraId="7B5348E1">
            <w:pPr>
              <w:rPr>
                <w:color w:val="auto"/>
              </w:rPr>
            </w:pPr>
          </w:p>
        </w:tc>
        <w:tc>
          <w:tcPr>
            <w:tcW w:w="952" w:type="dxa"/>
          </w:tcPr>
          <w:p w14:paraId="6C730647">
            <w:pPr>
              <w:rPr>
                <w:color w:val="auto"/>
              </w:rPr>
            </w:pPr>
          </w:p>
        </w:tc>
        <w:tc>
          <w:tcPr>
            <w:tcW w:w="1465" w:type="dxa"/>
          </w:tcPr>
          <w:p w14:paraId="70011C29">
            <w:pPr>
              <w:rPr>
                <w:color w:val="auto"/>
              </w:rPr>
            </w:pPr>
          </w:p>
        </w:tc>
        <w:tc>
          <w:tcPr>
            <w:tcW w:w="1465" w:type="dxa"/>
          </w:tcPr>
          <w:p w14:paraId="56DBE0F0">
            <w:pPr>
              <w:rPr>
                <w:color w:val="auto"/>
              </w:rPr>
            </w:pPr>
          </w:p>
        </w:tc>
        <w:tc>
          <w:tcPr>
            <w:tcW w:w="1465" w:type="dxa"/>
          </w:tcPr>
          <w:p w14:paraId="7342FA4E">
            <w:pPr>
              <w:rPr>
                <w:color w:val="auto"/>
              </w:rPr>
            </w:pPr>
          </w:p>
        </w:tc>
        <w:tc>
          <w:tcPr>
            <w:tcW w:w="1470" w:type="dxa"/>
          </w:tcPr>
          <w:p w14:paraId="10C73341">
            <w:pPr>
              <w:rPr>
                <w:color w:val="auto"/>
              </w:rPr>
            </w:pPr>
          </w:p>
        </w:tc>
        <w:tc>
          <w:tcPr>
            <w:tcW w:w="796" w:type="dxa"/>
          </w:tcPr>
          <w:p w14:paraId="556FE02A">
            <w:pPr>
              <w:rPr>
                <w:color w:val="auto"/>
              </w:rPr>
            </w:pPr>
          </w:p>
        </w:tc>
      </w:tr>
      <w:tr w14:paraId="18BF8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97" w:type="dxa"/>
          </w:tcPr>
          <w:p w14:paraId="193E6656">
            <w:pPr>
              <w:rPr>
                <w:color w:val="auto"/>
              </w:rPr>
            </w:pPr>
          </w:p>
        </w:tc>
        <w:tc>
          <w:tcPr>
            <w:tcW w:w="1109" w:type="dxa"/>
          </w:tcPr>
          <w:p w14:paraId="2A5FD615">
            <w:pPr>
              <w:rPr>
                <w:color w:val="auto"/>
              </w:rPr>
            </w:pPr>
          </w:p>
        </w:tc>
        <w:tc>
          <w:tcPr>
            <w:tcW w:w="952" w:type="dxa"/>
          </w:tcPr>
          <w:p w14:paraId="543866C3">
            <w:pPr>
              <w:rPr>
                <w:color w:val="auto"/>
              </w:rPr>
            </w:pPr>
          </w:p>
        </w:tc>
        <w:tc>
          <w:tcPr>
            <w:tcW w:w="1465" w:type="dxa"/>
          </w:tcPr>
          <w:p w14:paraId="109FD9C0">
            <w:pPr>
              <w:rPr>
                <w:color w:val="auto"/>
              </w:rPr>
            </w:pPr>
          </w:p>
        </w:tc>
        <w:tc>
          <w:tcPr>
            <w:tcW w:w="1465" w:type="dxa"/>
          </w:tcPr>
          <w:p w14:paraId="1E5F7E5D">
            <w:pPr>
              <w:rPr>
                <w:color w:val="auto"/>
              </w:rPr>
            </w:pPr>
          </w:p>
        </w:tc>
        <w:tc>
          <w:tcPr>
            <w:tcW w:w="1465" w:type="dxa"/>
          </w:tcPr>
          <w:p w14:paraId="60A686E9">
            <w:pPr>
              <w:rPr>
                <w:color w:val="auto"/>
              </w:rPr>
            </w:pPr>
          </w:p>
        </w:tc>
        <w:tc>
          <w:tcPr>
            <w:tcW w:w="1470" w:type="dxa"/>
          </w:tcPr>
          <w:p w14:paraId="08B71A8D">
            <w:pPr>
              <w:rPr>
                <w:color w:val="auto"/>
              </w:rPr>
            </w:pPr>
          </w:p>
        </w:tc>
        <w:tc>
          <w:tcPr>
            <w:tcW w:w="796" w:type="dxa"/>
          </w:tcPr>
          <w:p w14:paraId="4C763FFC">
            <w:pPr>
              <w:rPr>
                <w:color w:val="auto"/>
              </w:rPr>
            </w:pPr>
          </w:p>
        </w:tc>
      </w:tr>
      <w:tr w14:paraId="3EE98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97" w:type="dxa"/>
          </w:tcPr>
          <w:p w14:paraId="705B3F84">
            <w:pPr>
              <w:rPr>
                <w:color w:val="auto"/>
              </w:rPr>
            </w:pPr>
          </w:p>
        </w:tc>
        <w:tc>
          <w:tcPr>
            <w:tcW w:w="1109" w:type="dxa"/>
          </w:tcPr>
          <w:p w14:paraId="05C0EBC5">
            <w:pPr>
              <w:rPr>
                <w:color w:val="auto"/>
              </w:rPr>
            </w:pPr>
          </w:p>
        </w:tc>
        <w:tc>
          <w:tcPr>
            <w:tcW w:w="952" w:type="dxa"/>
          </w:tcPr>
          <w:p w14:paraId="73F84EF7">
            <w:pPr>
              <w:rPr>
                <w:color w:val="auto"/>
              </w:rPr>
            </w:pPr>
          </w:p>
        </w:tc>
        <w:tc>
          <w:tcPr>
            <w:tcW w:w="1465" w:type="dxa"/>
          </w:tcPr>
          <w:p w14:paraId="188F1D86">
            <w:pPr>
              <w:rPr>
                <w:color w:val="auto"/>
              </w:rPr>
            </w:pPr>
          </w:p>
        </w:tc>
        <w:tc>
          <w:tcPr>
            <w:tcW w:w="1465" w:type="dxa"/>
          </w:tcPr>
          <w:p w14:paraId="43694659">
            <w:pPr>
              <w:rPr>
                <w:color w:val="auto"/>
              </w:rPr>
            </w:pPr>
          </w:p>
        </w:tc>
        <w:tc>
          <w:tcPr>
            <w:tcW w:w="1465" w:type="dxa"/>
          </w:tcPr>
          <w:p w14:paraId="379CE8FD">
            <w:pPr>
              <w:rPr>
                <w:color w:val="auto"/>
              </w:rPr>
            </w:pPr>
          </w:p>
        </w:tc>
        <w:tc>
          <w:tcPr>
            <w:tcW w:w="1470" w:type="dxa"/>
          </w:tcPr>
          <w:p w14:paraId="1357A87A">
            <w:pPr>
              <w:rPr>
                <w:color w:val="auto"/>
              </w:rPr>
            </w:pPr>
          </w:p>
        </w:tc>
        <w:tc>
          <w:tcPr>
            <w:tcW w:w="796" w:type="dxa"/>
          </w:tcPr>
          <w:p w14:paraId="0696C731">
            <w:pPr>
              <w:rPr>
                <w:color w:val="auto"/>
              </w:rPr>
            </w:pPr>
          </w:p>
        </w:tc>
      </w:tr>
      <w:tr w14:paraId="45951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97" w:type="dxa"/>
          </w:tcPr>
          <w:p w14:paraId="3BCBA55B">
            <w:pPr>
              <w:rPr>
                <w:color w:val="auto"/>
              </w:rPr>
            </w:pPr>
          </w:p>
        </w:tc>
        <w:tc>
          <w:tcPr>
            <w:tcW w:w="1109" w:type="dxa"/>
          </w:tcPr>
          <w:p w14:paraId="2415EAA2">
            <w:pPr>
              <w:rPr>
                <w:color w:val="auto"/>
              </w:rPr>
            </w:pPr>
          </w:p>
        </w:tc>
        <w:tc>
          <w:tcPr>
            <w:tcW w:w="952" w:type="dxa"/>
          </w:tcPr>
          <w:p w14:paraId="53E0BE6D">
            <w:pPr>
              <w:rPr>
                <w:color w:val="auto"/>
              </w:rPr>
            </w:pPr>
          </w:p>
        </w:tc>
        <w:tc>
          <w:tcPr>
            <w:tcW w:w="1465" w:type="dxa"/>
          </w:tcPr>
          <w:p w14:paraId="596B4CAB">
            <w:pPr>
              <w:rPr>
                <w:color w:val="auto"/>
              </w:rPr>
            </w:pPr>
          </w:p>
        </w:tc>
        <w:tc>
          <w:tcPr>
            <w:tcW w:w="1465" w:type="dxa"/>
          </w:tcPr>
          <w:p w14:paraId="3AF4A31D">
            <w:pPr>
              <w:rPr>
                <w:color w:val="auto"/>
              </w:rPr>
            </w:pPr>
          </w:p>
        </w:tc>
        <w:tc>
          <w:tcPr>
            <w:tcW w:w="1465" w:type="dxa"/>
          </w:tcPr>
          <w:p w14:paraId="0BD190DB">
            <w:pPr>
              <w:rPr>
                <w:color w:val="auto"/>
              </w:rPr>
            </w:pPr>
          </w:p>
        </w:tc>
        <w:tc>
          <w:tcPr>
            <w:tcW w:w="1470" w:type="dxa"/>
          </w:tcPr>
          <w:p w14:paraId="410F2A56">
            <w:pPr>
              <w:rPr>
                <w:color w:val="auto"/>
              </w:rPr>
            </w:pPr>
          </w:p>
        </w:tc>
        <w:tc>
          <w:tcPr>
            <w:tcW w:w="796" w:type="dxa"/>
          </w:tcPr>
          <w:p w14:paraId="4A6654A2">
            <w:pPr>
              <w:rPr>
                <w:color w:val="auto"/>
              </w:rPr>
            </w:pPr>
          </w:p>
        </w:tc>
      </w:tr>
      <w:tr w14:paraId="5FCAA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97" w:type="dxa"/>
          </w:tcPr>
          <w:p w14:paraId="0CD4A2F8">
            <w:pPr>
              <w:rPr>
                <w:color w:val="auto"/>
              </w:rPr>
            </w:pPr>
          </w:p>
        </w:tc>
        <w:tc>
          <w:tcPr>
            <w:tcW w:w="1109" w:type="dxa"/>
          </w:tcPr>
          <w:p w14:paraId="02FB42A1">
            <w:pPr>
              <w:rPr>
                <w:color w:val="auto"/>
              </w:rPr>
            </w:pPr>
          </w:p>
        </w:tc>
        <w:tc>
          <w:tcPr>
            <w:tcW w:w="952" w:type="dxa"/>
          </w:tcPr>
          <w:p w14:paraId="1CDEE22A">
            <w:pPr>
              <w:rPr>
                <w:color w:val="auto"/>
              </w:rPr>
            </w:pPr>
          </w:p>
        </w:tc>
        <w:tc>
          <w:tcPr>
            <w:tcW w:w="1465" w:type="dxa"/>
          </w:tcPr>
          <w:p w14:paraId="2A1A8F57">
            <w:pPr>
              <w:rPr>
                <w:color w:val="auto"/>
              </w:rPr>
            </w:pPr>
          </w:p>
        </w:tc>
        <w:tc>
          <w:tcPr>
            <w:tcW w:w="1465" w:type="dxa"/>
          </w:tcPr>
          <w:p w14:paraId="4C71640C">
            <w:pPr>
              <w:rPr>
                <w:color w:val="auto"/>
              </w:rPr>
            </w:pPr>
          </w:p>
        </w:tc>
        <w:tc>
          <w:tcPr>
            <w:tcW w:w="1465" w:type="dxa"/>
          </w:tcPr>
          <w:p w14:paraId="6D76D81C">
            <w:pPr>
              <w:rPr>
                <w:color w:val="auto"/>
              </w:rPr>
            </w:pPr>
          </w:p>
        </w:tc>
        <w:tc>
          <w:tcPr>
            <w:tcW w:w="1470" w:type="dxa"/>
          </w:tcPr>
          <w:p w14:paraId="55F26E0A">
            <w:pPr>
              <w:rPr>
                <w:color w:val="auto"/>
              </w:rPr>
            </w:pPr>
          </w:p>
        </w:tc>
        <w:tc>
          <w:tcPr>
            <w:tcW w:w="796" w:type="dxa"/>
          </w:tcPr>
          <w:p w14:paraId="085ADE67">
            <w:pPr>
              <w:rPr>
                <w:color w:val="auto"/>
              </w:rPr>
            </w:pPr>
          </w:p>
        </w:tc>
      </w:tr>
      <w:tr w14:paraId="20FB8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97" w:type="dxa"/>
          </w:tcPr>
          <w:p w14:paraId="78AD5EE8">
            <w:pPr>
              <w:rPr>
                <w:color w:val="auto"/>
              </w:rPr>
            </w:pPr>
          </w:p>
        </w:tc>
        <w:tc>
          <w:tcPr>
            <w:tcW w:w="1109" w:type="dxa"/>
          </w:tcPr>
          <w:p w14:paraId="55CCBCB8">
            <w:pPr>
              <w:rPr>
                <w:color w:val="auto"/>
              </w:rPr>
            </w:pPr>
          </w:p>
        </w:tc>
        <w:tc>
          <w:tcPr>
            <w:tcW w:w="952" w:type="dxa"/>
          </w:tcPr>
          <w:p w14:paraId="6A41D141">
            <w:pPr>
              <w:rPr>
                <w:color w:val="auto"/>
              </w:rPr>
            </w:pPr>
          </w:p>
        </w:tc>
        <w:tc>
          <w:tcPr>
            <w:tcW w:w="1465" w:type="dxa"/>
          </w:tcPr>
          <w:p w14:paraId="40B9ACE7">
            <w:pPr>
              <w:rPr>
                <w:color w:val="auto"/>
              </w:rPr>
            </w:pPr>
          </w:p>
        </w:tc>
        <w:tc>
          <w:tcPr>
            <w:tcW w:w="1465" w:type="dxa"/>
          </w:tcPr>
          <w:p w14:paraId="766692CD">
            <w:pPr>
              <w:rPr>
                <w:color w:val="auto"/>
              </w:rPr>
            </w:pPr>
          </w:p>
        </w:tc>
        <w:tc>
          <w:tcPr>
            <w:tcW w:w="1465" w:type="dxa"/>
          </w:tcPr>
          <w:p w14:paraId="59D0195F">
            <w:pPr>
              <w:rPr>
                <w:color w:val="auto"/>
              </w:rPr>
            </w:pPr>
          </w:p>
        </w:tc>
        <w:tc>
          <w:tcPr>
            <w:tcW w:w="1470" w:type="dxa"/>
          </w:tcPr>
          <w:p w14:paraId="30B8B5D9">
            <w:pPr>
              <w:rPr>
                <w:color w:val="auto"/>
              </w:rPr>
            </w:pPr>
          </w:p>
        </w:tc>
        <w:tc>
          <w:tcPr>
            <w:tcW w:w="796" w:type="dxa"/>
          </w:tcPr>
          <w:p w14:paraId="30098FC7">
            <w:pPr>
              <w:rPr>
                <w:color w:val="auto"/>
              </w:rPr>
            </w:pPr>
          </w:p>
        </w:tc>
      </w:tr>
      <w:tr w14:paraId="7AE709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97" w:type="dxa"/>
          </w:tcPr>
          <w:p w14:paraId="4EB6E168">
            <w:pPr>
              <w:rPr>
                <w:color w:val="auto"/>
              </w:rPr>
            </w:pPr>
          </w:p>
        </w:tc>
        <w:tc>
          <w:tcPr>
            <w:tcW w:w="1109" w:type="dxa"/>
          </w:tcPr>
          <w:p w14:paraId="649C3E21">
            <w:pPr>
              <w:rPr>
                <w:color w:val="auto"/>
              </w:rPr>
            </w:pPr>
          </w:p>
        </w:tc>
        <w:tc>
          <w:tcPr>
            <w:tcW w:w="952" w:type="dxa"/>
          </w:tcPr>
          <w:p w14:paraId="664C3112">
            <w:pPr>
              <w:rPr>
                <w:color w:val="auto"/>
              </w:rPr>
            </w:pPr>
          </w:p>
        </w:tc>
        <w:tc>
          <w:tcPr>
            <w:tcW w:w="1465" w:type="dxa"/>
          </w:tcPr>
          <w:p w14:paraId="5189AEF3">
            <w:pPr>
              <w:rPr>
                <w:color w:val="auto"/>
              </w:rPr>
            </w:pPr>
          </w:p>
        </w:tc>
        <w:tc>
          <w:tcPr>
            <w:tcW w:w="1465" w:type="dxa"/>
          </w:tcPr>
          <w:p w14:paraId="7BD2FCF6">
            <w:pPr>
              <w:rPr>
                <w:color w:val="auto"/>
              </w:rPr>
            </w:pPr>
          </w:p>
        </w:tc>
        <w:tc>
          <w:tcPr>
            <w:tcW w:w="1465" w:type="dxa"/>
          </w:tcPr>
          <w:p w14:paraId="54513884">
            <w:pPr>
              <w:rPr>
                <w:color w:val="auto"/>
              </w:rPr>
            </w:pPr>
          </w:p>
        </w:tc>
        <w:tc>
          <w:tcPr>
            <w:tcW w:w="1470" w:type="dxa"/>
          </w:tcPr>
          <w:p w14:paraId="225E32A2">
            <w:pPr>
              <w:rPr>
                <w:color w:val="auto"/>
              </w:rPr>
            </w:pPr>
          </w:p>
        </w:tc>
        <w:tc>
          <w:tcPr>
            <w:tcW w:w="796" w:type="dxa"/>
          </w:tcPr>
          <w:p w14:paraId="3D7F453C">
            <w:pPr>
              <w:rPr>
                <w:color w:val="auto"/>
              </w:rPr>
            </w:pPr>
          </w:p>
        </w:tc>
      </w:tr>
      <w:tr w14:paraId="1E2F7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97" w:type="dxa"/>
          </w:tcPr>
          <w:p w14:paraId="5E77B7C9">
            <w:pPr>
              <w:rPr>
                <w:color w:val="auto"/>
              </w:rPr>
            </w:pPr>
          </w:p>
        </w:tc>
        <w:tc>
          <w:tcPr>
            <w:tcW w:w="1109" w:type="dxa"/>
          </w:tcPr>
          <w:p w14:paraId="3BE796AF">
            <w:pPr>
              <w:rPr>
                <w:color w:val="auto"/>
              </w:rPr>
            </w:pPr>
          </w:p>
        </w:tc>
        <w:tc>
          <w:tcPr>
            <w:tcW w:w="952" w:type="dxa"/>
          </w:tcPr>
          <w:p w14:paraId="47298A08">
            <w:pPr>
              <w:rPr>
                <w:color w:val="auto"/>
              </w:rPr>
            </w:pPr>
          </w:p>
        </w:tc>
        <w:tc>
          <w:tcPr>
            <w:tcW w:w="1465" w:type="dxa"/>
          </w:tcPr>
          <w:p w14:paraId="3D09F3B0">
            <w:pPr>
              <w:rPr>
                <w:color w:val="auto"/>
              </w:rPr>
            </w:pPr>
          </w:p>
        </w:tc>
        <w:tc>
          <w:tcPr>
            <w:tcW w:w="1465" w:type="dxa"/>
          </w:tcPr>
          <w:p w14:paraId="25F15F07">
            <w:pPr>
              <w:rPr>
                <w:color w:val="auto"/>
              </w:rPr>
            </w:pPr>
          </w:p>
        </w:tc>
        <w:tc>
          <w:tcPr>
            <w:tcW w:w="1465" w:type="dxa"/>
          </w:tcPr>
          <w:p w14:paraId="0F465A87">
            <w:pPr>
              <w:rPr>
                <w:color w:val="auto"/>
              </w:rPr>
            </w:pPr>
          </w:p>
        </w:tc>
        <w:tc>
          <w:tcPr>
            <w:tcW w:w="1470" w:type="dxa"/>
          </w:tcPr>
          <w:p w14:paraId="014C778A">
            <w:pPr>
              <w:rPr>
                <w:color w:val="auto"/>
              </w:rPr>
            </w:pPr>
          </w:p>
        </w:tc>
        <w:tc>
          <w:tcPr>
            <w:tcW w:w="796" w:type="dxa"/>
          </w:tcPr>
          <w:p w14:paraId="04F092BC">
            <w:pPr>
              <w:rPr>
                <w:color w:val="auto"/>
              </w:rPr>
            </w:pPr>
          </w:p>
        </w:tc>
      </w:tr>
      <w:tr w14:paraId="18931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97" w:type="dxa"/>
          </w:tcPr>
          <w:p w14:paraId="2EABDF48">
            <w:pPr>
              <w:rPr>
                <w:color w:val="auto"/>
              </w:rPr>
            </w:pPr>
          </w:p>
        </w:tc>
        <w:tc>
          <w:tcPr>
            <w:tcW w:w="1109" w:type="dxa"/>
          </w:tcPr>
          <w:p w14:paraId="1C74D34F">
            <w:pPr>
              <w:rPr>
                <w:color w:val="auto"/>
              </w:rPr>
            </w:pPr>
          </w:p>
        </w:tc>
        <w:tc>
          <w:tcPr>
            <w:tcW w:w="952" w:type="dxa"/>
          </w:tcPr>
          <w:p w14:paraId="50FFDFD5">
            <w:pPr>
              <w:rPr>
                <w:color w:val="auto"/>
              </w:rPr>
            </w:pPr>
          </w:p>
        </w:tc>
        <w:tc>
          <w:tcPr>
            <w:tcW w:w="1465" w:type="dxa"/>
          </w:tcPr>
          <w:p w14:paraId="4009B093">
            <w:pPr>
              <w:rPr>
                <w:color w:val="auto"/>
              </w:rPr>
            </w:pPr>
          </w:p>
        </w:tc>
        <w:tc>
          <w:tcPr>
            <w:tcW w:w="1465" w:type="dxa"/>
          </w:tcPr>
          <w:p w14:paraId="40B6037A">
            <w:pPr>
              <w:rPr>
                <w:color w:val="auto"/>
              </w:rPr>
            </w:pPr>
          </w:p>
        </w:tc>
        <w:tc>
          <w:tcPr>
            <w:tcW w:w="1465" w:type="dxa"/>
          </w:tcPr>
          <w:p w14:paraId="2032393B">
            <w:pPr>
              <w:rPr>
                <w:color w:val="auto"/>
              </w:rPr>
            </w:pPr>
          </w:p>
        </w:tc>
        <w:tc>
          <w:tcPr>
            <w:tcW w:w="1470" w:type="dxa"/>
          </w:tcPr>
          <w:p w14:paraId="0786BE89">
            <w:pPr>
              <w:rPr>
                <w:color w:val="auto"/>
              </w:rPr>
            </w:pPr>
          </w:p>
        </w:tc>
        <w:tc>
          <w:tcPr>
            <w:tcW w:w="796" w:type="dxa"/>
          </w:tcPr>
          <w:p w14:paraId="147089E4">
            <w:pPr>
              <w:rPr>
                <w:color w:val="auto"/>
              </w:rPr>
            </w:pPr>
          </w:p>
        </w:tc>
      </w:tr>
      <w:tr w14:paraId="7E4DC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97" w:type="dxa"/>
          </w:tcPr>
          <w:p w14:paraId="1F5FB45D">
            <w:pPr>
              <w:rPr>
                <w:color w:val="auto"/>
              </w:rPr>
            </w:pPr>
          </w:p>
        </w:tc>
        <w:tc>
          <w:tcPr>
            <w:tcW w:w="1109" w:type="dxa"/>
          </w:tcPr>
          <w:p w14:paraId="7E930B53">
            <w:pPr>
              <w:rPr>
                <w:color w:val="auto"/>
              </w:rPr>
            </w:pPr>
          </w:p>
        </w:tc>
        <w:tc>
          <w:tcPr>
            <w:tcW w:w="952" w:type="dxa"/>
          </w:tcPr>
          <w:p w14:paraId="6FD84EE9">
            <w:pPr>
              <w:rPr>
                <w:color w:val="auto"/>
              </w:rPr>
            </w:pPr>
          </w:p>
        </w:tc>
        <w:tc>
          <w:tcPr>
            <w:tcW w:w="1465" w:type="dxa"/>
          </w:tcPr>
          <w:p w14:paraId="6F63D6E0">
            <w:pPr>
              <w:rPr>
                <w:color w:val="auto"/>
              </w:rPr>
            </w:pPr>
          </w:p>
        </w:tc>
        <w:tc>
          <w:tcPr>
            <w:tcW w:w="1465" w:type="dxa"/>
          </w:tcPr>
          <w:p w14:paraId="2EE446C6">
            <w:pPr>
              <w:rPr>
                <w:color w:val="auto"/>
              </w:rPr>
            </w:pPr>
          </w:p>
        </w:tc>
        <w:tc>
          <w:tcPr>
            <w:tcW w:w="1465" w:type="dxa"/>
          </w:tcPr>
          <w:p w14:paraId="2EC60856">
            <w:pPr>
              <w:rPr>
                <w:color w:val="auto"/>
              </w:rPr>
            </w:pPr>
          </w:p>
        </w:tc>
        <w:tc>
          <w:tcPr>
            <w:tcW w:w="1470" w:type="dxa"/>
          </w:tcPr>
          <w:p w14:paraId="41CD929B">
            <w:pPr>
              <w:rPr>
                <w:color w:val="auto"/>
              </w:rPr>
            </w:pPr>
          </w:p>
        </w:tc>
        <w:tc>
          <w:tcPr>
            <w:tcW w:w="796" w:type="dxa"/>
          </w:tcPr>
          <w:p w14:paraId="6A101843">
            <w:pPr>
              <w:rPr>
                <w:color w:val="auto"/>
              </w:rPr>
            </w:pPr>
          </w:p>
        </w:tc>
      </w:tr>
      <w:tr w14:paraId="313F8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97" w:type="dxa"/>
          </w:tcPr>
          <w:p w14:paraId="6B25BA6E">
            <w:pPr>
              <w:rPr>
                <w:color w:val="auto"/>
              </w:rPr>
            </w:pPr>
          </w:p>
        </w:tc>
        <w:tc>
          <w:tcPr>
            <w:tcW w:w="1109" w:type="dxa"/>
          </w:tcPr>
          <w:p w14:paraId="52A7142B">
            <w:pPr>
              <w:rPr>
                <w:color w:val="auto"/>
              </w:rPr>
            </w:pPr>
          </w:p>
        </w:tc>
        <w:tc>
          <w:tcPr>
            <w:tcW w:w="952" w:type="dxa"/>
          </w:tcPr>
          <w:p w14:paraId="0E3B3459">
            <w:pPr>
              <w:rPr>
                <w:color w:val="auto"/>
              </w:rPr>
            </w:pPr>
          </w:p>
        </w:tc>
        <w:tc>
          <w:tcPr>
            <w:tcW w:w="1465" w:type="dxa"/>
          </w:tcPr>
          <w:p w14:paraId="6AACDDB0">
            <w:pPr>
              <w:rPr>
                <w:color w:val="auto"/>
              </w:rPr>
            </w:pPr>
          </w:p>
        </w:tc>
        <w:tc>
          <w:tcPr>
            <w:tcW w:w="1465" w:type="dxa"/>
          </w:tcPr>
          <w:p w14:paraId="4CAC35ED">
            <w:pPr>
              <w:rPr>
                <w:color w:val="auto"/>
              </w:rPr>
            </w:pPr>
          </w:p>
        </w:tc>
        <w:tc>
          <w:tcPr>
            <w:tcW w:w="1465" w:type="dxa"/>
          </w:tcPr>
          <w:p w14:paraId="4012E4E0">
            <w:pPr>
              <w:rPr>
                <w:color w:val="auto"/>
              </w:rPr>
            </w:pPr>
          </w:p>
        </w:tc>
        <w:tc>
          <w:tcPr>
            <w:tcW w:w="1470" w:type="dxa"/>
          </w:tcPr>
          <w:p w14:paraId="53242B6E">
            <w:pPr>
              <w:rPr>
                <w:color w:val="auto"/>
              </w:rPr>
            </w:pPr>
          </w:p>
        </w:tc>
        <w:tc>
          <w:tcPr>
            <w:tcW w:w="796" w:type="dxa"/>
          </w:tcPr>
          <w:p w14:paraId="24A26DE2">
            <w:pPr>
              <w:rPr>
                <w:color w:val="auto"/>
              </w:rPr>
            </w:pPr>
          </w:p>
        </w:tc>
      </w:tr>
    </w:tbl>
    <w:p w14:paraId="0A45F9DC">
      <w:pPr>
        <w:keepNext w:val="0"/>
        <w:keepLines w:val="0"/>
        <w:pageBreakBefore w:val="0"/>
        <w:widowControl w:val="0"/>
        <w:kinsoku/>
        <w:wordWrap w:val="0"/>
        <w:overflowPunct/>
        <w:topLinePunct w:val="0"/>
        <w:autoSpaceDE/>
        <w:autoSpaceDN/>
        <w:bidi w:val="0"/>
        <w:adjustRightInd/>
        <w:snapToGrid/>
        <w:spacing w:line="480" w:lineRule="exact"/>
        <w:textAlignment w:val="center"/>
        <w:rPr>
          <w:rFonts w:ascii="宋体" w:hAnsi="宋体" w:eastAsia="宋体" w:cs="宋体"/>
          <w:b/>
          <w:bCs/>
          <w:color w:val="auto"/>
          <w:sz w:val="30"/>
          <w:szCs w:val="30"/>
          <w:highlight w:val="none"/>
        </w:rPr>
      </w:pPr>
      <w:r>
        <w:rPr>
          <w:rFonts w:hint="eastAsia" w:ascii="宋体" w:hAnsi="宋体" w:eastAsia="宋体" w:cs="宋体"/>
          <w:color w:val="auto"/>
          <w:sz w:val="24"/>
          <w:highlight w:val="none"/>
        </w:rPr>
        <w:t>备注：本表后应附项目经理身份证、注册证、安全生产考核合格证</w:t>
      </w:r>
      <w:r>
        <w:rPr>
          <w:rFonts w:hint="eastAsia" w:ascii="宋体" w:hAnsi="宋体" w:eastAsia="宋体" w:cs="宋体"/>
          <w:color w:val="auto"/>
          <w:sz w:val="24"/>
          <w:highlight w:val="none"/>
          <w:lang w:eastAsia="zh-CN"/>
        </w:rPr>
        <w:t>、劳动合同、社保证明等</w:t>
      </w:r>
      <w:r>
        <w:rPr>
          <w:rFonts w:hint="eastAsia" w:ascii="宋体" w:hAnsi="宋体" w:eastAsia="宋体" w:cs="宋体"/>
          <w:color w:val="auto"/>
          <w:sz w:val="24"/>
          <w:highlight w:val="none"/>
          <w:lang w:val="en-US" w:eastAsia="zh-CN"/>
        </w:rPr>
        <w:t>扫描件。其他主要人员应附身份证、执业证或上岗证书扫描件。</w:t>
      </w:r>
    </w:p>
    <w:p w14:paraId="3708219E">
      <w:pPr>
        <w:pStyle w:val="20"/>
        <w:ind w:left="0" w:leftChars="0" w:firstLine="0" w:firstLineChars="0"/>
        <w:rPr>
          <w:rFonts w:ascii="宋体" w:hAnsi="宋体" w:eastAsia="宋体" w:cs="宋体"/>
          <w:b/>
          <w:bCs/>
          <w:color w:val="auto"/>
          <w:sz w:val="30"/>
          <w:szCs w:val="30"/>
          <w:highlight w:val="none"/>
        </w:rPr>
      </w:pPr>
    </w:p>
    <w:p w14:paraId="4E0DD215">
      <w:pPr>
        <w:pStyle w:val="20"/>
        <w:ind w:left="0" w:leftChars="0" w:firstLine="0" w:firstLineChars="0"/>
        <w:rPr>
          <w:rFonts w:ascii="宋体" w:hAnsi="宋体" w:eastAsia="宋体" w:cs="宋体"/>
          <w:b/>
          <w:bCs/>
          <w:color w:val="auto"/>
          <w:sz w:val="30"/>
          <w:szCs w:val="30"/>
          <w:highlight w:val="none"/>
        </w:rPr>
      </w:pPr>
    </w:p>
    <w:p w14:paraId="6FEAA5B5">
      <w:pPr>
        <w:pStyle w:val="20"/>
        <w:ind w:left="0" w:leftChars="0" w:firstLine="0" w:firstLineChars="0"/>
        <w:rPr>
          <w:rFonts w:ascii="宋体" w:hAnsi="宋体" w:eastAsia="宋体" w:cs="宋体"/>
          <w:b/>
          <w:bCs/>
          <w:color w:val="auto"/>
          <w:sz w:val="30"/>
          <w:szCs w:val="30"/>
          <w:highlight w:val="none"/>
        </w:rPr>
      </w:pPr>
    </w:p>
    <w:p w14:paraId="7D1EAFC6">
      <w:pPr>
        <w:pStyle w:val="20"/>
        <w:ind w:left="0" w:leftChars="0" w:firstLine="0" w:firstLineChars="0"/>
        <w:rPr>
          <w:rFonts w:ascii="宋体" w:hAnsi="宋体" w:eastAsia="宋体" w:cs="宋体"/>
          <w:b/>
          <w:bCs/>
          <w:color w:val="auto"/>
          <w:sz w:val="30"/>
          <w:szCs w:val="30"/>
          <w:highlight w:val="none"/>
        </w:rPr>
      </w:pPr>
    </w:p>
    <w:p w14:paraId="32E123FA">
      <w:pPr>
        <w:pStyle w:val="20"/>
        <w:ind w:left="0" w:leftChars="0" w:firstLine="0" w:firstLineChars="0"/>
        <w:rPr>
          <w:rFonts w:ascii="宋体" w:hAnsi="宋体" w:eastAsia="宋体" w:cs="宋体"/>
          <w:b/>
          <w:bCs/>
          <w:color w:val="auto"/>
          <w:sz w:val="30"/>
          <w:szCs w:val="30"/>
          <w:highlight w:val="none"/>
        </w:rPr>
      </w:pPr>
    </w:p>
    <w:p w14:paraId="62CDB64D">
      <w:pPr>
        <w:pStyle w:val="20"/>
        <w:ind w:left="0" w:leftChars="0" w:firstLine="0" w:firstLineChars="0"/>
        <w:rPr>
          <w:rFonts w:ascii="宋体" w:hAnsi="宋体" w:eastAsia="宋体" w:cs="宋体"/>
          <w:b/>
          <w:bCs/>
          <w:color w:val="auto"/>
          <w:sz w:val="30"/>
          <w:szCs w:val="30"/>
          <w:highlight w:val="none"/>
        </w:rPr>
      </w:pPr>
    </w:p>
    <w:p w14:paraId="2CDDF8A9">
      <w:pPr>
        <w:pStyle w:val="20"/>
        <w:ind w:left="0" w:leftChars="0" w:firstLine="0" w:firstLineChars="0"/>
        <w:rPr>
          <w:rFonts w:ascii="宋体" w:hAnsi="宋体" w:eastAsia="宋体" w:cs="宋体"/>
          <w:b/>
          <w:bCs/>
          <w:color w:val="auto"/>
          <w:sz w:val="30"/>
          <w:szCs w:val="30"/>
          <w:highlight w:val="none"/>
        </w:rPr>
      </w:pPr>
    </w:p>
    <w:p w14:paraId="307B5AA3">
      <w:pPr>
        <w:spacing w:line="360" w:lineRule="auto"/>
        <w:jc w:val="center"/>
        <w:rPr>
          <w:b/>
          <w:bCs/>
          <w:sz w:val="24"/>
        </w:rPr>
      </w:pPr>
      <w:r>
        <w:rPr>
          <w:rFonts w:hint="eastAsia" w:ascii="宋体" w:hAnsi="宋体"/>
          <w:b/>
          <w:bCs/>
          <w:sz w:val="24"/>
        </w:rPr>
        <w:t>（</w:t>
      </w:r>
      <w:r>
        <w:rPr>
          <w:rFonts w:hint="eastAsia" w:ascii="宋体" w:hAnsi="宋体"/>
          <w:b/>
          <w:bCs/>
          <w:sz w:val="24"/>
          <w:lang w:val="en-US" w:eastAsia="zh-CN"/>
        </w:rPr>
        <w:t>三</w:t>
      </w:r>
      <w:r>
        <w:rPr>
          <w:rFonts w:hint="eastAsia" w:ascii="宋体" w:hAnsi="宋体"/>
          <w:b/>
          <w:bCs/>
          <w:sz w:val="24"/>
        </w:rPr>
        <w:t>）拟委任的项目经理资历表</w:t>
      </w:r>
    </w:p>
    <w:tbl>
      <w:tblPr>
        <w:tblStyle w:val="22"/>
        <w:tblW w:w="0" w:type="auto"/>
        <w:tblInd w:w="235" w:type="dxa"/>
        <w:tblLayout w:type="fixed"/>
        <w:tblCellMar>
          <w:top w:w="0" w:type="dxa"/>
          <w:left w:w="108" w:type="dxa"/>
          <w:bottom w:w="0" w:type="dxa"/>
          <w:right w:w="108" w:type="dxa"/>
        </w:tblCellMar>
      </w:tblPr>
      <w:tblGrid>
        <w:gridCol w:w="1354"/>
        <w:gridCol w:w="1254"/>
        <w:gridCol w:w="851"/>
        <w:gridCol w:w="283"/>
        <w:gridCol w:w="1560"/>
        <w:gridCol w:w="77"/>
        <w:gridCol w:w="1392"/>
        <w:gridCol w:w="799"/>
        <w:gridCol w:w="1165"/>
      </w:tblGrid>
      <w:tr w14:paraId="0E7E3E37">
        <w:tblPrEx>
          <w:tblCellMar>
            <w:top w:w="0" w:type="dxa"/>
            <w:left w:w="108" w:type="dxa"/>
            <w:bottom w:w="0" w:type="dxa"/>
            <w:right w:w="108" w:type="dxa"/>
          </w:tblCellMar>
        </w:tblPrEx>
        <w:trPr>
          <w:trHeight w:val="655"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49995DB">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姓名</w:t>
            </w:r>
          </w:p>
        </w:tc>
        <w:tc>
          <w:tcPr>
            <w:tcW w:w="1254"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69EF050">
            <w:pPr>
              <w:spacing w:after="200" w:line="500" w:lineRule="exact"/>
              <w:jc w:val="center"/>
              <w:rPr>
                <w:rFonts w:asciiTheme="minorEastAsia" w:hAnsiTheme="minorEastAsia" w:eastAsiaTheme="minorEastAsia"/>
                <w:color w:val="000000"/>
                <w:spacing w:val="-1"/>
                <w:sz w:val="28"/>
                <w:szCs w:val="28"/>
              </w:rPr>
            </w:pPr>
          </w:p>
        </w:tc>
        <w:tc>
          <w:tcPr>
            <w:tcW w:w="113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E66D4E2">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年龄</w:t>
            </w:r>
          </w:p>
        </w:tc>
        <w:tc>
          <w:tcPr>
            <w:tcW w:w="1560"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DCB1FAD">
            <w:pPr>
              <w:spacing w:after="200" w:line="500" w:lineRule="exact"/>
              <w:jc w:val="center"/>
              <w:rPr>
                <w:rFonts w:asciiTheme="minorEastAsia" w:hAnsiTheme="minorEastAsia" w:eastAsiaTheme="minorEastAsia"/>
                <w:color w:val="000000"/>
                <w:spacing w:val="-1"/>
                <w:sz w:val="28"/>
                <w:szCs w:val="28"/>
              </w:rPr>
            </w:pPr>
          </w:p>
        </w:tc>
        <w:tc>
          <w:tcPr>
            <w:tcW w:w="2268" w:type="dxa"/>
            <w:gridSpan w:val="3"/>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232C80D">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专业</w:t>
            </w:r>
          </w:p>
        </w:tc>
        <w:tc>
          <w:tcPr>
            <w:tcW w:w="1165"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DACA550">
            <w:pPr>
              <w:spacing w:before="100" w:beforeAutospacing="1" w:after="200" w:line="271" w:lineRule="auto"/>
              <w:jc w:val="center"/>
              <w:rPr>
                <w:rFonts w:ascii="宋体" w:hAnsi="宋体"/>
                <w:sz w:val="24"/>
              </w:rPr>
            </w:pPr>
          </w:p>
        </w:tc>
      </w:tr>
      <w:tr w14:paraId="381DD009">
        <w:tblPrEx>
          <w:tblCellMar>
            <w:top w:w="0" w:type="dxa"/>
            <w:left w:w="108" w:type="dxa"/>
            <w:bottom w:w="0" w:type="dxa"/>
            <w:right w:w="108" w:type="dxa"/>
          </w:tblCellMar>
        </w:tblPrEx>
        <w:trPr>
          <w:trHeight w:val="1205"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222C4C5">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资格及注册编号</w:t>
            </w:r>
          </w:p>
        </w:tc>
        <w:tc>
          <w:tcPr>
            <w:tcW w:w="1254"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F3B4CBB">
            <w:pPr>
              <w:spacing w:after="200" w:line="500" w:lineRule="exact"/>
              <w:jc w:val="center"/>
              <w:rPr>
                <w:rFonts w:asciiTheme="minorEastAsia" w:hAnsiTheme="minorEastAsia" w:eastAsiaTheme="minorEastAsia"/>
                <w:color w:val="000000"/>
                <w:spacing w:val="-1"/>
                <w:sz w:val="28"/>
                <w:szCs w:val="28"/>
              </w:rPr>
            </w:pPr>
          </w:p>
        </w:tc>
        <w:tc>
          <w:tcPr>
            <w:tcW w:w="113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BD0BB05">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学历</w:t>
            </w:r>
          </w:p>
        </w:tc>
        <w:tc>
          <w:tcPr>
            <w:tcW w:w="1560"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961C3E4">
            <w:pPr>
              <w:spacing w:after="200" w:line="500" w:lineRule="exact"/>
              <w:jc w:val="center"/>
              <w:rPr>
                <w:rFonts w:asciiTheme="minorEastAsia" w:hAnsiTheme="minorEastAsia" w:eastAsiaTheme="minorEastAsia"/>
                <w:color w:val="000000"/>
                <w:spacing w:val="-1"/>
                <w:sz w:val="28"/>
                <w:szCs w:val="28"/>
              </w:rPr>
            </w:pPr>
          </w:p>
        </w:tc>
        <w:tc>
          <w:tcPr>
            <w:tcW w:w="2268" w:type="dxa"/>
            <w:gridSpan w:val="3"/>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0DA7270">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拟在本标段</w:t>
            </w:r>
          </w:p>
          <w:p w14:paraId="2CBCFD80">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工程担任职务</w:t>
            </w:r>
          </w:p>
        </w:tc>
        <w:tc>
          <w:tcPr>
            <w:tcW w:w="1165"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FB89404">
            <w:pPr>
              <w:spacing w:before="100" w:beforeAutospacing="1" w:after="200" w:line="271" w:lineRule="auto"/>
              <w:jc w:val="center"/>
              <w:rPr>
                <w:rFonts w:ascii="宋体" w:hAnsi="宋体"/>
                <w:sz w:val="24"/>
              </w:rPr>
            </w:pPr>
          </w:p>
        </w:tc>
      </w:tr>
      <w:tr w14:paraId="0FD53CDF">
        <w:tblPrEx>
          <w:tblCellMar>
            <w:top w:w="0" w:type="dxa"/>
            <w:left w:w="108" w:type="dxa"/>
            <w:bottom w:w="0" w:type="dxa"/>
            <w:right w:w="108" w:type="dxa"/>
          </w:tblCellMar>
        </w:tblPrEx>
        <w:trPr>
          <w:trHeight w:val="648"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4A8A25DC">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工作年限</w:t>
            </w:r>
          </w:p>
        </w:tc>
        <w:tc>
          <w:tcPr>
            <w:tcW w:w="3948" w:type="dxa"/>
            <w:gridSpan w:val="4"/>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AE15BD2">
            <w:pPr>
              <w:spacing w:after="200" w:line="500" w:lineRule="exact"/>
              <w:jc w:val="center"/>
              <w:rPr>
                <w:rFonts w:asciiTheme="minorEastAsia" w:hAnsiTheme="minorEastAsia" w:eastAsiaTheme="minorEastAsia"/>
                <w:color w:val="000000"/>
                <w:spacing w:val="-1"/>
                <w:sz w:val="28"/>
                <w:szCs w:val="28"/>
              </w:rPr>
            </w:pPr>
          </w:p>
        </w:tc>
        <w:tc>
          <w:tcPr>
            <w:tcW w:w="2268" w:type="dxa"/>
            <w:gridSpan w:val="3"/>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F60327D">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类似施工经验年限</w:t>
            </w:r>
          </w:p>
        </w:tc>
        <w:tc>
          <w:tcPr>
            <w:tcW w:w="1165"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2D46F19">
            <w:pPr>
              <w:spacing w:before="100" w:beforeAutospacing="1" w:after="200" w:line="271" w:lineRule="auto"/>
              <w:jc w:val="center"/>
              <w:rPr>
                <w:rFonts w:ascii="宋体" w:hAnsi="宋体"/>
                <w:sz w:val="24"/>
              </w:rPr>
            </w:pPr>
          </w:p>
        </w:tc>
      </w:tr>
      <w:tr w14:paraId="616A4706">
        <w:tblPrEx>
          <w:tblCellMar>
            <w:top w:w="0" w:type="dxa"/>
            <w:left w:w="108" w:type="dxa"/>
            <w:bottom w:w="0" w:type="dxa"/>
            <w:right w:w="108" w:type="dxa"/>
          </w:tblCellMar>
        </w:tblPrEx>
        <w:trPr>
          <w:trHeight w:val="646"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197D822D">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毕业学校</w:t>
            </w:r>
          </w:p>
        </w:tc>
        <w:tc>
          <w:tcPr>
            <w:tcW w:w="7381" w:type="dxa"/>
            <w:gridSpan w:val="8"/>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1CB4BAA">
            <w:pPr>
              <w:spacing w:line="500" w:lineRule="exact"/>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 xml:space="preserve"> 年 月毕业于 学校 专业，学制 年</w:t>
            </w:r>
          </w:p>
        </w:tc>
      </w:tr>
      <w:tr w14:paraId="55D7942E">
        <w:tblPrEx>
          <w:tblCellMar>
            <w:top w:w="0" w:type="dxa"/>
            <w:left w:w="108" w:type="dxa"/>
            <w:bottom w:w="0" w:type="dxa"/>
            <w:right w:w="108" w:type="dxa"/>
          </w:tblCellMar>
        </w:tblPrEx>
        <w:trPr>
          <w:trHeight w:val="574" w:hRule="atLeast"/>
        </w:trPr>
        <w:tc>
          <w:tcPr>
            <w:tcW w:w="8735" w:type="dxa"/>
            <w:gridSpan w:val="9"/>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0FE827A">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经          历</w:t>
            </w:r>
          </w:p>
        </w:tc>
      </w:tr>
      <w:tr w14:paraId="54FAA8C3">
        <w:tblPrEx>
          <w:tblCellMar>
            <w:top w:w="0" w:type="dxa"/>
            <w:left w:w="108" w:type="dxa"/>
            <w:bottom w:w="0" w:type="dxa"/>
            <w:right w:w="108" w:type="dxa"/>
          </w:tblCellMar>
        </w:tblPrEx>
        <w:trPr>
          <w:trHeight w:val="1133"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62AD5B4">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年～年</w:t>
            </w:r>
          </w:p>
        </w:tc>
        <w:tc>
          <w:tcPr>
            <w:tcW w:w="4025" w:type="dxa"/>
            <w:gridSpan w:val="5"/>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D33CEED">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参加过的工程项目名称</w:t>
            </w:r>
          </w:p>
        </w:tc>
        <w:tc>
          <w:tcPr>
            <w:tcW w:w="1392"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07DCCF8">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担任何职</w:t>
            </w:r>
          </w:p>
        </w:tc>
        <w:tc>
          <w:tcPr>
            <w:tcW w:w="196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18ED412">
            <w:pPr>
              <w:jc w:val="center"/>
              <w:rPr>
                <w:rFonts w:ascii="宋体" w:hAnsi="宋体"/>
                <w:sz w:val="24"/>
              </w:rPr>
            </w:pPr>
            <w:r>
              <w:rPr>
                <w:rFonts w:hint="eastAsia" w:ascii="宋体" w:hAnsi="宋体"/>
                <w:color w:val="000000"/>
                <w:sz w:val="24"/>
              </w:rPr>
              <w:t>发包人及</w:t>
            </w:r>
          </w:p>
          <w:p w14:paraId="6749D229">
            <w:pPr>
              <w:spacing w:before="100" w:beforeAutospacing="1" w:line="271" w:lineRule="auto"/>
              <w:jc w:val="center"/>
              <w:rPr>
                <w:rFonts w:ascii="宋体" w:hAnsi="宋体"/>
                <w:sz w:val="24"/>
              </w:rPr>
            </w:pPr>
            <w:r>
              <w:rPr>
                <w:rFonts w:hint="eastAsia" w:ascii="宋体" w:hAnsi="宋体"/>
                <w:color w:val="000000"/>
                <w:sz w:val="24"/>
              </w:rPr>
              <w:t>联系电话</w:t>
            </w:r>
          </w:p>
        </w:tc>
      </w:tr>
      <w:tr w14:paraId="0898CCD9">
        <w:tblPrEx>
          <w:tblCellMar>
            <w:top w:w="0" w:type="dxa"/>
            <w:left w:w="108" w:type="dxa"/>
            <w:bottom w:w="0" w:type="dxa"/>
            <w:right w:w="108" w:type="dxa"/>
          </w:tblCellMar>
        </w:tblPrEx>
        <w:trPr>
          <w:trHeight w:val="454"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AD53F45">
            <w:pPr>
              <w:spacing w:line="500" w:lineRule="exact"/>
              <w:jc w:val="center"/>
              <w:rPr>
                <w:rFonts w:asciiTheme="minorEastAsia" w:hAnsiTheme="minorEastAsia" w:eastAsiaTheme="minorEastAsia"/>
                <w:color w:val="000000"/>
                <w:spacing w:val="-1"/>
                <w:sz w:val="28"/>
                <w:szCs w:val="28"/>
              </w:rPr>
            </w:pPr>
          </w:p>
        </w:tc>
        <w:tc>
          <w:tcPr>
            <w:tcW w:w="4025" w:type="dxa"/>
            <w:gridSpan w:val="5"/>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9894282">
            <w:pPr>
              <w:spacing w:line="500" w:lineRule="exact"/>
              <w:jc w:val="center"/>
              <w:rPr>
                <w:rFonts w:asciiTheme="minorEastAsia" w:hAnsiTheme="minorEastAsia" w:eastAsiaTheme="minorEastAsia"/>
                <w:color w:val="000000"/>
                <w:spacing w:val="-1"/>
                <w:sz w:val="28"/>
                <w:szCs w:val="28"/>
              </w:rPr>
            </w:pPr>
          </w:p>
        </w:tc>
        <w:tc>
          <w:tcPr>
            <w:tcW w:w="1392"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D0F9465">
            <w:pPr>
              <w:spacing w:line="500" w:lineRule="exact"/>
              <w:jc w:val="center"/>
              <w:rPr>
                <w:rFonts w:asciiTheme="minorEastAsia" w:hAnsiTheme="minorEastAsia" w:eastAsiaTheme="minorEastAsia"/>
                <w:color w:val="000000"/>
                <w:spacing w:val="-1"/>
                <w:sz w:val="28"/>
                <w:szCs w:val="28"/>
              </w:rPr>
            </w:pPr>
          </w:p>
        </w:tc>
        <w:tc>
          <w:tcPr>
            <w:tcW w:w="196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3E03850">
            <w:pPr>
              <w:spacing w:before="100" w:beforeAutospacing="1" w:after="200" w:line="271" w:lineRule="auto"/>
              <w:jc w:val="center"/>
              <w:rPr>
                <w:rFonts w:ascii="宋体" w:hAnsi="宋体"/>
                <w:sz w:val="24"/>
              </w:rPr>
            </w:pPr>
          </w:p>
        </w:tc>
      </w:tr>
      <w:tr w14:paraId="532EE579">
        <w:tblPrEx>
          <w:tblCellMar>
            <w:top w:w="0" w:type="dxa"/>
            <w:left w:w="108" w:type="dxa"/>
            <w:bottom w:w="0" w:type="dxa"/>
            <w:right w:w="108" w:type="dxa"/>
          </w:tblCellMar>
        </w:tblPrEx>
        <w:trPr>
          <w:trHeight w:val="454"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45A6323">
            <w:pPr>
              <w:spacing w:line="500" w:lineRule="exact"/>
              <w:jc w:val="center"/>
              <w:rPr>
                <w:rFonts w:asciiTheme="minorEastAsia" w:hAnsiTheme="minorEastAsia" w:eastAsiaTheme="minorEastAsia"/>
                <w:color w:val="000000"/>
                <w:spacing w:val="-1"/>
                <w:sz w:val="28"/>
                <w:szCs w:val="28"/>
              </w:rPr>
            </w:pPr>
          </w:p>
        </w:tc>
        <w:tc>
          <w:tcPr>
            <w:tcW w:w="4025" w:type="dxa"/>
            <w:gridSpan w:val="5"/>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DBC3C81">
            <w:pPr>
              <w:spacing w:line="500" w:lineRule="exact"/>
              <w:jc w:val="center"/>
              <w:rPr>
                <w:rFonts w:asciiTheme="minorEastAsia" w:hAnsiTheme="minorEastAsia" w:eastAsiaTheme="minorEastAsia"/>
                <w:color w:val="000000"/>
                <w:spacing w:val="-1"/>
                <w:sz w:val="28"/>
                <w:szCs w:val="28"/>
              </w:rPr>
            </w:pPr>
          </w:p>
        </w:tc>
        <w:tc>
          <w:tcPr>
            <w:tcW w:w="1392"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FFF3C2E">
            <w:pPr>
              <w:spacing w:line="500" w:lineRule="exact"/>
              <w:jc w:val="center"/>
              <w:rPr>
                <w:rFonts w:asciiTheme="minorEastAsia" w:hAnsiTheme="minorEastAsia" w:eastAsiaTheme="minorEastAsia"/>
                <w:color w:val="000000"/>
                <w:spacing w:val="-1"/>
                <w:sz w:val="28"/>
                <w:szCs w:val="28"/>
              </w:rPr>
            </w:pPr>
          </w:p>
        </w:tc>
        <w:tc>
          <w:tcPr>
            <w:tcW w:w="196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9C46900">
            <w:pPr>
              <w:spacing w:before="100" w:beforeAutospacing="1" w:after="200" w:line="271" w:lineRule="auto"/>
              <w:jc w:val="center"/>
              <w:rPr>
                <w:rFonts w:ascii="宋体" w:hAnsi="宋体"/>
                <w:sz w:val="24"/>
              </w:rPr>
            </w:pPr>
          </w:p>
        </w:tc>
      </w:tr>
      <w:tr w14:paraId="5139D501">
        <w:tblPrEx>
          <w:tblCellMar>
            <w:top w:w="0" w:type="dxa"/>
            <w:left w:w="108" w:type="dxa"/>
            <w:bottom w:w="0" w:type="dxa"/>
            <w:right w:w="108" w:type="dxa"/>
          </w:tblCellMar>
        </w:tblPrEx>
        <w:trPr>
          <w:trHeight w:val="456"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0B2D68F">
            <w:pPr>
              <w:spacing w:line="500" w:lineRule="exact"/>
              <w:jc w:val="center"/>
              <w:rPr>
                <w:rFonts w:asciiTheme="minorEastAsia" w:hAnsiTheme="minorEastAsia" w:eastAsiaTheme="minorEastAsia"/>
                <w:color w:val="000000"/>
                <w:spacing w:val="-1"/>
                <w:sz w:val="28"/>
                <w:szCs w:val="28"/>
              </w:rPr>
            </w:pPr>
          </w:p>
        </w:tc>
        <w:tc>
          <w:tcPr>
            <w:tcW w:w="4025" w:type="dxa"/>
            <w:gridSpan w:val="5"/>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5A52341">
            <w:pPr>
              <w:spacing w:line="500" w:lineRule="exact"/>
              <w:jc w:val="center"/>
              <w:rPr>
                <w:rFonts w:asciiTheme="minorEastAsia" w:hAnsiTheme="minorEastAsia" w:eastAsiaTheme="minorEastAsia"/>
                <w:color w:val="000000"/>
                <w:spacing w:val="-1"/>
                <w:sz w:val="28"/>
                <w:szCs w:val="28"/>
              </w:rPr>
            </w:pPr>
          </w:p>
        </w:tc>
        <w:tc>
          <w:tcPr>
            <w:tcW w:w="1392"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99E1516">
            <w:pPr>
              <w:spacing w:line="500" w:lineRule="exact"/>
              <w:jc w:val="center"/>
              <w:rPr>
                <w:rFonts w:asciiTheme="minorEastAsia" w:hAnsiTheme="minorEastAsia" w:eastAsiaTheme="minorEastAsia"/>
                <w:color w:val="000000"/>
                <w:spacing w:val="-1"/>
                <w:sz w:val="28"/>
                <w:szCs w:val="28"/>
              </w:rPr>
            </w:pPr>
          </w:p>
        </w:tc>
        <w:tc>
          <w:tcPr>
            <w:tcW w:w="196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E56608E">
            <w:pPr>
              <w:spacing w:before="100" w:beforeAutospacing="1" w:after="200" w:line="271" w:lineRule="auto"/>
              <w:jc w:val="center"/>
              <w:rPr>
                <w:rFonts w:ascii="宋体" w:hAnsi="宋体"/>
                <w:sz w:val="24"/>
              </w:rPr>
            </w:pPr>
          </w:p>
        </w:tc>
      </w:tr>
      <w:tr w14:paraId="41D1A359">
        <w:tblPrEx>
          <w:tblCellMar>
            <w:top w:w="0" w:type="dxa"/>
            <w:left w:w="108" w:type="dxa"/>
            <w:bottom w:w="0" w:type="dxa"/>
            <w:right w:w="108" w:type="dxa"/>
          </w:tblCellMar>
        </w:tblPrEx>
        <w:trPr>
          <w:trHeight w:val="454"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6A9C9E3D">
            <w:pPr>
              <w:spacing w:line="500" w:lineRule="exact"/>
              <w:jc w:val="center"/>
              <w:rPr>
                <w:rFonts w:asciiTheme="minorEastAsia" w:hAnsiTheme="minorEastAsia" w:eastAsiaTheme="minorEastAsia"/>
                <w:color w:val="000000"/>
                <w:spacing w:val="-1"/>
                <w:sz w:val="28"/>
                <w:szCs w:val="28"/>
              </w:rPr>
            </w:pPr>
          </w:p>
        </w:tc>
        <w:tc>
          <w:tcPr>
            <w:tcW w:w="4025" w:type="dxa"/>
            <w:gridSpan w:val="5"/>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1F0D300">
            <w:pPr>
              <w:spacing w:line="500" w:lineRule="exact"/>
              <w:jc w:val="center"/>
              <w:rPr>
                <w:rFonts w:asciiTheme="minorEastAsia" w:hAnsiTheme="minorEastAsia" w:eastAsiaTheme="minorEastAsia"/>
                <w:color w:val="000000"/>
                <w:spacing w:val="-1"/>
                <w:sz w:val="28"/>
                <w:szCs w:val="28"/>
              </w:rPr>
            </w:pPr>
          </w:p>
        </w:tc>
        <w:tc>
          <w:tcPr>
            <w:tcW w:w="1392"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048121F">
            <w:pPr>
              <w:spacing w:line="500" w:lineRule="exact"/>
              <w:jc w:val="center"/>
              <w:rPr>
                <w:rFonts w:asciiTheme="minorEastAsia" w:hAnsiTheme="minorEastAsia" w:eastAsiaTheme="minorEastAsia"/>
                <w:color w:val="000000"/>
                <w:spacing w:val="-1"/>
                <w:sz w:val="28"/>
                <w:szCs w:val="28"/>
              </w:rPr>
            </w:pPr>
          </w:p>
        </w:tc>
        <w:tc>
          <w:tcPr>
            <w:tcW w:w="196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D41A9B2">
            <w:pPr>
              <w:spacing w:before="100" w:beforeAutospacing="1" w:after="200" w:line="271" w:lineRule="auto"/>
              <w:jc w:val="center"/>
              <w:rPr>
                <w:rFonts w:ascii="宋体" w:hAnsi="宋体"/>
                <w:sz w:val="24"/>
              </w:rPr>
            </w:pPr>
          </w:p>
        </w:tc>
      </w:tr>
      <w:tr w14:paraId="32FF8955">
        <w:tblPrEx>
          <w:tblCellMar>
            <w:top w:w="0" w:type="dxa"/>
            <w:left w:w="108" w:type="dxa"/>
            <w:bottom w:w="0" w:type="dxa"/>
            <w:right w:w="108" w:type="dxa"/>
          </w:tblCellMar>
        </w:tblPrEx>
        <w:trPr>
          <w:trHeight w:val="454" w:hRule="atLeast"/>
        </w:trPr>
        <w:tc>
          <w:tcPr>
            <w:tcW w:w="5379" w:type="dxa"/>
            <w:gridSpan w:val="6"/>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62419753">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获奖情况</w:t>
            </w:r>
          </w:p>
        </w:tc>
        <w:tc>
          <w:tcPr>
            <w:tcW w:w="1392"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DCEF376">
            <w:pPr>
              <w:spacing w:after="200" w:line="500" w:lineRule="exact"/>
              <w:jc w:val="center"/>
              <w:rPr>
                <w:rFonts w:asciiTheme="minorEastAsia" w:hAnsiTheme="minorEastAsia" w:eastAsiaTheme="minorEastAsia"/>
                <w:color w:val="000000"/>
                <w:spacing w:val="-1"/>
                <w:sz w:val="28"/>
                <w:szCs w:val="28"/>
              </w:rPr>
            </w:pPr>
          </w:p>
        </w:tc>
        <w:tc>
          <w:tcPr>
            <w:tcW w:w="196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740332E">
            <w:pPr>
              <w:spacing w:before="100" w:beforeAutospacing="1" w:after="200" w:line="271" w:lineRule="auto"/>
              <w:jc w:val="center"/>
              <w:rPr>
                <w:rFonts w:ascii="宋体" w:hAnsi="宋体"/>
                <w:sz w:val="24"/>
              </w:rPr>
            </w:pPr>
          </w:p>
        </w:tc>
      </w:tr>
      <w:tr w14:paraId="6E166EF2">
        <w:tblPrEx>
          <w:tblCellMar>
            <w:top w:w="0" w:type="dxa"/>
            <w:left w:w="108" w:type="dxa"/>
            <w:bottom w:w="0" w:type="dxa"/>
            <w:right w:w="108" w:type="dxa"/>
          </w:tblCellMar>
        </w:tblPrEx>
        <w:trPr>
          <w:trHeight w:val="851" w:hRule="atLeast"/>
        </w:trPr>
        <w:tc>
          <w:tcPr>
            <w:tcW w:w="3459" w:type="dxa"/>
            <w:gridSpan w:val="3"/>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E9E73C9">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说明在岗情况</w:t>
            </w:r>
          </w:p>
        </w:tc>
        <w:tc>
          <w:tcPr>
            <w:tcW w:w="5276" w:type="dxa"/>
            <w:gridSpan w:val="6"/>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669B3FB">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目前未在其他项目上任职，现从事工作为：</w:t>
            </w:r>
          </w:p>
        </w:tc>
      </w:tr>
      <w:tr w14:paraId="5A47C65D">
        <w:tblPrEx>
          <w:tblCellMar>
            <w:top w:w="0" w:type="dxa"/>
            <w:left w:w="108" w:type="dxa"/>
            <w:bottom w:w="0" w:type="dxa"/>
            <w:right w:w="108" w:type="dxa"/>
          </w:tblCellMar>
        </w:tblPrEx>
        <w:trPr>
          <w:trHeight w:val="2369" w:hRule="atLeast"/>
        </w:trPr>
        <w:tc>
          <w:tcPr>
            <w:tcW w:w="5379" w:type="dxa"/>
            <w:gridSpan w:val="6"/>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2BA1CB1">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备注</w:t>
            </w:r>
          </w:p>
        </w:tc>
        <w:tc>
          <w:tcPr>
            <w:tcW w:w="3356" w:type="dxa"/>
            <w:gridSpan w:val="3"/>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83FCDC1">
            <w:pPr>
              <w:spacing w:after="200" w:line="500" w:lineRule="exact"/>
              <w:jc w:val="center"/>
              <w:rPr>
                <w:rFonts w:asciiTheme="minorEastAsia" w:hAnsiTheme="minorEastAsia" w:eastAsiaTheme="minorEastAsia"/>
                <w:color w:val="000000"/>
                <w:spacing w:val="-1"/>
                <w:sz w:val="28"/>
                <w:szCs w:val="28"/>
              </w:rPr>
            </w:pPr>
          </w:p>
        </w:tc>
      </w:tr>
    </w:tbl>
    <w:p w14:paraId="771B1C5C">
      <w:pPr>
        <w:widowControl/>
        <w:jc w:val="left"/>
        <w:rPr>
          <w:rFonts w:ascii="宋体" w:hAnsi="宋体" w:cs="宋体"/>
          <w:b/>
          <w:sz w:val="24"/>
          <w:szCs w:val="21"/>
        </w:rPr>
      </w:pPr>
    </w:p>
    <w:p w14:paraId="609BEB3C">
      <w:pPr>
        <w:widowControl/>
        <w:jc w:val="left"/>
        <w:rPr>
          <w:rFonts w:ascii="宋体" w:hAnsi="宋体" w:cs="宋体"/>
          <w:b/>
          <w:sz w:val="24"/>
          <w:szCs w:val="21"/>
        </w:rPr>
      </w:pPr>
      <w:r>
        <w:rPr>
          <w:rFonts w:ascii="宋体" w:hAnsi="宋体" w:cs="宋体"/>
          <w:b/>
          <w:sz w:val="24"/>
          <w:szCs w:val="21"/>
        </w:rPr>
        <w:br w:type="page"/>
      </w:r>
    </w:p>
    <w:p w14:paraId="230104F4">
      <w:pPr>
        <w:keepNext/>
        <w:widowControl/>
        <w:spacing w:line="420" w:lineRule="exact"/>
        <w:jc w:val="center"/>
        <w:outlineLvl w:val="3"/>
        <w:rPr>
          <w:rFonts w:ascii="宋体" w:hAnsi="宋体"/>
          <w:b/>
          <w:bCs/>
          <w:sz w:val="24"/>
        </w:rPr>
      </w:pPr>
      <w:r>
        <w:rPr>
          <w:rFonts w:hint="eastAsia" w:ascii="宋体" w:hAnsi="宋体"/>
          <w:b/>
          <w:bCs/>
          <w:sz w:val="24"/>
        </w:rPr>
        <w:t>（</w:t>
      </w:r>
      <w:r>
        <w:rPr>
          <w:rFonts w:hint="eastAsia" w:ascii="宋体" w:hAnsi="宋体"/>
          <w:b/>
          <w:bCs/>
          <w:sz w:val="24"/>
          <w:lang w:val="en-US" w:eastAsia="zh-CN"/>
        </w:rPr>
        <w:t>四</w:t>
      </w:r>
      <w:r>
        <w:rPr>
          <w:rFonts w:hint="eastAsia" w:ascii="宋体" w:hAnsi="宋体"/>
          <w:b/>
          <w:bCs/>
          <w:sz w:val="24"/>
        </w:rPr>
        <w:t>）项目经理无在建承诺书</w:t>
      </w:r>
    </w:p>
    <w:p w14:paraId="1841AE1A">
      <w:pPr>
        <w:spacing w:after="312" w:afterLines="100" w:line="520" w:lineRule="exact"/>
        <w:textAlignment w:val="center"/>
        <w:rPr>
          <w:rFonts w:ascii="宋体" w:hAnsi="宋体"/>
          <w:sz w:val="28"/>
        </w:rPr>
      </w:pPr>
      <w:r>
        <w:rPr>
          <w:rFonts w:hint="eastAsia" w:ascii="宋体" w:hAnsi="宋体"/>
          <w:sz w:val="28"/>
          <w:u w:val="single"/>
        </w:rPr>
        <w:t>（招标人名称）</w:t>
      </w:r>
      <w:r>
        <w:rPr>
          <w:rFonts w:hint="eastAsia" w:ascii="宋体" w:hAnsi="宋体"/>
          <w:sz w:val="28"/>
        </w:rPr>
        <w:t>：</w:t>
      </w:r>
    </w:p>
    <w:p w14:paraId="2F88D005">
      <w:pPr>
        <w:spacing w:line="520" w:lineRule="exact"/>
        <w:ind w:firstLine="560" w:firstLineChars="200"/>
        <w:textAlignment w:val="center"/>
        <w:rPr>
          <w:rFonts w:ascii="宋体" w:hAnsi="宋体"/>
          <w:sz w:val="28"/>
        </w:rPr>
      </w:pPr>
      <w:r>
        <w:rPr>
          <w:rFonts w:hint="eastAsia" w:ascii="宋体" w:hAnsi="宋体"/>
          <w:sz w:val="28"/>
        </w:rPr>
        <w:t>我方在此声明，我方拟派往</w:t>
      </w:r>
      <w:r>
        <w:rPr>
          <w:rFonts w:hint="eastAsia" w:ascii="宋体" w:hAnsi="宋体"/>
          <w:sz w:val="28"/>
          <w:u w:val="single"/>
        </w:rPr>
        <w:t>（项目名称）</w:t>
      </w:r>
      <w:r>
        <w:rPr>
          <w:rFonts w:hint="eastAsia" w:ascii="宋体" w:hAnsi="宋体"/>
          <w:sz w:val="28"/>
        </w:rPr>
        <w:t>的项目经理</w:t>
      </w:r>
      <w:r>
        <w:rPr>
          <w:rFonts w:hint="eastAsia" w:ascii="宋体" w:hAnsi="宋体"/>
          <w:sz w:val="28"/>
          <w:u w:val="single"/>
        </w:rPr>
        <w:t>（项目经理姓名）</w:t>
      </w:r>
      <w:r>
        <w:rPr>
          <w:rFonts w:hint="eastAsia" w:ascii="宋体" w:hAnsi="宋体"/>
          <w:sz w:val="28"/>
        </w:rPr>
        <w:t>现阶段无参与任何在建项目。</w:t>
      </w:r>
    </w:p>
    <w:p w14:paraId="318F5E33">
      <w:pPr>
        <w:spacing w:line="520" w:lineRule="exact"/>
        <w:ind w:firstLine="560" w:firstLineChars="200"/>
        <w:textAlignment w:val="center"/>
        <w:rPr>
          <w:rFonts w:ascii="宋体" w:hAnsi="宋体"/>
          <w:sz w:val="28"/>
        </w:rPr>
      </w:pPr>
      <w:r>
        <w:rPr>
          <w:rFonts w:hint="eastAsia" w:ascii="宋体" w:hAnsi="宋体"/>
          <w:sz w:val="28"/>
        </w:rPr>
        <w:t>我方保证上述信息的真实和准确，并愿意承担因我方就此弄虚作假所引起的一切法律后果。</w:t>
      </w:r>
    </w:p>
    <w:p w14:paraId="58B66D77">
      <w:pPr>
        <w:spacing w:line="480" w:lineRule="exact"/>
        <w:ind w:firstLine="560" w:firstLineChars="200"/>
        <w:textAlignment w:val="center"/>
        <w:rPr>
          <w:rFonts w:ascii="宋体" w:hAnsi="宋体"/>
          <w:sz w:val="28"/>
        </w:rPr>
      </w:pPr>
    </w:p>
    <w:p w14:paraId="6E2708A8">
      <w:pPr>
        <w:spacing w:line="480" w:lineRule="exact"/>
        <w:ind w:firstLine="560" w:firstLineChars="200"/>
        <w:textAlignment w:val="center"/>
        <w:rPr>
          <w:rFonts w:ascii="宋体" w:hAnsi="宋体"/>
          <w:sz w:val="28"/>
        </w:rPr>
      </w:pPr>
    </w:p>
    <w:p w14:paraId="7B0C6C60">
      <w:pPr>
        <w:spacing w:line="480" w:lineRule="exact"/>
        <w:ind w:firstLine="560" w:firstLineChars="200"/>
        <w:textAlignment w:val="center"/>
        <w:rPr>
          <w:rFonts w:ascii="宋体" w:hAnsi="宋体"/>
          <w:sz w:val="28"/>
        </w:rPr>
      </w:pPr>
      <w:r>
        <w:rPr>
          <w:rFonts w:hint="eastAsia" w:ascii="宋体" w:hAnsi="宋体"/>
          <w:sz w:val="28"/>
        </w:rPr>
        <w:t>特此承诺</w:t>
      </w:r>
    </w:p>
    <w:p w14:paraId="17D93C96">
      <w:pPr>
        <w:spacing w:line="480" w:lineRule="exact"/>
        <w:ind w:firstLine="480" w:firstLineChars="200"/>
        <w:textAlignment w:val="center"/>
        <w:rPr>
          <w:rFonts w:ascii="宋体" w:hAnsi="宋体"/>
          <w:sz w:val="24"/>
        </w:rPr>
      </w:pPr>
    </w:p>
    <w:p w14:paraId="2CCD1E9E">
      <w:pPr>
        <w:spacing w:line="480" w:lineRule="exact"/>
        <w:ind w:firstLine="480" w:firstLineChars="200"/>
        <w:textAlignment w:val="center"/>
        <w:rPr>
          <w:rFonts w:ascii="宋体" w:hAnsi="宋体"/>
          <w:sz w:val="24"/>
        </w:rPr>
      </w:pPr>
    </w:p>
    <w:p w14:paraId="422A1F95">
      <w:pPr>
        <w:spacing w:line="480" w:lineRule="exact"/>
        <w:ind w:firstLine="480" w:firstLineChars="200"/>
        <w:textAlignment w:val="center"/>
        <w:rPr>
          <w:rFonts w:ascii="宋体" w:hAnsi="宋体"/>
          <w:sz w:val="24"/>
        </w:rPr>
      </w:pPr>
    </w:p>
    <w:p w14:paraId="71A17130">
      <w:pPr>
        <w:spacing w:line="520" w:lineRule="exact"/>
        <w:ind w:firstLine="5154" w:firstLineChars="1841"/>
        <w:textAlignment w:val="center"/>
        <w:rPr>
          <w:rFonts w:ascii="宋体" w:hAnsi="宋体"/>
          <w:sz w:val="28"/>
        </w:rPr>
      </w:pPr>
      <w:r>
        <w:rPr>
          <w:rFonts w:hint="eastAsia" w:ascii="宋体" w:hAnsi="宋体"/>
          <w:sz w:val="28"/>
        </w:rPr>
        <w:t>投标人：（企业电子签章）</w:t>
      </w:r>
    </w:p>
    <w:p w14:paraId="3FC0AF0C">
      <w:pPr>
        <w:spacing w:line="520" w:lineRule="exact"/>
        <w:ind w:firstLine="5154" w:firstLineChars="1841"/>
        <w:textAlignment w:val="center"/>
        <w:rPr>
          <w:rFonts w:ascii="宋体" w:hAnsi="宋体"/>
          <w:sz w:val="28"/>
        </w:rPr>
      </w:pPr>
      <w:r>
        <w:rPr>
          <w:rFonts w:hint="eastAsia" w:ascii="宋体" w:hAnsi="宋体"/>
          <w:sz w:val="28"/>
        </w:rPr>
        <w:t xml:space="preserve">       年  月  日</w:t>
      </w:r>
    </w:p>
    <w:p w14:paraId="1B741767">
      <w:pPr>
        <w:widowControl/>
        <w:jc w:val="left"/>
        <w:rPr>
          <w:rFonts w:ascii="宋体" w:hAnsi="宋体" w:cs="宋体"/>
          <w:b/>
          <w:sz w:val="24"/>
          <w:szCs w:val="21"/>
        </w:rPr>
      </w:pPr>
    </w:p>
    <w:p w14:paraId="0CD350CF">
      <w:pPr>
        <w:widowControl/>
        <w:jc w:val="left"/>
        <w:rPr>
          <w:rFonts w:ascii="宋体" w:hAnsi="宋体" w:cs="宋体"/>
          <w:b/>
          <w:sz w:val="24"/>
          <w:szCs w:val="21"/>
        </w:rPr>
      </w:pPr>
      <w:r>
        <w:rPr>
          <w:rFonts w:ascii="宋体" w:hAnsi="宋体" w:cs="宋体"/>
          <w:b/>
          <w:sz w:val="24"/>
          <w:szCs w:val="21"/>
        </w:rPr>
        <w:br w:type="page"/>
      </w:r>
    </w:p>
    <w:p w14:paraId="4A63CB83">
      <w:pPr>
        <w:keepNext/>
        <w:widowControl/>
        <w:spacing w:line="440" w:lineRule="exact"/>
        <w:jc w:val="center"/>
        <w:outlineLvl w:val="3"/>
        <w:rPr>
          <w:rFonts w:ascii="宋体" w:hAnsi="宋体"/>
          <w:b/>
          <w:bCs/>
          <w:sz w:val="24"/>
        </w:rPr>
      </w:pPr>
      <w:r>
        <w:rPr>
          <w:rFonts w:hint="eastAsia" w:ascii="宋体" w:hAnsi="宋体"/>
          <w:b/>
          <w:bCs/>
          <w:sz w:val="24"/>
        </w:rPr>
        <w:t>（</w:t>
      </w:r>
      <w:r>
        <w:rPr>
          <w:rFonts w:hint="eastAsia" w:ascii="宋体" w:hAnsi="宋体"/>
          <w:b/>
          <w:bCs/>
          <w:sz w:val="24"/>
          <w:lang w:val="en-US" w:eastAsia="zh-CN"/>
        </w:rPr>
        <w:t>五</w:t>
      </w:r>
      <w:r>
        <w:rPr>
          <w:rFonts w:hint="eastAsia" w:ascii="宋体" w:hAnsi="宋体"/>
          <w:b/>
          <w:bCs/>
          <w:sz w:val="24"/>
        </w:rPr>
        <w:t>）近年发生的诉讼和仲裁情况</w:t>
      </w:r>
    </w:p>
    <w:p w14:paraId="185ED483">
      <w:pPr>
        <w:rPr>
          <w:rFonts w:ascii="宋体" w:hAnsi="宋体"/>
          <w:szCs w:val="21"/>
        </w:rPr>
      </w:pPr>
    </w:p>
    <w:p w14:paraId="372CD1DF">
      <w:pPr>
        <w:widowControl/>
        <w:jc w:val="left"/>
        <w:rPr>
          <w:rFonts w:ascii="宋体" w:hAnsi="宋体"/>
          <w:sz w:val="24"/>
          <w:szCs w:val="22"/>
        </w:rPr>
      </w:pPr>
      <w:r>
        <w:rPr>
          <w:rFonts w:hint="eastAsia" w:ascii="宋体" w:hAnsi="宋体"/>
          <w:sz w:val="24"/>
          <w:szCs w:val="22"/>
        </w:rPr>
        <w:t>说明：近年发生的诉讼和仲裁情况仅限于投标人败诉的，且与履行施工承包合同有关的案件，不包括调解结案以及未裁决的仲裁或未终审判决的诉讼。</w:t>
      </w:r>
    </w:p>
    <w:p w14:paraId="589D6E5B">
      <w:pPr>
        <w:widowControl/>
        <w:jc w:val="left"/>
        <w:rPr>
          <w:rFonts w:ascii="宋体" w:hAnsi="宋体"/>
          <w:szCs w:val="22"/>
        </w:rPr>
      </w:pPr>
    </w:p>
    <w:p w14:paraId="37578D3E">
      <w:pPr>
        <w:widowControl/>
        <w:jc w:val="left"/>
        <w:rPr>
          <w:rFonts w:ascii="宋体" w:hAnsi="宋体" w:cs="宋体"/>
          <w:b/>
          <w:sz w:val="24"/>
          <w:szCs w:val="21"/>
        </w:rPr>
      </w:pPr>
      <w:r>
        <w:rPr>
          <w:rFonts w:ascii="宋体" w:hAnsi="宋体" w:cs="宋体"/>
          <w:b/>
          <w:sz w:val="24"/>
          <w:szCs w:val="21"/>
        </w:rPr>
        <w:br w:type="page"/>
      </w:r>
    </w:p>
    <w:p w14:paraId="40DDBCE4">
      <w:pPr>
        <w:widowControl/>
        <w:jc w:val="center"/>
        <w:rPr>
          <w:rFonts w:ascii="宋体" w:hAnsi="宋体" w:cs="宋体"/>
          <w:b/>
          <w:sz w:val="24"/>
          <w:szCs w:val="21"/>
        </w:rPr>
      </w:pPr>
      <w:r>
        <w:rPr>
          <w:rFonts w:hint="eastAsia" w:ascii="宋体" w:hAnsi="宋体" w:cs="宋体"/>
          <w:b/>
          <w:sz w:val="24"/>
          <w:szCs w:val="21"/>
        </w:rPr>
        <w:t>（</w:t>
      </w:r>
      <w:r>
        <w:rPr>
          <w:rFonts w:hint="eastAsia" w:ascii="宋体" w:hAnsi="宋体" w:cs="宋体"/>
          <w:b/>
          <w:sz w:val="24"/>
          <w:szCs w:val="21"/>
          <w:lang w:val="en-US" w:eastAsia="zh-CN"/>
        </w:rPr>
        <w:t>六</w:t>
      </w:r>
      <w:r>
        <w:rPr>
          <w:rFonts w:hint="eastAsia" w:ascii="宋体" w:hAnsi="宋体" w:cs="宋体"/>
          <w:b/>
          <w:sz w:val="24"/>
          <w:szCs w:val="21"/>
        </w:rPr>
        <w:t>）中小企业声明函</w:t>
      </w:r>
    </w:p>
    <w:p w14:paraId="4D1EC6E4">
      <w:pPr>
        <w:pStyle w:val="20"/>
        <w:ind w:firstLine="280"/>
        <w:jc w:val="center"/>
        <w:rPr>
          <w:rFonts w:asciiTheme="minorEastAsia" w:hAnsiTheme="minorEastAsia" w:eastAsiaTheme="minorEastAsia"/>
        </w:rPr>
      </w:pPr>
      <w:r>
        <w:rPr>
          <w:rFonts w:hint="eastAsia" w:asciiTheme="minorEastAsia" w:hAnsiTheme="minorEastAsia" w:eastAsiaTheme="minorEastAsia"/>
          <w:sz w:val="28"/>
          <w:szCs w:val="28"/>
        </w:rPr>
        <w:t>中小企业声明函（工程、服务）</w:t>
      </w:r>
    </w:p>
    <w:p w14:paraId="0AE03556">
      <w:pPr>
        <w:pStyle w:val="20"/>
        <w:spacing w:line="500" w:lineRule="exact"/>
        <w:ind w:firstLine="560" w:firstLineChars="200"/>
        <w:rPr>
          <w:rFonts w:asciiTheme="minorEastAsia" w:hAnsiTheme="minorEastAsia" w:eastAsiaTheme="minorEastAsia"/>
          <w:sz w:val="28"/>
          <w:szCs w:val="24"/>
        </w:rPr>
      </w:pPr>
      <w:r>
        <w:rPr>
          <w:rFonts w:hint="eastAsia" w:asciiTheme="minorEastAsia" w:hAnsiTheme="minorEastAsia" w:eastAsiaTheme="minorEastAsia"/>
          <w:sz w:val="28"/>
          <w:szCs w:val="24"/>
        </w:rPr>
        <w:t>本公司（联合体）郑重声明，根据《政府采购促进中小企业发展管理办法》（财库（2020）46号）的规定，本公司（联合体）参加</w:t>
      </w:r>
      <w:r>
        <w:rPr>
          <w:rFonts w:hint="eastAsia" w:asciiTheme="minorEastAsia" w:hAnsiTheme="minorEastAsia" w:eastAsiaTheme="minorEastAsia"/>
          <w:sz w:val="28"/>
          <w:szCs w:val="24"/>
          <w:u w:val="single"/>
        </w:rPr>
        <w:t>（单位名称）</w:t>
      </w:r>
      <w:r>
        <w:rPr>
          <w:rFonts w:hint="eastAsia" w:asciiTheme="minorEastAsia" w:hAnsiTheme="minorEastAsia" w:eastAsiaTheme="minorEastAsia"/>
          <w:sz w:val="28"/>
          <w:szCs w:val="24"/>
        </w:rPr>
        <w:t>的</w:t>
      </w:r>
      <w:r>
        <w:rPr>
          <w:rFonts w:hint="eastAsia" w:asciiTheme="minorEastAsia" w:hAnsiTheme="minorEastAsia" w:eastAsiaTheme="minorEastAsia"/>
          <w:sz w:val="28"/>
          <w:szCs w:val="24"/>
          <w:u w:val="single"/>
        </w:rPr>
        <w:t>（项目名称）</w:t>
      </w:r>
      <w:r>
        <w:rPr>
          <w:rFonts w:hint="eastAsia" w:asciiTheme="minorEastAsia" w:hAnsiTheme="minorEastAsia" w:eastAsiaTheme="minorEastAsia"/>
          <w:sz w:val="28"/>
          <w:szCs w:val="24"/>
        </w:rPr>
        <w:t>采购活动，工程的施工单位全部为符合政策要求的中小企业（或者：服务全部由符合政策要求的中小企业承接）。相关企业（含联合体中的中小企业、签订分包意向协议的中小企业）的具体情况如下：</w:t>
      </w:r>
    </w:p>
    <w:p w14:paraId="31FC6EB1">
      <w:pPr>
        <w:pStyle w:val="20"/>
        <w:spacing w:line="500" w:lineRule="exact"/>
        <w:ind w:firstLine="560" w:firstLineChars="200"/>
        <w:rPr>
          <w:rFonts w:asciiTheme="minorEastAsia" w:hAnsiTheme="minorEastAsia" w:eastAsiaTheme="minorEastAsia"/>
          <w:sz w:val="28"/>
          <w:szCs w:val="24"/>
        </w:rPr>
      </w:pPr>
      <w:r>
        <w:rPr>
          <w:rFonts w:hint="eastAsia" w:asciiTheme="minorEastAsia" w:hAnsiTheme="minorEastAsia" w:eastAsiaTheme="minorEastAsia"/>
          <w:sz w:val="28"/>
          <w:szCs w:val="24"/>
        </w:rPr>
        <w:t>1．</w:t>
      </w:r>
      <w:r>
        <w:rPr>
          <w:rFonts w:hint="eastAsia" w:asciiTheme="minorEastAsia" w:hAnsiTheme="minorEastAsia" w:eastAsiaTheme="minorEastAsia"/>
          <w:sz w:val="28"/>
          <w:szCs w:val="24"/>
          <w:u w:val="single"/>
        </w:rPr>
        <w:t>（标的名称）</w:t>
      </w:r>
      <w:r>
        <w:rPr>
          <w:rFonts w:hint="eastAsia" w:asciiTheme="minorEastAsia" w:hAnsiTheme="minorEastAsia" w:eastAsiaTheme="minorEastAsia"/>
          <w:sz w:val="28"/>
          <w:szCs w:val="24"/>
        </w:rPr>
        <w:t>，属于</w:t>
      </w:r>
      <w:r>
        <w:rPr>
          <w:rFonts w:hint="eastAsia" w:asciiTheme="minorEastAsia" w:hAnsiTheme="minorEastAsia" w:eastAsiaTheme="minorEastAsia"/>
          <w:sz w:val="28"/>
          <w:szCs w:val="24"/>
          <w:u w:val="single"/>
        </w:rPr>
        <w:t>（采购文件中明确的所属行业）</w:t>
      </w:r>
      <w:r>
        <w:rPr>
          <w:rFonts w:hint="eastAsia" w:asciiTheme="minorEastAsia" w:hAnsiTheme="minorEastAsia" w:eastAsiaTheme="minorEastAsia"/>
          <w:sz w:val="28"/>
          <w:szCs w:val="24"/>
        </w:rPr>
        <w:t>；承建（承接）企业为</w:t>
      </w:r>
      <w:r>
        <w:rPr>
          <w:rFonts w:hint="eastAsia" w:asciiTheme="minorEastAsia" w:hAnsiTheme="minorEastAsia" w:eastAsiaTheme="minorEastAsia"/>
          <w:sz w:val="28"/>
          <w:szCs w:val="24"/>
          <w:u w:val="single"/>
        </w:rPr>
        <w:t>（企业名称）</w:t>
      </w:r>
      <w:r>
        <w:rPr>
          <w:rFonts w:hint="eastAsia" w:asciiTheme="minorEastAsia" w:hAnsiTheme="minorEastAsia" w:eastAsiaTheme="minorEastAsia"/>
          <w:sz w:val="28"/>
          <w:szCs w:val="24"/>
        </w:rPr>
        <w:t>，从业人员</w:t>
      </w:r>
      <w:r>
        <w:rPr>
          <w:rFonts w:hint="eastAsia" w:asciiTheme="minorEastAsia" w:hAnsiTheme="minorEastAsia" w:eastAsiaTheme="minorEastAsia"/>
          <w:sz w:val="28"/>
          <w:szCs w:val="24"/>
          <w:u w:val="single"/>
        </w:rPr>
        <w:t xml:space="preserve">       </w:t>
      </w:r>
      <w:r>
        <w:rPr>
          <w:rFonts w:hint="eastAsia" w:asciiTheme="minorEastAsia" w:hAnsiTheme="minorEastAsia" w:eastAsiaTheme="minorEastAsia"/>
          <w:sz w:val="28"/>
          <w:szCs w:val="24"/>
        </w:rPr>
        <w:t>人，营业收入为</w:t>
      </w:r>
      <w:r>
        <w:rPr>
          <w:rFonts w:hint="eastAsia" w:asciiTheme="minorEastAsia" w:hAnsiTheme="minorEastAsia" w:eastAsiaTheme="minorEastAsia"/>
          <w:sz w:val="28"/>
          <w:szCs w:val="24"/>
          <w:u w:val="single"/>
        </w:rPr>
        <w:t xml:space="preserve">     </w:t>
      </w:r>
      <w:r>
        <w:rPr>
          <w:rFonts w:hint="eastAsia" w:asciiTheme="minorEastAsia" w:hAnsiTheme="minorEastAsia" w:eastAsiaTheme="minorEastAsia"/>
          <w:sz w:val="28"/>
          <w:szCs w:val="24"/>
        </w:rPr>
        <w:t>万元，资产总额为</w:t>
      </w:r>
      <w:r>
        <w:rPr>
          <w:rFonts w:hint="eastAsia" w:asciiTheme="minorEastAsia" w:hAnsiTheme="minorEastAsia" w:eastAsiaTheme="minorEastAsia"/>
          <w:sz w:val="28"/>
          <w:szCs w:val="24"/>
          <w:u w:val="single"/>
        </w:rPr>
        <w:t xml:space="preserve">     </w:t>
      </w:r>
      <w:r>
        <w:rPr>
          <w:rFonts w:hint="eastAsia" w:asciiTheme="minorEastAsia" w:hAnsiTheme="minorEastAsia" w:eastAsiaTheme="minorEastAsia"/>
          <w:sz w:val="28"/>
          <w:szCs w:val="24"/>
        </w:rPr>
        <w:t>万元，属于</w:t>
      </w:r>
      <w:r>
        <w:rPr>
          <w:rFonts w:hint="eastAsia" w:asciiTheme="minorEastAsia" w:hAnsiTheme="minorEastAsia" w:eastAsiaTheme="minorEastAsia"/>
          <w:sz w:val="28"/>
          <w:szCs w:val="24"/>
          <w:u w:val="single"/>
        </w:rPr>
        <w:t>（中型企业、小型企业、微型企业）</w:t>
      </w:r>
      <w:r>
        <w:rPr>
          <w:rFonts w:hint="eastAsia" w:asciiTheme="minorEastAsia" w:hAnsiTheme="minorEastAsia" w:eastAsiaTheme="minorEastAsia"/>
          <w:sz w:val="28"/>
          <w:szCs w:val="24"/>
        </w:rPr>
        <w:t>；</w:t>
      </w:r>
    </w:p>
    <w:p w14:paraId="701C9191">
      <w:pPr>
        <w:pStyle w:val="20"/>
        <w:spacing w:line="500" w:lineRule="exact"/>
        <w:ind w:firstLine="560" w:firstLineChars="200"/>
        <w:rPr>
          <w:rFonts w:asciiTheme="minorEastAsia" w:hAnsiTheme="minorEastAsia" w:eastAsiaTheme="minorEastAsia"/>
          <w:sz w:val="28"/>
          <w:szCs w:val="24"/>
        </w:rPr>
      </w:pPr>
      <w:r>
        <w:rPr>
          <w:rFonts w:hint="eastAsia" w:asciiTheme="minorEastAsia" w:hAnsiTheme="minorEastAsia" w:eastAsiaTheme="minorEastAsia"/>
          <w:sz w:val="28"/>
          <w:szCs w:val="24"/>
        </w:rPr>
        <w:t>2．</w:t>
      </w:r>
      <w:r>
        <w:rPr>
          <w:rFonts w:hint="eastAsia" w:asciiTheme="minorEastAsia" w:hAnsiTheme="minorEastAsia" w:eastAsiaTheme="minorEastAsia"/>
          <w:sz w:val="28"/>
          <w:szCs w:val="24"/>
          <w:u w:val="single"/>
        </w:rPr>
        <w:t>（标的名称）</w:t>
      </w:r>
      <w:r>
        <w:rPr>
          <w:rFonts w:hint="eastAsia" w:asciiTheme="minorEastAsia" w:hAnsiTheme="minorEastAsia" w:eastAsiaTheme="minorEastAsia"/>
          <w:sz w:val="28"/>
          <w:szCs w:val="24"/>
        </w:rPr>
        <w:t>，属于</w:t>
      </w:r>
      <w:r>
        <w:rPr>
          <w:rFonts w:hint="eastAsia" w:asciiTheme="minorEastAsia" w:hAnsiTheme="minorEastAsia" w:eastAsiaTheme="minorEastAsia"/>
          <w:sz w:val="28"/>
          <w:szCs w:val="24"/>
          <w:u w:val="single"/>
        </w:rPr>
        <w:t>（采购文件中明确的所属行业）</w:t>
      </w:r>
      <w:r>
        <w:rPr>
          <w:rFonts w:hint="eastAsia" w:asciiTheme="minorEastAsia" w:hAnsiTheme="minorEastAsia" w:eastAsiaTheme="minorEastAsia"/>
          <w:sz w:val="28"/>
          <w:szCs w:val="24"/>
        </w:rPr>
        <w:t>；承建（承接）企业为</w:t>
      </w:r>
      <w:r>
        <w:rPr>
          <w:rFonts w:hint="eastAsia" w:asciiTheme="minorEastAsia" w:hAnsiTheme="minorEastAsia" w:eastAsiaTheme="minorEastAsia"/>
          <w:sz w:val="28"/>
          <w:szCs w:val="24"/>
          <w:u w:val="single"/>
        </w:rPr>
        <w:t>（企业名称）</w:t>
      </w:r>
      <w:r>
        <w:rPr>
          <w:rFonts w:hint="eastAsia" w:asciiTheme="minorEastAsia" w:hAnsiTheme="minorEastAsia" w:eastAsiaTheme="minorEastAsia"/>
          <w:sz w:val="28"/>
          <w:szCs w:val="24"/>
        </w:rPr>
        <w:t>，从业人员</w:t>
      </w:r>
      <w:r>
        <w:rPr>
          <w:rFonts w:hint="eastAsia" w:asciiTheme="minorEastAsia" w:hAnsiTheme="minorEastAsia" w:eastAsiaTheme="minorEastAsia"/>
          <w:sz w:val="28"/>
          <w:szCs w:val="24"/>
          <w:u w:val="single"/>
        </w:rPr>
        <w:t xml:space="preserve">      </w:t>
      </w:r>
      <w:r>
        <w:rPr>
          <w:rFonts w:hint="eastAsia" w:asciiTheme="minorEastAsia" w:hAnsiTheme="minorEastAsia" w:eastAsiaTheme="minorEastAsia"/>
          <w:sz w:val="28"/>
          <w:szCs w:val="24"/>
        </w:rPr>
        <w:t>人，营业收入为</w:t>
      </w:r>
      <w:r>
        <w:rPr>
          <w:rFonts w:hint="eastAsia" w:asciiTheme="minorEastAsia" w:hAnsiTheme="minorEastAsia" w:eastAsiaTheme="minorEastAsia"/>
          <w:sz w:val="28"/>
          <w:szCs w:val="24"/>
          <w:u w:val="single"/>
        </w:rPr>
        <w:t xml:space="preserve">      </w:t>
      </w:r>
      <w:r>
        <w:rPr>
          <w:rFonts w:hint="eastAsia" w:asciiTheme="minorEastAsia" w:hAnsiTheme="minorEastAsia" w:eastAsiaTheme="minorEastAsia"/>
          <w:sz w:val="28"/>
          <w:szCs w:val="24"/>
        </w:rPr>
        <w:t>万元，资产总额为</w:t>
      </w:r>
      <w:r>
        <w:rPr>
          <w:rFonts w:hint="eastAsia" w:asciiTheme="minorEastAsia" w:hAnsiTheme="minorEastAsia" w:eastAsiaTheme="minorEastAsia"/>
          <w:sz w:val="28"/>
          <w:szCs w:val="24"/>
          <w:u w:val="single"/>
        </w:rPr>
        <w:t xml:space="preserve">      </w:t>
      </w:r>
      <w:r>
        <w:rPr>
          <w:rFonts w:hint="eastAsia" w:asciiTheme="minorEastAsia" w:hAnsiTheme="minorEastAsia" w:eastAsiaTheme="minorEastAsia"/>
          <w:sz w:val="28"/>
          <w:szCs w:val="24"/>
        </w:rPr>
        <w:t>万元，属于</w:t>
      </w:r>
      <w:r>
        <w:rPr>
          <w:rFonts w:hint="eastAsia" w:asciiTheme="minorEastAsia" w:hAnsiTheme="minorEastAsia" w:eastAsiaTheme="minorEastAsia"/>
          <w:sz w:val="28"/>
          <w:szCs w:val="24"/>
          <w:u w:val="single"/>
        </w:rPr>
        <w:t>（中型企业、小型企业、微型企业）</w:t>
      </w:r>
      <w:r>
        <w:rPr>
          <w:rFonts w:hint="eastAsia" w:asciiTheme="minorEastAsia" w:hAnsiTheme="minorEastAsia" w:eastAsiaTheme="minorEastAsia"/>
          <w:sz w:val="28"/>
          <w:szCs w:val="24"/>
        </w:rPr>
        <w:t>；</w:t>
      </w:r>
    </w:p>
    <w:p w14:paraId="5892C69A">
      <w:pPr>
        <w:pStyle w:val="20"/>
        <w:ind w:firstLine="98" w:firstLineChars="35"/>
        <w:rPr>
          <w:rFonts w:asciiTheme="minorEastAsia" w:hAnsiTheme="minorEastAsia" w:eastAsiaTheme="minorEastAsia"/>
          <w:sz w:val="28"/>
          <w:szCs w:val="24"/>
        </w:rPr>
      </w:pPr>
      <w:r>
        <w:rPr>
          <w:rFonts w:hint="eastAsia" w:asciiTheme="minorEastAsia" w:hAnsiTheme="minorEastAsia" w:eastAsiaTheme="minorEastAsia"/>
          <w:sz w:val="28"/>
          <w:szCs w:val="24"/>
        </w:rPr>
        <w:t>.....................</w:t>
      </w:r>
    </w:p>
    <w:p w14:paraId="47074343">
      <w:pPr>
        <w:pStyle w:val="20"/>
        <w:ind w:firstLine="560" w:firstLineChars="200"/>
        <w:rPr>
          <w:rFonts w:asciiTheme="minorEastAsia" w:hAnsiTheme="minorEastAsia" w:eastAsiaTheme="minorEastAsia"/>
          <w:sz w:val="28"/>
          <w:szCs w:val="24"/>
        </w:rPr>
      </w:pPr>
      <w:r>
        <w:rPr>
          <w:rFonts w:hint="eastAsia" w:asciiTheme="minorEastAsia" w:hAnsiTheme="minorEastAsia" w:eastAsiaTheme="minorEastAsia"/>
          <w:sz w:val="28"/>
          <w:szCs w:val="24"/>
        </w:rPr>
        <w:t>以上企业，不属于大企业的分支机构，不存在控股股东为大企业的情形，也不存在与大企业的负责人为同一人的情形。</w:t>
      </w:r>
    </w:p>
    <w:p w14:paraId="020789DE">
      <w:pPr>
        <w:pStyle w:val="20"/>
        <w:ind w:firstLine="280"/>
        <w:rPr>
          <w:rFonts w:hint="eastAsia" w:asciiTheme="minorEastAsia" w:hAnsiTheme="minorEastAsia" w:eastAsiaTheme="minorEastAsia"/>
          <w:sz w:val="28"/>
          <w:szCs w:val="24"/>
        </w:rPr>
      </w:pPr>
      <w:r>
        <w:rPr>
          <w:rFonts w:hint="eastAsia" w:asciiTheme="minorEastAsia" w:hAnsiTheme="minorEastAsia" w:eastAsiaTheme="minorEastAsia"/>
          <w:sz w:val="28"/>
          <w:szCs w:val="24"/>
        </w:rPr>
        <w:t>本企业对上述声明内容的真实性负责。如有虚假，将依法承担相应责任。</w:t>
      </w:r>
    </w:p>
    <w:p w14:paraId="47BC77DF">
      <w:pPr>
        <w:pStyle w:val="20"/>
        <w:ind w:firstLine="280"/>
        <w:jc w:val="right"/>
        <w:rPr>
          <w:rFonts w:asciiTheme="minorEastAsia" w:hAnsiTheme="minorEastAsia" w:eastAsiaTheme="minorEastAsia"/>
          <w:sz w:val="28"/>
          <w:szCs w:val="24"/>
        </w:rPr>
      </w:pPr>
      <w:r>
        <w:rPr>
          <w:rFonts w:hint="eastAsia" w:asciiTheme="minorEastAsia" w:hAnsiTheme="minorEastAsia" w:eastAsiaTheme="minorEastAsia"/>
          <w:sz w:val="28"/>
          <w:szCs w:val="24"/>
        </w:rPr>
        <w:t>投标人：（企业电子签章）</w:t>
      </w:r>
    </w:p>
    <w:p w14:paraId="6CD41442">
      <w:pPr>
        <w:pStyle w:val="20"/>
        <w:ind w:firstLine="280"/>
        <w:jc w:val="right"/>
        <w:rPr>
          <w:rFonts w:asciiTheme="minorEastAsia" w:hAnsiTheme="minorEastAsia" w:eastAsiaTheme="minorEastAsia"/>
          <w:sz w:val="28"/>
          <w:szCs w:val="24"/>
        </w:rPr>
      </w:pPr>
      <w:r>
        <w:rPr>
          <w:rFonts w:hint="eastAsia" w:asciiTheme="minorEastAsia" w:hAnsiTheme="minorEastAsia" w:eastAsiaTheme="minorEastAsia"/>
          <w:sz w:val="28"/>
          <w:szCs w:val="24"/>
        </w:rPr>
        <w:t xml:space="preserve">       年  月  日</w:t>
      </w:r>
    </w:p>
    <w:p w14:paraId="6BCF5F43">
      <w:pPr>
        <w:pStyle w:val="20"/>
        <w:ind w:firstLine="240"/>
        <w:rPr>
          <w:rFonts w:asciiTheme="minorEastAsia" w:hAnsiTheme="minorEastAsia" w:eastAsiaTheme="minorEastAsia"/>
          <w:sz w:val="24"/>
          <w:szCs w:val="24"/>
        </w:rPr>
      </w:pPr>
      <w:r>
        <w:rPr>
          <w:rFonts w:hint="eastAsia" w:asciiTheme="minorEastAsia" w:hAnsiTheme="minorEastAsia" w:eastAsiaTheme="minorEastAsia"/>
          <w:sz w:val="24"/>
          <w:szCs w:val="24"/>
        </w:rPr>
        <w:t>注：从业人员、营业收入、资产总额填报上一年度数据，无上一年度数据的新成立企业可不填报。</w:t>
      </w:r>
    </w:p>
    <w:p w14:paraId="34A17773">
      <w:pPr>
        <w:widowControl/>
        <w:jc w:val="center"/>
        <w:rPr>
          <w:rFonts w:ascii="宋体" w:hAnsi="宋体" w:cs="宋体"/>
          <w:b/>
          <w:sz w:val="24"/>
          <w:szCs w:val="21"/>
        </w:rPr>
      </w:pPr>
    </w:p>
    <w:p w14:paraId="5EFF8DBE">
      <w:pPr>
        <w:spacing w:line="440" w:lineRule="exact"/>
        <w:jc w:val="center"/>
        <w:rPr>
          <w:rFonts w:hint="eastAsia" w:ascii="宋体" w:hAnsi="宋体" w:cs="宋体"/>
          <w:b/>
          <w:sz w:val="24"/>
          <w:szCs w:val="21"/>
        </w:rPr>
      </w:pPr>
    </w:p>
    <w:p w14:paraId="7A42C19A">
      <w:pPr>
        <w:spacing w:line="440" w:lineRule="exact"/>
        <w:jc w:val="center"/>
        <w:rPr>
          <w:rFonts w:ascii="宋体" w:hAnsi="宋体"/>
          <w:sz w:val="24"/>
          <w:szCs w:val="22"/>
        </w:rPr>
      </w:pPr>
      <w:r>
        <w:rPr>
          <w:rFonts w:hint="eastAsia" w:ascii="宋体" w:hAnsi="宋体" w:cs="宋体"/>
          <w:b/>
          <w:sz w:val="24"/>
          <w:szCs w:val="21"/>
        </w:rPr>
        <w:t>（</w:t>
      </w:r>
      <w:r>
        <w:rPr>
          <w:rFonts w:hint="eastAsia" w:ascii="宋体" w:hAnsi="宋体" w:cs="宋体"/>
          <w:b/>
          <w:sz w:val="24"/>
          <w:szCs w:val="21"/>
          <w:lang w:val="en-US" w:eastAsia="zh-CN"/>
        </w:rPr>
        <w:t>七</w:t>
      </w:r>
      <w:r>
        <w:rPr>
          <w:rFonts w:hint="eastAsia" w:ascii="宋体" w:hAnsi="宋体" w:cs="宋体"/>
          <w:b/>
          <w:sz w:val="24"/>
          <w:szCs w:val="21"/>
        </w:rPr>
        <w:t>）投标供应商资格审查资料</w:t>
      </w:r>
    </w:p>
    <w:p w14:paraId="10EDF0E7">
      <w:pPr>
        <w:spacing w:line="440" w:lineRule="exact"/>
        <w:jc w:val="center"/>
        <w:rPr>
          <w:rFonts w:ascii="宋体" w:hAnsi="宋体"/>
          <w:b/>
          <w:bCs/>
          <w:sz w:val="28"/>
          <w:szCs w:val="28"/>
        </w:rPr>
      </w:pPr>
      <w:r>
        <w:rPr>
          <w:rFonts w:hint="eastAsia" w:ascii="宋体" w:hAnsi="宋体"/>
          <w:sz w:val="24"/>
          <w:szCs w:val="22"/>
        </w:rPr>
        <w:t>（格式自拟，应逐页加盖企业及法人电子签章；）</w:t>
      </w:r>
    </w:p>
    <w:p w14:paraId="6E6D3148">
      <w:pPr>
        <w:spacing w:line="440" w:lineRule="exact"/>
        <w:ind w:firstLine="562" w:firstLineChars="200"/>
        <w:jc w:val="center"/>
        <w:rPr>
          <w:rFonts w:ascii="宋体" w:hAnsi="宋体"/>
          <w:b/>
          <w:bCs/>
          <w:sz w:val="28"/>
          <w:szCs w:val="28"/>
        </w:rPr>
      </w:pPr>
    </w:p>
    <w:p w14:paraId="0693C391">
      <w:pPr>
        <w:spacing w:line="480" w:lineRule="exact"/>
        <w:jc w:val="center"/>
        <w:outlineLvl w:val="0"/>
        <w:rPr>
          <w:rFonts w:ascii="宋体" w:hAnsi="宋体" w:cs="宋体"/>
          <w:b/>
          <w:sz w:val="28"/>
          <w:szCs w:val="28"/>
        </w:rPr>
      </w:pPr>
      <w:r>
        <w:rPr>
          <w:rFonts w:hint="eastAsia" w:ascii="宋体" w:hAnsi="宋体"/>
          <w:b/>
          <w:bCs/>
          <w:sz w:val="28"/>
          <w:szCs w:val="28"/>
        </w:rPr>
        <w:br w:type="page"/>
      </w:r>
      <w:bookmarkStart w:id="683" w:name="_Toc8611"/>
      <w:bookmarkStart w:id="684" w:name="_Toc6374"/>
      <w:bookmarkStart w:id="685" w:name="_Toc10471"/>
      <w:r>
        <w:rPr>
          <w:rFonts w:hint="eastAsia" w:ascii="宋体" w:hAnsi="宋体" w:cs="宋体"/>
          <w:b/>
          <w:sz w:val="28"/>
          <w:szCs w:val="28"/>
        </w:rPr>
        <w:t>八、商务标</w:t>
      </w:r>
      <w:bookmarkEnd w:id="683"/>
      <w:bookmarkEnd w:id="684"/>
    </w:p>
    <w:p w14:paraId="07C553E5">
      <w:pPr>
        <w:keepNext/>
        <w:keepLines/>
        <w:tabs>
          <w:tab w:val="left" w:pos="2940"/>
        </w:tabs>
        <w:spacing w:before="260" w:after="260"/>
        <w:jc w:val="center"/>
        <w:outlineLvl w:val="2"/>
        <w:rPr>
          <w:rFonts w:ascii="宋体" w:hAnsi="宋体" w:cs="宋体"/>
          <w:b/>
          <w:sz w:val="24"/>
          <w:szCs w:val="21"/>
        </w:rPr>
      </w:pPr>
      <w:bookmarkStart w:id="686" w:name="_Toc19070"/>
      <w:r>
        <w:rPr>
          <w:rFonts w:hint="eastAsia" w:ascii="宋体" w:hAnsi="宋体" w:cs="宋体"/>
          <w:b/>
          <w:sz w:val="24"/>
          <w:szCs w:val="21"/>
        </w:rPr>
        <w:t>（一）近三年完成的类似项目情况表</w:t>
      </w:r>
      <w:bookmarkEnd w:id="686"/>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0E68E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vAlign w:val="center"/>
          </w:tcPr>
          <w:p w14:paraId="52367839">
            <w:pPr>
              <w:topLinePunct/>
              <w:spacing w:line="600" w:lineRule="exact"/>
              <w:jc w:val="center"/>
              <w:rPr>
                <w:rFonts w:ascii="宋体" w:hAnsi="宋体" w:cs="宋体"/>
                <w:sz w:val="28"/>
                <w:szCs w:val="21"/>
              </w:rPr>
            </w:pPr>
            <w:r>
              <w:rPr>
                <w:rFonts w:hint="eastAsia" w:ascii="宋体" w:hAnsi="宋体" w:cs="宋体"/>
                <w:sz w:val="28"/>
                <w:szCs w:val="21"/>
              </w:rPr>
              <w:t>项目名称</w:t>
            </w:r>
          </w:p>
        </w:tc>
        <w:tc>
          <w:tcPr>
            <w:tcW w:w="6253" w:type="dxa"/>
          </w:tcPr>
          <w:p w14:paraId="691113E5">
            <w:pPr>
              <w:topLinePunct/>
              <w:spacing w:line="600" w:lineRule="exact"/>
              <w:rPr>
                <w:rFonts w:ascii="宋体" w:hAnsi="宋体" w:cs="宋体"/>
                <w:sz w:val="28"/>
                <w:szCs w:val="21"/>
                <w:highlight w:val="black"/>
              </w:rPr>
            </w:pPr>
          </w:p>
        </w:tc>
      </w:tr>
      <w:tr w14:paraId="657E5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9" w:type="dxa"/>
            <w:vAlign w:val="center"/>
          </w:tcPr>
          <w:p w14:paraId="3B16B860">
            <w:pPr>
              <w:topLinePunct/>
              <w:spacing w:line="600" w:lineRule="exact"/>
              <w:jc w:val="center"/>
              <w:rPr>
                <w:rFonts w:ascii="宋体" w:hAnsi="宋体" w:cs="宋体"/>
                <w:sz w:val="28"/>
                <w:szCs w:val="21"/>
              </w:rPr>
            </w:pPr>
            <w:r>
              <w:rPr>
                <w:rFonts w:hint="eastAsia" w:ascii="宋体" w:hAnsi="宋体" w:cs="宋体"/>
                <w:sz w:val="28"/>
                <w:szCs w:val="21"/>
              </w:rPr>
              <w:t>项目所在地</w:t>
            </w:r>
          </w:p>
        </w:tc>
        <w:tc>
          <w:tcPr>
            <w:tcW w:w="6253" w:type="dxa"/>
          </w:tcPr>
          <w:p w14:paraId="4EB2B8C8">
            <w:pPr>
              <w:topLinePunct/>
              <w:spacing w:line="600" w:lineRule="exact"/>
              <w:rPr>
                <w:rFonts w:ascii="宋体" w:hAnsi="宋体" w:cs="宋体"/>
                <w:sz w:val="28"/>
                <w:szCs w:val="21"/>
              </w:rPr>
            </w:pPr>
          </w:p>
        </w:tc>
      </w:tr>
      <w:tr w14:paraId="6CDC3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vAlign w:val="center"/>
          </w:tcPr>
          <w:p w14:paraId="1050656C">
            <w:pPr>
              <w:topLinePunct/>
              <w:spacing w:line="600" w:lineRule="exact"/>
              <w:jc w:val="center"/>
              <w:rPr>
                <w:rFonts w:ascii="宋体" w:hAnsi="宋体" w:cs="宋体"/>
                <w:sz w:val="28"/>
                <w:szCs w:val="21"/>
              </w:rPr>
            </w:pPr>
            <w:r>
              <w:rPr>
                <w:rFonts w:hint="eastAsia" w:ascii="宋体" w:hAnsi="宋体" w:cs="宋体"/>
                <w:sz w:val="28"/>
                <w:szCs w:val="21"/>
              </w:rPr>
              <w:t>发包人名称</w:t>
            </w:r>
          </w:p>
        </w:tc>
        <w:tc>
          <w:tcPr>
            <w:tcW w:w="6253" w:type="dxa"/>
          </w:tcPr>
          <w:p w14:paraId="2BFAD1F0">
            <w:pPr>
              <w:topLinePunct/>
              <w:spacing w:line="600" w:lineRule="exact"/>
              <w:rPr>
                <w:rFonts w:ascii="宋体" w:hAnsi="宋体" w:cs="宋体"/>
                <w:sz w:val="28"/>
                <w:szCs w:val="21"/>
              </w:rPr>
            </w:pPr>
          </w:p>
        </w:tc>
      </w:tr>
      <w:tr w14:paraId="19660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vAlign w:val="center"/>
          </w:tcPr>
          <w:p w14:paraId="10A0FD0A">
            <w:pPr>
              <w:topLinePunct/>
              <w:spacing w:line="600" w:lineRule="exact"/>
              <w:jc w:val="center"/>
              <w:rPr>
                <w:rFonts w:ascii="宋体" w:hAnsi="宋体" w:cs="宋体"/>
                <w:sz w:val="28"/>
                <w:szCs w:val="21"/>
              </w:rPr>
            </w:pPr>
            <w:r>
              <w:rPr>
                <w:rFonts w:hint="eastAsia" w:ascii="宋体" w:hAnsi="宋体" w:cs="宋体"/>
                <w:sz w:val="28"/>
                <w:szCs w:val="21"/>
              </w:rPr>
              <w:t>发包人地址</w:t>
            </w:r>
          </w:p>
        </w:tc>
        <w:tc>
          <w:tcPr>
            <w:tcW w:w="6253" w:type="dxa"/>
          </w:tcPr>
          <w:p w14:paraId="7347B94F">
            <w:pPr>
              <w:topLinePunct/>
              <w:spacing w:line="600" w:lineRule="exact"/>
              <w:rPr>
                <w:rFonts w:ascii="宋体" w:hAnsi="宋体" w:cs="宋体"/>
                <w:sz w:val="28"/>
                <w:szCs w:val="21"/>
              </w:rPr>
            </w:pPr>
          </w:p>
        </w:tc>
      </w:tr>
      <w:tr w14:paraId="3759E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9" w:type="dxa"/>
            <w:vAlign w:val="center"/>
          </w:tcPr>
          <w:p w14:paraId="21F3E732">
            <w:pPr>
              <w:topLinePunct/>
              <w:spacing w:line="600" w:lineRule="exact"/>
              <w:jc w:val="center"/>
              <w:rPr>
                <w:rFonts w:ascii="宋体" w:hAnsi="宋体" w:cs="宋体"/>
                <w:sz w:val="28"/>
                <w:szCs w:val="21"/>
              </w:rPr>
            </w:pPr>
            <w:r>
              <w:rPr>
                <w:rFonts w:hint="eastAsia" w:ascii="宋体" w:hAnsi="宋体" w:cs="宋体"/>
                <w:sz w:val="28"/>
                <w:szCs w:val="21"/>
              </w:rPr>
              <w:t>发包人电话</w:t>
            </w:r>
          </w:p>
        </w:tc>
        <w:tc>
          <w:tcPr>
            <w:tcW w:w="6253" w:type="dxa"/>
          </w:tcPr>
          <w:p w14:paraId="7B2DC352">
            <w:pPr>
              <w:topLinePunct/>
              <w:spacing w:line="600" w:lineRule="exact"/>
              <w:rPr>
                <w:rFonts w:ascii="宋体" w:hAnsi="宋体" w:cs="宋体"/>
                <w:sz w:val="28"/>
                <w:szCs w:val="21"/>
              </w:rPr>
            </w:pPr>
          </w:p>
        </w:tc>
      </w:tr>
      <w:tr w14:paraId="49EA9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vAlign w:val="center"/>
          </w:tcPr>
          <w:p w14:paraId="3B85AD8B">
            <w:pPr>
              <w:topLinePunct/>
              <w:spacing w:line="600" w:lineRule="exact"/>
              <w:jc w:val="center"/>
              <w:rPr>
                <w:rFonts w:ascii="宋体" w:hAnsi="宋体" w:cs="宋体"/>
                <w:sz w:val="28"/>
                <w:szCs w:val="21"/>
              </w:rPr>
            </w:pPr>
            <w:r>
              <w:rPr>
                <w:rFonts w:hint="eastAsia" w:ascii="宋体" w:hAnsi="宋体" w:cs="宋体"/>
                <w:sz w:val="28"/>
                <w:szCs w:val="21"/>
              </w:rPr>
              <w:t>合同价格</w:t>
            </w:r>
          </w:p>
        </w:tc>
        <w:tc>
          <w:tcPr>
            <w:tcW w:w="6253" w:type="dxa"/>
          </w:tcPr>
          <w:p w14:paraId="1FF3F382">
            <w:pPr>
              <w:topLinePunct/>
              <w:spacing w:line="600" w:lineRule="exact"/>
              <w:rPr>
                <w:rFonts w:ascii="宋体" w:hAnsi="宋体" w:cs="宋体"/>
                <w:sz w:val="28"/>
                <w:szCs w:val="21"/>
              </w:rPr>
            </w:pPr>
          </w:p>
        </w:tc>
      </w:tr>
      <w:tr w14:paraId="01546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14:paraId="352EAC12">
            <w:pPr>
              <w:topLinePunct/>
              <w:spacing w:line="600" w:lineRule="exact"/>
              <w:jc w:val="center"/>
              <w:rPr>
                <w:rFonts w:ascii="宋体" w:hAnsi="宋体" w:cs="宋体"/>
                <w:sz w:val="28"/>
                <w:szCs w:val="21"/>
              </w:rPr>
            </w:pPr>
            <w:r>
              <w:rPr>
                <w:rFonts w:hint="eastAsia" w:ascii="宋体" w:hAnsi="宋体" w:cs="宋体"/>
                <w:sz w:val="28"/>
                <w:szCs w:val="21"/>
              </w:rPr>
              <w:t>开工日期</w:t>
            </w:r>
          </w:p>
        </w:tc>
        <w:tc>
          <w:tcPr>
            <w:tcW w:w="6253" w:type="dxa"/>
          </w:tcPr>
          <w:p w14:paraId="1D51883F">
            <w:pPr>
              <w:topLinePunct/>
              <w:spacing w:line="600" w:lineRule="exact"/>
              <w:rPr>
                <w:rFonts w:ascii="宋体" w:hAnsi="宋体" w:cs="宋体"/>
                <w:sz w:val="28"/>
                <w:szCs w:val="21"/>
              </w:rPr>
            </w:pPr>
          </w:p>
        </w:tc>
      </w:tr>
      <w:tr w14:paraId="01DB5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vAlign w:val="center"/>
          </w:tcPr>
          <w:p w14:paraId="7448AD89">
            <w:pPr>
              <w:topLinePunct/>
              <w:spacing w:line="600" w:lineRule="exact"/>
              <w:jc w:val="center"/>
              <w:rPr>
                <w:rFonts w:ascii="宋体" w:hAnsi="宋体" w:cs="宋体"/>
                <w:sz w:val="28"/>
                <w:szCs w:val="21"/>
              </w:rPr>
            </w:pPr>
            <w:r>
              <w:rPr>
                <w:rFonts w:hint="eastAsia" w:ascii="宋体" w:hAnsi="宋体" w:cs="宋体"/>
                <w:sz w:val="28"/>
                <w:szCs w:val="21"/>
              </w:rPr>
              <w:t>竣工日期</w:t>
            </w:r>
          </w:p>
        </w:tc>
        <w:tc>
          <w:tcPr>
            <w:tcW w:w="6253" w:type="dxa"/>
          </w:tcPr>
          <w:p w14:paraId="6BCB7DAD">
            <w:pPr>
              <w:topLinePunct/>
              <w:spacing w:line="600" w:lineRule="exact"/>
              <w:rPr>
                <w:rFonts w:ascii="宋体" w:hAnsi="宋体" w:cs="宋体"/>
                <w:sz w:val="28"/>
                <w:szCs w:val="21"/>
              </w:rPr>
            </w:pPr>
          </w:p>
        </w:tc>
      </w:tr>
      <w:tr w14:paraId="674EE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269" w:type="dxa"/>
            <w:vAlign w:val="center"/>
          </w:tcPr>
          <w:p w14:paraId="52492E71">
            <w:pPr>
              <w:topLinePunct/>
              <w:spacing w:line="600" w:lineRule="exact"/>
              <w:jc w:val="center"/>
              <w:rPr>
                <w:rFonts w:ascii="宋体" w:hAnsi="宋体" w:cs="宋体"/>
                <w:sz w:val="28"/>
                <w:szCs w:val="21"/>
              </w:rPr>
            </w:pPr>
            <w:r>
              <w:rPr>
                <w:rFonts w:hint="eastAsia" w:ascii="宋体" w:hAnsi="宋体" w:cs="宋体"/>
                <w:sz w:val="28"/>
                <w:szCs w:val="21"/>
              </w:rPr>
              <w:t>承担的工作</w:t>
            </w:r>
          </w:p>
        </w:tc>
        <w:tc>
          <w:tcPr>
            <w:tcW w:w="6253" w:type="dxa"/>
          </w:tcPr>
          <w:p w14:paraId="3C3C39CA">
            <w:pPr>
              <w:topLinePunct/>
              <w:spacing w:line="600" w:lineRule="exact"/>
              <w:rPr>
                <w:rFonts w:ascii="宋体" w:hAnsi="宋体" w:cs="宋体"/>
                <w:sz w:val="28"/>
                <w:szCs w:val="21"/>
              </w:rPr>
            </w:pPr>
          </w:p>
        </w:tc>
      </w:tr>
      <w:tr w14:paraId="3D538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269" w:type="dxa"/>
            <w:vAlign w:val="center"/>
          </w:tcPr>
          <w:p w14:paraId="0FDA1925">
            <w:pPr>
              <w:topLinePunct/>
              <w:spacing w:line="600" w:lineRule="exact"/>
              <w:jc w:val="center"/>
              <w:rPr>
                <w:rFonts w:ascii="宋体" w:hAnsi="宋体" w:cs="宋体"/>
                <w:sz w:val="28"/>
                <w:szCs w:val="21"/>
              </w:rPr>
            </w:pPr>
            <w:r>
              <w:rPr>
                <w:rFonts w:hint="eastAsia" w:ascii="宋体" w:hAnsi="宋体" w:cs="宋体"/>
                <w:sz w:val="28"/>
                <w:szCs w:val="21"/>
              </w:rPr>
              <w:t>工程质量</w:t>
            </w:r>
          </w:p>
        </w:tc>
        <w:tc>
          <w:tcPr>
            <w:tcW w:w="6253" w:type="dxa"/>
          </w:tcPr>
          <w:p w14:paraId="6157EEF1">
            <w:pPr>
              <w:topLinePunct/>
              <w:spacing w:line="600" w:lineRule="exact"/>
              <w:rPr>
                <w:rFonts w:ascii="宋体" w:hAnsi="宋体" w:cs="宋体"/>
                <w:sz w:val="28"/>
                <w:szCs w:val="21"/>
              </w:rPr>
            </w:pPr>
          </w:p>
        </w:tc>
      </w:tr>
      <w:tr w14:paraId="68103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269" w:type="dxa"/>
            <w:vAlign w:val="center"/>
          </w:tcPr>
          <w:p w14:paraId="1DD4E62E">
            <w:pPr>
              <w:topLinePunct/>
              <w:spacing w:line="600" w:lineRule="exact"/>
              <w:jc w:val="center"/>
              <w:rPr>
                <w:rFonts w:ascii="宋体" w:hAnsi="宋体" w:cs="宋体"/>
                <w:sz w:val="28"/>
                <w:szCs w:val="21"/>
              </w:rPr>
            </w:pPr>
            <w:r>
              <w:rPr>
                <w:rFonts w:hint="eastAsia" w:ascii="宋体" w:hAnsi="宋体" w:cs="宋体"/>
                <w:sz w:val="28"/>
                <w:szCs w:val="21"/>
              </w:rPr>
              <w:t>项目经理</w:t>
            </w:r>
          </w:p>
        </w:tc>
        <w:tc>
          <w:tcPr>
            <w:tcW w:w="6253" w:type="dxa"/>
          </w:tcPr>
          <w:p w14:paraId="2FFCB2C5">
            <w:pPr>
              <w:topLinePunct/>
              <w:spacing w:line="600" w:lineRule="exact"/>
              <w:rPr>
                <w:rFonts w:ascii="宋体" w:hAnsi="宋体" w:cs="宋体"/>
                <w:sz w:val="28"/>
                <w:szCs w:val="21"/>
              </w:rPr>
            </w:pPr>
          </w:p>
        </w:tc>
      </w:tr>
      <w:tr w14:paraId="635AA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269" w:type="dxa"/>
            <w:vAlign w:val="center"/>
          </w:tcPr>
          <w:p w14:paraId="3BB4504C">
            <w:pPr>
              <w:topLinePunct/>
              <w:spacing w:line="600" w:lineRule="exact"/>
              <w:jc w:val="center"/>
              <w:rPr>
                <w:rFonts w:ascii="宋体" w:hAnsi="宋体" w:cs="宋体"/>
                <w:sz w:val="28"/>
                <w:szCs w:val="21"/>
              </w:rPr>
            </w:pPr>
            <w:r>
              <w:rPr>
                <w:rFonts w:hint="eastAsia" w:ascii="宋体" w:hAnsi="宋体" w:cs="宋体"/>
                <w:sz w:val="28"/>
                <w:szCs w:val="21"/>
              </w:rPr>
              <w:t>技术负责人</w:t>
            </w:r>
          </w:p>
        </w:tc>
        <w:tc>
          <w:tcPr>
            <w:tcW w:w="6253" w:type="dxa"/>
          </w:tcPr>
          <w:p w14:paraId="722E8380">
            <w:pPr>
              <w:topLinePunct/>
              <w:spacing w:line="600" w:lineRule="exact"/>
              <w:rPr>
                <w:rFonts w:ascii="宋体" w:hAnsi="宋体" w:cs="宋体"/>
                <w:sz w:val="28"/>
                <w:szCs w:val="21"/>
              </w:rPr>
            </w:pPr>
          </w:p>
        </w:tc>
      </w:tr>
      <w:tr w14:paraId="544B6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jc w:val="center"/>
        </w:trPr>
        <w:tc>
          <w:tcPr>
            <w:tcW w:w="2269" w:type="dxa"/>
            <w:vAlign w:val="center"/>
          </w:tcPr>
          <w:p w14:paraId="042A5CFB">
            <w:pPr>
              <w:topLinePunct/>
              <w:spacing w:line="600" w:lineRule="exact"/>
              <w:jc w:val="center"/>
              <w:rPr>
                <w:rFonts w:ascii="宋体" w:hAnsi="宋体" w:cs="宋体"/>
                <w:sz w:val="28"/>
                <w:szCs w:val="21"/>
              </w:rPr>
            </w:pPr>
            <w:r>
              <w:rPr>
                <w:rFonts w:hint="eastAsia" w:ascii="宋体" w:hAnsi="宋体" w:cs="宋体"/>
                <w:sz w:val="28"/>
                <w:szCs w:val="21"/>
              </w:rPr>
              <w:t>项目描述</w:t>
            </w:r>
          </w:p>
        </w:tc>
        <w:tc>
          <w:tcPr>
            <w:tcW w:w="6253" w:type="dxa"/>
          </w:tcPr>
          <w:p w14:paraId="15BBBCEA">
            <w:pPr>
              <w:topLinePunct/>
              <w:spacing w:line="600" w:lineRule="exact"/>
              <w:rPr>
                <w:rFonts w:ascii="宋体" w:hAnsi="宋体" w:cs="宋体"/>
                <w:sz w:val="28"/>
                <w:szCs w:val="21"/>
              </w:rPr>
            </w:pPr>
          </w:p>
        </w:tc>
      </w:tr>
      <w:tr w14:paraId="378EA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14:paraId="48F2B796">
            <w:pPr>
              <w:topLinePunct/>
              <w:spacing w:line="600" w:lineRule="exact"/>
              <w:jc w:val="center"/>
              <w:rPr>
                <w:rFonts w:ascii="宋体" w:hAnsi="宋体" w:cs="宋体"/>
                <w:sz w:val="28"/>
                <w:szCs w:val="21"/>
              </w:rPr>
            </w:pPr>
            <w:r>
              <w:rPr>
                <w:rFonts w:hint="eastAsia" w:ascii="宋体" w:hAnsi="宋体" w:cs="宋体"/>
                <w:sz w:val="28"/>
                <w:szCs w:val="21"/>
              </w:rPr>
              <w:t>备注</w:t>
            </w:r>
          </w:p>
        </w:tc>
        <w:tc>
          <w:tcPr>
            <w:tcW w:w="6253" w:type="dxa"/>
          </w:tcPr>
          <w:p w14:paraId="6AE005A2">
            <w:pPr>
              <w:topLinePunct/>
              <w:spacing w:line="600" w:lineRule="exact"/>
              <w:rPr>
                <w:rFonts w:ascii="宋体" w:hAnsi="宋体" w:cs="宋体"/>
                <w:sz w:val="28"/>
                <w:szCs w:val="21"/>
              </w:rPr>
            </w:pPr>
          </w:p>
        </w:tc>
      </w:tr>
    </w:tbl>
    <w:p w14:paraId="7F23C788">
      <w:pPr>
        <w:rPr>
          <w:rFonts w:ascii="宋体" w:hAnsi="宋体"/>
          <w:sz w:val="24"/>
          <w:szCs w:val="21"/>
          <w:lang w:bidi="zh-CN"/>
        </w:rPr>
      </w:pPr>
      <w:r>
        <w:rPr>
          <w:rFonts w:ascii="宋体" w:hAnsi="宋体"/>
          <w:sz w:val="24"/>
          <w:szCs w:val="21"/>
          <w:lang w:bidi="zh-CN"/>
        </w:rPr>
        <w:t>备注：1、本表后附中标通知书</w:t>
      </w:r>
      <w:r>
        <w:rPr>
          <w:rFonts w:hint="eastAsia" w:ascii="宋体" w:hAnsi="宋体"/>
          <w:sz w:val="24"/>
          <w:szCs w:val="21"/>
          <w:lang w:val="en-US" w:bidi="zh-CN"/>
        </w:rPr>
        <w:t>或</w:t>
      </w:r>
      <w:r>
        <w:rPr>
          <w:rFonts w:hint="eastAsia" w:ascii="宋体" w:hAnsi="宋体"/>
          <w:sz w:val="24"/>
          <w:szCs w:val="21"/>
          <w:lang w:bidi="zh-CN"/>
        </w:rPr>
        <w:t>施工</w:t>
      </w:r>
      <w:r>
        <w:rPr>
          <w:rFonts w:ascii="宋体" w:hAnsi="宋体"/>
          <w:sz w:val="24"/>
          <w:szCs w:val="21"/>
          <w:lang w:bidi="zh-CN"/>
        </w:rPr>
        <w:t>合同协议书的</w:t>
      </w:r>
      <w:r>
        <w:rPr>
          <w:rFonts w:hint="eastAsia" w:ascii="宋体" w:hAnsi="宋体"/>
          <w:sz w:val="24"/>
          <w:szCs w:val="21"/>
          <w:lang w:bidi="zh-CN"/>
        </w:rPr>
        <w:t>原件</w:t>
      </w:r>
      <w:r>
        <w:rPr>
          <w:rFonts w:ascii="宋体" w:hAnsi="宋体"/>
          <w:sz w:val="24"/>
          <w:szCs w:val="21"/>
          <w:lang w:bidi="zh-CN"/>
        </w:rPr>
        <w:t>扫描件。每张表格只填写一个项目，并标明序号。</w:t>
      </w:r>
    </w:p>
    <w:p w14:paraId="7E03EA20">
      <w:pPr>
        <w:keepNext/>
        <w:keepLines/>
        <w:tabs>
          <w:tab w:val="left" w:pos="2940"/>
        </w:tabs>
        <w:spacing w:before="260" w:after="260"/>
        <w:jc w:val="center"/>
        <w:outlineLvl w:val="2"/>
        <w:rPr>
          <w:rFonts w:ascii="宋体" w:hAnsi="宋体" w:cs="宋体"/>
          <w:b/>
          <w:bCs/>
          <w:szCs w:val="21"/>
        </w:rPr>
      </w:pPr>
      <w:r>
        <w:rPr>
          <w:b/>
          <w:bCs/>
          <w:sz w:val="32"/>
          <w:szCs w:val="32"/>
        </w:rPr>
        <w:br w:type="page"/>
      </w:r>
      <w:bookmarkStart w:id="687" w:name="_Toc144974879"/>
      <w:bookmarkStart w:id="688" w:name="_Toc247514303"/>
      <w:bookmarkStart w:id="689" w:name="_Toc152045811"/>
      <w:bookmarkStart w:id="690" w:name="_Toc296602621"/>
      <w:bookmarkStart w:id="691" w:name="_Toc152042600"/>
      <w:bookmarkStart w:id="692" w:name="_Toc8282"/>
      <w:bookmarkStart w:id="693" w:name="_Toc1634"/>
      <w:bookmarkStart w:id="694" w:name="_Toc265953297"/>
      <w:bookmarkStart w:id="695" w:name="_Toc247527851"/>
      <w:r>
        <w:rPr>
          <w:rFonts w:hint="eastAsia" w:ascii="宋体" w:hAnsi="宋体" w:cs="宋体"/>
          <w:b/>
          <w:sz w:val="24"/>
          <w:szCs w:val="21"/>
        </w:rPr>
        <w:t>（二）正在实施的和新承接的项目情况表</w:t>
      </w:r>
      <w:bookmarkEnd w:id="687"/>
      <w:bookmarkEnd w:id="688"/>
      <w:bookmarkEnd w:id="689"/>
      <w:bookmarkEnd w:id="690"/>
      <w:bookmarkEnd w:id="691"/>
      <w:bookmarkEnd w:id="692"/>
      <w:bookmarkEnd w:id="693"/>
      <w:bookmarkEnd w:id="694"/>
      <w:bookmarkEnd w:id="695"/>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9"/>
        <w:gridCol w:w="6403"/>
      </w:tblGrid>
      <w:tr w14:paraId="0FCEB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119" w:type="dxa"/>
            <w:vAlign w:val="center"/>
          </w:tcPr>
          <w:p w14:paraId="5341BC4F">
            <w:pPr>
              <w:topLinePunct/>
              <w:spacing w:line="600" w:lineRule="exact"/>
              <w:jc w:val="center"/>
              <w:rPr>
                <w:rFonts w:ascii="宋体" w:hAnsi="宋体" w:cs="宋体"/>
                <w:sz w:val="28"/>
                <w:szCs w:val="21"/>
              </w:rPr>
            </w:pPr>
            <w:r>
              <w:rPr>
                <w:rFonts w:hint="eastAsia" w:ascii="宋体" w:hAnsi="宋体" w:cs="宋体"/>
                <w:sz w:val="28"/>
                <w:szCs w:val="21"/>
              </w:rPr>
              <w:t>项目名称</w:t>
            </w:r>
          </w:p>
        </w:tc>
        <w:tc>
          <w:tcPr>
            <w:tcW w:w="6403" w:type="dxa"/>
          </w:tcPr>
          <w:p w14:paraId="0E6D9AF4">
            <w:pPr>
              <w:topLinePunct/>
              <w:spacing w:line="600" w:lineRule="exact"/>
              <w:rPr>
                <w:rFonts w:ascii="宋体" w:hAnsi="宋体" w:cs="宋体"/>
                <w:sz w:val="28"/>
                <w:szCs w:val="21"/>
              </w:rPr>
            </w:pPr>
          </w:p>
        </w:tc>
      </w:tr>
      <w:tr w14:paraId="2C906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119" w:type="dxa"/>
            <w:vAlign w:val="center"/>
          </w:tcPr>
          <w:p w14:paraId="39C26652">
            <w:pPr>
              <w:topLinePunct/>
              <w:spacing w:line="600" w:lineRule="exact"/>
              <w:jc w:val="center"/>
              <w:rPr>
                <w:rFonts w:ascii="宋体" w:hAnsi="宋体" w:cs="宋体"/>
                <w:sz w:val="28"/>
                <w:szCs w:val="21"/>
              </w:rPr>
            </w:pPr>
            <w:r>
              <w:rPr>
                <w:rFonts w:hint="eastAsia" w:ascii="宋体" w:hAnsi="宋体" w:cs="宋体"/>
                <w:sz w:val="28"/>
                <w:szCs w:val="21"/>
              </w:rPr>
              <w:t>项目所在地</w:t>
            </w:r>
          </w:p>
        </w:tc>
        <w:tc>
          <w:tcPr>
            <w:tcW w:w="6403" w:type="dxa"/>
          </w:tcPr>
          <w:p w14:paraId="506AA361">
            <w:pPr>
              <w:topLinePunct/>
              <w:spacing w:line="600" w:lineRule="exact"/>
              <w:rPr>
                <w:rFonts w:ascii="宋体" w:hAnsi="宋体" w:cs="宋体"/>
                <w:sz w:val="28"/>
                <w:szCs w:val="21"/>
              </w:rPr>
            </w:pPr>
          </w:p>
        </w:tc>
      </w:tr>
      <w:tr w14:paraId="3256E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119" w:type="dxa"/>
            <w:vAlign w:val="center"/>
          </w:tcPr>
          <w:p w14:paraId="45AC11E9">
            <w:pPr>
              <w:topLinePunct/>
              <w:spacing w:line="600" w:lineRule="exact"/>
              <w:jc w:val="center"/>
              <w:rPr>
                <w:rFonts w:ascii="宋体" w:hAnsi="宋体" w:cs="宋体"/>
                <w:sz w:val="28"/>
                <w:szCs w:val="21"/>
              </w:rPr>
            </w:pPr>
            <w:r>
              <w:rPr>
                <w:rFonts w:hint="eastAsia" w:ascii="宋体" w:hAnsi="宋体" w:cs="宋体"/>
                <w:sz w:val="28"/>
                <w:szCs w:val="21"/>
              </w:rPr>
              <w:t>发包人名称</w:t>
            </w:r>
          </w:p>
        </w:tc>
        <w:tc>
          <w:tcPr>
            <w:tcW w:w="6403" w:type="dxa"/>
          </w:tcPr>
          <w:p w14:paraId="2A3799A1">
            <w:pPr>
              <w:topLinePunct/>
              <w:spacing w:line="600" w:lineRule="exact"/>
              <w:rPr>
                <w:rFonts w:ascii="宋体" w:hAnsi="宋体" w:cs="宋体"/>
                <w:sz w:val="28"/>
                <w:szCs w:val="21"/>
              </w:rPr>
            </w:pPr>
          </w:p>
        </w:tc>
      </w:tr>
      <w:tr w14:paraId="73340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119" w:type="dxa"/>
            <w:vAlign w:val="center"/>
          </w:tcPr>
          <w:p w14:paraId="24A10B84">
            <w:pPr>
              <w:topLinePunct/>
              <w:spacing w:line="600" w:lineRule="exact"/>
              <w:jc w:val="center"/>
              <w:rPr>
                <w:rFonts w:ascii="宋体" w:hAnsi="宋体" w:cs="宋体"/>
                <w:sz w:val="28"/>
                <w:szCs w:val="21"/>
              </w:rPr>
            </w:pPr>
            <w:r>
              <w:rPr>
                <w:rFonts w:hint="eastAsia" w:ascii="宋体" w:hAnsi="宋体" w:cs="宋体"/>
                <w:sz w:val="28"/>
                <w:szCs w:val="21"/>
              </w:rPr>
              <w:t>发包人地址</w:t>
            </w:r>
          </w:p>
        </w:tc>
        <w:tc>
          <w:tcPr>
            <w:tcW w:w="6403" w:type="dxa"/>
          </w:tcPr>
          <w:p w14:paraId="71AEF50A">
            <w:pPr>
              <w:topLinePunct/>
              <w:spacing w:line="600" w:lineRule="exact"/>
              <w:rPr>
                <w:rFonts w:ascii="宋体" w:hAnsi="宋体" w:cs="宋体"/>
                <w:sz w:val="28"/>
                <w:szCs w:val="21"/>
              </w:rPr>
            </w:pPr>
          </w:p>
        </w:tc>
      </w:tr>
      <w:tr w14:paraId="13626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119" w:type="dxa"/>
            <w:vAlign w:val="center"/>
          </w:tcPr>
          <w:p w14:paraId="6ECC74AA">
            <w:pPr>
              <w:topLinePunct/>
              <w:spacing w:line="600" w:lineRule="exact"/>
              <w:jc w:val="center"/>
              <w:rPr>
                <w:rFonts w:ascii="宋体" w:hAnsi="宋体" w:cs="宋体"/>
                <w:sz w:val="28"/>
                <w:szCs w:val="21"/>
              </w:rPr>
            </w:pPr>
            <w:r>
              <w:rPr>
                <w:rFonts w:hint="eastAsia" w:ascii="宋体" w:hAnsi="宋体" w:cs="宋体"/>
                <w:sz w:val="28"/>
                <w:szCs w:val="21"/>
              </w:rPr>
              <w:t>发包人电话</w:t>
            </w:r>
          </w:p>
        </w:tc>
        <w:tc>
          <w:tcPr>
            <w:tcW w:w="6403" w:type="dxa"/>
          </w:tcPr>
          <w:p w14:paraId="3115E28C">
            <w:pPr>
              <w:topLinePunct/>
              <w:spacing w:line="600" w:lineRule="exact"/>
              <w:rPr>
                <w:rFonts w:ascii="宋体" w:hAnsi="宋体" w:cs="宋体"/>
                <w:sz w:val="28"/>
                <w:szCs w:val="21"/>
              </w:rPr>
            </w:pPr>
          </w:p>
        </w:tc>
      </w:tr>
      <w:tr w14:paraId="1F59A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119" w:type="dxa"/>
            <w:vAlign w:val="center"/>
          </w:tcPr>
          <w:p w14:paraId="5A3A0E12">
            <w:pPr>
              <w:topLinePunct/>
              <w:spacing w:line="600" w:lineRule="exact"/>
              <w:jc w:val="center"/>
              <w:rPr>
                <w:rFonts w:ascii="宋体" w:hAnsi="宋体" w:cs="宋体"/>
                <w:sz w:val="28"/>
                <w:szCs w:val="21"/>
              </w:rPr>
            </w:pPr>
            <w:r>
              <w:rPr>
                <w:rFonts w:hint="eastAsia" w:ascii="宋体" w:hAnsi="宋体" w:cs="宋体"/>
                <w:sz w:val="28"/>
                <w:szCs w:val="21"/>
              </w:rPr>
              <w:t>签约合同价</w:t>
            </w:r>
          </w:p>
        </w:tc>
        <w:tc>
          <w:tcPr>
            <w:tcW w:w="6403" w:type="dxa"/>
          </w:tcPr>
          <w:p w14:paraId="6B266AB2">
            <w:pPr>
              <w:topLinePunct/>
              <w:spacing w:line="600" w:lineRule="exact"/>
              <w:rPr>
                <w:rFonts w:ascii="宋体" w:hAnsi="宋体" w:cs="宋体"/>
                <w:sz w:val="28"/>
                <w:szCs w:val="21"/>
              </w:rPr>
            </w:pPr>
          </w:p>
        </w:tc>
      </w:tr>
      <w:tr w14:paraId="47D42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119" w:type="dxa"/>
            <w:vAlign w:val="center"/>
          </w:tcPr>
          <w:p w14:paraId="0C51F5D7">
            <w:pPr>
              <w:topLinePunct/>
              <w:spacing w:line="600" w:lineRule="exact"/>
              <w:jc w:val="center"/>
              <w:rPr>
                <w:rFonts w:ascii="宋体" w:hAnsi="宋体" w:cs="宋体"/>
                <w:sz w:val="28"/>
                <w:szCs w:val="21"/>
              </w:rPr>
            </w:pPr>
            <w:r>
              <w:rPr>
                <w:rFonts w:hint="eastAsia" w:ascii="宋体" w:hAnsi="宋体" w:cs="宋体"/>
                <w:sz w:val="28"/>
                <w:szCs w:val="21"/>
              </w:rPr>
              <w:t>开工日期</w:t>
            </w:r>
          </w:p>
        </w:tc>
        <w:tc>
          <w:tcPr>
            <w:tcW w:w="6403" w:type="dxa"/>
          </w:tcPr>
          <w:p w14:paraId="69B9FDE7">
            <w:pPr>
              <w:topLinePunct/>
              <w:spacing w:line="600" w:lineRule="exact"/>
              <w:rPr>
                <w:rFonts w:ascii="宋体" w:hAnsi="宋体" w:cs="宋体"/>
                <w:sz w:val="28"/>
                <w:szCs w:val="21"/>
              </w:rPr>
            </w:pPr>
          </w:p>
        </w:tc>
      </w:tr>
      <w:tr w14:paraId="672BD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119" w:type="dxa"/>
            <w:vAlign w:val="center"/>
          </w:tcPr>
          <w:p w14:paraId="1F02BE02">
            <w:pPr>
              <w:topLinePunct/>
              <w:spacing w:line="600" w:lineRule="exact"/>
              <w:jc w:val="center"/>
              <w:rPr>
                <w:rFonts w:ascii="宋体" w:hAnsi="宋体" w:cs="宋体"/>
                <w:sz w:val="28"/>
                <w:szCs w:val="21"/>
              </w:rPr>
            </w:pPr>
            <w:r>
              <w:rPr>
                <w:rFonts w:hint="eastAsia" w:ascii="宋体" w:hAnsi="宋体" w:cs="宋体"/>
                <w:sz w:val="28"/>
                <w:szCs w:val="21"/>
              </w:rPr>
              <w:t>计划竣工日期</w:t>
            </w:r>
          </w:p>
        </w:tc>
        <w:tc>
          <w:tcPr>
            <w:tcW w:w="6403" w:type="dxa"/>
          </w:tcPr>
          <w:p w14:paraId="6A4F9E4F">
            <w:pPr>
              <w:topLinePunct/>
              <w:spacing w:line="600" w:lineRule="exact"/>
              <w:rPr>
                <w:rFonts w:ascii="宋体" w:hAnsi="宋体" w:cs="宋体"/>
                <w:sz w:val="28"/>
                <w:szCs w:val="21"/>
              </w:rPr>
            </w:pPr>
          </w:p>
        </w:tc>
      </w:tr>
      <w:tr w14:paraId="22B53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119" w:type="dxa"/>
            <w:vAlign w:val="center"/>
          </w:tcPr>
          <w:p w14:paraId="6D894DD0">
            <w:pPr>
              <w:topLinePunct/>
              <w:spacing w:line="600" w:lineRule="exact"/>
              <w:jc w:val="center"/>
              <w:rPr>
                <w:rFonts w:ascii="宋体" w:hAnsi="宋体" w:cs="宋体"/>
                <w:sz w:val="28"/>
                <w:szCs w:val="21"/>
              </w:rPr>
            </w:pPr>
            <w:r>
              <w:rPr>
                <w:rFonts w:hint="eastAsia" w:ascii="宋体" w:hAnsi="宋体" w:cs="宋体"/>
                <w:sz w:val="28"/>
                <w:szCs w:val="21"/>
              </w:rPr>
              <w:t>承担的工作</w:t>
            </w:r>
          </w:p>
        </w:tc>
        <w:tc>
          <w:tcPr>
            <w:tcW w:w="6403" w:type="dxa"/>
          </w:tcPr>
          <w:p w14:paraId="3F03747F">
            <w:pPr>
              <w:topLinePunct/>
              <w:spacing w:line="600" w:lineRule="exact"/>
              <w:rPr>
                <w:rFonts w:ascii="宋体" w:hAnsi="宋体" w:cs="宋体"/>
                <w:sz w:val="28"/>
                <w:szCs w:val="21"/>
              </w:rPr>
            </w:pPr>
          </w:p>
        </w:tc>
      </w:tr>
      <w:tr w14:paraId="393E5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119" w:type="dxa"/>
            <w:vAlign w:val="center"/>
          </w:tcPr>
          <w:p w14:paraId="66B88724">
            <w:pPr>
              <w:topLinePunct/>
              <w:spacing w:line="600" w:lineRule="exact"/>
              <w:jc w:val="center"/>
              <w:rPr>
                <w:rFonts w:ascii="宋体" w:hAnsi="宋体" w:cs="宋体"/>
                <w:sz w:val="28"/>
                <w:szCs w:val="21"/>
              </w:rPr>
            </w:pPr>
            <w:r>
              <w:rPr>
                <w:rFonts w:hint="eastAsia" w:ascii="宋体" w:hAnsi="宋体" w:cs="宋体"/>
                <w:sz w:val="28"/>
                <w:szCs w:val="21"/>
              </w:rPr>
              <w:t>工程质量</w:t>
            </w:r>
          </w:p>
        </w:tc>
        <w:tc>
          <w:tcPr>
            <w:tcW w:w="6403" w:type="dxa"/>
          </w:tcPr>
          <w:p w14:paraId="4B50FC31">
            <w:pPr>
              <w:topLinePunct/>
              <w:spacing w:line="600" w:lineRule="exact"/>
              <w:rPr>
                <w:rFonts w:ascii="宋体" w:hAnsi="宋体" w:cs="宋体"/>
                <w:sz w:val="28"/>
                <w:szCs w:val="21"/>
              </w:rPr>
            </w:pPr>
          </w:p>
        </w:tc>
      </w:tr>
      <w:tr w14:paraId="60222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119" w:type="dxa"/>
            <w:vAlign w:val="center"/>
          </w:tcPr>
          <w:p w14:paraId="27FB6644">
            <w:pPr>
              <w:topLinePunct/>
              <w:spacing w:line="600" w:lineRule="exact"/>
              <w:jc w:val="center"/>
              <w:rPr>
                <w:rFonts w:ascii="宋体" w:hAnsi="宋体" w:cs="宋体"/>
                <w:sz w:val="28"/>
                <w:szCs w:val="21"/>
              </w:rPr>
            </w:pPr>
            <w:r>
              <w:rPr>
                <w:rFonts w:hint="eastAsia" w:ascii="宋体" w:hAnsi="宋体" w:cs="宋体"/>
                <w:sz w:val="28"/>
                <w:szCs w:val="21"/>
              </w:rPr>
              <w:t>项目经理</w:t>
            </w:r>
          </w:p>
        </w:tc>
        <w:tc>
          <w:tcPr>
            <w:tcW w:w="6403" w:type="dxa"/>
          </w:tcPr>
          <w:p w14:paraId="414223A8">
            <w:pPr>
              <w:topLinePunct/>
              <w:spacing w:line="600" w:lineRule="exact"/>
              <w:rPr>
                <w:rFonts w:ascii="宋体" w:hAnsi="宋体" w:cs="宋体"/>
                <w:sz w:val="28"/>
                <w:szCs w:val="21"/>
              </w:rPr>
            </w:pPr>
          </w:p>
        </w:tc>
      </w:tr>
      <w:tr w14:paraId="4DF0F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119" w:type="dxa"/>
            <w:vAlign w:val="center"/>
          </w:tcPr>
          <w:p w14:paraId="6DA2C6E7">
            <w:pPr>
              <w:topLinePunct/>
              <w:spacing w:line="600" w:lineRule="exact"/>
              <w:jc w:val="center"/>
              <w:rPr>
                <w:rFonts w:ascii="宋体" w:hAnsi="宋体" w:cs="宋体"/>
                <w:sz w:val="28"/>
                <w:szCs w:val="21"/>
              </w:rPr>
            </w:pPr>
            <w:r>
              <w:rPr>
                <w:rFonts w:hint="eastAsia" w:ascii="宋体" w:hAnsi="宋体" w:cs="宋体"/>
                <w:sz w:val="28"/>
                <w:szCs w:val="21"/>
              </w:rPr>
              <w:t>技术负责人</w:t>
            </w:r>
          </w:p>
        </w:tc>
        <w:tc>
          <w:tcPr>
            <w:tcW w:w="6403" w:type="dxa"/>
          </w:tcPr>
          <w:p w14:paraId="7CBC7093">
            <w:pPr>
              <w:topLinePunct/>
              <w:spacing w:line="600" w:lineRule="exact"/>
              <w:rPr>
                <w:rFonts w:ascii="宋体" w:hAnsi="宋体" w:cs="宋体"/>
                <w:sz w:val="28"/>
                <w:szCs w:val="21"/>
              </w:rPr>
            </w:pPr>
          </w:p>
        </w:tc>
      </w:tr>
      <w:tr w14:paraId="7705C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8" w:hRule="atLeast"/>
          <w:jc w:val="center"/>
        </w:trPr>
        <w:tc>
          <w:tcPr>
            <w:tcW w:w="2119" w:type="dxa"/>
            <w:vAlign w:val="center"/>
          </w:tcPr>
          <w:p w14:paraId="0D81BB9F">
            <w:pPr>
              <w:topLinePunct/>
              <w:spacing w:line="600" w:lineRule="exact"/>
              <w:jc w:val="center"/>
              <w:rPr>
                <w:rFonts w:ascii="宋体" w:hAnsi="宋体" w:cs="宋体"/>
                <w:sz w:val="28"/>
                <w:szCs w:val="21"/>
              </w:rPr>
            </w:pPr>
            <w:r>
              <w:rPr>
                <w:rFonts w:hint="eastAsia" w:ascii="宋体" w:hAnsi="宋体" w:cs="宋体"/>
                <w:sz w:val="28"/>
                <w:szCs w:val="21"/>
              </w:rPr>
              <w:t>项目描述</w:t>
            </w:r>
          </w:p>
        </w:tc>
        <w:tc>
          <w:tcPr>
            <w:tcW w:w="6403" w:type="dxa"/>
          </w:tcPr>
          <w:p w14:paraId="2BBDCF19">
            <w:pPr>
              <w:topLinePunct/>
              <w:spacing w:line="600" w:lineRule="exact"/>
              <w:rPr>
                <w:rFonts w:ascii="宋体" w:hAnsi="宋体" w:cs="宋体"/>
                <w:sz w:val="28"/>
                <w:szCs w:val="21"/>
              </w:rPr>
            </w:pPr>
          </w:p>
          <w:p w14:paraId="79FC906D">
            <w:pPr>
              <w:topLinePunct/>
              <w:spacing w:line="600" w:lineRule="exact"/>
              <w:rPr>
                <w:rFonts w:ascii="宋体" w:hAnsi="宋体" w:cs="宋体"/>
                <w:sz w:val="28"/>
                <w:szCs w:val="21"/>
              </w:rPr>
            </w:pPr>
          </w:p>
          <w:p w14:paraId="0F5D076F">
            <w:pPr>
              <w:topLinePunct/>
              <w:spacing w:line="600" w:lineRule="exact"/>
              <w:rPr>
                <w:rFonts w:ascii="宋体" w:hAnsi="宋体" w:cs="宋体"/>
                <w:sz w:val="28"/>
                <w:szCs w:val="21"/>
              </w:rPr>
            </w:pPr>
          </w:p>
        </w:tc>
      </w:tr>
      <w:tr w14:paraId="6FC7D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119" w:type="dxa"/>
            <w:vAlign w:val="center"/>
          </w:tcPr>
          <w:p w14:paraId="696F12ED">
            <w:pPr>
              <w:topLinePunct/>
              <w:spacing w:line="600" w:lineRule="exact"/>
              <w:jc w:val="center"/>
              <w:rPr>
                <w:rFonts w:ascii="宋体" w:hAnsi="宋体" w:cs="宋体"/>
                <w:sz w:val="28"/>
                <w:szCs w:val="21"/>
              </w:rPr>
            </w:pPr>
            <w:r>
              <w:rPr>
                <w:rFonts w:hint="eastAsia" w:ascii="宋体" w:hAnsi="宋体" w:cs="宋体"/>
                <w:sz w:val="28"/>
                <w:szCs w:val="21"/>
              </w:rPr>
              <w:t>备注</w:t>
            </w:r>
          </w:p>
        </w:tc>
        <w:tc>
          <w:tcPr>
            <w:tcW w:w="6403" w:type="dxa"/>
          </w:tcPr>
          <w:p w14:paraId="4204885F">
            <w:pPr>
              <w:topLinePunct/>
              <w:spacing w:line="600" w:lineRule="exact"/>
              <w:rPr>
                <w:rFonts w:ascii="宋体" w:hAnsi="宋体" w:cs="宋体"/>
                <w:sz w:val="28"/>
                <w:szCs w:val="21"/>
              </w:rPr>
            </w:pPr>
          </w:p>
        </w:tc>
      </w:tr>
    </w:tbl>
    <w:p w14:paraId="494328C5">
      <w:pPr>
        <w:rPr>
          <w:rFonts w:ascii="宋体" w:hAnsi="宋体"/>
          <w:sz w:val="24"/>
          <w:szCs w:val="21"/>
          <w:lang w:bidi="zh-CN"/>
        </w:rPr>
      </w:pPr>
      <w:r>
        <w:rPr>
          <w:rFonts w:ascii="宋体" w:hAnsi="宋体"/>
          <w:sz w:val="24"/>
          <w:szCs w:val="21"/>
          <w:lang w:bidi="zh-CN"/>
        </w:rPr>
        <w:t>备注：本表后附中标通知书</w:t>
      </w:r>
      <w:r>
        <w:rPr>
          <w:rFonts w:hint="eastAsia" w:ascii="宋体" w:hAnsi="宋体"/>
          <w:sz w:val="24"/>
          <w:szCs w:val="21"/>
          <w:lang w:val="en-US" w:bidi="zh-CN"/>
        </w:rPr>
        <w:t>或</w:t>
      </w:r>
      <w:r>
        <w:rPr>
          <w:rFonts w:hint="eastAsia" w:ascii="宋体" w:hAnsi="宋体"/>
          <w:sz w:val="24"/>
          <w:szCs w:val="21"/>
          <w:lang w:bidi="zh-CN"/>
        </w:rPr>
        <w:t>施工</w:t>
      </w:r>
      <w:r>
        <w:rPr>
          <w:rFonts w:ascii="宋体" w:hAnsi="宋体"/>
          <w:sz w:val="24"/>
          <w:szCs w:val="21"/>
          <w:lang w:bidi="zh-CN"/>
        </w:rPr>
        <w:t>合同协议书</w:t>
      </w:r>
      <w:r>
        <w:rPr>
          <w:rFonts w:hint="eastAsia" w:ascii="宋体" w:hAnsi="宋体"/>
          <w:sz w:val="24"/>
          <w:szCs w:val="21"/>
          <w:lang w:bidi="zh-CN"/>
        </w:rPr>
        <w:t>原件</w:t>
      </w:r>
      <w:r>
        <w:rPr>
          <w:rFonts w:ascii="宋体" w:hAnsi="宋体"/>
          <w:sz w:val="24"/>
          <w:szCs w:val="21"/>
          <w:lang w:bidi="zh-CN"/>
        </w:rPr>
        <w:t>扫描件。每张表格只填写一个项目，并标明序号。</w:t>
      </w:r>
    </w:p>
    <w:p w14:paraId="56081FAB">
      <w:pPr>
        <w:rPr>
          <w:rFonts w:ascii="宋体" w:hAnsi="宋体"/>
          <w:sz w:val="22"/>
          <w:szCs w:val="21"/>
          <w:lang w:bidi="zh-CN"/>
        </w:rPr>
      </w:pPr>
    </w:p>
    <w:p w14:paraId="0543237D">
      <w:pPr>
        <w:keepNext/>
        <w:keepLines/>
        <w:tabs>
          <w:tab w:val="left" w:pos="2940"/>
        </w:tabs>
        <w:spacing w:before="260" w:after="260"/>
        <w:jc w:val="center"/>
        <w:outlineLvl w:val="2"/>
        <w:rPr>
          <w:rFonts w:ascii="宋体" w:hAnsi="宋体"/>
          <w:b/>
          <w:bCs/>
          <w:sz w:val="28"/>
          <w:szCs w:val="22"/>
        </w:rPr>
      </w:pPr>
      <w:bookmarkStart w:id="696" w:name="_Toc16360"/>
      <w:r>
        <w:rPr>
          <w:rFonts w:hint="eastAsia" w:ascii="宋体" w:hAnsi="宋体" w:cs="宋体"/>
          <w:b/>
          <w:bCs/>
          <w:szCs w:val="21"/>
        </w:rPr>
        <w:br w:type="page"/>
      </w:r>
      <w:bookmarkEnd w:id="696"/>
      <w:bookmarkStart w:id="697" w:name="_Toc18319"/>
      <w:r>
        <w:rPr>
          <w:rFonts w:hint="eastAsia" w:ascii="宋体" w:hAnsi="宋体" w:cs="宋体"/>
          <w:b/>
          <w:sz w:val="24"/>
          <w:szCs w:val="21"/>
        </w:rPr>
        <w:t>（三）</w:t>
      </w:r>
      <w:r>
        <w:rPr>
          <w:rFonts w:ascii="宋体" w:hAnsi="宋体" w:cs="宋体"/>
          <w:b/>
          <w:sz w:val="24"/>
          <w:szCs w:val="21"/>
        </w:rPr>
        <w:t>履职尽责承诺</w:t>
      </w:r>
      <w:bookmarkEnd w:id="697"/>
    </w:p>
    <w:tbl>
      <w:tblPr>
        <w:tblStyle w:val="22"/>
        <w:tblW w:w="86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1"/>
      </w:tblGrid>
      <w:tr w14:paraId="1AC7E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6" w:hRule="atLeast"/>
        </w:trPr>
        <w:tc>
          <w:tcPr>
            <w:tcW w:w="8651" w:type="dxa"/>
          </w:tcPr>
          <w:p w14:paraId="038F0BEB">
            <w:pPr>
              <w:spacing w:before="81"/>
              <w:ind w:left="103"/>
              <w:rPr>
                <w:rFonts w:ascii="宋体" w:hAnsi="宋体"/>
                <w:sz w:val="28"/>
                <w:szCs w:val="28"/>
              </w:rPr>
            </w:pPr>
            <w:r>
              <w:rPr>
                <w:rFonts w:ascii="宋体" w:hAnsi="宋体"/>
                <w:sz w:val="28"/>
                <w:szCs w:val="28"/>
              </w:rPr>
              <w:t>承诺内容：</w:t>
            </w:r>
          </w:p>
          <w:p w14:paraId="02DEBA87">
            <w:pPr>
              <w:spacing w:line="360" w:lineRule="auto"/>
              <w:ind w:right="-1031" w:rightChars="-491"/>
              <w:jc w:val="center"/>
              <w:outlineLvl w:val="9"/>
              <w:rPr>
                <w:rFonts w:ascii="宋体" w:hAnsi="宋体"/>
                <w:bCs/>
                <w:sz w:val="28"/>
                <w:szCs w:val="28"/>
              </w:rPr>
            </w:pPr>
          </w:p>
        </w:tc>
      </w:tr>
    </w:tbl>
    <w:p w14:paraId="67D95F66">
      <w:pPr>
        <w:rPr>
          <w:rFonts w:ascii="宋体" w:hAnsi="宋体"/>
          <w:bCs/>
          <w:szCs w:val="21"/>
        </w:rPr>
      </w:pPr>
      <w:r>
        <w:rPr>
          <w:rFonts w:ascii="宋体" w:hAnsi="宋体"/>
          <w:sz w:val="24"/>
          <w:szCs w:val="21"/>
          <w:lang w:bidi="zh-CN"/>
        </w:rPr>
        <w:t>注：具有全面、详实、可行、合法有效的书面保证技术措施落实到位的承诺和落实不到位的处理承诺，其中包括各关键岗位人员的在岗、更换等履职尽责承诺，提供承包商履约保证。</w:t>
      </w:r>
    </w:p>
    <w:p w14:paraId="3BF21579">
      <w:pPr>
        <w:ind w:left="1041" w:firstLine="3660" w:firstLineChars="1500"/>
        <w:jc w:val="left"/>
        <w:rPr>
          <w:rFonts w:ascii="宋体" w:hAnsi="宋体"/>
          <w:spacing w:val="-18"/>
          <w:kern w:val="0"/>
          <w:sz w:val="28"/>
        </w:rPr>
      </w:pPr>
    </w:p>
    <w:p w14:paraId="4C37274E">
      <w:pPr>
        <w:ind w:left="1041" w:firstLine="3660" w:firstLineChars="1500"/>
        <w:jc w:val="left"/>
        <w:rPr>
          <w:rFonts w:ascii="宋体" w:hAnsi="宋体"/>
          <w:spacing w:val="-18"/>
          <w:kern w:val="0"/>
          <w:sz w:val="28"/>
        </w:rPr>
      </w:pPr>
      <w:r>
        <w:rPr>
          <w:rFonts w:hint="eastAsia" w:ascii="宋体" w:hAnsi="宋体"/>
          <w:spacing w:val="-18"/>
          <w:kern w:val="0"/>
          <w:sz w:val="28"/>
        </w:rPr>
        <w:t>供应商：</w:t>
      </w:r>
      <w:r>
        <w:rPr>
          <w:rFonts w:ascii="宋体" w:hAnsi="宋体"/>
          <w:spacing w:val="-18"/>
          <w:kern w:val="0"/>
          <w:sz w:val="28"/>
        </w:rPr>
        <w:t>（</w:t>
      </w:r>
      <w:r>
        <w:rPr>
          <w:rFonts w:hint="eastAsia" w:ascii="宋体" w:hAnsi="宋体"/>
          <w:spacing w:val="-18"/>
          <w:kern w:val="0"/>
          <w:sz w:val="28"/>
        </w:rPr>
        <w:t>企业电子签章</w:t>
      </w:r>
      <w:r>
        <w:rPr>
          <w:rFonts w:ascii="宋体" w:hAnsi="宋体"/>
          <w:spacing w:val="-18"/>
          <w:kern w:val="0"/>
          <w:sz w:val="28"/>
        </w:rPr>
        <w:t>）</w:t>
      </w:r>
    </w:p>
    <w:p w14:paraId="60B289AF">
      <w:pPr>
        <w:ind w:left="1041" w:firstLine="3660" w:firstLineChars="1500"/>
        <w:jc w:val="left"/>
        <w:rPr>
          <w:rFonts w:ascii="宋体" w:hAnsi="宋体"/>
          <w:spacing w:val="-18"/>
          <w:kern w:val="0"/>
          <w:sz w:val="28"/>
        </w:rPr>
      </w:pPr>
      <w:r>
        <w:rPr>
          <w:rFonts w:ascii="宋体" w:hAnsi="宋体"/>
          <w:spacing w:val="-18"/>
          <w:kern w:val="0"/>
          <w:sz w:val="28"/>
        </w:rPr>
        <w:t>法定代表人</w:t>
      </w:r>
      <w:r>
        <w:rPr>
          <w:rFonts w:hint="eastAsia" w:ascii="宋体" w:hAnsi="宋体"/>
          <w:spacing w:val="-18"/>
          <w:kern w:val="0"/>
          <w:sz w:val="28"/>
        </w:rPr>
        <w:t>：</w:t>
      </w:r>
      <w:r>
        <w:rPr>
          <w:rFonts w:ascii="宋体" w:hAnsi="宋体"/>
          <w:spacing w:val="-18"/>
          <w:kern w:val="0"/>
          <w:sz w:val="28"/>
        </w:rPr>
        <w:t>（</w:t>
      </w:r>
      <w:r>
        <w:rPr>
          <w:rFonts w:hint="eastAsia" w:ascii="宋体" w:hAnsi="宋体"/>
          <w:spacing w:val="-18"/>
          <w:kern w:val="0"/>
          <w:sz w:val="28"/>
        </w:rPr>
        <w:t>法人电子签章</w:t>
      </w:r>
      <w:r>
        <w:rPr>
          <w:rFonts w:ascii="宋体" w:hAnsi="宋体"/>
          <w:spacing w:val="-18"/>
          <w:kern w:val="0"/>
          <w:sz w:val="28"/>
        </w:rPr>
        <w:t>）</w:t>
      </w:r>
    </w:p>
    <w:p w14:paraId="2FF2901D">
      <w:pPr>
        <w:ind w:left="1041" w:firstLine="3660" w:firstLineChars="1500"/>
        <w:jc w:val="left"/>
        <w:rPr>
          <w:rFonts w:ascii="宋体" w:hAnsi="宋体"/>
          <w:spacing w:val="-18"/>
          <w:kern w:val="0"/>
          <w:sz w:val="28"/>
        </w:rPr>
      </w:pPr>
      <w:r>
        <w:rPr>
          <w:rFonts w:hint="eastAsia" w:ascii="宋体" w:hAnsi="宋体"/>
          <w:spacing w:val="-18"/>
          <w:kern w:val="0"/>
          <w:sz w:val="28"/>
        </w:rPr>
        <w:t xml:space="preserve">时间：  年   月   日 </w:t>
      </w:r>
    </w:p>
    <w:p w14:paraId="0DAB2BBE">
      <w:pPr>
        <w:spacing w:line="360" w:lineRule="auto"/>
        <w:ind w:right="-1031" w:rightChars="-491"/>
        <w:jc w:val="left"/>
        <w:outlineLvl w:val="9"/>
        <w:rPr>
          <w:rFonts w:ascii="宋体" w:hAnsi="宋体"/>
          <w:bCs/>
          <w:sz w:val="24"/>
        </w:rPr>
      </w:pPr>
    </w:p>
    <w:p w14:paraId="2F5C78C5">
      <w:pPr>
        <w:widowControl/>
        <w:jc w:val="left"/>
        <w:rPr>
          <w:rFonts w:ascii="宋体" w:hAnsi="宋体"/>
          <w:bCs/>
          <w:szCs w:val="21"/>
        </w:rPr>
      </w:pPr>
      <w:r>
        <w:rPr>
          <w:rFonts w:ascii="宋体" w:hAnsi="宋体"/>
          <w:b/>
          <w:szCs w:val="21"/>
        </w:rPr>
        <w:br w:type="page"/>
      </w:r>
    </w:p>
    <w:p w14:paraId="304FEB56">
      <w:pPr>
        <w:keepNext/>
        <w:keepLines/>
        <w:tabs>
          <w:tab w:val="left" w:pos="2940"/>
        </w:tabs>
        <w:spacing w:before="260" w:after="260"/>
        <w:jc w:val="center"/>
        <w:outlineLvl w:val="2"/>
        <w:rPr>
          <w:rFonts w:ascii="宋体" w:hAnsi="宋体" w:cs="宋体"/>
          <w:b/>
          <w:sz w:val="24"/>
          <w:szCs w:val="21"/>
        </w:rPr>
      </w:pPr>
      <w:bookmarkStart w:id="698" w:name="_Toc23941"/>
      <w:r>
        <w:rPr>
          <w:rFonts w:hint="eastAsia" w:ascii="宋体" w:hAnsi="宋体" w:cs="宋体"/>
          <w:b/>
          <w:sz w:val="24"/>
          <w:szCs w:val="21"/>
        </w:rPr>
        <w:t>（四）商务标其他证明材料</w:t>
      </w:r>
      <w:bookmarkEnd w:id="698"/>
    </w:p>
    <w:p w14:paraId="23D865D3">
      <w:pPr>
        <w:keepNext/>
        <w:keepLines/>
        <w:tabs>
          <w:tab w:val="left" w:pos="2940"/>
        </w:tabs>
        <w:spacing w:before="260" w:after="260"/>
        <w:jc w:val="center"/>
        <w:outlineLvl w:val="2"/>
        <w:rPr>
          <w:rFonts w:ascii="宋体" w:hAnsi="宋体" w:cs="宋体"/>
          <w:b/>
          <w:sz w:val="24"/>
          <w:szCs w:val="21"/>
        </w:rPr>
      </w:pPr>
      <w:bookmarkStart w:id="699" w:name="_Toc10003"/>
      <w:r>
        <w:rPr>
          <w:rFonts w:hint="eastAsia" w:ascii="宋体" w:hAnsi="宋体" w:cs="宋体"/>
          <w:sz w:val="24"/>
        </w:rPr>
        <w:t>（格式自拟、应逐页加盖企业及法人</w:t>
      </w:r>
      <w:r>
        <w:rPr>
          <w:rFonts w:hint="eastAsia" w:ascii="宋体" w:hAnsi="宋体"/>
          <w:color w:val="000000"/>
          <w:sz w:val="24"/>
        </w:rPr>
        <w:t>电子签章</w:t>
      </w:r>
      <w:r>
        <w:rPr>
          <w:rFonts w:hint="eastAsia" w:ascii="宋体" w:hAnsi="宋体" w:cs="宋体"/>
          <w:sz w:val="24"/>
        </w:rPr>
        <w:t>）</w:t>
      </w:r>
      <w:bookmarkEnd w:id="699"/>
    </w:p>
    <w:p w14:paraId="3E5403DF">
      <w:pPr>
        <w:spacing w:line="480" w:lineRule="auto"/>
        <w:jc w:val="center"/>
        <w:outlineLvl w:val="9"/>
        <w:rPr>
          <w:rFonts w:ascii="宋体" w:hAnsi="宋体" w:cs="宋体"/>
          <w:b/>
          <w:sz w:val="28"/>
          <w:szCs w:val="28"/>
        </w:rPr>
      </w:pPr>
      <w:r>
        <w:rPr>
          <w:b/>
          <w:szCs w:val="21"/>
        </w:rPr>
        <w:br w:type="page"/>
      </w:r>
    </w:p>
    <w:p w14:paraId="0C5435D7">
      <w:pPr>
        <w:spacing w:line="480" w:lineRule="exact"/>
        <w:jc w:val="center"/>
        <w:outlineLvl w:val="0"/>
        <w:rPr>
          <w:rFonts w:ascii="宋体" w:hAnsi="宋体" w:cs="宋体"/>
          <w:b/>
          <w:sz w:val="28"/>
          <w:szCs w:val="28"/>
        </w:rPr>
      </w:pPr>
      <w:bookmarkStart w:id="700" w:name="_Toc30610"/>
      <w:bookmarkStart w:id="701" w:name="_Toc23948"/>
      <w:r>
        <w:rPr>
          <w:rFonts w:hint="eastAsia" w:ascii="宋体" w:hAnsi="宋体" w:cs="宋体"/>
          <w:b/>
          <w:sz w:val="28"/>
          <w:szCs w:val="28"/>
        </w:rPr>
        <w:t>九、其他资料</w:t>
      </w:r>
      <w:bookmarkEnd w:id="685"/>
      <w:bookmarkEnd w:id="700"/>
      <w:bookmarkEnd w:id="701"/>
    </w:p>
    <w:p w14:paraId="52E9A915">
      <w:pPr>
        <w:jc w:val="center"/>
        <w:rPr>
          <w:rFonts w:ascii="宋体" w:hAnsi="宋体"/>
          <w:sz w:val="24"/>
          <w:szCs w:val="22"/>
        </w:rPr>
      </w:pPr>
      <w:r>
        <w:rPr>
          <w:rFonts w:hint="eastAsia" w:ascii="宋体" w:hAnsi="宋体"/>
          <w:sz w:val="24"/>
          <w:szCs w:val="22"/>
        </w:rPr>
        <w:t>（</w:t>
      </w:r>
      <w:r>
        <w:rPr>
          <w:rFonts w:hint="eastAsia" w:ascii="宋体" w:hAnsi="宋体" w:cs="宋体"/>
          <w:sz w:val="24"/>
        </w:rPr>
        <w:t>磋商文件及评分办法中要求的其他资料或投标人认为其他需提供的资料，格式自拟，应逐页加盖企业及法人</w:t>
      </w:r>
      <w:r>
        <w:rPr>
          <w:rFonts w:hint="eastAsia" w:ascii="宋体" w:hAnsi="宋体"/>
          <w:color w:val="000000"/>
          <w:sz w:val="24"/>
        </w:rPr>
        <w:t>电子签章</w:t>
      </w:r>
      <w:r>
        <w:rPr>
          <w:rFonts w:hint="eastAsia" w:ascii="宋体" w:hAnsi="宋体" w:cs="宋体"/>
          <w:sz w:val="24"/>
        </w:rPr>
        <w:t>。</w:t>
      </w:r>
      <w:r>
        <w:rPr>
          <w:rFonts w:hint="eastAsia" w:ascii="宋体" w:hAnsi="宋体"/>
          <w:sz w:val="24"/>
          <w:szCs w:val="22"/>
        </w:rPr>
        <w:t>）</w:t>
      </w:r>
    </w:p>
    <w:p w14:paraId="7814154D"/>
    <w:p w14:paraId="46CDBA02">
      <w:pPr>
        <w:pStyle w:val="5"/>
        <w:numPr>
          <w:ilvl w:val="0"/>
          <w:numId w:val="0"/>
        </w:numPr>
      </w:pPr>
    </w:p>
    <w:p w14:paraId="6B924116">
      <w:pPr>
        <w:pStyle w:val="5"/>
        <w:numPr>
          <w:ilvl w:val="0"/>
          <w:numId w:val="0"/>
        </w:numPr>
      </w:pPr>
    </w:p>
    <w:sectPr>
      <w:headerReference r:id="rId7" w:type="default"/>
      <w:footerReference r:id="rId8"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ans-serif">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27A76">
    <w:pPr>
      <w:pStyle w:val="12"/>
      <w:tabs>
        <w:tab w:val="left" w:pos="5455"/>
        <w:tab w:val="clear" w:pos="4153"/>
      </w:tabs>
      <w:ind w:firstLine="360"/>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E765B">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A628AA">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A628AA">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4072E">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BC3F6D">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3BC3F6D">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DE5AA">
    <w:pPr>
      <w:pStyle w:val="13"/>
      <w:pBdr>
        <w:bottom w:val="none" w:color="auto" w:sz="0" w:space="1"/>
      </w:pBdr>
      <w:spacing w:line="300" w:lineRule="exact"/>
      <w:ind w:firstLine="0" w:firstLineChars="0"/>
      <w:jc w:val="both"/>
      <w:rPr>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5CFE9">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B0003">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9B173D"/>
    <w:multiLevelType w:val="singleLevel"/>
    <w:tmpl w:val="189B173D"/>
    <w:lvl w:ilvl="0" w:tentative="0">
      <w:start w:val="1"/>
      <w:numFmt w:val="decimal"/>
      <w:suff w:val="nothing"/>
      <w:lvlText w:val="（%1）"/>
      <w:lvlJc w:val="left"/>
    </w:lvl>
  </w:abstractNum>
  <w:abstractNum w:abstractNumId="1">
    <w:nsid w:val="2AE3019B"/>
    <w:multiLevelType w:val="multilevel"/>
    <w:tmpl w:val="2AE3019B"/>
    <w:lvl w:ilvl="0" w:tentative="0">
      <w:start w:val="4"/>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W13zH7MS5kYMNAT5ClkSvyiGps8=" w:salt="6e4fYUuQVZbD/Vd4Rwkqe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kZjFjMmY1NjkzZjBiMTZhYjg1YmZjOThjOGUxZTkifQ=="/>
  </w:docVars>
  <w:rsids>
    <w:rsidRoot w:val="00000000"/>
    <w:rsid w:val="001A18D4"/>
    <w:rsid w:val="024E54E5"/>
    <w:rsid w:val="02935170"/>
    <w:rsid w:val="050B6D23"/>
    <w:rsid w:val="062147FC"/>
    <w:rsid w:val="067B1CC6"/>
    <w:rsid w:val="0BAA6EC0"/>
    <w:rsid w:val="0CB47DB6"/>
    <w:rsid w:val="0DBE2E8E"/>
    <w:rsid w:val="0DF26CD2"/>
    <w:rsid w:val="0FDD5DD0"/>
    <w:rsid w:val="11333889"/>
    <w:rsid w:val="12487A90"/>
    <w:rsid w:val="13BD38DE"/>
    <w:rsid w:val="172872C1"/>
    <w:rsid w:val="17866244"/>
    <w:rsid w:val="19693CE9"/>
    <w:rsid w:val="1D4A043C"/>
    <w:rsid w:val="23F22F48"/>
    <w:rsid w:val="24E51FED"/>
    <w:rsid w:val="252D4B39"/>
    <w:rsid w:val="29093F5C"/>
    <w:rsid w:val="299507A4"/>
    <w:rsid w:val="2A0D23E5"/>
    <w:rsid w:val="2B2377E6"/>
    <w:rsid w:val="2BFB2FF7"/>
    <w:rsid w:val="2DB01798"/>
    <w:rsid w:val="33F71BB1"/>
    <w:rsid w:val="351F3D2E"/>
    <w:rsid w:val="38BB5929"/>
    <w:rsid w:val="3A4D024B"/>
    <w:rsid w:val="3B5A363D"/>
    <w:rsid w:val="3FA5251D"/>
    <w:rsid w:val="42730D36"/>
    <w:rsid w:val="449F5E96"/>
    <w:rsid w:val="4840005F"/>
    <w:rsid w:val="486B760F"/>
    <w:rsid w:val="49857645"/>
    <w:rsid w:val="4B772499"/>
    <w:rsid w:val="4BEC311E"/>
    <w:rsid w:val="4C5A32A4"/>
    <w:rsid w:val="4DCC1EDE"/>
    <w:rsid w:val="4E577143"/>
    <w:rsid w:val="50081F4D"/>
    <w:rsid w:val="50630B76"/>
    <w:rsid w:val="50B213CE"/>
    <w:rsid w:val="50DC38DB"/>
    <w:rsid w:val="50E7454E"/>
    <w:rsid w:val="5151304E"/>
    <w:rsid w:val="54716707"/>
    <w:rsid w:val="547D6FB5"/>
    <w:rsid w:val="54FF1F2A"/>
    <w:rsid w:val="55337A5E"/>
    <w:rsid w:val="57256D9D"/>
    <w:rsid w:val="573C5E9D"/>
    <w:rsid w:val="57790699"/>
    <w:rsid w:val="585E39D6"/>
    <w:rsid w:val="58772353"/>
    <w:rsid w:val="5AD91F93"/>
    <w:rsid w:val="5B9660DC"/>
    <w:rsid w:val="5BFC4960"/>
    <w:rsid w:val="5E1B4A56"/>
    <w:rsid w:val="5EEC77D9"/>
    <w:rsid w:val="613E095D"/>
    <w:rsid w:val="61720E31"/>
    <w:rsid w:val="618B4FB8"/>
    <w:rsid w:val="6283178E"/>
    <w:rsid w:val="633D5222"/>
    <w:rsid w:val="665C20B0"/>
    <w:rsid w:val="66AA4A39"/>
    <w:rsid w:val="699019C9"/>
    <w:rsid w:val="6A1E707D"/>
    <w:rsid w:val="6A6901EE"/>
    <w:rsid w:val="6B1F0D48"/>
    <w:rsid w:val="70EF790A"/>
    <w:rsid w:val="71E10696"/>
    <w:rsid w:val="72385A6E"/>
    <w:rsid w:val="72E2506D"/>
    <w:rsid w:val="734822B7"/>
    <w:rsid w:val="75090187"/>
    <w:rsid w:val="760C29A2"/>
    <w:rsid w:val="79C3170B"/>
    <w:rsid w:val="7B405774"/>
    <w:rsid w:val="7C3325B7"/>
    <w:rsid w:val="7DB17B1C"/>
    <w:rsid w:val="7FA04963"/>
    <w:rsid w:val="7FF44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41"/>
    <w:qFormat/>
    <w:uiPriority w:val="0"/>
    <w:pPr>
      <w:keepNext/>
      <w:keepLines/>
      <w:spacing w:before="100" w:after="100" w:line="579" w:lineRule="auto"/>
      <w:outlineLvl w:val="0"/>
    </w:pPr>
    <w:rPr>
      <w:rFonts w:ascii="等线" w:hAnsi="等线"/>
      <w:b/>
      <w:bCs/>
      <w:kern w:val="44"/>
      <w:sz w:val="44"/>
      <w:szCs w:val="44"/>
    </w:rPr>
  </w:style>
  <w:style w:type="paragraph" w:styleId="2">
    <w:name w:val="heading 2"/>
    <w:basedOn w:val="1"/>
    <w:next w:val="1"/>
    <w:link w:val="47"/>
    <w:qFormat/>
    <w:uiPriority w:val="99"/>
    <w:pPr>
      <w:keepNext/>
      <w:keepLines/>
      <w:spacing w:before="260" w:after="260" w:line="413" w:lineRule="auto"/>
      <w:outlineLvl w:val="1"/>
    </w:pPr>
    <w:rPr>
      <w:rFonts w:ascii="Arial" w:hAnsi="Arial" w:eastAsia="黑体"/>
      <w:b/>
      <w:sz w:val="32"/>
    </w:rPr>
  </w:style>
  <w:style w:type="character" w:default="1" w:styleId="23">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rFonts w:ascii="Calibri" w:hAnsi="Calibri" w:eastAsia="宋体" w:cs="Times New Roman"/>
      <w:sz w:val="28"/>
      <w:szCs w:val="28"/>
    </w:rPr>
  </w:style>
  <w:style w:type="paragraph" w:styleId="5">
    <w:name w:val="Body Text"/>
    <w:basedOn w:val="1"/>
    <w:next w:val="1"/>
    <w:qFormat/>
    <w:uiPriority w:val="0"/>
    <w:pPr>
      <w:widowControl w:val="0"/>
      <w:spacing w:after="120"/>
      <w:jc w:val="both"/>
    </w:pPr>
    <w:rPr>
      <w:kern w:val="2"/>
      <w:sz w:val="21"/>
      <w:szCs w:val="24"/>
    </w:rPr>
  </w:style>
  <w:style w:type="paragraph" w:styleId="6">
    <w:name w:val="Body Text Indent"/>
    <w:basedOn w:val="1"/>
    <w:next w:val="7"/>
    <w:semiHidden/>
    <w:unhideWhenUsed/>
    <w:qFormat/>
    <w:uiPriority w:val="99"/>
    <w:pPr>
      <w:spacing w:after="120"/>
      <w:ind w:left="420" w:leftChars="200"/>
    </w:pPr>
  </w:style>
  <w:style w:type="paragraph" w:styleId="7">
    <w:name w:val="envelope return"/>
    <w:basedOn w:val="1"/>
    <w:qFormat/>
    <w:uiPriority w:val="99"/>
    <w:rPr>
      <w:rFonts w:ascii="Arial" w:hAnsi="Arial"/>
    </w:rPr>
  </w:style>
  <w:style w:type="paragraph" w:styleId="8">
    <w:name w:val="List 2"/>
    <w:basedOn w:val="1"/>
    <w:qFormat/>
    <w:uiPriority w:val="0"/>
    <w:pPr>
      <w:ind w:left="100" w:leftChars="200" w:hanging="200" w:hangingChars="200"/>
    </w:pPr>
  </w:style>
  <w:style w:type="paragraph" w:styleId="9">
    <w:name w:val="toc 3"/>
    <w:basedOn w:val="1"/>
    <w:next w:val="1"/>
    <w:qFormat/>
    <w:uiPriority w:val="0"/>
    <w:pPr>
      <w:ind w:left="840" w:leftChars="400"/>
    </w:pPr>
  </w:style>
  <w:style w:type="paragraph" w:styleId="10">
    <w:name w:val="Plain Text"/>
    <w:basedOn w:val="1"/>
    <w:unhideWhenUsed/>
    <w:qFormat/>
    <w:uiPriority w:val="0"/>
    <w:rPr>
      <w:rFonts w:hint="eastAsia" w:ascii="宋体" w:hAnsi="Courier New"/>
      <w:sz w:val="21"/>
      <w:szCs w:val="21"/>
    </w:rPr>
  </w:style>
  <w:style w:type="paragraph" w:styleId="11">
    <w:name w:val="Body Text Indent 2"/>
    <w:basedOn w:val="1"/>
    <w:qFormat/>
    <w:uiPriority w:val="0"/>
    <w:pPr>
      <w:spacing w:line="600" w:lineRule="exact"/>
      <w:ind w:firstLine="480" w:firstLineChars="200"/>
    </w:pPr>
    <w:rPr>
      <w:rFonts w:ascii="宋体" w:hAnsi="宋体"/>
      <w:sz w:val="24"/>
      <w:szCs w:val="28"/>
    </w:rPr>
  </w:style>
  <w:style w:type="paragraph" w:styleId="12">
    <w:name w:val="footer"/>
    <w:basedOn w:val="1"/>
    <w:unhideWhenUsed/>
    <w:qFormat/>
    <w:uiPriority w:val="0"/>
    <w:pPr>
      <w:tabs>
        <w:tab w:val="center" w:pos="4153"/>
        <w:tab w:val="right" w:pos="8306"/>
      </w:tabs>
      <w:snapToGrid w:val="0"/>
    </w:pPr>
    <w:rPr>
      <w:kern w:val="2"/>
      <w:sz w:val="18"/>
    </w:rPr>
  </w:style>
  <w:style w:type="paragraph" w:styleId="13">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kern w:val="2"/>
      <w:sz w:val="18"/>
    </w:rPr>
  </w:style>
  <w:style w:type="paragraph" w:styleId="14">
    <w:name w:val="toc 1"/>
    <w:basedOn w:val="1"/>
    <w:next w:val="1"/>
    <w:qFormat/>
    <w:uiPriority w:val="39"/>
    <w:pPr>
      <w:widowControl w:val="0"/>
      <w:jc w:val="both"/>
    </w:pPr>
    <w:rPr>
      <w:kern w:val="2"/>
      <w:sz w:val="21"/>
      <w:szCs w:val="24"/>
    </w:rPr>
  </w:style>
  <w:style w:type="paragraph" w:styleId="15">
    <w:name w:val="toc 2"/>
    <w:basedOn w:val="1"/>
    <w:next w:val="1"/>
    <w:qFormat/>
    <w:uiPriority w:val="0"/>
    <w:pPr>
      <w:ind w:left="420" w:leftChars="200"/>
    </w:pPr>
  </w:style>
  <w:style w:type="paragraph" w:styleId="16">
    <w:name w:val="Body Text 2"/>
    <w:basedOn w:val="1"/>
    <w:next w:val="10"/>
    <w:qFormat/>
    <w:uiPriority w:val="0"/>
    <w:pPr>
      <w:spacing w:after="120" w:line="480" w:lineRule="auto"/>
      <w:ind w:firstLine="560" w:firstLineChars="200"/>
    </w:pPr>
    <w:rPr>
      <w:rFonts w:ascii="Calibri" w:hAnsi="Calibri" w:eastAsia="仿宋_GB2312"/>
      <w:sz w:val="28"/>
      <w:szCs w:val="24"/>
    </w:rPr>
  </w:style>
  <w:style w:type="paragraph" w:styleId="17">
    <w:name w:val="Message Header"/>
    <w:basedOn w:val="1"/>
    <w:next w:val="18"/>
    <w:qFormat/>
    <w:uiPriority w:val="0"/>
    <w:pPr>
      <w:pBdr>
        <w:top w:val="single" w:color="000000" w:sz="6" w:space="1"/>
        <w:left w:val="single" w:color="000000" w:sz="6" w:space="1"/>
        <w:bottom w:val="single" w:color="000000" w:sz="6" w:space="1"/>
        <w:right w:val="single" w:color="000000" w:sz="6" w:space="1"/>
        <w:between w:val="none" w:color="000000" w:sz="0" w:space="0"/>
      </w:pBdr>
      <w:shd w:val="pct20" w:color="000000" w:fill="FFFFFF"/>
      <w:ind w:left="1080" w:hanging="1080"/>
    </w:pPr>
    <w:rPr>
      <w:rFonts w:ascii="Cambria" w:hAnsi="Cambria"/>
      <w:kern w:val="1"/>
      <w:sz w:val="24"/>
    </w:rPr>
  </w:style>
  <w:style w:type="paragraph" w:customStyle="1" w:styleId="18">
    <w:name w:val="我的正文"/>
    <w:basedOn w:val="6"/>
    <w:qFormat/>
    <w:uiPriority w:val="0"/>
    <w:pPr>
      <w:ind w:firstLine="480" w:firstLineChars="200"/>
    </w:pPr>
    <w:rPr>
      <w:szCs w:val="20"/>
    </w:rPr>
  </w:style>
  <w:style w:type="paragraph" w:styleId="1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0">
    <w:name w:val="Body Text First Indent"/>
    <w:basedOn w:val="5"/>
    <w:qFormat/>
    <w:uiPriority w:val="0"/>
    <w:pPr>
      <w:ind w:firstLine="420"/>
    </w:pPr>
    <w:rPr>
      <w:rFonts w:eastAsia="楷体_GB2312"/>
      <w:sz w:val="32"/>
      <w:szCs w:val="32"/>
    </w:rPr>
  </w:style>
  <w:style w:type="paragraph" w:styleId="21">
    <w:name w:val="Body Text First Indent 2"/>
    <w:basedOn w:val="6"/>
    <w:next w:val="1"/>
    <w:unhideWhenUsed/>
    <w:qFormat/>
    <w:uiPriority w:val="99"/>
    <w:pPr>
      <w:ind w:firstLine="420" w:firstLineChars="200"/>
    </w:pPr>
  </w:style>
  <w:style w:type="character" w:styleId="24">
    <w:name w:val="Strong"/>
    <w:basedOn w:val="23"/>
    <w:qFormat/>
    <w:uiPriority w:val="0"/>
    <w:rPr>
      <w:b/>
      <w:bCs/>
    </w:rPr>
  </w:style>
  <w:style w:type="character" w:styleId="25">
    <w:name w:val="FollowedHyperlink"/>
    <w:basedOn w:val="23"/>
    <w:qFormat/>
    <w:uiPriority w:val="0"/>
    <w:rPr>
      <w:color w:val="800080"/>
      <w:u w:val="none"/>
    </w:rPr>
  </w:style>
  <w:style w:type="character" w:styleId="26">
    <w:name w:val="Emphasis"/>
    <w:basedOn w:val="23"/>
    <w:qFormat/>
    <w:uiPriority w:val="0"/>
    <w:rPr>
      <w:b/>
    </w:rPr>
  </w:style>
  <w:style w:type="character" w:styleId="27">
    <w:name w:val="HTML Definition"/>
    <w:basedOn w:val="23"/>
    <w:qFormat/>
    <w:uiPriority w:val="0"/>
  </w:style>
  <w:style w:type="character" w:styleId="28">
    <w:name w:val="HTML Typewriter"/>
    <w:basedOn w:val="23"/>
    <w:qFormat/>
    <w:uiPriority w:val="0"/>
    <w:rPr>
      <w:rFonts w:hint="default" w:ascii="monospace" w:hAnsi="monospace" w:eastAsia="monospace" w:cs="monospace"/>
      <w:sz w:val="20"/>
    </w:rPr>
  </w:style>
  <w:style w:type="character" w:styleId="29">
    <w:name w:val="HTML Acronym"/>
    <w:basedOn w:val="23"/>
    <w:qFormat/>
    <w:uiPriority w:val="0"/>
    <w:rPr>
      <w:bdr w:val="single" w:color="F1F1F1" w:sz="2" w:space="0"/>
      <w:shd w:val="clear" w:fill="F1F1F1"/>
    </w:rPr>
  </w:style>
  <w:style w:type="character" w:styleId="30">
    <w:name w:val="HTML Variable"/>
    <w:basedOn w:val="23"/>
    <w:qFormat/>
    <w:uiPriority w:val="0"/>
  </w:style>
  <w:style w:type="character" w:styleId="31">
    <w:name w:val="Hyperlink"/>
    <w:basedOn w:val="23"/>
    <w:qFormat/>
    <w:uiPriority w:val="0"/>
    <w:rPr>
      <w:color w:val="0000FF"/>
      <w:u w:val="none"/>
    </w:rPr>
  </w:style>
  <w:style w:type="character" w:styleId="32">
    <w:name w:val="HTML Code"/>
    <w:basedOn w:val="23"/>
    <w:qFormat/>
    <w:uiPriority w:val="0"/>
    <w:rPr>
      <w:rFonts w:hint="default" w:ascii="monospace" w:hAnsi="monospace" w:eastAsia="monospace" w:cs="monospace"/>
      <w:sz w:val="20"/>
    </w:rPr>
  </w:style>
  <w:style w:type="character" w:styleId="33">
    <w:name w:val="HTML Cite"/>
    <w:basedOn w:val="23"/>
    <w:qFormat/>
    <w:uiPriority w:val="0"/>
  </w:style>
  <w:style w:type="character" w:styleId="34">
    <w:name w:val="HTML Keyboard"/>
    <w:basedOn w:val="23"/>
    <w:qFormat/>
    <w:uiPriority w:val="0"/>
    <w:rPr>
      <w:rFonts w:hint="default" w:ascii="monospace" w:hAnsi="monospace" w:eastAsia="monospace" w:cs="monospace"/>
      <w:sz w:val="20"/>
    </w:rPr>
  </w:style>
  <w:style w:type="character" w:styleId="35">
    <w:name w:val="HTML Sample"/>
    <w:basedOn w:val="23"/>
    <w:qFormat/>
    <w:uiPriority w:val="0"/>
    <w:rPr>
      <w:rFonts w:ascii="monospace" w:hAnsi="monospace" w:eastAsia="monospace" w:cs="monospace"/>
    </w:rPr>
  </w:style>
  <w:style w:type="paragraph" w:customStyle="1" w:styleId="36">
    <w:name w:val="Default"/>
    <w:next w:val="1"/>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37">
    <w:name w:val="WPSOffice手动目录 1"/>
    <w:qFormat/>
    <w:uiPriority w:val="0"/>
    <w:rPr>
      <w:rFonts w:ascii="Times New Roman" w:hAnsi="Times New Roman" w:eastAsia="宋体" w:cs="Times New Roman"/>
      <w:lang w:val="en-US" w:eastAsia="zh-CN" w:bidi="ar-SA"/>
    </w:rPr>
  </w:style>
  <w:style w:type="character" w:customStyle="1" w:styleId="38">
    <w:name w:val="layui-layer-tabnow"/>
    <w:basedOn w:val="23"/>
    <w:qFormat/>
    <w:uiPriority w:val="0"/>
    <w:rPr>
      <w:bdr w:val="single" w:color="CCCCCC" w:sz="6" w:space="0"/>
      <w:shd w:val="clear" w:fill="FFFFFF"/>
    </w:rPr>
  </w:style>
  <w:style w:type="character" w:customStyle="1" w:styleId="39">
    <w:name w:val="first-child"/>
    <w:basedOn w:val="23"/>
    <w:qFormat/>
    <w:uiPriority w:val="0"/>
  </w:style>
  <w:style w:type="paragraph" w:customStyle="1" w:styleId="40">
    <w:name w:val="表格文字"/>
    <w:basedOn w:val="1"/>
    <w:qFormat/>
    <w:uiPriority w:val="0"/>
    <w:pPr>
      <w:spacing w:line="360" w:lineRule="auto"/>
      <w:jc w:val="left"/>
    </w:pPr>
    <w:rPr>
      <w:rFonts w:ascii="Calibri" w:hAnsi="Calibri"/>
      <w:szCs w:val="21"/>
    </w:rPr>
  </w:style>
  <w:style w:type="character" w:customStyle="1" w:styleId="41">
    <w:name w:val="标题 1 Char"/>
    <w:basedOn w:val="23"/>
    <w:link w:val="3"/>
    <w:qFormat/>
    <w:uiPriority w:val="0"/>
    <w:rPr>
      <w:rFonts w:ascii="等线" w:hAnsi="等线"/>
      <w:b/>
      <w:bCs/>
      <w:kern w:val="44"/>
      <w:sz w:val="44"/>
      <w:szCs w:val="44"/>
    </w:rPr>
  </w:style>
  <w:style w:type="character" w:customStyle="1" w:styleId="42">
    <w:name w:val="hover1"/>
    <w:basedOn w:val="23"/>
    <w:qFormat/>
    <w:uiPriority w:val="0"/>
    <w:rPr>
      <w:color w:val="2590EB"/>
    </w:rPr>
  </w:style>
  <w:style w:type="character" w:customStyle="1" w:styleId="43">
    <w:name w:val="hover2"/>
    <w:basedOn w:val="23"/>
    <w:qFormat/>
    <w:uiPriority w:val="0"/>
    <w:rPr>
      <w:color w:val="2590EB"/>
    </w:rPr>
  </w:style>
  <w:style w:type="character" w:customStyle="1" w:styleId="44">
    <w:name w:val="hover3"/>
    <w:basedOn w:val="23"/>
    <w:qFormat/>
    <w:uiPriority w:val="0"/>
  </w:style>
  <w:style w:type="character" w:customStyle="1" w:styleId="45">
    <w:name w:val="mini-outputtext1"/>
    <w:basedOn w:val="23"/>
    <w:qFormat/>
    <w:uiPriority w:val="0"/>
  </w:style>
  <w:style w:type="character" w:customStyle="1" w:styleId="46">
    <w:name w:val="NormalCharacter"/>
    <w:semiHidden/>
    <w:qFormat/>
    <w:uiPriority w:val="0"/>
  </w:style>
  <w:style w:type="character" w:customStyle="1" w:styleId="47">
    <w:name w:val="标题 2 Char"/>
    <w:link w:val="2"/>
    <w:qFormat/>
    <w:uiPriority w:val="99"/>
    <w:rPr>
      <w:rFonts w:ascii="Arial" w:hAnsi="Arial" w:eastAsia="黑体"/>
      <w:b/>
      <w:sz w:val="32"/>
    </w:rPr>
  </w:style>
  <w:style w:type="character" w:customStyle="1" w:styleId="48">
    <w:name w:val="hover"/>
    <w:basedOn w:val="23"/>
    <w:qFormat/>
    <w:uiPriority w:val="0"/>
    <w:rPr>
      <w:color w:val="2590EB"/>
    </w:rPr>
  </w:style>
  <w:style w:type="paragraph" w:customStyle="1" w:styleId="49">
    <w:name w:val="Table Text"/>
    <w:basedOn w:val="1"/>
    <w:autoRedefine/>
    <w:semiHidden/>
    <w:qFormat/>
    <w:uiPriority w:val="0"/>
    <w:rPr>
      <w:rFonts w:ascii="宋体" w:hAnsi="宋体" w:eastAsia="宋体" w:cs="宋体"/>
      <w:sz w:val="24"/>
      <w:szCs w:val="24"/>
    </w:rPr>
  </w:style>
  <w:style w:type="table" w:customStyle="1" w:styleId="50">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21778</Words>
  <Characters>23616</Characters>
  <Lines>0</Lines>
  <Paragraphs>0</Paragraphs>
  <TotalTime>12</TotalTime>
  <ScaleCrop>false</ScaleCrop>
  <LinksUpToDate>false</LinksUpToDate>
  <CharactersWithSpaces>24932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2022-04-13T03:06:00Z</dcterms:created>
  <dc:creator>Administrator</dc:creator>
  <cp:lastModifiedBy>ASUS</cp:lastModifiedBy>
  <cp:lastPrinted>2025-09-24T08:52:00Z</cp:lastPrinted>
  <dcterms:modified xsi:type="dcterms:W3CDTF">2025-09-28T07:19:58Z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7EF7BFC9092B4036A162B0C86F86D34C_13</vt:lpwstr>
  </property>
  <property fmtid="{D5CDD505-2E9C-101B-9397-08002B2CF9AE}" pid="4" name="KSOTemplateDocerSaveRecord">
    <vt:lpwstr>eyJoZGlkIjoiZTY3YjlhYzM5YTg0MGQ2M2IyZDBkZWYxMDc3NjM5ZGYiLCJ1c2VySWQiOiI0MzcyMTY3MjMifQ==</vt:lpwstr>
  </property>
</Properties>
</file>