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FAB3">
      <w:pPr>
        <w:spacing w:line="800" w:lineRule="exact"/>
        <w:ind w:firstLine="0" w:firstLineChars="0"/>
        <w:jc w:val="center"/>
        <w:rPr>
          <w:rFonts w:hint="eastAsia" w:ascii="宋体" w:hAnsi="宋体" w:cs="宋体"/>
          <w:b/>
          <w:bCs/>
          <w:color w:val="auto"/>
          <w:spacing w:val="6"/>
          <w:sz w:val="44"/>
          <w:szCs w:val="44"/>
        </w:rPr>
      </w:pPr>
      <w:bookmarkStart w:id="0" w:name="_Toc6151"/>
    </w:p>
    <w:p w14:paraId="0E1FD7DD">
      <w:pPr>
        <w:widowControl/>
        <w:jc w:val="center"/>
        <w:outlineLvl w:val="0"/>
        <w:rPr>
          <w:rFonts w:hint="eastAsia" w:ascii="宋体" w:hAnsi="宋体"/>
          <w:b/>
          <w:color w:val="000000"/>
          <w:kern w:val="0"/>
          <w:sz w:val="72"/>
          <w:szCs w:val="72"/>
          <w:highlight w:val="none"/>
        </w:rPr>
      </w:pPr>
      <w:r>
        <w:rPr>
          <w:rFonts w:hint="eastAsia" w:ascii="宋体" w:hAnsi="宋体" w:cs="宋体"/>
          <w:b/>
          <w:bCs/>
          <w:sz w:val="52"/>
          <w:szCs w:val="52"/>
          <w:lang w:val="en-US" w:eastAsia="zh-CN"/>
        </w:rPr>
        <w:t>陕州区2025年小型水库维修养护项目</w:t>
      </w:r>
    </w:p>
    <w:p w14:paraId="4CF2810E">
      <w:pPr>
        <w:widowControl/>
        <w:jc w:val="center"/>
        <w:outlineLvl w:val="0"/>
        <w:rPr>
          <w:rFonts w:hint="eastAsia" w:ascii="宋体" w:hAnsi="宋体"/>
          <w:b/>
          <w:color w:val="000000"/>
          <w:kern w:val="0"/>
          <w:sz w:val="72"/>
          <w:szCs w:val="72"/>
          <w:highlight w:val="none"/>
        </w:rPr>
      </w:pPr>
    </w:p>
    <w:p w14:paraId="35C9ED29">
      <w:pPr>
        <w:widowControl/>
        <w:jc w:val="center"/>
        <w:outlineLvl w:val="0"/>
        <w:rPr>
          <w:rFonts w:hint="eastAsia" w:ascii="宋体" w:hAnsi="宋体"/>
          <w:b/>
          <w:color w:val="000000"/>
          <w:kern w:val="0"/>
          <w:sz w:val="72"/>
          <w:szCs w:val="72"/>
          <w:highlight w:val="none"/>
        </w:rPr>
      </w:pPr>
    </w:p>
    <w:p w14:paraId="43C11D4E">
      <w:pPr>
        <w:widowControl/>
        <w:jc w:val="center"/>
        <w:outlineLvl w:val="0"/>
        <w:rPr>
          <w:rFonts w:hint="eastAsia" w:ascii="宋体" w:hAnsi="宋体"/>
          <w:b/>
          <w:color w:val="000000"/>
          <w:kern w:val="0"/>
          <w:sz w:val="72"/>
          <w:szCs w:val="72"/>
          <w:highlight w:val="none"/>
        </w:rPr>
      </w:pPr>
      <w:r>
        <w:rPr>
          <w:rFonts w:hint="eastAsia" w:ascii="宋体" w:hAnsi="宋体"/>
          <w:b/>
          <w:color w:val="000000"/>
          <w:kern w:val="0"/>
          <w:sz w:val="72"/>
          <w:szCs w:val="72"/>
          <w:highlight w:val="none"/>
        </w:rPr>
        <w:t>竞争性磋商文件</w:t>
      </w:r>
      <w:bookmarkEnd w:id="0"/>
    </w:p>
    <w:p w14:paraId="3DF7B2EB">
      <w:pPr>
        <w:widowControl/>
        <w:spacing w:line="240" w:lineRule="auto"/>
        <w:jc w:val="center"/>
        <w:rPr>
          <w:rFonts w:hint="eastAsia" w:ascii="宋体" w:hAnsi="宋体"/>
          <w:b/>
          <w:color w:val="000000"/>
          <w:kern w:val="0"/>
          <w:sz w:val="32"/>
          <w:szCs w:val="32"/>
          <w:highlight w:val="none"/>
        </w:rPr>
      </w:pPr>
    </w:p>
    <w:p w14:paraId="672B0BEB">
      <w:pPr>
        <w:widowControl/>
        <w:spacing w:line="240" w:lineRule="auto"/>
        <w:jc w:val="center"/>
        <w:rPr>
          <w:rFonts w:hint="default" w:ascii="宋体" w:hAnsi="宋体" w:cs="Times New Roman"/>
          <w:b/>
          <w:color w:val="auto"/>
          <w:kern w:val="0"/>
          <w:sz w:val="32"/>
          <w:szCs w:val="32"/>
          <w:highlight w:val="none"/>
          <w:lang w:val="en-US" w:eastAsia="zh-CN"/>
        </w:rPr>
      </w:pPr>
      <w:r>
        <w:rPr>
          <w:rFonts w:hint="eastAsia" w:ascii="宋体" w:hAnsi="宋体"/>
          <w:b/>
          <w:color w:val="000000"/>
          <w:kern w:val="0"/>
          <w:sz w:val="32"/>
          <w:szCs w:val="32"/>
          <w:highlight w:val="none"/>
        </w:rPr>
        <w:t>项目编号:</w:t>
      </w:r>
      <w:r>
        <w:rPr>
          <w:rFonts w:hint="eastAsia" w:ascii="宋体" w:hAnsi="宋体"/>
          <w:b/>
          <w:color w:val="auto"/>
          <w:kern w:val="0"/>
          <w:sz w:val="32"/>
          <w:szCs w:val="32"/>
          <w:highlight w:val="none"/>
          <w:lang w:val="en-US" w:eastAsia="zh-CN"/>
        </w:rPr>
        <w:t>陕州竞磋采购-2025-116、SZGZ[2025]199-ZC</w:t>
      </w:r>
      <w:del w:id="0" w:author="Evildoer" w:date="2025-10-14T15:48:52Z">
        <w:bookmarkStart w:id="733" w:name="_GoBack"/>
        <w:bookmarkEnd w:id="733"/>
        <w:r>
          <w:rPr>
            <w:rFonts w:hint="eastAsia" w:ascii="宋体" w:hAnsi="宋体"/>
            <w:b/>
            <w:color w:val="auto"/>
            <w:kern w:val="0"/>
            <w:sz w:val="32"/>
            <w:szCs w:val="32"/>
            <w:highlight w:val="none"/>
            <w:lang w:val="en-US" w:eastAsia="zh-CN"/>
          </w:rPr>
          <w:delText>2</w:delText>
        </w:r>
      </w:del>
      <w:r>
        <w:rPr>
          <w:rFonts w:hint="eastAsia" w:ascii="宋体" w:hAnsi="宋体"/>
          <w:b/>
          <w:color w:val="auto"/>
          <w:kern w:val="0"/>
          <w:sz w:val="32"/>
          <w:szCs w:val="32"/>
          <w:highlight w:val="none"/>
          <w:lang w:val="en-US" w:eastAsia="zh-CN"/>
        </w:rPr>
        <w:t>136</w:t>
      </w:r>
    </w:p>
    <w:p w14:paraId="13E2737B">
      <w:pPr>
        <w:widowControl/>
        <w:spacing w:line="240" w:lineRule="auto"/>
        <w:jc w:val="both"/>
        <w:rPr>
          <w:rFonts w:hint="default" w:ascii="宋体" w:hAnsi="宋体" w:cs="Times New Roman"/>
          <w:b/>
          <w:color w:val="auto"/>
          <w:kern w:val="0"/>
          <w:sz w:val="32"/>
          <w:szCs w:val="32"/>
          <w:highlight w:val="none"/>
          <w:lang w:val="en-US" w:eastAsia="zh-CN"/>
        </w:rPr>
      </w:pPr>
    </w:p>
    <w:p w14:paraId="5FC2131B">
      <w:pPr>
        <w:pStyle w:val="19"/>
        <w:ind w:left="0" w:leftChars="0" w:firstLine="0" w:firstLineChars="0"/>
        <w:jc w:val="center"/>
        <w:rPr>
          <w:rFonts w:hint="eastAsia"/>
          <w:highlight w:val="none"/>
        </w:rPr>
      </w:pPr>
    </w:p>
    <w:p w14:paraId="587EDA8A">
      <w:pPr>
        <w:pStyle w:val="18"/>
        <w:rPr>
          <w:rFonts w:hint="eastAsia"/>
          <w:lang w:val="en-US" w:eastAsia="zh-CN"/>
        </w:rPr>
      </w:pPr>
    </w:p>
    <w:p w14:paraId="2AA5342F">
      <w:pPr>
        <w:spacing w:line="360" w:lineRule="auto"/>
        <w:jc w:val="left"/>
        <w:rPr>
          <w:rFonts w:hint="eastAsia" w:ascii="黑体" w:hAnsi="宋体" w:eastAsia="黑体" w:cs="宋体"/>
          <w:b/>
          <w:bCs/>
          <w:color w:val="auto"/>
          <w:sz w:val="32"/>
          <w:szCs w:val="32"/>
          <w:lang w:eastAsia="zh-CN"/>
        </w:rPr>
      </w:pPr>
    </w:p>
    <w:p w14:paraId="48E46373">
      <w:pPr>
        <w:spacing w:line="360" w:lineRule="auto"/>
        <w:ind w:firstLine="964" w:firstLineChars="300"/>
        <w:jc w:val="left"/>
        <w:rPr>
          <w:rFonts w:hint="eastAsia" w:ascii="宋体" w:hAnsi="宋体" w:cs="宋体"/>
          <w:b/>
          <w:bCs/>
          <w:color w:val="000000"/>
          <w:sz w:val="32"/>
          <w:szCs w:val="32"/>
          <w:lang w:val="en-US" w:eastAsia="zh-CN"/>
        </w:rPr>
      </w:pPr>
    </w:p>
    <w:p w14:paraId="36D119C4">
      <w:pPr>
        <w:spacing w:line="360" w:lineRule="auto"/>
        <w:ind w:firstLine="964" w:firstLineChars="300"/>
        <w:jc w:val="left"/>
        <w:rPr>
          <w:rFonts w:hint="eastAsia" w:ascii="宋体" w:hAnsi="宋体" w:cs="宋体"/>
          <w:b/>
          <w:bCs/>
          <w:color w:val="000000"/>
          <w:sz w:val="32"/>
          <w:szCs w:val="32"/>
          <w:lang w:val="en-US" w:eastAsia="zh-CN"/>
        </w:rPr>
      </w:pPr>
    </w:p>
    <w:p w14:paraId="2C805955">
      <w:pPr>
        <w:spacing w:line="360" w:lineRule="auto"/>
        <w:ind w:firstLine="964" w:firstLineChars="300"/>
        <w:jc w:val="left"/>
        <w:rPr>
          <w:rFonts w:hint="eastAsia" w:ascii="宋体" w:hAnsi="宋体" w:cs="宋体"/>
          <w:b/>
          <w:bCs/>
          <w:color w:val="000000"/>
          <w:sz w:val="32"/>
          <w:szCs w:val="32"/>
          <w:lang w:val="en-US" w:eastAsia="zh-CN"/>
        </w:rPr>
      </w:pPr>
    </w:p>
    <w:p w14:paraId="1A7D7830">
      <w:pPr>
        <w:spacing w:line="360" w:lineRule="auto"/>
        <w:ind w:firstLine="964" w:firstLineChars="300"/>
        <w:jc w:val="left"/>
        <w:rPr>
          <w:rFonts w:hint="eastAsia" w:ascii="宋体" w:hAnsi="宋体" w:cs="宋体"/>
          <w:b/>
          <w:bCs/>
          <w:color w:val="000000"/>
          <w:sz w:val="32"/>
          <w:szCs w:val="32"/>
          <w:lang w:val="en-US" w:eastAsia="zh-CN"/>
        </w:rPr>
      </w:pPr>
    </w:p>
    <w:p w14:paraId="7FF2EF62">
      <w:pPr>
        <w:spacing w:line="360" w:lineRule="auto"/>
        <w:ind w:firstLine="964" w:firstLineChars="300"/>
        <w:jc w:val="left"/>
        <w:rPr>
          <w:rFonts w:hint="eastAsia" w:ascii="宋体" w:hAnsi="宋体" w:cs="宋体" w:eastAsiaTheme="minorEastAsia"/>
          <w:b/>
          <w:bCs/>
          <w:color w:val="000000"/>
          <w:sz w:val="32"/>
          <w:szCs w:val="32"/>
          <w:lang w:eastAsia="zh-CN"/>
        </w:rPr>
      </w:pPr>
      <w:r>
        <w:rPr>
          <w:rFonts w:hint="eastAsia" w:ascii="宋体" w:hAnsi="宋体" w:cs="宋体"/>
          <w:b/>
          <w:bCs/>
          <w:color w:val="000000"/>
          <w:sz w:val="32"/>
          <w:szCs w:val="32"/>
          <w:lang w:val="en-US" w:eastAsia="zh-CN"/>
        </w:rPr>
        <w:t>采</w:t>
      </w:r>
      <w:r>
        <w:rPr>
          <w:rFonts w:hint="eastAsia" w:ascii="宋体" w:hAnsi="宋体" w:cs="宋体"/>
          <w:b/>
          <w:bCs/>
          <w:color w:val="000000"/>
          <w:sz w:val="32"/>
          <w:szCs w:val="32"/>
        </w:rPr>
        <w:t xml:space="preserve">   </w:t>
      </w:r>
      <w:r>
        <w:rPr>
          <w:rFonts w:hint="eastAsia" w:ascii="宋体" w:hAnsi="宋体" w:cs="宋体"/>
          <w:b/>
          <w:bCs/>
          <w:color w:val="000000"/>
          <w:sz w:val="32"/>
          <w:szCs w:val="32"/>
          <w:lang w:val="en-US" w:eastAsia="zh-CN"/>
        </w:rPr>
        <w:t>购</w:t>
      </w:r>
      <w:r>
        <w:rPr>
          <w:rFonts w:hint="eastAsia" w:ascii="宋体" w:hAnsi="宋体" w:cs="宋体"/>
          <w:b/>
          <w:bCs/>
          <w:color w:val="000000"/>
          <w:sz w:val="32"/>
          <w:szCs w:val="32"/>
        </w:rPr>
        <w:t xml:space="preserve">   人：</w:t>
      </w:r>
      <w:r>
        <w:rPr>
          <w:rFonts w:hint="eastAsia" w:ascii="宋体" w:hAnsi="宋体" w:cs="宋体"/>
          <w:b/>
          <w:bCs/>
          <w:color w:val="000000"/>
          <w:sz w:val="32"/>
          <w:szCs w:val="32"/>
          <w:lang w:eastAsia="zh-CN"/>
        </w:rPr>
        <w:t>三门峡市陕州区水利局</w:t>
      </w:r>
    </w:p>
    <w:p w14:paraId="44FF0287">
      <w:pPr>
        <w:spacing w:line="360" w:lineRule="auto"/>
        <w:ind w:left="958" w:leftChars="456"/>
        <w:jc w:val="left"/>
        <w:rPr>
          <w:rFonts w:hint="eastAsia" w:ascii="宋体" w:hAnsi="宋体" w:eastAsia="宋体" w:cs="宋体"/>
          <w:b/>
          <w:bCs/>
          <w:color w:val="000000"/>
          <w:sz w:val="32"/>
          <w:szCs w:val="32"/>
          <w:lang w:eastAsia="zh-CN"/>
        </w:rPr>
      </w:pPr>
      <w:r>
        <w:rPr>
          <w:rFonts w:hint="eastAsia" w:ascii="宋体" w:hAnsi="宋体" w:cs="宋体"/>
          <w:b/>
          <w:bCs/>
          <w:color w:val="000000"/>
          <w:sz w:val="32"/>
          <w:szCs w:val="32"/>
        </w:rPr>
        <w:t>招标代理机构：</w:t>
      </w:r>
      <w:r>
        <w:rPr>
          <w:rFonts w:hint="eastAsia" w:ascii="宋体" w:hAnsi="宋体" w:cs="宋体"/>
          <w:b/>
          <w:bCs/>
          <w:color w:val="000000"/>
          <w:sz w:val="32"/>
          <w:szCs w:val="32"/>
          <w:lang w:eastAsia="zh-CN"/>
        </w:rPr>
        <w:t>河南方兴工程咨询有限公司</w:t>
      </w:r>
    </w:p>
    <w:p w14:paraId="501A7F70">
      <w:pPr>
        <w:ind w:firstLine="964" w:firstLineChars="300"/>
        <w:rPr>
          <w:b/>
          <w:bCs/>
          <w:color w:val="auto"/>
        </w:rPr>
      </w:pPr>
      <w:r>
        <w:rPr>
          <w:rFonts w:hint="eastAsia" w:ascii="宋体" w:hAnsi="宋体" w:cs="宋体"/>
          <w:b/>
          <w:bCs/>
          <w:color w:val="000000"/>
          <w:sz w:val="32"/>
          <w:szCs w:val="32"/>
        </w:rPr>
        <w:t>日        期：二零二</w:t>
      </w: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年</w:t>
      </w:r>
      <w:r>
        <w:rPr>
          <w:rFonts w:hint="eastAsia" w:ascii="宋体" w:hAnsi="宋体" w:cs="宋体"/>
          <w:b/>
          <w:bCs/>
          <w:color w:val="000000"/>
          <w:sz w:val="32"/>
          <w:szCs w:val="32"/>
          <w:lang w:val="en-US" w:eastAsia="zh-CN"/>
        </w:rPr>
        <w:t>十</w:t>
      </w:r>
      <w:r>
        <w:rPr>
          <w:rFonts w:hint="eastAsia" w:ascii="宋体" w:hAnsi="宋体" w:cs="宋体"/>
          <w:b/>
          <w:bCs/>
          <w:color w:val="000000"/>
          <w:sz w:val="32"/>
          <w:szCs w:val="32"/>
        </w:rPr>
        <w:t>月</w:t>
      </w:r>
    </w:p>
    <w:p w14:paraId="08D0DB35">
      <w:pPr>
        <w:rPr>
          <w:rFonts w:hint="eastAsia" w:ascii="宋体" w:hAnsi="宋体" w:cs="宋体"/>
          <w:b/>
          <w:bCs/>
          <w:color w:val="000000"/>
          <w:sz w:val="44"/>
          <w:szCs w:val="20"/>
          <w:highlight w:val="none"/>
        </w:rPr>
      </w:pPr>
      <w:r>
        <w:rPr>
          <w:rFonts w:hint="eastAsia" w:ascii="宋体" w:hAnsi="宋体" w:cs="宋体"/>
          <w:b/>
          <w:bCs/>
          <w:color w:val="000000"/>
          <w:sz w:val="44"/>
          <w:szCs w:val="20"/>
          <w:highlight w:val="none"/>
        </w:rPr>
        <w:br w:type="page"/>
      </w:r>
    </w:p>
    <w:p w14:paraId="5B766DF8">
      <w:pPr>
        <w:spacing w:after="240" w:line="440" w:lineRule="exact"/>
        <w:jc w:val="center"/>
        <w:rPr>
          <w:rFonts w:hint="eastAsia" w:ascii="宋体" w:hAnsi="宋体" w:cs="宋体"/>
          <w:b/>
          <w:bCs/>
          <w:color w:val="000000"/>
          <w:sz w:val="44"/>
          <w:szCs w:val="20"/>
          <w:highlight w:val="none"/>
        </w:rPr>
      </w:pPr>
    </w:p>
    <w:p w14:paraId="54AAE6B9">
      <w:pPr>
        <w:spacing w:after="240" w:line="440" w:lineRule="exact"/>
        <w:jc w:val="center"/>
        <w:rPr>
          <w:rFonts w:hint="eastAsia" w:ascii="宋体" w:hAnsi="宋体" w:cs="宋体"/>
          <w:b/>
          <w:bCs/>
          <w:color w:val="000000"/>
          <w:sz w:val="44"/>
          <w:szCs w:val="20"/>
          <w:highlight w:val="none"/>
        </w:rPr>
      </w:pPr>
      <w:r>
        <w:rPr>
          <w:rFonts w:hint="eastAsia" w:ascii="宋体" w:hAnsi="宋体" w:cs="宋体"/>
          <w:b/>
          <w:bCs/>
          <w:color w:val="000000"/>
          <w:sz w:val="44"/>
          <w:szCs w:val="20"/>
          <w:highlight w:val="none"/>
        </w:rPr>
        <w:t>目</w:t>
      </w:r>
      <w:r>
        <w:rPr>
          <w:rFonts w:hint="eastAsia" w:ascii="宋体" w:hAnsi="宋体" w:cs="宋体"/>
          <w:b/>
          <w:bCs/>
          <w:color w:val="000000"/>
          <w:sz w:val="44"/>
          <w:szCs w:val="20"/>
          <w:highlight w:val="none"/>
          <w:lang w:val="en-US" w:eastAsia="zh-CN"/>
        </w:rPr>
        <w:t xml:space="preserve">  </w:t>
      </w:r>
      <w:r>
        <w:rPr>
          <w:rFonts w:hint="eastAsia" w:ascii="宋体" w:hAnsi="宋体" w:cs="宋体"/>
          <w:b/>
          <w:bCs/>
          <w:color w:val="000000"/>
          <w:sz w:val="44"/>
          <w:szCs w:val="20"/>
          <w:highlight w:val="none"/>
        </w:rPr>
        <w:t>录</w:t>
      </w:r>
    </w:p>
    <w:sdt>
      <w:sdtPr>
        <w:rPr>
          <w:rFonts w:ascii="宋体" w:hAnsi="宋体" w:eastAsia="宋体" w:cs="Times New Roman"/>
          <w:kern w:val="2"/>
          <w:sz w:val="21"/>
          <w:szCs w:val="22"/>
          <w:lang w:val="en-US" w:eastAsia="zh-CN" w:bidi="ar-SA"/>
        </w:rPr>
        <w:id w:val="147464702"/>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0489A589">
          <w:pPr>
            <w:spacing w:before="0" w:beforeLines="0" w:after="0" w:afterLines="0" w:line="240" w:lineRule="auto"/>
            <w:ind w:left="0" w:leftChars="0" w:right="0" w:rightChars="0" w:firstLine="0" w:firstLineChars="0"/>
            <w:jc w:val="center"/>
          </w:pPr>
          <w:r>
            <w:fldChar w:fldCharType="begin"/>
          </w:r>
          <w:r>
            <w:instrText xml:space="preserve">TOC \o "1-1" \h \u </w:instrText>
          </w:r>
          <w:r>
            <w:fldChar w:fldCharType="separate"/>
          </w:r>
        </w:p>
        <w:p w14:paraId="667944F8">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b/>
              <w:bCs/>
              <w:sz w:val="28"/>
              <w:szCs w:val="28"/>
            </w:rPr>
          </w:pPr>
          <w:r>
            <w:rPr>
              <w:b/>
              <w:bCs/>
              <w:sz w:val="28"/>
              <w:szCs w:val="28"/>
            </w:rPr>
            <w:fldChar w:fldCharType="begin"/>
          </w:r>
          <w:r>
            <w:rPr>
              <w:b/>
              <w:bCs/>
              <w:sz w:val="28"/>
              <w:szCs w:val="28"/>
            </w:rPr>
            <w:instrText xml:space="preserve"> HYPERLINK \l _Toc22129 </w:instrText>
          </w:r>
          <w:r>
            <w:rPr>
              <w:b/>
              <w:bCs/>
              <w:sz w:val="28"/>
              <w:szCs w:val="28"/>
            </w:rPr>
            <w:fldChar w:fldCharType="separate"/>
          </w:r>
          <w:r>
            <w:rPr>
              <w:rFonts w:hint="eastAsia"/>
              <w:b/>
              <w:bCs/>
              <w:sz w:val="28"/>
              <w:szCs w:val="28"/>
            </w:rPr>
            <w:t>第一部分</w:t>
          </w:r>
          <w:r>
            <w:rPr>
              <w:rFonts w:hint="eastAsia"/>
              <w:b/>
              <w:bCs/>
              <w:sz w:val="28"/>
              <w:szCs w:val="28"/>
              <w:lang w:val="en-US" w:eastAsia="zh-CN"/>
            </w:rPr>
            <w:t xml:space="preserve">  </w:t>
          </w:r>
          <w:r>
            <w:rPr>
              <w:rFonts w:hint="eastAsia"/>
              <w:b/>
              <w:bCs/>
              <w:sz w:val="28"/>
              <w:szCs w:val="28"/>
            </w:rPr>
            <w:t>竞争性磋商公告</w:t>
          </w:r>
          <w:r>
            <w:rPr>
              <w:b/>
              <w:bCs/>
              <w:sz w:val="28"/>
              <w:szCs w:val="28"/>
            </w:rPr>
            <w:tab/>
          </w:r>
          <w:r>
            <w:rPr>
              <w:b/>
              <w:bCs/>
              <w:sz w:val="28"/>
              <w:szCs w:val="28"/>
            </w:rPr>
            <w:fldChar w:fldCharType="begin"/>
          </w:r>
          <w:r>
            <w:rPr>
              <w:b/>
              <w:bCs/>
              <w:sz w:val="28"/>
              <w:szCs w:val="28"/>
            </w:rPr>
            <w:instrText xml:space="preserve"> PAGEREF _Toc22129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3629DC96">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b/>
              <w:bCs/>
              <w:sz w:val="28"/>
              <w:szCs w:val="28"/>
            </w:rPr>
          </w:pPr>
          <w:r>
            <w:rPr>
              <w:b/>
              <w:bCs/>
              <w:sz w:val="28"/>
              <w:szCs w:val="28"/>
            </w:rPr>
            <w:fldChar w:fldCharType="begin"/>
          </w:r>
          <w:r>
            <w:rPr>
              <w:b/>
              <w:bCs/>
              <w:sz w:val="28"/>
              <w:szCs w:val="28"/>
            </w:rPr>
            <w:instrText xml:space="preserve"> HYPERLINK \l _Toc4018 </w:instrText>
          </w:r>
          <w:r>
            <w:rPr>
              <w:b/>
              <w:bCs/>
              <w:sz w:val="28"/>
              <w:szCs w:val="28"/>
            </w:rPr>
            <w:fldChar w:fldCharType="separate"/>
          </w:r>
          <w:r>
            <w:rPr>
              <w:rFonts w:hint="eastAsia"/>
              <w:b/>
              <w:bCs/>
              <w:sz w:val="28"/>
              <w:szCs w:val="28"/>
              <w:lang w:val="en-US" w:eastAsia="zh-CN"/>
            </w:rPr>
            <w:t>第二部分  响应人须知</w:t>
          </w:r>
          <w:r>
            <w:rPr>
              <w:b/>
              <w:bCs/>
              <w:sz w:val="28"/>
              <w:szCs w:val="28"/>
            </w:rPr>
            <w:tab/>
          </w:r>
          <w:r>
            <w:rPr>
              <w:rFonts w:hint="eastAsia"/>
              <w:b/>
              <w:bCs/>
              <w:sz w:val="28"/>
              <w:szCs w:val="28"/>
              <w:lang w:val="en-US" w:eastAsia="zh-CN"/>
            </w:rPr>
            <w:t>8</w:t>
          </w:r>
          <w:r>
            <w:rPr>
              <w:b/>
              <w:bCs/>
              <w:sz w:val="28"/>
              <w:szCs w:val="28"/>
            </w:rPr>
            <w:fldChar w:fldCharType="end"/>
          </w:r>
        </w:p>
        <w:p w14:paraId="1E99A287">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default" w:eastAsiaTheme="minorEastAsia"/>
              <w:b/>
              <w:bCs/>
              <w:sz w:val="28"/>
              <w:szCs w:val="28"/>
              <w:lang w:val="en-US" w:eastAsia="zh-CN"/>
            </w:rPr>
          </w:pPr>
          <w:r>
            <w:rPr>
              <w:b/>
              <w:bCs/>
              <w:sz w:val="28"/>
              <w:szCs w:val="28"/>
            </w:rPr>
            <w:fldChar w:fldCharType="begin"/>
          </w:r>
          <w:r>
            <w:rPr>
              <w:b/>
              <w:bCs/>
              <w:sz w:val="28"/>
              <w:szCs w:val="28"/>
            </w:rPr>
            <w:instrText xml:space="preserve"> HYPERLINK \l _Toc29416 </w:instrText>
          </w:r>
          <w:r>
            <w:rPr>
              <w:b/>
              <w:bCs/>
              <w:sz w:val="28"/>
              <w:szCs w:val="28"/>
            </w:rPr>
            <w:fldChar w:fldCharType="separate"/>
          </w:r>
          <w:r>
            <w:rPr>
              <w:rFonts w:hint="eastAsia"/>
              <w:b/>
              <w:bCs/>
              <w:sz w:val="28"/>
              <w:szCs w:val="28"/>
            </w:rPr>
            <w:t>第三部分</w:t>
          </w:r>
          <w:r>
            <w:rPr>
              <w:rFonts w:hint="eastAsia"/>
              <w:b/>
              <w:bCs/>
              <w:sz w:val="28"/>
              <w:szCs w:val="28"/>
              <w:lang w:val="en-US" w:eastAsia="zh-CN"/>
            </w:rPr>
            <w:t xml:space="preserve">  </w:t>
          </w:r>
          <w:r>
            <w:rPr>
              <w:rFonts w:hint="eastAsia"/>
              <w:b/>
              <w:bCs/>
              <w:sz w:val="28"/>
              <w:szCs w:val="28"/>
            </w:rPr>
            <w:t>磋商</w:t>
          </w:r>
          <w:r>
            <w:rPr>
              <w:rFonts w:hint="eastAsia"/>
              <w:b/>
              <w:bCs/>
              <w:sz w:val="28"/>
              <w:szCs w:val="28"/>
              <w:lang w:val="en-US" w:eastAsia="zh-CN"/>
            </w:rPr>
            <w:t>评审</w:t>
          </w:r>
          <w:r>
            <w:rPr>
              <w:rFonts w:hint="eastAsia"/>
              <w:b/>
              <w:bCs/>
              <w:sz w:val="28"/>
              <w:szCs w:val="28"/>
            </w:rPr>
            <w:t>办法</w:t>
          </w:r>
          <w:r>
            <w:rPr>
              <w:b/>
              <w:bCs/>
              <w:sz w:val="28"/>
              <w:szCs w:val="28"/>
            </w:rPr>
            <w:tab/>
          </w:r>
          <w:r>
            <w:rPr>
              <w:b/>
              <w:bCs/>
              <w:sz w:val="28"/>
              <w:szCs w:val="28"/>
            </w:rPr>
            <w:fldChar w:fldCharType="end"/>
          </w:r>
          <w:r>
            <w:rPr>
              <w:rFonts w:hint="eastAsia"/>
              <w:b/>
              <w:bCs/>
              <w:sz w:val="28"/>
              <w:szCs w:val="28"/>
              <w:lang w:val="en-US" w:eastAsia="zh-CN"/>
            </w:rPr>
            <w:t>29</w:t>
          </w:r>
        </w:p>
        <w:p w14:paraId="34DAA4A7">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eastAsia" w:eastAsiaTheme="minorEastAsia"/>
              <w:b/>
              <w:bCs/>
              <w:sz w:val="28"/>
              <w:szCs w:val="28"/>
              <w:lang w:val="en-US" w:eastAsia="zh-CN"/>
            </w:rPr>
          </w:pPr>
          <w:r>
            <w:rPr>
              <w:b/>
              <w:bCs/>
              <w:sz w:val="28"/>
              <w:szCs w:val="28"/>
            </w:rPr>
            <w:fldChar w:fldCharType="begin"/>
          </w:r>
          <w:r>
            <w:rPr>
              <w:b/>
              <w:bCs/>
              <w:sz w:val="28"/>
              <w:szCs w:val="28"/>
            </w:rPr>
            <w:instrText xml:space="preserve"> HYPERLINK \l _Toc5771 </w:instrText>
          </w:r>
          <w:r>
            <w:rPr>
              <w:b/>
              <w:bCs/>
              <w:sz w:val="28"/>
              <w:szCs w:val="28"/>
            </w:rPr>
            <w:fldChar w:fldCharType="separate"/>
          </w:r>
          <w:r>
            <w:rPr>
              <w:rFonts w:hint="eastAsia"/>
              <w:b/>
              <w:bCs/>
              <w:sz w:val="28"/>
              <w:szCs w:val="28"/>
            </w:rPr>
            <w:t>第四部分</w:t>
          </w:r>
          <w:r>
            <w:rPr>
              <w:rFonts w:hint="eastAsia"/>
              <w:b/>
              <w:bCs/>
              <w:sz w:val="28"/>
              <w:szCs w:val="28"/>
              <w:lang w:val="en-US" w:eastAsia="zh-CN"/>
            </w:rPr>
            <w:t xml:space="preserve">  </w:t>
          </w:r>
          <w:r>
            <w:rPr>
              <w:rFonts w:hint="eastAsia"/>
              <w:b/>
              <w:bCs/>
              <w:sz w:val="28"/>
              <w:szCs w:val="28"/>
            </w:rPr>
            <w:t>合同条款及格式</w:t>
          </w:r>
          <w:r>
            <w:rPr>
              <w:b/>
              <w:bCs/>
              <w:sz w:val="28"/>
              <w:szCs w:val="28"/>
            </w:rPr>
            <w:tab/>
          </w:r>
          <w:r>
            <w:rPr>
              <w:rFonts w:hint="eastAsia"/>
              <w:b/>
              <w:bCs/>
              <w:sz w:val="28"/>
              <w:szCs w:val="28"/>
              <w:lang w:val="en-US" w:eastAsia="zh-CN"/>
            </w:rPr>
            <w:t>3</w:t>
          </w:r>
          <w:r>
            <w:rPr>
              <w:b/>
              <w:bCs/>
              <w:sz w:val="28"/>
              <w:szCs w:val="28"/>
            </w:rPr>
            <w:fldChar w:fldCharType="end"/>
          </w:r>
          <w:r>
            <w:rPr>
              <w:rFonts w:hint="eastAsia"/>
              <w:b/>
              <w:bCs/>
              <w:sz w:val="28"/>
              <w:szCs w:val="28"/>
              <w:lang w:val="en-US" w:eastAsia="zh-CN"/>
            </w:rPr>
            <w:t>7</w:t>
          </w:r>
        </w:p>
        <w:p w14:paraId="348F6CC3">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eastAsia" w:eastAsiaTheme="minorEastAsia"/>
              <w:b/>
              <w:bCs/>
              <w:sz w:val="28"/>
              <w:szCs w:val="28"/>
              <w:lang w:val="en-US" w:eastAsia="zh-CN"/>
            </w:rPr>
          </w:pPr>
          <w:r>
            <w:rPr>
              <w:b/>
              <w:bCs/>
              <w:sz w:val="28"/>
              <w:szCs w:val="28"/>
            </w:rPr>
            <w:fldChar w:fldCharType="begin"/>
          </w:r>
          <w:r>
            <w:rPr>
              <w:b/>
              <w:bCs/>
              <w:sz w:val="28"/>
              <w:szCs w:val="28"/>
            </w:rPr>
            <w:instrText xml:space="preserve"> HYPERLINK \l _Toc26582 </w:instrText>
          </w:r>
          <w:r>
            <w:rPr>
              <w:b/>
              <w:bCs/>
              <w:sz w:val="28"/>
              <w:szCs w:val="28"/>
            </w:rPr>
            <w:fldChar w:fldCharType="separate"/>
          </w:r>
          <w:r>
            <w:rPr>
              <w:rFonts w:hint="eastAsia"/>
              <w:b/>
              <w:bCs/>
              <w:sz w:val="28"/>
              <w:szCs w:val="28"/>
              <w:lang w:val="en-US" w:eastAsia="zh-CN"/>
            </w:rPr>
            <w:t xml:space="preserve">第五部分  </w:t>
          </w:r>
          <w:r>
            <w:rPr>
              <w:rFonts w:hint="eastAsia"/>
              <w:b/>
              <w:bCs/>
              <w:sz w:val="28"/>
              <w:szCs w:val="28"/>
            </w:rPr>
            <w:t>工程量清单</w:t>
          </w:r>
          <w:r>
            <w:rPr>
              <w:b/>
              <w:bCs/>
              <w:sz w:val="28"/>
              <w:szCs w:val="28"/>
            </w:rPr>
            <w:tab/>
          </w:r>
          <w:r>
            <w:rPr>
              <w:rFonts w:hint="eastAsia"/>
              <w:b/>
              <w:bCs/>
              <w:sz w:val="28"/>
              <w:szCs w:val="28"/>
              <w:lang w:val="en-US" w:eastAsia="zh-CN"/>
            </w:rPr>
            <w:t>4</w:t>
          </w:r>
          <w:r>
            <w:rPr>
              <w:b/>
              <w:bCs/>
              <w:sz w:val="28"/>
              <w:szCs w:val="28"/>
            </w:rPr>
            <w:fldChar w:fldCharType="end"/>
          </w:r>
          <w:r>
            <w:rPr>
              <w:rFonts w:hint="eastAsia"/>
              <w:b/>
              <w:bCs/>
              <w:sz w:val="28"/>
              <w:szCs w:val="28"/>
              <w:lang w:val="en-US" w:eastAsia="zh-CN"/>
            </w:rPr>
            <w:t>5</w:t>
          </w:r>
        </w:p>
        <w:p w14:paraId="5AB18CE8">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default" w:eastAsiaTheme="minorEastAsia"/>
              <w:b/>
              <w:bCs/>
              <w:sz w:val="28"/>
              <w:szCs w:val="28"/>
              <w:lang w:val="en-US" w:eastAsia="zh-CN"/>
            </w:rPr>
          </w:pPr>
          <w:r>
            <w:rPr>
              <w:b/>
              <w:bCs/>
              <w:sz w:val="28"/>
              <w:szCs w:val="28"/>
            </w:rPr>
            <w:fldChar w:fldCharType="begin"/>
          </w:r>
          <w:r>
            <w:rPr>
              <w:b/>
              <w:bCs/>
              <w:sz w:val="28"/>
              <w:szCs w:val="28"/>
            </w:rPr>
            <w:instrText xml:space="preserve"> HYPERLINK \l _Toc31392 </w:instrText>
          </w:r>
          <w:r>
            <w:rPr>
              <w:b/>
              <w:bCs/>
              <w:sz w:val="28"/>
              <w:szCs w:val="28"/>
            </w:rPr>
            <w:fldChar w:fldCharType="separate"/>
          </w:r>
          <w:r>
            <w:rPr>
              <w:rFonts w:hint="eastAsia"/>
              <w:b/>
              <w:bCs/>
              <w:sz w:val="28"/>
              <w:szCs w:val="28"/>
            </w:rPr>
            <w:t>第</w:t>
          </w:r>
          <w:r>
            <w:rPr>
              <w:rFonts w:hint="eastAsia"/>
              <w:b/>
              <w:bCs/>
              <w:sz w:val="28"/>
              <w:szCs w:val="28"/>
              <w:lang w:val="en-US" w:eastAsia="zh-CN"/>
            </w:rPr>
            <w:t>六</w:t>
          </w:r>
          <w:r>
            <w:rPr>
              <w:rFonts w:hint="eastAsia"/>
              <w:b/>
              <w:bCs/>
              <w:sz w:val="28"/>
              <w:szCs w:val="28"/>
            </w:rPr>
            <w:t>部分</w:t>
          </w:r>
          <w:r>
            <w:rPr>
              <w:rFonts w:hint="eastAsia"/>
              <w:b/>
              <w:bCs/>
              <w:sz w:val="28"/>
              <w:szCs w:val="28"/>
              <w:lang w:val="en-US" w:eastAsia="zh-CN"/>
            </w:rPr>
            <w:t xml:space="preserve">  </w:t>
          </w:r>
          <w:r>
            <w:rPr>
              <w:rFonts w:hint="eastAsia"/>
              <w:b/>
              <w:bCs/>
              <w:sz w:val="28"/>
              <w:szCs w:val="28"/>
            </w:rPr>
            <w:t>技术标准和要求</w:t>
          </w:r>
          <w:r>
            <w:rPr>
              <w:b/>
              <w:bCs/>
              <w:sz w:val="28"/>
              <w:szCs w:val="28"/>
            </w:rPr>
            <w:tab/>
          </w:r>
          <w:r>
            <w:rPr>
              <w:b/>
              <w:bCs/>
              <w:sz w:val="28"/>
              <w:szCs w:val="28"/>
            </w:rPr>
            <w:fldChar w:fldCharType="end"/>
          </w:r>
          <w:r>
            <w:rPr>
              <w:rFonts w:hint="eastAsia"/>
              <w:b/>
              <w:bCs/>
              <w:sz w:val="28"/>
              <w:szCs w:val="28"/>
              <w:lang w:val="en-US" w:eastAsia="zh-CN"/>
            </w:rPr>
            <w:t>46</w:t>
          </w:r>
        </w:p>
        <w:p w14:paraId="7CDB4C1D">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default" w:eastAsiaTheme="minorEastAsia"/>
              <w:lang w:val="en-US" w:eastAsia="zh-CN"/>
            </w:rPr>
          </w:pPr>
          <w:r>
            <w:rPr>
              <w:b/>
              <w:bCs/>
              <w:sz w:val="28"/>
              <w:szCs w:val="28"/>
            </w:rPr>
            <w:fldChar w:fldCharType="begin"/>
          </w:r>
          <w:r>
            <w:rPr>
              <w:b/>
              <w:bCs/>
              <w:sz w:val="28"/>
              <w:szCs w:val="28"/>
            </w:rPr>
            <w:instrText xml:space="preserve"> HYPERLINK \l _Toc14208 </w:instrText>
          </w:r>
          <w:r>
            <w:rPr>
              <w:b/>
              <w:bCs/>
              <w:sz w:val="28"/>
              <w:szCs w:val="28"/>
            </w:rPr>
            <w:fldChar w:fldCharType="separate"/>
          </w:r>
          <w:r>
            <w:rPr>
              <w:rFonts w:hint="eastAsia"/>
              <w:b/>
              <w:bCs/>
              <w:sz w:val="28"/>
              <w:szCs w:val="28"/>
            </w:rPr>
            <w:t>第</w:t>
          </w:r>
          <w:r>
            <w:rPr>
              <w:rFonts w:hint="eastAsia"/>
              <w:b/>
              <w:bCs/>
              <w:sz w:val="28"/>
              <w:szCs w:val="28"/>
              <w:lang w:val="en-US" w:eastAsia="zh-CN"/>
            </w:rPr>
            <w:t>七</w:t>
          </w:r>
          <w:r>
            <w:rPr>
              <w:rFonts w:hint="eastAsia"/>
              <w:b/>
              <w:bCs/>
              <w:sz w:val="28"/>
              <w:szCs w:val="28"/>
            </w:rPr>
            <w:t>部分</w:t>
          </w:r>
          <w:r>
            <w:rPr>
              <w:rFonts w:hint="eastAsia"/>
              <w:b/>
              <w:bCs/>
              <w:sz w:val="28"/>
              <w:szCs w:val="28"/>
              <w:lang w:val="en-US" w:eastAsia="zh-CN"/>
            </w:rPr>
            <w:t xml:space="preserve">  </w:t>
          </w:r>
          <w:r>
            <w:rPr>
              <w:rFonts w:hint="eastAsia"/>
              <w:b/>
              <w:bCs/>
              <w:sz w:val="28"/>
              <w:szCs w:val="28"/>
              <w:lang w:eastAsia="zh-CN"/>
            </w:rPr>
            <w:t>响应文件</w:t>
          </w:r>
          <w:r>
            <w:rPr>
              <w:rFonts w:hint="eastAsia"/>
              <w:b/>
              <w:bCs/>
              <w:sz w:val="28"/>
              <w:szCs w:val="28"/>
            </w:rPr>
            <w:t>格式</w:t>
          </w:r>
          <w:r>
            <w:rPr>
              <w:b/>
              <w:bCs/>
              <w:sz w:val="28"/>
              <w:szCs w:val="28"/>
            </w:rPr>
            <w:tab/>
          </w:r>
          <w:r>
            <w:rPr>
              <w:b/>
              <w:bCs/>
              <w:sz w:val="28"/>
              <w:szCs w:val="28"/>
            </w:rPr>
            <w:fldChar w:fldCharType="end"/>
          </w:r>
          <w:r>
            <w:rPr>
              <w:rFonts w:hint="eastAsia"/>
              <w:b/>
              <w:bCs/>
              <w:sz w:val="28"/>
              <w:szCs w:val="28"/>
              <w:lang w:val="en-US" w:eastAsia="zh-CN"/>
            </w:rPr>
            <w:t>48</w:t>
          </w:r>
        </w:p>
        <w:p w14:paraId="45F380B5">
          <w:r>
            <w:fldChar w:fldCharType="end"/>
          </w:r>
        </w:p>
      </w:sdtContent>
    </w:sdt>
    <w:p w14:paraId="376D2B2F">
      <w:pPr>
        <w:tabs>
          <w:tab w:val="right" w:leader="dot" w:pos="8729"/>
        </w:tabs>
        <w:spacing w:line="480" w:lineRule="auto"/>
        <w:jc w:val="center"/>
        <w:rPr>
          <w:rFonts w:hint="default" w:eastAsia="宋体"/>
          <w:b/>
          <w:bCs/>
          <w:sz w:val="36"/>
          <w:szCs w:val="36"/>
          <w:highlight w:val="none"/>
          <w:lang w:val="en-US" w:eastAsia="zh-CN"/>
        </w:rPr>
      </w:pPr>
      <w:r>
        <w:rPr>
          <w:rFonts w:hint="eastAsia"/>
          <w:b/>
          <w:bCs/>
          <w:sz w:val="36"/>
          <w:szCs w:val="36"/>
          <w:highlight w:val="none"/>
          <w:lang w:val="en-US" w:eastAsia="zh-CN"/>
        </w:rPr>
        <w:t xml:space="preserve">          </w:t>
      </w:r>
    </w:p>
    <w:p w14:paraId="35C01F93">
      <w:pPr>
        <w:bidi w:val="0"/>
        <w:rPr>
          <w:rFonts w:hint="eastAsia" w:ascii="Times New Roman" w:hAnsi="Times New Roman" w:eastAsia="宋体" w:cs="Times New Roman"/>
          <w:kern w:val="2"/>
          <w:sz w:val="21"/>
          <w:szCs w:val="22"/>
          <w:lang w:val="en-US" w:eastAsia="zh-CN" w:bidi="ar-SA"/>
        </w:rPr>
      </w:pPr>
    </w:p>
    <w:p w14:paraId="6CC18A8E">
      <w:pPr>
        <w:bidi w:val="0"/>
        <w:rPr>
          <w:rFonts w:hint="eastAsia"/>
          <w:lang w:val="en-US" w:eastAsia="zh-CN"/>
        </w:rPr>
      </w:pPr>
    </w:p>
    <w:p w14:paraId="1E0B435D">
      <w:pPr>
        <w:tabs>
          <w:tab w:val="center" w:pos="4410"/>
        </w:tabs>
        <w:bidi w:val="0"/>
        <w:jc w:val="left"/>
        <w:rPr>
          <w:rFonts w:hint="eastAsia"/>
          <w:lang w:val="en-US" w:eastAsia="zh-CN"/>
        </w:rPr>
        <w:sectPr>
          <w:headerReference r:id="rId6" w:type="first"/>
          <w:headerReference r:id="rId5" w:type="default"/>
          <w:footerReference r:id="rId7" w:type="default"/>
          <w:pgSz w:w="11906" w:h="16838"/>
          <w:pgMar w:top="1418" w:right="1555" w:bottom="1418" w:left="1531" w:header="851" w:footer="992" w:gutter="0"/>
          <w:pgNumType w:fmt="decimal" w:start="1"/>
          <w:cols w:space="720" w:num="1"/>
          <w:titlePg/>
          <w:docGrid w:type="lines" w:linePitch="312" w:charSpace="0"/>
        </w:sectPr>
      </w:pPr>
      <w:r>
        <w:rPr>
          <w:rFonts w:hint="eastAsia"/>
          <w:lang w:val="en-US" w:eastAsia="zh-CN"/>
        </w:rPr>
        <w:tab/>
      </w:r>
    </w:p>
    <w:p w14:paraId="530E8B96">
      <w:pPr>
        <w:pStyle w:val="2"/>
        <w:bidi w:val="0"/>
        <w:jc w:val="center"/>
        <w:rPr>
          <w:rFonts w:hint="eastAsia"/>
          <w:sz w:val="36"/>
          <w:szCs w:val="36"/>
        </w:rPr>
      </w:pPr>
      <w:bookmarkStart w:id="1" w:name="_Toc22129"/>
      <w:r>
        <w:rPr>
          <w:rFonts w:hint="eastAsia"/>
          <w:sz w:val="36"/>
          <w:szCs w:val="36"/>
        </w:rPr>
        <w:t>第一部分</w:t>
      </w:r>
      <w:r>
        <w:rPr>
          <w:rFonts w:hint="eastAsia"/>
          <w:sz w:val="36"/>
          <w:szCs w:val="36"/>
          <w:lang w:val="en-US" w:eastAsia="zh-CN"/>
        </w:rPr>
        <w:t xml:space="preserve">  </w:t>
      </w:r>
      <w:r>
        <w:rPr>
          <w:rFonts w:hint="eastAsia"/>
          <w:sz w:val="36"/>
          <w:szCs w:val="36"/>
        </w:rPr>
        <w:t>竞争性磋商公告</w:t>
      </w:r>
      <w:bookmarkEnd w:id="1"/>
    </w:p>
    <w:p w14:paraId="24609D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highlight w:val="none"/>
        </w:rPr>
      </w:pPr>
      <w:bookmarkStart w:id="2" w:name="_Toc35393621"/>
      <w:bookmarkStart w:id="3" w:name="_Toc35393790"/>
      <w:bookmarkStart w:id="4" w:name="_Toc28359002"/>
      <w:bookmarkStart w:id="5" w:name="_Toc28359079"/>
      <w:bookmarkStart w:id="6" w:name="_Hlk24379207"/>
      <w:r>
        <w:rPr>
          <w:rFonts w:hint="eastAsia" w:ascii="黑体" w:hAnsi="黑体" w:eastAsia="黑体" w:cs="黑体"/>
          <w:sz w:val="32"/>
          <w:szCs w:val="32"/>
          <w:highlight w:val="none"/>
        </w:rPr>
        <w:t>一、项目基本情况</w:t>
      </w:r>
      <w:bookmarkEnd w:id="2"/>
      <w:bookmarkEnd w:id="3"/>
      <w:bookmarkEnd w:id="4"/>
      <w:bookmarkEnd w:id="5"/>
    </w:p>
    <w:p w14:paraId="7E968C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1、项目编号：</w:t>
      </w:r>
      <w:r>
        <w:rPr>
          <w:rFonts w:hint="eastAsia" w:ascii="仿宋" w:hAnsi="仿宋" w:eastAsia="仿宋" w:cs="仿宋"/>
          <w:color w:val="auto"/>
          <w:sz w:val="32"/>
          <w:szCs w:val="32"/>
          <w:highlight w:val="none"/>
          <w:lang w:val="en-US" w:eastAsia="zh-CN"/>
        </w:rPr>
        <w:t>陕州竞磋采购-2025-116、SZGZ[2025]199-ZC136</w:t>
      </w:r>
    </w:p>
    <w:p w14:paraId="389A8A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2、项目名称：</w:t>
      </w:r>
      <w:bookmarkEnd w:id="6"/>
      <w:r>
        <w:rPr>
          <w:rFonts w:hint="eastAsia" w:ascii="仿宋" w:hAnsi="仿宋" w:eastAsia="仿宋" w:cs="仿宋"/>
          <w:sz w:val="32"/>
          <w:szCs w:val="32"/>
          <w:highlight w:val="none"/>
          <w:lang w:val="en-US" w:eastAsia="zh-CN"/>
        </w:rPr>
        <w:t>陕州区2025年小型水库维修养护项目</w:t>
      </w:r>
    </w:p>
    <w:p w14:paraId="3B02F6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3、预算金额：</w:t>
      </w:r>
      <w:r>
        <w:rPr>
          <w:rFonts w:hint="eastAsia" w:ascii="仿宋" w:hAnsi="仿宋" w:eastAsia="仿宋" w:cs="仿宋"/>
          <w:color w:val="auto"/>
          <w:sz w:val="32"/>
          <w:szCs w:val="32"/>
          <w:highlight w:val="none"/>
          <w:lang w:val="en-US" w:eastAsia="zh-CN"/>
        </w:rPr>
        <w:t>720811.80元</w:t>
      </w:r>
    </w:p>
    <w:p w14:paraId="6482A2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4、最高限价：</w:t>
      </w:r>
      <w:r>
        <w:rPr>
          <w:rFonts w:hint="eastAsia" w:ascii="仿宋" w:hAnsi="仿宋" w:eastAsia="仿宋" w:cs="仿宋"/>
          <w:color w:val="auto"/>
          <w:sz w:val="32"/>
          <w:szCs w:val="32"/>
          <w:highlight w:val="none"/>
          <w:lang w:val="en-US" w:eastAsia="zh-CN"/>
        </w:rPr>
        <w:t>720811.80元</w:t>
      </w:r>
      <w:r>
        <w:rPr>
          <w:rFonts w:hint="eastAsia" w:ascii="仿宋" w:hAnsi="仿宋" w:eastAsia="仿宋" w:cs="仿宋"/>
          <w:color w:val="auto"/>
          <w:sz w:val="32"/>
          <w:szCs w:val="32"/>
          <w:highlight w:val="none"/>
          <w:lang w:eastAsia="zh-CN"/>
        </w:rPr>
        <w:t>；</w:t>
      </w:r>
    </w:p>
    <w:tbl>
      <w:tblPr>
        <w:tblStyle w:val="21"/>
        <w:tblpPr w:leftFromText="180" w:rightFromText="180" w:vertAnchor="text" w:horzAnchor="page" w:tblpX="495" w:tblpY="291"/>
        <w:tblOverlap w:val="never"/>
        <w:tblW w:w="11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38"/>
        <w:gridCol w:w="2055"/>
        <w:gridCol w:w="1920"/>
        <w:gridCol w:w="2520"/>
        <w:gridCol w:w="2220"/>
      </w:tblGrid>
      <w:tr w14:paraId="55EA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98" w:type="dxa"/>
            <w:noWrap w:val="0"/>
            <w:vAlign w:val="center"/>
          </w:tcPr>
          <w:p w14:paraId="5755190A">
            <w:pPr>
              <w:pStyle w:val="19"/>
              <w:ind w:left="0" w:leftChars="0" w:firstLine="0" w:firstLineChars="0"/>
              <w:jc w:val="center"/>
              <w:rPr>
                <w:rFonts w:hint="eastAsia"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eastAsia="zh-CN"/>
              </w:rPr>
              <w:t>序号</w:t>
            </w:r>
          </w:p>
        </w:tc>
        <w:tc>
          <w:tcPr>
            <w:tcW w:w="1538" w:type="dxa"/>
            <w:noWrap w:val="0"/>
            <w:vAlign w:val="center"/>
          </w:tcPr>
          <w:p w14:paraId="4966C0D2">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包号</w:t>
            </w:r>
          </w:p>
        </w:tc>
        <w:tc>
          <w:tcPr>
            <w:tcW w:w="2055" w:type="dxa"/>
            <w:noWrap w:val="0"/>
            <w:vAlign w:val="center"/>
          </w:tcPr>
          <w:p w14:paraId="266E3E56">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包名称</w:t>
            </w:r>
          </w:p>
        </w:tc>
        <w:tc>
          <w:tcPr>
            <w:tcW w:w="1920" w:type="dxa"/>
            <w:noWrap w:val="0"/>
            <w:vAlign w:val="center"/>
          </w:tcPr>
          <w:p w14:paraId="4BB0999A">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包预算</w:t>
            </w:r>
          </w:p>
          <w:p w14:paraId="66EDD173">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（元）</w:t>
            </w:r>
          </w:p>
        </w:tc>
        <w:tc>
          <w:tcPr>
            <w:tcW w:w="2520" w:type="dxa"/>
            <w:noWrap w:val="0"/>
            <w:vAlign w:val="center"/>
          </w:tcPr>
          <w:p w14:paraId="37C60590">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包最高限价</w:t>
            </w:r>
          </w:p>
          <w:p w14:paraId="18AF0BAC">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（元）</w:t>
            </w:r>
          </w:p>
        </w:tc>
        <w:tc>
          <w:tcPr>
            <w:tcW w:w="2220" w:type="dxa"/>
            <w:noWrap w:val="0"/>
            <w:vAlign w:val="center"/>
          </w:tcPr>
          <w:p w14:paraId="391DED0C">
            <w:pPr>
              <w:pStyle w:val="19"/>
              <w:ind w:left="0" w:leftChars="0" w:firstLine="0" w:firstLineChars="0"/>
              <w:jc w:val="center"/>
              <w:rPr>
                <w:rFonts w:hint="default"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val="en-US" w:eastAsia="zh-CN"/>
              </w:rPr>
              <w:t>是否专门面向中小企业</w:t>
            </w:r>
          </w:p>
        </w:tc>
      </w:tr>
      <w:tr w14:paraId="79D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98" w:type="dxa"/>
            <w:noWrap w:val="0"/>
            <w:vAlign w:val="center"/>
          </w:tcPr>
          <w:p w14:paraId="109313E3">
            <w:pPr>
              <w:pStyle w:val="19"/>
              <w:ind w:left="0" w:leftChars="0" w:firstLine="0" w:firstLineChars="0"/>
              <w:jc w:val="center"/>
              <w:rPr>
                <w:rFonts w:hint="eastAsia"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1</w:t>
            </w:r>
          </w:p>
        </w:tc>
        <w:tc>
          <w:tcPr>
            <w:tcW w:w="1538" w:type="dxa"/>
            <w:noWrap w:val="0"/>
            <w:vAlign w:val="center"/>
          </w:tcPr>
          <w:p w14:paraId="44EDC4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lang w:val="en-US" w:eastAsia="zh-CN"/>
              </w:rPr>
              <w:t>SZGZ[2025]199-ZC136-01</w:t>
            </w:r>
          </w:p>
        </w:tc>
        <w:tc>
          <w:tcPr>
            <w:tcW w:w="2055" w:type="dxa"/>
            <w:noWrap w:val="0"/>
            <w:vAlign w:val="center"/>
          </w:tcPr>
          <w:p w14:paraId="082091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2"/>
                <w:szCs w:val="32"/>
                <w:highlight w:val="none"/>
                <w:vertAlign w:val="baseline"/>
                <w:lang w:val="en-US"/>
              </w:rPr>
            </w:pPr>
            <w:r>
              <w:rPr>
                <w:rFonts w:hint="eastAsia" w:ascii="仿宋" w:hAnsi="仿宋" w:eastAsia="仿宋" w:cs="仿宋"/>
                <w:sz w:val="32"/>
                <w:szCs w:val="32"/>
                <w:highlight w:val="none"/>
                <w:lang w:val="en-US" w:eastAsia="zh-CN"/>
              </w:rPr>
              <w:t>陕州区2025年小型水库维修养护项目</w:t>
            </w:r>
          </w:p>
        </w:tc>
        <w:tc>
          <w:tcPr>
            <w:tcW w:w="1920" w:type="dxa"/>
            <w:noWrap w:val="0"/>
            <w:vAlign w:val="center"/>
          </w:tcPr>
          <w:p w14:paraId="557FAADA">
            <w:pPr>
              <w:ind w:left="0" w:leftChars="0" w:firstLine="0" w:firstLineChars="0"/>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720811.80</w:t>
            </w:r>
          </w:p>
        </w:tc>
        <w:tc>
          <w:tcPr>
            <w:tcW w:w="2520" w:type="dxa"/>
            <w:noWrap w:val="0"/>
            <w:vAlign w:val="center"/>
          </w:tcPr>
          <w:p w14:paraId="169E5CAE">
            <w:pPr>
              <w:ind w:left="0" w:leftChars="0" w:firstLine="0" w:firstLineChars="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720811.80</w:t>
            </w:r>
          </w:p>
        </w:tc>
        <w:tc>
          <w:tcPr>
            <w:tcW w:w="2220" w:type="dxa"/>
            <w:noWrap w:val="0"/>
            <w:vAlign w:val="center"/>
          </w:tcPr>
          <w:p w14:paraId="1FCFD0A0">
            <w:pPr>
              <w:ind w:left="0" w:leftChars="0" w:firstLine="0" w:firstLineChars="0"/>
              <w:jc w:val="center"/>
              <w:rPr>
                <w:rFonts w:hint="default" w:ascii="仿宋" w:hAnsi="仿宋" w:eastAsia="仿宋" w:cs="仿宋"/>
                <w:color w:val="FF0000"/>
                <w:sz w:val="32"/>
                <w:szCs w:val="32"/>
                <w:highlight w:val="none"/>
                <w:lang w:val="en-US" w:eastAsia="zh-CN"/>
              </w:rPr>
            </w:pPr>
            <w:r>
              <w:rPr>
                <w:rFonts w:hint="eastAsia" w:ascii="仿宋" w:hAnsi="仿宋" w:eastAsia="仿宋" w:cs="仿宋"/>
                <w:color w:val="auto"/>
                <w:sz w:val="32"/>
                <w:szCs w:val="32"/>
                <w:highlight w:val="none"/>
                <w:lang w:val="en-US" w:eastAsia="zh-CN"/>
              </w:rPr>
              <w:t>是</w:t>
            </w:r>
          </w:p>
        </w:tc>
      </w:tr>
    </w:tbl>
    <w:p w14:paraId="4E3C85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采购需求：</w:t>
      </w:r>
    </w:p>
    <w:p w14:paraId="7A7104B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5.1、项目概况：陕州区2025年小型水库维修养护项目，涉及18座水库的维修养护（坝坡、溢洪道杂草修建清理，排水沟清淤，增设更换标志牌等，维修更换防护网栏，安装不锈钢门，管理房、管理院维修，坠石清理，输水管道、生态管延长及白蚁等害堤动物处理等），具体详见工程量清单等。</w:t>
      </w:r>
    </w:p>
    <w:p w14:paraId="17E28A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5.2、磋商范围：本项目竞争性磋商文件、工程量清单及答疑纪要等列明的所有内容；</w:t>
      </w:r>
    </w:p>
    <w:p w14:paraId="50BA80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5.3、标段划分：不划分标段；</w:t>
      </w:r>
    </w:p>
    <w:p w14:paraId="22D0A7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5.4、计划工期：90日历天；</w:t>
      </w:r>
    </w:p>
    <w:p w14:paraId="6FE48B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5.5、质量要求：</w:t>
      </w:r>
      <w:r>
        <w:rPr>
          <w:rFonts w:hint="eastAsia" w:ascii="仿宋" w:hAnsi="仿宋" w:eastAsia="仿宋" w:cs="仿宋"/>
          <w:color w:val="auto"/>
          <w:sz w:val="32"/>
          <w:szCs w:val="32"/>
          <w:highlight w:val="none"/>
        </w:rPr>
        <w:t>达到国家现行建设工程施工验收规范合格标准</w:t>
      </w:r>
      <w:r>
        <w:rPr>
          <w:rFonts w:hint="eastAsia" w:ascii="仿宋" w:hAnsi="仿宋" w:eastAsia="仿宋" w:cs="仿宋"/>
          <w:color w:val="auto"/>
          <w:sz w:val="32"/>
          <w:szCs w:val="32"/>
          <w:highlight w:val="none"/>
          <w:lang w:eastAsia="zh-CN"/>
        </w:rPr>
        <w:t>；</w:t>
      </w:r>
    </w:p>
    <w:p w14:paraId="688280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5.6、建设地点：按采购人要求</w:t>
      </w:r>
    </w:p>
    <w:p w14:paraId="60D91A2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合同履行期限：按合同约定执行</w:t>
      </w:r>
    </w:p>
    <w:p w14:paraId="3836283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7、本项目是否接受联合体投标：否</w:t>
      </w:r>
    </w:p>
    <w:p w14:paraId="35F51A20">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8、是否接受进口产品：否</w:t>
      </w:r>
    </w:p>
    <w:p w14:paraId="39C64915">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9、是否专门面向中小企业：是</w:t>
      </w:r>
    </w:p>
    <w:p w14:paraId="74FA78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highlight w:val="none"/>
        </w:rPr>
      </w:pPr>
      <w:bookmarkStart w:id="7" w:name="_Toc35393622"/>
      <w:bookmarkStart w:id="8" w:name="_Toc35393791"/>
      <w:bookmarkStart w:id="9" w:name="_Toc28359003"/>
      <w:bookmarkStart w:id="10" w:name="_Toc28359080"/>
      <w:r>
        <w:rPr>
          <w:rFonts w:hint="eastAsia" w:ascii="黑体" w:hAnsi="黑体" w:eastAsia="黑体" w:cs="黑体"/>
          <w:sz w:val="32"/>
          <w:szCs w:val="32"/>
          <w:highlight w:val="none"/>
        </w:rPr>
        <w:t>二、申请人的资格要求：</w:t>
      </w:r>
      <w:bookmarkEnd w:id="7"/>
      <w:bookmarkEnd w:id="8"/>
      <w:bookmarkEnd w:id="9"/>
      <w:bookmarkEnd w:id="10"/>
    </w:p>
    <w:p w14:paraId="32DBACE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1、满足《中华人民共和国政府采购法》第二十二条规定；</w:t>
      </w:r>
    </w:p>
    <w:p w14:paraId="4D10AF98">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落实政府采购政策需满足的资格要求：</w:t>
      </w:r>
      <w:r>
        <w:rPr>
          <w:rFonts w:hint="eastAsia" w:ascii="仿宋" w:hAnsi="仿宋" w:eastAsia="仿宋" w:cs="仿宋"/>
          <w:color w:val="auto"/>
          <w:sz w:val="32"/>
          <w:szCs w:val="32"/>
          <w:highlight w:val="none"/>
          <w:lang w:val="en-US" w:eastAsia="zh-CN"/>
        </w:rPr>
        <w:t>本项目执行促进中小型企业发展政策（监狱企业、残疾人福利性企业视同小微企业）等政府采购政策；</w:t>
      </w:r>
    </w:p>
    <w:p w14:paraId="62881725">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3、本项目的特定资格要求：</w:t>
      </w:r>
    </w:p>
    <w:p w14:paraId="289629FA">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3.1、</w:t>
      </w:r>
      <w:r>
        <w:rPr>
          <w:rFonts w:hint="eastAsia" w:ascii="仿宋" w:hAnsi="仿宋" w:eastAsia="仿宋" w:cs="仿宋"/>
          <w:color w:val="auto"/>
          <w:sz w:val="32"/>
          <w:szCs w:val="32"/>
          <w:highlight w:val="none"/>
          <w:lang w:val="en-US" w:eastAsia="zh-CN"/>
        </w:rPr>
        <w:t>须在中国境内注册具有独立法人资格，持有国家工商行政管理部门核发的真实有效的营业执照；</w:t>
      </w:r>
    </w:p>
    <w:p w14:paraId="13CF7D2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w:t>
      </w:r>
      <w:r>
        <w:rPr>
          <w:rFonts w:hint="eastAsia" w:ascii="仿宋" w:hAnsi="仿宋" w:eastAsia="仿宋" w:cs="仿宋"/>
          <w:color w:val="auto"/>
          <w:sz w:val="32"/>
          <w:szCs w:val="32"/>
          <w:highlight w:val="none"/>
          <w:lang w:eastAsia="zh-CN"/>
        </w:rPr>
        <w:t>响应人</w:t>
      </w:r>
      <w:r>
        <w:rPr>
          <w:rFonts w:hint="eastAsia" w:ascii="仿宋" w:hAnsi="仿宋" w:eastAsia="仿宋" w:cs="仿宋"/>
          <w:color w:val="auto"/>
          <w:sz w:val="32"/>
          <w:szCs w:val="32"/>
          <w:highlight w:val="none"/>
        </w:rPr>
        <w:t>须具有</w:t>
      </w:r>
      <w:r>
        <w:rPr>
          <w:rFonts w:hint="eastAsia" w:ascii="仿宋" w:hAnsi="仿宋" w:eastAsia="仿宋" w:cs="仿宋"/>
          <w:color w:val="auto"/>
          <w:sz w:val="32"/>
          <w:szCs w:val="32"/>
          <w:highlight w:val="none"/>
          <w:lang w:eastAsia="zh-CN"/>
        </w:rPr>
        <w:t>水利水电工程施工总承包叁级及以上资质，</w:t>
      </w:r>
      <w:r>
        <w:rPr>
          <w:rFonts w:hint="eastAsia" w:ascii="仿宋" w:hAnsi="仿宋" w:eastAsia="仿宋" w:cs="仿宋"/>
          <w:color w:val="auto"/>
          <w:sz w:val="32"/>
          <w:szCs w:val="32"/>
          <w:highlight w:val="none"/>
        </w:rPr>
        <w:t>且具有有效的安全生产许可证，并在人员、设备、资金等方面具有相应的施工能力</w:t>
      </w:r>
      <w:r>
        <w:rPr>
          <w:rFonts w:hint="eastAsia" w:ascii="仿宋" w:hAnsi="仿宋" w:eastAsia="仿宋" w:cs="仿宋"/>
          <w:color w:val="auto"/>
          <w:sz w:val="32"/>
          <w:szCs w:val="32"/>
          <w:highlight w:val="none"/>
          <w:lang w:val="en-US" w:eastAsia="zh-CN"/>
        </w:rPr>
        <w:t>（提供承诺函）；</w:t>
      </w:r>
    </w:p>
    <w:p w14:paraId="59644382">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w:t>
      </w:r>
      <w:r>
        <w:rPr>
          <w:rFonts w:hint="eastAsia" w:ascii="仿宋" w:hAnsi="仿宋" w:eastAsia="仿宋" w:cs="仿宋"/>
          <w:color w:val="auto"/>
          <w:sz w:val="32"/>
          <w:szCs w:val="32"/>
          <w:highlight w:val="none"/>
        </w:rPr>
        <w:t>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p w14:paraId="1BB090A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3.4、响应人及其主要执（从）业人员须在水利建设市场监管平台公开进行信息公开，并提供相关截图；响应人信息公开度不低于70%；委托代理人应是水利建设市场监管平台公开的人员。</w:t>
      </w:r>
    </w:p>
    <w:p w14:paraId="1E820465">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3.5、参加政府采购活动前三年内，在经营活动中没有重大违法记录（提供书面声明）；</w:t>
      </w:r>
    </w:p>
    <w:p w14:paraId="557203F7">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3.6、须提供在中国裁判文书网（wenshu.court.gov.cn）自行查询的无行贿犯罪记录（查询/承诺对象：企业、法定代表人）或自行承诺；</w:t>
      </w:r>
    </w:p>
    <w:p w14:paraId="01C5F0D1">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3.7、须提供企业注册地工商管理部门出具的无商业贿赂和不正当竞争行为的查询证明（查询/承诺对象：企业、法定代表人），若当地工商部门不办理此项业务，须自行承诺；</w:t>
      </w:r>
    </w:p>
    <w:p w14:paraId="518CD0D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6B6F9EA6">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单位负责人为同一人或者存在直接控股、管理关系的不同响应人，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6889A473">
      <w:pPr>
        <w:spacing w:line="360" w:lineRule="auto"/>
        <w:ind w:left="210" w:leftChars="100" w:firstLine="566" w:firstLineChars="177"/>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3.10、本项目不接受联合体投标，提供承诺书；</w:t>
      </w:r>
    </w:p>
    <w:p w14:paraId="0819586F">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3.11、本次招标实行资格后审（后审资料见采购文件）；</w:t>
      </w:r>
    </w:p>
    <w:p w14:paraId="67751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三、获取</w:t>
      </w:r>
      <w:r>
        <w:rPr>
          <w:rFonts w:hint="eastAsia" w:ascii="黑体" w:hAnsi="黑体" w:eastAsia="黑体" w:cs="黑体"/>
          <w:sz w:val="32"/>
          <w:szCs w:val="32"/>
          <w:highlight w:val="none"/>
          <w:lang w:eastAsia="zh-CN"/>
        </w:rPr>
        <w:t>采购文件</w:t>
      </w:r>
    </w:p>
    <w:p w14:paraId="580DA87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0000FF"/>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1、时间：2025年10月15日至2025年10月27日08时30分</w:t>
      </w:r>
      <w:r>
        <w:rPr>
          <w:rFonts w:hint="eastAsia" w:ascii="仿宋" w:hAnsi="仿宋" w:eastAsia="仿宋" w:cs="仿宋"/>
          <w:color w:val="0000FF"/>
          <w:kern w:val="0"/>
          <w:sz w:val="32"/>
          <w:szCs w:val="32"/>
          <w:highlight w:val="none"/>
          <w:shd w:val="clear" w:color="auto" w:fill="FFFFFF"/>
          <w:lang w:val="en-US" w:eastAsia="zh-CN" w:bidi="ar"/>
        </w:rPr>
        <w:t>；</w:t>
      </w:r>
    </w:p>
    <w:p w14:paraId="6807359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2、地点：三门峡市公共资源交易中心网（网址：gzjy.smx.gov.cn）；</w:t>
      </w:r>
    </w:p>
    <w:p w14:paraId="7FD42EE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 xml:space="preserve">3、本项目没有报名环节，响应人凭CA数字证书通过三门峡市公共资源交易中心网（网址：gzjy.smx.gov.cn），点击交易平台选择“市场主体登录”，在所参与项目右侧点击参与投标，即可直接下载本项目采购文件。 </w:t>
      </w:r>
    </w:p>
    <w:p w14:paraId="4662846A">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具体操作请查看以下链接：</w:t>
      </w:r>
    </w:p>
    <w:p w14:paraId="77A0507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fldChar w:fldCharType="begin"/>
      </w:r>
      <w:r>
        <w:rPr>
          <w:rFonts w:hint="eastAsia" w:ascii="仿宋" w:hAnsi="仿宋" w:eastAsia="仿宋" w:cs="仿宋"/>
          <w:color w:val="auto"/>
          <w:kern w:val="0"/>
          <w:sz w:val="32"/>
          <w:szCs w:val="32"/>
          <w:highlight w:val="none"/>
          <w:shd w:val="clear" w:color="auto" w:fill="FFFFFF"/>
          <w:lang w:val="en-US" w:eastAsia="zh-CN" w:bidi="ar"/>
        </w:rPr>
        <w:instrText xml:space="preserve"> HYPERLINK "http://www.smxgzjy.cn/spweb/SMX/InformationCenter/NewsDetail.do?CID=fdd6c8fc-bb0a-4c07-8715-d29609fc7a80&amp;ID=2896ba18-6dde-4e75-ac96-1c4906f8a56e" </w:instrText>
      </w:r>
      <w:r>
        <w:rPr>
          <w:rFonts w:hint="eastAsia" w:ascii="仿宋" w:hAnsi="仿宋" w:eastAsia="仿宋" w:cs="仿宋"/>
          <w:color w:val="auto"/>
          <w:kern w:val="0"/>
          <w:sz w:val="32"/>
          <w:szCs w:val="32"/>
          <w:highlight w:val="none"/>
          <w:shd w:val="clear" w:color="auto" w:fill="FFFFFF"/>
          <w:lang w:val="en-US" w:eastAsia="zh-CN" w:bidi="ar"/>
        </w:rPr>
        <w:fldChar w:fldCharType="separate"/>
      </w:r>
      <w:r>
        <w:rPr>
          <w:rFonts w:hint="eastAsia" w:ascii="仿宋" w:hAnsi="仿宋" w:eastAsia="仿宋" w:cs="仿宋"/>
          <w:color w:val="auto"/>
          <w:kern w:val="0"/>
          <w:sz w:val="32"/>
          <w:szCs w:val="32"/>
          <w:highlight w:val="none"/>
          <w:shd w:val="clear" w:color="auto" w:fill="FFFFFF"/>
          <w:lang w:val="en-US" w:eastAsia="zh-CN" w:bidi="ar"/>
        </w:rPr>
        <w:t>http://gzjy.smx.gov.cn/SMX/InformationCenter/NewsDetail.do?CID=fdd6c8fc-bb0a-4c07-8715-d29609fc7a80&amp;ID=94d11586-f364-4845-8656-6ec157d7b8c2</w:t>
      </w:r>
      <w:r>
        <w:rPr>
          <w:rFonts w:hint="eastAsia" w:ascii="仿宋" w:hAnsi="仿宋" w:eastAsia="仿宋" w:cs="仿宋"/>
          <w:color w:val="auto"/>
          <w:kern w:val="0"/>
          <w:sz w:val="32"/>
          <w:szCs w:val="32"/>
          <w:highlight w:val="none"/>
          <w:shd w:val="clear" w:color="auto" w:fill="FFFFFF"/>
          <w:lang w:val="en-US" w:eastAsia="zh-CN" w:bidi="ar"/>
        </w:rPr>
        <w:fldChar w:fldCharType="end"/>
      </w:r>
    </w:p>
    <w:p w14:paraId="0D440D6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办理CA证书：http://gzjy.smx.gov.cn/downCa.html</w:t>
      </w:r>
    </w:p>
    <w:p w14:paraId="5BF5E3A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4、采购文件费：本项目为全电子招标，不再收取采购文件费。</w:t>
      </w:r>
    </w:p>
    <w:p w14:paraId="2F1BCD15">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四、响应文件递交</w:t>
      </w:r>
    </w:p>
    <w:p w14:paraId="2FE4BCB0">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0000FF"/>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1、截止时间：2025年10月27日08时30分；</w:t>
      </w:r>
    </w:p>
    <w:p w14:paraId="5A018F62">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000000"/>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val="en-US" w:eastAsia="zh-CN" w:bidi="ar"/>
        </w:rPr>
        <w:t>地点：三门峡市公共资源交易中心网（网址：http://gzjy.smx.gov.cn/）；</w:t>
      </w:r>
    </w:p>
    <w:p w14:paraId="7E6C682D">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五、响应文件开启</w:t>
      </w:r>
    </w:p>
    <w:p w14:paraId="3A97AC06">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0000FF"/>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1、时间：2025年10月27日08时30分；</w:t>
      </w:r>
    </w:p>
    <w:p w14:paraId="085A73DF">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2、地点：三门峡市陕州区公共资源交易中心第二开标室；</w:t>
      </w:r>
    </w:p>
    <w:p w14:paraId="59B95336">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六、发布公告的媒介</w:t>
      </w:r>
    </w:p>
    <w:p w14:paraId="776B7EB6">
      <w:pPr>
        <w:keepNext w:val="0"/>
        <w:keepLines w:val="0"/>
        <w:pageBreakBefore w:val="0"/>
        <w:widowControl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本次公告同时在《河南省政府采购网》</w:t>
      </w:r>
      <w:r>
        <w:rPr>
          <w:rFonts w:hint="eastAsia" w:ascii="仿宋" w:hAnsi="仿宋" w:eastAsia="仿宋" w:cs="仿宋"/>
          <w:sz w:val="32"/>
          <w:szCs w:val="32"/>
          <w:highlight w:val="none"/>
          <w:lang w:eastAsia="zh-CN"/>
        </w:rPr>
        <w:t>、《中国招标投标公共服务平台》</w:t>
      </w:r>
      <w:r>
        <w:rPr>
          <w:rFonts w:hint="eastAsia" w:ascii="仿宋" w:hAnsi="仿宋" w:eastAsia="仿宋" w:cs="仿宋"/>
          <w:sz w:val="32"/>
          <w:szCs w:val="32"/>
          <w:highlight w:val="none"/>
        </w:rPr>
        <w:t>和《三门峡市公共资源交易中心网》发布。</w:t>
      </w:r>
    </w:p>
    <w:p w14:paraId="1D66620E">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bookmarkStart w:id="11" w:name="_Toc35393626"/>
      <w:bookmarkStart w:id="12" w:name="_Toc35393795"/>
      <w:r>
        <w:rPr>
          <w:rFonts w:hint="eastAsia" w:ascii="黑体" w:hAnsi="黑体" w:eastAsia="黑体" w:cs="黑体"/>
          <w:color w:val="auto"/>
          <w:kern w:val="0"/>
          <w:sz w:val="32"/>
          <w:szCs w:val="32"/>
          <w:highlight w:val="none"/>
          <w:shd w:val="clear" w:color="auto" w:fill="FFFFFF"/>
          <w:lang w:val="en-US" w:eastAsia="zh-CN" w:bidi="ar"/>
        </w:rPr>
        <w:t>七、其他补充事宜</w:t>
      </w:r>
      <w:bookmarkEnd w:id="11"/>
      <w:bookmarkEnd w:id="12"/>
    </w:p>
    <w:p w14:paraId="6783EEA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highlight w:val="none"/>
          <w:lang w:val="en-US" w:eastAsia="zh-CN"/>
        </w:rPr>
        <w:t>1、</w:t>
      </w:r>
      <w:r>
        <w:rPr>
          <w:rFonts w:hint="eastAsia" w:ascii="仿宋" w:hAnsi="仿宋" w:eastAsia="仿宋" w:cs="仿宋"/>
          <w:color w:val="auto"/>
          <w:kern w:val="0"/>
          <w:sz w:val="32"/>
          <w:szCs w:val="32"/>
          <w:highlight w:val="none"/>
          <w:shd w:val="clear" w:color="auto" w:fill="FFFFFF"/>
          <w:lang w:val="en-US" w:eastAsia="zh-CN" w:bidi="ar"/>
        </w:rPr>
        <w:t>按照《河南省财政厅关于优化政府采购营商环境有关问题的通知》（豫财购[2019]4号文）的要求本项目不再收取投标保证金。</w:t>
      </w:r>
    </w:p>
    <w:p w14:paraId="18A81C30">
      <w:pPr>
        <w:keepNext w:val="0"/>
        <w:keepLines w:val="0"/>
        <w:pageBreakBefore w:val="0"/>
        <w:kinsoku/>
        <w:wordWrap w:val="0"/>
        <w:overflowPunct/>
        <w:topLinePunct w:val="0"/>
        <w:autoSpaceDE/>
        <w:autoSpaceDN/>
        <w:bidi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本项目资格审查内容以</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为准，</w:t>
      </w:r>
      <w:r>
        <w:rPr>
          <w:rFonts w:hint="eastAsia" w:ascii="仿宋" w:hAnsi="仿宋" w:eastAsia="仿宋" w:cs="仿宋"/>
          <w:sz w:val="32"/>
          <w:szCs w:val="32"/>
          <w:highlight w:val="none"/>
          <w:lang w:eastAsia="zh-CN"/>
        </w:rPr>
        <w:t>响应人可使用电子营业执照，</w:t>
      </w:r>
      <w:r>
        <w:rPr>
          <w:rFonts w:hint="eastAsia" w:ascii="仿宋" w:hAnsi="仿宋" w:eastAsia="仿宋" w:cs="仿宋"/>
          <w:sz w:val="32"/>
          <w:szCs w:val="32"/>
          <w:highlight w:val="none"/>
        </w:rPr>
        <w:t>其资料真实性由</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自行承担</w:t>
      </w:r>
      <w:r>
        <w:rPr>
          <w:rFonts w:hint="eastAsia" w:ascii="仿宋" w:hAnsi="仿宋" w:eastAsia="仿宋" w:cs="仿宋"/>
          <w:sz w:val="32"/>
          <w:szCs w:val="32"/>
          <w:highlight w:val="none"/>
          <w:lang w:eastAsia="zh-CN"/>
        </w:rPr>
        <w:t>，同时，响应人要完善主体库</w:t>
      </w:r>
      <w:r>
        <w:rPr>
          <w:rFonts w:hint="eastAsia" w:ascii="仿宋" w:hAnsi="仿宋" w:eastAsia="仿宋" w:cs="仿宋"/>
          <w:sz w:val="32"/>
          <w:szCs w:val="32"/>
          <w:highlight w:val="none"/>
        </w:rPr>
        <w:t>。</w:t>
      </w:r>
    </w:p>
    <w:p w14:paraId="3053A667">
      <w:pPr>
        <w:keepNext w:val="0"/>
        <w:keepLines w:val="0"/>
        <w:pageBreakBefore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打分部分：</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打分部分仍按照100分制原则进行，涉及到资格审查、企业荣誉、人员业绩、企业业绩等计分部分时，以</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自行上传到</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中的相应内容为准。</w:t>
      </w:r>
    </w:p>
    <w:p w14:paraId="775CC4F5">
      <w:pPr>
        <w:keepNext w:val="0"/>
        <w:keepLines w:val="0"/>
        <w:pageBreakBefore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按照</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格式进行</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编制，在</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编制时，应明确将</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企业基本情况、资质情况、人员情况、财务情况、业绩情况等信息编入</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，便于进行资格审查及</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w:t>
      </w:r>
    </w:p>
    <w:p w14:paraId="12940AB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5、响应人应仔细阅读操作手册，在本公告中要求的截止时间前完成文件下载、响应文件的递交等工作，因响应人操作不当等问题造成的无法下载采购文件、无法投标等一切后果，由响应人自行承担。</w:t>
      </w:r>
    </w:p>
    <w:p w14:paraId="460D3C9E">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6、公告内容与采购文件内容如有出入，以公告为准,给各响应人带来不便敬请谅解。</w:t>
      </w:r>
    </w:p>
    <w:p w14:paraId="59C9E84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温馨提示：</w:t>
      </w:r>
      <w:r>
        <w:rPr>
          <w:rFonts w:hint="eastAsia" w:ascii="仿宋" w:hAnsi="仿宋" w:eastAsia="仿宋" w:cs="仿宋"/>
          <w:color w:val="auto"/>
          <w:kern w:val="0"/>
          <w:sz w:val="32"/>
          <w:szCs w:val="32"/>
          <w:highlight w:val="none"/>
          <w:shd w:val="clear" w:color="auto" w:fill="FFFFFF"/>
          <w:lang w:val="en-US" w:eastAsia="zh-CN" w:bidi="ar"/>
        </w:rPr>
        <w:t>注：本项目为不见面开标项目。开标当日，响应人无需到现场参加开标会议，响应人应当在响应文件递交截止时间前，登陆不见面开标大厅选择三门峡市公共资源电子招投标系统进行操作（网址为http://120.194.249.36:10094/BidOpening/bidopeninghallaction/hall/login）,在线准时参加开标活动并进行响应文件解密等。每位响应人的解密时间为开标时间起30分钟内完成。因响应人原因未能解密、解密失败或解密超时的将被拒绝 ，</w:t>
      </w:r>
      <w:r>
        <w:rPr>
          <w:rFonts w:hint="eastAsia" w:ascii="仿宋" w:hAnsi="仿宋" w:eastAsia="仿宋" w:cs="仿宋"/>
          <w:sz w:val="32"/>
          <w:szCs w:val="32"/>
          <w:highlight w:val="none"/>
          <w:lang w:val="en-US" w:eastAsia="zh-CN"/>
        </w:rPr>
        <w:t>为保证您能投标成功，请仔细阅读采购文件和三门峡市公共资源交易中心网站业务办理指南。</w:t>
      </w:r>
    </w:p>
    <w:p w14:paraId="5574BE1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7、我单位（采购人）严格按照三财购【2021】9号文要求的时限发布成交结果公告，发出成交通知书，签订采购合同，上传采购合同</w:t>
      </w:r>
      <w:r>
        <w:rPr>
          <w:rFonts w:hint="eastAsia" w:ascii="宋体" w:hAnsi="宋体" w:cs="宋体"/>
          <w:sz w:val="28"/>
          <w:szCs w:val="28"/>
        </w:rPr>
        <w:t>。</w:t>
      </w:r>
    </w:p>
    <w:p w14:paraId="13608086">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八、联系方式</w:t>
      </w:r>
    </w:p>
    <w:p w14:paraId="26677AF2">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1.采购人信息</w:t>
      </w:r>
    </w:p>
    <w:p w14:paraId="4CA91BDB">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名称：三门峡市陕州区水利局</w:t>
      </w:r>
    </w:p>
    <w:p w14:paraId="7D0CB415">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地址：三门峡市陕州区神泉路中段</w:t>
      </w:r>
    </w:p>
    <w:p w14:paraId="295DB5D9">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联系人：李女士</w:t>
      </w:r>
    </w:p>
    <w:p w14:paraId="5CF03829">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电话：1333989551</w:t>
      </w:r>
    </w:p>
    <w:p w14:paraId="43FDA58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2.采购代理机构信息</w:t>
      </w:r>
    </w:p>
    <w:p w14:paraId="0DFAE3FF">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代理机构：河南方兴工程咨询有限公司</w:t>
      </w:r>
    </w:p>
    <w:p w14:paraId="2A25095E">
      <w:pPr>
        <w:pStyle w:val="8"/>
        <w:keepNext w:val="0"/>
        <w:keepLines w:val="0"/>
        <w:pageBreakBefore w:val="0"/>
        <w:numPr>
          <w:ilvl w:val="0"/>
          <w:numId w:val="0"/>
        </w:numPr>
        <w:kinsoku/>
        <w:wordWrap/>
        <w:overflowPunct/>
        <w:topLinePunct w:val="0"/>
        <w:bidi w:val="0"/>
        <w:adjustRightInd w:val="0"/>
        <w:spacing w:line="360" w:lineRule="auto"/>
        <w:ind w:firstLine="640" w:firstLineChars="200"/>
        <w:textAlignment w:val="auto"/>
        <w:rPr>
          <w:rFonts w:hint="eastAsia" w:ascii="仿宋" w:hAnsi="仿宋" w:eastAsia="仿宋" w:cs="仿宋"/>
          <w:color w:val="FF0000"/>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址：三门峡市陕州区湖滨大厦A座1121</w:t>
      </w:r>
    </w:p>
    <w:p w14:paraId="6167BA28">
      <w:pPr>
        <w:pStyle w:val="8"/>
        <w:keepNext w:val="0"/>
        <w:keepLines w:val="0"/>
        <w:pageBreakBefore w:val="0"/>
        <w:numPr>
          <w:ilvl w:val="0"/>
          <w:numId w:val="0"/>
        </w:numPr>
        <w:kinsoku/>
        <w:wordWrap/>
        <w:overflowPunct/>
        <w:topLinePunct w:val="0"/>
        <w:bidi w:val="0"/>
        <w:adjustRightInd w:val="0"/>
        <w:spacing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联 系 人：杜女士 </w:t>
      </w:r>
    </w:p>
    <w:p w14:paraId="37C870F8">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电    话：</w:t>
      </w:r>
      <w:r>
        <w:rPr>
          <w:rFonts w:hint="eastAsia" w:ascii="仿宋" w:hAnsi="仿宋" w:eastAsia="仿宋" w:cs="仿宋"/>
          <w:color w:val="000000"/>
          <w:kern w:val="2"/>
          <w:sz w:val="32"/>
          <w:szCs w:val="32"/>
          <w:highlight w:val="none"/>
          <w:lang w:val="en-US" w:eastAsia="zh-CN" w:bidi="ar-SA"/>
        </w:rPr>
        <w:t>15139805551</w:t>
      </w:r>
    </w:p>
    <w:p w14:paraId="1E88A9C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3.监督机构：三门峡市陕州区财政局政府采购监督管理科</w:t>
      </w:r>
    </w:p>
    <w:p w14:paraId="4A5881BE">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联系电话：0398-3839210</w:t>
      </w:r>
    </w:p>
    <w:p w14:paraId="2398E9D0">
      <w:pPr>
        <w:jc w:val="center"/>
        <w:outlineLvl w:val="0"/>
        <w:rPr>
          <w:rFonts w:hint="eastAsia"/>
          <w:highlight w:val="none"/>
        </w:rPr>
      </w:pPr>
      <w:r>
        <w:rPr>
          <w:rFonts w:hint="eastAsia" w:ascii="宋体" w:hAnsi="宋体"/>
          <w:b/>
          <w:color w:val="000000"/>
          <w:kern w:val="44"/>
          <w:sz w:val="44"/>
          <w:szCs w:val="36"/>
          <w:highlight w:val="none"/>
        </w:rPr>
        <w:br w:type="page"/>
      </w:r>
      <w:bookmarkStart w:id="13" w:name="_Toc4018"/>
      <w:r>
        <w:rPr>
          <w:rStyle w:val="37"/>
          <w:rFonts w:hint="eastAsia"/>
          <w:sz w:val="36"/>
          <w:szCs w:val="36"/>
          <w:lang w:val="en-US" w:eastAsia="zh-CN"/>
        </w:rPr>
        <w:t>第二部分  响应人须知</w:t>
      </w:r>
      <w:bookmarkEnd w:id="13"/>
    </w:p>
    <w:p w14:paraId="059E67CF">
      <w:pPr>
        <w:pStyle w:val="3"/>
        <w:widowControl/>
        <w:spacing w:line="240" w:lineRule="atLeast"/>
        <w:jc w:val="center"/>
        <w:rPr>
          <w:rFonts w:hint="eastAsia" w:ascii="Arial" w:hAnsi="Arial" w:eastAsia="黑体" w:cs="黑体"/>
          <w:b/>
          <w:bCs w:val="0"/>
          <w:color w:val="auto"/>
          <w:lang w:eastAsia="zh-CN"/>
        </w:rPr>
      </w:pPr>
      <w:bookmarkStart w:id="14" w:name="_Toc183264284"/>
      <w:r>
        <w:rPr>
          <w:rFonts w:hint="eastAsia" w:eastAsia="黑体" w:cs="黑体"/>
          <w:b/>
          <w:bCs w:val="0"/>
          <w:color w:val="auto"/>
          <w:lang w:eastAsia="zh-CN"/>
        </w:rPr>
        <w:t>响应人</w:t>
      </w:r>
      <w:r>
        <w:rPr>
          <w:rFonts w:hint="eastAsia" w:ascii="Arial" w:hAnsi="Arial" w:eastAsia="黑体" w:cs="黑体"/>
          <w:b/>
          <w:bCs w:val="0"/>
          <w:color w:val="auto"/>
          <w:lang w:eastAsia="zh-CN"/>
        </w:rPr>
        <w:t>须知前附表</w:t>
      </w:r>
    </w:p>
    <w:tbl>
      <w:tblPr>
        <w:tblStyle w:val="2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105"/>
        <w:gridCol w:w="6414"/>
      </w:tblGrid>
      <w:tr w14:paraId="1E90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54B91F3">
            <w:pPr>
              <w:widowControl/>
              <w:jc w:val="center"/>
              <w:rPr>
                <w:rFonts w:ascii="Times New Roman" w:hAnsi="Times New Roman"/>
                <w:b/>
                <w:bCs/>
                <w:color w:val="000000"/>
                <w:kern w:val="0"/>
                <w:sz w:val="24"/>
                <w:szCs w:val="24"/>
                <w:highlight w:val="none"/>
              </w:rPr>
            </w:pPr>
            <w:r>
              <w:rPr>
                <w:rFonts w:hint="eastAsia" w:ascii="Times New Roman" w:hAnsi="Times New Roman"/>
                <w:b/>
                <w:bCs/>
                <w:color w:val="000000"/>
                <w:kern w:val="0"/>
                <w:sz w:val="24"/>
                <w:szCs w:val="24"/>
                <w:highlight w:val="none"/>
              </w:rPr>
              <w:t>序号</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45652C4">
            <w:pPr>
              <w:widowControl/>
              <w:jc w:val="center"/>
              <w:rPr>
                <w:rFonts w:ascii="Times New Roman" w:hAnsi="Times New Roman"/>
                <w:b/>
                <w:bCs/>
                <w:color w:val="000000"/>
                <w:kern w:val="0"/>
                <w:sz w:val="24"/>
                <w:szCs w:val="24"/>
                <w:highlight w:val="none"/>
              </w:rPr>
            </w:pPr>
            <w:r>
              <w:rPr>
                <w:rFonts w:hint="eastAsia" w:ascii="Times New Roman" w:hAnsi="Times New Roman"/>
                <w:b/>
                <w:bCs/>
                <w:color w:val="000000"/>
                <w:kern w:val="0"/>
                <w:sz w:val="24"/>
                <w:szCs w:val="24"/>
                <w:highlight w:val="none"/>
              </w:rPr>
              <w:t>条款名称</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DA2FCE2">
            <w:pPr>
              <w:widowControl/>
              <w:jc w:val="center"/>
              <w:rPr>
                <w:rFonts w:ascii="Times New Roman" w:hAnsi="Times New Roman"/>
                <w:b/>
                <w:bCs/>
                <w:color w:val="000000"/>
                <w:kern w:val="0"/>
                <w:sz w:val="24"/>
                <w:szCs w:val="24"/>
                <w:highlight w:val="none"/>
              </w:rPr>
            </w:pPr>
            <w:r>
              <w:rPr>
                <w:rFonts w:hint="eastAsia" w:ascii="Times New Roman" w:hAnsi="Times New Roman"/>
                <w:b/>
                <w:bCs/>
                <w:color w:val="000000"/>
                <w:kern w:val="0"/>
                <w:sz w:val="24"/>
                <w:szCs w:val="24"/>
                <w:highlight w:val="none"/>
              </w:rPr>
              <w:t>编列内容</w:t>
            </w:r>
          </w:p>
        </w:tc>
      </w:tr>
      <w:tr w14:paraId="7F68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466E6B3">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6074E84">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cs="Times New Roman"/>
                <w:color w:val="000000"/>
                <w:kern w:val="0"/>
                <w:sz w:val="24"/>
                <w:szCs w:val="20"/>
                <w:highlight w:val="none"/>
                <w:lang w:val="en-US" w:eastAsia="zh-CN"/>
              </w:rPr>
              <w:t>采购人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C3C3BE4">
            <w:pPr>
              <w:widowControl/>
              <w:wordWrap w:val="0"/>
              <w:spacing w:line="360" w:lineRule="auto"/>
              <w:jc w:val="left"/>
              <w:rPr>
                <w:rFonts w:hint="eastAsia"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 xml:space="preserve">采 购 人：三门峡市陕州区水利局  </w:t>
            </w:r>
          </w:p>
          <w:p w14:paraId="6901DDDE">
            <w:pPr>
              <w:widowControl/>
              <w:wordWrap w:val="0"/>
              <w:spacing w:line="360" w:lineRule="auto"/>
              <w:jc w:val="left"/>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联 系 人：李女士</w:t>
            </w:r>
          </w:p>
          <w:p w14:paraId="3CE30357">
            <w:pPr>
              <w:widowControl/>
              <w:wordWrap w:val="0"/>
              <w:spacing w:line="360" w:lineRule="auto"/>
              <w:jc w:val="left"/>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电   话：13333989551</w:t>
            </w:r>
          </w:p>
          <w:p w14:paraId="72F86649">
            <w:pPr>
              <w:widowControl/>
              <w:wordWrap w:val="0"/>
              <w:spacing w:line="360" w:lineRule="auto"/>
              <w:jc w:val="left"/>
              <w:rPr>
                <w:rFonts w:hint="default" w:ascii="宋体" w:hAnsi="宋体" w:eastAsia="宋体" w:cs="Times New Roman"/>
                <w:color w:val="FF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地    址：三门峡市陕州区神泉路中段</w:t>
            </w:r>
          </w:p>
        </w:tc>
      </w:tr>
      <w:tr w14:paraId="741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1E444B5">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E6EA67B">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采购代理机构</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0F3FD2E">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名    称：</w:t>
            </w:r>
            <w:r>
              <w:rPr>
                <w:rFonts w:hint="eastAsia" w:ascii="宋体" w:hAnsi="宋体" w:cs="Times New Roman"/>
                <w:color w:val="000000"/>
                <w:kern w:val="0"/>
                <w:sz w:val="24"/>
                <w:szCs w:val="20"/>
                <w:highlight w:val="none"/>
                <w:lang w:val="en-US" w:eastAsia="zh-CN"/>
              </w:rPr>
              <w:t>河南方兴工程咨询有限公司</w:t>
            </w:r>
          </w:p>
          <w:p w14:paraId="73EB50B7">
            <w:pPr>
              <w:widowControl/>
              <w:wordWrap w:val="0"/>
              <w:spacing w:line="360" w:lineRule="auto"/>
              <w:jc w:val="left"/>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联 系 人：</w:t>
            </w:r>
            <w:r>
              <w:rPr>
                <w:rFonts w:hint="eastAsia" w:ascii="宋体" w:hAnsi="宋体" w:cs="Times New Roman"/>
                <w:color w:val="000000"/>
                <w:kern w:val="0"/>
                <w:sz w:val="24"/>
                <w:szCs w:val="20"/>
                <w:highlight w:val="none"/>
                <w:lang w:val="en-US" w:eastAsia="zh-CN"/>
              </w:rPr>
              <w:t>杜女士</w:t>
            </w:r>
          </w:p>
          <w:p w14:paraId="69ACABD0">
            <w:pPr>
              <w:widowControl/>
              <w:wordWrap w:val="0"/>
              <w:spacing w:line="360" w:lineRule="auto"/>
              <w:jc w:val="left"/>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电    话：</w:t>
            </w:r>
            <w:r>
              <w:rPr>
                <w:rFonts w:hint="eastAsia" w:ascii="宋体" w:hAnsi="宋体" w:cs="Times New Roman"/>
                <w:color w:val="000000"/>
                <w:kern w:val="0"/>
                <w:sz w:val="24"/>
                <w:szCs w:val="20"/>
                <w:highlight w:val="none"/>
                <w:lang w:val="en-US" w:eastAsia="zh-CN"/>
              </w:rPr>
              <w:t>15139805551</w:t>
            </w:r>
          </w:p>
          <w:p w14:paraId="6655FF6A">
            <w:pPr>
              <w:widowControl/>
              <w:wordWrap w:val="0"/>
              <w:spacing w:line="360" w:lineRule="auto"/>
              <w:jc w:val="left"/>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val="en-US" w:eastAsia="zh-CN"/>
              </w:rPr>
              <w:t>公司地址：三门峡市陕州区湖滨大厦A座1121</w:t>
            </w:r>
          </w:p>
        </w:tc>
      </w:tr>
      <w:tr w14:paraId="71C3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81F4D5E">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D40A502">
            <w:pPr>
              <w:widowControl/>
              <w:wordWrap w:val="0"/>
              <w:spacing w:line="360" w:lineRule="auto"/>
              <w:jc w:val="center"/>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eastAsia="zh-CN"/>
              </w:rPr>
              <w:t>项目名称</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5FECAE5">
            <w:pPr>
              <w:widowControl/>
              <w:wordWrap w:val="0"/>
              <w:spacing w:line="360" w:lineRule="auto"/>
              <w:jc w:val="left"/>
              <w:rPr>
                <w:rFonts w:hint="eastAsia" w:ascii="宋体" w:hAnsi="宋体" w:eastAsia="宋体" w:cs="Times New Roman"/>
                <w:color w:val="000000"/>
                <w:kern w:val="0"/>
                <w:sz w:val="24"/>
                <w:szCs w:val="20"/>
                <w:highlight w:val="none"/>
                <w:lang w:val="en-US" w:eastAsia="zh-CN" w:bidi="ar-SA"/>
              </w:rPr>
            </w:pPr>
            <w:r>
              <w:rPr>
                <w:rFonts w:hint="eastAsia" w:ascii="宋体" w:hAnsi="宋体" w:cs="Times New Roman"/>
                <w:color w:val="000000"/>
                <w:kern w:val="0"/>
                <w:sz w:val="24"/>
                <w:szCs w:val="20"/>
                <w:highlight w:val="none"/>
                <w:lang w:eastAsia="zh-CN"/>
              </w:rPr>
              <w:t>陕州区2025年小型水库维修养护项目</w:t>
            </w:r>
          </w:p>
        </w:tc>
      </w:tr>
      <w:tr w14:paraId="201A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5D8642F">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A7187E8">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采购方式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145C55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竞争性磋商</w:t>
            </w:r>
          </w:p>
        </w:tc>
      </w:tr>
      <w:tr w14:paraId="0B01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A13EFC8">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171C4A2">
            <w:pPr>
              <w:widowControl/>
              <w:wordWrap w:val="0"/>
              <w:spacing w:line="360" w:lineRule="auto"/>
              <w:jc w:val="center"/>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eastAsia="zh-CN"/>
              </w:rPr>
              <w:t>项目概况</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F1C34A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textAlignment w:val="auto"/>
              <w:rPr>
                <w:rFonts w:hint="default" w:ascii="宋体" w:hAnsi="宋体" w:eastAsia="宋体" w:cs="Times New Roman"/>
                <w:color w:val="000000"/>
                <w:kern w:val="0"/>
                <w:sz w:val="24"/>
                <w:szCs w:val="20"/>
                <w:highlight w:val="none"/>
                <w:lang w:val="en-US" w:eastAsia="zh-CN" w:bidi="ar-SA"/>
              </w:rPr>
            </w:pPr>
            <w:r>
              <w:rPr>
                <w:rFonts w:hint="eastAsia" w:ascii="宋体" w:hAnsi="宋体" w:cs="Times New Roman"/>
                <w:color w:val="000000"/>
                <w:kern w:val="0"/>
                <w:sz w:val="24"/>
                <w:szCs w:val="20"/>
                <w:highlight w:val="none"/>
                <w:lang w:val="en-US" w:eastAsia="zh-CN"/>
              </w:rPr>
              <w:t>陕州区2025年小型水库维修养护项目，涉及18座水库的维修养护（坝坡、溢洪道杂草修建清理，排水沟清淤，增设更换标志牌等，维修更换防护网栏，安装不锈钢门，管理房、管理院维修，坠石清理，输水管道、生态管延长及白蚁等害堤动物处理等），具体详见工程量清单等</w:t>
            </w:r>
            <w:r>
              <w:rPr>
                <w:rFonts w:hint="eastAsia" w:ascii="仿宋" w:hAnsi="仿宋" w:eastAsia="仿宋" w:cs="仿宋"/>
                <w:color w:val="auto"/>
                <w:sz w:val="32"/>
                <w:szCs w:val="32"/>
                <w:highlight w:val="none"/>
                <w:lang w:val="en-US" w:eastAsia="zh-CN"/>
              </w:rPr>
              <w:t>。</w:t>
            </w:r>
          </w:p>
        </w:tc>
      </w:tr>
      <w:tr w14:paraId="6827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5D2F53D">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CDB3E8D">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标段划分</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5BF1B4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本项目</w:t>
            </w:r>
            <w:r>
              <w:rPr>
                <w:rFonts w:hint="eastAsia" w:ascii="宋体" w:hAnsi="宋体" w:cs="Times New Roman"/>
                <w:b/>
                <w:bCs/>
                <w:color w:val="000000"/>
                <w:kern w:val="0"/>
                <w:sz w:val="24"/>
                <w:szCs w:val="20"/>
                <w:highlight w:val="none"/>
                <w:lang w:val="en-US" w:eastAsia="zh-CN"/>
              </w:rPr>
              <w:t>不</w:t>
            </w:r>
            <w:r>
              <w:rPr>
                <w:rFonts w:hint="eastAsia" w:ascii="宋体" w:hAnsi="宋体" w:eastAsia="宋体" w:cs="Times New Roman"/>
                <w:color w:val="000000"/>
                <w:kern w:val="0"/>
                <w:sz w:val="24"/>
                <w:szCs w:val="20"/>
                <w:highlight w:val="none"/>
                <w:lang w:eastAsia="zh-CN"/>
              </w:rPr>
              <w:t>划分标段。</w:t>
            </w:r>
          </w:p>
        </w:tc>
      </w:tr>
      <w:tr w14:paraId="4EBD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958A083">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81262BF">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lang w:val="en-US" w:eastAsia="zh-CN"/>
              </w:rPr>
              <w:t>磋商</w:t>
            </w:r>
            <w:r>
              <w:rPr>
                <w:rFonts w:hint="eastAsia" w:ascii="宋体" w:hAnsi="宋体" w:cs="宋体"/>
                <w:sz w:val="24"/>
                <w:szCs w:val="24"/>
                <w:highlight w:val="none"/>
              </w:rPr>
              <w:t>范围</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C47024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lang w:val="en-US" w:eastAsia="zh-CN"/>
              </w:rPr>
              <w:t>本项目竞争性磋商文件、工程量清单及答疑纪要等列明的所有内容；</w:t>
            </w:r>
          </w:p>
        </w:tc>
      </w:tr>
      <w:tr w14:paraId="4945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ADD9B94">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0982C0A">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资金来源及</w:t>
            </w:r>
          </w:p>
          <w:p w14:paraId="6F6E4BEC">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落实情况</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B0F54F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财政资金</w:t>
            </w:r>
            <w:r>
              <w:rPr>
                <w:rFonts w:hint="eastAsia" w:ascii="宋体" w:hAnsi="宋体" w:eastAsia="宋体" w:cs="Times New Roman"/>
                <w:color w:val="000000"/>
                <w:kern w:val="0"/>
                <w:sz w:val="24"/>
                <w:szCs w:val="20"/>
                <w:highlight w:val="none"/>
                <w:lang w:eastAsia="zh-CN"/>
              </w:rPr>
              <w:t>，已落实；</w:t>
            </w:r>
          </w:p>
        </w:tc>
      </w:tr>
      <w:tr w14:paraId="349C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375D1CD">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75B2F68">
            <w:pPr>
              <w:widowControl/>
              <w:wordWrap w:val="0"/>
              <w:spacing w:line="360" w:lineRule="auto"/>
              <w:jc w:val="center"/>
              <w:rPr>
                <w:rFonts w:hint="eastAsia" w:ascii="宋体" w:hAnsi="宋体" w:eastAsia="宋体" w:cs="Times New Roman"/>
                <w:color w:val="auto"/>
                <w:kern w:val="0"/>
                <w:sz w:val="24"/>
                <w:szCs w:val="20"/>
                <w:highlight w:val="none"/>
                <w:lang w:eastAsia="zh-CN"/>
              </w:rPr>
            </w:pPr>
            <w:r>
              <w:rPr>
                <w:rFonts w:hint="eastAsia" w:ascii="宋体" w:hAnsi="宋体" w:cs="Times New Roman"/>
                <w:color w:val="auto"/>
                <w:kern w:val="0"/>
                <w:sz w:val="24"/>
                <w:szCs w:val="20"/>
                <w:highlight w:val="none"/>
                <w:lang w:val="en-US" w:eastAsia="zh-CN"/>
              </w:rPr>
              <w:t>计划</w:t>
            </w:r>
            <w:r>
              <w:rPr>
                <w:rFonts w:hint="eastAsia" w:ascii="宋体" w:hAnsi="宋体" w:eastAsia="宋体" w:cs="Times New Roman"/>
                <w:color w:val="auto"/>
                <w:kern w:val="0"/>
                <w:sz w:val="24"/>
                <w:szCs w:val="20"/>
                <w:highlight w:val="none"/>
                <w:lang w:eastAsia="zh-CN"/>
              </w:rPr>
              <w:t>工期</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52478CFC">
            <w:pPr>
              <w:widowControl/>
              <w:wordWrap w:val="0"/>
              <w:spacing w:line="360" w:lineRule="auto"/>
              <w:jc w:val="left"/>
              <w:rPr>
                <w:rFonts w:hint="eastAsia" w:ascii="宋体" w:hAnsi="宋体" w:eastAsia="宋体" w:cs="Times New Roman"/>
                <w:color w:val="auto"/>
                <w:kern w:val="0"/>
                <w:sz w:val="24"/>
                <w:szCs w:val="20"/>
                <w:highlight w:val="none"/>
                <w:lang w:eastAsia="zh-CN"/>
              </w:rPr>
            </w:pPr>
            <w:r>
              <w:rPr>
                <w:rFonts w:hint="eastAsia" w:ascii="宋体" w:hAnsi="宋体" w:cs="Times New Roman"/>
                <w:color w:val="auto"/>
                <w:kern w:val="0"/>
                <w:sz w:val="24"/>
                <w:szCs w:val="20"/>
                <w:highlight w:val="none"/>
                <w:lang w:val="en-US" w:eastAsia="zh-CN"/>
              </w:rPr>
              <w:t>90日历天</w:t>
            </w:r>
          </w:p>
        </w:tc>
      </w:tr>
      <w:tr w14:paraId="099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62005AE">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10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560395B">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质量</w:t>
            </w:r>
            <w:r>
              <w:rPr>
                <w:rFonts w:hint="eastAsia" w:ascii="宋体" w:hAnsi="宋体" w:cs="Times New Roman"/>
                <w:color w:val="000000"/>
                <w:kern w:val="0"/>
                <w:sz w:val="24"/>
                <w:szCs w:val="20"/>
                <w:highlight w:val="none"/>
                <w:lang w:val="en-US" w:eastAsia="zh-CN"/>
              </w:rPr>
              <w:t>要求</w:t>
            </w:r>
          </w:p>
        </w:tc>
        <w:tc>
          <w:tcPr>
            <w:tcW w:w="6414" w:type="dxa"/>
            <w:tcBorders>
              <w:top w:val="single" w:color="auto" w:sz="4" w:space="0"/>
              <w:left w:val="single" w:color="auto" w:sz="4" w:space="0"/>
              <w:bottom w:val="single" w:color="auto" w:sz="4" w:space="0"/>
              <w:right w:val="single" w:color="auto" w:sz="4" w:space="0"/>
            </w:tcBorders>
            <w:noWrap w:val="0"/>
            <w:vAlign w:val="bottom"/>
          </w:tcPr>
          <w:p w14:paraId="1E2225C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达到国家现行建设工程施工验收规范合格标准；</w:t>
            </w:r>
          </w:p>
        </w:tc>
      </w:tr>
      <w:tr w14:paraId="08AB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D8A7956">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EFAFA87">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 xml:space="preserve"> </w:t>
            </w:r>
            <w:r>
              <w:rPr>
                <w:rFonts w:hint="eastAsia" w:ascii="宋体" w:hAnsi="宋体" w:cs="Times New Roman"/>
                <w:color w:val="000000"/>
                <w:kern w:val="0"/>
                <w:sz w:val="24"/>
                <w:szCs w:val="20"/>
                <w:highlight w:val="none"/>
                <w:lang w:eastAsia="zh-CN"/>
              </w:rPr>
              <w:t>响应人</w:t>
            </w:r>
            <w:r>
              <w:rPr>
                <w:rFonts w:hint="eastAsia" w:ascii="宋体" w:hAnsi="宋体" w:cs="宋体"/>
                <w:color w:val="auto"/>
                <w:sz w:val="24"/>
              </w:rPr>
              <w:t>资质条件、能力</w:t>
            </w:r>
            <w:r>
              <w:rPr>
                <w:rFonts w:hint="eastAsia" w:ascii="宋体" w:hAnsi="宋体" w:eastAsia="宋体" w:cs="宋体"/>
                <w:color w:val="auto"/>
                <w:sz w:val="24"/>
                <w:szCs w:val="24"/>
                <w:highlight w:val="none"/>
              </w:rPr>
              <w:t>和信誉</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2E444C6E">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1、满足《中华人民共和国政府采购法》第二十二条规定；</w:t>
            </w:r>
          </w:p>
          <w:p w14:paraId="6583A1D3">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2、落实政府采购政策需满足的资格要求：</w:t>
            </w:r>
            <w:r>
              <w:rPr>
                <w:rFonts w:hint="eastAsia" w:ascii="宋体" w:hAnsi="宋体" w:eastAsia="宋体" w:cs="Times New Roman"/>
                <w:color w:val="000000"/>
                <w:kern w:val="0"/>
                <w:sz w:val="24"/>
                <w:szCs w:val="20"/>
                <w:highlight w:val="none"/>
                <w:lang w:val="en-US" w:eastAsia="zh-CN"/>
              </w:rPr>
              <w:t>本项目执行促进中小型企业发展政策（监狱企业、残疾人福利性企业视同小微企业）等政府采购政策；</w:t>
            </w:r>
          </w:p>
          <w:p w14:paraId="179E05ED">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3、本项目的特定资格要求：</w:t>
            </w:r>
          </w:p>
          <w:p w14:paraId="3E12ABFE">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3.1、须在中国境内注册具有独立法人资格，持有国家工商行政管理部门核发的真实有效的营业执照；</w:t>
            </w:r>
          </w:p>
          <w:p w14:paraId="019C99D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3.2、响应人须具有</w:t>
            </w:r>
            <w:r>
              <w:rPr>
                <w:rFonts w:hint="eastAsia" w:ascii="宋体" w:hAnsi="宋体" w:cs="宋体"/>
                <w:color w:val="auto"/>
                <w:sz w:val="24"/>
                <w:szCs w:val="24"/>
                <w:highlight w:val="none"/>
                <w:lang w:val="en-US" w:eastAsia="zh-CN"/>
              </w:rPr>
              <w:t>水利水电工程施工总承包叁级及以上资质</w:t>
            </w:r>
            <w:r>
              <w:rPr>
                <w:rFonts w:hint="eastAsia" w:ascii="宋体" w:hAnsi="宋体" w:eastAsia="宋体" w:cs="宋体"/>
                <w:color w:val="auto"/>
                <w:sz w:val="24"/>
                <w:szCs w:val="24"/>
                <w:highlight w:val="none"/>
                <w:lang w:val="en-US" w:eastAsia="zh-CN"/>
              </w:rPr>
              <w:t>，且具有有效的安全生产许可证，并在人员、设备、资金等方面具有相应的施工能力（提供承诺函）；</w:t>
            </w:r>
          </w:p>
          <w:p w14:paraId="5B508D5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p w14:paraId="20D8779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及其主要执（从）业人员须在水利建设市场监管平台公开进行信息公开，并提供相关截图；</w:t>
            </w:r>
            <w:r>
              <w:rPr>
                <w:rFonts w:hint="eastAsia" w:ascii="宋体" w:hAnsi="宋体" w:cs="宋体"/>
                <w:color w:val="auto"/>
                <w:sz w:val="24"/>
                <w:szCs w:val="24"/>
                <w:highlight w:val="none"/>
                <w:lang w:val="en-US" w:eastAsia="zh-CN"/>
              </w:rPr>
              <w:t>响应人信息公开度不低于70%；委托代理人应是水利建设市场监管平台公开的人员</w:t>
            </w:r>
            <w:r>
              <w:rPr>
                <w:rFonts w:hint="eastAsia" w:ascii="宋体" w:hAnsi="宋体" w:eastAsia="宋体" w:cs="宋体"/>
                <w:color w:val="auto"/>
                <w:sz w:val="24"/>
                <w:szCs w:val="24"/>
                <w:highlight w:val="none"/>
                <w:lang w:val="en-US" w:eastAsia="zh-CN"/>
              </w:rPr>
              <w:t>。</w:t>
            </w:r>
          </w:p>
          <w:p w14:paraId="5A8DDA9A">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3.5、参加政府采购活动前三年内，在经营活动中没有重大违法记录（提供书面声明）；</w:t>
            </w:r>
          </w:p>
          <w:p w14:paraId="12E0078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3.6、须提供在中国裁判文书网（wenshu.court.gov.cn）自行查询的无行贿犯罪记录（查询/承诺对象：企业、法定代表人）或自行承诺；</w:t>
            </w:r>
          </w:p>
          <w:p w14:paraId="6E8E1E3F">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3.7、须提供企业注册地工商管理部门出具的无商业贿赂和不正当竞争行为的查询证明（查询/承诺对象：企业、法定代表人），若当地工商部门不办理此项业务，须自行承诺；</w:t>
            </w:r>
          </w:p>
          <w:p w14:paraId="4182B72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7125FAC5">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3.9、单位负责人为同一人或者存在直接控股、管理关系的不同</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3EAB12F6">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3.10、本项目不接受联合体投标，提供承诺书；</w:t>
            </w:r>
          </w:p>
          <w:p w14:paraId="387BB7F8">
            <w:pPr>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lang w:val="en-US" w:eastAsia="zh-CN"/>
              </w:rPr>
              <w:t>3.11、本次招标实行资格后审（后审资料见</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w:t>
            </w:r>
          </w:p>
        </w:tc>
      </w:tr>
      <w:tr w14:paraId="7738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E01506B">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A274163">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是否接受联合体参加磋商</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1F3EDFB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■不接受</w:t>
            </w:r>
          </w:p>
        </w:tc>
      </w:tr>
      <w:tr w14:paraId="141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D08E909">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7F70E80">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踏勘现场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EFE6D5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不组织</w:t>
            </w:r>
          </w:p>
        </w:tc>
      </w:tr>
      <w:tr w14:paraId="03E8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71B03E5">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901C1C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答疑会</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93A8BD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不召开</w:t>
            </w:r>
          </w:p>
        </w:tc>
      </w:tr>
      <w:tr w14:paraId="76F1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736989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26C11C">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分包</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BA114D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1A33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40B7BD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4CD4863">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实质性偏差</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D97D4B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5971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F49042D">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C19D930">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是否接受选择性报价方案</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D54C63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不接受：首次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只允许一个报价方案</w:t>
            </w:r>
          </w:p>
        </w:tc>
      </w:tr>
      <w:tr w14:paraId="300B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5E087B2">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90F08A4">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最高限价（</w:t>
            </w:r>
            <w:r>
              <w:rPr>
                <w:rFonts w:hint="eastAsia" w:ascii="宋体" w:hAnsi="宋体" w:cs="宋体"/>
                <w:kern w:val="44"/>
                <w:sz w:val="24"/>
                <w:szCs w:val="24"/>
                <w:highlight w:val="none"/>
              </w:rPr>
              <w:t>招标控制价</w:t>
            </w:r>
            <w:r>
              <w:rPr>
                <w:rFonts w:hint="eastAsia" w:ascii="宋体" w:hAnsi="宋体" w:eastAsia="宋体" w:cs="Times New Roman"/>
                <w:color w:val="000000"/>
                <w:kern w:val="0"/>
                <w:sz w:val="24"/>
                <w:szCs w:val="20"/>
                <w:highlight w:val="none"/>
                <w:lang w:eastAsia="zh-CN"/>
              </w:rPr>
              <w:t>）</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915D187">
            <w:pPr>
              <w:widowControl/>
              <w:spacing w:line="360" w:lineRule="auto"/>
              <w:ind w:firstLine="240" w:firstLineChars="100"/>
              <w:jc w:val="left"/>
              <w:rPr>
                <w:rFonts w:hint="default" w:ascii="宋体" w:hAnsi="宋体" w:eastAsia="宋体" w:cs="宋体"/>
                <w:kern w:val="44"/>
                <w:sz w:val="24"/>
                <w:szCs w:val="24"/>
                <w:highlight w:val="none"/>
                <w:lang w:val="en-US" w:eastAsia="zh-CN"/>
              </w:rPr>
            </w:pPr>
            <w:r>
              <w:rPr>
                <w:rFonts w:hint="eastAsia" w:ascii="宋体" w:hAnsi="宋体" w:eastAsia="宋体" w:cs="宋体"/>
                <w:kern w:val="44"/>
                <w:sz w:val="24"/>
                <w:szCs w:val="24"/>
                <w:highlight w:val="none"/>
              </w:rPr>
              <w:t>本项目</w:t>
            </w:r>
            <w:r>
              <w:rPr>
                <w:rFonts w:hint="eastAsia" w:ascii="宋体" w:hAnsi="宋体" w:eastAsia="宋体" w:cs="宋体"/>
                <w:kern w:val="44"/>
                <w:sz w:val="24"/>
                <w:szCs w:val="24"/>
                <w:highlight w:val="none"/>
                <w:lang w:val="en-US" w:eastAsia="zh-CN"/>
              </w:rPr>
              <w:t>设有</w:t>
            </w:r>
            <w:r>
              <w:rPr>
                <w:rFonts w:hint="eastAsia" w:ascii="宋体" w:hAnsi="宋体" w:eastAsia="宋体" w:cs="宋体"/>
                <w:kern w:val="44"/>
                <w:sz w:val="24"/>
                <w:szCs w:val="24"/>
                <w:highlight w:val="none"/>
                <w:lang w:eastAsia="zh-CN"/>
              </w:rPr>
              <w:t>（</w:t>
            </w:r>
            <w:r>
              <w:rPr>
                <w:rFonts w:hint="eastAsia" w:ascii="宋体" w:hAnsi="宋体" w:eastAsia="宋体" w:cs="Times New Roman"/>
                <w:color w:val="000000"/>
                <w:kern w:val="0"/>
                <w:sz w:val="24"/>
                <w:szCs w:val="20"/>
                <w:highlight w:val="none"/>
                <w:lang w:eastAsia="zh-CN"/>
              </w:rPr>
              <w:t>最高限价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招标控制价</w:t>
            </w:r>
            <w:r>
              <w:rPr>
                <w:rFonts w:hint="eastAsia" w:ascii="宋体" w:hAnsi="宋体" w:eastAsia="宋体" w:cs="宋体"/>
                <w:kern w:val="44"/>
                <w:sz w:val="24"/>
                <w:szCs w:val="24"/>
                <w:highlight w:val="none"/>
                <w:lang w:eastAsia="zh-CN"/>
              </w:rPr>
              <w:t>：</w:t>
            </w:r>
            <w:r>
              <w:rPr>
                <w:rFonts w:hint="eastAsia" w:ascii="宋体" w:hAnsi="宋体" w:cs="宋体"/>
                <w:b/>
                <w:bCs/>
                <w:kern w:val="44"/>
                <w:sz w:val="24"/>
                <w:szCs w:val="24"/>
                <w:highlight w:val="none"/>
                <w:lang w:val="en-US" w:eastAsia="zh-CN"/>
              </w:rPr>
              <w:t>720811.80元</w:t>
            </w:r>
          </w:p>
          <w:p w14:paraId="6DECBFC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宋体"/>
                <w:b/>
                <w:bCs/>
                <w:kern w:val="44"/>
                <w:sz w:val="24"/>
                <w:szCs w:val="24"/>
                <w:highlight w:val="none"/>
                <w:lang w:val="en-US" w:eastAsia="zh-CN"/>
              </w:rPr>
              <w:t>注：</w:t>
            </w:r>
            <w:r>
              <w:rPr>
                <w:rFonts w:hint="eastAsia" w:ascii="宋体" w:hAnsi="宋体" w:eastAsia="宋体" w:cs="宋体"/>
                <w:kern w:val="44"/>
                <w:sz w:val="24"/>
                <w:szCs w:val="24"/>
                <w:highlight w:val="none"/>
              </w:rPr>
              <w:t>本</w:t>
            </w:r>
            <w:r>
              <w:rPr>
                <w:rFonts w:hint="eastAsia" w:ascii="宋体" w:hAnsi="宋体" w:eastAsia="宋体" w:cs="宋体"/>
                <w:kern w:val="44"/>
                <w:sz w:val="24"/>
                <w:szCs w:val="24"/>
                <w:highlight w:val="none"/>
                <w:lang w:val="en-US" w:eastAsia="zh-CN"/>
              </w:rPr>
              <w:t>项目招标方式为</w:t>
            </w:r>
            <w:r>
              <w:rPr>
                <w:rFonts w:hint="eastAsia" w:ascii="宋体" w:hAnsi="宋体" w:eastAsia="宋体" w:cs="宋体"/>
                <w:kern w:val="44"/>
                <w:sz w:val="24"/>
                <w:szCs w:val="24"/>
                <w:highlight w:val="none"/>
              </w:rPr>
              <w:t>竞争性磋商</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分为</w:t>
            </w:r>
            <w:r>
              <w:rPr>
                <w:rFonts w:hint="eastAsia" w:ascii="宋体" w:hAnsi="宋体" w:eastAsia="宋体" w:cs="宋体"/>
                <w:b/>
                <w:bCs/>
                <w:kern w:val="44"/>
                <w:sz w:val="24"/>
                <w:szCs w:val="24"/>
                <w:highlight w:val="none"/>
              </w:rPr>
              <w:t>两轮</w:t>
            </w:r>
            <w:r>
              <w:rPr>
                <w:rFonts w:hint="eastAsia" w:ascii="宋体" w:hAnsi="宋体" w:eastAsia="宋体" w:cs="宋体"/>
                <w:kern w:val="44"/>
                <w:sz w:val="24"/>
                <w:szCs w:val="24"/>
                <w:highlight w:val="none"/>
              </w:rPr>
              <w:t>报价。</w:t>
            </w:r>
            <w:r>
              <w:rPr>
                <w:rFonts w:hint="eastAsia" w:ascii="宋体" w:hAnsi="宋体" w:cs="宋体"/>
                <w:kern w:val="44"/>
                <w:sz w:val="24"/>
                <w:szCs w:val="24"/>
                <w:highlight w:val="none"/>
                <w:lang w:eastAsia="zh-CN"/>
              </w:rPr>
              <w:t>响应人响应文件</w:t>
            </w:r>
            <w:r>
              <w:rPr>
                <w:rFonts w:hint="eastAsia" w:ascii="宋体" w:hAnsi="宋体" w:eastAsia="宋体" w:cs="宋体"/>
                <w:kern w:val="44"/>
                <w:sz w:val="24"/>
                <w:szCs w:val="24"/>
                <w:highlight w:val="none"/>
              </w:rPr>
              <w:t>中的报价作为第一次报价，不得高于项目预算金额且不公开；第二轮报价不得高于第一轮报价,参与评标报价以最终报价为准。</w:t>
            </w:r>
          </w:p>
        </w:tc>
      </w:tr>
      <w:tr w14:paraId="1510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0AAD131">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19</w:t>
            </w:r>
          </w:p>
        </w:tc>
        <w:tc>
          <w:tcPr>
            <w:tcW w:w="2105" w:type="dxa"/>
            <w:vMerge w:val="restart"/>
            <w:tcBorders>
              <w:top w:val="single" w:color="auto" w:sz="4" w:space="0"/>
              <w:left w:val="single" w:color="auto" w:sz="4" w:space="0"/>
              <w:bottom w:val="single" w:color="auto" w:sz="4" w:space="0"/>
              <w:right w:val="single" w:color="auto" w:sz="4" w:space="0"/>
            </w:tcBorders>
            <w:noWrap w:val="0"/>
            <w:vAlign w:val="center"/>
          </w:tcPr>
          <w:p w14:paraId="2DF3B64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采购</w:t>
            </w:r>
            <w:r>
              <w:rPr>
                <w:rFonts w:hint="eastAsia" w:ascii="宋体" w:hAnsi="宋体" w:eastAsia="宋体" w:cs="Times New Roman"/>
                <w:color w:val="000000"/>
                <w:kern w:val="0"/>
                <w:sz w:val="24"/>
                <w:szCs w:val="20"/>
                <w:highlight w:val="none"/>
                <w:lang w:eastAsia="zh-CN"/>
              </w:rPr>
              <w:t>人书面澄清的时间</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A352F7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时间：提交首次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截止时间前5日</w:t>
            </w:r>
          </w:p>
        </w:tc>
      </w:tr>
      <w:tr w14:paraId="3756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1E87A4">
            <w:pPr>
              <w:widowControl/>
              <w:wordWrap w:val="0"/>
              <w:spacing w:line="360" w:lineRule="auto"/>
              <w:jc w:val="center"/>
              <w:rPr>
                <w:rFonts w:hint="eastAsia" w:ascii="宋体" w:hAnsi="宋体" w:eastAsia="宋体" w:cs="Times New Roman"/>
                <w:color w:val="000000"/>
                <w:kern w:val="0"/>
                <w:sz w:val="24"/>
                <w:szCs w:val="20"/>
                <w:highlight w:val="none"/>
                <w:lang w:eastAsia="zh-CN"/>
              </w:rPr>
            </w:pPr>
          </w:p>
        </w:tc>
        <w:tc>
          <w:tcPr>
            <w:tcW w:w="2105" w:type="dxa"/>
            <w:vMerge w:val="continue"/>
            <w:tcBorders>
              <w:top w:val="single" w:color="auto" w:sz="4" w:space="0"/>
              <w:left w:val="single" w:color="auto" w:sz="4" w:space="0"/>
              <w:bottom w:val="single" w:color="auto" w:sz="4" w:space="0"/>
              <w:right w:val="single" w:color="auto" w:sz="4" w:space="0"/>
            </w:tcBorders>
            <w:noWrap w:val="0"/>
            <w:vAlign w:val="center"/>
          </w:tcPr>
          <w:p w14:paraId="58419579">
            <w:pPr>
              <w:widowControl/>
              <w:wordWrap w:val="0"/>
              <w:spacing w:line="360" w:lineRule="auto"/>
              <w:jc w:val="center"/>
              <w:rPr>
                <w:rFonts w:hint="eastAsia" w:ascii="宋体" w:hAnsi="宋体" w:eastAsia="宋体" w:cs="Times New Roman"/>
                <w:color w:val="000000"/>
                <w:kern w:val="0"/>
                <w:sz w:val="24"/>
                <w:szCs w:val="20"/>
                <w:highlight w:val="none"/>
                <w:lang w:eastAsia="zh-CN"/>
              </w:rPr>
            </w:pP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971FE6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形式：在三门峡市公共资源电子招标投标交易平台提出</w:t>
            </w:r>
          </w:p>
        </w:tc>
      </w:tr>
      <w:tr w14:paraId="0A08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80EE904">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2B68AC0">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竞争性磋商文件澄清发出的形式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8445E6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通过三门峡市公共资源电子招标投标交易平台发布且同时在原公告媒体发布澄清公告</w:t>
            </w:r>
          </w:p>
        </w:tc>
      </w:tr>
      <w:tr w14:paraId="0528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DAEB665">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DBC83C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竞争性磋商文件修改发出的形式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45D57B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通过三门峡市公共资源电子招标投标交易平台发布且同时在原公告媒体发布变更公告</w:t>
            </w:r>
          </w:p>
        </w:tc>
      </w:tr>
      <w:tr w14:paraId="490F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C65D311">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2F24BD1">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lang w:val="en-US" w:eastAsia="zh-CN"/>
              </w:rPr>
              <w:t>确认收到磋商文件澄清或者修改</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EAED56E">
            <w:pPr>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截止时间前须自行查看在原公告发布媒体上发布的澄清或修改公告，因</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未及时查看而造成的后果自负。</w:t>
            </w:r>
          </w:p>
        </w:tc>
      </w:tr>
      <w:tr w14:paraId="4B70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454C06D">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3B5CD8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构成竞争性磋商文件的其他材料</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6CD24987">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答疑纪要、竞争性磋商文件的补充和修改文件（如有）、工程量清单</w:t>
            </w:r>
            <w:r>
              <w:rPr>
                <w:rFonts w:hint="eastAsia" w:ascii="宋体" w:hAnsi="宋体" w:cs="宋体"/>
                <w:sz w:val="24"/>
                <w:szCs w:val="24"/>
                <w:highlight w:val="none"/>
                <w:lang w:eastAsia="zh-CN"/>
              </w:rPr>
              <w:t>、招标控制价</w:t>
            </w:r>
            <w:r>
              <w:rPr>
                <w:rFonts w:hint="eastAsia" w:ascii="宋体" w:hAnsi="宋体" w:cs="宋体"/>
                <w:sz w:val="24"/>
                <w:szCs w:val="24"/>
                <w:highlight w:val="none"/>
              </w:rPr>
              <w:t>等。</w:t>
            </w:r>
          </w:p>
        </w:tc>
      </w:tr>
      <w:tr w14:paraId="46EF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A09A3C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113CF3E">
            <w:pPr>
              <w:widowControl/>
              <w:wordWrap w:val="0"/>
              <w:spacing w:line="360" w:lineRule="auto"/>
              <w:jc w:val="center"/>
              <w:rPr>
                <w:rFonts w:hint="eastAsia" w:ascii="宋体" w:hAnsi="宋体" w:cs="宋体"/>
                <w:sz w:val="24"/>
                <w:szCs w:val="24"/>
                <w:highlight w:val="none"/>
              </w:rPr>
            </w:pPr>
            <w:r>
              <w:rPr>
                <w:rFonts w:hint="eastAsia" w:ascii="宋体" w:hAnsi="宋体" w:eastAsia="宋体" w:cs="Times New Roman"/>
                <w:color w:val="000000"/>
                <w:kern w:val="0"/>
                <w:sz w:val="24"/>
                <w:szCs w:val="20"/>
                <w:highlight w:val="none"/>
                <w:lang w:eastAsia="zh-CN"/>
              </w:rPr>
              <w:t>磋商保证金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7F8F2D4">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tc>
      </w:tr>
      <w:tr w14:paraId="158B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F6BB906">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D86E86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磋商有效期</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3B5B09D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递交截止之日起</w:t>
            </w:r>
            <w:r>
              <w:rPr>
                <w:rFonts w:hint="eastAsia" w:ascii="宋体" w:hAnsi="宋体" w:cs="Times New Roman"/>
                <w:color w:val="000000"/>
                <w:kern w:val="0"/>
                <w:sz w:val="24"/>
                <w:szCs w:val="20"/>
                <w:highlight w:val="none"/>
                <w:lang w:val="en-US" w:eastAsia="zh-CN"/>
              </w:rPr>
              <w:t>60</w:t>
            </w:r>
            <w:r>
              <w:rPr>
                <w:rFonts w:hint="eastAsia" w:ascii="宋体" w:hAnsi="宋体" w:cs="Times New Roman"/>
                <w:color w:val="000000"/>
                <w:kern w:val="0"/>
                <w:sz w:val="24"/>
                <w:szCs w:val="20"/>
                <w:highlight w:val="none"/>
                <w:lang w:eastAsia="zh-CN"/>
              </w:rPr>
              <w:t>日历天</w:t>
            </w:r>
          </w:p>
        </w:tc>
      </w:tr>
      <w:tr w14:paraId="6BAE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60CE31E">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2FB7903">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近年财务状况的年份要求</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9E4F8B9">
            <w:pPr>
              <w:spacing w:line="360" w:lineRule="auto"/>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提供近三年</w:t>
            </w:r>
            <w:r>
              <w:rPr>
                <w:rFonts w:hint="eastAsia" w:ascii="宋体" w:hAnsi="宋体" w:cs="Times New Roman"/>
                <w:color w:val="000000"/>
                <w:kern w:val="0"/>
                <w:sz w:val="24"/>
                <w:szCs w:val="20"/>
                <w:highlight w:val="none"/>
                <w:lang w:val="en-US" w:eastAsia="zh-CN"/>
              </w:rPr>
              <w:t>任意一年(</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2</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3</w:t>
            </w:r>
            <w:r>
              <w:rPr>
                <w:rFonts w:hint="eastAsia" w:ascii="宋体" w:hAnsi="宋体" w:cs="Times New Roman"/>
                <w:color w:val="000000"/>
                <w:kern w:val="0"/>
                <w:sz w:val="24"/>
                <w:szCs w:val="20"/>
                <w:highlight w:val="none"/>
                <w:lang w:eastAsia="zh-CN"/>
              </w:rPr>
              <w:t>、</w:t>
            </w:r>
            <w:r>
              <w:rPr>
                <w:rFonts w:hint="eastAsia" w:ascii="宋体" w:hAnsi="宋体" w:cs="Times New Roman"/>
                <w:color w:val="000000"/>
                <w:kern w:val="0"/>
                <w:sz w:val="24"/>
                <w:szCs w:val="20"/>
                <w:highlight w:val="none"/>
                <w:lang w:val="en-US" w:eastAsia="zh-CN"/>
              </w:rPr>
              <w:t>2024</w:t>
            </w:r>
            <w:r>
              <w:rPr>
                <w:rFonts w:hint="eastAsia" w:ascii="宋体" w:hAnsi="宋体" w:eastAsia="宋体" w:cs="Times New Roman"/>
                <w:color w:val="000000"/>
                <w:kern w:val="0"/>
                <w:sz w:val="24"/>
                <w:szCs w:val="20"/>
                <w:highlight w:val="none"/>
                <w:lang w:eastAsia="zh-CN"/>
              </w:rPr>
              <w:t>年度</w:t>
            </w:r>
            <w:r>
              <w:rPr>
                <w:rFonts w:hint="eastAsia" w:ascii="宋体" w:hAnsi="宋体" w:cs="Times New Roman"/>
                <w:color w:val="000000"/>
                <w:kern w:val="0"/>
                <w:sz w:val="24"/>
                <w:szCs w:val="20"/>
                <w:highlight w:val="none"/>
                <w:lang w:eastAsia="zh-CN"/>
              </w:rPr>
              <w:t>）</w:t>
            </w:r>
            <w:r>
              <w:rPr>
                <w:rFonts w:hint="eastAsia" w:ascii="宋体" w:hAnsi="宋体" w:eastAsia="宋体" w:cs="Times New Roman"/>
                <w:color w:val="000000"/>
                <w:kern w:val="0"/>
                <w:sz w:val="24"/>
                <w:szCs w:val="20"/>
                <w:highlight w:val="none"/>
                <w:lang w:eastAsia="zh-CN"/>
              </w:rPr>
              <w:t>的经第三方审计机构出具的审计报告</w:t>
            </w:r>
            <w:r>
              <w:rPr>
                <w:rFonts w:hint="eastAsia" w:ascii="宋体" w:hAnsi="宋体" w:cs="Times New Roman"/>
                <w:color w:val="000000"/>
                <w:kern w:val="0"/>
                <w:sz w:val="24"/>
                <w:szCs w:val="20"/>
                <w:highlight w:val="none"/>
                <w:lang w:val="en-US" w:eastAsia="zh-CN"/>
              </w:rPr>
              <w:t>或能证明其财务状况的财务报告（表）</w:t>
            </w:r>
            <w:r>
              <w:rPr>
                <w:rFonts w:hint="eastAsia" w:ascii="宋体" w:hAnsi="宋体" w:eastAsia="宋体" w:cs="Times New Roman"/>
                <w:color w:val="000000"/>
                <w:kern w:val="0"/>
                <w:sz w:val="24"/>
                <w:szCs w:val="20"/>
                <w:highlight w:val="none"/>
                <w:lang w:eastAsia="zh-CN"/>
              </w:rPr>
              <w:t>。</w:t>
            </w:r>
          </w:p>
        </w:tc>
      </w:tr>
      <w:tr w14:paraId="4781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88A33D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D6AD57E">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近年完成的类似项目的年份要求</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37F9328">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22</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716E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E289C36">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275DC89">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近年发生的诉讼及仲裁情况的年份要求</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3D6EA2B">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22</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7CF9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454A334">
            <w:pPr>
              <w:widowControl/>
              <w:wordWrap w:val="0"/>
              <w:spacing w:line="360" w:lineRule="auto"/>
              <w:jc w:val="center"/>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BADF77B">
            <w:pPr>
              <w:widowControl/>
              <w:spacing w:line="360" w:lineRule="auto"/>
              <w:jc w:val="center"/>
              <w:rPr>
                <w:rFonts w:hint="default" w:ascii="宋体" w:hAnsi="宋体" w:eastAsia="宋体" w:cs="宋体"/>
                <w:kern w:val="44"/>
                <w:sz w:val="24"/>
                <w:szCs w:val="24"/>
                <w:highlight w:val="none"/>
                <w:lang w:val="en-US" w:eastAsia="zh-CN"/>
              </w:rPr>
            </w:pPr>
            <w:r>
              <w:rPr>
                <w:rFonts w:hint="eastAsia" w:ascii="宋体" w:hAnsi="宋体" w:cs="宋体"/>
                <w:kern w:val="44"/>
                <w:sz w:val="24"/>
                <w:szCs w:val="24"/>
                <w:highlight w:val="none"/>
                <w:lang w:val="en-US" w:eastAsia="zh-CN"/>
              </w:rPr>
              <w:t>所属行业</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F4C6EA1">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24DD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B693E95">
            <w:pPr>
              <w:widowControl/>
              <w:wordWrap w:val="0"/>
              <w:spacing w:line="360" w:lineRule="auto"/>
              <w:jc w:val="center"/>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2B493F7">
            <w:pPr>
              <w:widowControl/>
              <w:spacing w:line="360" w:lineRule="auto"/>
              <w:jc w:val="center"/>
              <w:rPr>
                <w:rFonts w:hint="default" w:ascii="宋体" w:hAnsi="宋体" w:eastAsia="宋体" w:cs="宋体"/>
                <w:kern w:val="44"/>
                <w:sz w:val="24"/>
                <w:szCs w:val="24"/>
                <w:highlight w:val="none"/>
                <w:lang w:val="en-US" w:eastAsia="zh-CN"/>
              </w:rPr>
            </w:pPr>
            <w:r>
              <w:rPr>
                <w:rFonts w:hint="eastAsia" w:ascii="宋体" w:hAnsi="宋体" w:cs="宋体"/>
                <w:kern w:val="44"/>
                <w:sz w:val="24"/>
                <w:szCs w:val="24"/>
                <w:highlight w:val="none"/>
                <w:lang w:val="en-US" w:eastAsia="zh-CN"/>
              </w:rPr>
              <w:t>政府政策</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F0C47A4">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专门面向中小企业采购：</w:t>
            </w:r>
            <w:r>
              <w:rPr>
                <w:rFonts w:hint="eastAsia" w:ascii="宋体" w:hAnsi="宋体" w:cs="宋体"/>
                <w:sz w:val="24"/>
                <w:szCs w:val="24"/>
                <w:highlight w:val="none"/>
                <w:lang w:val="en-US" w:eastAsia="zh-CN"/>
              </w:rPr>
              <w:t>是</w:t>
            </w:r>
          </w:p>
          <w:p w14:paraId="63D1EDA4">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在政府采购活动中，</w:t>
            </w:r>
            <w:r>
              <w:rPr>
                <w:rFonts w:hint="eastAsia" w:ascii="宋体" w:hAnsi="宋体" w:cs="宋体"/>
                <w:sz w:val="24"/>
                <w:szCs w:val="24"/>
                <w:highlight w:val="none"/>
                <w:lang w:val="en-US" w:eastAsia="zh-CN"/>
              </w:rPr>
              <w:t>响应人</w:t>
            </w:r>
            <w:r>
              <w:rPr>
                <w:rFonts w:hint="eastAsia" w:ascii="宋体" w:hAnsi="宋体" w:cs="宋体"/>
                <w:sz w:val="24"/>
                <w:szCs w:val="24"/>
                <w:highlight w:val="none"/>
              </w:rPr>
              <w:t xml:space="preserve">提供的货物、工程或者服务符合下列情形的，享受本办法规定的中小微企业扶持政策： </w:t>
            </w:r>
          </w:p>
          <w:p w14:paraId="5937ACFD">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（一）在货物采购项目中，货物由中小微企业制造，即货物由中小微企业生产且使用该中小微企业商号或者注册商标； </w:t>
            </w:r>
          </w:p>
          <w:p w14:paraId="147E7396">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（二）在工程采购项目中，工程由中小微企业承建，即工程施工单位为中小微企业； </w:t>
            </w:r>
          </w:p>
          <w:p w14:paraId="1107BA5E">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（三）在服务采购项目中，服务由中小微企业承接，即提供服务的人员为中小微企业依照《中华人民共和国劳动合同法》订立劳动合同的从业人员。 </w:t>
            </w:r>
          </w:p>
          <w:p w14:paraId="529496A4">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在货物采购项目中，</w:t>
            </w:r>
            <w:r>
              <w:rPr>
                <w:rFonts w:hint="eastAsia" w:ascii="宋体" w:hAnsi="宋体" w:cs="宋体"/>
                <w:sz w:val="24"/>
                <w:szCs w:val="24"/>
                <w:highlight w:val="none"/>
                <w:lang w:val="en-US" w:eastAsia="zh-CN"/>
              </w:rPr>
              <w:t>响应人</w:t>
            </w:r>
            <w:r>
              <w:rPr>
                <w:rFonts w:hint="eastAsia" w:ascii="宋体" w:hAnsi="宋体" w:cs="宋体"/>
                <w:sz w:val="24"/>
                <w:szCs w:val="24"/>
                <w:highlight w:val="none"/>
              </w:rPr>
              <w:t>提供的货物既有中小微企业制造货物，也有大型企业制造货物的，不享受本办法规定的中小微企业扶持政策。</w:t>
            </w:r>
          </w:p>
          <w:p w14:paraId="35F05913">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以联合体形式参加政府采购活动，联合体各方均为中小微企业的，联合体视同中小微企业。其中，联合体各方均为小微企业的，联合体视同小微企业。</w:t>
            </w:r>
          </w:p>
        </w:tc>
      </w:tr>
      <w:tr w14:paraId="152D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3E51A8">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6534AE2">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是否允许递交备选投标方案</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6FDB0F1">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cs="宋体"/>
                <w:kern w:val="44"/>
                <w:sz w:val="24"/>
                <w:szCs w:val="24"/>
                <w:highlight w:val="none"/>
              </w:rPr>
              <w:t>不允许</w:t>
            </w:r>
          </w:p>
        </w:tc>
      </w:tr>
      <w:tr w14:paraId="550B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773C85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C378F1C">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43E896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1、本项目为电子化、无纸化交易项目，磋商文件是响应人通过中心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制作系统制作，并经过电子签章和加密后生成的电子化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，未对电子化文件进行签章的视为无效投标。</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投标时，将不再接受任何纸质文件资料。</w:t>
            </w:r>
          </w:p>
          <w:p w14:paraId="167A1D8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2、磋商文件中要求法定代表人或授权委托人签字或盖章的，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在进行电子化磋商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签章时，以签盖法定代表人签章为准。</w:t>
            </w:r>
          </w:p>
          <w:p w14:paraId="13BAD53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val="en-US" w:eastAsia="zh-CN"/>
              </w:rPr>
              <w:t>3、</w:t>
            </w: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通过CA证书登录三门峡市公共资源电子化交易系统在右上角“组建下载”中查看。</w:t>
            </w:r>
          </w:p>
        </w:tc>
      </w:tr>
      <w:tr w14:paraId="2D35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B0125B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ADE3F29">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494C34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16876AA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投报多个标段的，每个标段均要生成独立的电子磋商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02EBFBE6">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75C0F77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51A35597">
            <w:pPr>
              <w:widowControl/>
              <w:wordWrap w:val="0"/>
              <w:spacing w:line="360" w:lineRule="auto"/>
              <w:jc w:val="left"/>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技术联系电话：</w:t>
            </w:r>
            <w:r>
              <w:rPr>
                <w:rFonts w:hint="eastAsia" w:ascii="宋体" w:hAnsi="宋体" w:eastAsia="宋体" w:cs="Times New Roman"/>
                <w:color w:val="000000"/>
                <w:kern w:val="0"/>
                <w:sz w:val="24"/>
                <w:szCs w:val="20"/>
                <w:highlight w:val="none"/>
                <w:lang w:val="en-US" w:eastAsia="zh-CN"/>
              </w:rPr>
              <w:t>0398-3117871</w:t>
            </w:r>
          </w:p>
        </w:tc>
      </w:tr>
      <w:tr w14:paraId="33F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D18FD14">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BF6F3AC">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响应人代表出席开标会</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12B9989">
            <w:pPr>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所有响应人的法定代表人或其委托代理人无需到现场参加开标会议，仔细阅读</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文件和三门峡市公共资源交易中心官网业务办理指南</w:t>
            </w:r>
            <w:r>
              <w:rPr>
                <w:rFonts w:hint="eastAsia" w:ascii="宋体" w:hAnsi="宋体" w:eastAsia="宋体" w:cs="宋体"/>
                <w:color w:val="auto"/>
                <w:sz w:val="24"/>
                <w:szCs w:val="24"/>
                <w:highlight w:val="none"/>
                <w:lang w:eastAsia="zh-CN"/>
              </w:rPr>
              <w:t>。</w:t>
            </w:r>
          </w:p>
        </w:tc>
      </w:tr>
      <w:tr w14:paraId="247E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D7C6830">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31F1673">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是否退还磋商</w:t>
            </w:r>
            <w:r>
              <w:rPr>
                <w:rFonts w:hint="eastAsia" w:ascii="宋体" w:hAnsi="宋体" w:cs="Times New Roman"/>
                <w:color w:val="000000"/>
                <w:kern w:val="0"/>
                <w:sz w:val="24"/>
                <w:szCs w:val="20"/>
                <w:highlight w:val="none"/>
                <w:lang w:eastAsia="zh-CN"/>
              </w:rPr>
              <w:t>响应文件</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26CAF1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否</w:t>
            </w:r>
          </w:p>
        </w:tc>
      </w:tr>
      <w:tr w14:paraId="48C9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Merge w:val="restart"/>
            <w:tcBorders>
              <w:top w:val="single" w:color="auto" w:sz="4" w:space="0"/>
              <w:left w:val="single" w:color="auto" w:sz="4" w:space="0"/>
              <w:right w:val="single" w:color="auto" w:sz="4" w:space="0"/>
            </w:tcBorders>
            <w:noWrap w:val="0"/>
            <w:vAlign w:val="center"/>
          </w:tcPr>
          <w:p w14:paraId="05D452A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3D6410F">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auto"/>
                <w:kern w:val="0"/>
                <w:sz w:val="24"/>
                <w:szCs w:val="20"/>
                <w:highlight w:val="none"/>
                <w:lang w:eastAsia="zh-CN"/>
              </w:rPr>
              <w:t>竞争性磋商时间和地点</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6E2EAFE3">
            <w:pPr>
              <w:widowControl/>
              <w:wordWrap w:val="0"/>
              <w:spacing w:line="360" w:lineRule="auto"/>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时间：</w:t>
            </w:r>
            <w:r>
              <w:rPr>
                <w:rFonts w:hint="eastAsia" w:ascii="宋体" w:hAnsi="宋体" w:eastAsia="宋体" w:cs="Times New Roman"/>
                <w:color w:val="auto"/>
                <w:kern w:val="0"/>
                <w:sz w:val="24"/>
                <w:szCs w:val="20"/>
                <w:highlight w:val="none"/>
                <w:lang w:eastAsia="zh-CN"/>
              </w:rPr>
              <w:t>202</w:t>
            </w:r>
            <w:r>
              <w:rPr>
                <w:rFonts w:hint="eastAsia" w:ascii="宋体" w:hAnsi="宋体" w:cs="Times New Roman"/>
                <w:color w:val="auto"/>
                <w:kern w:val="0"/>
                <w:sz w:val="24"/>
                <w:szCs w:val="20"/>
                <w:highlight w:val="none"/>
                <w:lang w:val="en-US" w:eastAsia="zh-CN"/>
              </w:rPr>
              <w:t>5</w:t>
            </w:r>
            <w:r>
              <w:rPr>
                <w:rFonts w:hint="eastAsia" w:ascii="宋体" w:hAnsi="宋体" w:eastAsia="宋体" w:cs="Times New Roman"/>
                <w:color w:val="auto"/>
                <w:kern w:val="0"/>
                <w:sz w:val="24"/>
                <w:szCs w:val="20"/>
                <w:highlight w:val="none"/>
                <w:lang w:eastAsia="zh-CN"/>
              </w:rPr>
              <w:t>年</w:t>
            </w:r>
            <w:r>
              <w:rPr>
                <w:rFonts w:hint="eastAsia" w:ascii="宋体" w:hAnsi="宋体" w:cs="Times New Roman"/>
                <w:color w:val="auto"/>
                <w:kern w:val="0"/>
                <w:sz w:val="24"/>
                <w:szCs w:val="20"/>
                <w:highlight w:val="none"/>
                <w:lang w:val="en-US" w:eastAsia="zh-CN"/>
              </w:rPr>
              <w:t>10</w:t>
            </w:r>
            <w:r>
              <w:rPr>
                <w:rFonts w:hint="eastAsia" w:ascii="宋体" w:hAnsi="宋体" w:eastAsia="宋体" w:cs="Times New Roman"/>
                <w:color w:val="auto"/>
                <w:kern w:val="0"/>
                <w:sz w:val="24"/>
                <w:szCs w:val="20"/>
                <w:highlight w:val="none"/>
                <w:lang w:eastAsia="zh-CN"/>
              </w:rPr>
              <w:t>月</w:t>
            </w:r>
            <w:r>
              <w:rPr>
                <w:rFonts w:hint="eastAsia" w:ascii="宋体" w:hAnsi="宋体" w:cs="Times New Roman"/>
                <w:color w:val="auto"/>
                <w:kern w:val="0"/>
                <w:sz w:val="24"/>
                <w:szCs w:val="20"/>
                <w:highlight w:val="none"/>
                <w:lang w:val="en-US" w:eastAsia="zh-CN"/>
              </w:rPr>
              <w:t>27</w:t>
            </w:r>
            <w:r>
              <w:rPr>
                <w:rFonts w:hint="eastAsia" w:ascii="宋体" w:hAnsi="宋体" w:eastAsia="宋体" w:cs="Times New Roman"/>
                <w:color w:val="auto"/>
                <w:kern w:val="0"/>
                <w:sz w:val="24"/>
                <w:szCs w:val="20"/>
                <w:highlight w:val="none"/>
                <w:lang w:eastAsia="zh-CN"/>
              </w:rPr>
              <w:t>日</w:t>
            </w:r>
            <w:r>
              <w:rPr>
                <w:rFonts w:hint="eastAsia" w:ascii="宋体" w:hAnsi="宋体" w:cs="Times New Roman"/>
                <w:color w:val="auto"/>
                <w:kern w:val="0"/>
                <w:sz w:val="24"/>
                <w:szCs w:val="20"/>
                <w:highlight w:val="none"/>
                <w:lang w:val="en-US" w:eastAsia="zh-CN"/>
              </w:rPr>
              <w:t>08</w:t>
            </w:r>
            <w:r>
              <w:rPr>
                <w:rFonts w:hint="eastAsia" w:ascii="宋体" w:hAnsi="宋体" w:eastAsia="宋体" w:cs="Times New Roman"/>
                <w:color w:val="auto"/>
                <w:kern w:val="0"/>
                <w:sz w:val="24"/>
                <w:szCs w:val="20"/>
                <w:highlight w:val="none"/>
                <w:lang w:eastAsia="zh-CN"/>
              </w:rPr>
              <w:t>时</w:t>
            </w:r>
            <w:r>
              <w:rPr>
                <w:rFonts w:hint="eastAsia" w:ascii="宋体" w:hAnsi="宋体" w:cs="Times New Roman"/>
                <w:color w:val="auto"/>
                <w:kern w:val="0"/>
                <w:sz w:val="24"/>
                <w:szCs w:val="20"/>
                <w:highlight w:val="none"/>
                <w:lang w:val="en-US" w:eastAsia="zh-CN"/>
              </w:rPr>
              <w:t>3</w:t>
            </w:r>
            <w:r>
              <w:rPr>
                <w:rFonts w:hint="eastAsia" w:ascii="宋体" w:hAnsi="宋体" w:eastAsia="宋体" w:cs="Times New Roman"/>
                <w:color w:val="auto"/>
                <w:kern w:val="0"/>
                <w:sz w:val="24"/>
                <w:szCs w:val="20"/>
                <w:highlight w:val="none"/>
                <w:lang w:eastAsia="zh-CN"/>
              </w:rPr>
              <w:t>0分</w:t>
            </w:r>
          </w:p>
          <w:p w14:paraId="436C1275">
            <w:pPr>
              <w:widowControl/>
              <w:wordWrap w:val="0"/>
              <w:spacing w:line="360" w:lineRule="auto"/>
              <w:jc w:val="left"/>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地点：</w:t>
            </w:r>
            <w:r>
              <w:rPr>
                <w:rFonts w:hint="eastAsia" w:ascii="宋体" w:hAnsi="宋体" w:cs="Times New Roman"/>
                <w:color w:val="auto"/>
                <w:kern w:val="0"/>
                <w:sz w:val="24"/>
                <w:szCs w:val="20"/>
                <w:highlight w:val="none"/>
                <w:lang w:val="en-US" w:eastAsia="zh-CN"/>
              </w:rPr>
              <w:t>三门峡市陕州区</w:t>
            </w:r>
            <w:r>
              <w:rPr>
                <w:rFonts w:hint="eastAsia" w:ascii="宋体" w:hAnsi="宋体" w:eastAsia="宋体" w:cs="Times New Roman"/>
                <w:color w:val="auto"/>
                <w:kern w:val="0"/>
                <w:sz w:val="24"/>
                <w:szCs w:val="20"/>
                <w:highlight w:val="none"/>
                <w:lang w:eastAsia="zh-CN"/>
              </w:rPr>
              <w:t>公共资源交易中心开标</w:t>
            </w:r>
            <w:r>
              <w:rPr>
                <w:rFonts w:hint="eastAsia" w:ascii="宋体" w:hAnsi="宋体" w:cs="Times New Roman"/>
                <w:color w:val="auto"/>
                <w:kern w:val="0"/>
                <w:sz w:val="24"/>
                <w:szCs w:val="20"/>
                <w:highlight w:val="none"/>
                <w:lang w:val="en-US" w:eastAsia="zh-CN"/>
              </w:rPr>
              <w:t>二</w:t>
            </w:r>
            <w:r>
              <w:rPr>
                <w:rFonts w:hint="eastAsia" w:ascii="宋体" w:hAnsi="宋体" w:eastAsia="宋体" w:cs="Times New Roman"/>
                <w:color w:val="auto"/>
                <w:kern w:val="0"/>
                <w:sz w:val="24"/>
                <w:szCs w:val="20"/>
                <w:highlight w:val="none"/>
                <w:lang w:eastAsia="zh-CN"/>
              </w:rPr>
              <w:t>室评标</w:t>
            </w:r>
            <w:r>
              <w:rPr>
                <w:rFonts w:hint="eastAsia" w:ascii="宋体" w:hAnsi="宋体" w:cs="Times New Roman"/>
                <w:color w:val="auto"/>
                <w:kern w:val="0"/>
                <w:sz w:val="24"/>
                <w:szCs w:val="20"/>
                <w:highlight w:val="none"/>
                <w:lang w:val="en-US" w:eastAsia="zh-CN"/>
              </w:rPr>
              <w:t>二</w:t>
            </w:r>
            <w:r>
              <w:rPr>
                <w:rFonts w:hint="eastAsia" w:ascii="宋体" w:hAnsi="宋体" w:eastAsia="宋体" w:cs="Times New Roman"/>
                <w:color w:val="auto"/>
                <w:kern w:val="0"/>
                <w:sz w:val="24"/>
                <w:szCs w:val="20"/>
                <w:highlight w:val="none"/>
                <w:lang w:eastAsia="zh-CN"/>
              </w:rPr>
              <w:t>室。</w:t>
            </w:r>
          </w:p>
        </w:tc>
      </w:tr>
      <w:tr w14:paraId="1A70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Merge w:val="continue"/>
            <w:tcBorders>
              <w:left w:val="single" w:color="auto" w:sz="4" w:space="0"/>
              <w:bottom w:val="single" w:color="auto" w:sz="4" w:space="0"/>
              <w:right w:val="single" w:color="auto" w:sz="4" w:space="0"/>
            </w:tcBorders>
            <w:noWrap w:val="0"/>
            <w:vAlign w:val="center"/>
          </w:tcPr>
          <w:p w14:paraId="42902A46">
            <w:pPr>
              <w:widowControl/>
              <w:wordWrap w:val="0"/>
              <w:spacing w:line="360" w:lineRule="auto"/>
              <w:jc w:val="center"/>
              <w:rPr>
                <w:rFonts w:hint="eastAsia" w:ascii="宋体" w:hAnsi="宋体" w:eastAsia="宋体" w:cs="Times New Roman"/>
                <w:color w:val="000000"/>
                <w:kern w:val="0"/>
                <w:sz w:val="24"/>
                <w:szCs w:val="20"/>
                <w:highlight w:val="none"/>
                <w:lang w:val="en-US" w:eastAsia="zh-CN"/>
              </w:rPr>
            </w:pP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A3025D8">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磋商程序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99146B3">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按电子化磋商</w:t>
            </w:r>
            <w:r>
              <w:rPr>
                <w:rFonts w:hint="eastAsia" w:ascii="宋体" w:hAnsi="宋体" w:cs="宋体"/>
                <w:kern w:val="44"/>
                <w:sz w:val="24"/>
                <w:szCs w:val="24"/>
                <w:highlight w:val="none"/>
                <w:lang w:eastAsia="zh-CN"/>
              </w:rPr>
              <w:t>响应文件</w:t>
            </w:r>
            <w:r>
              <w:rPr>
                <w:rFonts w:hint="eastAsia" w:ascii="宋体" w:hAnsi="宋体" w:cs="宋体"/>
                <w:kern w:val="44"/>
                <w:sz w:val="24"/>
                <w:szCs w:val="24"/>
                <w:highlight w:val="none"/>
              </w:rPr>
              <w:t>上传的时间顺序磋商。</w:t>
            </w:r>
          </w:p>
        </w:tc>
      </w:tr>
      <w:tr w14:paraId="4A56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01730C3">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AD242F4">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磋商小组的组建</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4DB3CFE0">
            <w:pPr>
              <w:widowControl/>
              <w:wordWrap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磋商小组构成：3人</w:t>
            </w:r>
          </w:p>
          <w:p w14:paraId="1906B10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ascii="宋体" w:hAnsi="宋体" w:eastAsia="宋体" w:cs="宋体"/>
                <w:sz w:val="24"/>
                <w:szCs w:val="24"/>
                <w:highlight w:val="none"/>
              </w:rPr>
              <w:t>由采购人代表1人、</w:t>
            </w:r>
            <w:r>
              <w:rPr>
                <w:rFonts w:hint="eastAsia" w:ascii="宋体" w:hAnsi="宋体" w:eastAsia="宋体" w:cs="宋体"/>
                <w:sz w:val="24"/>
                <w:szCs w:val="24"/>
                <w:highlight w:val="none"/>
                <w:lang w:eastAsia="zh-CN"/>
              </w:rPr>
              <w:t>有关</w:t>
            </w:r>
            <w:r>
              <w:rPr>
                <w:rFonts w:ascii="宋体" w:hAnsi="宋体" w:eastAsia="宋体" w:cs="宋体"/>
                <w:sz w:val="24"/>
                <w:szCs w:val="24"/>
                <w:highlight w:val="none"/>
              </w:rPr>
              <w:t>经济</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技术专家2人，共3人组成。</w:t>
            </w:r>
            <w:r>
              <w:rPr>
                <w:rFonts w:hint="eastAsia" w:ascii="宋体" w:hAnsi="宋体" w:eastAsia="宋体" w:cs="宋体"/>
                <w:sz w:val="24"/>
                <w:szCs w:val="24"/>
                <w:highlight w:val="none"/>
                <w:lang w:eastAsia="zh-CN"/>
              </w:rPr>
              <w:t>（或由有关经济、技术等方面的专家共3人组成。）</w:t>
            </w:r>
            <w:r>
              <w:rPr>
                <w:rFonts w:ascii="宋体" w:hAnsi="宋体" w:eastAsia="宋体" w:cs="宋体"/>
                <w:sz w:val="24"/>
                <w:szCs w:val="24"/>
                <w:highlight w:val="none"/>
              </w:rPr>
              <w:t xml:space="preserve"> 评标</w:t>
            </w:r>
            <w:r>
              <w:rPr>
                <w:rFonts w:ascii="宋体" w:hAnsi="宋体" w:eastAsia="宋体" w:cs="宋体"/>
                <w:color w:val="auto"/>
                <w:sz w:val="24"/>
                <w:szCs w:val="24"/>
                <w:highlight w:val="none"/>
              </w:rPr>
              <w:t>专家确定方式：由采购人依法从</w:t>
            </w:r>
            <w:r>
              <w:rPr>
                <w:rFonts w:hint="eastAsia" w:ascii="宋体" w:hAnsi="宋体" w:eastAsia="宋体" w:cs="宋体"/>
                <w:color w:val="auto"/>
                <w:sz w:val="24"/>
                <w:szCs w:val="24"/>
                <w:highlight w:val="none"/>
                <w:lang w:eastAsia="zh-CN"/>
              </w:rPr>
              <w:t>相关专家库抽取</w:t>
            </w:r>
            <w:r>
              <w:rPr>
                <w:rFonts w:ascii="宋体" w:hAnsi="宋体" w:eastAsia="宋体" w:cs="宋体"/>
                <w:color w:val="auto"/>
                <w:sz w:val="24"/>
                <w:szCs w:val="24"/>
                <w:highlight w:val="none"/>
              </w:rPr>
              <w:t>。</w:t>
            </w:r>
          </w:p>
        </w:tc>
      </w:tr>
      <w:tr w14:paraId="3A11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03F7DE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0489EBB">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是否授权磋商小组确定成交人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D956553">
            <w:pPr>
              <w:spacing w:line="44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w:t>
            </w:r>
          </w:p>
          <w:p w14:paraId="21FB4F5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否，推荐的</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候选人数：1-3名</w:t>
            </w:r>
          </w:p>
        </w:tc>
      </w:tr>
      <w:tr w14:paraId="5F6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4B905B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3B1546A">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结果公示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ED68460">
            <w:pPr>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在成交通知书发出前，采购人将成交候选人的情况在本招标项目招标公告发布的同一媒介和有形</w:t>
            </w:r>
            <w:r>
              <w:rPr>
                <w:rFonts w:hint="eastAsia" w:ascii="宋体" w:hAnsi="宋体" w:cs="宋体"/>
                <w:color w:val="auto"/>
                <w:sz w:val="24"/>
                <w:szCs w:val="24"/>
                <w:highlight w:val="none"/>
                <w:lang w:eastAsia="zh-CN"/>
              </w:rPr>
              <w:t>水利水电</w:t>
            </w:r>
            <w:r>
              <w:rPr>
                <w:rFonts w:hint="eastAsia" w:ascii="宋体" w:hAnsi="宋体" w:eastAsia="宋体" w:cs="宋体"/>
                <w:color w:val="auto"/>
                <w:sz w:val="24"/>
                <w:szCs w:val="24"/>
                <w:highlight w:val="none"/>
              </w:rPr>
              <w:t>市场、交易中心予以公示，接受社会监督</w:t>
            </w:r>
          </w:p>
        </w:tc>
      </w:tr>
      <w:tr w14:paraId="06A6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A40E312">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4A63E96">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付款方式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ACE36F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签订合同时双方协商</w:t>
            </w:r>
          </w:p>
        </w:tc>
      </w:tr>
      <w:tr w14:paraId="3B9C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14402C2">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43647D2">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履约担保</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411045E">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履约担保的形式：按采购人要求</w:t>
            </w:r>
          </w:p>
          <w:p w14:paraId="285518D1">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履约担保的金额：按采购人要求</w:t>
            </w:r>
          </w:p>
          <w:p w14:paraId="2D26114A">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履约保证金的提交时间：签订施工合同前</w:t>
            </w:r>
          </w:p>
          <w:p w14:paraId="0B0BD877">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履约保证金的退还：工程完工验收合格后无息退还</w:t>
            </w:r>
          </w:p>
        </w:tc>
      </w:tr>
      <w:tr w14:paraId="6A92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602D4C1">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C865ED3">
            <w:pPr>
              <w:widowControl/>
              <w:spacing w:line="360" w:lineRule="auto"/>
              <w:jc w:val="center"/>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质保金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8CA90EC">
            <w:pPr>
              <w:widowControl/>
              <w:wordWrap w:val="0"/>
              <w:spacing w:line="360" w:lineRule="auto"/>
              <w:jc w:val="both"/>
              <w:rPr>
                <w:rFonts w:hint="default" w:ascii="宋体" w:hAnsi="宋体" w:eastAsia="宋体" w:cs="宋体"/>
                <w:kern w:val="44"/>
                <w:sz w:val="24"/>
                <w:szCs w:val="24"/>
                <w:highlight w:val="none"/>
                <w:lang w:val="en-US" w:eastAsia="zh-CN"/>
              </w:rPr>
            </w:pPr>
            <w:r>
              <w:rPr>
                <w:rFonts w:hint="eastAsia" w:ascii="宋体" w:hAnsi="宋体" w:eastAsia="宋体" w:cs="Times New Roman"/>
                <w:color w:val="000000"/>
                <w:kern w:val="0"/>
                <w:sz w:val="24"/>
                <w:szCs w:val="20"/>
                <w:highlight w:val="none"/>
                <w:lang w:eastAsia="zh-CN"/>
              </w:rPr>
              <w:t>按采购人要</w:t>
            </w:r>
            <w:r>
              <w:rPr>
                <w:rFonts w:hint="eastAsia" w:ascii="宋体" w:hAnsi="宋体" w:eastAsia="宋体" w:cs="Times New Roman"/>
                <w:color w:val="000000"/>
                <w:kern w:val="0"/>
                <w:sz w:val="24"/>
                <w:szCs w:val="20"/>
                <w:highlight w:val="none"/>
                <w:lang w:val="en-US" w:eastAsia="zh-CN"/>
              </w:rPr>
              <w:t>求</w:t>
            </w:r>
          </w:p>
        </w:tc>
      </w:tr>
      <w:tr w14:paraId="6C0C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D9F14C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93054E6">
            <w:pPr>
              <w:widowControl/>
              <w:spacing w:line="360" w:lineRule="auto"/>
              <w:jc w:val="center"/>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农民工工资保证金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0E53E22">
            <w:pPr>
              <w:widowControl/>
              <w:spacing w:line="360" w:lineRule="auto"/>
              <w:ind w:firstLine="240" w:firstLineChars="100"/>
              <w:jc w:val="left"/>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根据《中华人民共和国劳动法》、《</w:t>
            </w:r>
            <w:r>
              <w:rPr>
                <w:rFonts w:hint="eastAsia" w:ascii="宋体" w:hAnsi="宋体" w:cs="宋体"/>
                <w:kern w:val="44"/>
                <w:sz w:val="24"/>
                <w:szCs w:val="24"/>
                <w:highlight w:val="none"/>
                <w:lang w:val="en-US" w:eastAsia="zh-CN"/>
              </w:rPr>
              <w:t>建筑</w:t>
            </w:r>
            <w:r>
              <w:rPr>
                <w:rFonts w:hint="eastAsia" w:ascii="宋体" w:hAnsi="宋体" w:eastAsia="宋体" w:cs="宋体"/>
                <w:kern w:val="44"/>
                <w:sz w:val="24"/>
                <w:szCs w:val="24"/>
                <w:highlight w:val="none"/>
              </w:rPr>
              <w:t>领域农民工工资支付暂行办法》等法律法规规定，中标单位中标后能够及时、足额存入农民工工资保障金或工资保函，保障金为中标价的2%。一旦其承包的工程项目中出现拖欠农民工工资情况的，可由建设行政主管部门从农民工工资保障金中先予划支</w:t>
            </w:r>
          </w:p>
        </w:tc>
      </w:tr>
      <w:tr w14:paraId="7C96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0473C8DD">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b/>
                <w:bCs/>
                <w:kern w:val="44"/>
                <w:sz w:val="28"/>
                <w:szCs w:val="28"/>
                <w:highlight w:val="none"/>
              </w:rPr>
              <w:t>需要补充的其他内容</w:t>
            </w:r>
          </w:p>
        </w:tc>
      </w:tr>
      <w:tr w14:paraId="5168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3B488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F59F6C4">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是否实行计算机辅助评标</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A9FBAE2">
            <w:pPr>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p>
          <w:p w14:paraId="2D7338F2">
            <w:pPr>
              <w:spacing w:line="360" w:lineRule="auto"/>
              <w:ind w:firstLine="240" w:firstLineChars="100"/>
              <w:jc w:val="left"/>
              <w:rPr>
                <w:rFonts w:hint="eastAsia" w:ascii="宋体" w:hAnsi="宋体" w:eastAsia="宋体" w:cs="宋体"/>
                <w:kern w:val="44"/>
                <w:sz w:val="24"/>
                <w:szCs w:val="24"/>
                <w:highlight w:val="none"/>
              </w:rPr>
            </w:pPr>
            <w:r>
              <w:rPr>
                <w:rFonts w:hint="eastAsia" w:ascii="宋体" w:hAnsi="宋体" w:cs="宋体"/>
                <w:sz w:val="24"/>
                <w:szCs w:val="24"/>
                <w:highlight w:val="none"/>
                <w:lang w:eastAsia="zh-CN"/>
              </w:rPr>
              <w:t>响应人</w:t>
            </w:r>
            <w:r>
              <w:rPr>
                <w:rFonts w:ascii="宋体" w:hAnsi="宋体" w:eastAsia="宋体" w:cs="宋体"/>
                <w:sz w:val="24"/>
                <w:szCs w:val="24"/>
                <w:highlight w:val="none"/>
              </w:rPr>
              <w:t>须独立制作、修改和上传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，若因“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制作机器码”与其他</w:t>
            </w:r>
            <w:r>
              <w:rPr>
                <w:rFonts w:hint="eastAsia" w:ascii="宋体" w:hAnsi="宋体" w:cs="宋体"/>
                <w:sz w:val="24"/>
                <w:szCs w:val="24"/>
                <w:highlight w:val="none"/>
                <w:lang w:eastAsia="zh-CN"/>
              </w:rPr>
              <w:t>响应人</w:t>
            </w:r>
            <w:r>
              <w:rPr>
                <w:rFonts w:ascii="宋体" w:hAnsi="宋体" w:eastAsia="宋体" w:cs="宋体"/>
                <w:sz w:val="24"/>
                <w:szCs w:val="24"/>
                <w:highlight w:val="none"/>
              </w:rPr>
              <w:t>一致，机器码一致的所有</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按无效文件处理，所造成的不良后果由</w:t>
            </w:r>
            <w:r>
              <w:rPr>
                <w:rFonts w:hint="eastAsia" w:ascii="宋体" w:hAnsi="宋体" w:cs="宋体"/>
                <w:sz w:val="24"/>
                <w:szCs w:val="24"/>
                <w:highlight w:val="none"/>
                <w:lang w:eastAsia="zh-CN"/>
              </w:rPr>
              <w:t>响应人</w:t>
            </w:r>
            <w:r>
              <w:rPr>
                <w:rFonts w:ascii="宋体" w:hAnsi="宋体" w:eastAsia="宋体" w:cs="宋体"/>
                <w:sz w:val="24"/>
                <w:szCs w:val="24"/>
                <w:highlight w:val="none"/>
              </w:rPr>
              <w:t>自行承担。</w:t>
            </w:r>
          </w:p>
        </w:tc>
      </w:tr>
      <w:tr w14:paraId="02AD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42934C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3C199E3">
            <w:pPr>
              <w:widowControl/>
              <w:spacing w:line="360" w:lineRule="auto"/>
              <w:jc w:val="center"/>
              <w:rPr>
                <w:rFonts w:hint="eastAsia" w:ascii="宋体" w:hAnsi="宋体" w:eastAsia="宋体" w:cs="宋体"/>
                <w:kern w:val="44"/>
                <w:sz w:val="24"/>
                <w:szCs w:val="24"/>
                <w:highlight w:val="none"/>
              </w:rPr>
            </w:pPr>
            <w:r>
              <w:rPr>
                <w:rFonts w:ascii="宋体" w:hAnsi="宋体" w:eastAsia="宋体" w:cs="宋体"/>
                <w:sz w:val="24"/>
                <w:szCs w:val="24"/>
                <w:highlight w:val="none"/>
              </w:rPr>
              <w:t>质疑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FAF4BFD">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cs="宋体"/>
                <w:kern w:val="44"/>
                <w:sz w:val="24"/>
                <w:szCs w:val="24"/>
                <w:highlight w:val="none"/>
                <w:lang w:eastAsia="zh-CN"/>
              </w:rPr>
              <w:t>响应人</w:t>
            </w:r>
            <w:r>
              <w:rPr>
                <w:rFonts w:hint="eastAsia" w:ascii="宋体" w:hAnsi="宋体" w:eastAsia="宋体" w:cs="宋体"/>
                <w:kern w:val="44"/>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0B7B4E29">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要求</w:t>
            </w:r>
            <w:r>
              <w:rPr>
                <w:rFonts w:hint="eastAsia" w:ascii="宋体" w:hAnsi="宋体" w:cs="宋体"/>
                <w:kern w:val="44"/>
                <w:sz w:val="24"/>
                <w:szCs w:val="24"/>
                <w:highlight w:val="none"/>
                <w:lang w:eastAsia="zh-CN"/>
              </w:rPr>
              <w:t>响应人</w:t>
            </w:r>
            <w:r>
              <w:rPr>
                <w:rFonts w:hint="eastAsia" w:ascii="宋体" w:hAnsi="宋体" w:eastAsia="宋体" w:cs="宋体"/>
                <w:kern w:val="44"/>
                <w:sz w:val="24"/>
                <w:szCs w:val="24"/>
                <w:highlight w:val="none"/>
              </w:rPr>
              <w:t>在法定质疑期内一次性提出针对同一采购程序环节的质疑。</w:t>
            </w:r>
          </w:p>
          <w:p w14:paraId="193130CC">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接收质疑函的方式：接收加盖单位公章的书面质疑函接收单位：</w:t>
            </w:r>
            <w:r>
              <w:rPr>
                <w:rFonts w:hint="eastAsia" w:ascii="宋体" w:hAnsi="宋体" w:eastAsia="宋体" w:cs="宋体"/>
                <w:kern w:val="44"/>
                <w:sz w:val="24"/>
                <w:szCs w:val="24"/>
                <w:highlight w:val="none"/>
                <w:lang w:val="en-US" w:eastAsia="zh-CN"/>
              </w:rPr>
              <w:t>详见公告联系人</w:t>
            </w:r>
          </w:p>
          <w:p w14:paraId="5C970F33">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质疑函的内容、格式：应符合《中华人民共和国财政部令第94号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政府采购质疑和投诉办法》相关规定和财政部门制定的《政府采购质疑函范本》格式。</w:t>
            </w:r>
          </w:p>
          <w:p w14:paraId="0D4AD2C4">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lang w:val="en-US" w:eastAsia="zh-CN"/>
              </w:rPr>
              <w:t>二、</w:t>
            </w:r>
            <w:r>
              <w:rPr>
                <w:rFonts w:hint="eastAsia" w:ascii="宋体" w:hAnsi="宋体" w:cs="宋体"/>
                <w:kern w:val="44"/>
                <w:sz w:val="24"/>
                <w:szCs w:val="24"/>
                <w:highlight w:val="none"/>
                <w:lang w:eastAsia="zh-CN"/>
              </w:rPr>
              <w:t>响应人</w:t>
            </w:r>
            <w:r>
              <w:rPr>
                <w:rFonts w:hint="eastAsia" w:ascii="宋体" w:hAnsi="宋体" w:eastAsia="宋体" w:cs="宋体"/>
                <w:kern w:val="44"/>
                <w:sz w:val="24"/>
                <w:szCs w:val="24"/>
                <w:highlight w:val="none"/>
              </w:rPr>
              <w:t>应在法定质疑期内一次性针对同一采购程序环节提出质疑，否则针对再次提出质疑将不予接收。（采购程序环节分为：采购公告、磋商文件、采购过程、成交结果）</w:t>
            </w:r>
          </w:p>
        </w:tc>
      </w:tr>
      <w:tr w14:paraId="7797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E2C35F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6B3AEF1">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竞争性磋商文件的解释</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24321E5">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在符合相关法律法规的前提下，竞争性磋商文件的解释权归</w:t>
            </w:r>
            <w:r>
              <w:rPr>
                <w:rFonts w:hint="eastAsia" w:ascii="宋体" w:hAnsi="宋体" w:cs="宋体"/>
                <w:kern w:val="44"/>
                <w:sz w:val="24"/>
                <w:szCs w:val="24"/>
                <w:highlight w:val="none"/>
                <w:lang w:val="en-US" w:eastAsia="zh-CN"/>
              </w:rPr>
              <w:t>采购</w:t>
            </w:r>
            <w:r>
              <w:rPr>
                <w:rFonts w:hint="eastAsia" w:ascii="宋体" w:hAnsi="宋体" w:cs="宋体"/>
                <w:kern w:val="44"/>
                <w:sz w:val="24"/>
                <w:szCs w:val="24"/>
                <w:highlight w:val="none"/>
              </w:rPr>
              <w:t>人所有。</w:t>
            </w:r>
          </w:p>
        </w:tc>
      </w:tr>
      <w:tr w14:paraId="0BD0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vMerge w:val="restart"/>
            <w:tcBorders>
              <w:top w:val="single" w:color="auto" w:sz="4" w:space="0"/>
              <w:left w:val="single" w:color="auto" w:sz="4" w:space="0"/>
              <w:right w:val="single" w:color="auto" w:sz="4" w:space="0"/>
            </w:tcBorders>
            <w:noWrap w:val="0"/>
            <w:vAlign w:val="center"/>
          </w:tcPr>
          <w:p w14:paraId="7E4A243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05" w:type="dxa"/>
            <w:vMerge w:val="restart"/>
            <w:tcBorders>
              <w:top w:val="single" w:color="auto" w:sz="4" w:space="0"/>
              <w:left w:val="single" w:color="auto" w:sz="4" w:space="0"/>
              <w:right w:val="single" w:color="auto" w:sz="4" w:space="0"/>
            </w:tcBorders>
            <w:noWrap w:val="0"/>
            <w:vAlign w:val="center"/>
          </w:tcPr>
          <w:p w14:paraId="59E1ABA5">
            <w:pPr>
              <w:keepLines/>
              <w:spacing w:line="360" w:lineRule="auto"/>
              <w:jc w:val="center"/>
              <w:rPr>
                <w:rFonts w:hint="eastAsia" w:ascii="宋体" w:hAnsi="宋体" w:eastAsia="宋体" w:cs="宋体"/>
                <w:kern w:val="44"/>
                <w:sz w:val="24"/>
                <w:szCs w:val="24"/>
                <w:highlight w:val="none"/>
              </w:rPr>
            </w:pPr>
            <w:r>
              <w:rPr>
                <w:rFonts w:hint="eastAsia" w:ascii="宋体" w:hAnsi="宋体" w:cs="宋体"/>
                <w:kern w:val="0"/>
                <w:sz w:val="24"/>
                <w:szCs w:val="24"/>
                <w:highlight w:val="none"/>
              </w:rPr>
              <w:t>相关费用</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BA5EDD6">
            <w:pPr>
              <w:keepLines/>
              <w:spacing w:line="360" w:lineRule="auto"/>
              <w:jc w:val="left"/>
              <w:rPr>
                <w:rFonts w:hint="eastAsia" w:ascii="宋体" w:hAnsi="宋体" w:eastAsia="宋体" w:cs="宋体"/>
                <w:kern w:val="44"/>
                <w:sz w:val="24"/>
                <w:szCs w:val="24"/>
                <w:highlight w:val="none"/>
              </w:rPr>
            </w:pPr>
            <w:r>
              <w:rPr>
                <w:rFonts w:hint="eastAsia" w:ascii="宋体" w:hAnsi="宋体" w:cs="宋体"/>
                <w:kern w:val="0"/>
                <w:sz w:val="24"/>
                <w:szCs w:val="24"/>
                <w:highlight w:val="none"/>
              </w:rPr>
              <w:t>竞争性磋商文件费</w:t>
            </w:r>
            <w:r>
              <w:rPr>
                <w:rFonts w:hint="eastAsia" w:ascii="宋体" w:hAnsi="宋体" w:cs="宋体"/>
                <w:sz w:val="24"/>
                <w:szCs w:val="24"/>
                <w:highlight w:val="none"/>
              </w:rPr>
              <w:t>：本项目为全电子招标，不</w:t>
            </w:r>
            <w:r>
              <w:rPr>
                <w:rFonts w:hint="eastAsia" w:ascii="宋体" w:hAnsi="宋体" w:cs="宋体"/>
                <w:sz w:val="24"/>
                <w:szCs w:val="24"/>
                <w:highlight w:val="none"/>
                <w:lang w:val="en-US" w:eastAsia="zh-CN"/>
              </w:rPr>
              <w:t>再</w:t>
            </w:r>
            <w:r>
              <w:rPr>
                <w:rFonts w:hint="eastAsia" w:ascii="宋体" w:hAnsi="宋体" w:cs="宋体"/>
                <w:sz w:val="24"/>
                <w:szCs w:val="24"/>
                <w:highlight w:val="none"/>
              </w:rPr>
              <w:t>收取竞争性磋商文件费；</w:t>
            </w:r>
          </w:p>
        </w:tc>
      </w:tr>
      <w:tr w14:paraId="614D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vMerge w:val="continue"/>
            <w:tcBorders>
              <w:left w:val="single" w:color="auto" w:sz="4" w:space="0"/>
              <w:bottom w:val="single" w:color="auto" w:sz="4" w:space="0"/>
              <w:right w:val="single" w:color="auto" w:sz="4" w:space="0"/>
            </w:tcBorders>
            <w:noWrap w:val="0"/>
            <w:vAlign w:val="center"/>
          </w:tcPr>
          <w:p w14:paraId="4491C865">
            <w:pPr>
              <w:spacing w:line="360" w:lineRule="auto"/>
              <w:jc w:val="center"/>
              <w:rPr>
                <w:rFonts w:hint="eastAsia" w:ascii="宋体" w:hAnsi="宋体" w:eastAsia="宋体" w:cs="宋体"/>
                <w:color w:val="auto"/>
                <w:sz w:val="24"/>
                <w:szCs w:val="24"/>
                <w:highlight w:val="none"/>
                <w:lang w:val="en-US" w:eastAsia="zh-CN"/>
              </w:rPr>
            </w:pPr>
          </w:p>
        </w:tc>
        <w:tc>
          <w:tcPr>
            <w:tcW w:w="2105" w:type="dxa"/>
            <w:vMerge w:val="continue"/>
            <w:tcBorders>
              <w:left w:val="single" w:color="auto" w:sz="4" w:space="0"/>
              <w:bottom w:val="single" w:color="auto" w:sz="4" w:space="0"/>
              <w:right w:val="single" w:color="auto" w:sz="4" w:space="0"/>
            </w:tcBorders>
            <w:noWrap w:val="0"/>
            <w:vAlign w:val="center"/>
          </w:tcPr>
          <w:p w14:paraId="48DAF830">
            <w:pPr>
              <w:keepLines/>
              <w:spacing w:line="360" w:lineRule="auto"/>
              <w:jc w:val="center"/>
              <w:rPr>
                <w:rFonts w:hint="eastAsia" w:ascii="宋体" w:hAnsi="宋体" w:cs="宋体"/>
                <w:kern w:val="0"/>
                <w:sz w:val="24"/>
                <w:szCs w:val="24"/>
                <w:highlight w:val="none"/>
              </w:rPr>
            </w:pP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FB52078">
            <w:pPr>
              <w:keepLines/>
              <w:spacing w:line="360" w:lineRule="auto"/>
              <w:jc w:val="left"/>
              <w:rPr>
                <w:rFonts w:hint="default" w:eastAsiaTheme="minorEastAsia"/>
                <w:lang w:val="en-US" w:eastAsia="zh-CN"/>
              </w:rPr>
            </w:pPr>
            <w:r>
              <w:rPr>
                <w:rFonts w:hint="eastAsia" w:ascii="宋体" w:hAnsi="宋体" w:eastAsia="宋体" w:cs="宋体"/>
                <w:kern w:val="44"/>
                <w:sz w:val="24"/>
                <w:szCs w:val="24"/>
                <w:highlight w:val="none"/>
              </w:rPr>
              <w:t>招标代理机构服务费</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参照</w:t>
            </w:r>
            <w:r>
              <w:rPr>
                <w:rFonts w:hint="eastAsia" w:ascii="宋体" w:hAnsi="宋体" w:eastAsia="宋体" w:cs="宋体"/>
                <w:kern w:val="44"/>
                <w:sz w:val="24"/>
                <w:szCs w:val="24"/>
                <w:highlight w:val="none"/>
                <w:lang w:eastAsia="zh-CN"/>
              </w:rPr>
              <w:t>豫招协</w:t>
            </w:r>
            <w:r>
              <w:rPr>
                <w:rFonts w:hint="eastAsia" w:ascii="宋体" w:hAnsi="宋体" w:eastAsia="宋体" w:cs="宋体"/>
                <w:kern w:val="44"/>
                <w:sz w:val="24"/>
                <w:szCs w:val="24"/>
                <w:highlight w:val="none"/>
              </w:rPr>
              <w:t>【20</w:t>
            </w:r>
            <w:r>
              <w:rPr>
                <w:rFonts w:hint="eastAsia" w:ascii="宋体" w:hAnsi="宋体" w:eastAsia="宋体" w:cs="宋体"/>
                <w:kern w:val="44"/>
                <w:sz w:val="24"/>
                <w:szCs w:val="24"/>
                <w:highlight w:val="none"/>
                <w:lang w:val="en-US" w:eastAsia="zh-CN"/>
              </w:rPr>
              <w:t>2</w:t>
            </w:r>
            <w:r>
              <w:rPr>
                <w:rFonts w:hint="eastAsia" w:ascii="宋体" w:hAnsi="宋体" w:eastAsia="宋体" w:cs="宋体"/>
                <w:kern w:val="44"/>
                <w:sz w:val="24"/>
                <w:szCs w:val="24"/>
                <w:highlight w:val="none"/>
              </w:rPr>
              <w:t>3】</w:t>
            </w:r>
            <w:r>
              <w:rPr>
                <w:rFonts w:hint="eastAsia" w:ascii="宋体" w:hAnsi="宋体" w:eastAsia="宋体" w:cs="宋体"/>
                <w:kern w:val="44"/>
                <w:sz w:val="24"/>
                <w:szCs w:val="24"/>
                <w:highlight w:val="none"/>
                <w:lang w:val="en-US" w:eastAsia="zh-CN"/>
              </w:rPr>
              <w:t>002号文</w:t>
            </w:r>
            <w:r>
              <w:rPr>
                <w:rFonts w:hint="eastAsia" w:ascii="宋体" w:hAnsi="宋体" w:eastAsia="宋体" w:cs="宋体"/>
                <w:kern w:val="44"/>
                <w:sz w:val="24"/>
                <w:szCs w:val="24"/>
                <w:highlight w:val="none"/>
                <w:lang w:eastAsia="zh-CN"/>
              </w:rPr>
              <w:t>下发</w:t>
            </w:r>
            <w:r>
              <w:rPr>
                <w:rFonts w:hint="eastAsia" w:ascii="宋体" w:hAnsi="宋体" w:eastAsia="宋体" w:cs="宋体"/>
                <w:kern w:val="44"/>
                <w:sz w:val="24"/>
                <w:szCs w:val="24"/>
                <w:highlight w:val="none"/>
              </w:rPr>
              <w:t>的</w:t>
            </w:r>
            <w:r>
              <w:rPr>
                <w:rFonts w:hint="eastAsia" w:ascii="宋体" w:hAnsi="宋体" w:eastAsia="宋体" w:cs="宋体"/>
                <w:kern w:val="44"/>
                <w:sz w:val="24"/>
                <w:szCs w:val="24"/>
                <w:highlight w:val="none"/>
                <w:lang w:eastAsia="zh-CN"/>
              </w:rPr>
              <w:t>招标代理服务</w:t>
            </w:r>
            <w:r>
              <w:rPr>
                <w:rFonts w:hint="eastAsia" w:ascii="宋体" w:hAnsi="宋体" w:eastAsia="宋体" w:cs="宋体"/>
                <w:kern w:val="44"/>
                <w:sz w:val="24"/>
                <w:szCs w:val="24"/>
                <w:highlight w:val="none"/>
              </w:rPr>
              <w:t>收费</w:t>
            </w:r>
            <w:r>
              <w:rPr>
                <w:rFonts w:hint="eastAsia" w:ascii="宋体" w:hAnsi="宋体" w:eastAsia="宋体" w:cs="宋体"/>
                <w:kern w:val="44"/>
                <w:sz w:val="24"/>
                <w:szCs w:val="24"/>
                <w:highlight w:val="none"/>
                <w:lang w:eastAsia="zh-CN"/>
              </w:rPr>
              <w:t>指导意见</w:t>
            </w:r>
            <w:r>
              <w:rPr>
                <w:rFonts w:hint="eastAsia" w:ascii="宋体" w:hAnsi="宋体" w:eastAsia="宋体" w:cs="宋体"/>
                <w:kern w:val="44"/>
                <w:sz w:val="24"/>
                <w:szCs w:val="24"/>
                <w:highlight w:val="none"/>
              </w:rPr>
              <w:t>执行，代理服务费取费的基数为中标价，</w:t>
            </w:r>
            <w:r>
              <w:rPr>
                <w:rFonts w:hint="eastAsia" w:ascii="宋体" w:hAnsi="宋体" w:eastAsia="宋体" w:cs="宋体"/>
                <w:kern w:val="44"/>
                <w:sz w:val="24"/>
                <w:szCs w:val="24"/>
                <w:highlight w:val="none"/>
                <w:lang w:eastAsia="zh-CN"/>
              </w:rPr>
              <w:t>领取中标通知书时一次性</w:t>
            </w:r>
            <w:r>
              <w:rPr>
                <w:rFonts w:hint="eastAsia" w:ascii="宋体" w:hAnsi="宋体" w:eastAsia="宋体" w:cs="宋体"/>
                <w:kern w:val="44"/>
                <w:sz w:val="24"/>
                <w:szCs w:val="24"/>
                <w:highlight w:val="none"/>
              </w:rPr>
              <w:t>支付。</w:t>
            </w:r>
          </w:p>
        </w:tc>
      </w:tr>
      <w:tr w14:paraId="41DC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7A0CB2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5F462B6">
            <w:pPr>
              <w:spacing w:line="440" w:lineRule="exact"/>
              <w:jc w:val="center"/>
              <w:rPr>
                <w:rFonts w:hint="eastAsia" w:ascii="宋体" w:hAnsi="宋体" w:eastAsia="宋体" w:cs="宋体"/>
                <w:bCs/>
                <w:color w:val="auto"/>
                <w:kern w:val="0"/>
                <w:sz w:val="24"/>
                <w:szCs w:val="22"/>
                <w:lang w:val="en-US" w:eastAsia="zh-CN" w:bidi="ar-SA"/>
              </w:rPr>
            </w:pPr>
            <w:r>
              <w:rPr>
                <w:rFonts w:hint="eastAsia" w:ascii="宋体" w:hAnsi="宋体" w:cs="宋体"/>
                <w:color w:val="auto"/>
                <w:sz w:val="24"/>
                <w:lang w:val="en-US" w:eastAsia="zh-CN"/>
              </w:rPr>
              <w:t>响应文件</w:t>
            </w:r>
            <w:r>
              <w:rPr>
                <w:rFonts w:hint="eastAsia" w:ascii="宋体" w:hAnsi="宋体" w:eastAsia="宋体" w:cs="宋体"/>
                <w:color w:val="auto"/>
                <w:sz w:val="24"/>
                <w:lang w:eastAsia="zh-CN"/>
              </w:rPr>
              <w:t>份数</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06FDDEF">
            <w:pPr>
              <w:pStyle w:val="6"/>
              <w:keepNext w:val="0"/>
              <w:keepLines w:val="0"/>
              <w:pageBreakBefore w:val="0"/>
              <w:widowControl w:val="0"/>
              <w:kinsoku/>
              <w:wordWrap/>
              <w:overflowPunct/>
              <w:topLinePunct w:val="0"/>
              <w:autoSpaceDE/>
              <w:autoSpaceDN/>
              <w:bidi w:val="0"/>
              <w:adjustRightInd/>
              <w:snapToGrid/>
              <w:spacing w:afterLines="0" w:line="400" w:lineRule="exact"/>
              <w:jc w:val="both"/>
              <w:textAlignment w:val="auto"/>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2"/>
                <w:sz w:val="24"/>
                <w:szCs w:val="24"/>
                <w:lang w:val="en-US" w:eastAsia="zh-CN" w:bidi="ar-SA"/>
              </w:rPr>
              <w:t>开标时不再递交纸质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，成交单位领取成交通知书时提交三份纸质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w:t>
            </w:r>
          </w:p>
        </w:tc>
      </w:tr>
      <w:tr w14:paraId="2985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7AA81F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2144683">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不良行为记录</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3699585">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在以往建设项目中，因质量、安全、节能及交易活动受通报批评或记入不良行为记录。</w:t>
            </w:r>
          </w:p>
        </w:tc>
      </w:tr>
      <w:tr w14:paraId="0802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11CC2B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2858159">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知识产权</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06EF6D7">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文件各个组成部分的文件，未经采购人书面同意，</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不得擅自复印和用于非本招标项目所需的其他目的。采购人全部或者部分使用未成交人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中的技术成果或技术方案时，需征得其书面同意，并不得擅自复印或提供给第三人</w:t>
            </w:r>
          </w:p>
        </w:tc>
      </w:tr>
      <w:tr w14:paraId="4526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FB27E8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D395EAC">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监督</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BEAC010">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本项目的招标投标活动及其相关当事人应当接受有管辖权的建设工程招标投标行政监督部门依法实施的监督</w:t>
            </w:r>
          </w:p>
        </w:tc>
      </w:tr>
      <w:tr w14:paraId="6973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834E0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900F88D">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解释权</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68A76F00">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文件的各个组成部分应互为解释，互为说明，如有不明确或不一致，构成合同文件组成内容，以合同文件约定内容为准，且以专用</w:t>
            </w:r>
            <w:r>
              <w:rPr>
                <w:rFonts w:hint="eastAsia" w:ascii="宋体" w:hAnsi="宋体" w:eastAsia="宋体" w:cs="宋体"/>
                <w:color w:val="auto"/>
                <w:sz w:val="24"/>
                <w:szCs w:val="24"/>
                <w:highlight w:val="none"/>
                <w:lang w:eastAsia="zh-CN"/>
              </w:rPr>
              <w:t>合同草案</w:t>
            </w:r>
            <w:r>
              <w:rPr>
                <w:rFonts w:hint="eastAsia" w:ascii="宋体" w:hAnsi="宋体" w:eastAsia="宋体" w:cs="宋体"/>
                <w:color w:val="auto"/>
                <w:sz w:val="24"/>
                <w:szCs w:val="24"/>
                <w:highlight w:val="none"/>
              </w:rPr>
              <w:t>约定的合同文件优先顺序解释；除竞争性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文件中有特别规定外，仅适用于招标投标阶段的规定，按招标公告（投标邀请书）、评标办法、</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格式的先后顺序解释；同一组成文件中就同一事项的规定或约定不一致的，以编排顺序在后者为准；同一组成文件不同版本之间有不一致的，已形成时间在后者为准。按本款前述规定仍不能形成结论的，由采购人</w:t>
            </w:r>
            <w:r>
              <w:rPr>
                <w:rFonts w:hint="eastAsia" w:ascii="宋体" w:hAnsi="宋体" w:eastAsia="宋体" w:cs="宋体"/>
                <w:color w:val="auto"/>
                <w:sz w:val="24"/>
                <w:szCs w:val="24"/>
                <w:highlight w:val="none"/>
                <w:lang w:eastAsia="zh-CN"/>
              </w:rPr>
              <w:t>或委托代理机构</w:t>
            </w:r>
            <w:r>
              <w:rPr>
                <w:rFonts w:hint="eastAsia" w:ascii="宋体" w:hAnsi="宋体" w:eastAsia="宋体" w:cs="宋体"/>
                <w:color w:val="auto"/>
                <w:sz w:val="24"/>
                <w:szCs w:val="24"/>
                <w:highlight w:val="none"/>
              </w:rPr>
              <w:t>负责解释</w:t>
            </w:r>
            <w:r>
              <w:rPr>
                <w:rFonts w:hint="eastAsia" w:ascii="宋体" w:hAnsi="宋体" w:eastAsia="宋体" w:cs="宋体"/>
                <w:color w:val="auto"/>
                <w:sz w:val="24"/>
                <w:szCs w:val="24"/>
                <w:highlight w:val="none"/>
                <w:lang w:eastAsia="zh-CN"/>
              </w:rPr>
              <w:t>。</w:t>
            </w:r>
          </w:p>
        </w:tc>
      </w:tr>
      <w:tr w14:paraId="6811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102A9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39CC378">
            <w:pPr>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同义词语</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6596C3C0">
            <w:pPr>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宋体" w:hAnsi="宋体" w:cs="宋体"/>
                <w:kern w:val="44"/>
                <w:sz w:val="24"/>
                <w:szCs w:val="24"/>
                <w:highlight w:val="none"/>
                <w:lang w:eastAsia="zh-CN"/>
              </w:rPr>
              <w:t>采购人</w:t>
            </w:r>
            <w:r>
              <w:rPr>
                <w:rFonts w:hint="eastAsia" w:ascii="宋体" w:hAnsi="宋体" w:cs="宋体"/>
                <w:kern w:val="44"/>
                <w:sz w:val="24"/>
                <w:szCs w:val="24"/>
                <w:highlight w:val="none"/>
              </w:rPr>
              <w:t>”和“</w:t>
            </w:r>
            <w:r>
              <w:rPr>
                <w:rFonts w:hint="eastAsia" w:ascii="宋体" w:hAnsi="宋体" w:cs="宋体"/>
                <w:kern w:val="44"/>
                <w:sz w:val="24"/>
                <w:szCs w:val="24"/>
                <w:highlight w:val="none"/>
                <w:lang w:eastAsia="zh-CN"/>
              </w:rPr>
              <w:t>响应人</w:t>
            </w:r>
            <w:r>
              <w:rPr>
                <w:rFonts w:hint="eastAsia" w:ascii="宋体" w:hAnsi="宋体" w:cs="宋体"/>
                <w:kern w:val="44"/>
                <w:sz w:val="24"/>
                <w:szCs w:val="24"/>
                <w:highlight w:val="none"/>
              </w:rPr>
              <w:t>”进行理解。</w:t>
            </w:r>
          </w:p>
        </w:tc>
      </w:tr>
      <w:tr w14:paraId="6954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9F76A0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2DCC919">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电子化交易</w:t>
            </w:r>
          </w:p>
          <w:p w14:paraId="091C765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注意事项</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6B4410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具体要求：本项目为电子化、无纸化交易项目，</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是</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通过中心磋商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54B8F29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一、电子化投标</w:t>
            </w:r>
          </w:p>
          <w:p w14:paraId="4FD13ED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（一）网上磋商保证金的缴纳</w:t>
            </w:r>
          </w:p>
          <w:p w14:paraId="10DD723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p w14:paraId="0FA3E68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p w14:paraId="73ED827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在生成电子化磋商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后，应对电子化磋商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进行签章，未进行签章的视为无效响应。</w:t>
            </w:r>
          </w:p>
          <w:p w14:paraId="2EEBE50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2、竞争性磋商文件中要求磋商响应</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盖章的，以签盖单位章为准；要求法定代表人或授权代理人签章的，以签盖法定代表人签章为准。</w:t>
            </w:r>
          </w:p>
          <w:p w14:paraId="6EDA341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（三）电子化磋商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p w14:paraId="4031DE5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230BC7F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点击以下链接学习http://gzjy.smx.gov.cn/SMX/InformationCenter/NewsDetail.do?CID=fdd6c8fc-bb0a-4c07-8715-d29609fc7a80&amp;ID=3061a14f-cf3f-4cdd-aad4-7e2873151413</w:t>
            </w:r>
          </w:p>
          <w:p w14:paraId="737B5A4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投报多个标段的，需要每个标段单独制作电子磋商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25F29D0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应在磋商截止时间前成功上传至三门峡市公共资源电子化交易系统。至磋商截止时间止，仍未上传成功的电子化磋商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5B75BD2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0340489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技术联系电话：4009980000</w:t>
            </w:r>
          </w:p>
          <w:p w14:paraId="7C32611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（四）电子化项目开标、解密、唱标、评标</w:t>
            </w:r>
          </w:p>
          <w:p w14:paraId="4ABFFB1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1、本项目采用电子化、无纸化进行招标，开标当日，</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无需到开标现场参加开标会议，</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应当在磋商截止时间前，登陆不见面开标大厅选择登陆三门峡市公共资源电子招投标系统进行登陆（网址为http://120.194.249.36:10094/BidOpening/bidopeninghallaction/hall/login）,在线准时参加开标活动并进行磋商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解密等。</w:t>
            </w:r>
          </w:p>
          <w:p w14:paraId="3674984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采用一次加密方式。开标时，由</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使用CA证书，在规定时间内对其电子化磋商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进行解密。每位</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的解密时间为开标时间起30分钟内，如在规定时间内未完成解密的，其磋商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不予开标、唱标。</w:t>
            </w:r>
          </w:p>
          <w:p w14:paraId="4763908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解密异常的处理</w:t>
            </w:r>
          </w:p>
          <w:p w14:paraId="15A7CA7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如出现</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无法解密等异常情况，</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应及时致电中介服务机构说明。磋商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异常，按以下步骤进行处理：</w:t>
            </w:r>
          </w:p>
          <w:p w14:paraId="74E1328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（1）首先由技术人员进行问题排查。</w:t>
            </w:r>
          </w:p>
          <w:p w14:paraId="0155356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（2）经技术人员排查后，是</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文件自身问题导致磋商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无法解密的，该磋商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将不予接收、解密和唱标。开标会议继续进行。</w:t>
            </w:r>
          </w:p>
          <w:p w14:paraId="2312CF4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（3）经技术人员排查后，如果是电子化交易系统问题造成磋商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无法解密的，将由技术人员对问题进行处理。如短时间内问题无法解决的，将由中介服务机构向监督部门申请，经监督部门同意后，暂停开标会议，待问题解决后继续开标。</w:t>
            </w:r>
          </w:p>
          <w:p w14:paraId="2F2D948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4、待所有</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解密完成后，由中介服务机构操作，对所有已解密磋商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进行唱标。</w:t>
            </w:r>
          </w:p>
          <w:p w14:paraId="7C92E81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应保证在磋商期间电话、电脑、网络能够正常工作，</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因停电、电脑病毒、网络堵塞等原因，未在规定的解密时间内对磋商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不予接收、唱标。</w:t>
            </w:r>
          </w:p>
          <w:p w14:paraId="7F71CC5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5、磋商时</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可登录到交易系统中在开标解密栏中点击报价一览表查看自己的磋商响应报价。如对自己的唱标内容有异议的，应在</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解密成功后10分钟内向中介服务机构电话质疑。中介服务机构应在监督人员的监督下进行免提通话接受</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的质疑并做好书面记录。</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未在规定时间内提出质疑的，视为认可唱标内容。</w:t>
            </w:r>
          </w:p>
          <w:p w14:paraId="33B5D2E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6、评审时，磋商小组对电子化磋商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有质疑的，将通过电子化交易系统对</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发起质疑，并在监督人员的监督下，用免提模式致电需要答复的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对质疑进行回复。</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的回复文件必须以经过</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和其法定代表人签章的PDF格式文件为准，并通过电子化交易系统提交至评标委员会。</w:t>
            </w:r>
          </w:p>
          <w:p w14:paraId="25F8067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7、如磋商小组对需要回复的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连续三次致电未接通的，视为</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放弃回复，磋商小组将自行对需要回复的内容进行认定。</w:t>
            </w:r>
          </w:p>
          <w:p w14:paraId="2B4300F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二、相关证书原件的提交</w:t>
            </w:r>
          </w:p>
          <w:p w14:paraId="360EE70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1、本项目实行资格后审，资格审查内容以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为准，其资料真实性由</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自行承担，同时</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要完善主体库。</w:t>
            </w:r>
          </w:p>
          <w:p w14:paraId="74393ED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2、评审打分部分：评审打分部分仍按照100分制原则进行，涉及到资格审查、企业荣誉、人员业绩、企业业绩等计分部分时，以</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自行上传到</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中的相应内容为准。</w:t>
            </w:r>
          </w:p>
          <w:p w14:paraId="2DFAB9D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按照</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格式进行</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编制，在</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编制时，应明确将</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企业基本情况、资质情况、人员情况、财务情况、业绩情况等信息编入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，便于进行资格审查及评审打分。</w:t>
            </w:r>
          </w:p>
          <w:p w14:paraId="1DF2452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提示：本项目为电子化、无纸化交易项目，为保证您能投标成功，请需仔细阅读以上条款。</w:t>
            </w:r>
          </w:p>
        </w:tc>
      </w:tr>
    </w:tbl>
    <w:p w14:paraId="12038DB6">
      <w:pPr>
        <w:widowControl/>
        <w:spacing w:line="240" w:lineRule="auto"/>
        <w:jc w:val="left"/>
        <w:rPr>
          <w:rFonts w:hint="eastAsia" w:ascii="Times New Roman" w:hAnsi="Times New Roman"/>
          <w:color w:val="000000"/>
          <w:kern w:val="0"/>
          <w:sz w:val="20"/>
          <w:szCs w:val="20"/>
          <w:highlight w:val="none"/>
        </w:rPr>
      </w:pPr>
    </w:p>
    <w:bookmarkEnd w:id="14"/>
    <w:p w14:paraId="2C11B92A">
      <w:pPr>
        <w:spacing w:line="480" w:lineRule="exact"/>
        <w:rPr>
          <w:rFonts w:hint="eastAsia" w:ascii="宋体" w:hAnsi="宋体" w:cs="宋体"/>
          <w:b/>
          <w:bCs/>
          <w:kern w:val="28"/>
          <w:sz w:val="24"/>
          <w:szCs w:val="24"/>
          <w:highlight w:val="none"/>
        </w:rPr>
      </w:pPr>
      <w:bookmarkStart w:id="15" w:name="_Toc246996175"/>
      <w:bookmarkStart w:id="16" w:name="_Toc247085689"/>
      <w:bookmarkStart w:id="17" w:name="_Toc296602420"/>
      <w:bookmarkStart w:id="18" w:name="_Toc152045529"/>
      <w:bookmarkStart w:id="19" w:name="_Toc246996918"/>
      <w:bookmarkStart w:id="20" w:name="_Toc144974497"/>
      <w:bookmarkStart w:id="21" w:name="_Toc179632546"/>
      <w:bookmarkStart w:id="22" w:name="_Toc152042305"/>
      <w:bookmarkStart w:id="23" w:name="_Toc181180297"/>
      <w:bookmarkStart w:id="24" w:name="_Toc183264294"/>
      <w:r>
        <w:rPr>
          <w:rFonts w:hint="eastAsia" w:ascii="宋体" w:hAnsi="宋体" w:cs="宋体"/>
          <w:b/>
          <w:bCs/>
          <w:kern w:val="28"/>
          <w:sz w:val="24"/>
          <w:szCs w:val="24"/>
          <w:highlight w:val="none"/>
        </w:rPr>
        <w:t>1.总则</w:t>
      </w:r>
      <w:bookmarkEnd w:id="15"/>
      <w:bookmarkEnd w:id="16"/>
      <w:bookmarkEnd w:id="17"/>
      <w:bookmarkEnd w:id="18"/>
      <w:bookmarkEnd w:id="19"/>
      <w:bookmarkEnd w:id="20"/>
      <w:bookmarkEnd w:id="21"/>
      <w:bookmarkEnd w:id="22"/>
    </w:p>
    <w:p w14:paraId="634A35E4">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25" w:name="_Toc247085690"/>
      <w:bookmarkStart w:id="26" w:name="_Toc152045530"/>
      <w:bookmarkStart w:id="27" w:name="_Toc246996176"/>
      <w:bookmarkStart w:id="28" w:name="_Toc152042306"/>
      <w:bookmarkStart w:id="29" w:name="_Toc77586913"/>
      <w:bookmarkStart w:id="30" w:name="_Toc296602421"/>
      <w:bookmarkStart w:id="31" w:name="_Toc144974498"/>
      <w:bookmarkStart w:id="32" w:name="_Toc11983"/>
      <w:bookmarkStart w:id="33" w:name="_Toc77586820"/>
      <w:bookmarkStart w:id="34" w:name="_Toc246996919"/>
      <w:bookmarkStart w:id="35" w:name="_Toc179632547"/>
      <w:r>
        <w:rPr>
          <w:rFonts w:hint="eastAsia" w:ascii="宋体" w:hAnsi="宋体" w:eastAsia="宋体" w:cs="宋体"/>
          <w:color w:val="auto"/>
          <w:sz w:val="24"/>
          <w:szCs w:val="24"/>
          <w:highlight w:val="none"/>
        </w:rPr>
        <w:t>1.1项目概况</w:t>
      </w:r>
      <w:bookmarkEnd w:id="25"/>
      <w:bookmarkEnd w:id="26"/>
      <w:bookmarkEnd w:id="27"/>
      <w:bookmarkEnd w:id="28"/>
      <w:bookmarkEnd w:id="29"/>
      <w:bookmarkEnd w:id="30"/>
      <w:bookmarkEnd w:id="31"/>
      <w:bookmarkEnd w:id="32"/>
      <w:bookmarkEnd w:id="33"/>
      <w:bookmarkEnd w:id="34"/>
      <w:bookmarkEnd w:id="35"/>
    </w:p>
    <w:p w14:paraId="444859E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1.1.1根据《政府采购竞争性磋商采购方式管理暂行办法》等有关法律、法规和规章的规定，本磋商项目已具备磋商条件，现对本项目施工进行竞争性磋商。</w:t>
      </w:r>
    </w:p>
    <w:p w14:paraId="54E17AF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1.1.2本磋商项目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2FC829E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1.1.3本磋商项目招标代理机构：见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59885CD9">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1.1.4本磋商项目名称：见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24CBF315">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36" w:name="_Toc246996920"/>
      <w:bookmarkStart w:id="37" w:name="_Toc247085691"/>
      <w:bookmarkStart w:id="38" w:name="_Toc296602422"/>
      <w:bookmarkStart w:id="39" w:name="_Toc77586821"/>
      <w:bookmarkStart w:id="40" w:name="_Toc152042307"/>
      <w:bookmarkStart w:id="41" w:name="_Toc77586914"/>
      <w:bookmarkStart w:id="42" w:name="_Toc179632548"/>
      <w:bookmarkStart w:id="43" w:name="_Toc144974499"/>
      <w:bookmarkStart w:id="44" w:name="_Toc246996177"/>
      <w:bookmarkStart w:id="45" w:name="_Toc16641"/>
      <w:bookmarkStart w:id="46" w:name="_Toc152045531"/>
      <w:r>
        <w:rPr>
          <w:rFonts w:hint="eastAsia" w:ascii="宋体" w:hAnsi="宋体" w:eastAsia="宋体" w:cs="宋体"/>
          <w:color w:val="auto"/>
          <w:sz w:val="24"/>
          <w:szCs w:val="24"/>
          <w:highlight w:val="none"/>
        </w:rPr>
        <w:t>1.2资金来源和落实情况</w:t>
      </w:r>
      <w:bookmarkEnd w:id="36"/>
      <w:bookmarkEnd w:id="37"/>
      <w:bookmarkEnd w:id="38"/>
      <w:bookmarkEnd w:id="39"/>
      <w:bookmarkEnd w:id="40"/>
      <w:bookmarkEnd w:id="41"/>
      <w:bookmarkEnd w:id="42"/>
      <w:bookmarkEnd w:id="43"/>
      <w:bookmarkEnd w:id="44"/>
      <w:bookmarkEnd w:id="45"/>
      <w:bookmarkEnd w:id="46"/>
    </w:p>
    <w:p w14:paraId="6A5F7D2C">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1.2.1本磋商项目的资金来源及出资比例：见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27A9F164">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1.2.2本磋商项目的资金落实情况：见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5DC7B757">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47" w:name="_Toc77586822"/>
      <w:bookmarkStart w:id="48" w:name="_Toc179632549"/>
      <w:bookmarkStart w:id="49" w:name="_Toc77586915"/>
      <w:bookmarkStart w:id="50" w:name="_Toc246996178"/>
      <w:bookmarkStart w:id="51" w:name="_Toc296602423"/>
      <w:bookmarkStart w:id="52" w:name="_Toc152042308"/>
      <w:bookmarkStart w:id="53" w:name="_Toc247085692"/>
      <w:bookmarkStart w:id="54" w:name="_Toc152045532"/>
      <w:bookmarkStart w:id="55" w:name="_Toc2409"/>
      <w:bookmarkStart w:id="56" w:name="_Toc144974500"/>
      <w:bookmarkStart w:id="57" w:name="_Toc246996921"/>
      <w:r>
        <w:rPr>
          <w:rFonts w:hint="eastAsia" w:ascii="宋体" w:hAnsi="宋体" w:eastAsia="宋体" w:cs="宋体"/>
          <w:color w:val="auto"/>
          <w:sz w:val="24"/>
          <w:szCs w:val="24"/>
          <w:highlight w:val="none"/>
        </w:rPr>
        <w:t>1.3磋商范围、工期、质量要求</w:t>
      </w:r>
      <w:bookmarkEnd w:id="47"/>
      <w:bookmarkEnd w:id="48"/>
      <w:bookmarkEnd w:id="49"/>
      <w:bookmarkEnd w:id="50"/>
      <w:bookmarkEnd w:id="51"/>
      <w:bookmarkEnd w:id="52"/>
      <w:bookmarkEnd w:id="53"/>
      <w:bookmarkEnd w:id="54"/>
      <w:bookmarkEnd w:id="55"/>
      <w:bookmarkEnd w:id="56"/>
      <w:bookmarkEnd w:id="57"/>
    </w:p>
    <w:p w14:paraId="461FAA77">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1.3.1本次磋商范围：见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7AE1FAB3">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1.3.2本磋商项目的工期：见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4A971CC6">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1.3.3本磋商项目的质量要求：见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6A030129">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58" w:name="_Toc152042310"/>
      <w:bookmarkStart w:id="59" w:name="_Toc152045534"/>
      <w:bookmarkStart w:id="60" w:name="_Toc179632551"/>
      <w:bookmarkStart w:id="61" w:name="_Toc1703"/>
      <w:bookmarkStart w:id="62" w:name="_Toc296602424"/>
      <w:bookmarkStart w:id="63" w:name="_Toc247085693"/>
      <w:bookmarkStart w:id="64" w:name="_Toc246996179"/>
      <w:bookmarkStart w:id="65" w:name="_Toc246996922"/>
      <w:bookmarkStart w:id="66" w:name="_Toc77586916"/>
      <w:bookmarkStart w:id="67" w:name="_Toc144974502"/>
      <w:bookmarkStart w:id="68" w:name="_Toc77586823"/>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资格要求</w:t>
      </w:r>
      <w:bookmarkEnd w:id="58"/>
      <w:bookmarkEnd w:id="59"/>
      <w:bookmarkEnd w:id="60"/>
      <w:bookmarkEnd w:id="61"/>
      <w:bookmarkEnd w:id="62"/>
      <w:bookmarkEnd w:id="63"/>
      <w:bookmarkEnd w:id="64"/>
      <w:bookmarkEnd w:id="65"/>
      <w:bookmarkEnd w:id="66"/>
      <w:bookmarkEnd w:id="67"/>
      <w:bookmarkEnd w:id="68"/>
    </w:p>
    <w:p w14:paraId="1C586DBF">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1.4.1</w:t>
      </w:r>
      <w:r>
        <w:rPr>
          <w:rFonts w:hint="eastAsia" w:ascii="宋体" w:hAnsi="宋体" w:cs="宋体"/>
          <w:sz w:val="24"/>
          <w:szCs w:val="24"/>
          <w:highlight w:val="none"/>
          <w:lang w:eastAsia="zh-CN"/>
        </w:rPr>
        <w:t>响应人</w:t>
      </w:r>
      <w:r>
        <w:rPr>
          <w:rFonts w:hint="eastAsia" w:ascii="宋体" w:hAnsi="宋体" w:cs="宋体"/>
          <w:sz w:val="24"/>
          <w:szCs w:val="24"/>
          <w:highlight w:val="none"/>
        </w:rPr>
        <w:t>应具备承担本项目施工的资质条件、能力和信誉。</w:t>
      </w:r>
    </w:p>
    <w:p w14:paraId="734C5C00">
      <w:pPr>
        <w:spacing w:line="480" w:lineRule="exact"/>
        <w:ind w:firstLine="1200" w:firstLineChars="500"/>
        <w:jc w:val="both"/>
        <w:rPr>
          <w:rFonts w:hint="default" w:ascii="宋体" w:hAnsi="宋体" w:eastAsia="宋体"/>
          <w:sz w:val="24"/>
          <w:szCs w:val="28"/>
          <w:highlight w:val="none"/>
          <w:lang w:val="en-US" w:eastAsia="zh-CN"/>
        </w:rPr>
      </w:pPr>
      <w:r>
        <w:rPr>
          <w:rFonts w:hint="eastAsia" w:ascii="宋体" w:hAnsi="宋体"/>
          <w:sz w:val="24"/>
          <w:szCs w:val="28"/>
          <w:highlight w:val="none"/>
          <w:lang w:val="en-US" w:eastAsia="zh-CN"/>
        </w:rPr>
        <w:t>详见公告</w:t>
      </w:r>
    </w:p>
    <w:p w14:paraId="26813AA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须知规定本磋商项目不接受联合体投标。</w:t>
      </w:r>
    </w:p>
    <w:p w14:paraId="1A4FC20D">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1.4.3</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不得存在下列情形之一：</w:t>
      </w:r>
    </w:p>
    <w:p w14:paraId="3EBDDE72">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030C0DD9">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（2）为本磋商项目前期准备提供设计或咨询服务的；</w:t>
      </w:r>
    </w:p>
    <w:p w14:paraId="1891B46A">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4A5B6AB">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（4）为本磋商项目的代建人；</w:t>
      </w:r>
    </w:p>
    <w:p w14:paraId="5ACC0FAB">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（5）为本磋商项目提供招标代理服务的；</w:t>
      </w:r>
    </w:p>
    <w:p w14:paraId="090DF71F">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（6）与本磋商项目的监理人或代建人或招标代理机构同为一个法定代表人的；</w:t>
      </w:r>
    </w:p>
    <w:p w14:paraId="1F4018D8">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（7）与本磋商项目的监理人或代建人或招标代理机构相互控股或参股的；</w:t>
      </w:r>
    </w:p>
    <w:p w14:paraId="12DCA7A1">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（8）与本磋商项目的监理人或代建人或招标代理机构相互任职或工作的；</w:t>
      </w:r>
    </w:p>
    <w:p w14:paraId="2CB22A8D">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（9）被责令停业的；</w:t>
      </w:r>
    </w:p>
    <w:p w14:paraId="7C5C0F05">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（10）被暂停或取消投标资格的；</w:t>
      </w:r>
    </w:p>
    <w:p w14:paraId="1D9B51C6">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1AD7AFD0">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（12）在最近三年内有骗取成交或严重违约或重大工程质量问题的。</w:t>
      </w:r>
    </w:p>
    <w:p w14:paraId="445C2C24">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69" w:name="_Toc144974503"/>
      <w:bookmarkStart w:id="70" w:name="_Toc77586917"/>
      <w:bookmarkStart w:id="71" w:name="_Toc77586824"/>
      <w:bookmarkStart w:id="72" w:name="_Toc20796"/>
      <w:bookmarkStart w:id="73" w:name="_Toc179632552"/>
      <w:bookmarkStart w:id="74" w:name="_Toc152042311"/>
      <w:bookmarkStart w:id="75" w:name="_Toc152045535"/>
      <w:r>
        <w:rPr>
          <w:rFonts w:hint="eastAsia" w:ascii="宋体" w:hAnsi="宋体" w:eastAsia="宋体" w:cs="宋体"/>
          <w:color w:val="auto"/>
          <w:sz w:val="24"/>
          <w:szCs w:val="24"/>
          <w:highlight w:val="none"/>
        </w:rPr>
        <w:t>1.5费用承担</w:t>
      </w:r>
      <w:bookmarkEnd w:id="69"/>
      <w:bookmarkEnd w:id="70"/>
      <w:bookmarkEnd w:id="71"/>
      <w:bookmarkEnd w:id="72"/>
      <w:bookmarkEnd w:id="73"/>
      <w:bookmarkEnd w:id="74"/>
      <w:bookmarkEnd w:id="75"/>
    </w:p>
    <w:p w14:paraId="74B0E6E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cs="宋体"/>
          <w:sz w:val="24"/>
          <w:szCs w:val="24"/>
          <w:highlight w:val="none"/>
        </w:rPr>
        <w:t>准备和参加投标活动发生的费用自理。</w:t>
      </w:r>
    </w:p>
    <w:p w14:paraId="76DCD050">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76" w:name="_Toc6528"/>
      <w:bookmarkStart w:id="77" w:name="_Toc246996924"/>
      <w:bookmarkStart w:id="78" w:name="_Toc247085695"/>
      <w:bookmarkStart w:id="79" w:name="_Toc152045536"/>
      <w:bookmarkStart w:id="80" w:name="_Toc152042312"/>
      <w:bookmarkStart w:id="81" w:name="_Toc179632553"/>
      <w:bookmarkStart w:id="82" w:name="_Toc246996181"/>
      <w:bookmarkStart w:id="83" w:name="_Toc296602426"/>
      <w:bookmarkStart w:id="84" w:name="_Toc77586825"/>
      <w:bookmarkStart w:id="85" w:name="_Toc144974504"/>
      <w:bookmarkStart w:id="86" w:name="_Toc77586918"/>
      <w:r>
        <w:rPr>
          <w:rFonts w:hint="eastAsia" w:ascii="宋体" w:hAnsi="宋体" w:eastAsia="宋体" w:cs="宋体"/>
          <w:color w:val="auto"/>
          <w:sz w:val="24"/>
          <w:szCs w:val="24"/>
          <w:highlight w:val="none"/>
        </w:rPr>
        <w:t>1.6保密</w:t>
      </w:r>
      <w:bookmarkEnd w:id="76"/>
      <w:bookmarkEnd w:id="77"/>
      <w:bookmarkEnd w:id="78"/>
      <w:bookmarkEnd w:id="79"/>
      <w:bookmarkEnd w:id="80"/>
      <w:bookmarkEnd w:id="81"/>
      <w:bookmarkEnd w:id="82"/>
      <w:bookmarkEnd w:id="83"/>
      <w:bookmarkEnd w:id="84"/>
      <w:bookmarkEnd w:id="85"/>
      <w:bookmarkEnd w:id="86"/>
    </w:p>
    <w:p w14:paraId="0C585D3D">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参与招标投标活动的各方应对竞争性磋商文件和磋商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中的商业和技术等秘密保密，违者应对由此造成的后果承担法律责任。</w:t>
      </w:r>
    </w:p>
    <w:p w14:paraId="7E9DC115">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87" w:name="_Toc144974505"/>
      <w:bookmarkStart w:id="88" w:name="_Toc246996182"/>
      <w:bookmarkStart w:id="89" w:name="_Toc179632554"/>
      <w:bookmarkStart w:id="90" w:name="_Toc246996925"/>
      <w:bookmarkStart w:id="91" w:name="_Toc15324"/>
      <w:bookmarkStart w:id="92" w:name="_Toc152045537"/>
      <w:bookmarkStart w:id="93" w:name="_Toc296602427"/>
      <w:bookmarkStart w:id="94" w:name="_Toc247085696"/>
      <w:bookmarkStart w:id="95" w:name="_Toc77586919"/>
      <w:bookmarkStart w:id="96" w:name="_Toc152042313"/>
      <w:bookmarkStart w:id="97" w:name="_Toc77586826"/>
      <w:r>
        <w:rPr>
          <w:rFonts w:hint="eastAsia" w:ascii="宋体" w:hAnsi="宋体" w:eastAsia="宋体" w:cs="宋体"/>
          <w:color w:val="auto"/>
          <w:sz w:val="24"/>
          <w:szCs w:val="24"/>
          <w:highlight w:val="none"/>
        </w:rPr>
        <w:t>1.7语言</w:t>
      </w:r>
      <w:bookmarkEnd w:id="87"/>
      <w:r>
        <w:rPr>
          <w:rFonts w:hint="eastAsia" w:ascii="宋体" w:hAnsi="宋体" w:eastAsia="宋体" w:cs="宋体"/>
          <w:color w:val="auto"/>
          <w:sz w:val="24"/>
          <w:szCs w:val="24"/>
          <w:highlight w:val="none"/>
        </w:rPr>
        <w:t>文字</w:t>
      </w:r>
      <w:bookmarkEnd w:id="88"/>
      <w:bookmarkEnd w:id="89"/>
      <w:bookmarkEnd w:id="90"/>
      <w:bookmarkEnd w:id="91"/>
      <w:bookmarkEnd w:id="92"/>
      <w:bookmarkEnd w:id="93"/>
      <w:bookmarkEnd w:id="94"/>
      <w:bookmarkEnd w:id="95"/>
      <w:bookmarkEnd w:id="96"/>
      <w:bookmarkEnd w:id="97"/>
    </w:p>
    <w:p w14:paraId="1EB98EEB">
      <w:pPr>
        <w:spacing w:line="480" w:lineRule="exact"/>
        <w:ind w:firstLine="480" w:firstLineChars="200"/>
        <w:rPr>
          <w:rFonts w:hint="eastAsia" w:ascii="宋体" w:hAnsi="宋体" w:cs="宋体"/>
          <w:sz w:val="24"/>
          <w:szCs w:val="24"/>
          <w:highlight w:val="none"/>
        </w:rPr>
      </w:pPr>
      <w:bookmarkStart w:id="98" w:name="_Toc246996183"/>
      <w:bookmarkStart w:id="99" w:name="_Toc152045538"/>
      <w:bookmarkStart w:id="100" w:name="_Toc179632555"/>
      <w:bookmarkStart w:id="101" w:name="_Toc152042314"/>
      <w:bookmarkStart w:id="102" w:name="_Toc247085697"/>
      <w:bookmarkStart w:id="103" w:name="_Toc144974506"/>
      <w:bookmarkStart w:id="104" w:name="_Toc246996926"/>
      <w:r>
        <w:rPr>
          <w:rFonts w:hint="eastAsia" w:ascii="宋体" w:hAnsi="宋体" w:cs="宋体"/>
          <w:sz w:val="24"/>
          <w:szCs w:val="24"/>
          <w:highlight w:val="none"/>
        </w:rPr>
        <w:t>招标磋商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使用的语言文字为中文。专用术语使用外文的，应附有中文注释。</w:t>
      </w:r>
    </w:p>
    <w:p w14:paraId="2642CE90">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05" w:name="_Toc77586920"/>
      <w:bookmarkStart w:id="106" w:name="_Toc296602428"/>
      <w:bookmarkStart w:id="107" w:name="_Toc18882"/>
      <w:bookmarkStart w:id="108" w:name="_Toc77586827"/>
      <w:r>
        <w:rPr>
          <w:rFonts w:hint="eastAsia" w:ascii="宋体" w:hAnsi="宋体" w:eastAsia="宋体" w:cs="宋体"/>
          <w:color w:val="auto"/>
          <w:sz w:val="24"/>
          <w:szCs w:val="24"/>
          <w:highlight w:val="none"/>
        </w:rPr>
        <w:t>1.8计量单位</w:t>
      </w:r>
      <w:bookmarkEnd w:id="98"/>
      <w:bookmarkEnd w:id="99"/>
      <w:bookmarkEnd w:id="100"/>
      <w:bookmarkEnd w:id="101"/>
      <w:bookmarkEnd w:id="102"/>
      <w:bookmarkEnd w:id="103"/>
      <w:bookmarkEnd w:id="104"/>
      <w:bookmarkEnd w:id="105"/>
      <w:bookmarkEnd w:id="106"/>
      <w:bookmarkEnd w:id="107"/>
      <w:bookmarkEnd w:id="108"/>
    </w:p>
    <w:p w14:paraId="719A5AF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0AE77FD7">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09" w:name="_Toc152045539"/>
      <w:bookmarkStart w:id="110" w:name="_Toc247513962"/>
      <w:bookmarkStart w:id="111" w:name="_Toc152042315"/>
      <w:bookmarkStart w:id="112" w:name="_Toc247527563"/>
      <w:bookmarkStart w:id="113" w:name="_Toc247592876"/>
      <w:bookmarkStart w:id="114" w:name="_Toc77586921"/>
      <w:bookmarkStart w:id="115" w:name="_Toc144974507"/>
      <w:bookmarkStart w:id="116" w:name="_Toc77586828"/>
      <w:bookmarkStart w:id="117" w:name="_Toc296602429"/>
      <w:bookmarkStart w:id="118" w:name="_Toc19917"/>
      <w:r>
        <w:rPr>
          <w:rFonts w:hint="eastAsia" w:ascii="宋体" w:hAnsi="宋体" w:eastAsia="宋体" w:cs="宋体"/>
          <w:color w:val="auto"/>
          <w:sz w:val="24"/>
          <w:szCs w:val="24"/>
          <w:highlight w:val="none"/>
        </w:rPr>
        <w:t>1.9踏勘现场</w:t>
      </w:r>
      <w:bookmarkEnd w:id="109"/>
      <w:bookmarkEnd w:id="110"/>
      <w:bookmarkEnd w:id="111"/>
      <w:bookmarkEnd w:id="112"/>
      <w:bookmarkEnd w:id="113"/>
      <w:bookmarkEnd w:id="114"/>
      <w:bookmarkEnd w:id="115"/>
      <w:bookmarkEnd w:id="116"/>
      <w:bookmarkEnd w:id="117"/>
      <w:bookmarkEnd w:id="118"/>
    </w:p>
    <w:p w14:paraId="0B725517">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1.9.1</w:t>
      </w:r>
      <w:r>
        <w:rPr>
          <w:rFonts w:hint="eastAsia" w:ascii="宋体" w:hAnsi="宋体" w:cs="宋体"/>
          <w:sz w:val="24"/>
          <w:szCs w:val="24"/>
          <w:highlight w:val="none"/>
          <w:lang w:eastAsia="zh-CN"/>
        </w:rPr>
        <w:t>采购人</w:t>
      </w:r>
      <w:r>
        <w:rPr>
          <w:rFonts w:hint="eastAsia" w:ascii="宋体" w:hAnsi="宋体" w:cs="宋体"/>
          <w:sz w:val="24"/>
          <w:szCs w:val="24"/>
          <w:highlight w:val="none"/>
        </w:rPr>
        <w:t>不组织现场踏勘，由</w:t>
      </w:r>
      <w:r>
        <w:rPr>
          <w:rFonts w:hint="eastAsia" w:ascii="宋体" w:hAnsi="宋体" w:cs="宋体"/>
          <w:sz w:val="24"/>
          <w:szCs w:val="24"/>
          <w:highlight w:val="none"/>
          <w:lang w:eastAsia="zh-CN"/>
        </w:rPr>
        <w:t>响应人</w:t>
      </w:r>
      <w:r>
        <w:rPr>
          <w:rFonts w:hint="eastAsia" w:ascii="宋体" w:hAnsi="宋体" w:cs="宋体"/>
          <w:sz w:val="24"/>
          <w:szCs w:val="24"/>
          <w:highlight w:val="none"/>
        </w:rPr>
        <w:t>自行踏勘。</w:t>
      </w:r>
    </w:p>
    <w:p w14:paraId="4654D3CA">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1.9.2</w:t>
      </w:r>
      <w:r>
        <w:rPr>
          <w:rFonts w:hint="eastAsia" w:ascii="宋体" w:hAnsi="宋体" w:cs="宋体"/>
          <w:sz w:val="24"/>
          <w:szCs w:val="24"/>
          <w:highlight w:val="none"/>
          <w:lang w:eastAsia="zh-CN"/>
        </w:rPr>
        <w:t>响应人</w:t>
      </w:r>
      <w:r>
        <w:rPr>
          <w:rFonts w:hint="eastAsia" w:ascii="宋体" w:hAnsi="宋体" w:cs="宋体"/>
          <w:sz w:val="24"/>
          <w:szCs w:val="24"/>
          <w:highlight w:val="none"/>
        </w:rPr>
        <w:t>踏勘现场发生的费用自理。</w:t>
      </w:r>
    </w:p>
    <w:p w14:paraId="133282FF">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1.9.3</w:t>
      </w:r>
      <w:r>
        <w:rPr>
          <w:rFonts w:hint="eastAsia" w:ascii="宋体" w:hAnsi="宋体" w:cs="宋体"/>
          <w:sz w:val="24"/>
          <w:szCs w:val="24"/>
          <w:highlight w:val="none"/>
          <w:lang w:eastAsia="zh-CN"/>
        </w:rPr>
        <w:t>响应人</w:t>
      </w:r>
      <w:r>
        <w:rPr>
          <w:rFonts w:hint="eastAsia" w:ascii="宋体" w:hAnsi="宋体" w:cs="宋体"/>
          <w:sz w:val="24"/>
          <w:szCs w:val="24"/>
          <w:highlight w:val="none"/>
        </w:rPr>
        <w:t>自行负责在踏勘现场中所发生的人员伤亡和财产损失。</w:t>
      </w:r>
    </w:p>
    <w:p w14:paraId="59F005A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1.9.4</w:t>
      </w:r>
      <w:r>
        <w:rPr>
          <w:rFonts w:hint="eastAsia" w:ascii="宋体" w:hAnsi="宋体" w:cs="宋体"/>
          <w:sz w:val="24"/>
          <w:szCs w:val="24"/>
          <w:highlight w:val="none"/>
          <w:lang w:eastAsia="zh-CN"/>
        </w:rPr>
        <w:t>响应人</w:t>
      </w:r>
      <w:r>
        <w:rPr>
          <w:rFonts w:hint="eastAsia" w:ascii="宋体" w:hAnsi="宋体" w:cs="宋体"/>
          <w:sz w:val="24"/>
          <w:szCs w:val="24"/>
          <w:highlight w:val="none"/>
        </w:rPr>
        <w:t>在踏勘现场中看到的工程场地和相关的周边环境情况，供</w:t>
      </w:r>
      <w:r>
        <w:rPr>
          <w:rFonts w:hint="eastAsia" w:ascii="宋体" w:hAnsi="宋体" w:cs="宋体"/>
          <w:sz w:val="24"/>
          <w:szCs w:val="24"/>
          <w:highlight w:val="none"/>
          <w:lang w:eastAsia="zh-CN"/>
        </w:rPr>
        <w:t>响应人</w:t>
      </w:r>
      <w:r>
        <w:rPr>
          <w:rFonts w:hint="eastAsia" w:ascii="宋体" w:hAnsi="宋体" w:cs="宋体"/>
          <w:sz w:val="24"/>
          <w:szCs w:val="24"/>
          <w:highlight w:val="none"/>
        </w:rPr>
        <w:t>在编制磋商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时参考，</w:t>
      </w:r>
      <w:r>
        <w:rPr>
          <w:rFonts w:hint="eastAsia" w:ascii="宋体" w:hAnsi="宋体" w:cs="宋体"/>
          <w:sz w:val="24"/>
          <w:szCs w:val="24"/>
          <w:highlight w:val="none"/>
          <w:lang w:eastAsia="zh-CN"/>
        </w:rPr>
        <w:t>采购人</w:t>
      </w:r>
      <w:r>
        <w:rPr>
          <w:rFonts w:hint="eastAsia" w:ascii="宋体" w:hAnsi="宋体" w:cs="宋体"/>
          <w:sz w:val="24"/>
          <w:szCs w:val="24"/>
          <w:highlight w:val="none"/>
        </w:rPr>
        <w:t>不对</w:t>
      </w:r>
      <w:r>
        <w:rPr>
          <w:rFonts w:hint="eastAsia" w:ascii="宋体" w:hAnsi="宋体" w:cs="宋体"/>
          <w:sz w:val="24"/>
          <w:szCs w:val="24"/>
          <w:highlight w:val="none"/>
          <w:lang w:eastAsia="zh-CN"/>
        </w:rPr>
        <w:t>响应人</w:t>
      </w:r>
      <w:r>
        <w:rPr>
          <w:rFonts w:hint="eastAsia" w:ascii="宋体" w:hAnsi="宋体" w:cs="宋体"/>
          <w:sz w:val="24"/>
          <w:szCs w:val="24"/>
          <w:highlight w:val="none"/>
        </w:rPr>
        <w:t>据此作出的判断和决策负责。</w:t>
      </w:r>
    </w:p>
    <w:p w14:paraId="47277B94">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19" w:name="_Toc77586922"/>
      <w:bookmarkStart w:id="120" w:name="_Toc152042316"/>
      <w:bookmarkStart w:id="121" w:name="_Toc77586829"/>
      <w:bookmarkStart w:id="122" w:name="_Toc152045540"/>
      <w:bookmarkStart w:id="123" w:name="_Toc296602430"/>
      <w:bookmarkStart w:id="124" w:name="_Toc247527564"/>
      <w:bookmarkStart w:id="125" w:name="_Toc247592877"/>
      <w:bookmarkStart w:id="126" w:name="_Toc247513963"/>
      <w:bookmarkStart w:id="127" w:name="_Toc144974508"/>
      <w:bookmarkStart w:id="128" w:name="_Toc21093"/>
      <w:r>
        <w:rPr>
          <w:rFonts w:hint="eastAsia" w:ascii="宋体" w:hAnsi="宋体" w:eastAsia="宋体" w:cs="宋体"/>
          <w:color w:val="auto"/>
          <w:sz w:val="24"/>
          <w:szCs w:val="24"/>
          <w:highlight w:val="none"/>
        </w:rPr>
        <w:t>1.10投标预备会</w:t>
      </w:r>
      <w:bookmarkEnd w:id="119"/>
      <w:bookmarkEnd w:id="120"/>
      <w:bookmarkEnd w:id="121"/>
      <w:bookmarkEnd w:id="122"/>
      <w:bookmarkEnd w:id="123"/>
      <w:bookmarkEnd w:id="124"/>
      <w:bookmarkEnd w:id="125"/>
      <w:bookmarkEnd w:id="126"/>
      <w:bookmarkEnd w:id="127"/>
      <w:bookmarkEnd w:id="128"/>
      <w:bookmarkStart w:id="129" w:name="_Toc296602431"/>
    </w:p>
    <w:p w14:paraId="18EF515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不召开</w:t>
      </w:r>
    </w:p>
    <w:p w14:paraId="6D33F499">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30" w:name="_Toc77586830"/>
      <w:bookmarkStart w:id="131" w:name="_Toc77586923"/>
      <w:bookmarkStart w:id="132" w:name="_Toc1192"/>
      <w:r>
        <w:rPr>
          <w:rFonts w:hint="eastAsia" w:ascii="宋体" w:hAnsi="宋体" w:eastAsia="宋体" w:cs="宋体"/>
          <w:color w:val="auto"/>
          <w:sz w:val="24"/>
          <w:szCs w:val="24"/>
          <w:highlight w:val="none"/>
        </w:rPr>
        <w:t>1.11</w:t>
      </w:r>
      <w:bookmarkEnd w:id="129"/>
      <w:r>
        <w:rPr>
          <w:rFonts w:hint="eastAsia" w:ascii="宋体" w:hAnsi="宋体" w:eastAsia="宋体" w:cs="宋体"/>
          <w:color w:val="auto"/>
          <w:sz w:val="24"/>
          <w:szCs w:val="24"/>
          <w:highlight w:val="none"/>
        </w:rPr>
        <w:t>分包</w:t>
      </w:r>
      <w:bookmarkEnd w:id="130"/>
      <w:bookmarkEnd w:id="131"/>
      <w:bookmarkEnd w:id="132"/>
    </w:p>
    <w:p w14:paraId="7DE1EAC4">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w:t>
      </w:r>
    </w:p>
    <w:p w14:paraId="72C79568">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33" w:name="_Toc152042318"/>
      <w:bookmarkStart w:id="134" w:name="_Toc179632560"/>
      <w:bookmarkStart w:id="135" w:name="_Toc296602432"/>
      <w:bookmarkStart w:id="136" w:name="_Toc152045542"/>
      <w:bookmarkStart w:id="137" w:name="_Toc246996187"/>
      <w:bookmarkStart w:id="138" w:name="_Toc77586924"/>
      <w:bookmarkStart w:id="139" w:name="_Toc246996930"/>
      <w:bookmarkStart w:id="140" w:name="_Toc77586831"/>
      <w:bookmarkStart w:id="141" w:name="_Toc5930"/>
      <w:bookmarkStart w:id="142" w:name="_Toc144974510"/>
      <w:bookmarkStart w:id="143" w:name="_Toc247085701"/>
      <w:r>
        <w:rPr>
          <w:rFonts w:hint="eastAsia" w:ascii="宋体" w:hAnsi="宋体" w:eastAsia="宋体" w:cs="宋体"/>
          <w:color w:val="auto"/>
          <w:sz w:val="24"/>
          <w:szCs w:val="24"/>
          <w:highlight w:val="none"/>
        </w:rPr>
        <w:t>2.竞争性磋商文件</w:t>
      </w:r>
      <w:bookmarkEnd w:id="133"/>
      <w:bookmarkEnd w:id="134"/>
      <w:bookmarkEnd w:id="135"/>
      <w:bookmarkEnd w:id="136"/>
      <w:bookmarkEnd w:id="137"/>
      <w:bookmarkEnd w:id="138"/>
      <w:bookmarkEnd w:id="139"/>
      <w:bookmarkEnd w:id="140"/>
      <w:bookmarkEnd w:id="141"/>
      <w:bookmarkEnd w:id="142"/>
      <w:bookmarkEnd w:id="143"/>
    </w:p>
    <w:p w14:paraId="4A1EF76D">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44" w:name="_Toc77586832"/>
      <w:bookmarkStart w:id="145" w:name="_Toc247085702"/>
      <w:bookmarkStart w:id="146" w:name="_Toc26477"/>
      <w:bookmarkStart w:id="147" w:name="_Toc296602433"/>
      <w:bookmarkStart w:id="148" w:name="_Toc144974511"/>
      <w:bookmarkStart w:id="149" w:name="_Toc152045543"/>
      <w:bookmarkStart w:id="150" w:name="_Toc246996931"/>
      <w:bookmarkStart w:id="151" w:name="_Toc77586925"/>
      <w:bookmarkStart w:id="152" w:name="_Toc179632561"/>
      <w:bookmarkStart w:id="153" w:name="_Toc152042319"/>
      <w:bookmarkStart w:id="154" w:name="_Toc246996188"/>
      <w:r>
        <w:rPr>
          <w:rFonts w:hint="eastAsia" w:ascii="宋体" w:hAnsi="宋体" w:eastAsia="宋体" w:cs="宋体"/>
          <w:color w:val="auto"/>
          <w:sz w:val="24"/>
          <w:szCs w:val="24"/>
          <w:highlight w:val="none"/>
        </w:rPr>
        <w:t>2.1竞争性磋商文件的组成</w:t>
      </w:r>
      <w:bookmarkEnd w:id="144"/>
      <w:bookmarkEnd w:id="145"/>
      <w:bookmarkEnd w:id="146"/>
      <w:bookmarkEnd w:id="147"/>
      <w:bookmarkEnd w:id="148"/>
      <w:bookmarkEnd w:id="149"/>
      <w:bookmarkEnd w:id="150"/>
      <w:bookmarkEnd w:id="151"/>
      <w:bookmarkEnd w:id="152"/>
      <w:bookmarkEnd w:id="153"/>
      <w:bookmarkEnd w:id="154"/>
    </w:p>
    <w:p w14:paraId="4279E109">
      <w:pPr>
        <w:spacing w:line="450" w:lineRule="exact"/>
        <w:rPr>
          <w:rFonts w:hint="eastAsia" w:ascii="宋体" w:hAnsi="宋体" w:cs="宋体"/>
          <w:sz w:val="24"/>
          <w:szCs w:val="24"/>
          <w:highlight w:val="none"/>
        </w:rPr>
      </w:pPr>
      <w:r>
        <w:rPr>
          <w:rFonts w:hint="eastAsia" w:ascii="宋体" w:hAnsi="宋体" w:cs="宋体"/>
          <w:sz w:val="24"/>
          <w:szCs w:val="24"/>
          <w:highlight w:val="none"/>
        </w:rPr>
        <w:t>　　2.1.1本竞争性磋商文件包括：</w:t>
      </w:r>
    </w:p>
    <w:p w14:paraId="5CB83C6C">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（1）竞争性磋商公告；</w:t>
      </w:r>
    </w:p>
    <w:p w14:paraId="46DA919D">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w:t>
      </w:r>
    </w:p>
    <w:p w14:paraId="0032F277">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（3）评标办法；</w:t>
      </w:r>
    </w:p>
    <w:p w14:paraId="5C7DDA8E">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（4）合同条款及格式；</w:t>
      </w:r>
    </w:p>
    <w:p w14:paraId="1E1B833A">
      <w:pPr>
        <w:spacing w:line="450" w:lineRule="exact"/>
        <w:ind w:firstLine="410" w:firstLineChars="171"/>
        <w:rPr>
          <w:rFonts w:hint="default" w:ascii="宋体" w:hAnsi="宋体" w:cs="宋体"/>
          <w:sz w:val="24"/>
          <w:szCs w:val="24"/>
          <w:highlight w:val="none"/>
          <w:lang w:val="en-US" w:eastAsia="zh-CN"/>
        </w:rPr>
      </w:pPr>
      <w:r>
        <w:rPr>
          <w:rFonts w:hint="eastAsia" w:ascii="宋体" w:hAnsi="宋体" w:cs="宋体"/>
          <w:sz w:val="24"/>
          <w:szCs w:val="24"/>
          <w:highlight w:val="none"/>
        </w:rPr>
        <w:t>（5）工程量清单（另附）；</w:t>
      </w:r>
    </w:p>
    <w:p w14:paraId="5E35F317">
      <w:pPr>
        <w:spacing w:line="45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）技术标准和要求；</w:t>
      </w:r>
    </w:p>
    <w:p w14:paraId="66712C41">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cs="宋体"/>
          <w:sz w:val="24"/>
          <w:szCs w:val="24"/>
          <w:highlight w:val="none"/>
        </w:rPr>
        <w:t>格式。</w:t>
      </w:r>
    </w:p>
    <w:p w14:paraId="6E6140CD">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2.1.2根据本章第2.2款和第2.3款对竞争性磋商文件所作的澄清、修改，构成竞争性磋商文件的组成部分。</w:t>
      </w:r>
    </w:p>
    <w:p w14:paraId="631A2DBC">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lang w:eastAsia="zh-CN"/>
        </w:rPr>
      </w:pPr>
      <w:bookmarkStart w:id="155" w:name="_Toc77586926"/>
      <w:bookmarkStart w:id="156" w:name="_Toc296602434"/>
      <w:bookmarkStart w:id="157" w:name="_Toc247085703"/>
      <w:bookmarkStart w:id="158" w:name="_Toc5180"/>
      <w:bookmarkStart w:id="159" w:name="_Toc144974512"/>
      <w:bookmarkStart w:id="160" w:name="_Toc246996189"/>
      <w:bookmarkStart w:id="161" w:name="_Toc152045544"/>
      <w:bookmarkStart w:id="162" w:name="_Toc77586833"/>
      <w:bookmarkStart w:id="163" w:name="_Toc179632562"/>
      <w:bookmarkStart w:id="164" w:name="_Toc152042320"/>
      <w:bookmarkStart w:id="165" w:name="_Toc246996932"/>
      <w:r>
        <w:rPr>
          <w:rFonts w:hint="eastAsia" w:ascii="宋体" w:hAnsi="宋体" w:eastAsia="宋体" w:cs="宋体"/>
          <w:color w:val="auto"/>
          <w:sz w:val="24"/>
          <w:szCs w:val="24"/>
          <w:highlight w:val="none"/>
        </w:rPr>
        <w:t>2.2竞争性磋商文件的澄清</w:t>
      </w:r>
      <w:bookmarkEnd w:id="155"/>
      <w:bookmarkEnd w:id="156"/>
      <w:bookmarkEnd w:id="157"/>
      <w:bookmarkEnd w:id="158"/>
      <w:bookmarkEnd w:id="159"/>
      <w:bookmarkEnd w:id="160"/>
      <w:bookmarkEnd w:id="161"/>
      <w:bookmarkEnd w:id="162"/>
      <w:bookmarkEnd w:id="163"/>
      <w:bookmarkEnd w:id="164"/>
      <w:bookmarkEnd w:id="165"/>
    </w:p>
    <w:p w14:paraId="12EEB96D">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sz w:val="24"/>
          <w:szCs w:val="24"/>
          <w:highlight w:val="none"/>
          <w:lang w:eastAsia="zh-CN"/>
        </w:rPr>
        <w:t>响应人</w:t>
      </w:r>
      <w:r>
        <w:rPr>
          <w:rFonts w:hint="eastAsia" w:ascii="宋体" w:hAnsi="宋体" w:cs="宋体"/>
          <w:sz w:val="24"/>
          <w:szCs w:val="24"/>
          <w:highlight w:val="none"/>
        </w:rPr>
        <w:t>应仔细阅读和检查竞争性磋商文件的全部内容。如发现缺页或附件不全，应及时向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须知前附表规定的时间前以书面的形式，要求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p>
    <w:p w14:paraId="528A41DC">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2.2.2竞争性磋商文件的澄清将以公告形式发布到</w:t>
      </w:r>
      <w:r>
        <w:rPr>
          <w:rFonts w:ascii="宋体" w:hAnsi="宋体" w:cs="宋体"/>
          <w:sz w:val="24"/>
          <w:szCs w:val="24"/>
          <w:highlight w:val="none"/>
        </w:rPr>
        <w:t>网上</w:t>
      </w:r>
      <w:r>
        <w:rPr>
          <w:rFonts w:hint="eastAsia" w:ascii="宋体" w:hAnsi="宋体" w:cs="宋体"/>
          <w:sz w:val="24"/>
          <w:szCs w:val="24"/>
          <w:highlight w:val="none"/>
        </w:rPr>
        <w:t>，但不指明澄清问题的来源。如果澄清发出的时间距</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须知前附表规定的投标截止时间不足5天，并且澄清内容影响磋商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编制的，将相应延长磋商截止时间。</w:t>
      </w:r>
    </w:p>
    <w:p w14:paraId="53CE6CF5">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66" w:name="_Toc77586834"/>
      <w:bookmarkStart w:id="167" w:name="_Toc296602435"/>
      <w:bookmarkStart w:id="168" w:name="_Toc22075"/>
      <w:bookmarkStart w:id="169" w:name="_Toc247085704"/>
      <w:bookmarkStart w:id="170" w:name="_Toc179632563"/>
      <w:bookmarkStart w:id="171" w:name="_Toc246996190"/>
      <w:bookmarkStart w:id="172" w:name="_Toc152042321"/>
      <w:bookmarkStart w:id="173" w:name="_Toc152045545"/>
      <w:bookmarkStart w:id="174" w:name="_Toc77586927"/>
      <w:bookmarkStart w:id="175" w:name="_Toc144974513"/>
      <w:bookmarkStart w:id="176" w:name="_Toc246996933"/>
      <w:r>
        <w:rPr>
          <w:rFonts w:hint="eastAsia" w:ascii="宋体" w:hAnsi="宋体" w:eastAsia="宋体" w:cs="宋体"/>
          <w:color w:val="auto"/>
          <w:sz w:val="24"/>
          <w:szCs w:val="24"/>
          <w:highlight w:val="none"/>
        </w:rPr>
        <w:t>2.3竞争性磋商文件的修改</w:t>
      </w:r>
      <w:bookmarkEnd w:id="166"/>
      <w:bookmarkEnd w:id="167"/>
      <w:bookmarkEnd w:id="168"/>
      <w:bookmarkEnd w:id="169"/>
      <w:bookmarkEnd w:id="170"/>
      <w:bookmarkEnd w:id="171"/>
      <w:bookmarkEnd w:id="172"/>
      <w:bookmarkEnd w:id="173"/>
      <w:bookmarkEnd w:id="174"/>
      <w:bookmarkEnd w:id="175"/>
      <w:bookmarkEnd w:id="176"/>
    </w:p>
    <w:p w14:paraId="423C54F6">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szCs w:val="24"/>
          <w:highlight w:val="none"/>
          <w:lang w:eastAsia="zh-CN"/>
        </w:rPr>
        <w:t>采购人</w:t>
      </w:r>
      <w:r>
        <w:rPr>
          <w:rFonts w:hint="eastAsia" w:ascii="宋体" w:hAnsi="宋体" w:cs="宋体"/>
          <w:sz w:val="24"/>
          <w:szCs w:val="24"/>
          <w:highlight w:val="none"/>
        </w:rPr>
        <w:t>可以书面形式修改竞争性磋商文件，但如果修改竞争性磋商文件的时间距投标截止时间不足5天，并且修改内容影响磋商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编制的，将相应延长磋商截止时间。</w:t>
      </w:r>
    </w:p>
    <w:p w14:paraId="0D6736D6">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77" w:name="_Toc247085705"/>
      <w:bookmarkStart w:id="178" w:name="_Toc296602436"/>
      <w:bookmarkStart w:id="179" w:name="_Toc246996934"/>
      <w:bookmarkStart w:id="180" w:name="_Toc179632564"/>
      <w:bookmarkStart w:id="181" w:name="_Toc152045546"/>
      <w:bookmarkStart w:id="182" w:name="_Toc246996191"/>
      <w:bookmarkStart w:id="183" w:name="_Toc144974514"/>
      <w:bookmarkStart w:id="184" w:name="_Toc4969"/>
      <w:bookmarkStart w:id="185" w:name="_Toc77586928"/>
      <w:bookmarkStart w:id="186" w:name="_Toc77586835"/>
      <w:bookmarkStart w:id="187" w:name="_Toc152042322"/>
      <w:r>
        <w:rPr>
          <w:rFonts w:hint="eastAsia" w:ascii="宋体" w:hAnsi="宋体" w:eastAsia="宋体" w:cs="宋体"/>
          <w:color w:val="auto"/>
          <w:sz w:val="24"/>
          <w:szCs w:val="24"/>
          <w:highlight w:val="none"/>
        </w:rPr>
        <w:t>3.竞争性磋商</w:t>
      </w:r>
      <w:bookmarkEnd w:id="177"/>
      <w:bookmarkEnd w:id="178"/>
      <w:bookmarkEnd w:id="179"/>
      <w:bookmarkEnd w:id="180"/>
      <w:bookmarkEnd w:id="181"/>
      <w:bookmarkEnd w:id="182"/>
      <w:bookmarkEnd w:id="183"/>
      <w:bookmarkEnd w:id="184"/>
      <w:bookmarkEnd w:id="185"/>
      <w:bookmarkEnd w:id="186"/>
      <w:bookmarkEnd w:id="187"/>
      <w:r>
        <w:rPr>
          <w:rFonts w:hint="eastAsia" w:ascii="宋体" w:hAnsi="宋体" w:eastAsia="宋体" w:cs="宋体"/>
          <w:color w:val="auto"/>
          <w:sz w:val="24"/>
          <w:szCs w:val="24"/>
          <w:highlight w:val="none"/>
          <w:lang w:val="en-US" w:eastAsia="zh-CN"/>
        </w:rPr>
        <w:t>响应文件</w:t>
      </w:r>
    </w:p>
    <w:p w14:paraId="6DA68C31">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88" w:name="_Toc77586929"/>
      <w:bookmarkStart w:id="189" w:name="_Toc77586836"/>
      <w:bookmarkStart w:id="190" w:name="_Toc296602437"/>
      <w:bookmarkStart w:id="191" w:name="_Toc32015"/>
      <w:bookmarkStart w:id="192" w:name="_Toc152045547"/>
      <w:bookmarkStart w:id="193" w:name="_Toc246996192"/>
      <w:bookmarkStart w:id="194" w:name="_Toc246996935"/>
      <w:bookmarkStart w:id="195" w:name="_Toc152042323"/>
      <w:bookmarkStart w:id="196" w:name="_Toc179632565"/>
      <w:bookmarkStart w:id="197" w:name="_Toc144974515"/>
      <w:bookmarkStart w:id="198" w:name="_Toc247085706"/>
      <w:r>
        <w:rPr>
          <w:rFonts w:hint="eastAsia" w:ascii="宋体" w:hAnsi="宋体" w:eastAsia="宋体" w:cs="宋体"/>
          <w:color w:val="auto"/>
          <w:sz w:val="24"/>
          <w:szCs w:val="24"/>
          <w:highlight w:val="none"/>
        </w:rPr>
        <w:t>3.1竞争性磋商</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的组成</w:t>
      </w:r>
      <w:bookmarkEnd w:id="188"/>
      <w:bookmarkEnd w:id="189"/>
      <w:bookmarkEnd w:id="190"/>
      <w:bookmarkEnd w:id="191"/>
      <w:bookmarkEnd w:id="192"/>
      <w:bookmarkEnd w:id="193"/>
      <w:bookmarkEnd w:id="194"/>
      <w:bookmarkEnd w:id="195"/>
      <w:bookmarkEnd w:id="196"/>
      <w:bookmarkEnd w:id="197"/>
      <w:bookmarkEnd w:id="198"/>
    </w:p>
    <w:p w14:paraId="59AC83CB">
      <w:pPr>
        <w:spacing w:line="450" w:lineRule="exact"/>
        <w:ind w:firstLine="410" w:firstLineChars="171"/>
        <w:rPr>
          <w:rFonts w:hint="eastAsia" w:ascii="宋体" w:hAnsi="宋体" w:cs="宋体"/>
          <w:sz w:val="24"/>
          <w:szCs w:val="24"/>
          <w:highlight w:val="none"/>
        </w:rPr>
      </w:pPr>
      <w:bookmarkStart w:id="199" w:name="_Toc296602438"/>
      <w:bookmarkStart w:id="200" w:name="_Toc179632566"/>
      <w:bookmarkStart w:id="201" w:name="_Toc152045548"/>
      <w:bookmarkStart w:id="202" w:name="_Toc247085707"/>
      <w:bookmarkStart w:id="203" w:name="_Toc246996193"/>
      <w:bookmarkStart w:id="204" w:name="_Toc152042324"/>
      <w:bookmarkStart w:id="205" w:name="_Toc246996936"/>
      <w:bookmarkStart w:id="206" w:name="_Toc144974516"/>
      <w:r>
        <w:rPr>
          <w:rFonts w:hint="eastAsia" w:ascii="宋体" w:hAnsi="宋体" w:cs="宋体"/>
          <w:sz w:val="24"/>
          <w:szCs w:val="24"/>
          <w:highlight w:val="none"/>
          <w:lang w:val="en-US" w:eastAsia="zh-CN"/>
        </w:rPr>
        <w:t>详见响应文件格式</w:t>
      </w:r>
      <w:r>
        <w:rPr>
          <w:rFonts w:hint="eastAsia" w:ascii="宋体" w:hAnsi="宋体" w:cs="宋体"/>
          <w:sz w:val="24"/>
          <w:szCs w:val="24"/>
          <w:highlight w:val="none"/>
        </w:rPr>
        <w:t>。</w:t>
      </w:r>
    </w:p>
    <w:p w14:paraId="6313647B">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07" w:name="_Toc77586837"/>
      <w:bookmarkStart w:id="208" w:name="_Toc7295"/>
      <w:bookmarkStart w:id="209" w:name="_Toc77586930"/>
      <w:r>
        <w:rPr>
          <w:rFonts w:hint="eastAsia" w:ascii="宋体" w:hAnsi="宋体" w:eastAsia="宋体" w:cs="宋体"/>
          <w:color w:val="auto"/>
          <w:sz w:val="24"/>
          <w:szCs w:val="24"/>
          <w:highlight w:val="none"/>
        </w:rPr>
        <w:t>3.2磋商报价</w:t>
      </w:r>
      <w:bookmarkEnd w:id="199"/>
      <w:bookmarkEnd w:id="200"/>
      <w:bookmarkEnd w:id="201"/>
      <w:bookmarkEnd w:id="202"/>
      <w:bookmarkEnd w:id="203"/>
      <w:bookmarkEnd w:id="204"/>
      <w:bookmarkEnd w:id="205"/>
      <w:bookmarkEnd w:id="206"/>
      <w:bookmarkEnd w:id="207"/>
      <w:bookmarkEnd w:id="208"/>
      <w:bookmarkEnd w:id="209"/>
    </w:p>
    <w:p w14:paraId="0DF7114C">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3.2.1根据竞争性磋商文件规定的工程内容，</w:t>
      </w:r>
      <w:r>
        <w:rPr>
          <w:rFonts w:hint="eastAsia" w:ascii="宋体" w:hAnsi="宋体" w:cs="宋体"/>
          <w:sz w:val="24"/>
          <w:szCs w:val="24"/>
          <w:highlight w:val="none"/>
          <w:lang w:eastAsia="zh-CN"/>
        </w:rPr>
        <w:t>响应人</w:t>
      </w:r>
      <w:r>
        <w:rPr>
          <w:rFonts w:hint="eastAsia" w:ascii="宋体" w:hAnsi="宋体" w:cs="宋体"/>
          <w:sz w:val="24"/>
          <w:szCs w:val="24"/>
          <w:highlight w:val="none"/>
        </w:rPr>
        <w:t>应对本次招标工程的全部工作内容进行报价。磋商报价应是竞争性磋商文件所确定的磋商范围内的全部工作内容的价格体现。</w:t>
      </w:r>
    </w:p>
    <w:p w14:paraId="03440F9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cs="宋体"/>
          <w:sz w:val="24"/>
          <w:szCs w:val="24"/>
          <w:highlight w:val="none"/>
          <w:lang w:eastAsia="zh-CN"/>
        </w:rPr>
        <w:t>采购人</w:t>
      </w:r>
      <w:r>
        <w:rPr>
          <w:rFonts w:hint="eastAsia" w:ascii="宋体" w:hAnsi="宋体" w:cs="宋体"/>
          <w:sz w:val="24"/>
          <w:szCs w:val="24"/>
          <w:highlight w:val="none"/>
        </w:rPr>
        <w:t>使用前所需的全部费用。</w:t>
      </w:r>
    </w:p>
    <w:p w14:paraId="7207600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3.2.3</w:t>
      </w:r>
      <w:r>
        <w:rPr>
          <w:rFonts w:hint="eastAsia" w:ascii="宋体" w:hAnsi="宋体" w:cs="宋体"/>
          <w:sz w:val="24"/>
          <w:szCs w:val="24"/>
          <w:highlight w:val="none"/>
          <w:lang w:eastAsia="zh-CN"/>
        </w:rPr>
        <w:t>响应人</w:t>
      </w:r>
      <w:r>
        <w:rPr>
          <w:rFonts w:hint="eastAsia" w:ascii="宋体" w:hAnsi="宋体" w:cs="宋体"/>
          <w:sz w:val="24"/>
          <w:szCs w:val="24"/>
          <w:highlight w:val="none"/>
        </w:rPr>
        <w:t>的磋商报价根据竞争性磋商文件、工程量清单、答疑等，充分考虑市场价格、风险因素，在合理范围内自主报价，但不得低于企业实际成本。</w:t>
      </w:r>
    </w:p>
    <w:p w14:paraId="64AF0D8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3.2.4</w:t>
      </w:r>
      <w:r>
        <w:rPr>
          <w:rFonts w:hint="eastAsia" w:ascii="宋体" w:hAnsi="宋体" w:cs="宋体"/>
          <w:sz w:val="24"/>
          <w:szCs w:val="24"/>
          <w:highlight w:val="none"/>
          <w:lang w:eastAsia="zh-CN"/>
        </w:rPr>
        <w:t>响应人</w:t>
      </w:r>
      <w:r>
        <w:rPr>
          <w:rFonts w:hint="eastAsia" w:ascii="宋体" w:hAnsi="宋体" w:cs="宋体"/>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2BB74F59">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3.2.5</w:t>
      </w:r>
      <w:r>
        <w:rPr>
          <w:rFonts w:hint="eastAsia" w:ascii="宋体" w:hAnsi="宋体" w:cs="宋体"/>
          <w:sz w:val="24"/>
          <w:szCs w:val="24"/>
          <w:highlight w:val="none"/>
          <w:lang w:eastAsia="zh-CN"/>
        </w:rPr>
        <w:t>响应人</w:t>
      </w:r>
      <w:r>
        <w:rPr>
          <w:rFonts w:hint="eastAsia" w:ascii="宋体" w:hAnsi="宋体" w:cs="宋体"/>
          <w:sz w:val="24"/>
          <w:szCs w:val="24"/>
          <w:highlight w:val="none"/>
        </w:rPr>
        <w:t>在磋商报价前可踏勘施工现场，充分考虑工地现状条件可能影响到工程正常施工的所有风险因素。无论</w:t>
      </w:r>
      <w:r>
        <w:rPr>
          <w:rFonts w:hint="eastAsia" w:ascii="宋体" w:hAnsi="宋体" w:cs="宋体"/>
          <w:sz w:val="24"/>
          <w:szCs w:val="24"/>
          <w:highlight w:val="none"/>
          <w:lang w:eastAsia="zh-CN"/>
        </w:rPr>
        <w:t>响应人</w:t>
      </w:r>
      <w:r>
        <w:rPr>
          <w:rFonts w:hint="eastAsia" w:ascii="宋体" w:hAnsi="宋体" w:cs="宋体"/>
          <w:sz w:val="24"/>
          <w:szCs w:val="24"/>
          <w:highlight w:val="none"/>
        </w:rPr>
        <w:t>是否进行了上述现场踏勘工作，其磋商报价中均将被认为已包含有工地现状在施工作业期间发生的全部不可预见的风险费用，</w:t>
      </w:r>
      <w:r>
        <w:rPr>
          <w:rFonts w:hint="eastAsia" w:ascii="宋体" w:hAnsi="宋体" w:cs="宋体"/>
          <w:sz w:val="24"/>
          <w:szCs w:val="24"/>
          <w:highlight w:val="none"/>
          <w:lang w:eastAsia="zh-CN"/>
        </w:rPr>
        <w:t>响应人</w:t>
      </w:r>
      <w:r>
        <w:rPr>
          <w:rFonts w:hint="eastAsia" w:ascii="宋体" w:hAnsi="宋体" w:cs="宋体"/>
          <w:sz w:val="24"/>
          <w:szCs w:val="24"/>
          <w:highlight w:val="none"/>
        </w:rPr>
        <w:t>成交后则无权因此要求任何工期或费用上的索赔。</w:t>
      </w:r>
    </w:p>
    <w:p w14:paraId="2877A311">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3.3.6施工期间由于工程条件发生变化或</w:t>
      </w:r>
      <w:r>
        <w:rPr>
          <w:rFonts w:hint="eastAsia" w:ascii="宋体" w:hAnsi="宋体" w:cs="宋体"/>
          <w:sz w:val="24"/>
          <w:szCs w:val="24"/>
          <w:highlight w:val="none"/>
          <w:lang w:eastAsia="zh-CN"/>
        </w:rPr>
        <w:t>响应人</w:t>
      </w:r>
      <w:r>
        <w:rPr>
          <w:rFonts w:hint="eastAsia" w:ascii="宋体" w:hAnsi="宋体" w:cs="宋体"/>
          <w:sz w:val="24"/>
          <w:szCs w:val="24"/>
          <w:highlight w:val="none"/>
        </w:rPr>
        <w:t>原因造成施工方案的更改，所增加的措施费用及工期一概不予调整，相应的费用</w:t>
      </w:r>
      <w:r>
        <w:rPr>
          <w:rFonts w:hint="eastAsia" w:ascii="宋体" w:hAnsi="宋体" w:cs="宋体"/>
          <w:sz w:val="24"/>
          <w:szCs w:val="24"/>
          <w:highlight w:val="none"/>
          <w:lang w:eastAsia="zh-CN"/>
        </w:rPr>
        <w:t>响应人</w:t>
      </w:r>
      <w:r>
        <w:rPr>
          <w:rFonts w:hint="eastAsia" w:ascii="宋体" w:hAnsi="宋体" w:cs="宋体"/>
          <w:sz w:val="24"/>
          <w:szCs w:val="24"/>
          <w:highlight w:val="none"/>
        </w:rPr>
        <w:t>应在</w:t>
      </w:r>
      <w:r>
        <w:rPr>
          <w:rFonts w:hint="eastAsia" w:ascii="宋体" w:hAnsi="宋体" w:cs="宋体"/>
          <w:sz w:val="24"/>
          <w:szCs w:val="24"/>
          <w:highlight w:val="none"/>
          <w:lang w:eastAsia="zh-CN"/>
        </w:rPr>
        <w:t>磋商</w:t>
      </w:r>
      <w:r>
        <w:rPr>
          <w:rFonts w:hint="eastAsia" w:ascii="宋体" w:hAnsi="宋体" w:cs="宋体"/>
          <w:sz w:val="24"/>
          <w:szCs w:val="24"/>
          <w:highlight w:val="none"/>
        </w:rPr>
        <w:t>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不再另行支付。</w:t>
      </w:r>
    </w:p>
    <w:p w14:paraId="4EA509D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3.2.7磋商报价要求</w:t>
      </w:r>
    </w:p>
    <w:p w14:paraId="791A4819">
      <w:pPr>
        <w:numPr>
          <w:ilvl w:val="0"/>
          <w:numId w:val="5"/>
        </w:num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各</w:t>
      </w:r>
      <w:r>
        <w:rPr>
          <w:rFonts w:hint="eastAsia" w:ascii="宋体" w:hAnsi="宋体" w:cs="宋体"/>
          <w:sz w:val="24"/>
          <w:szCs w:val="24"/>
          <w:highlight w:val="none"/>
          <w:lang w:eastAsia="zh-CN"/>
        </w:rPr>
        <w:t>响应人</w:t>
      </w:r>
      <w:r>
        <w:rPr>
          <w:rFonts w:hint="eastAsia" w:ascii="宋体" w:hAnsi="宋体" w:cs="宋体"/>
          <w:sz w:val="24"/>
          <w:szCs w:val="24"/>
          <w:highlight w:val="none"/>
        </w:rPr>
        <w:t>在投标时必须在磋商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中提供一份完整的工程量清单；</w:t>
      </w:r>
    </w:p>
    <w:p w14:paraId="630BC336">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（2）各</w:t>
      </w:r>
      <w:r>
        <w:rPr>
          <w:rFonts w:hint="eastAsia" w:ascii="宋体" w:hAnsi="宋体" w:cs="宋体"/>
          <w:sz w:val="24"/>
          <w:szCs w:val="24"/>
          <w:highlight w:val="none"/>
          <w:lang w:eastAsia="zh-CN"/>
        </w:rPr>
        <w:t>响应人</w:t>
      </w:r>
      <w:r>
        <w:rPr>
          <w:rFonts w:hint="eastAsia" w:ascii="宋体" w:hAnsi="宋体" w:cs="宋体"/>
          <w:sz w:val="24"/>
          <w:szCs w:val="24"/>
          <w:highlight w:val="none"/>
        </w:rPr>
        <w:t>作为有经验的承包商，应充分考虑该工程实施时的各种风险，并将其考虑在本次投标报价各清单项目的综合单价中，结算时综合单价不做调整（合同另有约定的除外）；</w:t>
      </w:r>
    </w:p>
    <w:p w14:paraId="2FCAD1C9">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（3）本次磋商的最终投标总报价不得高于磋商控制价，高于磋商控制价的报价将不再评审；</w:t>
      </w:r>
    </w:p>
    <w:p w14:paraId="5D045329">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（4）磋商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报价中的单价和总价全部采用人民币表示。</w:t>
      </w:r>
    </w:p>
    <w:p w14:paraId="4C4AC807">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（5）本项目为竞争性磋商方式，允许二次报价。</w:t>
      </w:r>
    </w:p>
    <w:p w14:paraId="13018C73">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10" w:name="_Toc152042325"/>
      <w:bookmarkStart w:id="211" w:name="_Toc246996937"/>
      <w:bookmarkStart w:id="212" w:name="_Toc152045549"/>
      <w:bookmarkStart w:id="213" w:name="_Toc10553"/>
      <w:bookmarkStart w:id="214" w:name="_Toc179632567"/>
      <w:bookmarkStart w:id="215" w:name="_Toc247085708"/>
      <w:bookmarkStart w:id="216" w:name="_Toc77586838"/>
      <w:bookmarkStart w:id="217" w:name="_Toc296602439"/>
      <w:bookmarkStart w:id="218" w:name="_Toc144974517"/>
      <w:bookmarkStart w:id="219" w:name="_Toc246996194"/>
      <w:bookmarkStart w:id="220" w:name="_Toc77586931"/>
      <w:r>
        <w:rPr>
          <w:rFonts w:hint="eastAsia" w:ascii="宋体" w:hAnsi="宋体" w:eastAsia="宋体" w:cs="宋体"/>
          <w:color w:val="auto"/>
          <w:sz w:val="24"/>
          <w:szCs w:val="24"/>
          <w:highlight w:val="none"/>
        </w:rPr>
        <w:t>3.3磋商有效期</w:t>
      </w:r>
      <w:bookmarkEnd w:id="210"/>
      <w:bookmarkEnd w:id="211"/>
      <w:bookmarkEnd w:id="212"/>
      <w:bookmarkEnd w:id="213"/>
      <w:bookmarkEnd w:id="214"/>
      <w:bookmarkEnd w:id="215"/>
      <w:bookmarkEnd w:id="216"/>
      <w:bookmarkEnd w:id="217"/>
      <w:bookmarkEnd w:id="218"/>
      <w:bookmarkEnd w:id="219"/>
      <w:bookmarkEnd w:id="220"/>
    </w:p>
    <w:p w14:paraId="4C06E19B">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3.3.1磋商有效期为</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r>
        <w:rPr>
          <w:rFonts w:hint="eastAsia" w:ascii="宋体" w:hAnsi="宋体" w:cs="宋体"/>
          <w:sz w:val="24"/>
          <w:szCs w:val="24"/>
          <w:highlight w:val="none"/>
        </w:rPr>
        <w:t>。</w:t>
      </w:r>
    </w:p>
    <w:p w14:paraId="4CB6DD44">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3.3.2在磋商有效期内，</w:t>
      </w:r>
      <w:r>
        <w:rPr>
          <w:rFonts w:hint="eastAsia" w:ascii="宋体" w:hAnsi="宋体" w:cs="宋体"/>
          <w:sz w:val="24"/>
          <w:szCs w:val="24"/>
          <w:highlight w:val="none"/>
          <w:lang w:eastAsia="zh-CN"/>
        </w:rPr>
        <w:t>响应人</w:t>
      </w:r>
      <w:r>
        <w:rPr>
          <w:rFonts w:hint="eastAsia" w:ascii="宋体" w:hAnsi="宋体" w:cs="宋体"/>
          <w:sz w:val="24"/>
          <w:szCs w:val="24"/>
          <w:highlight w:val="none"/>
        </w:rPr>
        <w:t>撤销或修改其磋商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的，应承担磋商文件和法律规定的责任。</w:t>
      </w:r>
    </w:p>
    <w:p w14:paraId="570A8A77">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3.3.3出现特殊情况需要延长投标有效期的，</w:t>
      </w:r>
      <w:r>
        <w:rPr>
          <w:rFonts w:hint="eastAsia" w:ascii="宋体" w:hAnsi="宋体" w:cs="宋体"/>
          <w:sz w:val="24"/>
          <w:szCs w:val="24"/>
          <w:highlight w:val="none"/>
          <w:lang w:eastAsia="zh-CN"/>
        </w:rPr>
        <w:t>采购人</w:t>
      </w:r>
      <w:r>
        <w:rPr>
          <w:rFonts w:hint="eastAsia" w:ascii="宋体" w:hAnsi="宋体" w:cs="宋体"/>
          <w:sz w:val="24"/>
          <w:szCs w:val="24"/>
          <w:highlight w:val="none"/>
        </w:rPr>
        <w:t>以书面形式通知所有</w:t>
      </w:r>
      <w:r>
        <w:rPr>
          <w:rFonts w:hint="eastAsia" w:ascii="宋体" w:hAnsi="宋体" w:cs="宋体"/>
          <w:sz w:val="24"/>
          <w:szCs w:val="24"/>
          <w:highlight w:val="none"/>
          <w:lang w:eastAsia="zh-CN"/>
        </w:rPr>
        <w:t>响应人</w:t>
      </w:r>
      <w:r>
        <w:rPr>
          <w:rFonts w:hint="eastAsia" w:ascii="宋体" w:hAnsi="宋体" w:cs="宋体"/>
          <w:sz w:val="24"/>
          <w:szCs w:val="24"/>
          <w:highlight w:val="none"/>
        </w:rPr>
        <w:t>延长投标有效期。</w:t>
      </w:r>
    </w:p>
    <w:p w14:paraId="2C3489D8">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21" w:name="_Toc247085709"/>
      <w:bookmarkStart w:id="222" w:name="_Toc246996195"/>
      <w:bookmarkStart w:id="223" w:name="_Toc179632568"/>
      <w:bookmarkStart w:id="224" w:name="_Toc246996938"/>
      <w:bookmarkStart w:id="225" w:name="_Toc152042326"/>
      <w:bookmarkStart w:id="226" w:name="_Toc144974518"/>
      <w:bookmarkStart w:id="227" w:name="_Toc296602440"/>
      <w:bookmarkStart w:id="228" w:name="_Toc152045550"/>
      <w:bookmarkStart w:id="229" w:name="_Toc77586932"/>
      <w:bookmarkStart w:id="230" w:name="_Toc77586839"/>
      <w:bookmarkStart w:id="231" w:name="_Toc351"/>
      <w:r>
        <w:rPr>
          <w:rFonts w:hint="eastAsia" w:ascii="宋体" w:hAnsi="宋体" w:eastAsia="宋体" w:cs="宋体"/>
          <w:color w:val="auto"/>
          <w:sz w:val="24"/>
          <w:szCs w:val="24"/>
          <w:highlight w:val="none"/>
        </w:rPr>
        <w:t>3.4</w:t>
      </w:r>
      <w:bookmarkEnd w:id="221"/>
      <w:bookmarkEnd w:id="222"/>
      <w:bookmarkEnd w:id="223"/>
      <w:bookmarkEnd w:id="224"/>
      <w:bookmarkEnd w:id="225"/>
      <w:bookmarkEnd w:id="226"/>
      <w:bookmarkEnd w:id="227"/>
      <w:bookmarkEnd w:id="228"/>
      <w:r>
        <w:rPr>
          <w:rFonts w:hint="eastAsia" w:ascii="宋体" w:hAnsi="宋体" w:eastAsia="宋体" w:cs="宋体"/>
          <w:color w:val="auto"/>
          <w:sz w:val="24"/>
          <w:szCs w:val="24"/>
          <w:highlight w:val="none"/>
        </w:rPr>
        <w:t>磋商保证金</w:t>
      </w:r>
      <w:bookmarkEnd w:id="229"/>
      <w:bookmarkEnd w:id="230"/>
      <w:bookmarkEnd w:id="231"/>
    </w:p>
    <w:p w14:paraId="656E7FDE">
      <w:pPr>
        <w:spacing w:line="45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本项目不收取磋商保证金。</w:t>
      </w:r>
    </w:p>
    <w:p w14:paraId="21E5CBF7">
      <w:pPr>
        <w:spacing w:line="450" w:lineRule="exact"/>
        <w:ind w:firstLine="241" w:firstLineChars="100"/>
        <w:rPr>
          <w:rFonts w:hint="eastAsia" w:ascii="宋体" w:hAnsi="宋体" w:cs="宋体"/>
          <w:sz w:val="24"/>
          <w:szCs w:val="24"/>
          <w:highlight w:val="none"/>
        </w:rPr>
      </w:pPr>
      <w:r>
        <w:rPr>
          <w:rFonts w:hint="eastAsia" w:ascii="宋体" w:hAnsi="宋体" w:cs="宋体"/>
          <w:b/>
          <w:bCs/>
          <w:sz w:val="24"/>
          <w:szCs w:val="24"/>
          <w:highlight w:val="none"/>
        </w:rPr>
        <w:t>3.5</w:t>
      </w:r>
      <w:r>
        <w:rPr>
          <w:rFonts w:hint="eastAsia" w:ascii="宋体" w:hAnsi="宋体" w:cs="宋体"/>
          <w:b/>
          <w:bCs/>
          <w:sz w:val="24"/>
          <w:szCs w:val="24"/>
          <w:highlight w:val="none"/>
          <w:lang w:eastAsia="zh-CN"/>
        </w:rPr>
        <w:t>响应人</w:t>
      </w:r>
      <w:r>
        <w:rPr>
          <w:rFonts w:hint="eastAsia" w:ascii="宋体" w:hAnsi="宋体" w:cs="宋体"/>
          <w:b/>
          <w:bCs/>
          <w:sz w:val="24"/>
          <w:szCs w:val="24"/>
          <w:highlight w:val="none"/>
        </w:rPr>
        <w:t>基本情况表</w:t>
      </w:r>
      <w:bookmarkStart w:id="232" w:name="_Toc296602442"/>
      <w:bookmarkStart w:id="233" w:name="_Toc144974521"/>
      <w:bookmarkStart w:id="234" w:name="_Toc246996197"/>
      <w:bookmarkStart w:id="235" w:name="_Toc152042329"/>
      <w:bookmarkStart w:id="236" w:name="_Toc247085711"/>
      <w:bookmarkStart w:id="237" w:name="_Toc152045553"/>
      <w:bookmarkStart w:id="238" w:name="_Toc179632571"/>
      <w:bookmarkStart w:id="239" w:name="_Toc246996940"/>
    </w:p>
    <w:p w14:paraId="08D76F7D">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3.5.1“近年财务状况表”可附财务会计报表，具体年份要求见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3A9BF57C">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3.5.2“近年完成的类似项目情况表”附扫描件，具体年份要求见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须知前附表。每张表格只填写一个项目，并标明序号。</w:t>
      </w:r>
    </w:p>
    <w:p w14:paraId="3514FF95">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3.5.4“正在施工和新承接的项目情况表”可附成交通知书或建设工程施工合同扫描件。每张表格只填写一个项目，并标明序号。</w:t>
      </w:r>
    </w:p>
    <w:p w14:paraId="3F2186BB">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3.5.5“近年发生的诉讼及仲裁情况”应说明相关情况，可附法院或仲裁机构作出的判决、裁决等有关法律文书扫描件，具体年份要求见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0999260E">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40" w:name="_Toc32672"/>
      <w:bookmarkStart w:id="241" w:name="_Toc77586840"/>
      <w:bookmarkStart w:id="242" w:name="_Toc77586933"/>
      <w:r>
        <w:rPr>
          <w:rFonts w:hint="eastAsia" w:ascii="宋体" w:hAnsi="宋体" w:eastAsia="宋体" w:cs="宋体"/>
          <w:color w:val="auto"/>
          <w:sz w:val="24"/>
          <w:szCs w:val="24"/>
          <w:highlight w:val="none"/>
        </w:rPr>
        <w:t>3.6磋商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bookmarkEnd w:id="232"/>
      <w:r>
        <w:rPr>
          <w:rFonts w:hint="eastAsia" w:ascii="宋体" w:hAnsi="宋体" w:eastAsia="宋体" w:cs="宋体"/>
          <w:color w:val="auto"/>
          <w:sz w:val="24"/>
          <w:szCs w:val="24"/>
          <w:highlight w:val="none"/>
        </w:rPr>
        <w:t>编制</w:t>
      </w:r>
      <w:bookmarkEnd w:id="240"/>
      <w:bookmarkEnd w:id="241"/>
      <w:bookmarkEnd w:id="242"/>
    </w:p>
    <w:bookmarkEnd w:id="233"/>
    <w:bookmarkEnd w:id="234"/>
    <w:bookmarkEnd w:id="235"/>
    <w:bookmarkEnd w:id="236"/>
    <w:bookmarkEnd w:id="237"/>
    <w:bookmarkEnd w:id="238"/>
    <w:bookmarkEnd w:id="239"/>
    <w:p w14:paraId="6554DA7C">
      <w:pPr>
        <w:spacing w:line="450" w:lineRule="exact"/>
        <w:ind w:firstLine="480" w:firstLineChars="200"/>
        <w:rPr>
          <w:rFonts w:hint="eastAsia" w:ascii="宋体" w:hAnsi="宋体" w:cs="宋体"/>
          <w:sz w:val="24"/>
          <w:szCs w:val="24"/>
          <w:highlight w:val="none"/>
        </w:rPr>
      </w:pPr>
      <w:bookmarkStart w:id="243" w:name="_Toc247085713"/>
      <w:bookmarkStart w:id="244" w:name="_Toc179632573"/>
      <w:bookmarkStart w:id="245" w:name="_Toc152042331"/>
      <w:bookmarkStart w:id="246" w:name="_Toc144974523"/>
      <w:bookmarkStart w:id="247" w:name="_Toc296602443"/>
      <w:bookmarkStart w:id="248" w:name="_Toc246996199"/>
      <w:bookmarkStart w:id="249" w:name="_Toc246996942"/>
      <w:bookmarkStart w:id="250" w:name="_Toc152045555"/>
      <w:r>
        <w:rPr>
          <w:rFonts w:hint="eastAsia" w:ascii="宋体" w:hAnsi="宋体" w:cs="宋体"/>
          <w:sz w:val="24"/>
          <w:szCs w:val="24"/>
          <w:highlight w:val="none"/>
        </w:rPr>
        <w:t>3.6.1磋商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可按第八章“磋商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格式”进行编写，如有必要，可以增加附页作为磋商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的组成部分。其中，投标函附录在满足竞争性磋商文件实质性要求的基础上，可以提出比竞争性磋商文件要求更有利于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3A82702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应当对竞争性磋商文件有关项目实施周期、投标有效期、质量要求、招标范围等实质性内容作出响应。</w:t>
      </w:r>
    </w:p>
    <w:p w14:paraId="5C29BAEB">
      <w:pPr>
        <w:keepNext w:val="0"/>
        <w:keepLines w:val="0"/>
        <w:pageBreakBefore w:val="0"/>
        <w:widowControl w:val="0"/>
        <w:kinsoku/>
        <w:wordWrap w:val="0"/>
        <w:overflowPunct/>
        <w:topLinePunct/>
        <w:autoSpaceDE/>
        <w:autoSpaceDN/>
        <w:bidi w:val="0"/>
        <w:adjustRightInd/>
        <w:snapToGrid/>
        <w:spacing w:line="450" w:lineRule="exact"/>
        <w:ind w:firstLine="480" w:firstLineChars="200"/>
        <w:textAlignment w:val="auto"/>
        <w:rPr>
          <w:rFonts w:hint="eastAsia" w:ascii="宋体" w:hAnsi="宋体"/>
          <w:sz w:val="24"/>
          <w:szCs w:val="24"/>
          <w:highlight w:val="none"/>
        </w:rPr>
      </w:pPr>
      <w:r>
        <w:rPr>
          <w:rFonts w:hint="eastAsia" w:ascii="宋体" w:hAnsi="宋体" w:cs="宋体"/>
          <w:sz w:val="24"/>
          <w:szCs w:val="24"/>
          <w:highlight w:val="none"/>
        </w:rPr>
        <w:t>3.6.3</w:t>
      </w:r>
      <w:r>
        <w:rPr>
          <w:rFonts w:hint="eastAsia" w:ascii="宋体" w:hAnsi="宋体"/>
          <w:sz w:val="24"/>
          <w:szCs w:val="24"/>
          <w:highlight w:val="none"/>
          <w:lang w:eastAsia="zh-CN"/>
        </w:rPr>
        <w:t>响应人</w:t>
      </w:r>
      <w:r>
        <w:rPr>
          <w:rFonts w:hint="eastAsia" w:ascii="宋体" w:hAnsi="宋体"/>
          <w:sz w:val="24"/>
          <w:szCs w:val="24"/>
          <w:highlight w:val="none"/>
        </w:rPr>
        <w:t>所上传的电子化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，应是通过中心</w:t>
      </w:r>
      <w:r>
        <w:rPr>
          <w:rFonts w:hint="eastAsia" w:ascii="宋体" w:hAnsi="宋体"/>
          <w:sz w:val="24"/>
          <w:szCs w:val="24"/>
          <w:highlight w:val="none"/>
          <w:lang w:eastAsia="zh-CN"/>
        </w:rPr>
        <w:t>响应文件</w:t>
      </w:r>
      <w:r>
        <w:rPr>
          <w:rFonts w:hint="eastAsia" w:ascii="宋体" w:hAnsi="宋体"/>
          <w:sz w:val="24"/>
          <w:szCs w:val="24"/>
          <w:highlight w:val="none"/>
        </w:rPr>
        <w:t>制作系统制作的（</w:t>
      </w:r>
      <w:r>
        <w:rPr>
          <w:rFonts w:hint="eastAsia" w:ascii="宋体" w:hAnsi="宋体"/>
          <w:sz w:val="24"/>
          <w:szCs w:val="24"/>
          <w:highlight w:val="none"/>
          <w:lang w:eastAsia="zh-CN"/>
        </w:rPr>
        <w:t>响应文件</w:t>
      </w:r>
      <w:r>
        <w:rPr>
          <w:rFonts w:hint="eastAsia" w:ascii="宋体" w:hAnsi="宋体"/>
          <w:sz w:val="24"/>
          <w:szCs w:val="24"/>
          <w:highlight w:val="none"/>
        </w:rPr>
        <w:t>制作工具下载地址：</w:t>
      </w:r>
      <w:r>
        <w:rPr>
          <w:rFonts w:hint="eastAsia" w:ascii="宋体" w:hAnsi="宋体"/>
          <w:sz w:val="24"/>
          <w:szCs w:val="24"/>
          <w:highlight w:val="none"/>
          <w:lang w:eastAsia="zh-CN"/>
        </w:rPr>
        <w:t>https://download.bqpoint.com/download/downloaddetail.html?SourceFrom=Ztb&amp;ZtbSoftXiaQuCode=1506&amp;ZtbSoftType=tballinclusive</w:t>
      </w:r>
      <w:r>
        <w:rPr>
          <w:rFonts w:hint="eastAsia" w:ascii="宋体" w:hAnsi="宋体"/>
          <w:sz w:val="24"/>
          <w:szCs w:val="24"/>
          <w:highlight w:val="none"/>
        </w:rPr>
        <w:t>），经过签章和加密后生成的电子版磋商</w:t>
      </w:r>
      <w:r>
        <w:rPr>
          <w:rFonts w:hint="eastAsia" w:ascii="宋体" w:hAnsi="宋体"/>
          <w:sz w:val="24"/>
          <w:szCs w:val="24"/>
          <w:highlight w:val="none"/>
          <w:lang w:eastAsia="zh-CN"/>
        </w:rPr>
        <w:t>响应文件</w:t>
      </w:r>
      <w:r>
        <w:rPr>
          <w:rFonts w:hint="eastAsia" w:ascii="宋体" w:hAnsi="宋体"/>
          <w:sz w:val="24"/>
          <w:szCs w:val="24"/>
          <w:highlight w:val="none"/>
        </w:rPr>
        <w:t>。其中包含用于</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上传的主文件（后缀为.smxtf）和用于应急补救的</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备份文件（后缀为.nsmxtf）。</w:t>
      </w:r>
    </w:p>
    <w:p w14:paraId="342455D2">
      <w:pPr>
        <w:keepNext w:val="0"/>
        <w:keepLines w:val="0"/>
        <w:pageBreakBefore w:val="0"/>
        <w:widowControl w:val="0"/>
        <w:kinsoku/>
        <w:wordWrap w:val="0"/>
        <w:overflowPunct/>
        <w:topLinePunct/>
        <w:autoSpaceDE/>
        <w:autoSpaceDN/>
        <w:bidi w:val="0"/>
        <w:adjustRightInd/>
        <w:snapToGrid/>
        <w:spacing w:line="450" w:lineRule="exact"/>
        <w:ind w:firstLine="482" w:firstLineChars="200"/>
        <w:textAlignment w:val="auto"/>
        <w:rPr>
          <w:rFonts w:hint="eastAsia" w:ascii="宋体" w:hAnsi="宋体" w:eastAsia="宋体"/>
          <w:b/>
          <w:sz w:val="24"/>
          <w:szCs w:val="24"/>
          <w:highlight w:val="none"/>
          <w:lang w:eastAsia="zh-CN"/>
        </w:rPr>
      </w:pPr>
      <w:r>
        <w:rPr>
          <w:rFonts w:hint="eastAsia" w:ascii="宋体" w:hAnsi="宋体"/>
          <w:b/>
          <w:sz w:val="24"/>
          <w:szCs w:val="24"/>
          <w:highlight w:val="none"/>
        </w:rPr>
        <w:t>电子化</w:t>
      </w:r>
      <w:r>
        <w:rPr>
          <w:rFonts w:hint="eastAsia" w:ascii="宋体" w:hAnsi="宋体"/>
          <w:b/>
          <w:sz w:val="24"/>
          <w:szCs w:val="24"/>
          <w:highlight w:val="none"/>
          <w:lang w:eastAsia="zh-CN"/>
        </w:rPr>
        <w:t>响应文件</w:t>
      </w:r>
      <w:r>
        <w:rPr>
          <w:rFonts w:hint="eastAsia" w:ascii="宋体" w:hAnsi="宋体"/>
          <w:b/>
          <w:sz w:val="24"/>
          <w:szCs w:val="24"/>
          <w:highlight w:val="none"/>
        </w:rPr>
        <w:t>具体制作教材请</w:t>
      </w:r>
      <w:r>
        <w:rPr>
          <w:rFonts w:hint="eastAsia" w:ascii="宋体" w:hAnsi="宋体"/>
          <w:b/>
          <w:sz w:val="24"/>
          <w:szCs w:val="24"/>
          <w:highlight w:val="none"/>
          <w:lang w:eastAsia="zh-CN"/>
        </w:rPr>
        <w:t>响应人</w:t>
      </w:r>
      <w:r>
        <w:rPr>
          <w:rFonts w:hint="eastAsia" w:ascii="宋体" w:hAnsi="宋体"/>
          <w:b/>
          <w:sz w:val="24"/>
          <w:szCs w:val="24"/>
          <w:highlight w:val="none"/>
        </w:rPr>
        <w:t>点击以下链接学习</w:t>
      </w:r>
      <w:r>
        <w:rPr>
          <w:rFonts w:hint="eastAsia" w:ascii="宋体" w:hAnsi="宋体"/>
          <w:color w:val="000000"/>
          <w:sz w:val="24"/>
          <w:szCs w:val="24"/>
          <w:highlight w:val="none"/>
          <w:lang w:eastAsia="zh-CN"/>
        </w:rPr>
        <w:t>http://gzjy.smx.gov.cn/bzzx/008001/20200325/4a2f9fa3-b923-4ddd-bd6f-138a0b63f7d1.html</w:t>
      </w:r>
    </w:p>
    <w:p w14:paraId="1CC8E8DF">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51" w:name="_Toc77586841"/>
      <w:bookmarkStart w:id="252" w:name="_Toc11191"/>
      <w:bookmarkStart w:id="253" w:name="_Toc77586934"/>
      <w:r>
        <w:rPr>
          <w:rFonts w:hint="eastAsia" w:ascii="宋体" w:hAnsi="宋体" w:eastAsia="宋体" w:cs="宋体"/>
          <w:color w:val="auto"/>
          <w:sz w:val="24"/>
          <w:szCs w:val="24"/>
          <w:highlight w:val="none"/>
        </w:rPr>
        <w:t>3.7备选投标方案</w:t>
      </w:r>
      <w:bookmarkEnd w:id="251"/>
      <w:bookmarkEnd w:id="252"/>
      <w:bookmarkEnd w:id="253"/>
    </w:p>
    <w:p w14:paraId="2597E609">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w:t>
      </w:r>
      <w:r>
        <w:rPr>
          <w:rFonts w:hint="eastAsia" w:ascii="宋体" w:hAnsi="宋体" w:cs="宋体"/>
          <w:sz w:val="24"/>
          <w:szCs w:val="24"/>
          <w:highlight w:val="none"/>
          <w:lang w:eastAsia="zh-CN"/>
        </w:rPr>
        <w:t>响应人</w:t>
      </w:r>
      <w:r>
        <w:rPr>
          <w:rFonts w:hint="eastAsia" w:ascii="宋体" w:hAnsi="宋体" w:cs="宋体"/>
          <w:sz w:val="24"/>
          <w:szCs w:val="24"/>
          <w:highlight w:val="none"/>
        </w:rPr>
        <w:t>递交备选投标方案。</w:t>
      </w:r>
    </w:p>
    <w:p w14:paraId="62115581">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54" w:name="_Toc77586935"/>
      <w:bookmarkStart w:id="255" w:name="_Toc77586842"/>
      <w:bookmarkStart w:id="256" w:name="_Toc16915"/>
      <w:r>
        <w:rPr>
          <w:rFonts w:hint="eastAsia" w:ascii="宋体" w:hAnsi="宋体" w:eastAsia="宋体" w:cs="宋体"/>
          <w:color w:val="auto"/>
          <w:sz w:val="24"/>
          <w:szCs w:val="24"/>
          <w:highlight w:val="none"/>
        </w:rPr>
        <w:t>4.投标</w:t>
      </w:r>
      <w:bookmarkEnd w:id="243"/>
      <w:bookmarkEnd w:id="244"/>
      <w:bookmarkEnd w:id="245"/>
      <w:bookmarkEnd w:id="246"/>
      <w:bookmarkEnd w:id="247"/>
      <w:bookmarkEnd w:id="248"/>
      <w:bookmarkEnd w:id="249"/>
      <w:bookmarkEnd w:id="250"/>
      <w:bookmarkEnd w:id="254"/>
      <w:bookmarkEnd w:id="255"/>
      <w:bookmarkEnd w:id="256"/>
    </w:p>
    <w:p w14:paraId="22A504F9">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57" w:name="_Toc296602444"/>
      <w:bookmarkStart w:id="258" w:name="_Toc246996943"/>
      <w:bookmarkStart w:id="259" w:name="_Toc179632574"/>
      <w:bookmarkStart w:id="260" w:name="_Toc247085714"/>
      <w:bookmarkStart w:id="261" w:name="_Toc152042332"/>
      <w:bookmarkStart w:id="262" w:name="_Toc152045556"/>
      <w:bookmarkStart w:id="263" w:name="_Toc246996200"/>
      <w:bookmarkStart w:id="264" w:name="_Toc144974524"/>
      <w:bookmarkStart w:id="265" w:name="_Toc77586936"/>
      <w:bookmarkStart w:id="266" w:name="_Toc77586843"/>
      <w:bookmarkStart w:id="267" w:name="_Toc16776"/>
      <w:r>
        <w:rPr>
          <w:rFonts w:hint="eastAsia" w:ascii="宋体" w:hAnsi="宋体" w:eastAsia="宋体" w:cs="宋体"/>
          <w:color w:val="auto"/>
          <w:sz w:val="24"/>
          <w:szCs w:val="24"/>
          <w:highlight w:val="none"/>
        </w:rPr>
        <w:t>4.1磋商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bookmarkEnd w:id="257"/>
      <w:bookmarkEnd w:id="258"/>
      <w:bookmarkEnd w:id="259"/>
      <w:bookmarkEnd w:id="260"/>
      <w:bookmarkEnd w:id="261"/>
      <w:bookmarkEnd w:id="262"/>
      <w:bookmarkEnd w:id="263"/>
      <w:bookmarkEnd w:id="264"/>
      <w:r>
        <w:rPr>
          <w:rFonts w:hint="eastAsia" w:ascii="宋体" w:hAnsi="宋体" w:eastAsia="宋体" w:cs="宋体"/>
          <w:color w:val="auto"/>
          <w:sz w:val="24"/>
          <w:szCs w:val="24"/>
          <w:highlight w:val="none"/>
        </w:rPr>
        <w:t>签署</w:t>
      </w:r>
      <w:bookmarkEnd w:id="265"/>
      <w:bookmarkEnd w:id="266"/>
      <w:bookmarkEnd w:id="267"/>
    </w:p>
    <w:p w14:paraId="5E3B1C43">
      <w:pPr>
        <w:spacing w:line="450" w:lineRule="exact"/>
        <w:ind w:firstLine="465"/>
        <w:rPr>
          <w:rFonts w:hint="eastAsia" w:ascii="宋体" w:hAnsi="宋体" w:cs="宋体"/>
          <w:sz w:val="24"/>
          <w:szCs w:val="24"/>
          <w:highlight w:val="none"/>
        </w:rPr>
      </w:pPr>
      <w:bookmarkStart w:id="268" w:name="_Toc246996201"/>
      <w:bookmarkStart w:id="269" w:name="_Toc144974525"/>
      <w:bookmarkStart w:id="270" w:name="_Toc246996944"/>
      <w:bookmarkStart w:id="271" w:name="_Toc152042333"/>
      <w:bookmarkStart w:id="272" w:name="_Toc152045557"/>
      <w:bookmarkStart w:id="273" w:name="_Toc179632575"/>
      <w:bookmarkStart w:id="274" w:name="_Toc296602445"/>
      <w:bookmarkStart w:id="275" w:name="_Toc247085715"/>
      <w:r>
        <w:rPr>
          <w:rFonts w:hint="eastAsia" w:ascii="宋体" w:hAnsi="宋体" w:cs="宋体"/>
          <w:bCs/>
          <w:sz w:val="24"/>
          <w:szCs w:val="24"/>
          <w:highlight w:val="none"/>
        </w:rPr>
        <w:t>4.1.1</w:t>
      </w:r>
      <w:r>
        <w:rPr>
          <w:rFonts w:hint="eastAsia" w:ascii="宋体" w:hAnsi="宋体" w:cs="宋体"/>
          <w:bCs/>
          <w:sz w:val="24"/>
          <w:szCs w:val="24"/>
          <w:highlight w:val="none"/>
          <w:lang w:eastAsia="zh-CN"/>
        </w:rPr>
        <w:t>响应人</w:t>
      </w:r>
      <w:r>
        <w:rPr>
          <w:rFonts w:hint="eastAsia" w:ascii="宋体" w:hAnsi="宋体" w:cs="宋体"/>
          <w:bCs/>
          <w:sz w:val="24"/>
          <w:szCs w:val="24"/>
          <w:highlight w:val="none"/>
        </w:rPr>
        <w:t>在进行电子化磋商</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签章时，竞争性磋商文件中要求</w:t>
      </w:r>
      <w:r>
        <w:rPr>
          <w:rFonts w:hint="eastAsia" w:ascii="宋体" w:hAnsi="宋体" w:cs="宋体"/>
          <w:bCs/>
          <w:sz w:val="24"/>
          <w:szCs w:val="24"/>
          <w:highlight w:val="none"/>
          <w:lang w:eastAsia="zh-CN"/>
        </w:rPr>
        <w:t>响应人</w:t>
      </w:r>
      <w:r>
        <w:rPr>
          <w:rFonts w:hint="eastAsia" w:ascii="宋体" w:hAnsi="宋体" w:cs="宋体"/>
          <w:bCs/>
          <w:sz w:val="24"/>
          <w:szCs w:val="24"/>
          <w:highlight w:val="none"/>
        </w:rPr>
        <w:t>盖章的，以签盖单位章为准；要求法定代表人签章的，以签盖法定代表人签章为准</w:t>
      </w:r>
      <w:r>
        <w:rPr>
          <w:rFonts w:hint="eastAsia" w:ascii="宋体" w:hAnsi="宋体" w:cs="宋体"/>
          <w:sz w:val="24"/>
          <w:szCs w:val="24"/>
          <w:highlight w:val="none"/>
        </w:rPr>
        <w:t>。电子化磋商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具体制作教材请</w:t>
      </w:r>
      <w:r>
        <w:rPr>
          <w:rFonts w:hint="eastAsia" w:ascii="宋体" w:hAnsi="宋体" w:cs="宋体"/>
          <w:sz w:val="24"/>
          <w:szCs w:val="24"/>
          <w:highlight w:val="none"/>
          <w:lang w:eastAsia="zh-CN"/>
        </w:rPr>
        <w:t>响应人</w:t>
      </w:r>
      <w:r>
        <w:rPr>
          <w:rFonts w:hint="eastAsia" w:ascii="宋体" w:hAnsi="宋体" w:cs="宋体"/>
          <w:sz w:val="24"/>
          <w:szCs w:val="24"/>
          <w:highlight w:val="none"/>
        </w:rPr>
        <w:t>通过CA证书登录三门峡市公共资源电子化交易系统在右上角“组件下载”中查看。</w:t>
      </w:r>
    </w:p>
    <w:p w14:paraId="26B4B688">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76" w:name="_Toc77586844"/>
      <w:bookmarkStart w:id="277" w:name="_Toc77586937"/>
      <w:bookmarkStart w:id="278" w:name="_Toc1081"/>
      <w:r>
        <w:rPr>
          <w:rFonts w:hint="eastAsia" w:ascii="宋体" w:hAnsi="宋体" w:eastAsia="宋体" w:cs="宋体"/>
          <w:color w:val="auto"/>
          <w:sz w:val="24"/>
          <w:szCs w:val="24"/>
          <w:highlight w:val="none"/>
        </w:rPr>
        <w:t>4.2磋商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的上传</w:t>
      </w:r>
      <w:bookmarkEnd w:id="276"/>
      <w:bookmarkEnd w:id="277"/>
      <w:bookmarkEnd w:id="278"/>
    </w:p>
    <w:p w14:paraId="6F6F5966">
      <w:pPr>
        <w:spacing w:line="450" w:lineRule="exact"/>
        <w:ind w:firstLine="480"/>
        <w:rPr>
          <w:rFonts w:ascii="宋体" w:hAnsi="宋体"/>
          <w:sz w:val="24"/>
          <w:szCs w:val="24"/>
          <w:highlight w:val="none"/>
        </w:rPr>
      </w:pPr>
      <w:r>
        <w:rPr>
          <w:rFonts w:hint="eastAsia" w:ascii="宋体" w:hAnsi="宋体"/>
          <w:sz w:val="24"/>
          <w:szCs w:val="24"/>
          <w:highlight w:val="none"/>
        </w:rPr>
        <w:t>电子化磋商</w:t>
      </w:r>
      <w:r>
        <w:rPr>
          <w:rFonts w:hint="eastAsia" w:ascii="宋体" w:hAnsi="宋体"/>
          <w:sz w:val="24"/>
          <w:szCs w:val="24"/>
          <w:highlight w:val="none"/>
          <w:lang w:eastAsia="zh-CN"/>
        </w:rPr>
        <w:t>响应文件</w:t>
      </w:r>
      <w:r>
        <w:rPr>
          <w:rFonts w:hint="eastAsia" w:ascii="宋体" w:hAnsi="宋体"/>
          <w:sz w:val="24"/>
          <w:szCs w:val="24"/>
          <w:highlight w:val="none"/>
        </w:rPr>
        <w:t>应在投标截止时间前成功上传至三门峡市公共资源电子化交易系统。至投标截止时间止，仍未上传成功的电子化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将不予接收。</w:t>
      </w:r>
    </w:p>
    <w:p w14:paraId="1ED8ED47">
      <w:pPr>
        <w:spacing w:line="450" w:lineRule="exact"/>
        <w:ind w:firstLine="480"/>
        <w:rPr>
          <w:rFonts w:ascii="宋体" w:hAnsi="宋体"/>
          <w:sz w:val="24"/>
          <w:szCs w:val="24"/>
          <w:highlight w:val="none"/>
        </w:rPr>
      </w:pPr>
      <w:r>
        <w:rPr>
          <w:rFonts w:hint="eastAsia" w:ascii="宋体" w:hAnsi="宋体"/>
          <w:sz w:val="24"/>
          <w:szCs w:val="24"/>
          <w:highlight w:val="none"/>
        </w:rPr>
        <w:t>注：如按照电子化投标操作教材制作完成的电子化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无法上传的，</w:t>
      </w:r>
      <w:r>
        <w:rPr>
          <w:rFonts w:hint="eastAsia" w:ascii="宋体" w:hAnsi="宋体"/>
          <w:sz w:val="24"/>
          <w:szCs w:val="24"/>
          <w:highlight w:val="none"/>
          <w:lang w:eastAsia="zh-CN"/>
        </w:rPr>
        <w:t>响应人</w:t>
      </w:r>
      <w:r>
        <w:rPr>
          <w:rFonts w:hint="eastAsia" w:ascii="宋体" w:hAnsi="宋体"/>
          <w:sz w:val="24"/>
          <w:szCs w:val="24"/>
          <w:highlight w:val="none"/>
        </w:rPr>
        <w:t>应在</w:t>
      </w:r>
      <w:r>
        <w:rPr>
          <w:rFonts w:hint="eastAsia" w:ascii="宋体" w:hAnsi="宋体"/>
          <w:b/>
          <w:sz w:val="24"/>
          <w:szCs w:val="24"/>
          <w:highlight w:val="none"/>
        </w:rPr>
        <w:t>投标截止时间前尽早的</w:t>
      </w:r>
      <w:r>
        <w:rPr>
          <w:rFonts w:hint="eastAsia" w:ascii="宋体" w:hAnsi="宋体"/>
          <w:sz w:val="24"/>
          <w:szCs w:val="24"/>
          <w:highlight w:val="none"/>
        </w:rPr>
        <w:t>联系中心技术人员，以便有充分的时间进行处理。</w:t>
      </w:r>
      <w:r>
        <w:rPr>
          <w:rFonts w:hint="eastAsia" w:ascii="宋体" w:hAnsi="宋体"/>
          <w:b/>
          <w:sz w:val="24"/>
          <w:szCs w:val="24"/>
          <w:highlight w:val="none"/>
          <w:lang w:eastAsia="zh-CN"/>
        </w:rPr>
        <w:t>响应人</w:t>
      </w:r>
      <w:r>
        <w:rPr>
          <w:rFonts w:hint="eastAsia" w:ascii="宋体" w:hAnsi="宋体"/>
          <w:b/>
          <w:sz w:val="24"/>
          <w:szCs w:val="24"/>
          <w:highlight w:val="none"/>
        </w:rPr>
        <w:t>应充分考虑到处理技术问题和上传数据等工作所需的时间问题，电子化磋商</w:t>
      </w:r>
      <w:r>
        <w:rPr>
          <w:rFonts w:hint="eastAsia" w:ascii="宋体" w:hAnsi="宋体"/>
          <w:b/>
          <w:sz w:val="24"/>
          <w:szCs w:val="24"/>
          <w:highlight w:val="none"/>
          <w:lang w:eastAsia="zh-CN"/>
        </w:rPr>
        <w:t>响应文件</w:t>
      </w:r>
      <w:r>
        <w:rPr>
          <w:rFonts w:hint="eastAsia" w:ascii="宋体" w:hAnsi="宋体"/>
          <w:b/>
          <w:sz w:val="24"/>
          <w:szCs w:val="24"/>
          <w:highlight w:val="none"/>
        </w:rPr>
        <w:t>未在投标截止时间前成功上传的，其磋商</w:t>
      </w:r>
      <w:r>
        <w:rPr>
          <w:rFonts w:hint="eastAsia" w:ascii="宋体" w:hAnsi="宋体"/>
          <w:b/>
          <w:sz w:val="24"/>
          <w:szCs w:val="24"/>
          <w:highlight w:val="none"/>
          <w:lang w:eastAsia="zh-CN"/>
        </w:rPr>
        <w:t>响应文件</w:t>
      </w:r>
      <w:r>
        <w:rPr>
          <w:rFonts w:hint="eastAsia" w:ascii="宋体" w:hAnsi="宋体"/>
          <w:b/>
          <w:sz w:val="24"/>
          <w:szCs w:val="24"/>
          <w:highlight w:val="none"/>
        </w:rPr>
        <w:t>不予接收。</w:t>
      </w:r>
    </w:p>
    <w:p w14:paraId="15604FDE">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79" w:name="_Toc77586845"/>
      <w:bookmarkStart w:id="280" w:name="_Toc7908"/>
      <w:bookmarkStart w:id="281" w:name="_Toc77586938"/>
      <w:r>
        <w:rPr>
          <w:rFonts w:hint="eastAsia" w:ascii="宋体" w:hAnsi="宋体" w:eastAsia="宋体" w:cs="宋体"/>
          <w:color w:val="auto"/>
          <w:sz w:val="24"/>
          <w:szCs w:val="24"/>
          <w:highlight w:val="none"/>
        </w:rPr>
        <w:t>4.3磋商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的修改与撤回</w:t>
      </w:r>
      <w:bookmarkEnd w:id="279"/>
      <w:bookmarkEnd w:id="280"/>
      <w:bookmarkEnd w:id="281"/>
    </w:p>
    <w:p w14:paraId="1AE9FA81">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4.3.1在投标截止时间之后，</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不得补充、修改电子化磋商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w:t>
      </w:r>
    </w:p>
    <w:bookmarkEnd w:id="268"/>
    <w:bookmarkEnd w:id="269"/>
    <w:bookmarkEnd w:id="270"/>
    <w:bookmarkEnd w:id="271"/>
    <w:bookmarkEnd w:id="272"/>
    <w:bookmarkEnd w:id="273"/>
    <w:bookmarkEnd w:id="274"/>
    <w:bookmarkEnd w:id="275"/>
    <w:p w14:paraId="2ABA7601">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82" w:name="_Toc296602447"/>
      <w:bookmarkStart w:id="283" w:name="_Toc179632577"/>
      <w:bookmarkStart w:id="284" w:name="_Toc247085717"/>
      <w:bookmarkStart w:id="285" w:name="_Toc246996946"/>
      <w:bookmarkStart w:id="286" w:name="_Toc246996203"/>
      <w:bookmarkStart w:id="287" w:name="_Toc152045559"/>
      <w:bookmarkStart w:id="288" w:name="_Toc144974527"/>
      <w:bookmarkStart w:id="289" w:name="_Toc152042335"/>
      <w:bookmarkStart w:id="290" w:name="_Toc29915"/>
      <w:bookmarkStart w:id="291" w:name="_Toc77586846"/>
      <w:bookmarkStart w:id="292" w:name="_Toc77586939"/>
      <w:r>
        <w:rPr>
          <w:rFonts w:hint="eastAsia" w:ascii="宋体" w:hAnsi="宋体" w:eastAsia="宋体" w:cs="宋体"/>
          <w:color w:val="auto"/>
          <w:sz w:val="24"/>
          <w:szCs w:val="24"/>
          <w:highlight w:val="none"/>
        </w:rPr>
        <w:t>5.</w:t>
      </w:r>
      <w:bookmarkEnd w:id="282"/>
      <w:bookmarkEnd w:id="283"/>
      <w:bookmarkEnd w:id="284"/>
      <w:bookmarkEnd w:id="285"/>
      <w:bookmarkEnd w:id="286"/>
      <w:bookmarkEnd w:id="287"/>
      <w:bookmarkEnd w:id="288"/>
      <w:bookmarkEnd w:id="289"/>
      <w:r>
        <w:rPr>
          <w:rFonts w:hint="eastAsia" w:ascii="宋体" w:hAnsi="宋体" w:eastAsia="宋体" w:cs="宋体"/>
          <w:color w:val="auto"/>
          <w:sz w:val="24"/>
          <w:szCs w:val="24"/>
          <w:highlight w:val="none"/>
        </w:rPr>
        <w:t>磋商</w:t>
      </w:r>
      <w:bookmarkEnd w:id="290"/>
      <w:bookmarkEnd w:id="291"/>
      <w:bookmarkEnd w:id="292"/>
    </w:p>
    <w:p w14:paraId="5633ABF0">
      <w:pPr>
        <w:keepNext w:val="0"/>
        <w:keepLines w:val="0"/>
        <w:pageBreakBefore w:val="0"/>
        <w:widowControl w:val="0"/>
        <w:kinsoku/>
        <w:wordWrap w:val="0"/>
        <w:overflowPunct/>
        <w:topLinePunct w:val="0"/>
        <w:autoSpaceDE/>
        <w:autoSpaceDN/>
        <w:bidi w:val="0"/>
        <w:adjustRightInd/>
        <w:snapToGrid/>
        <w:spacing w:line="450" w:lineRule="exact"/>
        <w:ind w:firstLine="422" w:firstLineChars="176"/>
        <w:textAlignment w:val="auto"/>
        <w:rPr>
          <w:rFonts w:hint="eastAsia" w:ascii="宋体" w:hAnsi="宋体" w:eastAsia="宋体" w:cs="Times New Roman"/>
          <w:sz w:val="24"/>
          <w:szCs w:val="24"/>
          <w:highlight w:val="none"/>
        </w:rPr>
      </w:pPr>
      <w:bookmarkStart w:id="293" w:name="_Toc144974530"/>
      <w:bookmarkStart w:id="294" w:name="_Toc246996949"/>
      <w:bookmarkStart w:id="295" w:name="_Toc152045562"/>
      <w:bookmarkStart w:id="296" w:name="_Toc152042337"/>
      <w:bookmarkStart w:id="297" w:name="_Toc152042338"/>
      <w:bookmarkStart w:id="298" w:name="_Toc179632580"/>
      <w:bookmarkStart w:id="299" w:name="_Toc296602451"/>
      <w:bookmarkStart w:id="300" w:name="_Toc247085720"/>
      <w:bookmarkStart w:id="301" w:name="_Toc144974529"/>
      <w:bookmarkStart w:id="302" w:name="_Toc152045561"/>
      <w:bookmarkStart w:id="303" w:name="_Toc246996206"/>
      <w:bookmarkStart w:id="304" w:name="_Toc179632579"/>
      <w:r>
        <w:rPr>
          <w:rFonts w:hint="eastAsia" w:ascii="宋体" w:hAnsi="宋体"/>
          <w:sz w:val="24"/>
          <w:szCs w:val="24"/>
          <w:highlight w:val="none"/>
        </w:rPr>
        <w:t>5.1本项目采用电子化、无纸化进行招标，开标当日，</w:t>
      </w:r>
      <w:r>
        <w:rPr>
          <w:rFonts w:hint="eastAsia" w:ascii="宋体" w:hAnsi="宋体"/>
          <w:sz w:val="24"/>
          <w:szCs w:val="24"/>
          <w:highlight w:val="none"/>
          <w:lang w:eastAsia="zh-CN"/>
        </w:rPr>
        <w:t>响应人</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响应人</w:t>
      </w:r>
      <w:r>
        <w:rPr>
          <w:rFonts w:hint="eastAsia" w:ascii="宋体" w:hAnsi="宋体"/>
          <w:sz w:val="24"/>
          <w:szCs w:val="24"/>
          <w:highlight w:val="none"/>
        </w:rPr>
        <w:t>应当在投标截止时间前，登陆不见面开标大厅选择登陆三门峡市公共资源电子招投标系统进行登陆（网</w:t>
      </w:r>
      <w:r>
        <w:rPr>
          <w:rFonts w:hint="eastAsia" w:ascii="宋体" w:hAnsi="宋体" w:eastAsia="宋体" w:cs="Times New Roman"/>
          <w:sz w:val="24"/>
          <w:szCs w:val="24"/>
          <w:highlight w:val="none"/>
        </w:rPr>
        <w:t>址为</w:t>
      </w:r>
      <w:r>
        <w:rPr>
          <w:rFonts w:hint="eastAsia" w:ascii="宋体" w:hAnsi="宋体" w:eastAsia="宋体" w:cs="Times New Roman"/>
          <w:sz w:val="24"/>
          <w:szCs w:val="24"/>
          <w:highlight w:val="none"/>
          <w:lang w:eastAsia="zh-CN"/>
        </w:rPr>
        <w:t>http://120.194.249.36:10094/BidOpening/bidopeninghallaction/hall/login</w:t>
      </w:r>
      <w:r>
        <w:rPr>
          <w:rFonts w:hint="eastAsia" w:ascii="宋体" w:hAnsi="宋体" w:eastAsia="宋体" w:cs="Times New Roman"/>
          <w:sz w:val="24"/>
          <w:szCs w:val="24"/>
          <w:highlight w:val="none"/>
        </w:rPr>
        <w:t>）,在线准时参加开标活动并进行磋商</w:t>
      </w:r>
      <w:r>
        <w:rPr>
          <w:rFonts w:hint="eastAsia" w:ascii="宋体" w:hAnsi="宋体" w:cs="Times New Roman"/>
          <w:sz w:val="24"/>
          <w:szCs w:val="24"/>
          <w:highlight w:val="none"/>
          <w:lang w:eastAsia="zh-CN"/>
        </w:rPr>
        <w:t>响应文件</w:t>
      </w:r>
      <w:r>
        <w:rPr>
          <w:rFonts w:hint="eastAsia" w:ascii="宋体" w:hAnsi="宋体" w:eastAsia="宋体" w:cs="Times New Roman"/>
          <w:sz w:val="24"/>
          <w:szCs w:val="24"/>
          <w:highlight w:val="none"/>
        </w:rPr>
        <w:t>解密等。</w:t>
      </w:r>
    </w:p>
    <w:p w14:paraId="7614BB07">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5.2电子化磋商</w:t>
      </w:r>
      <w:r>
        <w:rPr>
          <w:rFonts w:hint="eastAsia" w:ascii="宋体" w:hAnsi="宋体"/>
          <w:sz w:val="24"/>
          <w:szCs w:val="24"/>
          <w:highlight w:val="none"/>
          <w:lang w:eastAsia="zh-CN"/>
        </w:rPr>
        <w:t>响应文件</w:t>
      </w:r>
      <w:r>
        <w:rPr>
          <w:rFonts w:hint="eastAsia" w:ascii="宋体" w:hAnsi="宋体"/>
          <w:sz w:val="24"/>
          <w:szCs w:val="24"/>
          <w:highlight w:val="none"/>
        </w:rPr>
        <w:t>采用一次加密方式。开标时，由</w:t>
      </w:r>
      <w:r>
        <w:rPr>
          <w:rFonts w:hint="eastAsia" w:ascii="宋体" w:hAnsi="宋体"/>
          <w:sz w:val="24"/>
          <w:szCs w:val="24"/>
          <w:highlight w:val="none"/>
          <w:lang w:eastAsia="zh-CN"/>
        </w:rPr>
        <w:t>响应人</w:t>
      </w:r>
      <w:r>
        <w:rPr>
          <w:rFonts w:hint="eastAsia" w:ascii="宋体" w:hAnsi="宋体"/>
          <w:sz w:val="24"/>
          <w:szCs w:val="24"/>
          <w:highlight w:val="none"/>
        </w:rPr>
        <w:t>使用CA证书，在规定时间内对其电子化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进行解密。每位</w:t>
      </w:r>
      <w:r>
        <w:rPr>
          <w:rFonts w:hint="eastAsia" w:ascii="宋体" w:hAnsi="宋体"/>
          <w:sz w:val="24"/>
          <w:szCs w:val="24"/>
          <w:highlight w:val="none"/>
          <w:lang w:eastAsia="zh-CN"/>
        </w:rPr>
        <w:t>响应人</w:t>
      </w:r>
      <w:r>
        <w:rPr>
          <w:rFonts w:hint="eastAsia" w:ascii="宋体" w:hAnsi="宋体"/>
          <w:sz w:val="24"/>
          <w:szCs w:val="24"/>
          <w:highlight w:val="none"/>
        </w:rPr>
        <w:t>的解密时间为开标时间起30分钟内，如在规定时间内未完成解密的，其</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不予开标、唱标。每位</w:t>
      </w:r>
      <w:r>
        <w:rPr>
          <w:rFonts w:hint="eastAsia" w:ascii="宋体" w:hAnsi="宋体"/>
          <w:sz w:val="24"/>
          <w:szCs w:val="24"/>
          <w:highlight w:val="none"/>
          <w:lang w:eastAsia="zh-CN"/>
        </w:rPr>
        <w:t>响应人</w:t>
      </w:r>
      <w:r>
        <w:rPr>
          <w:rFonts w:hint="eastAsia" w:ascii="宋体" w:hAnsi="宋体"/>
          <w:sz w:val="24"/>
          <w:szCs w:val="24"/>
          <w:highlight w:val="none"/>
        </w:rPr>
        <w:t>的解密时间为开标时间起30分钟内完成。</w:t>
      </w:r>
    </w:p>
    <w:p w14:paraId="43B1F6D0">
      <w:pPr>
        <w:spacing w:line="450" w:lineRule="exact"/>
        <w:ind w:firstLine="241" w:firstLineChars="100"/>
        <w:rPr>
          <w:rFonts w:hint="eastAsia" w:ascii="宋体" w:hAnsi="宋体"/>
          <w:b/>
          <w:sz w:val="24"/>
          <w:szCs w:val="24"/>
          <w:highlight w:val="none"/>
        </w:rPr>
      </w:pPr>
      <w:r>
        <w:rPr>
          <w:rFonts w:hint="eastAsia" w:ascii="宋体" w:hAnsi="宋体"/>
          <w:b/>
          <w:sz w:val="24"/>
          <w:szCs w:val="24"/>
          <w:highlight w:val="none"/>
        </w:rPr>
        <w:t>5.3电子化磋商</w:t>
      </w:r>
      <w:r>
        <w:rPr>
          <w:rFonts w:hint="eastAsia" w:ascii="宋体" w:hAnsi="宋体"/>
          <w:b/>
          <w:sz w:val="24"/>
          <w:szCs w:val="24"/>
          <w:highlight w:val="none"/>
          <w:lang w:eastAsia="zh-CN"/>
        </w:rPr>
        <w:t>响应文件</w:t>
      </w:r>
      <w:r>
        <w:rPr>
          <w:rFonts w:hint="eastAsia" w:ascii="宋体" w:hAnsi="宋体"/>
          <w:b/>
          <w:sz w:val="24"/>
          <w:szCs w:val="24"/>
          <w:highlight w:val="none"/>
        </w:rPr>
        <w:t>解密异常的处理</w:t>
      </w:r>
    </w:p>
    <w:p w14:paraId="2160879E">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响应人</w:t>
      </w:r>
      <w:r>
        <w:rPr>
          <w:rFonts w:hint="eastAsia" w:ascii="宋体" w:hAnsi="宋体"/>
          <w:sz w:val="24"/>
          <w:szCs w:val="24"/>
          <w:highlight w:val="none"/>
        </w:rPr>
        <w:t>的电子磋商</w:t>
      </w:r>
      <w:r>
        <w:rPr>
          <w:rFonts w:hint="eastAsia" w:ascii="宋体" w:hAnsi="宋体"/>
          <w:sz w:val="24"/>
          <w:szCs w:val="24"/>
          <w:highlight w:val="none"/>
          <w:lang w:eastAsia="zh-CN"/>
        </w:rPr>
        <w:t>响应文件</w:t>
      </w:r>
      <w:r>
        <w:rPr>
          <w:rFonts w:hint="eastAsia" w:ascii="宋体" w:hAnsi="宋体"/>
          <w:sz w:val="24"/>
          <w:szCs w:val="24"/>
          <w:highlight w:val="none"/>
        </w:rPr>
        <w:t>无法解密等异常情况，</w:t>
      </w:r>
      <w:r>
        <w:rPr>
          <w:rFonts w:hint="eastAsia" w:ascii="宋体" w:hAnsi="宋体"/>
          <w:sz w:val="24"/>
          <w:szCs w:val="24"/>
          <w:highlight w:val="none"/>
          <w:lang w:eastAsia="zh-CN"/>
        </w:rPr>
        <w:t>响应人</w:t>
      </w:r>
      <w:r>
        <w:rPr>
          <w:rFonts w:hint="eastAsia" w:ascii="宋体" w:hAnsi="宋体"/>
          <w:sz w:val="24"/>
          <w:szCs w:val="24"/>
          <w:highlight w:val="none"/>
        </w:rPr>
        <w:t>应及时致电中介服务机构说明。磋商</w:t>
      </w:r>
      <w:r>
        <w:rPr>
          <w:rFonts w:hint="eastAsia" w:ascii="宋体" w:hAnsi="宋体"/>
          <w:sz w:val="24"/>
          <w:szCs w:val="24"/>
          <w:highlight w:val="none"/>
          <w:lang w:eastAsia="zh-CN"/>
        </w:rPr>
        <w:t>响应文件</w:t>
      </w:r>
      <w:r>
        <w:rPr>
          <w:rFonts w:hint="eastAsia" w:ascii="宋体" w:hAnsi="宋体"/>
          <w:sz w:val="24"/>
          <w:szCs w:val="24"/>
          <w:highlight w:val="none"/>
        </w:rPr>
        <w:t>异常，按以下步骤进行处理：</w:t>
      </w:r>
    </w:p>
    <w:p w14:paraId="55C53499">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（1）首先由技术人员进行问题排查。</w:t>
      </w:r>
    </w:p>
    <w:p w14:paraId="00E5F6E1">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响应人</w:t>
      </w:r>
      <w:r>
        <w:rPr>
          <w:rFonts w:hint="eastAsia" w:ascii="宋体" w:hAnsi="宋体"/>
          <w:sz w:val="24"/>
          <w:szCs w:val="24"/>
          <w:highlight w:val="none"/>
        </w:rPr>
        <w:t>文件自身问题导致磋商</w:t>
      </w:r>
      <w:r>
        <w:rPr>
          <w:rFonts w:hint="eastAsia" w:ascii="宋体" w:hAnsi="宋体"/>
          <w:sz w:val="24"/>
          <w:szCs w:val="24"/>
          <w:highlight w:val="none"/>
          <w:lang w:eastAsia="zh-CN"/>
        </w:rPr>
        <w:t>响应文件</w:t>
      </w:r>
      <w:r>
        <w:rPr>
          <w:rFonts w:hint="eastAsia" w:ascii="宋体" w:hAnsi="宋体"/>
          <w:sz w:val="24"/>
          <w:szCs w:val="24"/>
          <w:highlight w:val="none"/>
        </w:rPr>
        <w:t>无法解密的，该磋商</w:t>
      </w:r>
      <w:r>
        <w:rPr>
          <w:rFonts w:hint="eastAsia" w:ascii="宋体" w:hAnsi="宋体"/>
          <w:sz w:val="24"/>
          <w:szCs w:val="24"/>
          <w:highlight w:val="none"/>
          <w:lang w:eastAsia="zh-CN"/>
        </w:rPr>
        <w:t>响应文件</w:t>
      </w:r>
      <w:r>
        <w:rPr>
          <w:rFonts w:hint="eastAsia" w:ascii="宋体" w:hAnsi="宋体"/>
          <w:sz w:val="24"/>
          <w:szCs w:val="24"/>
          <w:highlight w:val="none"/>
        </w:rPr>
        <w:t>将不予接收、解密和唱标。开标会议继续进行。</w:t>
      </w:r>
    </w:p>
    <w:p w14:paraId="4F2300F8">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（3）经技术人员排查后，如果是电子化交易系统问题造成磋商</w:t>
      </w:r>
      <w:r>
        <w:rPr>
          <w:rFonts w:hint="eastAsia" w:ascii="宋体" w:hAnsi="宋体"/>
          <w:sz w:val="24"/>
          <w:szCs w:val="24"/>
          <w:highlight w:val="none"/>
          <w:lang w:eastAsia="zh-CN"/>
        </w:rPr>
        <w:t>响应文件</w:t>
      </w:r>
      <w:r>
        <w:rPr>
          <w:rFonts w:hint="eastAsia" w:ascii="宋体" w:hAnsi="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93"/>
    <w:bookmarkEnd w:id="294"/>
    <w:bookmarkEnd w:id="295"/>
    <w:bookmarkEnd w:id="296"/>
    <w:bookmarkEnd w:id="297"/>
    <w:bookmarkEnd w:id="298"/>
    <w:bookmarkEnd w:id="299"/>
    <w:bookmarkEnd w:id="300"/>
    <w:bookmarkEnd w:id="301"/>
    <w:bookmarkEnd w:id="302"/>
    <w:bookmarkEnd w:id="303"/>
    <w:bookmarkEnd w:id="304"/>
    <w:p w14:paraId="7BAE5750">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05" w:name="_Toc179632581"/>
      <w:bookmarkStart w:id="306" w:name="_Toc296602452"/>
      <w:bookmarkStart w:id="307" w:name="_Toc144974531"/>
      <w:bookmarkStart w:id="308" w:name="_Toc246996950"/>
      <w:bookmarkStart w:id="309" w:name="_Toc77586940"/>
      <w:bookmarkStart w:id="310" w:name="_Toc77586847"/>
      <w:bookmarkStart w:id="311" w:name="_Toc246996207"/>
      <w:bookmarkStart w:id="312" w:name="_Toc152045563"/>
      <w:bookmarkStart w:id="313" w:name="_Toc152042339"/>
      <w:bookmarkStart w:id="314" w:name="_Toc247085721"/>
      <w:bookmarkStart w:id="315" w:name="_Toc22146"/>
      <w:r>
        <w:rPr>
          <w:rFonts w:hint="eastAsia" w:ascii="宋体" w:hAnsi="宋体" w:eastAsia="宋体" w:cs="宋体"/>
          <w:color w:val="auto"/>
          <w:sz w:val="24"/>
          <w:szCs w:val="24"/>
          <w:highlight w:val="none"/>
        </w:rPr>
        <w:t>5.4磋商小组</w:t>
      </w:r>
      <w:bookmarkEnd w:id="305"/>
      <w:bookmarkEnd w:id="306"/>
      <w:bookmarkEnd w:id="307"/>
      <w:bookmarkEnd w:id="308"/>
      <w:bookmarkEnd w:id="309"/>
      <w:bookmarkEnd w:id="310"/>
      <w:bookmarkEnd w:id="311"/>
      <w:bookmarkEnd w:id="312"/>
      <w:bookmarkEnd w:id="313"/>
      <w:bookmarkEnd w:id="314"/>
      <w:bookmarkEnd w:id="315"/>
    </w:p>
    <w:p w14:paraId="5B88433D">
      <w:pPr>
        <w:spacing w:line="45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5.4.1</w:t>
      </w:r>
      <w:r>
        <w:rPr>
          <w:rFonts w:hint="eastAsia" w:ascii="宋体" w:hAnsi="宋体" w:cs="宋体"/>
          <w:kern w:val="44"/>
          <w:sz w:val="24"/>
          <w:szCs w:val="24"/>
          <w:highlight w:val="none"/>
        </w:rPr>
        <w:t>磋商小组由3人组成:其中</w:t>
      </w:r>
      <w:r>
        <w:rPr>
          <w:rFonts w:hint="eastAsia" w:ascii="宋体" w:hAnsi="宋体" w:cs="宋体"/>
          <w:kern w:val="44"/>
          <w:sz w:val="24"/>
          <w:szCs w:val="24"/>
          <w:highlight w:val="none"/>
          <w:lang w:eastAsia="zh-CN"/>
        </w:rPr>
        <w:t>采购人</w:t>
      </w:r>
      <w:r>
        <w:rPr>
          <w:rFonts w:hint="eastAsia" w:ascii="宋体" w:hAnsi="宋体" w:cs="宋体"/>
          <w:kern w:val="44"/>
          <w:sz w:val="24"/>
          <w:szCs w:val="24"/>
          <w:highlight w:val="none"/>
        </w:rPr>
        <w:t>代表1人，其余评审专家2人</w:t>
      </w:r>
      <w:r>
        <w:rPr>
          <w:rFonts w:ascii="宋体" w:hAnsi="宋体" w:eastAsia="宋体" w:cs="宋体"/>
          <w:sz w:val="24"/>
          <w:szCs w:val="24"/>
          <w:highlight w:val="none"/>
        </w:rPr>
        <w:t>由采购人依法从</w:t>
      </w:r>
      <w:r>
        <w:rPr>
          <w:rFonts w:hint="eastAsia" w:ascii="宋体" w:hAnsi="宋体" w:eastAsia="宋体" w:cs="宋体"/>
          <w:sz w:val="24"/>
          <w:szCs w:val="24"/>
          <w:highlight w:val="none"/>
          <w:lang w:eastAsia="zh-CN"/>
        </w:rPr>
        <w:t>相关专家库抽取</w:t>
      </w:r>
      <w:r>
        <w:rPr>
          <w:rFonts w:hint="eastAsia" w:ascii="宋体" w:hAnsi="宋体" w:cs="宋体"/>
          <w:sz w:val="24"/>
          <w:szCs w:val="24"/>
          <w:highlight w:val="none"/>
        </w:rPr>
        <w:t>。</w:t>
      </w:r>
      <w:r>
        <w:rPr>
          <w:rFonts w:hint="eastAsia" w:ascii="宋体" w:hAnsi="宋体" w:cs="宋体"/>
          <w:sz w:val="24"/>
          <w:szCs w:val="24"/>
          <w:highlight w:val="none"/>
          <w:lang w:eastAsia="zh-CN"/>
        </w:rPr>
        <w:t>或评审专家</w:t>
      </w:r>
      <w:r>
        <w:rPr>
          <w:rFonts w:hint="eastAsia" w:ascii="宋体" w:hAnsi="宋体" w:cs="宋体"/>
          <w:sz w:val="24"/>
          <w:szCs w:val="24"/>
          <w:highlight w:val="none"/>
          <w:lang w:val="en-US" w:eastAsia="zh-CN"/>
        </w:rPr>
        <w:t>3人全部从相关专家库抽取。</w:t>
      </w:r>
    </w:p>
    <w:p w14:paraId="47A1FEE0">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5.4.2磋商小组对所有</w:t>
      </w:r>
      <w:r>
        <w:rPr>
          <w:rFonts w:hint="eastAsia" w:ascii="宋体" w:hAnsi="宋体" w:cs="宋体"/>
          <w:sz w:val="24"/>
          <w:szCs w:val="24"/>
          <w:highlight w:val="none"/>
          <w:lang w:eastAsia="zh-CN"/>
        </w:rPr>
        <w:t>响应人</w:t>
      </w:r>
      <w:r>
        <w:rPr>
          <w:rFonts w:hint="eastAsia" w:ascii="宋体" w:hAnsi="宋体" w:cs="宋体"/>
          <w:sz w:val="24"/>
          <w:szCs w:val="24"/>
          <w:highlight w:val="none"/>
        </w:rPr>
        <w:t>的磋商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进行评审，按评审后得分由高到低顺序排列，递交给</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p>
    <w:p w14:paraId="5E8C87BC">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DF81D31">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cs="宋体"/>
          <w:sz w:val="24"/>
          <w:szCs w:val="24"/>
          <w:highlight w:val="none"/>
          <w:lang w:eastAsia="zh-CN"/>
        </w:rPr>
        <w:t>采购人</w:t>
      </w:r>
      <w:r>
        <w:rPr>
          <w:rFonts w:hint="eastAsia" w:ascii="宋体" w:hAnsi="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495068D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5.4.4磋商小组成员有下列情形之一的，应当回避：</w:t>
      </w:r>
    </w:p>
    <w:p w14:paraId="0559A83B">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响应人</w:t>
      </w:r>
      <w:r>
        <w:rPr>
          <w:rFonts w:hint="eastAsia" w:ascii="宋体" w:hAnsi="宋体" w:cs="宋体"/>
          <w:sz w:val="24"/>
          <w:szCs w:val="24"/>
          <w:highlight w:val="none"/>
        </w:rPr>
        <w:t>或</w:t>
      </w:r>
      <w:r>
        <w:rPr>
          <w:rFonts w:hint="eastAsia" w:ascii="宋体" w:hAnsi="宋体" w:cs="宋体"/>
          <w:sz w:val="24"/>
          <w:szCs w:val="24"/>
          <w:highlight w:val="none"/>
          <w:lang w:eastAsia="zh-CN"/>
        </w:rPr>
        <w:t>响应人</w:t>
      </w:r>
      <w:r>
        <w:rPr>
          <w:rFonts w:hint="eastAsia" w:ascii="宋体" w:hAnsi="宋体" w:cs="宋体"/>
          <w:sz w:val="24"/>
          <w:szCs w:val="24"/>
          <w:highlight w:val="none"/>
        </w:rPr>
        <w:t>主要负责人的近亲属；</w:t>
      </w:r>
    </w:p>
    <w:p w14:paraId="59486FCA">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（2）项目主管部门或者行政监督部门的人员；</w:t>
      </w:r>
    </w:p>
    <w:p w14:paraId="66CD48E9">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（3）与</w:t>
      </w:r>
      <w:r>
        <w:rPr>
          <w:rFonts w:hint="eastAsia" w:ascii="宋体" w:hAnsi="宋体" w:cs="宋体"/>
          <w:sz w:val="24"/>
          <w:szCs w:val="24"/>
          <w:highlight w:val="none"/>
          <w:lang w:eastAsia="zh-CN"/>
        </w:rPr>
        <w:t>响应人</w:t>
      </w:r>
      <w:r>
        <w:rPr>
          <w:rFonts w:hint="eastAsia" w:ascii="宋体" w:hAnsi="宋体" w:cs="宋体"/>
          <w:sz w:val="24"/>
          <w:szCs w:val="24"/>
          <w:highlight w:val="none"/>
        </w:rPr>
        <w:t>有经济利益关系；</w:t>
      </w:r>
    </w:p>
    <w:p w14:paraId="73D8C073">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（4）曾因在招标、评标以及其他与招标投标有关活动中从事违法行为而受过行政处罚或刑事处罚的；</w:t>
      </w:r>
    </w:p>
    <w:p w14:paraId="17B64C98">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（5）与</w:t>
      </w:r>
      <w:r>
        <w:rPr>
          <w:rFonts w:hint="eastAsia" w:ascii="宋体" w:hAnsi="宋体" w:cs="宋体"/>
          <w:sz w:val="24"/>
          <w:szCs w:val="24"/>
          <w:highlight w:val="none"/>
          <w:lang w:eastAsia="zh-CN"/>
        </w:rPr>
        <w:t>响应人</w:t>
      </w:r>
      <w:r>
        <w:rPr>
          <w:rFonts w:hint="eastAsia" w:ascii="宋体" w:hAnsi="宋体" w:cs="宋体"/>
          <w:sz w:val="24"/>
          <w:szCs w:val="24"/>
          <w:highlight w:val="none"/>
        </w:rPr>
        <w:t>有其他利害关系。</w:t>
      </w:r>
    </w:p>
    <w:p w14:paraId="0FBD22F6">
      <w:pPr>
        <w:spacing w:line="450" w:lineRule="exact"/>
        <w:ind w:firstLine="241" w:firstLineChars="100"/>
        <w:rPr>
          <w:rFonts w:hint="eastAsia" w:ascii="宋体" w:hAnsi="宋体" w:cs="宋体"/>
          <w:b/>
          <w:bCs/>
          <w:sz w:val="24"/>
          <w:szCs w:val="24"/>
          <w:highlight w:val="none"/>
        </w:rPr>
      </w:pPr>
      <w:bookmarkStart w:id="316" w:name="_Toc152042340"/>
      <w:bookmarkStart w:id="317" w:name="_Toc144974532"/>
      <w:bookmarkStart w:id="318" w:name="_Toc247085722"/>
      <w:bookmarkStart w:id="319" w:name="_Toc246996208"/>
      <w:bookmarkStart w:id="320" w:name="_Toc152045564"/>
      <w:bookmarkStart w:id="321" w:name="_Toc179632582"/>
      <w:bookmarkStart w:id="322" w:name="_Toc246996951"/>
      <w:bookmarkStart w:id="323" w:name="_Toc296602453"/>
      <w:r>
        <w:rPr>
          <w:rFonts w:hint="eastAsia" w:ascii="宋体" w:hAnsi="宋体" w:cs="宋体"/>
          <w:b/>
          <w:bCs/>
          <w:sz w:val="24"/>
          <w:szCs w:val="24"/>
          <w:highlight w:val="none"/>
        </w:rPr>
        <w:t>5.5磋商原则和方法</w:t>
      </w:r>
    </w:p>
    <w:p w14:paraId="16504739">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5.5.1坚持公开、公平、公正的原则。</w:t>
      </w:r>
    </w:p>
    <w:p w14:paraId="6FB64558">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5.5.2磋商在磋商小组应当集中与单一</w:t>
      </w:r>
      <w:r>
        <w:rPr>
          <w:rFonts w:hint="eastAsia" w:ascii="宋体" w:hAnsi="宋体" w:cs="宋体"/>
          <w:sz w:val="24"/>
          <w:szCs w:val="24"/>
          <w:highlight w:val="none"/>
          <w:lang w:eastAsia="zh-CN"/>
        </w:rPr>
        <w:t>响应人</w:t>
      </w:r>
      <w:r>
        <w:rPr>
          <w:rFonts w:hint="eastAsia" w:ascii="宋体" w:hAnsi="宋体" w:cs="宋体"/>
          <w:sz w:val="24"/>
          <w:szCs w:val="24"/>
          <w:highlight w:val="none"/>
        </w:rPr>
        <w:t>分别进行磋商，磋商小组将遵照磋商原则，公正、平等地对待所有</w:t>
      </w:r>
      <w:r>
        <w:rPr>
          <w:rFonts w:hint="eastAsia" w:ascii="宋体" w:hAnsi="宋体" w:cs="宋体"/>
          <w:sz w:val="24"/>
          <w:szCs w:val="24"/>
          <w:highlight w:val="none"/>
          <w:lang w:eastAsia="zh-CN"/>
        </w:rPr>
        <w:t>响应人</w:t>
      </w:r>
      <w:r>
        <w:rPr>
          <w:rFonts w:hint="eastAsia" w:ascii="宋体" w:hAnsi="宋体" w:cs="宋体"/>
          <w:sz w:val="24"/>
          <w:szCs w:val="24"/>
          <w:highlight w:val="none"/>
        </w:rPr>
        <w:t>。</w:t>
      </w:r>
    </w:p>
    <w:p w14:paraId="55644D0E">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5.5.3评审方法</w:t>
      </w:r>
    </w:p>
    <w:p w14:paraId="4E66F254">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（1）初步评审（是否响应竞争性磋商文件的要求），确定合格的</w:t>
      </w:r>
      <w:r>
        <w:rPr>
          <w:rFonts w:hint="eastAsia" w:ascii="宋体" w:hAnsi="宋体" w:cs="宋体"/>
          <w:sz w:val="24"/>
          <w:szCs w:val="24"/>
          <w:highlight w:val="none"/>
          <w:lang w:eastAsia="zh-CN"/>
        </w:rPr>
        <w:t>响应人</w:t>
      </w:r>
      <w:r>
        <w:rPr>
          <w:rFonts w:hint="eastAsia" w:ascii="宋体" w:hAnsi="宋体" w:cs="宋体"/>
          <w:sz w:val="24"/>
          <w:szCs w:val="24"/>
          <w:highlight w:val="none"/>
        </w:rPr>
        <w:t>。</w:t>
      </w:r>
    </w:p>
    <w:p w14:paraId="36D664CC">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）各</w:t>
      </w:r>
      <w:r>
        <w:rPr>
          <w:rFonts w:hint="eastAsia" w:ascii="宋体" w:hAnsi="宋体" w:cs="宋体"/>
          <w:sz w:val="24"/>
          <w:szCs w:val="24"/>
          <w:highlight w:val="none"/>
          <w:lang w:eastAsia="zh-CN"/>
        </w:rPr>
        <w:t>响应人</w:t>
      </w:r>
      <w:r>
        <w:rPr>
          <w:rFonts w:hint="eastAsia" w:ascii="宋体" w:hAnsi="宋体" w:cs="宋体"/>
          <w:sz w:val="24"/>
          <w:szCs w:val="24"/>
          <w:highlight w:val="none"/>
        </w:rPr>
        <w:t>依据各自情况进行最后报价。</w:t>
      </w:r>
    </w:p>
    <w:p w14:paraId="3EF88DE5">
      <w:pPr>
        <w:spacing w:line="450" w:lineRule="exact"/>
        <w:ind w:firstLine="410" w:firstLineChars="171"/>
        <w:rPr>
          <w:rFonts w:hint="eastAsia" w:ascii="宋体" w:hAnsi="宋体" w:cs="宋体"/>
          <w:b/>
          <w:bCs/>
          <w:kern w:val="28"/>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）磋商小组采用综合评分法对提交最后报价的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和最后报价进行综合评分。</w:t>
      </w:r>
    </w:p>
    <w:p w14:paraId="5E2331EA">
      <w:pPr>
        <w:spacing w:line="450" w:lineRule="exact"/>
        <w:ind w:firstLine="241" w:firstLineChars="100"/>
        <w:rPr>
          <w:rFonts w:hint="eastAsia" w:ascii="宋体" w:hAnsi="宋体" w:cs="宋体"/>
          <w:b/>
          <w:bCs/>
          <w:kern w:val="28"/>
          <w:sz w:val="24"/>
          <w:szCs w:val="24"/>
          <w:highlight w:val="none"/>
        </w:rPr>
      </w:pPr>
      <w:r>
        <w:rPr>
          <w:rFonts w:hint="eastAsia" w:ascii="宋体" w:hAnsi="宋体" w:cs="宋体"/>
          <w:b/>
          <w:bCs/>
          <w:kern w:val="28"/>
          <w:sz w:val="24"/>
          <w:szCs w:val="24"/>
          <w:highlight w:val="none"/>
        </w:rPr>
        <w:t>5.6对</w:t>
      </w:r>
      <w:r>
        <w:rPr>
          <w:rFonts w:hint="eastAsia" w:ascii="宋体" w:hAnsi="宋体" w:cs="宋体"/>
          <w:b/>
          <w:bCs/>
          <w:kern w:val="28"/>
          <w:sz w:val="24"/>
          <w:szCs w:val="24"/>
          <w:highlight w:val="none"/>
          <w:lang w:eastAsia="zh-CN"/>
        </w:rPr>
        <w:t>响应人</w:t>
      </w:r>
      <w:r>
        <w:rPr>
          <w:rFonts w:hint="eastAsia" w:ascii="宋体" w:hAnsi="宋体" w:cs="宋体"/>
          <w:b/>
          <w:bCs/>
          <w:kern w:val="28"/>
          <w:sz w:val="24"/>
          <w:szCs w:val="24"/>
          <w:highlight w:val="none"/>
        </w:rPr>
        <w:t>的评价</w:t>
      </w:r>
    </w:p>
    <w:p w14:paraId="34CFF298">
      <w:pPr>
        <w:keepNext w:val="0"/>
        <w:keepLines w:val="0"/>
        <w:pageBreakBefore w:val="0"/>
        <w:widowControl w:val="0"/>
        <w:tabs>
          <w:tab w:val="left" w:pos="0"/>
          <w:tab w:val="left" w:pos="851"/>
        </w:tabs>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黑体"/>
          <w:color w:val="auto"/>
          <w:kern w:val="0"/>
          <w:sz w:val="24"/>
          <w:szCs w:val="24"/>
          <w:highlight w:val="none"/>
        </w:rPr>
      </w:pPr>
      <w:r>
        <w:rPr>
          <w:rFonts w:hint="eastAsia" w:ascii="宋体" w:hAnsi="宋体" w:eastAsia="宋体" w:cs="黑体"/>
          <w:color w:val="auto"/>
          <w:kern w:val="0"/>
          <w:sz w:val="24"/>
          <w:szCs w:val="24"/>
          <w:highlight w:val="none"/>
        </w:rPr>
        <w:t>在初审阶段,</w:t>
      </w:r>
      <w:r>
        <w:rPr>
          <w:rFonts w:hint="eastAsia" w:ascii="宋体" w:hAnsi="宋体" w:cs="黑体"/>
          <w:color w:val="auto"/>
          <w:kern w:val="0"/>
          <w:sz w:val="24"/>
          <w:szCs w:val="24"/>
          <w:highlight w:val="none"/>
          <w:lang w:eastAsia="zh-CN"/>
        </w:rPr>
        <w:t>响应文件</w:t>
      </w:r>
      <w:r>
        <w:rPr>
          <w:rFonts w:hint="eastAsia" w:ascii="宋体" w:hAnsi="宋体" w:eastAsia="宋体" w:cs="黑体"/>
          <w:color w:val="auto"/>
          <w:kern w:val="0"/>
          <w:sz w:val="24"/>
          <w:szCs w:val="24"/>
          <w:highlight w:val="none"/>
        </w:rPr>
        <w:t>出现以下情况之一者，属于重大偏差，为未能对磋商文件作出实质性响应，作</w:t>
      </w:r>
      <w:r>
        <w:rPr>
          <w:rFonts w:hint="eastAsia" w:ascii="宋体" w:hAnsi="宋体" w:eastAsia="宋体" w:cs="黑体"/>
          <w:color w:val="auto"/>
          <w:kern w:val="0"/>
          <w:sz w:val="24"/>
          <w:szCs w:val="24"/>
          <w:highlight w:val="none"/>
          <w:lang w:val="en-US" w:eastAsia="zh-CN"/>
        </w:rPr>
        <w:t>无效标</w:t>
      </w:r>
      <w:r>
        <w:rPr>
          <w:rFonts w:hint="eastAsia" w:ascii="宋体" w:hAnsi="宋体" w:eastAsia="宋体" w:cs="黑体"/>
          <w:color w:val="auto"/>
          <w:kern w:val="0"/>
          <w:sz w:val="24"/>
          <w:szCs w:val="24"/>
          <w:highlight w:val="none"/>
        </w:rPr>
        <w:t>处理：</w:t>
      </w:r>
    </w:p>
    <w:p w14:paraId="62B2040C">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w:t>
      </w:r>
      <w:r>
        <w:rPr>
          <w:rFonts w:hint="eastAsia" w:ascii="宋体" w:hAnsi="宋体" w:cs="Times New Roman"/>
          <w:b/>
          <w:color w:val="auto"/>
          <w:sz w:val="24"/>
          <w:szCs w:val="24"/>
          <w:highlight w:val="none"/>
          <w:lang w:eastAsia="zh-CN"/>
        </w:rPr>
        <w:t>响应文件</w:t>
      </w:r>
      <w:r>
        <w:rPr>
          <w:rFonts w:hint="eastAsia" w:ascii="宋体" w:hAnsi="宋体" w:eastAsia="宋体" w:cs="Times New Roman"/>
          <w:b/>
          <w:color w:val="auto"/>
          <w:sz w:val="24"/>
          <w:szCs w:val="24"/>
          <w:highlight w:val="none"/>
        </w:rPr>
        <w:t>未按规定的格式填写、内容不全的；</w:t>
      </w:r>
    </w:p>
    <w:p w14:paraId="2104AC5C">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w:t>
      </w:r>
      <w:r>
        <w:rPr>
          <w:rFonts w:hint="eastAsia" w:ascii="宋体" w:hAnsi="宋体" w:cs="Times New Roman"/>
          <w:b/>
          <w:color w:val="auto"/>
          <w:sz w:val="24"/>
          <w:szCs w:val="24"/>
          <w:highlight w:val="none"/>
          <w:lang w:eastAsia="zh-CN"/>
        </w:rPr>
        <w:t>响应文件</w:t>
      </w:r>
      <w:r>
        <w:rPr>
          <w:rFonts w:hint="eastAsia" w:ascii="宋体" w:hAnsi="宋体" w:eastAsia="宋体" w:cs="Times New Roman"/>
          <w:b/>
          <w:color w:val="auto"/>
          <w:sz w:val="24"/>
          <w:szCs w:val="24"/>
          <w:highlight w:val="none"/>
        </w:rPr>
        <w:t>中无报价、无工期、无质量等级或工期、质量达不到磋商文件要求的；</w:t>
      </w:r>
    </w:p>
    <w:p w14:paraId="3F36561C">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（3）</w:t>
      </w:r>
      <w:r>
        <w:rPr>
          <w:rFonts w:hint="eastAsia" w:ascii="宋体" w:hAnsi="宋体" w:cs="Times New Roman"/>
          <w:b/>
          <w:color w:val="auto"/>
          <w:sz w:val="24"/>
          <w:szCs w:val="24"/>
          <w:highlight w:val="none"/>
          <w:lang w:eastAsia="zh-CN"/>
        </w:rPr>
        <w:t>响应文件</w:t>
      </w:r>
      <w:r>
        <w:rPr>
          <w:rFonts w:hint="eastAsia" w:ascii="宋体" w:hAnsi="宋体" w:eastAsia="宋体" w:cs="Times New Roman"/>
          <w:b/>
          <w:color w:val="auto"/>
          <w:sz w:val="24"/>
          <w:szCs w:val="24"/>
          <w:highlight w:val="none"/>
        </w:rPr>
        <w:t>有保留或</w:t>
      </w:r>
      <w:r>
        <w:rPr>
          <w:rFonts w:hint="eastAsia" w:ascii="宋体" w:hAnsi="宋体" w:eastAsia="宋体" w:cs="Times New Roman"/>
          <w:b/>
          <w:color w:val="auto"/>
          <w:sz w:val="24"/>
          <w:szCs w:val="24"/>
          <w:highlight w:val="none"/>
          <w:lang w:eastAsia="zh-CN"/>
        </w:rPr>
        <w:t>合同草案</w:t>
      </w:r>
      <w:r>
        <w:rPr>
          <w:rFonts w:hint="eastAsia" w:ascii="宋体" w:hAnsi="宋体" w:eastAsia="宋体" w:cs="Times New Roman"/>
          <w:b/>
          <w:color w:val="auto"/>
          <w:sz w:val="24"/>
          <w:szCs w:val="24"/>
          <w:highlight w:val="none"/>
        </w:rPr>
        <w:t>有采购人不可接受条件；</w:t>
      </w:r>
    </w:p>
    <w:p w14:paraId="2AFC5F9E">
      <w:pPr>
        <w:spacing w:line="450" w:lineRule="exact"/>
        <w:ind w:firstLine="412" w:firstLineChars="171"/>
        <w:rPr>
          <w:rFonts w:hint="eastAsia" w:ascii="宋体" w:hAnsi="宋体" w:cs="宋体"/>
          <w:sz w:val="24"/>
          <w:szCs w:val="24"/>
          <w:highlight w:val="none"/>
        </w:rPr>
      </w:pPr>
      <w:r>
        <w:rPr>
          <w:rFonts w:hint="eastAsia" w:ascii="宋体" w:hAnsi="宋体" w:eastAsia="宋体" w:cs="Times New Roman"/>
          <w:b/>
          <w:color w:val="auto"/>
          <w:sz w:val="24"/>
          <w:szCs w:val="24"/>
          <w:highlight w:val="none"/>
        </w:rPr>
        <w:t>（4）资格证明文件不全，或不满足磋商文件规定的</w:t>
      </w:r>
      <w:r>
        <w:rPr>
          <w:rFonts w:hint="eastAsia" w:ascii="宋体" w:hAnsi="宋体" w:cs="Times New Roman"/>
          <w:b/>
          <w:color w:val="auto"/>
          <w:sz w:val="24"/>
          <w:szCs w:val="24"/>
          <w:highlight w:val="none"/>
          <w:lang w:eastAsia="zh-CN"/>
        </w:rPr>
        <w:t>响应人</w:t>
      </w:r>
      <w:r>
        <w:rPr>
          <w:rFonts w:hint="eastAsia" w:ascii="宋体" w:hAnsi="宋体" w:eastAsia="宋体" w:cs="Times New Roman"/>
          <w:b/>
          <w:color w:val="auto"/>
          <w:sz w:val="24"/>
          <w:szCs w:val="24"/>
          <w:highlight w:val="none"/>
        </w:rPr>
        <w:t>资质要求的；</w:t>
      </w:r>
    </w:p>
    <w:p w14:paraId="5E7AB63F">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5.6.1磋商小组只对已判定为实质性响应且通过初步审查的磋商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进行详细评价和比较。</w:t>
      </w:r>
    </w:p>
    <w:p w14:paraId="6F9AEADD">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5.6.2磋商小组所有成员应当集中与单一</w:t>
      </w:r>
      <w:r>
        <w:rPr>
          <w:rFonts w:hint="eastAsia" w:ascii="宋体" w:hAnsi="宋体" w:cs="宋体"/>
          <w:sz w:val="24"/>
          <w:szCs w:val="24"/>
          <w:highlight w:val="none"/>
          <w:lang w:eastAsia="zh-CN"/>
        </w:rPr>
        <w:t>响应人</w:t>
      </w:r>
      <w:r>
        <w:rPr>
          <w:rFonts w:hint="eastAsia" w:ascii="宋体" w:hAnsi="宋体" w:cs="宋体"/>
          <w:sz w:val="24"/>
          <w:szCs w:val="24"/>
          <w:highlight w:val="none"/>
        </w:rPr>
        <w:t>分别进行磋商，并给予所有参加磋商的</w:t>
      </w:r>
      <w:r>
        <w:rPr>
          <w:rFonts w:hint="eastAsia" w:ascii="宋体" w:hAnsi="宋体" w:cs="宋体"/>
          <w:sz w:val="24"/>
          <w:szCs w:val="24"/>
          <w:highlight w:val="none"/>
          <w:lang w:eastAsia="zh-CN"/>
        </w:rPr>
        <w:t>响应人</w:t>
      </w:r>
      <w:r>
        <w:rPr>
          <w:rFonts w:hint="eastAsia" w:ascii="宋体" w:hAnsi="宋体" w:cs="宋体"/>
          <w:sz w:val="24"/>
          <w:szCs w:val="24"/>
          <w:highlight w:val="none"/>
        </w:rPr>
        <w:t>平等的磋商机会。磋商完成后，要求其在规定时间内提交最后报价，提交最后报价的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可以为两家。</w:t>
      </w:r>
    </w:p>
    <w:p w14:paraId="43321F65">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5.6.3经磋商确定最终工程需求和提交最后报价的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后，磋商小组采用综合评分法对提交最后报价的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的磋商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和最后报价进行综合评分。</w:t>
      </w:r>
    </w:p>
    <w:p w14:paraId="04B7E6DD">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614DA2">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5.6.5如果第一名</w:t>
      </w:r>
      <w:r>
        <w:rPr>
          <w:rFonts w:hint="eastAsia" w:ascii="宋体" w:hAnsi="宋体" w:cs="宋体"/>
          <w:sz w:val="24"/>
          <w:szCs w:val="24"/>
          <w:highlight w:val="none"/>
          <w:lang w:eastAsia="zh-CN"/>
        </w:rPr>
        <w:t>响应人</w:t>
      </w:r>
      <w:r>
        <w:rPr>
          <w:rFonts w:hint="eastAsia" w:ascii="宋体" w:hAnsi="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cs="宋体"/>
          <w:sz w:val="24"/>
          <w:szCs w:val="24"/>
          <w:highlight w:val="none"/>
          <w:lang w:eastAsia="zh-CN"/>
        </w:rPr>
        <w:t>采购人</w:t>
      </w:r>
      <w:r>
        <w:rPr>
          <w:rFonts w:hint="eastAsia" w:ascii="宋体" w:hAnsi="宋体" w:cs="宋体"/>
          <w:sz w:val="24"/>
          <w:szCs w:val="24"/>
          <w:highlight w:val="none"/>
        </w:rPr>
        <w:t>可以按照评审报告推荐的成交候选人名单，确定下一成交候选人为成交人，也可以重新开展采购活动。</w:t>
      </w:r>
    </w:p>
    <w:bookmarkEnd w:id="316"/>
    <w:bookmarkEnd w:id="317"/>
    <w:bookmarkEnd w:id="318"/>
    <w:bookmarkEnd w:id="319"/>
    <w:bookmarkEnd w:id="320"/>
    <w:bookmarkEnd w:id="321"/>
    <w:bookmarkEnd w:id="322"/>
    <w:bookmarkEnd w:id="323"/>
    <w:p w14:paraId="7809E5A9">
      <w:pPr>
        <w:spacing w:line="450" w:lineRule="exact"/>
        <w:ind w:firstLine="241" w:firstLineChars="100"/>
        <w:rPr>
          <w:rFonts w:hint="eastAsia" w:ascii="宋体" w:hAnsi="宋体" w:cs="宋体"/>
          <w:b/>
          <w:bCs/>
          <w:sz w:val="24"/>
          <w:szCs w:val="24"/>
          <w:highlight w:val="none"/>
        </w:rPr>
      </w:pPr>
      <w:bookmarkStart w:id="324" w:name="_Toc179632584"/>
      <w:bookmarkStart w:id="325" w:name="_Toc144974534"/>
      <w:bookmarkStart w:id="326" w:name="_Toc152042342"/>
      <w:bookmarkStart w:id="327" w:name="_Toc296602455"/>
      <w:bookmarkStart w:id="328" w:name="_Toc246996953"/>
      <w:bookmarkStart w:id="329" w:name="_Toc247085724"/>
      <w:bookmarkStart w:id="330" w:name="_Toc246996210"/>
      <w:bookmarkStart w:id="331" w:name="_Toc152045566"/>
      <w:r>
        <w:rPr>
          <w:rFonts w:hint="eastAsia" w:ascii="宋体" w:hAnsi="宋体" w:cs="宋体"/>
          <w:b/>
          <w:bCs/>
          <w:sz w:val="24"/>
          <w:szCs w:val="24"/>
          <w:highlight w:val="none"/>
        </w:rPr>
        <w:t>5.7确定成交人</w:t>
      </w:r>
    </w:p>
    <w:p w14:paraId="7552248A">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磋商小组应当根据综合评分情况，按照评审有高到低的顺序推荐成交候选人，并编写评标报告。</w:t>
      </w:r>
    </w:p>
    <w:p w14:paraId="1888E70A">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32" w:name="_Toc77586848"/>
      <w:bookmarkStart w:id="333" w:name="_Toc18074"/>
      <w:bookmarkStart w:id="334" w:name="_Toc77586941"/>
      <w:r>
        <w:rPr>
          <w:rFonts w:hint="eastAsia" w:ascii="宋体" w:hAnsi="宋体" w:eastAsia="宋体" w:cs="宋体"/>
          <w:color w:val="auto"/>
          <w:sz w:val="24"/>
          <w:szCs w:val="24"/>
          <w:highlight w:val="none"/>
        </w:rPr>
        <w:t>6.合同授予</w:t>
      </w:r>
      <w:bookmarkEnd w:id="324"/>
      <w:bookmarkEnd w:id="325"/>
      <w:bookmarkEnd w:id="326"/>
      <w:bookmarkEnd w:id="327"/>
      <w:bookmarkEnd w:id="328"/>
      <w:bookmarkEnd w:id="329"/>
      <w:bookmarkEnd w:id="330"/>
      <w:bookmarkEnd w:id="331"/>
      <w:bookmarkEnd w:id="332"/>
      <w:bookmarkEnd w:id="333"/>
      <w:bookmarkEnd w:id="334"/>
    </w:p>
    <w:p w14:paraId="7713197F">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35" w:name="_Toc246996211"/>
      <w:bookmarkStart w:id="336" w:name="_Toc14367"/>
      <w:bookmarkStart w:id="337" w:name="_Toc77586942"/>
      <w:bookmarkStart w:id="338" w:name="_Toc144974535"/>
      <w:bookmarkStart w:id="339" w:name="_Toc152042343"/>
      <w:bookmarkStart w:id="340" w:name="_Toc77586849"/>
      <w:bookmarkStart w:id="341" w:name="_Toc179632585"/>
      <w:bookmarkStart w:id="342" w:name="_Toc152045567"/>
      <w:bookmarkStart w:id="343" w:name="_Toc296602456"/>
      <w:bookmarkStart w:id="344" w:name="_Toc247085725"/>
      <w:bookmarkStart w:id="345" w:name="_Toc246996954"/>
      <w:r>
        <w:rPr>
          <w:rFonts w:hint="eastAsia" w:ascii="宋体" w:hAnsi="宋体" w:eastAsia="宋体" w:cs="宋体"/>
          <w:color w:val="auto"/>
          <w:sz w:val="24"/>
          <w:szCs w:val="24"/>
          <w:highlight w:val="none"/>
        </w:rPr>
        <w:t>6.1定标方式</w:t>
      </w:r>
      <w:bookmarkEnd w:id="335"/>
      <w:bookmarkEnd w:id="336"/>
      <w:bookmarkEnd w:id="337"/>
      <w:bookmarkEnd w:id="338"/>
      <w:bookmarkEnd w:id="339"/>
      <w:bookmarkEnd w:id="340"/>
      <w:bookmarkEnd w:id="341"/>
      <w:bookmarkEnd w:id="342"/>
      <w:bookmarkEnd w:id="343"/>
      <w:bookmarkEnd w:id="344"/>
      <w:bookmarkEnd w:id="345"/>
    </w:p>
    <w:p w14:paraId="00C03A5B">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依据磋商小组推荐的成交候选人确定成交人。</w:t>
      </w:r>
    </w:p>
    <w:p w14:paraId="25604B02">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46" w:name="_Toc23383"/>
      <w:bookmarkStart w:id="347" w:name="_Toc77586850"/>
      <w:bookmarkStart w:id="348" w:name="_Toc296602457"/>
      <w:bookmarkStart w:id="349" w:name="_Toc77586943"/>
      <w:r>
        <w:rPr>
          <w:rFonts w:hint="eastAsia" w:ascii="宋体" w:hAnsi="宋体" w:eastAsia="宋体" w:cs="宋体"/>
          <w:color w:val="auto"/>
          <w:sz w:val="24"/>
          <w:szCs w:val="24"/>
          <w:highlight w:val="none"/>
        </w:rPr>
        <w:t>6.2成交候选人公示</w:t>
      </w:r>
      <w:bookmarkEnd w:id="346"/>
      <w:bookmarkEnd w:id="347"/>
      <w:bookmarkEnd w:id="348"/>
      <w:bookmarkEnd w:id="349"/>
    </w:p>
    <w:p w14:paraId="6F6242FC">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在</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须知前附表规定的媒介公示成交候选人。</w:t>
      </w:r>
    </w:p>
    <w:p w14:paraId="09CB99F2">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50" w:name="_Toc4809"/>
      <w:bookmarkStart w:id="351" w:name="_Toc179632586"/>
      <w:bookmarkStart w:id="352" w:name="_Toc247085726"/>
      <w:bookmarkStart w:id="353" w:name="_Toc246996212"/>
      <w:bookmarkStart w:id="354" w:name="_Toc152045568"/>
      <w:bookmarkStart w:id="355" w:name="_Toc77586944"/>
      <w:bookmarkStart w:id="356" w:name="_Toc296602458"/>
      <w:bookmarkStart w:id="357" w:name="_Toc144974536"/>
      <w:bookmarkStart w:id="358" w:name="_Toc77586851"/>
      <w:bookmarkStart w:id="359" w:name="_Toc152042344"/>
      <w:bookmarkStart w:id="360" w:name="_Toc246996955"/>
      <w:r>
        <w:rPr>
          <w:rFonts w:hint="eastAsia" w:ascii="宋体" w:hAnsi="宋体" w:eastAsia="宋体" w:cs="宋体"/>
          <w:color w:val="auto"/>
          <w:sz w:val="24"/>
          <w:szCs w:val="24"/>
          <w:highlight w:val="none"/>
        </w:rPr>
        <w:t>6.3成交通知</w:t>
      </w:r>
      <w:bookmarkEnd w:id="350"/>
      <w:bookmarkEnd w:id="351"/>
      <w:bookmarkEnd w:id="352"/>
      <w:bookmarkEnd w:id="353"/>
      <w:bookmarkEnd w:id="354"/>
      <w:bookmarkEnd w:id="355"/>
      <w:bookmarkEnd w:id="356"/>
      <w:bookmarkEnd w:id="357"/>
      <w:bookmarkEnd w:id="358"/>
      <w:bookmarkEnd w:id="359"/>
      <w:bookmarkEnd w:id="360"/>
    </w:p>
    <w:p w14:paraId="7584E436">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在本章第3.3款规定的投标有效期内，</w:t>
      </w:r>
      <w:r>
        <w:rPr>
          <w:rFonts w:hint="eastAsia" w:ascii="宋体" w:hAnsi="宋体" w:cs="宋体"/>
          <w:sz w:val="24"/>
          <w:szCs w:val="24"/>
          <w:highlight w:val="none"/>
          <w:lang w:eastAsia="zh-CN"/>
        </w:rPr>
        <w:t>采购人</w:t>
      </w:r>
      <w:r>
        <w:rPr>
          <w:rFonts w:hint="eastAsia" w:ascii="宋体" w:hAnsi="宋体" w:cs="宋体"/>
          <w:sz w:val="24"/>
          <w:szCs w:val="24"/>
          <w:highlight w:val="none"/>
        </w:rPr>
        <w:t>以书面形式向成交人发出成交通知书，同时将成交结果通知未成交的</w:t>
      </w:r>
      <w:r>
        <w:rPr>
          <w:rFonts w:hint="eastAsia" w:ascii="宋体" w:hAnsi="宋体" w:cs="宋体"/>
          <w:sz w:val="24"/>
          <w:szCs w:val="24"/>
          <w:highlight w:val="none"/>
          <w:lang w:eastAsia="zh-CN"/>
        </w:rPr>
        <w:t>响应人</w:t>
      </w:r>
      <w:r>
        <w:rPr>
          <w:rFonts w:hint="eastAsia" w:ascii="宋体" w:hAnsi="宋体" w:cs="宋体"/>
          <w:sz w:val="24"/>
          <w:szCs w:val="24"/>
          <w:highlight w:val="none"/>
        </w:rPr>
        <w:t>。</w:t>
      </w:r>
    </w:p>
    <w:p w14:paraId="5A485B56">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61" w:name="_Toc152045569"/>
      <w:bookmarkStart w:id="362" w:name="_Toc296602459"/>
      <w:bookmarkStart w:id="363" w:name="_Toc144974537"/>
      <w:bookmarkStart w:id="364" w:name="_Toc152042345"/>
      <w:bookmarkStart w:id="365" w:name="_Toc77586945"/>
      <w:bookmarkStart w:id="366" w:name="_Toc246996956"/>
      <w:bookmarkStart w:id="367" w:name="_Toc247085727"/>
      <w:bookmarkStart w:id="368" w:name="_Toc179632587"/>
      <w:bookmarkStart w:id="369" w:name="_Toc77586852"/>
      <w:bookmarkStart w:id="370" w:name="_Toc12244"/>
      <w:bookmarkStart w:id="371" w:name="_Toc246996213"/>
      <w:r>
        <w:rPr>
          <w:rFonts w:hint="eastAsia" w:ascii="宋体" w:hAnsi="宋体" w:eastAsia="宋体" w:cs="宋体"/>
          <w:color w:val="auto"/>
          <w:sz w:val="24"/>
          <w:szCs w:val="24"/>
          <w:highlight w:val="none"/>
        </w:rPr>
        <w:t>6.4履约、支付担保</w:t>
      </w:r>
      <w:bookmarkEnd w:id="361"/>
      <w:bookmarkEnd w:id="362"/>
      <w:bookmarkEnd w:id="363"/>
      <w:bookmarkEnd w:id="364"/>
      <w:bookmarkEnd w:id="365"/>
      <w:bookmarkEnd w:id="366"/>
      <w:bookmarkEnd w:id="367"/>
      <w:bookmarkEnd w:id="368"/>
      <w:bookmarkEnd w:id="369"/>
      <w:bookmarkEnd w:id="370"/>
      <w:bookmarkEnd w:id="371"/>
    </w:p>
    <w:p w14:paraId="50B8AD27">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6.4.1履约担保金额：见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须知前附表，与前附表一致。</w:t>
      </w:r>
    </w:p>
    <w:p w14:paraId="58E7814F">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6.4.2</w:t>
      </w:r>
      <w:r>
        <w:rPr>
          <w:rFonts w:hint="eastAsia" w:ascii="宋体" w:hAnsi="宋体" w:cs="宋体"/>
          <w:sz w:val="24"/>
          <w:szCs w:val="24"/>
          <w:highlight w:val="none"/>
          <w:lang w:eastAsia="zh-CN"/>
        </w:rPr>
        <w:t>采购人</w:t>
      </w:r>
      <w:r>
        <w:rPr>
          <w:rFonts w:hint="eastAsia" w:ascii="宋体" w:hAnsi="宋体" w:cs="宋体"/>
          <w:sz w:val="24"/>
          <w:szCs w:val="24"/>
          <w:highlight w:val="none"/>
        </w:rPr>
        <w:t>支付担保的提交与释放程序：见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须知前附表，与前附表一致。</w:t>
      </w:r>
    </w:p>
    <w:p w14:paraId="32A65745">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6.4.3成交人不能按</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须知前附表第6.4.1项要求提交履约担保的，视为放弃成交，给</w:t>
      </w:r>
      <w:r>
        <w:rPr>
          <w:rFonts w:hint="eastAsia" w:ascii="宋体" w:hAnsi="宋体" w:cs="宋体"/>
          <w:sz w:val="24"/>
          <w:szCs w:val="24"/>
          <w:highlight w:val="none"/>
          <w:lang w:eastAsia="zh-CN"/>
        </w:rPr>
        <w:t>采购人</w:t>
      </w:r>
      <w:r>
        <w:rPr>
          <w:rFonts w:hint="eastAsia" w:ascii="宋体" w:hAnsi="宋体" w:cs="宋体"/>
          <w:sz w:val="24"/>
          <w:szCs w:val="24"/>
          <w:highlight w:val="none"/>
        </w:rPr>
        <w:t>造成的损失应当予以赔偿。</w:t>
      </w:r>
    </w:p>
    <w:p w14:paraId="2A54CACD">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72" w:name="_Toc246996214"/>
      <w:bookmarkStart w:id="373" w:name="_Toc152042346"/>
      <w:bookmarkStart w:id="374" w:name="_Toc152045570"/>
      <w:bookmarkStart w:id="375" w:name="_Toc77586853"/>
      <w:bookmarkStart w:id="376" w:name="_Toc179632588"/>
      <w:bookmarkStart w:id="377" w:name="_Toc144974538"/>
      <w:bookmarkStart w:id="378" w:name="_Toc296602460"/>
      <w:bookmarkStart w:id="379" w:name="_Toc77586946"/>
      <w:bookmarkStart w:id="380" w:name="_Toc247085728"/>
      <w:bookmarkStart w:id="381" w:name="_Toc23166"/>
      <w:bookmarkStart w:id="382" w:name="_Toc246996957"/>
      <w:r>
        <w:rPr>
          <w:rFonts w:hint="eastAsia" w:ascii="宋体" w:hAnsi="宋体" w:eastAsia="宋体" w:cs="宋体"/>
          <w:color w:val="auto"/>
          <w:sz w:val="24"/>
          <w:szCs w:val="24"/>
          <w:highlight w:val="none"/>
        </w:rPr>
        <w:t>6.5签订合同</w:t>
      </w:r>
      <w:bookmarkEnd w:id="372"/>
      <w:bookmarkEnd w:id="373"/>
      <w:bookmarkEnd w:id="374"/>
      <w:bookmarkEnd w:id="375"/>
      <w:bookmarkEnd w:id="376"/>
      <w:bookmarkEnd w:id="377"/>
      <w:bookmarkEnd w:id="378"/>
      <w:bookmarkEnd w:id="379"/>
      <w:bookmarkEnd w:id="380"/>
      <w:bookmarkEnd w:id="381"/>
      <w:bookmarkEnd w:id="382"/>
    </w:p>
    <w:p w14:paraId="0908709C">
      <w:pPr>
        <w:pStyle w:val="9"/>
        <w:widowControl/>
        <w:spacing w:line="360" w:lineRule="auto"/>
        <w:ind w:firstLine="480" w:firstLineChars="200"/>
        <w:jc w:val="left"/>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6.5.1采购人和成交人应当自成交通知书发出之日起30天内，根据磋商文件和成交人的</w:t>
      </w:r>
      <w:r>
        <w:rPr>
          <w:rFonts w:hint="eastAsia" w:ascii="Calibri" w:hAnsi="Calibri" w:cs="Times New Roman"/>
          <w:color w:val="000000"/>
          <w:kern w:val="2"/>
          <w:sz w:val="24"/>
          <w:szCs w:val="24"/>
          <w:lang w:val="en-US" w:eastAsia="zh-CN" w:bidi="ar-SA"/>
        </w:rPr>
        <w:t>响应文件</w:t>
      </w:r>
      <w:r>
        <w:rPr>
          <w:rFonts w:hint="eastAsia" w:ascii="Calibri" w:hAnsi="Calibri" w:eastAsia="宋体" w:cs="Times New Roman"/>
          <w:color w:val="000000"/>
          <w:kern w:val="2"/>
          <w:sz w:val="24"/>
          <w:szCs w:val="24"/>
          <w:lang w:val="en-US" w:eastAsia="zh-CN" w:bidi="ar-SA"/>
        </w:rPr>
        <w:t>订立书面合同。成交人无正当理由拒签合同的，采购人取消其中标资格，给</w:t>
      </w:r>
      <w:r>
        <w:rPr>
          <w:rFonts w:hint="eastAsia" w:ascii="Calibri" w:hAnsi="Calibri" w:cs="Times New Roman"/>
          <w:color w:val="000000"/>
          <w:kern w:val="2"/>
          <w:sz w:val="24"/>
          <w:szCs w:val="24"/>
          <w:lang w:val="en-US" w:eastAsia="zh-CN" w:bidi="ar-SA"/>
        </w:rPr>
        <w:t>采购人</w:t>
      </w:r>
      <w:r>
        <w:rPr>
          <w:rFonts w:hint="eastAsia" w:ascii="Calibri" w:hAnsi="Calibri" w:eastAsia="宋体" w:cs="Times New Roman"/>
          <w:color w:val="000000"/>
          <w:kern w:val="2"/>
          <w:sz w:val="24"/>
          <w:szCs w:val="24"/>
          <w:lang w:val="en-US" w:eastAsia="zh-CN" w:bidi="ar-SA"/>
        </w:rPr>
        <w:t>造成的损失应当予以赔偿。</w:t>
      </w:r>
    </w:p>
    <w:p w14:paraId="09DE6DFA">
      <w:pPr>
        <w:pStyle w:val="9"/>
        <w:widowControl/>
        <w:spacing w:line="360" w:lineRule="auto"/>
        <w:ind w:firstLine="480" w:firstLineChars="200"/>
        <w:jc w:val="left"/>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6.5.2 发出成交通知书后，采购人无正当理由拒签合同的；给成交人造成损失的，还应当赔偿损失；</w:t>
      </w:r>
    </w:p>
    <w:p w14:paraId="4AF77B1A">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7.纪律和监督</w:t>
      </w:r>
    </w:p>
    <w:p w14:paraId="0325A36E">
      <w:pPr>
        <w:rPr>
          <w:rFonts w:hint="eastAsia"/>
        </w:rPr>
      </w:pPr>
    </w:p>
    <w:p w14:paraId="63CE6EE4">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83" w:name="_Toc179632593"/>
      <w:bookmarkStart w:id="384" w:name="_Toc77586855"/>
      <w:bookmarkStart w:id="385" w:name="_Toc152042351"/>
      <w:bookmarkStart w:id="386" w:name="_Toc246996219"/>
      <w:bookmarkStart w:id="387" w:name="_Toc152045575"/>
      <w:bookmarkStart w:id="388" w:name="_Toc296602462"/>
      <w:bookmarkStart w:id="389" w:name="_Toc144974543"/>
      <w:bookmarkStart w:id="390" w:name="_Toc296590983"/>
      <w:bookmarkStart w:id="391" w:name="_Toc13637"/>
      <w:bookmarkStart w:id="392" w:name="_Toc77586948"/>
      <w:bookmarkStart w:id="393" w:name="_Toc246996962"/>
      <w:bookmarkStart w:id="394" w:name="_Toc247085733"/>
      <w:r>
        <w:rPr>
          <w:rFonts w:hint="eastAsia" w:ascii="宋体" w:hAnsi="宋体" w:eastAsia="宋体" w:cs="宋体"/>
          <w:color w:val="auto"/>
          <w:sz w:val="24"/>
          <w:szCs w:val="24"/>
          <w:highlight w:val="none"/>
        </w:rPr>
        <w:t>7.1对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bookmarkEnd w:id="383"/>
      <w:bookmarkEnd w:id="384"/>
      <w:bookmarkEnd w:id="385"/>
      <w:bookmarkEnd w:id="386"/>
      <w:bookmarkEnd w:id="387"/>
      <w:bookmarkEnd w:id="388"/>
      <w:bookmarkEnd w:id="389"/>
      <w:bookmarkEnd w:id="390"/>
      <w:bookmarkEnd w:id="391"/>
      <w:bookmarkEnd w:id="392"/>
      <w:bookmarkEnd w:id="393"/>
      <w:bookmarkEnd w:id="394"/>
    </w:p>
    <w:p w14:paraId="2ED9D47F">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不得泄漏招标投标活动中应当保密的情况和资料，不得与</w:t>
      </w:r>
      <w:r>
        <w:rPr>
          <w:rFonts w:hint="eastAsia" w:ascii="宋体" w:hAnsi="宋体" w:cs="宋体"/>
          <w:sz w:val="24"/>
          <w:szCs w:val="24"/>
          <w:highlight w:val="none"/>
          <w:lang w:eastAsia="zh-CN"/>
        </w:rPr>
        <w:t>响应人</w:t>
      </w:r>
      <w:r>
        <w:rPr>
          <w:rFonts w:hint="eastAsia" w:ascii="宋体" w:hAnsi="宋体" w:cs="宋体"/>
          <w:sz w:val="24"/>
          <w:szCs w:val="24"/>
          <w:highlight w:val="none"/>
        </w:rPr>
        <w:t>串通损害国家利益、社会公共利益或者他人合法权益。</w:t>
      </w:r>
    </w:p>
    <w:p w14:paraId="0117E7BA">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95" w:name="_Toc77586949"/>
      <w:bookmarkStart w:id="396" w:name="_Toc144974544"/>
      <w:bookmarkStart w:id="397" w:name="_Toc179632594"/>
      <w:bookmarkStart w:id="398" w:name="_Toc152045576"/>
      <w:bookmarkStart w:id="399" w:name="_Toc296602463"/>
      <w:bookmarkStart w:id="400" w:name="_Toc15672"/>
      <w:bookmarkStart w:id="401" w:name="_Toc246996963"/>
      <w:bookmarkStart w:id="402" w:name="_Toc246996220"/>
      <w:bookmarkStart w:id="403" w:name="_Toc152042352"/>
      <w:bookmarkStart w:id="404" w:name="_Toc247085734"/>
      <w:bookmarkStart w:id="405" w:name="_Toc77586856"/>
      <w:r>
        <w:rPr>
          <w:rFonts w:hint="eastAsia" w:ascii="宋体" w:hAnsi="宋体" w:eastAsia="宋体" w:cs="宋体"/>
          <w:color w:val="auto"/>
          <w:sz w:val="24"/>
          <w:szCs w:val="24"/>
          <w:highlight w:val="none"/>
        </w:rPr>
        <w:t>7.2对</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的纪律要求</w:t>
      </w:r>
      <w:bookmarkEnd w:id="395"/>
      <w:bookmarkEnd w:id="396"/>
      <w:bookmarkEnd w:id="397"/>
      <w:bookmarkEnd w:id="398"/>
      <w:bookmarkEnd w:id="399"/>
      <w:bookmarkEnd w:id="400"/>
      <w:bookmarkEnd w:id="401"/>
      <w:bookmarkEnd w:id="402"/>
      <w:bookmarkEnd w:id="403"/>
      <w:bookmarkEnd w:id="404"/>
      <w:bookmarkEnd w:id="405"/>
    </w:p>
    <w:p w14:paraId="7ED3C155">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cs="宋体"/>
          <w:sz w:val="24"/>
          <w:szCs w:val="24"/>
          <w:highlight w:val="none"/>
        </w:rPr>
        <w:t>不得相互串通投标或者与</w:t>
      </w:r>
      <w:r>
        <w:rPr>
          <w:rFonts w:hint="eastAsia" w:ascii="宋体" w:hAnsi="宋体" w:cs="宋体"/>
          <w:sz w:val="24"/>
          <w:szCs w:val="24"/>
          <w:highlight w:val="none"/>
          <w:lang w:eastAsia="zh-CN"/>
        </w:rPr>
        <w:t>采购人</w:t>
      </w:r>
      <w:r>
        <w:rPr>
          <w:rFonts w:hint="eastAsia" w:ascii="宋体" w:hAnsi="宋体" w:cs="宋体"/>
          <w:sz w:val="24"/>
          <w:szCs w:val="24"/>
          <w:highlight w:val="none"/>
        </w:rPr>
        <w:t>串通投标，不得向</w:t>
      </w:r>
      <w:r>
        <w:rPr>
          <w:rFonts w:hint="eastAsia" w:ascii="宋体" w:hAnsi="宋体" w:cs="宋体"/>
          <w:sz w:val="24"/>
          <w:szCs w:val="24"/>
          <w:highlight w:val="none"/>
          <w:lang w:eastAsia="zh-CN"/>
        </w:rPr>
        <w:t>采购人</w:t>
      </w:r>
      <w:r>
        <w:rPr>
          <w:rFonts w:hint="eastAsia" w:ascii="宋体" w:hAnsi="宋体" w:cs="宋体"/>
          <w:sz w:val="24"/>
          <w:szCs w:val="24"/>
          <w:highlight w:val="none"/>
        </w:rPr>
        <w:t>或者磋商小组成员行贿谋取成交，不得以他人名义投标或者以其他方式弄虚作假骗取成交；</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不得以任何方式干扰、影响评标工作。</w:t>
      </w:r>
    </w:p>
    <w:p w14:paraId="10E45EBE">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06" w:name="_Toc152042353"/>
      <w:bookmarkStart w:id="407" w:name="_Toc77586857"/>
      <w:bookmarkStart w:id="408" w:name="_Toc144974545"/>
      <w:bookmarkStart w:id="409" w:name="_Toc152045577"/>
      <w:bookmarkStart w:id="410" w:name="_Toc77586950"/>
      <w:bookmarkStart w:id="411" w:name="_Toc19260"/>
      <w:bookmarkStart w:id="412" w:name="_Toc179632595"/>
      <w:bookmarkStart w:id="413" w:name="_Toc296602464"/>
      <w:bookmarkStart w:id="414" w:name="_Toc246996221"/>
      <w:bookmarkStart w:id="415" w:name="_Toc246996964"/>
      <w:bookmarkStart w:id="416" w:name="_Toc247085735"/>
      <w:r>
        <w:rPr>
          <w:rFonts w:hint="eastAsia" w:ascii="宋体" w:hAnsi="宋体" w:eastAsia="宋体" w:cs="宋体"/>
          <w:color w:val="auto"/>
          <w:sz w:val="24"/>
          <w:szCs w:val="24"/>
          <w:highlight w:val="none"/>
        </w:rPr>
        <w:t>7.3对磋商小组成员的纪律要求</w:t>
      </w:r>
      <w:bookmarkEnd w:id="406"/>
      <w:bookmarkEnd w:id="407"/>
      <w:bookmarkEnd w:id="408"/>
      <w:bookmarkEnd w:id="409"/>
      <w:bookmarkEnd w:id="410"/>
      <w:bookmarkEnd w:id="411"/>
      <w:bookmarkEnd w:id="412"/>
      <w:bookmarkEnd w:id="413"/>
      <w:bookmarkEnd w:id="414"/>
      <w:bookmarkEnd w:id="415"/>
      <w:bookmarkEnd w:id="416"/>
    </w:p>
    <w:p w14:paraId="122BB78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磋商小组成员不得收受他人的财物或者其他好处，不得向他人透漏对磋商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3AAD8F12">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17" w:name="_Toc28168"/>
      <w:bookmarkStart w:id="418" w:name="_Toc246996222"/>
      <w:bookmarkStart w:id="419" w:name="_Toc152042354"/>
      <w:bookmarkStart w:id="420" w:name="_Toc152045578"/>
      <w:bookmarkStart w:id="421" w:name="_Toc246996965"/>
      <w:bookmarkStart w:id="422" w:name="_Toc179632596"/>
      <w:bookmarkStart w:id="423" w:name="_Toc296602465"/>
      <w:bookmarkStart w:id="424" w:name="_Toc77586951"/>
      <w:bookmarkStart w:id="425" w:name="_Toc77586858"/>
      <w:bookmarkStart w:id="426" w:name="_Toc247085736"/>
      <w:bookmarkStart w:id="427" w:name="_Toc144974546"/>
      <w:r>
        <w:rPr>
          <w:rFonts w:hint="eastAsia" w:ascii="宋体" w:hAnsi="宋体" w:eastAsia="宋体" w:cs="宋体"/>
          <w:color w:val="auto"/>
          <w:sz w:val="24"/>
          <w:szCs w:val="24"/>
          <w:highlight w:val="none"/>
        </w:rPr>
        <w:t>7.4对与评标活动有关的工作人员的纪律要求</w:t>
      </w:r>
      <w:bookmarkEnd w:id="417"/>
      <w:bookmarkEnd w:id="418"/>
      <w:bookmarkEnd w:id="419"/>
      <w:bookmarkEnd w:id="420"/>
      <w:bookmarkEnd w:id="421"/>
      <w:bookmarkEnd w:id="422"/>
      <w:bookmarkEnd w:id="423"/>
      <w:bookmarkEnd w:id="424"/>
      <w:bookmarkEnd w:id="425"/>
      <w:bookmarkEnd w:id="426"/>
    </w:p>
    <w:p w14:paraId="39E3540E">
      <w:pPr>
        <w:spacing w:line="450" w:lineRule="exact"/>
        <w:ind w:firstLine="480" w:firstLineChars="200"/>
        <w:rPr>
          <w:rFonts w:hint="eastAsia" w:ascii="宋体" w:hAnsi="宋体" w:cs="宋体"/>
          <w:sz w:val="24"/>
          <w:szCs w:val="24"/>
          <w:highlight w:val="none"/>
        </w:rPr>
      </w:pPr>
      <w:bookmarkStart w:id="428" w:name="_Toc152042355"/>
      <w:r>
        <w:rPr>
          <w:rFonts w:hint="eastAsia" w:ascii="宋体" w:hAnsi="宋体" w:cs="宋体"/>
          <w:sz w:val="24"/>
          <w:szCs w:val="24"/>
          <w:highlight w:val="none"/>
        </w:rPr>
        <w:t>与评标活动有关的工作人员不得收受他人的财物或者其他好处，不得向他人透漏对磋商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的评审和比较、成交候选人的推荐情况以及评标有关的其他情况。在评标活动中，与评标活动有关的工作人员不得擅离职守，影响评标程序正常进行。</w:t>
      </w:r>
      <w:bookmarkEnd w:id="428"/>
    </w:p>
    <w:p w14:paraId="67FFBD97">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29" w:name="_Toc179632597"/>
      <w:bookmarkStart w:id="430" w:name="_Toc246996223"/>
      <w:bookmarkStart w:id="431" w:name="_Toc9161"/>
      <w:bookmarkStart w:id="432" w:name="_Toc296602466"/>
      <w:bookmarkStart w:id="433" w:name="_Toc246996966"/>
      <w:bookmarkStart w:id="434" w:name="_Toc152045579"/>
      <w:bookmarkStart w:id="435" w:name="_Toc152042356"/>
      <w:bookmarkStart w:id="436" w:name="_Toc247085737"/>
      <w:bookmarkStart w:id="437" w:name="_Toc77586952"/>
      <w:bookmarkStart w:id="438" w:name="_Toc77586859"/>
      <w:r>
        <w:rPr>
          <w:rFonts w:hint="eastAsia" w:ascii="宋体" w:hAnsi="宋体" w:eastAsia="宋体" w:cs="宋体"/>
          <w:color w:val="auto"/>
          <w:sz w:val="24"/>
          <w:szCs w:val="24"/>
          <w:highlight w:val="none"/>
        </w:rPr>
        <w:t>7.5投诉</w:t>
      </w:r>
      <w:bookmarkEnd w:id="427"/>
      <w:bookmarkEnd w:id="429"/>
      <w:bookmarkEnd w:id="430"/>
      <w:bookmarkEnd w:id="431"/>
      <w:bookmarkEnd w:id="432"/>
      <w:bookmarkEnd w:id="433"/>
      <w:bookmarkEnd w:id="434"/>
      <w:bookmarkEnd w:id="435"/>
      <w:bookmarkEnd w:id="436"/>
      <w:bookmarkEnd w:id="437"/>
      <w:bookmarkEnd w:id="438"/>
    </w:p>
    <w:p w14:paraId="476637FD">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cs="宋体"/>
          <w:sz w:val="24"/>
          <w:szCs w:val="24"/>
          <w:highlight w:val="none"/>
        </w:rPr>
        <w:t>和其他利害关系人认为本次招标活动违反法律、法规和规章规定的，有权向有关行政监督部门投诉。</w:t>
      </w:r>
    </w:p>
    <w:p w14:paraId="32B8FA2C">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39" w:name="_Toc77586860"/>
      <w:bookmarkStart w:id="440" w:name="_Toc246996224"/>
      <w:bookmarkStart w:id="441" w:name="_Toc77586953"/>
      <w:bookmarkStart w:id="442" w:name="_Toc246996967"/>
      <w:bookmarkStart w:id="443" w:name="_Toc152042357"/>
      <w:bookmarkStart w:id="444" w:name="_Toc152045580"/>
      <w:bookmarkStart w:id="445" w:name="_Toc179632598"/>
      <w:bookmarkStart w:id="446" w:name="_Toc23049"/>
      <w:bookmarkStart w:id="447" w:name="_Toc247085738"/>
      <w:bookmarkStart w:id="448" w:name="_Toc144974547"/>
      <w:bookmarkStart w:id="449" w:name="_Toc296602467"/>
      <w:r>
        <w:rPr>
          <w:rFonts w:hint="eastAsia" w:ascii="宋体" w:hAnsi="宋体" w:eastAsia="宋体" w:cs="宋体"/>
          <w:color w:val="auto"/>
          <w:sz w:val="24"/>
          <w:szCs w:val="24"/>
          <w:highlight w:val="none"/>
        </w:rPr>
        <w:t>8.需要补充的其他内容</w:t>
      </w:r>
      <w:bookmarkEnd w:id="439"/>
      <w:bookmarkEnd w:id="440"/>
      <w:bookmarkEnd w:id="441"/>
      <w:bookmarkEnd w:id="442"/>
      <w:bookmarkEnd w:id="443"/>
      <w:bookmarkEnd w:id="444"/>
      <w:bookmarkEnd w:id="445"/>
      <w:bookmarkEnd w:id="446"/>
      <w:bookmarkEnd w:id="447"/>
      <w:bookmarkEnd w:id="448"/>
      <w:bookmarkEnd w:id="449"/>
    </w:p>
    <w:p w14:paraId="7C745A8B">
      <w:pPr>
        <w:spacing w:line="45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rPr>
        <w:t>需要补充的其他内容：见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55DEDC59">
      <w:pPr>
        <w:jc w:val="center"/>
        <w:outlineLvl w:val="0"/>
        <w:rPr>
          <w:rFonts w:hint="eastAsia"/>
          <w:highlight w:val="none"/>
        </w:rPr>
      </w:pPr>
      <w:r>
        <w:rPr>
          <w:rFonts w:ascii="宋体" w:hAnsi="宋体" w:cs="宋体"/>
          <w:color w:val="000000"/>
          <w:kern w:val="44"/>
          <w:sz w:val="36"/>
          <w:szCs w:val="36"/>
          <w:highlight w:val="none"/>
        </w:rPr>
        <w:br w:type="page"/>
      </w:r>
      <w:bookmarkStart w:id="450" w:name="_Toc29416"/>
      <w:r>
        <w:rPr>
          <w:rStyle w:val="37"/>
          <w:rFonts w:hint="eastAsia"/>
          <w:sz w:val="36"/>
          <w:szCs w:val="36"/>
        </w:rPr>
        <w:t>第三部分</w:t>
      </w:r>
      <w:bookmarkEnd w:id="23"/>
      <w:bookmarkEnd w:id="24"/>
      <w:bookmarkStart w:id="451" w:name="_Toc183264302"/>
      <w:r>
        <w:rPr>
          <w:rStyle w:val="37"/>
          <w:rFonts w:hint="eastAsia"/>
          <w:sz w:val="36"/>
          <w:szCs w:val="36"/>
          <w:lang w:val="en-US" w:eastAsia="zh-CN"/>
        </w:rPr>
        <w:t xml:space="preserve">  </w:t>
      </w:r>
      <w:r>
        <w:rPr>
          <w:rStyle w:val="37"/>
          <w:rFonts w:hint="eastAsia"/>
          <w:sz w:val="36"/>
          <w:szCs w:val="36"/>
        </w:rPr>
        <w:t>磋商</w:t>
      </w:r>
      <w:r>
        <w:rPr>
          <w:rStyle w:val="37"/>
          <w:rFonts w:hint="eastAsia"/>
          <w:sz w:val="36"/>
          <w:szCs w:val="36"/>
          <w:lang w:val="en-US" w:eastAsia="zh-CN"/>
        </w:rPr>
        <w:t>评审</w:t>
      </w:r>
      <w:r>
        <w:rPr>
          <w:rStyle w:val="37"/>
          <w:rFonts w:hint="eastAsia"/>
          <w:sz w:val="36"/>
          <w:szCs w:val="36"/>
        </w:rPr>
        <w:t>办法</w:t>
      </w:r>
      <w:bookmarkEnd w:id="450"/>
    </w:p>
    <w:bookmarkEnd w:id="451"/>
    <w:p w14:paraId="275B8221">
      <w:pPr>
        <w:numPr>
          <w:ilvl w:val="0"/>
          <w:numId w:val="6"/>
        </w:numPr>
        <w:spacing w:line="520" w:lineRule="exact"/>
        <w:ind w:firstLine="482" w:firstLineChars="200"/>
        <w:rPr>
          <w:rFonts w:hint="eastAsia" w:ascii="宋体" w:hAnsi="宋体" w:cs="宋体"/>
          <w:b/>
          <w:sz w:val="24"/>
          <w:szCs w:val="24"/>
        </w:rPr>
      </w:pP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w:t>
      </w:r>
      <w:r>
        <w:rPr>
          <w:rFonts w:hint="eastAsia" w:ascii="宋体" w:hAnsi="宋体" w:cs="宋体"/>
          <w:sz w:val="24"/>
          <w:szCs w:val="24"/>
          <w:lang w:eastAsia="zh-CN"/>
        </w:rPr>
        <w:t>响应文件</w:t>
      </w:r>
      <w:r>
        <w:rPr>
          <w:rFonts w:hint="eastAsia" w:ascii="宋体" w:hAnsi="宋体" w:cs="宋体"/>
          <w:sz w:val="24"/>
          <w:szCs w:val="24"/>
        </w:rPr>
        <w:t>（提交最终报价的响应人不少于三家），按本章节规定的评分标准进行综合评分，并按得分由高到低顺序推荐3名成交候选人。</w:t>
      </w:r>
      <w:bookmarkStart w:id="452" w:name="_Toc179632619"/>
      <w:bookmarkEnd w:id="452"/>
      <w:bookmarkStart w:id="453" w:name="_Toc28030"/>
      <w:bookmarkEnd w:id="453"/>
      <w:bookmarkStart w:id="454" w:name="_Toc19618"/>
      <w:bookmarkEnd w:id="454"/>
      <w:bookmarkStart w:id="455" w:name="_Toc29880"/>
    </w:p>
    <w:p w14:paraId="153BE40F">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2. 评审标准</w:t>
      </w:r>
      <w:bookmarkEnd w:id="455"/>
    </w:p>
    <w:p w14:paraId="27F487BF">
      <w:pPr>
        <w:spacing w:line="520" w:lineRule="exact"/>
        <w:ind w:firstLine="420" w:firstLineChars="175"/>
        <w:rPr>
          <w:rFonts w:hint="eastAsia" w:ascii="宋体" w:hAnsi="宋体" w:cs="宋体"/>
          <w:sz w:val="24"/>
          <w:szCs w:val="24"/>
        </w:rPr>
      </w:pPr>
      <w:bookmarkStart w:id="456" w:name="_Toc23196"/>
      <w:bookmarkEnd w:id="456"/>
      <w:bookmarkStart w:id="457" w:name="_Toc31847"/>
      <w:bookmarkEnd w:id="457"/>
      <w:bookmarkStart w:id="458" w:name="_Toc179632620"/>
      <w:bookmarkEnd w:id="458"/>
      <w:bookmarkStart w:id="459" w:name="_Toc12931"/>
      <w:bookmarkEnd w:id="459"/>
      <w:r>
        <w:rPr>
          <w:rFonts w:hint="eastAsia" w:ascii="宋体" w:hAnsi="宋体" w:cs="宋体"/>
          <w:sz w:val="24"/>
          <w:szCs w:val="24"/>
        </w:rPr>
        <w:t>2.1 初步评审标准</w:t>
      </w:r>
    </w:p>
    <w:p w14:paraId="353E713D">
      <w:pPr>
        <w:spacing w:line="520" w:lineRule="exact"/>
        <w:ind w:firstLine="420" w:firstLineChars="175"/>
        <w:rPr>
          <w:rFonts w:hint="eastAsia" w:ascii="宋体" w:hAnsi="宋体" w:cs="宋体"/>
          <w:sz w:val="24"/>
          <w:szCs w:val="24"/>
        </w:rPr>
      </w:pPr>
      <w:r>
        <w:rPr>
          <w:rFonts w:hint="eastAsia" w:ascii="宋体" w:hAnsi="宋体" w:cs="宋体"/>
          <w:sz w:val="24"/>
          <w:szCs w:val="24"/>
        </w:rPr>
        <w:t>2.1.1 符合性评审标准：见磋商办法前附表。</w:t>
      </w:r>
    </w:p>
    <w:p w14:paraId="667C95FD">
      <w:pPr>
        <w:spacing w:line="520" w:lineRule="exact"/>
        <w:ind w:firstLine="420" w:firstLineChars="175"/>
        <w:rPr>
          <w:rFonts w:hint="eastAsia" w:ascii="宋体" w:hAnsi="宋体" w:cs="宋体"/>
          <w:sz w:val="24"/>
          <w:szCs w:val="24"/>
        </w:rPr>
      </w:pPr>
      <w:r>
        <w:rPr>
          <w:rFonts w:hint="eastAsia" w:ascii="宋体" w:hAnsi="宋体" w:cs="宋体"/>
          <w:sz w:val="24"/>
          <w:szCs w:val="24"/>
        </w:rPr>
        <w:t>2.1.2 资格评审标准：见磋商办法前附表。</w:t>
      </w:r>
    </w:p>
    <w:p w14:paraId="75BF9463">
      <w:pPr>
        <w:spacing w:line="520" w:lineRule="exact"/>
        <w:ind w:firstLine="420" w:firstLineChars="175"/>
        <w:rPr>
          <w:rFonts w:hint="eastAsia" w:ascii="宋体" w:hAnsi="宋体" w:cs="宋体"/>
          <w:sz w:val="24"/>
          <w:szCs w:val="24"/>
        </w:rPr>
      </w:pPr>
      <w:bookmarkStart w:id="460" w:name="_Toc11804"/>
      <w:bookmarkEnd w:id="460"/>
      <w:bookmarkStart w:id="461" w:name="_Toc179632621"/>
      <w:bookmarkEnd w:id="461"/>
      <w:bookmarkStart w:id="462" w:name="_Toc607"/>
      <w:bookmarkEnd w:id="462"/>
      <w:bookmarkStart w:id="463" w:name="_Toc16603"/>
      <w:bookmarkEnd w:id="463"/>
      <w:r>
        <w:rPr>
          <w:rFonts w:hint="eastAsia" w:ascii="宋体" w:hAnsi="宋体" w:cs="宋体"/>
          <w:sz w:val="24"/>
          <w:szCs w:val="24"/>
        </w:rPr>
        <w:t>2.1.3 响应性评审标准：见磋商办法前附表。</w:t>
      </w:r>
    </w:p>
    <w:p w14:paraId="72B04313">
      <w:pPr>
        <w:spacing w:line="520" w:lineRule="exact"/>
        <w:ind w:firstLine="420" w:firstLineChars="175"/>
        <w:rPr>
          <w:rFonts w:hint="eastAsia" w:ascii="宋体" w:hAnsi="宋体" w:cs="宋体"/>
          <w:sz w:val="24"/>
          <w:szCs w:val="24"/>
        </w:rPr>
      </w:pPr>
      <w:r>
        <w:rPr>
          <w:rFonts w:hint="eastAsia" w:ascii="宋体" w:hAnsi="宋体" w:cs="宋体"/>
          <w:sz w:val="24"/>
          <w:szCs w:val="24"/>
        </w:rPr>
        <w:t>2.2 分值构成与评分标准</w:t>
      </w:r>
    </w:p>
    <w:p w14:paraId="550EC2C4">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671B9444">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（1）最终磋商报价的权重占3</w:t>
      </w:r>
      <w:r>
        <w:rPr>
          <w:rFonts w:ascii="宋体" w:hAnsi="宋体" w:cs="宋体"/>
          <w:color w:val="auto"/>
          <w:sz w:val="24"/>
          <w:szCs w:val="24"/>
        </w:rPr>
        <w:t>0</w:t>
      </w:r>
      <w:r>
        <w:rPr>
          <w:rFonts w:hint="eastAsia" w:ascii="宋体" w:hAnsi="宋体" w:cs="宋体"/>
          <w:color w:val="auto"/>
          <w:sz w:val="24"/>
          <w:szCs w:val="24"/>
        </w:rPr>
        <w:t>%</w:t>
      </w:r>
    </w:p>
    <w:p w14:paraId="45D44FD6">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（2）技术标的权重占</w:t>
      </w:r>
      <w:r>
        <w:rPr>
          <w:rFonts w:hint="eastAsia" w:ascii="宋体" w:hAnsi="宋体" w:cs="宋体"/>
          <w:color w:val="auto"/>
          <w:sz w:val="24"/>
          <w:szCs w:val="24"/>
          <w:lang w:val="en-US" w:eastAsia="zh-CN"/>
        </w:rPr>
        <w:t>45</w:t>
      </w:r>
      <w:r>
        <w:rPr>
          <w:rFonts w:hint="eastAsia" w:ascii="宋体" w:hAnsi="宋体" w:cs="宋体"/>
          <w:color w:val="auto"/>
          <w:sz w:val="24"/>
          <w:szCs w:val="24"/>
        </w:rPr>
        <w:t>%</w:t>
      </w:r>
    </w:p>
    <w:p w14:paraId="6AE0858E">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（3）综合标的权重占</w:t>
      </w:r>
      <w:r>
        <w:rPr>
          <w:rFonts w:hint="eastAsia" w:ascii="宋体" w:hAnsi="宋体" w:cs="宋体"/>
          <w:color w:val="auto"/>
          <w:sz w:val="24"/>
          <w:szCs w:val="24"/>
          <w:lang w:val="en-US" w:eastAsia="zh-CN"/>
        </w:rPr>
        <w:t>25</w:t>
      </w:r>
      <w:r>
        <w:rPr>
          <w:rFonts w:hint="eastAsia" w:ascii="宋体" w:hAnsi="宋体" w:cs="宋体"/>
          <w:color w:val="auto"/>
          <w:sz w:val="24"/>
          <w:szCs w:val="24"/>
        </w:rPr>
        <w:t>%</w:t>
      </w:r>
    </w:p>
    <w:p w14:paraId="2809584C">
      <w:pPr>
        <w:spacing w:line="520" w:lineRule="exact"/>
        <w:ind w:firstLine="480" w:firstLineChars="200"/>
        <w:rPr>
          <w:rFonts w:hint="eastAsia" w:ascii="宋体" w:hAnsi="宋体" w:cs="宋体"/>
          <w:sz w:val="24"/>
          <w:szCs w:val="24"/>
        </w:rPr>
      </w:pPr>
      <w:r>
        <w:rPr>
          <w:rFonts w:hint="eastAsia" w:ascii="宋体" w:hAnsi="宋体" w:cs="宋体"/>
          <w:sz w:val="24"/>
          <w:szCs w:val="24"/>
        </w:rPr>
        <w:t>2.2.2 评分标准：见磋商办法前附表。</w:t>
      </w:r>
      <w:bookmarkStart w:id="464" w:name="_Toc144974571"/>
      <w:bookmarkEnd w:id="464"/>
      <w:bookmarkStart w:id="465" w:name="_Toc179632622"/>
      <w:bookmarkEnd w:id="465"/>
      <w:bookmarkStart w:id="466" w:name="_Toc11715"/>
      <w:bookmarkEnd w:id="466"/>
      <w:bookmarkStart w:id="467" w:name="_Toc13158"/>
      <w:bookmarkEnd w:id="467"/>
      <w:bookmarkStart w:id="468" w:name="_Toc152045604"/>
      <w:bookmarkEnd w:id="468"/>
      <w:bookmarkStart w:id="469" w:name="_Toc25534"/>
      <w:bookmarkEnd w:id="469"/>
      <w:bookmarkStart w:id="470" w:name="_Toc152042381"/>
    </w:p>
    <w:p w14:paraId="2984908B">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3. 磋商程序</w:t>
      </w:r>
      <w:bookmarkEnd w:id="470"/>
    </w:p>
    <w:p w14:paraId="6C3DEE26">
      <w:pPr>
        <w:spacing w:line="520" w:lineRule="exact"/>
        <w:ind w:firstLine="480" w:firstLineChars="200"/>
        <w:rPr>
          <w:rFonts w:hint="eastAsia" w:ascii="宋体" w:hAnsi="宋体" w:cs="宋体"/>
          <w:sz w:val="24"/>
          <w:szCs w:val="24"/>
        </w:rPr>
      </w:pPr>
      <w:bookmarkStart w:id="471" w:name="_Toc152045605"/>
      <w:bookmarkEnd w:id="471"/>
      <w:bookmarkStart w:id="472" w:name="_Toc152042382"/>
      <w:bookmarkEnd w:id="472"/>
      <w:bookmarkStart w:id="473" w:name="_Toc8644"/>
      <w:bookmarkEnd w:id="473"/>
      <w:bookmarkStart w:id="474" w:name="_Toc144974572"/>
      <w:bookmarkEnd w:id="474"/>
      <w:bookmarkStart w:id="475" w:name="_Toc31010"/>
      <w:bookmarkEnd w:id="475"/>
      <w:bookmarkStart w:id="476" w:name="_Toc30372"/>
      <w:bookmarkEnd w:id="476"/>
      <w:bookmarkStart w:id="477" w:name="_Toc179632623"/>
      <w:r>
        <w:rPr>
          <w:rFonts w:hint="eastAsia" w:ascii="宋体" w:hAnsi="宋体" w:cs="宋体"/>
          <w:sz w:val="24"/>
          <w:szCs w:val="24"/>
        </w:rPr>
        <w:t>3.1 初步评审</w:t>
      </w:r>
      <w:bookmarkEnd w:id="477"/>
    </w:p>
    <w:p w14:paraId="6839D042">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磋商小组应该以响应人上传</w:t>
      </w:r>
      <w:r>
        <w:rPr>
          <w:rFonts w:hint="eastAsia" w:ascii="宋体" w:hAnsi="宋体" w:cs="宋体"/>
          <w:sz w:val="24"/>
          <w:szCs w:val="24"/>
          <w:lang w:eastAsia="zh-CN"/>
        </w:rPr>
        <w:t>响应文件</w:t>
      </w:r>
      <w:r>
        <w:rPr>
          <w:rFonts w:hint="eastAsia" w:ascii="宋体" w:hAnsi="宋体" w:cs="宋体"/>
          <w:sz w:val="24"/>
          <w:szCs w:val="24"/>
        </w:rPr>
        <w:t>的有关证明和证件的原件扫描件为准，进行核验。磋商小组依据本章第2.1款规定的标准对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6CBB3E90">
      <w:pPr>
        <w:spacing w:line="520" w:lineRule="exact"/>
        <w:ind w:firstLine="480" w:firstLineChars="200"/>
        <w:rPr>
          <w:rFonts w:hint="eastAsia" w:ascii="宋体" w:hAnsi="宋体" w:cs="宋体"/>
          <w:sz w:val="24"/>
          <w:szCs w:val="24"/>
        </w:rPr>
      </w:pPr>
      <w:r>
        <w:rPr>
          <w:rFonts w:hint="eastAsia" w:ascii="宋体" w:hAnsi="宋体" w:cs="宋体"/>
          <w:sz w:val="24"/>
          <w:szCs w:val="24"/>
        </w:rPr>
        <w:t>3.1.2磋商小组依据本章第2.1.1项、第2.1.2项、第2.1.3项规定的评审标准对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495C88C0">
      <w:pPr>
        <w:spacing w:line="520" w:lineRule="exact"/>
        <w:ind w:firstLine="480" w:firstLineChars="200"/>
        <w:rPr>
          <w:rFonts w:hint="eastAsia" w:ascii="宋体" w:hAnsi="宋体" w:cs="宋体"/>
          <w:sz w:val="24"/>
          <w:szCs w:val="24"/>
        </w:rPr>
      </w:pPr>
      <w:r>
        <w:rPr>
          <w:rFonts w:hint="eastAsia" w:ascii="宋体" w:hAnsi="宋体" w:cs="宋体"/>
          <w:sz w:val="24"/>
          <w:szCs w:val="24"/>
        </w:rPr>
        <w:t>3.1.3响应人有以下情形之一的，其磋商作无效标处理：</w:t>
      </w:r>
    </w:p>
    <w:p w14:paraId="5F22AD97">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33D49C5D">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382037D3">
      <w:pPr>
        <w:spacing w:line="520" w:lineRule="exact"/>
        <w:ind w:firstLine="480" w:firstLineChars="200"/>
        <w:rPr>
          <w:rFonts w:hint="eastAsia" w:ascii="宋体" w:hAnsi="宋体" w:cs="宋体"/>
          <w:sz w:val="24"/>
          <w:szCs w:val="24"/>
        </w:rPr>
      </w:pPr>
      <w:r>
        <w:rPr>
          <w:rFonts w:hint="eastAsia" w:ascii="宋体" w:hAnsi="宋体" w:cs="宋体"/>
          <w:sz w:val="24"/>
          <w:szCs w:val="24"/>
        </w:rPr>
        <w:t>3.1.4磋商报价有算术错误的，磋商小组按以下原则对磋商报价进行修正，修正的价格经响应人书面确认后具有约束力。响应人不接受修正价格的，其磋商将被否决。</w:t>
      </w:r>
    </w:p>
    <w:p w14:paraId="6C6074BC">
      <w:pPr>
        <w:spacing w:line="520" w:lineRule="exact"/>
        <w:ind w:firstLine="480" w:firstLineChars="200"/>
        <w:rPr>
          <w:rFonts w:hint="eastAsia" w:ascii="宋体" w:hAnsi="宋体" w:cs="宋体"/>
          <w:sz w:val="24"/>
          <w:szCs w:val="24"/>
        </w:rPr>
      </w:pPr>
      <w:bookmarkStart w:id="478" w:name="_Toc152042383"/>
      <w:bookmarkEnd w:id="478"/>
      <w:r>
        <w:rPr>
          <w:rFonts w:hint="eastAsia" w:ascii="宋体" w:hAnsi="宋体" w:cs="宋体"/>
          <w:sz w:val="24"/>
          <w:szCs w:val="24"/>
        </w:rPr>
        <w:t>（1）</w:t>
      </w:r>
      <w:r>
        <w:rPr>
          <w:rFonts w:hint="eastAsia" w:ascii="宋体" w:hAnsi="宋体" w:cs="宋体"/>
          <w:sz w:val="24"/>
          <w:szCs w:val="24"/>
          <w:lang w:eastAsia="zh-CN"/>
        </w:rPr>
        <w:t>响应文件</w:t>
      </w:r>
      <w:r>
        <w:rPr>
          <w:rFonts w:hint="eastAsia" w:ascii="宋体" w:hAnsi="宋体" w:cs="宋体"/>
          <w:sz w:val="24"/>
          <w:szCs w:val="24"/>
        </w:rPr>
        <w:t>中的大写金额与小写金额不一致的，以大写金额为准；</w:t>
      </w:r>
    </w:p>
    <w:p w14:paraId="6607E3B2">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5E2077EA">
      <w:pPr>
        <w:spacing w:line="520" w:lineRule="exact"/>
        <w:ind w:firstLine="480" w:firstLineChars="200"/>
        <w:rPr>
          <w:rFonts w:hint="eastAsia" w:ascii="宋体" w:hAnsi="宋体" w:cs="宋体"/>
          <w:sz w:val="24"/>
          <w:szCs w:val="24"/>
        </w:rPr>
      </w:pPr>
      <w:bookmarkStart w:id="479" w:name="_Toc144974573"/>
      <w:bookmarkEnd w:id="479"/>
      <w:bookmarkStart w:id="480" w:name="_Toc152042384"/>
      <w:bookmarkEnd w:id="480"/>
      <w:bookmarkStart w:id="481" w:name="_Toc179632624"/>
      <w:bookmarkEnd w:id="481"/>
      <w:bookmarkStart w:id="482" w:name="_Toc152045606"/>
      <w:r>
        <w:rPr>
          <w:rFonts w:hint="eastAsia" w:ascii="宋体" w:hAnsi="宋体" w:cs="宋体"/>
          <w:sz w:val="24"/>
          <w:szCs w:val="24"/>
        </w:rPr>
        <w:t>3.2 详细评审</w:t>
      </w:r>
      <w:bookmarkEnd w:id="482"/>
    </w:p>
    <w:p w14:paraId="34CDB125">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707070DF">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2772EF9F">
      <w:pPr>
        <w:spacing w:line="520" w:lineRule="exact"/>
        <w:ind w:firstLine="480" w:firstLineChars="200"/>
        <w:rPr>
          <w:rFonts w:hint="eastAsia" w:ascii="宋体" w:hAnsi="宋体" w:cs="宋体"/>
          <w:sz w:val="24"/>
          <w:szCs w:val="24"/>
        </w:rPr>
      </w:pPr>
      <w:bookmarkStart w:id="483" w:name="_Toc423358132"/>
      <w:bookmarkEnd w:id="483"/>
      <w:bookmarkStart w:id="484" w:name="_Toc418608950"/>
      <w:bookmarkEnd w:id="484"/>
      <w:bookmarkStart w:id="485" w:name="_Toc421805017"/>
      <w:bookmarkEnd w:id="485"/>
      <w:bookmarkStart w:id="486" w:name="_Toc401926485"/>
      <w:bookmarkEnd w:id="486"/>
      <w:bookmarkStart w:id="487" w:name="_Toc466566711"/>
      <w:bookmarkEnd w:id="487"/>
      <w:bookmarkStart w:id="488" w:name="_Toc179632625"/>
      <w:bookmarkEnd w:id="488"/>
      <w:bookmarkStart w:id="489" w:name="_Toc466566800"/>
      <w:bookmarkEnd w:id="489"/>
      <w:bookmarkStart w:id="490" w:name="_Toc144974575"/>
      <w:bookmarkEnd w:id="490"/>
      <w:bookmarkStart w:id="491" w:name="_Toc387498748"/>
      <w:bookmarkEnd w:id="491"/>
      <w:bookmarkStart w:id="492" w:name="_Toc152042385"/>
      <w:bookmarkEnd w:id="492"/>
      <w:bookmarkStart w:id="493" w:name="_Toc421698384"/>
      <w:bookmarkEnd w:id="493"/>
      <w:bookmarkStart w:id="494" w:name="_Toc401512224"/>
      <w:bookmarkEnd w:id="494"/>
      <w:bookmarkStart w:id="495" w:name="_Toc418605429"/>
      <w:bookmarkEnd w:id="495"/>
      <w:bookmarkStart w:id="496" w:name="_Toc389384087"/>
      <w:bookmarkEnd w:id="496"/>
      <w:bookmarkStart w:id="497" w:name="_Toc152045607"/>
      <w:r>
        <w:rPr>
          <w:rFonts w:hint="eastAsia" w:ascii="宋体" w:hAnsi="宋体" w:cs="宋体"/>
          <w:sz w:val="24"/>
          <w:szCs w:val="24"/>
        </w:rPr>
        <w:t xml:space="preserve">3.3 </w:t>
      </w:r>
      <w:bookmarkEnd w:id="497"/>
      <w:r>
        <w:rPr>
          <w:rFonts w:hint="eastAsia" w:ascii="宋体" w:hAnsi="宋体" w:cs="宋体"/>
          <w:sz w:val="24"/>
          <w:szCs w:val="24"/>
          <w:lang w:eastAsia="zh-CN"/>
        </w:rPr>
        <w:t>响应文件</w:t>
      </w:r>
      <w:r>
        <w:rPr>
          <w:rFonts w:hint="eastAsia" w:ascii="宋体" w:hAnsi="宋体" w:cs="宋体"/>
          <w:sz w:val="24"/>
          <w:szCs w:val="24"/>
        </w:rPr>
        <w:t>的澄清和补正</w:t>
      </w:r>
    </w:p>
    <w:p w14:paraId="69FCD45B">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3.3.1在磋商过程中，磋商小组可以书面形式要求响应人对所提交</w:t>
      </w:r>
      <w:r>
        <w:rPr>
          <w:rFonts w:hint="eastAsia" w:ascii="宋体" w:hAnsi="宋体" w:cs="宋体"/>
          <w:sz w:val="24"/>
          <w:szCs w:val="24"/>
          <w:lang w:eastAsia="zh-CN"/>
        </w:rPr>
        <w:t>响应文件</w:t>
      </w:r>
      <w:r>
        <w:rPr>
          <w:rFonts w:hint="eastAsia" w:ascii="宋体" w:hAnsi="宋体" w:cs="宋体"/>
          <w:sz w:val="24"/>
          <w:szCs w:val="24"/>
        </w:rPr>
        <w:t>中不明确的内容进行书面澄清或说明，或者对细微偏差进行补正。磋商小组不接受响应人主动提出的澄清、说明或补正。</w:t>
      </w:r>
    </w:p>
    <w:p w14:paraId="5514284F">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w:t>
      </w:r>
      <w:r>
        <w:rPr>
          <w:rFonts w:hint="eastAsia" w:ascii="宋体" w:hAnsi="宋体" w:cs="宋体"/>
          <w:sz w:val="24"/>
          <w:szCs w:val="24"/>
          <w:lang w:eastAsia="zh-CN"/>
        </w:rPr>
        <w:t>响应文件</w:t>
      </w:r>
      <w:r>
        <w:rPr>
          <w:rFonts w:hint="eastAsia" w:ascii="宋体" w:hAnsi="宋体" w:cs="宋体"/>
          <w:sz w:val="24"/>
          <w:szCs w:val="24"/>
        </w:rPr>
        <w:t>的实质性内容（算术性错误修正的除外）。响应人的书面澄清、说明和补正属于</w:t>
      </w:r>
      <w:r>
        <w:rPr>
          <w:rFonts w:hint="eastAsia" w:ascii="宋体" w:hAnsi="宋体" w:cs="宋体"/>
          <w:sz w:val="24"/>
          <w:szCs w:val="24"/>
          <w:lang w:eastAsia="zh-CN"/>
        </w:rPr>
        <w:t>响应文件</w:t>
      </w:r>
      <w:r>
        <w:rPr>
          <w:rFonts w:hint="eastAsia" w:ascii="宋体" w:hAnsi="宋体" w:cs="宋体"/>
          <w:sz w:val="24"/>
          <w:szCs w:val="24"/>
        </w:rPr>
        <w:t>的组成部分。</w:t>
      </w:r>
    </w:p>
    <w:p w14:paraId="0423A272">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磋商小组对响应人提交的澄清、说明或补正有疑问的，可以要求响应人进一步澄清、说明或补正，直至满足磋商小组的要求。</w:t>
      </w:r>
    </w:p>
    <w:p w14:paraId="147666EC">
      <w:pPr>
        <w:spacing w:line="520" w:lineRule="exact"/>
        <w:ind w:firstLine="480" w:firstLineChars="200"/>
        <w:rPr>
          <w:rFonts w:hint="eastAsia" w:ascii="宋体" w:hAnsi="宋体" w:cs="宋体"/>
          <w:sz w:val="24"/>
          <w:szCs w:val="24"/>
        </w:rPr>
      </w:pPr>
      <w:bookmarkStart w:id="498" w:name="_Toc466566801"/>
      <w:bookmarkEnd w:id="498"/>
      <w:bookmarkStart w:id="499" w:name="_Toc401926486"/>
      <w:bookmarkEnd w:id="499"/>
      <w:bookmarkStart w:id="500" w:name="_Toc423358133"/>
      <w:bookmarkEnd w:id="500"/>
      <w:bookmarkStart w:id="501" w:name="_Toc179632626"/>
      <w:bookmarkEnd w:id="501"/>
      <w:bookmarkStart w:id="502" w:name="_Toc401512225"/>
      <w:bookmarkEnd w:id="502"/>
      <w:bookmarkStart w:id="503" w:name="_Toc418608951"/>
      <w:bookmarkEnd w:id="503"/>
      <w:bookmarkStart w:id="504" w:name="_Toc421698385"/>
      <w:bookmarkEnd w:id="504"/>
      <w:bookmarkStart w:id="505" w:name="_Toc389384088"/>
      <w:bookmarkEnd w:id="505"/>
      <w:bookmarkStart w:id="506" w:name="_Toc466566712"/>
      <w:bookmarkEnd w:id="506"/>
      <w:bookmarkStart w:id="507" w:name="_Toc152042386"/>
      <w:bookmarkEnd w:id="507"/>
      <w:bookmarkStart w:id="508" w:name="_Toc144974576"/>
      <w:bookmarkEnd w:id="508"/>
      <w:bookmarkStart w:id="509" w:name="_Toc418605430"/>
      <w:bookmarkEnd w:id="509"/>
      <w:bookmarkStart w:id="510" w:name="_Toc152045608"/>
      <w:bookmarkEnd w:id="510"/>
      <w:bookmarkStart w:id="511" w:name="_Toc421805018"/>
      <w:bookmarkEnd w:id="511"/>
      <w:bookmarkStart w:id="512" w:name="_Toc387498749"/>
      <w:r>
        <w:rPr>
          <w:rFonts w:hint="eastAsia" w:ascii="宋体" w:hAnsi="宋体" w:cs="宋体"/>
          <w:sz w:val="24"/>
          <w:szCs w:val="24"/>
        </w:rPr>
        <w:t>3.4响应人的最终得分</w:t>
      </w:r>
      <w:bookmarkEnd w:id="512"/>
    </w:p>
    <w:p w14:paraId="7B0A2DC4">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（1）磋商小组完成对最终磋商报价、技术标和综合标的汇总后，取平均值作为该响应人的最终得分。</w:t>
      </w:r>
    </w:p>
    <w:p w14:paraId="32D818A9">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6CD0F759">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172F6FB9">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2DACB176">
      <w:pPr>
        <w:spacing w:line="440" w:lineRule="exact"/>
        <w:ind w:firstLine="480" w:firstLineChars="200"/>
        <w:rPr>
          <w:rFonts w:hint="eastAsia"/>
          <w:highlight w:val="none"/>
        </w:rPr>
      </w:pPr>
      <w:r>
        <w:rPr>
          <w:rFonts w:hint="eastAsia" w:ascii="宋体" w:hAnsi="宋体" w:cs="宋体"/>
          <w:sz w:val="24"/>
          <w:szCs w:val="24"/>
        </w:rPr>
        <w:t>3.5.2 磋商小组完成磋商后，应当向</w:t>
      </w:r>
      <w:r>
        <w:rPr>
          <w:rFonts w:hint="eastAsia" w:ascii="宋体" w:hAnsi="宋体" w:cs="宋体"/>
          <w:sz w:val="24"/>
          <w:szCs w:val="24"/>
          <w:lang w:eastAsia="zh-CN"/>
        </w:rPr>
        <w:t>采购人</w:t>
      </w:r>
      <w:r>
        <w:rPr>
          <w:rFonts w:hint="eastAsia" w:ascii="宋体" w:hAnsi="宋体" w:cs="宋体"/>
          <w:sz w:val="24"/>
          <w:szCs w:val="24"/>
        </w:rPr>
        <w:t>提交书面评标报告。</w:t>
      </w:r>
    </w:p>
    <w:p w14:paraId="358B1483">
      <w:pP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br w:type="page"/>
      </w:r>
    </w:p>
    <w:p w14:paraId="054A8069">
      <w:pPr>
        <w:spacing w:line="360" w:lineRule="auto"/>
        <w:jc w:val="cente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初步评审</w:t>
      </w:r>
    </w:p>
    <w:tbl>
      <w:tblPr>
        <w:tblStyle w:val="2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621"/>
        <w:gridCol w:w="2150"/>
        <w:gridCol w:w="4912"/>
      </w:tblGrid>
      <w:tr w14:paraId="0DD9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344D4">
            <w:pPr>
              <w:jc w:val="center"/>
              <w:rPr>
                <w:rFonts w:ascii="宋体" w:hAnsi="宋体" w:eastAsia="宋体" w:cs="宋体"/>
                <w:b/>
                <w:color w:val="auto"/>
              </w:rPr>
            </w:pPr>
            <w:r>
              <w:rPr>
                <w:rFonts w:hint="eastAsia" w:ascii="宋体" w:hAnsi="宋体" w:eastAsia="宋体" w:cs="宋体"/>
                <w:b/>
                <w:color w:val="auto"/>
              </w:rPr>
              <w:t>条款号</w:t>
            </w:r>
          </w:p>
        </w:tc>
        <w:tc>
          <w:tcPr>
            <w:tcW w:w="2150" w:type="dxa"/>
            <w:tcBorders>
              <w:top w:val="single" w:color="auto" w:sz="4" w:space="0"/>
              <w:left w:val="nil"/>
              <w:bottom w:val="single" w:color="auto" w:sz="4" w:space="0"/>
              <w:right w:val="single" w:color="auto" w:sz="4" w:space="0"/>
            </w:tcBorders>
            <w:shd w:val="clear" w:color="auto" w:fill="auto"/>
            <w:vAlign w:val="center"/>
          </w:tcPr>
          <w:p w14:paraId="233E4B52">
            <w:pPr>
              <w:jc w:val="center"/>
              <w:rPr>
                <w:rFonts w:ascii="宋体" w:hAnsi="宋体" w:eastAsia="宋体" w:cs="宋体"/>
                <w:b/>
                <w:color w:val="auto"/>
              </w:rPr>
            </w:pPr>
            <w:r>
              <w:rPr>
                <w:rFonts w:hint="eastAsia" w:ascii="宋体" w:hAnsi="宋体" w:eastAsia="宋体" w:cs="宋体"/>
                <w:b/>
                <w:color w:val="auto"/>
              </w:rPr>
              <w:t>评审因素</w:t>
            </w:r>
          </w:p>
        </w:tc>
        <w:tc>
          <w:tcPr>
            <w:tcW w:w="4912" w:type="dxa"/>
            <w:tcBorders>
              <w:top w:val="single" w:color="auto" w:sz="4" w:space="0"/>
              <w:left w:val="nil"/>
              <w:bottom w:val="single" w:color="auto" w:sz="4" w:space="0"/>
              <w:right w:val="single" w:color="auto" w:sz="4" w:space="0"/>
            </w:tcBorders>
            <w:shd w:val="clear" w:color="auto" w:fill="auto"/>
            <w:vAlign w:val="center"/>
          </w:tcPr>
          <w:p w14:paraId="1DC5CF46">
            <w:pPr>
              <w:jc w:val="center"/>
              <w:rPr>
                <w:rFonts w:ascii="宋体" w:hAnsi="宋体" w:eastAsia="宋体" w:cs="宋体"/>
                <w:b/>
                <w:color w:val="auto"/>
              </w:rPr>
            </w:pPr>
            <w:r>
              <w:rPr>
                <w:rFonts w:hint="eastAsia" w:ascii="宋体" w:hAnsi="宋体" w:eastAsia="宋体" w:cs="宋体"/>
                <w:b/>
                <w:color w:val="auto"/>
              </w:rPr>
              <w:t>评审标准</w:t>
            </w:r>
          </w:p>
        </w:tc>
      </w:tr>
      <w:tr w14:paraId="0CA5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14:paraId="237362CB">
            <w:pPr>
              <w:jc w:val="center"/>
              <w:rPr>
                <w:rFonts w:ascii="宋体" w:hAnsi="宋体" w:eastAsia="宋体" w:cs="宋体"/>
                <w:color w:val="auto"/>
                <w:sz w:val="24"/>
                <w:szCs w:val="24"/>
              </w:rPr>
            </w:pPr>
            <w:r>
              <w:rPr>
                <w:rFonts w:hint="eastAsia" w:ascii="宋体" w:hAnsi="宋体" w:eastAsia="宋体" w:cs="宋体"/>
                <w:color w:val="auto"/>
                <w:sz w:val="24"/>
                <w:szCs w:val="24"/>
              </w:rPr>
              <w:t>2.1.1</w:t>
            </w:r>
          </w:p>
        </w:tc>
        <w:tc>
          <w:tcPr>
            <w:tcW w:w="621" w:type="dxa"/>
            <w:vMerge w:val="restart"/>
            <w:tcBorders>
              <w:top w:val="nil"/>
              <w:left w:val="nil"/>
              <w:bottom w:val="single" w:color="auto" w:sz="4" w:space="0"/>
              <w:right w:val="single" w:color="auto" w:sz="4" w:space="0"/>
            </w:tcBorders>
            <w:shd w:val="clear" w:color="auto" w:fill="auto"/>
            <w:vAlign w:val="center"/>
          </w:tcPr>
          <w:p w14:paraId="70952F86">
            <w:pPr>
              <w:jc w:val="center"/>
              <w:rPr>
                <w:rFonts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2150" w:type="dxa"/>
            <w:tcBorders>
              <w:top w:val="single" w:color="auto" w:sz="4" w:space="0"/>
              <w:left w:val="nil"/>
              <w:bottom w:val="single" w:color="auto" w:sz="4" w:space="0"/>
              <w:right w:val="single" w:color="auto" w:sz="4" w:space="0"/>
            </w:tcBorders>
            <w:shd w:val="clear" w:color="auto" w:fill="auto"/>
            <w:vAlign w:val="center"/>
          </w:tcPr>
          <w:p w14:paraId="3951434A">
            <w:pPr>
              <w:rPr>
                <w:rFonts w:ascii="宋体" w:hAnsi="宋体" w:eastAsia="宋体" w:cs="宋体"/>
                <w:color w:val="auto"/>
                <w:sz w:val="24"/>
                <w:szCs w:val="24"/>
              </w:rPr>
            </w:pPr>
            <w:r>
              <w:rPr>
                <w:rFonts w:hint="eastAsia" w:ascii="宋体" w:hAnsi="宋体" w:eastAsia="宋体" w:cs="宋体"/>
                <w:color w:val="auto"/>
                <w:sz w:val="24"/>
                <w:szCs w:val="24"/>
              </w:rPr>
              <w:t>响应人名称</w:t>
            </w:r>
          </w:p>
        </w:tc>
        <w:tc>
          <w:tcPr>
            <w:tcW w:w="4912" w:type="dxa"/>
            <w:tcBorders>
              <w:top w:val="single" w:color="auto" w:sz="4" w:space="0"/>
              <w:left w:val="nil"/>
              <w:bottom w:val="single" w:color="auto" w:sz="4" w:space="0"/>
              <w:right w:val="single" w:color="auto" w:sz="4" w:space="0"/>
            </w:tcBorders>
            <w:shd w:val="clear" w:color="auto" w:fill="auto"/>
            <w:vAlign w:val="center"/>
          </w:tcPr>
          <w:p w14:paraId="640D5C25">
            <w:pPr>
              <w:rPr>
                <w:rFonts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14:paraId="7D9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4489BC21">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236536E6">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61750EE4">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函</w:t>
            </w:r>
            <w:r>
              <w:rPr>
                <w:rFonts w:hint="eastAsia" w:ascii="宋体" w:hAnsi="宋体" w:eastAsia="宋体" w:cs="宋体"/>
                <w:color w:val="auto"/>
                <w:sz w:val="24"/>
                <w:szCs w:val="24"/>
                <w:lang w:eastAsia="zh-CN"/>
              </w:rPr>
              <w:t>签字并盖章</w:t>
            </w:r>
          </w:p>
        </w:tc>
        <w:tc>
          <w:tcPr>
            <w:tcW w:w="4912" w:type="dxa"/>
            <w:tcBorders>
              <w:top w:val="single" w:color="auto" w:sz="4" w:space="0"/>
              <w:left w:val="nil"/>
              <w:bottom w:val="single" w:color="auto" w:sz="4" w:space="0"/>
              <w:right w:val="single" w:color="auto" w:sz="4" w:space="0"/>
            </w:tcBorders>
            <w:shd w:val="clear" w:color="auto" w:fill="auto"/>
            <w:vAlign w:val="center"/>
          </w:tcPr>
          <w:p w14:paraId="66C2DF79">
            <w:pPr>
              <w:rPr>
                <w:rFonts w:ascii="宋体" w:hAnsi="宋体" w:eastAsia="宋体" w:cs="宋体"/>
                <w:color w:val="auto"/>
                <w:sz w:val="24"/>
                <w:szCs w:val="24"/>
              </w:rPr>
            </w:pPr>
            <w:r>
              <w:rPr>
                <w:rFonts w:hint="eastAsia" w:ascii="宋体" w:hAnsi="宋体" w:eastAsia="宋体" w:cs="宋体"/>
                <w:color w:val="auto"/>
                <w:sz w:val="24"/>
                <w:szCs w:val="24"/>
              </w:rPr>
              <w:t>有法定代表人或其授权委托人签字或盖章，并加盖单位章</w:t>
            </w:r>
          </w:p>
        </w:tc>
      </w:tr>
      <w:tr w14:paraId="493B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498ECA85">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2291FFCB">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4025095E">
            <w:pPr>
              <w:rPr>
                <w:rFonts w:ascii="宋体" w:hAnsi="宋体" w:eastAsia="宋体" w:cs="宋体"/>
                <w:color w:val="auto"/>
                <w:sz w:val="24"/>
                <w:szCs w:val="24"/>
              </w:rPr>
            </w:pP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格式</w:t>
            </w:r>
          </w:p>
        </w:tc>
        <w:tc>
          <w:tcPr>
            <w:tcW w:w="4912" w:type="dxa"/>
            <w:tcBorders>
              <w:top w:val="single" w:color="auto" w:sz="4" w:space="0"/>
              <w:left w:val="nil"/>
              <w:bottom w:val="single" w:color="auto" w:sz="4" w:space="0"/>
              <w:right w:val="single" w:color="auto" w:sz="4" w:space="0"/>
            </w:tcBorders>
            <w:shd w:val="clear" w:color="auto" w:fill="auto"/>
            <w:vAlign w:val="center"/>
          </w:tcPr>
          <w:p w14:paraId="209A9B1A">
            <w:pPr>
              <w:rPr>
                <w:rFonts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cs="宋体"/>
                <w:color w:val="auto"/>
                <w:sz w:val="24"/>
                <w:szCs w:val="24"/>
                <w:lang w:val="en-US" w:eastAsia="zh-CN"/>
              </w:rPr>
              <w:t>七部分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格式”的要求</w:t>
            </w:r>
          </w:p>
        </w:tc>
      </w:tr>
      <w:tr w14:paraId="56A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39203BED">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76CCA586">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1E702B3B">
            <w:pPr>
              <w:rPr>
                <w:rFonts w:ascii="宋体" w:hAnsi="宋体" w:eastAsia="宋体" w:cs="宋体"/>
                <w:color w:val="auto"/>
                <w:sz w:val="24"/>
                <w:szCs w:val="24"/>
              </w:rPr>
            </w:pPr>
            <w:r>
              <w:rPr>
                <w:rFonts w:hint="eastAsia" w:ascii="宋体" w:hAnsi="宋体" w:eastAsia="宋体" w:cs="宋体"/>
                <w:color w:val="auto"/>
                <w:sz w:val="24"/>
                <w:szCs w:val="24"/>
              </w:rPr>
              <w:t>报价唯一</w:t>
            </w:r>
          </w:p>
        </w:tc>
        <w:tc>
          <w:tcPr>
            <w:tcW w:w="4912" w:type="dxa"/>
            <w:tcBorders>
              <w:top w:val="single" w:color="auto" w:sz="4" w:space="0"/>
              <w:left w:val="nil"/>
              <w:bottom w:val="single" w:color="auto" w:sz="4" w:space="0"/>
              <w:right w:val="single" w:color="auto" w:sz="4" w:space="0"/>
            </w:tcBorders>
            <w:shd w:val="clear" w:color="auto" w:fill="auto"/>
            <w:vAlign w:val="center"/>
          </w:tcPr>
          <w:p w14:paraId="76D0034D">
            <w:pPr>
              <w:rPr>
                <w:rFonts w:ascii="宋体" w:hAnsi="宋体" w:eastAsia="宋体" w:cs="宋体"/>
                <w:color w:val="auto"/>
                <w:sz w:val="24"/>
                <w:szCs w:val="24"/>
              </w:rPr>
            </w:pPr>
            <w:r>
              <w:rPr>
                <w:rFonts w:hint="eastAsia" w:ascii="宋体" w:hAnsi="宋体" w:cs="宋体"/>
                <w:kern w:val="0"/>
                <w:sz w:val="24"/>
              </w:rPr>
              <w:t>本项目为竞争性磋商，以二次报价为准</w:t>
            </w:r>
          </w:p>
        </w:tc>
      </w:tr>
      <w:tr w14:paraId="6E9C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restart"/>
            <w:tcBorders>
              <w:top w:val="nil"/>
              <w:left w:val="single" w:color="auto" w:sz="4" w:space="0"/>
              <w:right w:val="single" w:color="auto" w:sz="4" w:space="0"/>
            </w:tcBorders>
            <w:shd w:val="clear" w:color="auto" w:fill="auto"/>
            <w:vAlign w:val="center"/>
          </w:tcPr>
          <w:p w14:paraId="77834514">
            <w:pPr>
              <w:jc w:val="center"/>
              <w:rPr>
                <w:rFonts w:ascii="宋体" w:hAnsi="宋体" w:eastAsia="宋体" w:cs="宋体"/>
                <w:color w:val="auto"/>
                <w:sz w:val="24"/>
                <w:szCs w:val="24"/>
              </w:rPr>
            </w:pPr>
            <w:r>
              <w:rPr>
                <w:rFonts w:hint="eastAsia" w:ascii="宋体" w:hAnsi="宋体" w:eastAsia="宋体" w:cs="宋体"/>
                <w:color w:val="auto"/>
                <w:sz w:val="24"/>
                <w:szCs w:val="24"/>
              </w:rPr>
              <w:t>2.1.2</w:t>
            </w:r>
          </w:p>
        </w:tc>
        <w:tc>
          <w:tcPr>
            <w:tcW w:w="621" w:type="dxa"/>
            <w:vMerge w:val="restart"/>
            <w:tcBorders>
              <w:top w:val="nil"/>
              <w:left w:val="nil"/>
              <w:right w:val="single" w:color="auto" w:sz="4" w:space="0"/>
            </w:tcBorders>
            <w:shd w:val="clear" w:color="auto" w:fill="auto"/>
            <w:vAlign w:val="center"/>
          </w:tcPr>
          <w:p w14:paraId="43AD1EE0">
            <w:pPr>
              <w:jc w:val="center"/>
              <w:rPr>
                <w:rFonts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150" w:type="dxa"/>
            <w:tcBorders>
              <w:top w:val="single" w:color="auto" w:sz="4" w:space="0"/>
              <w:left w:val="nil"/>
              <w:bottom w:val="single" w:color="auto" w:sz="4" w:space="0"/>
              <w:right w:val="single" w:color="auto" w:sz="4" w:space="0"/>
            </w:tcBorders>
            <w:shd w:val="clear" w:color="auto" w:fill="auto"/>
            <w:vAlign w:val="center"/>
          </w:tcPr>
          <w:p w14:paraId="7F73BF00">
            <w:pPr>
              <w:rPr>
                <w:rFonts w:ascii="宋体" w:hAnsi="宋体" w:eastAsia="宋体" w:cs="宋体"/>
                <w:color w:val="auto"/>
                <w:sz w:val="24"/>
                <w:szCs w:val="24"/>
              </w:rPr>
            </w:pPr>
            <w:r>
              <w:rPr>
                <w:rFonts w:hint="eastAsia" w:ascii="宋体" w:hAnsi="宋体" w:eastAsia="宋体" w:cs="宋体"/>
                <w:color w:val="auto"/>
                <w:sz w:val="24"/>
                <w:szCs w:val="24"/>
              </w:rPr>
              <w:t>营业执照</w:t>
            </w:r>
          </w:p>
        </w:tc>
        <w:tc>
          <w:tcPr>
            <w:tcW w:w="4912" w:type="dxa"/>
            <w:tcBorders>
              <w:top w:val="single" w:color="auto" w:sz="4" w:space="0"/>
              <w:left w:val="nil"/>
              <w:bottom w:val="single" w:color="auto" w:sz="4" w:space="0"/>
              <w:right w:val="single" w:color="auto" w:sz="4" w:space="0"/>
            </w:tcBorders>
            <w:shd w:val="clear" w:color="auto" w:fill="auto"/>
            <w:vAlign w:val="center"/>
          </w:tcPr>
          <w:p w14:paraId="0CF4B45C">
            <w:pPr>
              <w:rPr>
                <w:rFonts w:ascii="宋体" w:hAnsi="宋体" w:eastAsia="宋体" w:cs="宋体"/>
                <w:color w:val="auto"/>
                <w:sz w:val="24"/>
                <w:szCs w:val="24"/>
              </w:rPr>
            </w:pPr>
            <w:r>
              <w:rPr>
                <w:rFonts w:hint="eastAsia" w:ascii="宋体" w:hAnsi="宋体" w:eastAsia="宋体" w:cs="宋体"/>
                <w:color w:val="auto"/>
                <w:sz w:val="24"/>
                <w:szCs w:val="24"/>
              </w:rPr>
              <w:t>具备有效的营业执照</w:t>
            </w:r>
          </w:p>
        </w:tc>
      </w:tr>
      <w:tr w14:paraId="3DFD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76" w:type="dxa"/>
            <w:vMerge w:val="continue"/>
            <w:tcBorders>
              <w:left w:val="single" w:color="auto" w:sz="4" w:space="0"/>
              <w:right w:val="single" w:color="auto" w:sz="4" w:space="0"/>
            </w:tcBorders>
            <w:shd w:val="clear" w:color="auto" w:fill="auto"/>
            <w:vAlign w:val="center"/>
          </w:tcPr>
          <w:p w14:paraId="78118C24">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2C669A7A">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6477786B">
            <w:pPr>
              <w:rPr>
                <w:rFonts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4912" w:type="dxa"/>
            <w:tcBorders>
              <w:top w:val="single" w:color="auto" w:sz="4" w:space="0"/>
              <w:left w:val="nil"/>
              <w:bottom w:val="single" w:color="auto" w:sz="4" w:space="0"/>
              <w:right w:val="single" w:color="auto" w:sz="4" w:space="0"/>
            </w:tcBorders>
            <w:shd w:val="clear" w:color="auto" w:fill="auto"/>
            <w:vAlign w:val="center"/>
          </w:tcPr>
          <w:p w14:paraId="4620115F">
            <w:pPr>
              <w:rPr>
                <w:rFonts w:ascii="宋体" w:hAnsi="宋体" w:eastAsia="宋体" w:cs="宋体"/>
                <w:color w:val="auto"/>
                <w:sz w:val="24"/>
                <w:szCs w:val="24"/>
              </w:rPr>
            </w:pPr>
            <w:r>
              <w:rPr>
                <w:rFonts w:hint="eastAsia" w:ascii="宋体" w:hAnsi="宋体" w:eastAsia="宋体" w:cs="宋体"/>
                <w:color w:val="auto"/>
                <w:sz w:val="24"/>
                <w:szCs w:val="24"/>
              </w:rPr>
              <w:t>具备有效的安全生产许可证</w:t>
            </w:r>
          </w:p>
        </w:tc>
      </w:tr>
      <w:tr w14:paraId="4A5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76" w:type="dxa"/>
            <w:vMerge w:val="continue"/>
            <w:tcBorders>
              <w:left w:val="single" w:color="auto" w:sz="4" w:space="0"/>
              <w:right w:val="single" w:color="auto" w:sz="4" w:space="0"/>
            </w:tcBorders>
            <w:shd w:val="clear" w:color="auto" w:fill="auto"/>
            <w:vAlign w:val="center"/>
          </w:tcPr>
          <w:p w14:paraId="019CD4E4">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4EE02D2B">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006B6EF6">
            <w:pPr>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资质等级</w:t>
            </w:r>
          </w:p>
        </w:tc>
        <w:tc>
          <w:tcPr>
            <w:tcW w:w="4912" w:type="dxa"/>
            <w:tcBorders>
              <w:top w:val="single" w:color="auto" w:sz="4" w:space="0"/>
              <w:left w:val="nil"/>
              <w:bottom w:val="single" w:color="auto" w:sz="4" w:space="0"/>
              <w:right w:val="single" w:color="auto" w:sz="4" w:space="0"/>
            </w:tcBorders>
            <w:shd w:val="clear" w:color="auto" w:fill="auto"/>
            <w:vAlign w:val="center"/>
          </w:tcPr>
          <w:p w14:paraId="365DCB51">
            <w:pPr>
              <w:spacing w:line="360" w:lineRule="auto"/>
              <w:rPr>
                <w:rFonts w:asciiTheme="minorHAnsi" w:hAnsiTheme="minorHAnsi" w:eastAsiaTheme="minorEastAsia" w:cstheme="minorBidi"/>
                <w:color w:val="auto"/>
                <w:kern w:val="2"/>
                <w:sz w:val="24"/>
                <w:szCs w:val="24"/>
                <w:lang w:val="en-US" w:eastAsia="zh-CN" w:bidi="ar-SA"/>
              </w:rPr>
            </w:pPr>
            <w:r>
              <w:rPr>
                <w:rFonts w:hint="eastAsia" w:ascii="宋体" w:hAnsi="宋体" w:eastAsia="宋体" w:cs="宋体"/>
                <w:color w:val="auto"/>
                <w:sz w:val="24"/>
                <w:szCs w:val="24"/>
              </w:rPr>
              <w:t>须具有</w:t>
            </w:r>
            <w:r>
              <w:rPr>
                <w:rFonts w:hint="eastAsia" w:ascii="宋体" w:hAnsi="宋体" w:cs="宋体"/>
                <w:color w:val="auto"/>
                <w:sz w:val="24"/>
                <w:szCs w:val="24"/>
                <w:lang w:eastAsia="zh-CN"/>
              </w:rPr>
              <w:t>水利水电工程施工总承包叁级及以上资质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且具有有效的安全生产许可证，并在人员、设备、资金等方面具有相应的施工能力</w:t>
            </w:r>
            <w:r>
              <w:rPr>
                <w:rFonts w:hint="eastAsia" w:ascii="宋体" w:hAnsi="宋体" w:eastAsia="宋体" w:cs="宋体"/>
                <w:color w:val="auto"/>
                <w:sz w:val="24"/>
                <w:szCs w:val="24"/>
                <w:lang w:val="en-US" w:eastAsia="zh-CN"/>
              </w:rPr>
              <w:t>（提供承诺函）；</w:t>
            </w:r>
          </w:p>
        </w:tc>
      </w:tr>
      <w:tr w14:paraId="62D2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76" w:type="dxa"/>
            <w:vMerge w:val="continue"/>
            <w:tcBorders>
              <w:left w:val="single" w:color="auto" w:sz="4" w:space="0"/>
              <w:right w:val="single" w:color="auto" w:sz="4" w:space="0"/>
            </w:tcBorders>
            <w:shd w:val="clear" w:color="auto" w:fill="auto"/>
            <w:vAlign w:val="center"/>
          </w:tcPr>
          <w:p w14:paraId="6CBE74D3">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6E87A735">
            <w:pPr>
              <w:rPr>
                <w:rFonts w:ascii="Calibri" w:hAnsi="Calibri" w:cs="Times New Roman"/>
                <w:color w:val="auto"/>
                <w:sz w:val="24"/>
                <w:szCs w:val="24"/>
              </w:rPr>
            </w:pPr>
          </w:p>
        </w:tc>
        <w:tc>
          <w:tcPr>
            <w:tcW w:w="2150" w:type="dxa"/>
            <w:vMerge w:val="restart"/>
            <w:tcBorders>
              <w:top w:val="single" w:color="auto" w:sz="4" w:space="0"/>
              <w:left w:val="nil"/>
              <w:right w:val="single" w:color="auto" w:sz="4" w:space="0"/>
            </w:tcBorders>
            <w:shd w:val="clear" w:color="auto" w:fill="auto"/>
            <w:vAlign w:val="center"/>
          </w:tcPr>
          <w:p w14:paraId="5086012F">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人员要求</w:t>
            </w:r>
          </w:p>
        </w:tc>
        <w:tc>
          <w:tcPr>
            <w:tcW w:w="4912" w:type="dxa"/>
            <w:tcBorders>
              <w:top w:val="single" w:color="auto" w:sz="4" w:space="0"/>
              <w:left w:val="nil"/>
              <w:bottom w:val="single" w:color="auto" w:sz="4" w:space="0"/>
              <w:right w:val="single" w:color="auto" w:sz="4" w:space="0"/>
            </w:tcBorders>
            <w:shd w:val="clear" w:color="auto" w:fill="auto"/>
            <w:vAlign w:val="center"/>
          </w:tcPr>
          <w:p w14:paraId="457C8C78">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tc>
      </w:tr>
      <w:tr w14:paraId="14C5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76" w:type="dxa"/>
            <w:vMerge w:val="continue"/>
            <w:tcBorders>
              <w:left w:val="single" w:color="auto" w:sz="4" w:space="0"/>
              <w:right w:val="single" w:color="auto" w:sz="4" w:space="0"/>
            </w:tcBorders>
            <w:shd w:val="clear" w:color="auto" w:fill="auto"/>
            <w:vAlign w:val="center"/>
          </w:tcPr>
          <w:p w14:paraId="1E15129B">
            <w:pPr>
              <w:spacing w:line="360" w:lineRule="auto"/>
              <w:jc w:val="left"/>
            </w:pPr>
          </w:p>
        </w:tc>
        <w:tc>
          <w:tcPr>
            <w:tcW w:w="621" w:type="dxa"/>
            <w:vMerge w:val="continue"/>
            <w:tcBorders>
              <w:left w:val="nil"/>
              <w:right w:val="single" w:color="auto" w:sz="4" w:space="0"/>
            </w:tcBorders>
            <w:shd w:val="clear" w:color="auto" w:fill="auto"/>
            <w:vAlign w:val="center"/>
          </w:tcPr>
          <w:p w14:paraId="0263D651">
            <w:pPr>
              <w:spacing w:line="360" w:lineRule="auto"/>
              <w:jc w:val="left"/>
            </w:pPr>
          </w:p>
        </w:tc>
        <w:tc>
          <w:tcPr>
            <w:tcW w:w="2150" w:type="dxa"/>
            <w:vMerge w:val="continue"/>
            <w:tcBorders>
              <w:left w:val="nil"/>
              <w:bottom w:val="single" w:color="auto" w:sz="4" w:space="0"/>
              <w:right w:val="single" w:color="auto" w:sz="4" w:space="0"/>
            </w:tcBorders>
            <w:shd w:val="clear" w:color="auto" w:fill="auto"/>
            <w:vAlign w:val="center"/>
          </w:tcPr>
          <w:p w14:paraId="48DCAC1C">
            <w:pPr>
              <w:spacing w:line="360" w:lineRule="auto"/>
              <w:jc w:val="left"/>
            </w:pPr>
          </w:p>
        </w:tc>
        <w:tc>
          <w:tcPr>
            <w:tcW w:w="4912" w:type="dxa"/>
            <w:tcBorders>
              <w:top w:val="single" w:color="auto" w:sz="4" w:space="0"/>
              <w:left w:val="nil"/>
              <w:bottom w:val="single" w:color="auto" w:sz="4" w:space="0"/>
              <w:right w:val="single" w:color="auto" w:sz="4" w:space="0"/>
            </w:tcBorders>
            <w:shd w:val="clear" w:color="auto" w:fill="auto"/>
            <w:vAlign w:val="center"/>
          </w:tcPr>
          <w:p w14:paraId="543326D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及其主要执（从）业人员须在水利建设市场监管平台公开进行信息公开，并提供相关截图；</w:t>
            </w:r>
            <w:r>
              <w:rPr>
                <w:rFonts w:hint="eastAsia" w:ascii="宋体" w:hAnsi="宋体" w:cs="宋体"/>
                <w:color w:val="auto"/>
                <w:sz w:val="24"/>
                <w:szCs w:val="24"/>
                <w:highlight w:val="none"/>
                <w:lang w:val="en-US" w:eastAsia="zh-CN"/>
              </w:rPr>
              <w:t>响应人信息公开度不低于70%；委托代理人应是水利建设市场监管平台公开的人员</w:t>
            </w:r>
            <w:r>
              <w:rPr>
                <w:rFonts w:hint="eastAsia" w:ascii="宋体" w:hAnsi="宋体" w:eastAsia="宋体" w:cs="宋体"/>
                <w:color w:val="auto"/>
                <w:sz w:val="24"/>
                <w:szCs w:val="24"/>
                <w:highlight w:val="none"/>
                <w:lang w:val="en-US" w:eastAsia="zh-CN"/>
              </w:rPr>
              <w:t>。</w:t>
            </w:r>
          </w:p>
        </w:tc>
      </w:tr>
      <w:tr w14:paraId="17F2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6" w:type="dxa"/>
            <w:vMerge w:val="continue"/>
            <w:tcBorders>
              <w:left w:val="single" w:color="auto" w:sz="4" w:space="0"/>
              <w:right w:val="single" w:color="auto" w:sz="4" w:space="0"/>
            </w:tcBorders>
            <w:shd w:val="clear" w:color="auto" w:fill="auto"/>
            <w:vAlign w:val="center"/>
          </w:tcPr>
          <w:p w14:paraId="7F50B0E2">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31139CA5">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58D689F9">
            <w:pPr>
              <w:rPr>
                <w:rFonts w:hint="eastAsia" w:ascii="宋体" w:hAnsi="宋体" w:eastAsia="宋体" w:cs="宋体"/>
                <w:color w:val="FF0000"/>
                <w:sz w:val="24"/>
                <w:szCs w:val="24"/>
              </w:rPr>
            </w:pPr>
            <w:r>
              <w:rPr>
                <w:rFonts w:hint="eastAsia" w:ascii="宋体" w:hAnsi="宋体" w:cs="宋体"/>
                <w:color w:val="auto"/>
                <w:sz w:val="24"/>
                <w:szCs w:val="24"/>
                <w:lang w:val="en-US" w:eastAsia="zh-CN"/>
              </w:rPr>
              <w:t>具有健全的财务制度和良好的财务状况</w:t>
            </w:r>
          </w:p>
        </w:tc>
        <w:tc>
          <w:tcPr>
            <w:tcW w:w="4912" w:type="dxa"/>
            <w:tcBorders>
              <w:top w:val="single" w:color="auto" w:sz="4" w:space="0"/>
              <w:left w:val="nil"/>
              <w:bottom w:val="single" w:color="auto" w:sz="4" w:space="0"/>
              <w:right w:val="single" w:color="auto" w:sz="4" w:space="0"/>
            </w:tcBorders>
            <w:shd w:val="clear" w:color="auto" w:fill="auto"/>
            <w:vAlign w:val="center"/>
          </w:tcPr>
          <w:p w14:paraId="6F5DD983">
            <w:pPr>
              <w:rPr>
                <w:rFonts w:hint="eastAsia" w:ascii="宋体" w:hAnsi="宋体" w:eastAsia="宋体" w:cs="宋体"/>
                <w:color w:val="FF0000"/>
                <w:sz w:val="24"/>
                <w:szCs w:val="24"/>
              </w:rPr>
            </w:pPr>
            <w:r>
              <w:rPr>
                <w:rFonts w:hint="eastAsia" w:ascii="宋体" w:hAnsi="宋体" w:eastAsia="宋体" w:cs="Times New Roman"/>
                <w:color w:val="000000"/>
                <w:kern w:val="0"/>
                <w:sz w:val="24"/>
                <w:szCs w:val="20"/>
                <w:highlight w:val="none"/>
                <w:lang w:eastAsia="zh-CN"/>
              </w:rPr>
              <w:t>提供近三年</w:t>
            </w:r>
            <w:r>
              <w:rPr>
                <w:rFonts w:hint="eastAsia" w:ascii="宋体" w:hAnsi="宋体" w:cs="Times New Roman"/>
                <w:color w:val="000000"/>
                <w:kern w:val="0"/>
                <w:sz w:val="24"/>
                <w:szCs w:val="20"/>
                <w:highlight w:val="none"/>
                <w:lang w:val="en-US" w:eastAsia="zh-CN"/>
              </w:rPr>
              <w:t>任意一年(</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2</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3</w:t>
            </w:r>
            <w:r>
              <w:rPr>
                <w:rFonts w:hint="eastAsia" w:ascii="宋体" w:hAnsi="宋体" w:cs="Times New Roman"/>
                <w:color w:val="000000"/>
                <w:kern w:val="0"/>
                <w:sz w:val="24"/>
                <w:szCs w:val="20"/>
                <w:highlight w:val="none"/>
                <w:lang w:eastAsia="zh-CN"/>
              </w:rPr>
              <w:t>、</w:t>
            </w:r>
            <w:r>
              <w:rPr>
                <w:rFonts w:hint="eastAsia" w:ascii="宋体" w:hAnsi="宋体" w:cs="Times New Roman"/>
                <w:color w:val="000000"/>
                <w:kern w:val="0"/>
                <w:sz w:val="24"/>
                <w:szCs w:val="20"/>
                <w:highlight w:val="none"/>
                <w:lang w:val="en-US" w:eastAsia="zh-CN"/>
              </w:rPr>
              <w:t>2024</w:t>
            </w:r>
            <w:r>
              <w:rPr>
                <w:rFonts w:hint="eastAsia" w:ascii="宋体" w:hAnsi="宋体" w:eastAsia="宋体" w:cs="Times New Roman"/>
                <w:color w:val="000000"/>
                <w:kern w:val="0"/>
                <w:sz w:val="24"/>
                <w:szCs w:val="20"/>
                <w:highlight w:val="none"/>
                <w:lang w:eastAsia="zh-CN"/>
              </w:rPr>
              <w:t>年度</w:t>
            </w:r>
            <w:r>
              <w:rPr>
                <w:rFonts w:hint="eastAsia" w:ascii="宋体" w:hAnsi="宋体" w:cs="Times New Roman"/>
                <w:color w:val="000000"/>
                <w:kern w:val="0"/>
                <w:sz w:val="24"/>
                <w:szCs w:val="20"/>
                <w:highlight w:val="none"/>
                <w:lang w:eastAsia="zh-CN"/>
              </w:rPr>
              <w:t>）</w:t>
            </w:r>
            <w:r>
              <w:rPr>
                <w:rFonts w:hint="eastAsia" w:ascii="宋体" w:hAnsi="宋体" w:eastAsia="宋体" w:cs="Times New Roman"/>
                <w:color w:val="000000"/>
                <w:kern w:val="0"/>
                <w:sz w:val="24"/>
                <w:szCs w:val="20"/>
                <w:highlight w:val="none"/>
                <w:lang w:eastAsia="zh-CN"/>
              </w:rPr>
              <w:t>的经第三方审计机构出具的审计报告</w:t>
            </w:r>
            <w:r>
              <w:rPr>
                <w:rFonts w:hint="eastAsia" w:ascii="宋体" w:hAnsi="宋体" w:cs="Times New Roman"/>
                <w:color w:val="000000"/>
                <w:kern w:val="0"/>
                <w:sz w:val="24"/>
                <w:szCs w:val="20"/>
                <w:highlight w:val="none"/>
                <w:lang w:val="en-US" w:eastAsia="zh-CN"/>
              </w:rPr>
              <w:t>或能证明其财务状况的财务报告（表）</w:t>
            </w:r>
            <w:r>
              <w:rPr>
                <w:rFonts w:hint="eastAsia" w:ascii="宋体" w:hAnsi="宋体" w:eastAsia="宋体" w:cs="Times New Roman"/>
                <w:color w:val="000000"/>
                <w:kern w:val="0"/>
                <w:sz w:val="24"/>
                <w:szCs w:val="20"/>
                <w:highlight w:val="none"/>
                <w:lang w:eastAsia="zh-CN"/>
              </w:rPr>
              <w:t>。</w:t>
            </w:r>
          </w:p>
        </w:tc>
      </w:tr>
      <w:tr w14:paraId="1996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exact"/>
          <w:jc w:val="center"/>
        </w:trPr>
        <w:tc>
          <w:tcPr>
            <w:tcW w:w="876" w:type="dxa"/>
            <w:vMerge w:val="continue"/>
            <w:tcBorders>
              <w:left w:val="single" w:color="auto" w:sz="4" w:space="0"/>
              <w:right w:val="single" w:color="auto" w:sz="4" w:space="0"/>
            </w:tcBorders>
            <w:shd w:val="clear" w:color="auto" w:fill="auto"/>
            <w:vAlign w:val="center"/>
          </w:tcPr>
          <w:p w14:paraId="4EA42B2E">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5ECD4D09">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2C04A71F">
            <w:pPr>
              <w:rPr>
                <w:rFonts w:ascii="宋体" w:hAnsi="宋体" w:eastAsia="宋体" w:cs="宋体"/>
                <w:color w:val="auto"/>
                <w:sz w:val="24"/>
                <w:szCs w:val="24"/>
              </w:rPr>
            </w:pPr>
            <w:r>
              <w:rPr>
                <w:rFonts w:hint="eastAsia" w:ascii="宋体" w:hAnsi="宋体" w:eastAsia="宋体" w:cs="宋体"/>
                <w:color w:val="auto"/>
                <w:sz w:val="24"/>
                <w:szCs w:val="24"/>
              </w:rPr>
              <w:t>无行贿犯罪记录、无商业贿赂和不正当竞争行为的证明</w:t>
            </w:r>
          </w:p>
        </w:tc>
        <w:tc>
          <w:tcPr>
            <w:tcW w:w="4912" w:type="dxa"/>
            <w:tcBorders>
              <w:top w:val="single" w:color="auto" w:sz="4" w:space="0"/>
              <w:left w:val="nil"/>
              <w:bottom w:val="single" w:color="auto" w:sz="4" w:space="0"/>
              <w:right w:val="single" w:color="auto" w:sz="4" w:space="0"/>
            </w:tcBorders>
            <w:shd w:val="clear" w:color="auto" w:fill="auto"/>
            <w:vAlign w:val="center"/>
          </w:tcPr>
          <w:p w14:paraId="44B7F1C5">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须提供在中国裁判文书网（wenshu.court.gov.cn）自行查询的无行贿犯罪记录（查询</w:t>
            </w:r>
            <w:r>
              <w:rPr>
                <w:rFonts w:hint="eastAsia" w:ascii="宋体" w:hAnsi="宋体" w:cs="宋体"/>
                <w:color w:val="auto"/>
                <w:sz w:val="24"/>
                <w:szCs w:val="24"/>
                <w:lang w:val="en-US" w:eastAsia="zh-CN"/>
              </w:rPr>
              <w:t>/承诺</w:t>
            </w:r>
            <w:r>
              <w:rPr>
                <w:rFonts w:hint="eastAsia" w:ascii="宋体" w:hAnsi="宋体" w:eastAsia="宋体" w:cs="宋体"/>
                <w:color w:val="auto"/>
                <w:sz w:val="24"/>
                <w:szCs w:val="24"/>
              </w:rPr>
              <w:t>对象：企业、法定代表人）或自行承诺；</w:t>
            </w:r>
          </w:p>
          <w:p w14:paraId="52DF065C">
            <w:pPr>
              <w:ind w:firstLine="240" w:firstLineChars="100"/>
              <w:rPr>
                <w:rFonts w:ascii="宋体" w:hAnsi="宋体" w:eastAsia="宋体" w:cs="宋体"/>
                <w:color w:val="auto"/>
                <w:sz w:val="24"/>
                <w:szCs w:val="24"/>
              </w:rPr>
            </w:pPr>
            <w:r>
              <w:rPr>
                <w:rFonts w:hint="eastAsia" w:ascii="宋体" w:hAnsi="宋体" w:eastAsia="宋体" w:cs="宋体"/>
                <w:color w:val="auto"/>
                <w:sz w:val="24"/>
                <w:szCs w:val="24"/>
                <w:lang w:val="en-US" w:eastAsia="zh-CN"/>
              </w:rPr>
              <w:t>须提供企业注册地工商管理部门出具的无商业贿赂和不正当竞争行为的查询证明（查询</w:t>
            </w:r>
            <w:r>
              <w:rPr>
                <w:rFonts w:hint="eastAsia" w:ascii="宋体" w:hAnsi="宋体" w:cs="宋体"/>
                <w:color w:val="auto"/>
                <w:sz w:val="24"/>
                <w:szCs w:val="24"/>
                <w:lang w:val="en-US" w:eastAsia="zh-CN"/>
              </w:rPr>
              <w:t>/承诺</w:t>
            </w:r>
            <w:r>
              <w:rPr>
                <w:rFonts w:hint="eastAsia" w:ascii="宋体" w:hAnsi="宋体" w:eastAsia="宋体" w:cs="宋体"/>
                <w:color w:val="auto"/>
                <w:sz w:val="24"/>
                <w:szCs w:val="24"/>
                <w:lang w:val="en-US" w:eastAsia="zh-CN"/>
              </w:rPr>
              <w:t>对象：企业、法定代表人），若当地工商部门不办理此项业务，须自行承诺；</w:t>
            </w:r>
          </w:p>
        </w:tc>
      </w:tr>
      <w:tr w14:paraId="39C6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6" w:type="dxa"/>
            <w:vMerge w:val="continue"/>
            <w:tcBorders>
              <w:left w:val="single" w:color="auto" w:sz="4" w:space="0"/>
              <w:bottom w:val="single" w:color="auto" w:sz="4" w:space="0"/>
              <w:right w:val="single" w:color="auto" w:sz="4" w:space="0"/>
            </w:tcBorders>
            <w:shd w:val="clear" w:color="auto" w:fill="auto"/>
            <w:vAlign w:val="center"/>
          </w:tcPr>
          <w:p w14:paraId="3D38C0A5">
            <w:pPr>
              <w:rPr>
                <w:rFonts w:ascii="Calibri" w:hAnsi="Calibri" w:cs="Times New Roman"/>
                <w:color w:val="auto"/>
                <w:sz w:val="24"/>
                <w:szCs w:val="24"/>
              </w:rPr>
            </w:pPr>
          </w:p>
        </w:tc>
        <w:tc>
          <w:tcPr>
            <w:tcW w:w="621" w:type="dxa"/>
            <w:vMerge w:val="continue"/>
            <w:tcBorders>
              <w:left w:val="nil"/>
              <w:bottom w:val="single" w:color="auto" w:sz="4" w:space="0"/>
              <w:right w:val="single" w:color="auto" w:sz="4" w:space="0"/>
            </w:tcBorders>
            <w:shd w:val="clear" w:color="auto" w:fill="auto"/>
            <w:vAlign w:val="center"/>
          </w:tcPr>
          <w:p w14:paraId="6DDEAD64">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3D8E8669">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信用中国、中国政府采购网查询结果证明</w:t>
            </w:r>
          </w:p>
        </w:tc>
        <w:tc>
          <w:tcPr>
            <w:tcW w:w="4912" w:type="dxa"/>
            <w:tcBorders>
              <w:top w:val="single" w:color="auto" w:sz="4" w:space="0"/>
              <w:left w:val="nil"/>
              <w:bottom w:val="single" w:color="auto" w:sz="4" w:space="0"/>
              <w:right w:val="single" w:color="auto" w:sz="4" w:space="0"/>
            </w:tcBorders>
            <w:shd w:val="clear" w:color="auto" w:fill="auto"/>
            <w:vAlign w:val="center"/>
          </w:tcPr>
          <w:p w14:paraId="3A5CCC41">
            <w:pPr>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val="en-US" w:eastAsia="zh-CN"/>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tc>
      </w:tr>
      <w:tr w14:paraId="4152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6" w:type="dxa"/>
            <w:vMerge w:val="continue"/>
            <w:tcBorders>
              <w:left w:val="single" w:color="auto" w:sz="4" w:space="0"/>
              <w:bottom w:val="single" w:color="auto" w:sz="4" w:space="0"/>
              <w:right w:val="single" w:color="auto" w:sz="4" w:space="0"/>
            </w:tcBorders>
            <w:shd w:val="clear" w:color="auto" w:fill="auto"/>
            <w:vAlign w:val="center"/>
          </w:tcPr>
          <w:p w14:paraId="14F69594">
            <w:pPr>
              <w:rPr>
                <w:rFonts w:ascii="Calibri" w:hAnsi="Calibri" w:cs="Times New Roman"/>
                <w:color w:val="auto"/>
                <w:sz w:val="24"/>
                <w:szCs w:val="24"/>
              </w:rPr>
            </w:pPr>
          </w:p>
        </w:tc>
        <w:tc>
          <w:tcPr>
            <w:tcW w:w="621" w:type="dxa"/>
            <w:vMerge w:val="continue"/>
            <w:tcBorders>
              <w:left w:val="nil"/>
              <w:bottom w:val="single" w:color="auto" w:sz="4" w:space="0"/>
              <w:right w:val="single" w:color="auto" w:sz="4" w:space="0"/>
            </w:tcBorders>
            <w:shd w:val="clear" w:color="auto" w:fill="auto"/>
            <w:vAlign w:val="center"/>
          </w:tcPr>
          <w:p w14:paraId="248103B0">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1BB59BB7">
            <w:pPr>
              <w:spacing w:line="360" w:lineRule="auto"/>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控股关系</w:t>
            </w:r>
          </w:p>
        </w:tc>
        <w:tc>
          <w:tcPr>
            <w:tcW w:w="4912" w:type="dxa"/>
            <w:tcBorders>
              <w:top w:val="single" w:color="auto" w:sz="4" w:space="0"/>
              <w:left w:val="nil"/>
              <w:bottom w:val="single" w:color="auto" w:sz="4" w:space="0"/>
              <w:right w:val="single" w:color="auto" w:sz="4" w:space="0"/>
            </w:tcBorders>
            <w:shd w:val="clear" w:color="auto" w:fill="auto"/>
            <w:vAlign w:val="center"/>
          </w:tcPr>
          <w:p w14:paraId="56E9356C">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单位负责人为同一人或者存在直接控股、管理关系的不同</w:t>
            </w:r>
            <w:r>
              <w:rPr>
                <w:rFonts w:hint="eastAsia" w:ascii="宋体" w:hAnsi="宋体" w:cs="宋体"/>
                <w:color w:val="auto"/>
                <w:sz w:val="24"/>
                <w:szCs w:val="24"/>
                <w:lang w:val="en-US" w:eastAsia="zh-CN"/>
              </w:rPr>
              <w:t>响应人</w:t>
            </w:r>
            <w:r>
              <w:rPr>
                <w:rFonts w:hint="eastAsia" w:ascii="宋体" w:hAnsi="宋体" w:eastAsia="宋体" w:cs="宋体"/>
                <w:color w:val="auto"/>
                <w:sz w:val="24"/>
                <w:szCs w:val="24"/>
                <w:lang w:val="en-US" w:eastAsia="zh-CN"/>
              </w:rPr>
              <w:t>，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tc>
      </w:tr>
      <w:tr w14:paraId="372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6" w:type="dxa"/>
            <w:vMerge w:val="continue"/>
            <w:tcBorders>
              <w:left w:val="single" w:color="auto" w:sz="4" w:space="0"/>
              <w:bottom w:val="single" w:color="auto" w:sz="4" w:space="0"/>
              <w:right w:val="single" w:color="auto" w:sz="4" w:space="0"/>
            </w:tcBorders>
            <w:shd w:val="clear" w:color="auto" w:fill="auto"/>
            <w:vAlign w:val="center"/>
          </w:tcPr>
          <w:p w14:paraId="7ECF23E9">
            <w:pPr>
              <w:rPr>
                <w:rFonts w:ascii="Calibri" w:hAnsi="Calibri" w:cs="Times New Roman"/>
                <w:color w:val="auto"/>
                <w:sz w:val="24"/>
                <w:szCs w:val="24"/>
              </w:rPr>
            </w:pPr>
          </w:p>
        </w:tc>
        <w:tc>
          <w:tcPr>
            <w:tcW w:w="621" w:type="dxa"/>
            <w:vMerge w:val="continue"/>
            <w:tcBorders>
              <w:left w:val="nil"/>
              <w:bottom w:val="single" w:color="auto" w:sz="4" w:space="0"/>
              <w:right w:val="single" w:color="auto" w:sz="4" w:space="0"/>
            </w:tcBorders>
            <w:shd w:val="clear" w:color="auto" w:fill="auto"/>
            <w:vAlign w:val="center"/>
          </w:tcPr>
          <w:p w14:paraId="16EBAA38">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5F5A0EB7">
            <w:pPr>
              <w:spacing w:line="360" w:lineRule="auto"/>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非联合体投标</w:t>
            </w:r>
          </w:p>
        </w:tc>
        <w:tc>
          <w:tcPr>
            <w:tcW w:w="4912" w:type="dxa"/>
            <w:tcBorders>
              <w:top w:val="single" w:color="auto" w:sz="4" w:space="0"/>
              <w:left w:val="nil"/>
              <w:bottom w:val="single" w:color="auto" w:sz="4" w:space="0"/>
              <w:right w:val="single" w:color="auto" w:sz="4" w:space="0"/>
            </w:tcBorders>
            <w:shd w:val="clear" w:color="auto" w:fill="auto"/>
            <w:vAlign w:val="center"/>
          </w:tcPr>
          <w:p w14:paraId="0B7003A3">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本项目不接受联合体投标，提供承诺函；</w:t>
            </w:r>
          </w:p>
        </w:tc>
      </w:tr>
      <w:tr w14:paraId="39A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14:paraId="1A476E67">
            <w:pPr>
              <w:jc w:val="center"/>
              <w:rPr>
                <w:rFonts w:ascii="宋体" w:hAnsi="宋体" w:eastAsia="宋体" w:cs="宋体"/>
                <w:color w:val="auto"/>
                <w:sz w:val="24"/>
                <w:szCs w:val="24"/>
              </w:rPr>
            </w:pPr>
            <w:r>
              <w:rPr>
                <w:rFonts w:hint="eastAsia" w:ascii="宋体" w:hAnsi="宋体" w:eastAsia="宋体" w:cs="宋体"/>
                <w:color w:val="auto"/>
                <w:sz w:val="24"/>
                <w:szCs w:val="24"/>
              </w:rPr>
              <w:t>2.1.3</w:t>
            </w:r>
          </w:p>
        </w:tc>
        <w:tc>
          <w:tcPr>
            <w:tcW w:w="621" w:type="dxa"/>
            <w:vMerge w:val="restart"/>
            <w:tcBorders>
              <w:top w:val="nil"/>
              <w:left w:val="nil"/>
              <w:bottom w:val="single" w:color="auto" w:sz="4" w:space="0"/>
              <w:right w:val="single" w:color="auto" w:sz="4" w:space="0"/>
            </w:tcBorders>
            <w:shd w:val="clear" w:color="auto" w:fill="auto"/>
            <w:vAlign w:val="center"/>
          </w:tcPr>
          <w:p w14:paraId="71C284C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w:t>
            </w:r>
          </w:p>
          <w:p w14:paraId="3950B30B">
            <w:pPr>
              <w:jc w:val="center"/>
              <w:rPr>
                <w:rFonts w:ascii="宋体" w:hAnsi="宋体" w:eastAsia="宋体" w:cs="宋体"/>
                <w:color w:val="auto"/>
                <w:sz w:val="24"/>
                <w:szCs w:val="24"/>
              </w:rPr>
            </w:pPr>
            <w:r>
              <w:rPr>
                <w:rFonts w:hint="eastAsia" w:ascii="宋体" w:hAnsi="宋体" w:eastAsia="宋体" w:cs="宋体"/>
                <w:color w:val="auto"/>
                <w:sz w:val="24"/>
                <w:szCs w:val="24"/>
              </w:rPr>
              <w:t>评审标准</w:t>
            </w:r>
          </w:p>
        </w:tc>
        <w:tc>
          <w:tcPr>
            <w:tcW w:w="2150" w:type="dxa"/>
            <w:tcBorders>
              <w:top w:val="single" w:color="auto" w:sz="4" w:space="0"/>
              <w:left w:val="nil"/>
              <w:bottom w:val="single" w:color="auto" w:sz="4" w:space="0"/>
              <w:right w:val="single" w:color="auto" w:sz="4" w:space="0"/>
            </w:tcBorders>
            <w:shd w:val="clear" w:color="auto" w:fill="auto"/>
            <w:vAlign w:val="center"/>
          </w:tcPr>
          <w:p w14:paraId="6C2179FA">
            <w:pPr>
              <w:rPr>
                <w:rFonts w:ascii="宋体" w:hAnsi="宋体" w:eastAsia="宋体" w:cs="宋体"/>
                <w:color w:val="auto"/>
                <w:sz w:val="24"/>
                <w:szCs w:val="24"/>
              </w:rPr>
            </w:pPr>
            <w:r>
              <w:rPr>
                <w:rFonts w:hint="eastAsia" w:ascii="宋体" w:hAnsi="宋体" w:eastAsia="宋体" w:cs="宋体"/>
                <w:color w:val="auto"/>
                <w:sz w:val="24"/>
                <w:szCs w:val="24"/>
              </w:rPr>
              <w:t>响应内容</w:t>
            </w:r>
          </w:p>
        </w:tc>
        <w:tc>
          <w:tcPr>
            <w:tcW w:w="4912" w:type="dxa"/>
            <w:tcBorders>
              <w:top w:val="single" w:color="auto" w:sz="4" w:space="0"/>
              <w:left w:val="nil"/>
              <w:bottom w:val="single" w:color="auto" w:sz="4" w:space="0"/>
              <w:right w:val="single" w:color="auto" w:sz="4" w:space="0"/>
            </w:tcBorders>
            <w:shd w:val="clear" w:color="auto" w:fill="auto"/>
            <w:vAlign w:val="center"/>
          </w:tcPr>
          <w:p w14:paraId="24EAD784">
            <w:pPr>
              <w:rPr>
                <w:rFonts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、工程量清单范围内的所有内容</w:t>
            </w:r>
          </w:p>
        </w:tc>
      </w:tr>
      <w:tr w14:paraId="1BB7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613684BA">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7BCDBA43">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2CE71E59">
            <w:pPr>
              <w:rPr>
                <w:rFonts w:ascii="宋体" w:hAnsi="宋体" w:eastAsia="宋体" w:cs="宋体"/>
                <w:color w:val="auto"/>
                <w:sz w:val="24"/>
                <w:szCs w:val="24"/>
              </w:rPr>
            </w:pPr>
            <w:r>
              <w:rPr>
                <w:rFonts w:hint="eastAsia" w:ascii="宋体" w:hAnsi="宋体" w:eastAsia="宋体" w:cs="宋体"/>
                <w:color w:val="auto"/>
                <w:sz w:val="24"/>
                <w:szCs w:val="24"/>
              </w:rPr>
              <w:t>工期</w:t>
            </w:r>
          </w:p>
        </w:tc>
        <w:tc>
          <w:tcPr>
            <w:tcW w:w="4912" w:type="dxa"/>
            <w:tcBorders>
              <w:top w:val="single" w:color="auto" w:sz="4" w:space="0"/>
              <w:left w:val="nil"/>
              <w:bottom w:val="single" w:color="auto" w:sz="4" w:space="0"/>
              <w:right w:val="single" w:color="auto" w:sz="4" w:space="0"/>
            </w:tcBorders>
            <w:shd w:val="clear" w:color="auto" w:fill="auto"/>
            <w:vAlign w:val="center"/>
          </w:tcPr>
          <w:p w14:paraId="0EA6F973">
            <w:pPr>
              <w:rPr>
                <w:rFonts w:ascii="宋体" w:hAnsi="宋体" w:eastAsia="宋体" w:cs="宋体"/>
                <w:color w:val="auto"/>
                <w:sz w:val="24"/>
                <w:szCs w:val="24"/>
              </w:rPr>
            </w:pPr>
            <w:r>
              <w:rPr>
                <w:rFonts w:hint="eastAsia" w:ascii="宋体" w:hAnsi="宋体" w:cs="宋体"/>
                <w:color w:val="auto"/>
                <w:sz w:val="24"/>
                <w:szCs w:val="24"/>
                <w:highlight w:val="none"/>
                <w:lang w:val="en-US" w:eastAsia="zh-CN"/>
              </w:rPr>
              <w:t>90日历天</w:t>
            </w:r>
          </w:p>
        </w:tc>
      </w:tr>
      <w:tr w14:paraId="34D5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778B1535">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60A4B369">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4359E8A3">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质量要求</w:t>
            </w:r>
          </w:p>
        </w:tc>
        <w:tc>
          <w:tcPr>
            <w:tcW w:w="4912" w:type="dxa"/>
            <w:tcBorders>
              <w:top w:val="single" w:color="auto" w:sz="4" w:space="0"/>
              <w:left w:val="nil"/>
              <w:bottom w:val="single" w:color="auto" w:sz="4" w:space="0"/>
              <w:right w:val="single" w:color="auto" w:sz="4" w:space="0"/>
            </w:tcBorders>
            <w:shd w:val="clear" w:color="auto" w:fill="auto"/>
            <w:vAlign w:val="center"/>
          </w:tcPr>
          <w:p w14:paraId="6A461CA3">
            <w:pPr>
              <w:rPr>
                <w:rFonts w:ascii="宋体" w:hAnsi="宋体" w:eastAsia="宋体" w:cs="宋体"/>
                <w:color w:val="auto"/>
                <w:sz w:val="24"/>
                <w:szCs w:val="24"/>
              </w:rPr>
            </w:pPr>
            <w:r>
              <w:rPr>
                <w:rFonts w:hint="eastAsia" w:ascii="宋体" w:hAnsi="宋体" w:eastAsia="宋体" w:cs="宋体"/>
                <w:color w:val="auto"/>
                <w:sz w:val="24"/>
                <w:szCs w:val="24"/>
              </w:rPr>
              <w:t>达到国家现行建设工程施工验收规范合格标准；</w:t>
            </w:r>
          </w:p>
        </w:tc>
      </w:tr>
      <w:tr w14:paraId="7C40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4AA7BCB9">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12B2C583">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7C07A38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投标有效期</w:t>
            </w:r>
          </w:p>
        </w:tc>
        <w:tc>
          <w:tcPr>
            <w:tcW w:w="4912" w:type="dxa"/>
            <w:tcBorders>
              <w:top w:val="single" w:color="auto" w:sz="4" w:space="0"/>
              <w:left w:val="nil"/>
              <w:bottom w:val="single" w:color="auto" w:sz="4" w:space="0"/>
              <w:right w:val="single" w:color="auto" w:sz="4" w:space="0"/>
            </w:tcBorders>
            <w:shd w:val="clear" w:color="auto" w:fill="auto"/>
            <w:vAlign w:val="center"/>
          </w:tcPr>
          <w:p w14:paraId="2FDDC152">
            <w:pPr>
              <w:rPr>
                <w:rFonts w:ascii="宋体" w:hAnsi="宋体" w:eastAsia="宋体" w:cs="宋体"/>
                <w:color w:val="auto"/>
                <w:sz w:val="24"/>
                <w:szCs w:val="24"/>
              </w:rPr>
            </w:pPr>
            <w:r>
              <w:rPr>
                <w:rFonts w:hint="eastAsia" w:ascii="宋体" w:hAnsi="宋体" w:cs="宋体"/>
                <w:color w:val="auto"/>
                <w:sz w:val="24"/>
                <w:szCs w:val="24"/>
                <w:lang w:val="en-US" w:eastAsia="zh-CN"/>
              </w:rPr>
              <w:t>60</w:t>
            </w:r>
            <w:r>
              <w:rPr>
                <w:rFonts w:hint="eastAsia" w:ascii="宋体" w:hAnsi="宋体" w:cs="宋体"/>
                <w:color w:val="auto"/>
                <w:sz w:val="24"/>
                <w:szCs w:val="24"/>
                <w:lang w:eastAsia="zh-CN"/>
              </w:rPr>
              <w:t>日历天</w:t>
            </w:r>
            <w:r>
              <w:rPr>
                <w:rFonts w:hint="eastAsia" w:ascii="宋体" w:hAnsi="宋体" w:eastAsia="宋体" w:cs="宋体"/>
                <w:color w:val="auto"/>
                <w:sz w:val="24"/>
                <w:szCs w:val="24"/>
              </w:rPr>
              <w:t>（从</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截止之日起）</w:t>
            </w:r>
          </w:p>
        </w:tc>
      </w:tr>
      <w:tr w14:paraId="10D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519249F3">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3ABC2AB7">
            <w:pPr>
              <w:rPr>
                <w:rFonts w:ascii="Calibri" w:hAnsi="Calibri" w:cs="Times New Roman"/>
                <w:color w:val="auto"/>
                <w:sz w:val="24"/>
                <w:szCs w:val="24"/>
              </w:rPr>
            </w:pPr>
          </w:p>
        </w:tc>
        <w:tc>
          <w:tcPr>
            <w:tcW w:w="2150" w:type="dxa"/>
            <w:tcBorders>
              <w:top w:val="single" w:color="auto" w:sz="4" w:space="0"/>
              <w:left w:val="nil"/>
              <w:bottom w:val="single" w:color="auto" w:sz="4" w:space="0"/>
              <w:right w:val="single" w:color="auto" w:sz="4" w:space="0"/>
            </w:tcBorders>
            <w:shd w:val="clear" w:color="auto" w:fill="auto"/>
            <w:vAlign w:val="center"/>
          </w:tcPr>
          <w:p w14:paraId="350888F6">
            <w:pPr>
              <w:rPr>
                <w:rFonts w:hint="eastAsia"/>
                <w:color w:val="auto"/>
                <w:sz w:val="24"/>
                <w:szCs w:val="24"/>
                <w:lang w:eastAsia="zh-CN"/>
              </w:rPr>
            </w:pPr>
            <w:r>
              <w:rPr>
                <w:rFonts w:hint="eastAsia"/>
                <w:color w:val="auto"/>
                <w:sz w:val="24"/>
                <w:szCs w:val="24"/>
                <w:lang w:eastAsia="zh-CN"/>
              </w:rPr>
              <w:t>磋商价格</w:t>
            </w:r>
          </w:p>
        </w:tc>
        <w:tc>
          <w:tcPr>
            <w:tcW w:w="4912" w:type="dxa"/>
            <w:tcBorders>
              <w:top w:val="single" w:color="auto" w:sz="4" w:space="0"/>
              <w:left w:val="nil"/>
              <w:bottom w:val="single" w:color="auto" w:sz="4" w:space="0"/>
              <w:right w:val="single" w:color="auto" w:sz="4" w:space="0"/>
            </w:tcBorders>
            <w:shd w:val="clear" w:color="auto" w:fill="auto"/>
            <w:vAlign w:val="center"/>
          </w:tcPr>
          <w:p w14:paraId="35149E33">
            <w:pPr>
              <w:rPr>
                <w:rFonts w:hint="eastAsia"/>
                <w:sz w:val="24"/>
                <w:szCs w:val="24"/>
                <w:lang w:eastAsia="zh-CN"/>
              </w:rPr>
            </w:pPr>
            <w:r>
              <w:rPr>
                <w:rFonts w:hint="eastAsia"/>
                <w:sz w:val="24"/>
                <w:szCs w:val="24"/>
                <w:lang w:eastAsia="zh-CN"/>
              </w:rPr>
              <w:t>不得高于控制价</w:t>
            </w:r>
          </w:p>
          <w:p w14:paraId="29AA8428">
            <w:pPr>
              <w:rPr>
                <w:rFonts w:hint="default"/>
                <w:sz w:val="24"/>
                <w:szCs w:val="24"/>
                <w:lang w:val="en-US" w:eastAsia="zh-CN"/>
              </w:rPr>
            </w:pPr>
            <w:r>
              <w:rPr>
                <w:rFonts w:hint="eastAsia"/>
                <w:color w:val="000000" w:themeColor="text1"/>
                <w:sz w:val="24"/>
                <w:szCs w:val="24"/>
                <w14:textFill>
                  <w14:solidFill>
                    <w14:schemeClr w14:val="tx1"/>
                  </w14:solidFill>
                </w14:textFill>
              </w:rPr>
              <w:t>本项目的招标控制价为</w:t>
            </w:r>
            <w:r>
              <w:rPr>
                <w:rFonts w:hint="eastAsia" w:ascii="宋体" w:hAnsi="宋体" w:cs="宋体"/>
                <w:b/>
                <w:bCs/>
                <w:color w:val="auto"/>
                <w:sz w:val="24"/>
                <w:szCs w:val="24"/>
                <w:lang w:val="en-US" w:eastAsia="zh-CN"/>
              </w:rPr>
              <w:t>720811.80元</w:t>
            </w:r>
          </w:p>
        </w:tc>
      </w:tr>
    </w:tbl>
    <w:p w14:paraId="02A32A17">
      <w:pPr>
        <w:widowControl/>
        <w:jc w:val="both"/>
        <w:rPr>
          <w:rFonts w:hint="eastAsia" w:ascii="宋体" w:hAnsi="宋体" w:cs="宋体"/>
          <w:b/>
          <w:bCs/>
          <w:color w:val="000000"/>
          <w:kern w:val="0"/>
          <w:sz w:val="32"/>
          <w:szCs w:val="32"/>
          <w:highlight w:val="none"/>
        </w:rPr>
      </w:pPr>
    </w:p>
    <w:p w14:paraId="7D15367E">
      <w:pPr>
        <w:widowControl/>
        <w:jc w:val="center"/>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评分标准</w:t>
      </w:r>
    </w:p>
    <w:p w14:paraId="39AF78C1">
      <w:pPr>
        <w:pStyle w:val="4"/>
        <w:widowControl/>
        <w:spacing w:before="0" w:after="0"/>
        <w:rPr>
          <w:color w:val="auto"/>
        </w:rPr>
      </w:pPr>
    </w:p>
    <w:tbl>
      <w:tblPr>
        <w:tblStyle w:val="20"/>
        <w:tblW w:w="0" w:type="auto"/>
        <w:tblInd w:w="108" w:type="dxa"/>
        <w:tblLayout w:type="fixed"/>
        <w:tblCellMar>
          <w:top w:w="0" w:type="dxa"/>
          <w:left w:w="108" w:type="dxa"/>
          <w:bottom w:w="0" w:type="dxa"/>
          <w:right w:w="108" w:type="dxa"/>
        </w:tblCellMar>
      </w:tblPr>
      <w:tblGrid>
        <w:gridCol w:w="868"/>
        <w:gridCol w:w="1246"/>
        <w:gridCol w:w="6726"/>
      </w:tblGrid>
      <w:tr w14:paraId="478BE9A0">
        <w:tblPrEx>
          <w:tblCellMar>
            <w:top w:w="0" w:type="dxa"/>
            <w:left w:w="108" w:type="dxa"/>
            <w:bottom w:w="0" w:type="dxa"/>
            <w:right w:w="108" w:type="dxa"/>
          </w:tblCellMar>
        </w:tblPrEx>
        <w:trPr>
          <w:trHeight w:val="518" w:hRule="atLeast"/>
        </w:trPr>
        <w:tc>
          <w:tcPr>
            <w:tcW w:w="8840" w:type="dxa"/>
            <w:gridSpan w:val="3"/>
            <w:tcBorders>
              <w:top w:val="single" w:color="auto" w:sz="4" w:space="0"/>
              <w:left w:val="single" w:color="auto" w:sz="4" w:space="0"/>
              <w:bottom w:val="single" w:color="auto" w:sz="4" w:space="0"/>
              <w:right w:val="single" w:color="auto" w:sz="4" w:space="0"/>
            </w:tcBorders>
            <w:noWrap w:val="0"/>
            <w:vAlign w:val="center"/>
          </w:tcPr>
          <w:p w14:paraId="05DC7EF8">
            <w:pPr>
              <w:spacing w:line="360" w:lineRule="auto"/>
              <w:jc w:val="center"/>
              <w:rPr>
                <w:rFonts w:hint="eastAsia" w:ascii="宋体" w:hAnsi="宋体" w:cs="宋体"/>
                <w:color w:val="auto"/>
                <w:kern w:val="1"/>
                <w:sz w:val="21"/>
                <w:szCs w:val="21"/>
              </w:rPr>
            </w:pPr>
            <w:r>
              <w:rPr>
                <w:rFonts w:hint="eastAsia" w:ascii="宋体" w:hAnsi="宋体" w:cs="宋体"/>
                <w:b/>
                <w:color w:val="auto"/>
                <w:kern w:val="1"/>
                <w:sz w:val="21"/>
                <w:szCs w:val="21"/>
              </w:rPr>
              <w:t>评分部分（满分100分）</w:t>
            </w:r>
          </w:p>
        </w:tc>
      </w:tr>
      <w:tr w14:paraId="655192AD">
        <w:tblPrEx>
          <w:tblCellMar>
            <w:top w:w="0" w:type="dxa"/>
            <w:left w:w="108" w:type="dxa"/>
            <w:bottom w:w="0" w:type="dxa"/>
            <w:right w:w="108" w:type="dxa"/>
          </w:tblCellMar>
        </w:tblPrEx>
        <w:trPr>
          <w:trHeight w:val="691"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6B07DE47">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分值构成</w:t>
            </w:r>
          </w:p>
          <w:p w14:paraId="3DE6E834">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(总分100分)</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CC8CBD8">
            <w:pPr>
              <w:spacing w:line="360" w:lineRule="auto"/>
              <w:rPr>
                <w:rFonts w:hint="eastAsia" w:ascii="宋体" w:hAnsi="宋体" w:cs="宋体"/>
                <w:color w:val="auto"/>
                <w:kern w:val="1"/>
                <w:sz w:val="24"/>
                <w:szCs w:val="24"/>
                <w:lang w:eastAsia="zh-CN"/>
              </w:rPr>
            </w:pPr>
            <w:r>
              <w:rPr>
                <w:rFonts w:hint="eastAsia" w:ascii="宋体" w:hAnsi="宋体" w:cs="宋体"/>
                <w:color w:val="auto"/>
                <w:kern w:val="1"/>
                <w:sz w:val="24"/>
                <w:szCs w:val="24"/>
                <w:lang w:eastAsia="zh-CN"/>
              </w:rPr>
              <w:t>商务标：</w:t>
            </w:r>
            <w:r>
              <w:rPr>
                <w:rFonts w:hint="eastAsia" w:ascii="宋体" w:hAnsi="宋体" w:cs="宋体"/>
                <w:color w:val="auto"/>
                <w:kern w:val="1"/>
                <w:sz w:val="24"/>
                <w:szCs w:val="24"/>
                <w:u w:val="single"/>
                <w:lang w:val="en-US" w:eastAsia="zh-CN"/>
              </w:rPr>
              <w:t>30</w:t>
            </w:r>
            <w:r>
              <w:rPr>
                <w:rFonts w:hint="eastAsia" w:ascii="宋体" w:hAnsi="宋体" w:cs="宋体"/>
                <w:color w:val="auto"/>
                <w:kern w:val="1"/>
                <w:sz w:val="24"/>
                <w:szCs w:val="24"/>
                <w:lang w:eastAsia="zh-CN"/>
              </w:rPr>
              <w:t>分</w:t>
            </w:r>
          </w:p>
          <w:p w14:paraId="6876241A">
            <w:pPr>
              <w:spacing w:line="360" w:lineRule="auto"/>
              <w:rPr>
                <w:rFonts w:hint="eastAsia" w:ascii="宋体" w:hAnsi="宋体" w:cs="宋体"/>
                <w:color w:val="auto"/>
                <w:kern w:val="1"/>
                <w:sz w:val="24"/>
                <w:szCs w:val="24"/>
                <w:lang w:eastAsia="zh-CN"/>
              </w:rPr>
            </w:pPr>
            <w:r>
              <w:rPr>
                <w:rFonts w:hint="eastAsia" w:ascii="宋体" w:hAnsi="宋体" w:cs="宋体"/>
                <w:color w:val="auto"/>
                <w:kern w:val="1"/>
                <w:sz w:val="24"/>
                <w:szCs w:val="24"/>
                <w:lang w:eastAsia="zh-CN"/>
              </w:rPr>
              <w:t>技术标：</w:t>
            </w:r>
            <w:r>
              <w:rPr>
                <w:rFonts w:hint="eastAsia" w:ascii="宋体" w:hAnsi="宋体" w:cs="宋体"/>
                <w:color w:val="auto"/>
                <w:kern w:val="1"/>
                <w:sz w:val="24"/>
                <w:szCs w:val="24"/>
                <w:u w:val="single"/>
                <w:lang w:val="en-US" w:eastAsia="zh-CN"/>
              </w:rPr>
              <w:t>45</w:t>
            </w:r>
            <w:r>
              <w:rPr>
                <w:rFonts w:hint="eastAsia" w:ascii="宋体" w:hAnsi="宋体" w:cs="宋体"/>
                <w:color w:val="auto"/>
                <w:kern w:val="1"/>
                <w:sz w:val="24"/>
                <w:szCs w:val="24"/>
                <w:lang w:eastAsia="zh-CN"/>
              </w:rPr>
              <w:t>分</w:t>
            </w:r>
          </w:p>
          <w:p w14:paraId="5C8B6F8B">
            <w:pPr>
              <w:spacing w:line="360" w:lineRule="auto"/>
              <w:rPr>
                <w:rFonts w:hint="eastAsia" w:ascii="宋体" w:hAnsi="宋体" w:cs="宋体"/>
                <w:color w:val="auto"/>
                <w:kern w:val="1"/>
                <w:sz w:val="24"/>
                <w:szCs w:val="24"/>
                <w:lang w:eastAsia="zh-CN"/>
              </w:rPr>
            </w:pPr>
            <w:r>
              <w:rPr>
                <w:rFonts w:hint="eastAsia" w:ascii="宋体" w:hAnsi="宋体" w:cs="宋体"/>
                <w:color w:val="auto"/>
                <w:kern w:val="1"/>
                <w:sz w:val="24"/>
                <w:szCs w:val="24"/>
                <w:lang w:eastAsia="zh-CN"/>
              </w:rPr>
              <w:t>综合标：</w:t>
            </w:r>
            <w:r>
              <w:rPr>
                <w:rFonts w:hint="eastAsia" w:ascii="宋体" w:hAnsi="宋体" w:cs="宋体"/>
                <w:color w:val="auto"/>
                <w:kern w:val="1"/>
                <w:sz w:val="24"/>
                <w:szCs w:val="24"/>
                <w:u w:val="single"/>
                <w:lang w:val="en-US" w:eastAsia="zh-CN"/>
              </w:rPr>
              <w:t>25</w:t>
            </w:r>
            <w:r>
              <w:rPr>
                <w:rFonts w:hint="eastAsia" w:ascii="宋体" w:hAnsi="宋体" w:cs="宋体"/>
                <w:color w:val="auto"/>
                <w:kern w:val="1"/>
                <w:sz w:val="24"/>
                <w:szCs w:val="24"/>
                <w:lang w:eastAsia="zh-CN"/>
              </w:rPr>
              <w:t>分</w:t>
            </w:r>
          </w:p>
        </w:tc>
      </w:tr>
      <w:tr w14:paraId="34C242EE">
        <w:tblPrEx>
          <w:tblCellMar>
            <w:top w:w="0" w:type="dxa"/>
            <w:left w:w="108" w:type="dxa"/>
            <w:bottom w:w="0" w:type="dxa"/>
            <w:right w:w="108" w:type="dxa"/>
          </w:tblCellMar>
        </w:tblPrEx>
        <w:trPr>
          <w:trHeight w:val="20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46CAB1B7">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评分因素</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587451E2">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评分标准</w:t>
            </w:r>
          </w:p>
        </w:tc>
      </w:tr>
      <w:tr w14:paraId="58570388">
        <w:tblPrEx>
          <w:tblCellMar>
            <w:top w:w="0" w:type="dxa"/>
            <w:left w:w="108" w:type="dxa"/>
            <w:bottom w:w="0" w:type="dxa"/>
            <w:right w:w="108" w:type="dxa"/>
          </w:tblCellMar>
        </w:tblPrEx>
        <w:trPr>
          <w:trHeight w:val="602"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14:paraId="31A7E409">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rPr>
              <w:t>商务标（</w:t>
            </w:r>
            <w:r>
              <w:rPr>
                <w:rFonts w:hint="eastAsia" w:ascii="宋体" w:hAnsi="宋体" w:cs="宋体"/>
                <w:color w:val="auto"/>
                <w:kern w:val="1"/>
                <w:sz w:val="24"/>
                <w:szCs w:val="24"/>
                <w:lang w:val="en-US" w:eastAsia="zh-CN"/>
              </w:rPr>
              <w:t>30</w:t>
            </w:r>
            <w:r>
              <w:rPr>
                <w:rFonts w:hint="eastAsia" w:ascii="宋体" w:hAnsi="宋体" w:cs="宋体"/>
                <w:color w:val="auto"/>
                <w:kern w:val="1"/>
                <w:sz w:val="24"/>
                <w:szCs w:val="24"/>
              </w:rPr>
              <w:t>分）</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B66F096">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rPr>
              <w:t>投标报价</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0391E176">
            <w:pPr>
              <w:spacing w:line="360" w:lineRule="auto"/>
              <w:rPr>
                <w:sz w:val="24"/>
                <w:szCs w:val="24"/>
              </w:rPr>
            </w:pPr>
            <w:r>
              <w:rPr>
                <w:rFonts w:hint="eastAsia"/>
                <w:sz w:val="24"/>
                <w:szCs w:val="24"/>
              </w:rPr>
              <w:t>1、本次竞争性磋商分为两轮报价，</w:t>
            </w:r>
            <w:r>
              <w:rPr>
                <w:rFonts w:hint="eastAsia"/>
                <w:sz w:val="24"/>
                <w:szCs w:val="24"/>
                <w:lang w:eastAsia="zh-CN"/>
              </w:rPr>
              <w:t>响应文件</w:t>
            </w:r>
            <w:r>
              <w:rPr>
                <w:rFonts w:hint="eastAsia"/>
                <w:sz w:val="24"/>
                <w:szCs w:val="24"/>
              </w:rPr>
              <w:t>中的报价作为第一次报价，不得高于项目预算金额且不公开；第二轮报价不得高于第一轮报价, 以最终报价参与评标报价。</w:t>
            </w:r>
          </w:p>
          <w:p w14:paraId="16DC2FBB">
            <w:pPr>
              <w:spacing w:line="360" w:lineRule="auto"/>
              <w:rPr>
                <w:sz w:val="24"/>
                <w:szCs w:val="24"/>
              </w:rPr>
            </w:pPr>
            <w:r>
              <w:rPr>
                <w:rFonts w:hint="eastAsia"/>
                <w:sz w:val="24"/>
                <w:szCs w:val="24"/>
              </w:rPr>
              <w:t>2、价格分采用低价优先法计算，即满足磋商文件要求且最后报价最低的</w:t>
            </w:r>
            <w:r>
              <w:rPr>
                <w:rFonts w:hint="eastAsia"/>
                <w:sz w:val="24"/>
                <w:szCs w:val="24"/>
                <w:lang w:val="en-US" w:eastAsia="zh-CN"/>
              </w:rPr>
              <w:t>响应</w:t>
            </w:r>
            <w:r>
              <w:rPr>
                <w:rFonts w:hint="eastAsia"/>
                <w:sz w:val="24"/>
                <w:szCs w:val="24"/>
              </w:rPr>
              <w:t>人的价格为磋商基准价，其价格分为满分，其他</w:t>
            </w:r>
            <w:r>
              <w:rPr>
                <w:rFonts w:hint="eastAsia"/>
                <w:sz w:val="24"/>
                <w:szCs w:val="24"/>
                <w:lang w:eastAsia="zh-CN"/>
              </w:rPr>
              <w:t>响应人</w:t>
            </w:r>
            <w:r>
              <w:rPr>
                <w:rFonts w:hint="eastAsia"/>
                <w:sz w:val="24"/>
                <w:szCs w:val="24"/>
              </w:rPr>
              <w:t>的价格分统一按照下列公式计算：</w:t>
            </w:r>
          </w:p>
          <w:p w14:paraId="6A7E2FCE">
            <w:pPr>
              <w:spacing w:line="360" w:lineRule="auto"/>
              <w:rPr>
                <w:rFonts w:hint="default" w:eastAsiaTheme="minorEastAsia"/>
                <w:sz w:val="24"/>
                <w:szCs w:val="24"/>
                <w:lang w:val="en-US" w:eastAsia="zh-CN"/>
              </w:rPr>
            </w:pPr>
            <w:r>
              <w:rPr>
                <w:rFonts w:hint="eastAsia"/>
                <w:sz w:val="24"/>
                <w:szCs w:val="24"/>
              </w:rPr>
              <w:t>价格分=（磋商基准价/最后磋商报价）×</w:t>
            </w:r>
            <w:r>
              <w:rPr>
                <w:rFonts w:hint="eastAsia"/>
                <w:sz w:val="24"/>
                <w:szCs w:val="24"/>
                <w:lang w:val="en-US" w:eastAsia="zh-CN"/>
              </w:rPr>
              <w:t>30</w:t>
            </w:r>
          </w:p>
          <w:p w14:paraId="6D956A51">
            <w:pPr>
              <w:spacing w:line="360" w:lineRule="auto"/>
              <w:rPr>
                <w:rFonts w:hint="eastAsia"/>
                <w:sz w:val="24"/>
                <w:szCs w:val="24"/>
              </w:rPr>
            </w:pPr>
            <w:r>
              <w:rPr>
                <w:rFonts w:hint="eastAsia"/>
                <w:sz w:val="24"/>
                <w:szCs w:val="24"/>
              </w:rPr>
              <w:t>如磋商小组一致认为最低报价明显不合理，有降低质量、不能诚信履约的可能时，磋商小组有权通知</w:t>
            </w:r>
            <w:r>
              <w:rPr>
                <w:rFonts w:hint="eastAsia"/>
                <w:sz w:val="24"/>
                <w:szCs w:val="24"/>
                <w:lang w:eastAsia="zh-CN"/>
              </w:rPr>
              <w:t>响应人</w:t>
            </w:r>
            <w:r>
              <w:rPr>
                <w:rFonts w:hint="eastAsia"/>
                <w:sz w:val="24"/>
                <w:szCs w:val="24"/>
              </w:rPr>
              <w:t>进行解释。如</w:t>
            </w:r>
            <w:r>
              <w:rPr>
                <w:rFonts w:hint="eastAsia"/>
                <w:sz w:val="24"/>
                <w:szCs w:val="24"/>
                <w:lang w:eastAsia="zh-CN"/>
              </w:rPr>
              <w:t>响应人</w:t>
            </w:r>
            <w:r>
              <w:rPr>
                <w:rFonts w:hint="eastAsia"/>
                <w:sz w:val="24"/>
                <w:szCs w:val="24"/>
              </w:rPr>
              <w:t>未能在规定期限内作出解释，或所作解释不合理，经磋商小组取得一致意见后，对该</w:t>
            </w:r>
            <w:r>
              <w:rPr>
                <w:rFonts w:hint="eastAsia"/>
                <w:sz w:val="24"/>
                <w:szCs w:val="24"/>
                <w:lang w:eastAsia="zh-CN"/>
              </w:rPr>
              <w:t>响应人</w:t>
            </w:r>
            <w:r>
              <w:rPr>
                <w:rFonts w:hint="eastAsia"/>
                <w:sz w:val="24"/>
                <w:szCs w:val="24"/>
              </w:rPr>
              <w:t>将不予推荐。</w:t>
            </w:r>
          </w:p>
          <w:p w14:paraId="779880DE">
            <w:pPr>
              <w:spacing w:line="360" w:lineRule="auto"/>
              <w:rPr>
                <w:rFonts w:hint="default" w:ascii="宋体" w:hAnsi="宋体" w:eastAsia="宋体" w:cs="宋体"/>
                <w:color w:val="auto"/>
                <w:sz w:val="24"/>
                <w:szCs w:val="24"/>
                <w:highlight w:val="none"/>
              </w:rPr>
            </w:pPr>
            <w:r>
              <w:rPr>
                <w:rFonts w:hint="eastAsia"/>
                <w:b/>
                <w:bCs/>
                <w:sz w:val="24"/>
                <w:szCs w:val="24"/>
                <w:lang w:val="en-US" w:eastAsia="zh-CN"/>
              </w:rPr>
              <w:t>注：（</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本项目专门面向中小企业采购，不再进行价格扣除。</w:t>
            </w:r>
          </w:p>
          <w:p w14:paraId="3DE8D6D9">
            <w:pPr>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（2）关于监狱企业：视同小微企业。须提供由省级以上监狱管理局、戒毒管理局（含新疆生产建设兵团）出具的属于监狱企业的证明文件。</w:t>
            </w:r>
          </w:p>
          <w:p w14:paraId="6F8633A7">
            <w:pPr>
              <w:spacing w:line="360" w:lineRule="auto"/>
              <w:jc w:val="left"/>
              <w:rPr>
                <w:rFonts w:hint="eastAsia"/>
                <w:lang w:val="en-US" w:eastAsia="zh-CN"/>
              </w:rPr>
            </w:pPr>
            <w:r>
              <w:rPr>
                <w:rFonts w:hint="default" w:ascii="宋体" w:hAnsi="宋体" w:eastAsia="宋体" w:cs="宋体"/>
                <w:color w:val="auto"/>
                <w:sz w:val="24"/>
                <w:szCs w:val="24"/>
                <w:highlight w:val="none"/>
                <w:lang w:val="en-US" w:eastAsia="zh-CN"/>
              </w:rPr>
              <w:t>（3）关于残疾人福利性单位：视同小微企业。须提供完整的“残疾人福利性单位声明函”。</w:t>
            </w:r>
          </w:p>
        </w:tc>
      </w:tr>
      <w:tr w14:paraId="34D0B076">
        <w:tblPrEx>
          <w:tblCellMar>
            <w:top w:w="0" w:type="dxa"/>
            <w:left w:w="108" w:type="dxa"/>
            <w:bottom w:w="0" w:type="dxa"/>
            <w:right w:w="108" w:type="dxa"/>
          </w:tblCellMar>
        </w:tblPrEx>
        <w:trPr>
          <w:trHeight w:val="453"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0C78D0A9">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技术标</w:t>
            </w:r>
          </w:p>
          <w:p w14:paraId="6E1FA803">
            <w:pPr>
              <w:spacing w:line="360" w:lineRule="auto"/>
              <w:jc w:val="center"/>
              <w:rPr>
                <w:rFonts w:hint="eastAsia" w:ascii="宋体" w:hAnsi="宋体" w:cs="宋体"/>
                <w:color w:val="auto"/>
                <w:spacing w:val="6"/>
                <w:kern w:val="1"/>
                <w:sz w:val="24"/>
                <w:szCs w:val="24"/>
              </w:rPr>
            </w:pPr>
          </w:p>
          <w:p w14:paraId="02FE63AC">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w:t>
            </w:r>
            <w:r>
              <w:rPr>
                <w:rFonts w:hint="eastAsia" w:ascii="宋体" w:hAnsi="宋体" w:cs="宋体"/>
                <w:color w:val="auto"/>
                <w:spacing w:val="6"/>
                <w:kern w:val="1"/>
                <w:sz w:val="24"/>
                <w:szCs w:val="24"/>
                <w:lang w:val="en-US" w:eastAsia="zh-CN"/>
              </w:rPr>
              <w:t>45</w:t>
            </w:r>
            <w:r>
              <w:rPr>
                <w:rFonts w:hint="eastAsia" w:ascii="宋体" w:hAnsi="宋体" w:cs="宋体"/>
                <w:color w:val="auto"/>
                <w:spacing w:val="6"/>
                <w:kern w:val="1"/>
                <w:sz w:val="24"/>
                <w:szCs w:val="24"/>
              </w:rPr>
              <w:t>分）</w:t>
            </w:r>
          </w:p>
          <w:p w14:paraId="36D8B043">
            <w:pPr>
              <w:spacing w:line="360" w:lineRule="auto"/>
              <w:jc w:val="center"/>
              <w:rPr>
                <w:rFonts w:hint="eastAsia" w:ascii="宋体" w:hAnsi="宋体" w:cs="宋体"/>
                <w:color w:val="auto"/>
                <w:spacing w:val="6"/>
                <w:kern w:val="1"/>
                <w:sz w:val="24"/>
                <w:szCs w:val="24"/>
              </w:rPr>
            </w:pPr>
          </w:p>
          <w:p w14:paraId="071D10AD">
            <w:pPr>
              <w:spacing w:line="360" w:lineRule="auto"/>
              <w:jc w:val="center"/>
              <w:rPr>
                <w:rFonts w:hint="eastAsia" w:ascii="宋体" w:hAnsi="宋体" w:cs="宋体"/>
                <w:color w:val="auto"/>
                <w:spacing w:val="6"/>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D1BC6B2">
            <w:pPr>
              <w:spacing w:line="360" w:lineRule="auto"/>
              <w:jc w:val="center"/>
              <w:rPr>
                <w:rFonts w:hint="eastAsia" w:ascii="宋体" w:hAnsi="宋体" w:cs="宋体"/>
                <w:color w:val="auto"/>
                <w:spacing w:val="6"/>
                <w:kern w:val="1"/>
                <w:sz w:val="24"/>
                <w:szCs w:val="24"/>
              </w:rPr>
            </w:pPr>
            <w:r>
              <w:rPr>
                <w:rFonts w:hint="eastAsia" w:ascii="宋体" w:hAnsi="宋体" w:eastAsia="宋体" w:cs="宋体"/>
                <w:color w:val="auto"/>
                <w:sz w:val="24"/>
                <w:szCs w:val="24"/>
              </w:rPr>
              <w:t>内容完整性</w:t>
            </w:r>
            <w:r>
              <w:rPr>
                <w:rFonts w:hint="eastAsia" w:ascii="宋体" w:hAnsi="宋体" w:eastAsia="宋体" w:cs="宋体"/>
                <w:color w:val="auto"/>
                <w:sz w:val="24"/>
                <w:szCs w:val="24"/>
                <w:lang w:val="en-US" w:eastAsia="zh-CN"/>
              </w:rPr>
              <w:t>和编制水平</w:t>
            </w:r>
          </w:p>
          <w:p w14:paraId="0972EAC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DD32053">
            <w:pPr>
              <w:spacing w:line="360" w:lineRule="auto"/>
              <w:jc w:val="left"/>
              <w:rPr>
                <w:rFonts w:hint="default" w:ascii="宋体" w:hAnsi="宋体" w:eastAsia="宋体" w:cs="宋体"/>
                <w:sz w:val="24"/>
                <w:szCs w:val="24"/>
                <w:lang w:val="en-US" w:eastAsia="zh-CN"/>
              </w:rPr>
            </w:pPr>
            <w:r>
              <w:rPr>
                <w:rFonts w:hint="eastAsia" w:ascii="宋体" w:hAnsi="宋体" w:eastAsia="宋体" w:cs="宋体"/>
                <w:color w:val="auto"/>
                <w:sz w:val="24"/>
                <w:szCs w:val="24"/>
              </w:rPr>
              <w:t>技术标的主要内容具有完整性，符合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rPr>
              <w:t>技术标不符合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的得0分。</w:t>
            </w:r>
          </w:p>
        </w:tc>
      </w:tr>
      <w:tr w14:paraId="5F77CD08">
        <w:tblPrEx>
          <w:tblCellMar>
            <w:top w:w="0" w:type="dxa"/>
            <w:left w:w="108" w:type="dxa"/>
            <w:bottom w:w="0" w:type="dxa"/>
            <w:right w:w="108" w:type="dxa"/>
          </w:tblCellMar>
        </w:tblPrEx>
        <w:trPr>
          <w:trHeight w:val="40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00081188">
            <w:pPr>
              <w:spacing w:line="360" w:lineRule="auto"/>
              <w:jc w:val="center"/>
              <w:rPr>
                <w:rFonts w:hint="eastAsia" w:ascii="宋体" w:hAnsi="宋体" w:cs="宋体"/>
                <w:color w:val="auto"/>
                <w:spacing w:val="6"/>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C3AB9A2">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eastAsia="zh-CN"/>
              </w:rPr>
              <w:t>总体施工组织布置及规划（</w:t>
            </w:r>
            <w:r>
              <w:rPr>
                <w:rFonts w:hint="eastAsia" w:ascii="宋体" w:hAnsi="宋体" w:cs="宋体"/>
                <w:color w:val="auto"/>
                <w:sz w:val="24"/>
                <w:szCs w:val="24"/>
                <w:highlight w:val="none"/>
                <w:lang w:val="en-US" w:eastAsia="zh-CN"/>
              </w:rPr>
              <w:t>0-6分</w:t>
            </w:r>
            <w:r>
              <w:rPr>
                <w:rFonts w:hint="eastAsia" w:ascii="宋体" w:hAnsi="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688CB58E">
            <w:pPr>
              <w:spacing w:line="360" w:lineRule="auto"/>
              <w:jc w:val="left"/>
              <w:rPr>
                <w:rFonts w:hint="eastAsia" w:ascii="宋体" w:hAnsi="宋体" w:cs="宋体" w:eastAsiaTheme="minorEastAsia"/>
                <w:color w:val="auto"/>
                <w:sz w:val="24"/>
                <w:szCs w:val="24"/>
                <w:lang w:eastAsia="zh-CN"/>
              </w:rPr>
            </w:pPr>
            <w:r>
              <w:rPr>
                <w:rFonts w:ascii="宋体" w:hAnsi="宋体" w:eastAsia="宋体" w:cs="宋体"/>
                <w:color w:val="auto"/>
                <w:sz w:val="24"/>
                <w:szCs w:val="24"/>
                <w:highlight w:val="none"/>
              </w:rPr>
              <w:t>施工总体布置是否合理、是否有详细的文字说明及施工总平面图。施工总平面图布置合理、有详细的文字说明，得</w:t>
            </w:r>
            <w:r>
              <w:rPr>
                <w:rFonts w:hint="eastAsia" w:ascii="宋体" w:hAnsi="宋体" w:cs="宋体"/>
                <w:color w:val="auto"/>
                <w:sz w:val="24"/>
                <w:szCs w:val="24"/>
                <w:highlight w:val="none"/>
                <w:lang w:val="en-US" w:eastAsia="zh-CN"/>
              </w:rPr>
              <w:t>4-6</w:t>
            </w:r>
            <w:r>
              <w:rPr>
                <w:rFonts w:ascii="宋体" w:hAnsi="宋体" w:eastAsia="宋体" w:cs="宋体"/>
                <w:color w:val="auto"/>
                <w:sz w:val="24"/>
                <w:szCs w:val="24"/>
                <w:highlight w:val="none"/>
              </w:rPr>
              <w:t>分，基本合理得</w:t>
            </w:r>
            <w:r>
              <w:rPr>
                <w:rFonts w:hint="eastAsia" w:ascii="宋体" w:hAnsi="宋体" w:cs="宋体"/>
                <w:sz w:val="24"/>
                <w:szCs w:val="24"/>
              </w:rPr>
              <w:t>1-</w:t>
            </w:r>
            <w:r>
              <w:rPr>
                <w:rFonts w:hint="eastAsia" w:ascii="宋体" w:hAnsi="宋体" w:cs="宋体"/>
                <w:sz w:val="24"/>
                <w:szCs w:val="24"/>
                <w:lang w:val="en-US" w:eastAsia="zh-CN"/>
              </w:rPr>
              <w:t>4（不含4）</w:t>
            </w:r>
            <w:r>
              <w:rPr>
                <w:rFonts w:ascii="宋体" w:hAnsi="宋体" w:eastAsia="宋体" w:cs="宋体"/>
                <w:color w:val="auto"/>
                <w:sz w:val="24"/>
                <w:szCs w:val="24"/>
                <w:highlight w:val="none"/>
              </w:rPr>
              <w:t>分，</w:t>
            </w:r>
            <w:r>
              <w:rPr>
                <w:rFonts w:hint="eastAsia" w:ascii="宋体" w:hAnsi="宋体" w:cs="宋体"/>
                <w:sz w:val="24"/>
                <w:szCs w:val="24"/>
              </w:rPr>
              <w:t>否则</w:t>
            </w:r>
            <w:r>
              <w:rPr>
                <w:rFonts w:hint="eastAsia" w:ascii="宋体" w:hAnsi="宋体" w:cs="宋体"/>
                <w:sz w:val="24"/>
                <w:szCs w:val="24"/>
                <w:lang w:val="en-US" w:eastAsia="zh-CN"/>
              </w:rPr>
              <w:t>不得分。</w:t>
            </w:r>
          </w:p>
        </w:tc>
      </w:tr>
      <w:tr w14:paraId="62F7E613">
        <w:tblPrEx>
          <w:tblCellMar>
            <w:top w:w="0" w:type="dxa"/>
            <w:left w:w="108" w:type="dxa"/>
            <w:bottom w:w="0" w:type="dxa"/>
            <w:right w:w="108" w:type="dxa"/>
          </w:tblCellMar>
        </w:tblPrEx>
        <w:trPr>
          <w:trHeight w:val="40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1643A77">
            <w:pPr>
              <w:spacing w:line="360" w:lineRule="auto"/>
              <w:jc w:val="center"/>
              <w:rPr>
                <w:rFonts w:hint="eastAsia" w:ascii="宋体" w:hAnsi="宋体" w:cs="宋体"/>
                <w:color w:val="auto"/>
                <w:spacing w:val="6"/>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00C47ED">
            <w:pPr>
              <w:spacing w:line="360" w:lineRule="auto"/>
              <w:jc w:val="center"/>
              <w:rPr>
                <w:rFonts w:hint="eastAsia" w:ascii="宋体" w:hAnsi="宋体" w:eastAsia="宋体" w:cs="宋体"/>
                <w:color w:val="auto"/>
                <w:spacing w:val="6"/>
                <w:kern w:val="1"/>
                <w:sz w:val="24"/>
                <w:szCs w:val="24"/>
                <w:lang w:val="en-US" w:eastAsia="zh-CN"/>
              </w:rPr>
            </w:pPr>
            <w:r>
              <w:rPr>
                <w:rFonts w:hint="eastAsia" w:ascii="宋体" w:hAnsi="宋体" w:eastAsia="宋体" w:cs="宋体"/>
                <w:color w:val="auto"/>
                <w:sz w:val="24"/>
                <w:szCs w:val="24"/>
              </w:rPr>
              <w:t>主要施工方案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方法</w:t>
            </w:r>
            <w:r>
              <w:rPr>
                <w:rFonts w:hint="eastAsia" w:ascii="宋体" w:hAnsi="宋体" w:eastAsia="宋体" w:cs="宋体"/>
                <w:color w:val="auto"/>
                <w:sz w:val="24"/>
                <w:szCs w:val="24"/>
              </w:rPr>
              <w:t>与技术措施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0C47F59D">
            <w:pPr>
              <w:spacing w:line="360" w:lineRule="auto"/>
              <w:jc w:val="left"/>
              <w:rPr>
                <w:rFonts w:hint="eastAsia" w:ascii="宋体" w:hAnsi="宋体" w:cs="宋体"/>
                <w:color w:val="auto"/>
                <w:kern w:val="1"/>
                <w:sz w:val="24"/>
                <w:szCs w:val="24"/>
              </w:rPr>
            </w:pPr>
            <w:r>
              <w:rPr>
                <w:rFonts w:hint="eastAsia" w:ascii="宋体" w:hAnsi="宋体" w:cs="宋体"/>
                <w:sz w:val="24"/>
                <w:szCs w:val="24"/>
              </w:rPr>
              <w:t>施工所采取的</w:t>
            </w:r>
            <w:r>
              <w:rPr>
                <w:rFonts w:hint="eastAsia" w:ascii="宋体" w:hAnsi="宋体" w:cs="宋体"/>
                <w:sz w:val="24"/>
                <w:szCs w:val="24"/>
                <w:lang w:eastAsia="zh-CN"/>
              </w:rPr>
              <w:t>方案、</w:t>
            </w:r>
            <w:r>
              <w:rPr>
                <w:rFonts w:hint="eastAsia" w:ascii="宋体" w:hAnsi="宋体" w:cs="宋体"/>
                <w:sz w:val="24"/>
                <w:szCs w:val="24"/>
              </w:rPr>
              <w:t>方法、工序</w:t>
            </w:r>
            <w:r>
              <w:rPr>
                <w:rFonts w:hint="eastAsia" w:ascii="宋体" w:hAnsi="宋体" w:cs="宋体"/>
                <w:sz w:val="24"/>
                <w:szCs w:val="24"/>
                <w:lang w:eastAsia="zh-CN"/>
              </w:rPr>
              <w:t>、技术措施</w:t>
            </w:r>
            <w:r>
              <w:rPr>
                <w:rFonts w:hint="eastAsia" w:ascii="宋体" w:hAnsi="宋体" w:cs="宋体"/>
                <w:sz w:val="24"/>
                <w:szCs w:val="24"/>
              </w:rPr>
              <w:t>安排是否具体、合理；合理得</w:t>
            </w:r>
            <w:r>
              <w:rPr>
                <w:rFonts w:hint="eastAsia" w:ascii="宋体" w:hAnsi="宋体" w:cs="宋体"/>
                <w:sz w:val="24"/>
                <w:szCs w:val="24"/>
                <w:lang w:val="en-US" w:eastAsia="zh-CN"/>
              </w:rPr>
              <w:t>4-6</w:t>
            </w:r>
            <w:r>
              <w:rPr>
                <w:rFonts w:hint="eastAsia" w:ascii="宋体" w:hAnsi="宋体" w:cs="宋体"/>
                <w:sz w:val="24"/>
                <w:szCs w:val="24"/>
              </w:rPr>
              <w:t>分，基本合理得1-</w:t>
            </w:r>
            <w:r>
              <w:rPr>
                <w:rFonts w:hint="eastAsia" w:ascii="宋体" w:hAnsi="宋体" w:cs="宋体"/>
                <w:sz w:val="24"/>
                <w:szCs w:val="24"/>
                <w:lang w:val="en-US" w:eastAsia="zh-CN"/>
              </w:rPr>
              <w:t>4（不含4）</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2B010787">
        <w:tblPrEx>
          <w:tblCellMar>
            <w:top w:w="0" w:type="dxa"/>
            <w:left w:w="108" w:type="dxa"/>
            <w:bottom w:w="0" w:type="dxa"/>
            <w:right w:w="108" w:type="dxa"/>
          </w:tblCellMar>
        </w:tblPrEx>
        <w:trPr>
          <w:trHeight w:val="40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5E0EE29E">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65432E0A">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质量管理体系与措施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16D11D92">
            <w:pPr>
              <w:spacing w:line="360" w:lineRule="auto"/>
              <w:jc w:val="left"/>
              <w:rPr>
                <w:rFonts w:hint="eastAsia" w:ascii="宋体" w:hAnsi="宋体" w:cs="宋体" w:eastAsiaTheme="minorEastAsia"/>
                <w:color w:val="auto"/>
                <w:kern w:val="1"/>
                <w:sz w:val="24"/>
                <w:szCs w:val="24"/>
                <w:lang w:eastAsia="zh-CN"/>
              </w:rPr>
            </w:pPr>
            <w:r>
              <w:rPr>
                <w:rFonts w:hint="eastAsia" w:ascii="宋体" w:hAnsi="宋体" w:cs="宋体"/>
                <w:sz w:val="24"/>
                <w:szCs w:val="24"/>
              </w:rPr>
              <w:t>施工主要设备的性能、规格，数量能否满足工程施工需要，能否保证工程质量达到设计要求</w:t>
            </w:r>
            <w:r>
              <w:rPr>
                <w:rFonts w:hint="eastAsia" w:ascii="宋体" w:hAnsi="宋体" w:cs="宋体"/>
                <w:sz w:val="24"/>
                <w:szCs w:val="24"/>
                <w:lang w:eastAsia="zh-CN"/>
              </w:rPr>
              <w:t>，</w:t>
            </w:r>
            <w:r>
              <w:rPr>
                <w:rFonts w:hint="eastAsia" w:ascii="宋体" w:hAnsi="宋体" w:cs="宋体"/>
                <w:sz w:val="24"/>
                <w:szCs w:val="24"/>
              </w:rPr>
              <w:t>合理得</w:t>
            </w:r>
            <w:r>
              <w:rPr>
                <w:rFonts w:hint="eastAsia" w:ascii="宋体" w:hAnsi="宋体" w:cs="宋体"/>
                <w:sz w:val="24"/>
                <w:szCs w:val="24"/>
                <w:lang w:val="en-US" w:eastAsia="zh-CN"/>
              </w:rPr>
              <w:t>4-6</w:t>
            </w:r>
            <w:r>
              <w:rPr>
                <w:rFonts w:hint="eastAsia" w:ascii="宋体" w:hAnsi="宋体" w:cs="宋体"/>
                <w:sz w:val="24"/>
                <w:szCs w:val="24"/>
              </w:rPr>
              <w:t>分，基本合理得1-</w:t>
            </w:r>
            <w:r>
              <w:rPr>
                <w:rFonts w:hint="eastAsia" w:ascii="宋体" w:hAnsi="宋体" w:cs="宋体"/>
                <w:sz w:val="24"/>
                <w:szCs w:val="24"/>
                <w:lang w:val="en-US" w:eastAsia="zh-CN"/>
              </w:rPr>
              <w:t>4（不含4）</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5C4F1CCE">
        <w:tblPrEx>
          <w:tblCellMar>
            <w:top w:w="0" w:type="dxa"/>
            <w:left w:w="108" w:type="dxa"/>
            <w:bottom w:w="0" w:type="dxa"/>
            <w:right w:w="108" w:type="dxa"/>
          </w:tblCellMar>
        </w:tblPrEx>
        <w:trPr>
          <w:trHeight w:val="36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1956DA04">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75DEDE0D">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安全</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AB32552">
            <w:pPr>
              <w:spacing w:line="360" w:lineRule="auto"/>
              <w:jc w:val="left"/>
              <w:rPr>
                <w:rFonts w:hint="eastAsia" w:ascii="宋体" w:hAnsi="宋体" w:cs="宋体" w:eastAsiaTheme="minorEastAsia"/>
                <w:color w:val="auto"/>
                <w:kern w:val="1"/>
                <w:sz w:val="24"/>
                <w:szCs w:val="24"/>
                <w:lang w:eastAsia="zh-CN"/>
              </w:rPr>
            </w:pPr>
            <w:r>
              <w:rPr>
                <w:rFonts w:hint="eastAsia" w:ascii="宋体" w:hAnsi="宋体" w:cs="宋体"/>
                <w:sz w:val="24"/>
                <w:szCs w:val="24"/>
                <w:lang w:eastAsia="zh-CN"/>
              </w:rPr>
              <w:t>安全生产管理体系及保证措施</w:t>
            </w:r>
            <w:r>
              <w:rPr>
                <w:rFonts w:hint="eastAsia" w:ascii="宋体" w:hAnsi="宋体" w:cs="宋体"/>
                <w:sz w:val="24"/>
                <w:szCs w:val="24"/>
              </w:rPr>
              <w:t>针对性强的得</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分，一般得1-</w:t>
            </w:r>
            <w:r>
              <w:rPr>
                <w:rFonts w:hint="eastAsia" w:ascii="宋体" w:hAnsi="宋体" w:cs="宋体"/>
                <w:sz w:val="24"/>
                <w:szCs w:val="24"/>
                <w:lang w:val="en-US" w:eastAsia="zh-CN"/>
              </w:rPr>
              <w:t>4（不含4）分</w:t>
            </w:r>
            <w:r>
              <w:rPr>
                <w:rFonts w:hint="eastAsia" w:ascii="宋体" w:hAnsi="宋体" w:cs="宋体"/>
                <w:sz w:val="24"/>
                <w:szCs w:val="24"/>
                <w:lang w:eastAsia="zh-CN"/>
              </w:rPr>
              <w:t>，</w:t>
            </w:r>
            <w:r>
              <w:rPr>
                <w:rFonts w:hint="eastAsia" w:ascii="宋体" w:hAnsi="宋体" w:cs="宋体"/>
                <w:sz w:val="24"/>
                <w:szCs w:val="24"/>
              </w:rPr>
              <w:t>否则</w:t>
            </w:r>
            <w:r>
              <w:rPr>
                <w:rFonts w:hint="eastAsia" w:ascii="宋体" w:hAnsi="宋体" w:cs="宋体"/>
                <w:sz w:val="24"/>
                <w:szCs w:val="24"/>
                <w:lang w:val="en-US" w:eastAsia="zh-CN"/>
              </w:rPr>
              <w:t>不得分。</w:t>
            </w:r>
          </w:p>
        </w:tc>
      </w:tr>
      <w:tr w14:paraId="6436094C">
        <w:tblPrEx>
          <w:tblCellMar>
            <w:top w:w="0" w:type="dxa"/>
            <w:left w:w="108" w:type="dxa"/>
            <w:bottom w:w="0" w:type="dxa"/>
            <w:right w:w="108" w:type="dxa"/>
          </w:tblCellMar>
        </w:tblPrEx>
        <w:trPr>
          <w:trHeight w:val="3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4562F06C">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4A7A1BB8">
            <w:pPr>
              <w:spacing w:line="360" w:lineRule="auto"/>
              <w:rPr>
                <w:rFonts w:hint="eastAsia" w:ascii="宋体" w:hAnsi="宋体" w:cs="宋体"/>
                <w:color w:val="auto"/>
                <w:kern w:val="1"/>
                <w:sz w:val="24"/>
                <w:szCs w:val="24"/>
              </w:rPr>
            </w:pPr>
            <w:r>
              <w:rPr>
                <w:rFonts w:hint="eastAsia" w:ascii="宋体" w:hAnsi="宋体" w:cs="宋体"/>
                <w:color w:val="auto"/>
                <w:sz w:val="24"/>
                <w:szCs w:val="24"/>
                <w:highlight w:val="none"/>
                <w:lang w:eastAsia="zh-CN"/>
              </w:rPr>
              <w:t>工期保证体系及保证措施（</w:t>
            </w:r>
            <w:r>
              <w:rPr>
                <w:rFonts w:hint="eastAsia" w:ascii="宋体" w:hAnsi="宋体" w:cs="宋体"/>
                <w:color w:val="auto"/>
                <w:sz w:val="24"/>
                <w:szCs w:val="24"/>
                <w:highlight w:val="none"/>
                <w:lang w:val="en-US" w:eastAsia="zh-CN"/>
              </w:rPr>
              <w:t>0-6分</w:t>
            </w:r>
            <w:r>
              <w:rPr>
                <w:rFonts w:hint="eastAsia" w:ascii="宋体" w:hAnsi="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29A99F13">
            <w:pPr>
              <w:spacing w:line="360" w:lineRule="auto"/>
              <w:jc w:val="left"/>
              <w:rPr>
                <w:rFonts w:hint="eastAsia" w:ascii="宋体" w:hAnsi="宋体" w:cs="宋体" w:eastAsiaTheme="minorEastAsia"/>
                <w:color w:val="auto"/>
                <w:kern w:val="1"/>
                <w:sz w:val="24"/>
                <w:szCs w:val="24"/>
                <w:lang w:val="en-US" w:eastAsia="zh-CN"/>
              </w:rPr>
            </w:pPr>
            <w:r>
              <w:rPr>
                <w:rFonts w:hint="eastAsia" w:ascii="宋体" w:hAnsi="宋体" w:cs="宋体"/>
                <w:sz w:val="24"/>
                <w:szCs w:val="24"/>
              </w:rPr>
              <w:t>施工工期是否满足磋商文件要求，施工进度计划是否合理并切实可行，工期保证措施是否具体可行等。计划合理并切实可行的得</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分，一般得1-</w:t>
            </w:r>
            <w:r>
              <w:rPr>
                <w:rFonts w:hint="eastAsia" w:ascii="宋体" w:hAnsi="宋体" w:cs="宋体"/>
                <w:sz w:val="24"/>
                <w:szCs w:val="24"/>
                <w:lang w:val="en-US" w:eastAsia="zh-CN"/>
              </w:rPr>
              <w:t>4（不含4）分</w:t>
            </w:r>
            <w:r>
              <w:rPr>
                <w:rFonts w:hint="eastAsia" w:ascii="宋体" w:hAnsi="宋体" w:cs="宋体"/>
                <w:sz w:val="24"/>
                <w:szCs w:val="24"/>
                <w:lang w:eastAsia="zh-CN"/>
              </w:rPr>
              <w:t>，</w:t>
            </w:r>
            <w:r>
              <w:rPr>
                <w:rFonts w:hint="eastAsia" w:ascii="宋体" w:hAnsi="宋体" w:cs="宋体"/>
                <w:sz w:val="24"/>
                <w:szCs w:val="24"/>
              </w:rPr>
              <w:t>否则</w:t>
            </w:r>
            <w:r>
              <w:rPr>
                <w:rFonts w:hint="eastAsia" w:ascii="宋体" w:hAnsi="宋体" w:cs="宋体"/>
                <w:sz w:val="24"/>
                <w:szCs w:val="24"/>
                <w:lang w:val="en-US" w:eastAsia="zh-CN"/>
              </w:rPr>
              <w:t>不得分。</w:t>
            </w:r>
          </w:p>
        </w:tc>
      </w:tr>
      <w:tr w14:paraId="4FFBBD4E">
        <w:tblPrEx>
          <w:tblCellMar>
            <w:top w:w="0" w:type="dxa"/>
            <w:left w:w="108" w:type="dxa"/>
            <w:bottom w:w="0" w:type="dxa"/>
            <w:right w:w="108" w:type="dxa"/>
          </w:tblCellMar>
        </w:tblPrEx>
        <w:trPr>
          <w:trHeight w:val="49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6774A852">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1E4189FE">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文明施工、环境保护管理体系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07437015">
            <w:pPr>
              <w:spacing w:line="360" w:lineRule="auto"/>
              <w:jc w:val="left"/>
              <w:rPr>
                <w:rFonts w:hint="eastAsia" w:ascii="宋体" w:hAnsi="宋体" w:cs="宋体"/>
                <w:color w:val="auto"/>
                <w:kern w:val="1"/>
                <w:sz w:val="24"/>
                <w:szCs w:val="24"/>
              </w:rPr>
            </w:pPr>
            <w:r>
              <w:rPr>
                <w:rFonts w:hint="eastAsia" w:ascii="宋体" w:hAnsi="宋体" w:cs="宋体"/>
                <w:sz w:val="24"/>
                <w:szCs w:val="24"/>
              </w:rPr>
              <w:t>根据确保文明及环保施工的的组织措施先进、合理性可靠</w:t>
            </w:r>
            <w:r>
              <w:rPr>
                <w:rFonts w:hint="eastAsia" w:ascii="宋体" w:hAnsi="宋体" w:cs="宋体"/>
                <w:sz w:val="24"/>
                <w:szCs w:val="24"/>
                <w:lang w:eastAsia="zh-CN"/>
              </w:rPr>
              <w:t>、</w:t>
            </w:r>
            <w:r>
              <w:rPr>
                <w:rFonts w:hint="eastAsia" w:ascii="宋体" w:hAnsi="宋体" w:cs="宋体"/>
                <w:sz w:val="24"/>
                <w:szCs w:val="24"/>
                <w:lang w:val="en-US" w:eastAsia="zh-CN"/>
              </w:rPr>
              <w:t>针对性强</w:t>
            </w:r>
            <w:r>
              <w:rPr>
                <w:rFonts w:hint="eastAsia" w:ascii="宋体" w:hAnsi="宋体" w:cs="宋体"/>
                <w:sz w:val="24"/>
                <w:szCs w:val="24"/>
              </w:rPr>
              <w:t>的得</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分，</w:t>
            </w:r>
            <w:r>
              <w:rPr>
                <w:rFonts w:hint="eastAsia" w:ascii="宋体" w:hAnsi="宋体" w:cs="宋体"/>
                <w:sz w:val="24"/>
                <w:szCs w:val="24"/>
                <w:lang w:val="en-US" w:eastAsia="zh-CN"/>
              </w:rPr>
              <w:t>一般</w:t>
            </w:r>
            <w:r>
              <w:rPr>
                <w:rFonts w:hint="eastAsia" w:ascii="宋体" w:hAnsi="宋体" w:cs="宋体"/>
                <w:sz w:val="24"/>
                <w:szCs w:val="24"/>
              </w:rPr>
              <w:t>的得</w:t>
            </w:r>
            <w:r>
              <w:rPr>
                <w:rFonts w:hint="eastAsia" w:ascii="宋体" w:hAnsi="宋体" w:cs="宋体"/>
                <w:sz w:val="24"/>
                <w:szCs w:val="24"/>
                <w:lang w:val="en-US" w:eastAsia="zh-CN"/>
              </w:rPr>
              <w:t>1-3（不含3）</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6932DEB3">
        <w:tblPrEx>
          <w:tblCellMar>
            <w:top w:w="0" w:type="dxa"/>
            <w:left w:w="108" w:type="dxa"/>
            <w:bottom w:w="0" w:type="dxa"/>
            <w:right w:w="108" w:type="dxa"/>
          </w:tblCellMar>
        </w:tblPrEx>
        <w:trPr>
          <w:trHeight w:val="3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44BDBFA3">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228652A0">
            <w:pPr>
              <w:spacing w:line="360" w:lineRule="auto"/>
              <w:rPr>
                <w:rFonts w:hint="eastAsia" w:ascii="宋体" w:hAnsi="宋体" w:eastAsia="宋体" w:cs="宋体"/>
                <w:color w:val="auto"/>
                <w:sz w:val="24"/>
                <w:szCs w:val="24"/>
              </w:rPr>
            </w:pPr>
            <w:r>
              <w:rPr>
                <w:rFonts w:hint="eastAsia" w:ascii="宋体" w:hAnsi="宋体" w:cs="宋体"/>
                <w:color w:val="auto"/>
                <w:sz w:val="24"/>
                <w:szCs w:val="24"/>
                <w:highlight w:val="none"/>
                <w:lang w:eastAsia="zh-CN"/>
              </w:rPr>
              <w:t>项目风险预测与防范，事故应急预案（</w:t>
            </w:r>
            <w:r>
              <w:rPr>
                <w:rFonts w:hint="eastAsia" w:ascii="宋体" w:hAnsi="宋体" w:cs="宋体"/>
                <w:color w:val="auto"/>
                <w:sz w:val="24"/>
                <w:szCs w:val="24"/>
                <w:highlight w:val="none"/>
                <w:lang w:val="en-US" w:eastAsia="zh-CN"/>
              </w:rPr>
              <w:t>0-5分</w:t>
            </w:r>
            <w:r>
              <w:rPr>
                <w:rFonts w:hint="eastAsia" w:ascii="宋体" w:hAnsi="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3A393A0C">
            <w:pPr>
              <w:spacing w:line="360" w:lineRule="auto"/>
              <w:jc w:val="left"/>
              <w:rPr>
                <w:rFonts w:hint="eastAsia" w:ascii="宋体" w:hAnsi="宋体" w:cs="宋体"/>
                <w:color w:val="auto"/>
                <w:kern w:val="2"/>
                <w:sz w:val="24"/>
                <w:szCs w:val="24"/>
              </w:rPr>
            </w:pPr>
            <w:r>
              <w:rPr>
                <w:rFonts w:hint="eastAsia" w:ascii="宋体" w:hAnsi="宋体" w:cs="宋体"/>
                <w:color w:val="auto"/>
                <w:sz w:val="24"/>
                <w:szCs w:val="24"/>
                <w:highlight w:val="none"/>
                <w:lang w:eastAsia="zh-CN"/>
              </w:rPr>
              <w:t>项目风险预测与防范，事故应急预案</w:t>
            </w:r>
            <w:r>
              <w:rPr>
                <w:rFonts w:ascii="宋体" w:hAnsi="宋体" w:eastAsia="宋体" w:cs="宋体"/>
                <w:color w:val="auto"/>
                <w:sz w:val="24"/>
                <w:szCs w:val="24"/>
                <w:highlight w:val="none"/>
              </w:rPr>
              <w:t>是否有效、合理的</w:t>
            </w:r>
            <w:r>
              <w:rPr>
                <w:rFonts w:hint="eastAsia" w:ascii="宋体" w:hAnsi="宋体" w:cs="宋体"/>
                <w:sz w:val="24"/>
                <w:szCs w:val="24"/>
              </w:rPr>
              <w:t>得</w:t>
            </w:r>
            <w:r>
              <w:rPr>
                <w:rFonts w:hint="eastAsia" w:ascii="宋体" w:hAnsi="宋体" w:cs="宋体"/>
                <w:sz w:val="24"/>
                <w:szCs w:val="24"/>
                <w:lang w:val="en-US" w:eastAsia="zh-CN"/>
              </w:rPr>
              <w:t>3-5</w:t>
            </w:r>
            <w:r>
              <w:rPr>
                <w:rFonts w:hint="eastAsia" w:ascii="宋体" w:hAnsi="宋体" w:cs="宋体"/>
                <w:sz w:val="24"/>
                <w:szCs w:val="24"/>
              </w:rPr>
              <w:t>分，基本合理得</w:t>
            </w:r>
            <w:r>
              <w:rPr>
                <w:rFonts w:hint="eastAsia" w:ascii="宋体" w:hAnsi="宋体" w:cs="宋体"/>
                <w:sz w:val="24"/>
                <w:szCs w:val="24"/>
                <w:lang w:val="en-US" w:eastAsia="zh-CN"/>
              </w:rPr>
              <w:t>1-3（不含3）</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52052E48">
        <w:tblPrEx>
          <w:tblCellMar>
            <w:top w:w="0" w:type="dxa"/>
            <w:left w:w="108" w:type="dxa"/>
            <w:bottom w:w="0" w:type="dxa"/>
            <w:right w:w="108" w:type="dxa"/>
          </w:tblCellMar>
        </w:tblPrEx>
        <w:trPr>
          <w:trHeight w:val="3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63FB3141">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24295CE6">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拟投入资源配备计划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0-3分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59D9DB5B">
            <w:pPr>
              <w:spacing w:line="360" w:lineRule="auto"/>
              <w:jc w:val="left"/>
              <w:rPr>
                <w:rFonts w:hint="eastAsia" w:ascii="宋体" w:hAnsi="宋体" w:cs="宋体"/>
                <w:color w:val="auto"/>
                <w:kern w:val="1"/>
                <w:sz w:val="24"/>
                <w:szCs w:val="24"/>
              </w:rPr>
            </w:pPr>
            <w:r>
              <w:rPr>
                <w:rFonts w:hint="eastAsia" w:ascii="宋体" w:hAnsi="宋体" w:cs="宋体"/>
                <w:color w:val="auto"/>
                <w:kern w:val="2"/>
                <w:sz w:val="24"/>
                <w:szCs w:val="24"/>
              </w:rPr>
              <w:t>根据设备配备计划和劳动力配备计划的合理性，可靠的得</w:t>
            </w:r>
            <w:r>
              <w:rPr>
                <w:rFonts w:hint="eastAsia" w:ascii="宋体" w:hAnsi="宋体" w:cs="宋体"/>
                <w:color w:val="auto"/>
                <w:kern w:val="2"/>
                <w:sz w:val="24"/>
                <w:szCs w:val="24"/>
                <w:lang w:val="en-US" w:eastAsia="zh-CN"/>
              </w:rPr>
              <w:t>2-3</w:t>
            </w:r>
            <w:r>
              <w:rPr>
                <w:rFonts w:hint="eastAsia" w:ascii="宋体" w:hAnsi="宋体" w:cs="宋体"/>
                <w:color w:val="auto"/>
                <w:kern w:val="2"/>
                <w:sz w:val="24"/>
                <w:szCs w:val="24"/>
              </w:rPr>
              <w:t>分，一般的得</w:t>
            </w:r>
            <w:r>
              <w:rPr>
                <w:rFonts w:hint="eastAsia" w:ascii="宋体" w:hAnsi="宋体" w:cs="宋体"/>
                <w:color w:val="auto"/>
                <w:kern w:val="2"/>
                <w:sz w:val="24"/>
                <w:szCs w:val="24"/>
                <w:lang w:val="en-US" w:eastAsia="zh-CN"/>
              </w:rPr>
              <w:t>1-2（</w:t>
            </w:r>
            <w:r>
              <w:rPr>
                <w:rFonts w:hint="eastAsia" w:ascii="宋体" w:hAnsi="宋体" w:cs="宋体"/>
                <w:sz w:val="24"/>
                <w:szCs w:val="24"/>
                <w:lang w:val="en-US" w:eastAsia="zh-CN"/>
              </w:rPr>
              <w:t>不含2</w:t>
            </w:r>
            <w:r>
              <w:rPr>
                <w:rFonts w:hint="eastAsia" w:ascii="宋体" w:hAnsi="宋体" w:cs="宋体"/>
                <w:color w:val="auto"/>
                <w:kern w:val="2"/>
                <w:sz w:val="24"/>
                <w:szCs w:val="24"/>
                <w:lang w:val="en-US" w:eastAsia="zh-CN"/>
              </w:rPr>
              <w:t>）</w:t>
            </w:r>
            <w:r>
              <w:rPr>
                <w:rFonts w:hint="eastAsia" w:ascii="宋体" w:hAnsi="宋体" w:cs="宋体"/>
                <w:color w:val="auto"/>
                <w:kern w:val="2"/>
                <w:sz w:val="24"/>
                <w:szCs w:val="24"/>
              </w:rPr>
              <w:t>分，</w:t>
            </w:r>
            <w:r>
              <w:rPr>
                <w:rFonts w:hint="eastAsia" w:ascii="宋体" w:hAnsi="宋体" w:cs="宋体"/>
                <w:sz w:val="24"/>
                <w:szCs w:val="24"/>
              </w:rPr>
              <w:t>否则</w:t>
            </w:r>
            <w:r>
              <w:rPr>
                <w:rFonts w:hint="eastAsia" w:ascii="宋体" w:hAnsi="宋体" w:cs="宋体"/>
                <w:sz w:val="24"/>
                <w:szCs w:val="24"/>
                <w:lang w:val="en-US" w:eastAsia="zh-CN"/>
              </w:rPr>
              <w:t>不得分</w:t>
            </w:r>
            <w:r>
              <w:rPr>
                <w:rFonts w:hint="eastAsia" w:ascii="宋体" w:hAnsi="宋体" w:cs="宋体"/>
                <w:color w:val="auto"/>
                <w:kern w:val="2"/>
                <w:sz w:val="24"/>
                <w:szCs w:val="24"/>
              </w:rPr>
              <w:t>。</w:t>
            </w:r>
          </w:p>
        </w:tc>
      </w:tr>
      <w:tr w14:paraId="6E3C097F">
        <w:tblPrEx>
          <w:tblCellMar>
            <w:top w:w="0" w:type="dxa"/>
            <w:left w:w="108" w:type="dxa"/>
            <w:bottom w:w="0" w:type="dxa"/>
            <w:right w:w="108" w:type="dxa"/>
          </w:tblCellMar>
        </w:tblPrEx>
        <w:trPr>
          <w:trHeight w:val="241"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2139BACE">
            <w:pPr>
              <w:spacing w:line="360" w:lineRule="auto"/>
              <w:rPr>
                <w:rFonts w:hint="eastAsia" w:ascii="宋体" w:hAnsi="宋体" w:cs="宋体"/>
                <w:color w:val="auto"/>
                <w:kern w:val="1"/>
                <w:sz w:val="24"/>
                <w:szCs w:val="24"/>
              </w:rPr>
            </w:pPr>
          </w:p>
        </w:tc>
        <w:tc>
          <w:tcPr>
            <w:tcW w:w="7972" w:type="dxa"/>
            <w:gridSpan w:val="2"/>
            <w:tcBorders>
              <w:top w:val="single" w:color="auto" w:sz="4" w:space="0"/>
              <w:left w:val="single" w:color="auto" w:sz="4" w:space="0"/>
              <w:bottom w:val="single" w:color="auto" w:sz="4" w:space="0"/>
              <w:right w:val="single" w:color="auto" w:sz="4" w:space="0"/>
            </w:tcBorders>
            <w:noWrap w:val="0"/>
            <w:vAlign w:val="top"/>
          </w:tcPr>
          <w:p w14:paraId="1E687B52">
            <w:pPr>
              <w:spacing w:line="360" w:lineRule="auto"/>
              <w:jc w:val="both"/>
              <w:rPr>
                <w:rFonts w:hint="eastAsia" w:ascii="宋体" w:hAnsi="宋体" w:cs="宋体"/>
                <w:color w:val="auto"/>
                <w:kern w:val="1"/>
                <w:sz w:val="24"/>
                <w:szCs w:val="24"/>
                <w:lang w:eastAsia="zh-CN"/>
              </w:rPr>
            </w:pPr>
            <w:r>
              <w:rPr>
                <w:rFonts w:hint="eastAsia" w:ascii="宋体" w:hAnsi="宋体" w:cs="宋体"/>
                <w:b/>
                <w:bCs/>
                <w:color w:val="auto"/>
                <w:kern w:val="1"/>
                <w:sz w:val="24"/>
                <w:szCs w:val="24"/>
                <w:lang w:eastAsia="zh-CN"/>
              </w:rPr>
              <w:t>缺项为0分。不缺项不低于最低分</w:t>
            </w:r>
          </w:p>
        </w:tc>
      </w:tr>
      <w:tr w14:paraId="45817CCC">
        <w:tblPrEx>
          <w:tblCellMar>
            <w:top w:w="0" w:type="dxa"/>
            <w:left w:w="108" w:type="dxa"/>
            <w:bottom w:w="0" w:type="dxa"/>
            <w:right w:w="108" w:type="dxa"/>
          </w:tblCellMar>
        </w:tblPrEx>
        <w:trPr>
          <w:trHeight w:val="637"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33D81820">
            <w:pPr>
              <w:spacing w:line="360" w:lineRule="auto"/>
              <w:jc w:val="center"/>
              <w:rPr>
                <w:rFonts w:hint="eastAsia" w:ascii="宋体" w:hAnsi="宋体" w:cs="宋体"/>
                <w:color w:val="auto"/>
                <w:kern w:val="1"/>
                <w:sz w:val="24"/>
                <w:szCs w:val="24"/>
                <w:lang w:val="en-US" w:eastAsia="zh-CN"/>
              </w:rPr>
            </w:pPr>
          </w:p>
          <w:p w14:paraId="703F22A6">
            <w:pPr>
              <w:spacing w:line="360" w:lineRule="auto"/>
              <w:jc w:val="center"/>
              <w:rPr>
                <w:rFonts w:hint="eastAsia" w:ascii="宋体" w:hAnsi="宋体" w:cs="宋体"/>
                <w:color w:val="auto"/>
                <w:kern w:val="1"/>
                <w:sz w:val="24"/>
                <w:szCs w:val="24"/>
                <w:lang w:val="en-US" w:eastAsia="zh-CN"/>
              </w:rPr>
            </w:pPr>
          </w:p>
          <w:p w14:paraId="53E886B7">
            <w:pPr>
              <w:spacing w:line="360" w:lineRule="auto"/>
              <w:jc w:val="center"/>
              <w:rPr>
                <w:rFonts w:hint="eastAsia" w:ascii="宋体" w:hAnsi="宋体" w:cs="宋体"/>
                <w:color w:val="auto"/>
                <w:kern w:val="1"/>
                <w:sz w:val="24"/>
                <w:szCs w:val="24"/>
                <w:lang w:val="en-US" w:eastAsia="zh-CN"/>
              </w:rPr>
            </w:pPr>
          </w:p>
          <w:p w14:paraId="467A5782">
            <w:pPr>
              <w:spacing w:line="360" w:lineRule="auto"/>
              <w:jc w:val="center"/>
              <w:rPr>
                <w:rFonts w:hint="eastAsia" w:ascii="宋体" w:hAnsi="宋体" w:cs="宋体"/>
                <w:color w:val="auto"/>
                <w:kern w:val="1"/>
                <w:sz w:val="24"/>
                <w:szCs w:val="24"/>
                <w:lang w:val="en-US" w:eastAsia="zh-CN"/>
              </w:rPr>
            </w:pPr>
          </w:p>
          <w:p w14:paraId="3A8854E3">
            <w:pPr>
              <w:spacing w:line="360" w:lineRule="auto"/>
              <w:jc w:val="center"/>
              <w:rPr>
                <w:rFonts w:hint="eastAsia" w:ascii="宋体" w:hAnsi="宋体" w:cs="宋体"/>
                <w:color w:val="auto"/>
                <w:kern w:val="1"/>
                <w:sz w:val="24"/>
                <w:szCs w:val="24"/>
                <w:lang w:val="en-US" w:eastAsia="zh-CN"/>
              </w:rPr>
            </w:pPr>
          </w:p>
          <w:p w14:paraId="405BDA0B">
            <w:pPr>
              <w:spacing w:line="360" w:lineRule="auto"/>
              <w:jc w:val="center"/>
              <w:rPr>
                <w:rFonts w:hint="eastAsia" w:ascii="宋体" w:hAnsi="宋体" w:cs="宋体"/>
                <w:color w:val="auto"/>
                <w:kern w:val="1"/>
                <w:sz w:val="24"/>
                <w:szCs w:val="24"/>
                <w:lang w:val="en-US" w:eastAsia="zh-CN"/>
              </w:rPr>
            </w:pPr>
          </w:p>
          <w:p w14:paraId="30CE8E53">
            <w:pPr>
              <w:spacing w:line="360" w:lineRule="auto"/>
              <w:jc w:val="center"/>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综合标（25分）</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FD11F41">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lang w:eastAsia="zh-CN"/>
              </w:rPr>
              <w:t>响应人</w:t>
            </w:r>
            <w:r>
              <w:rPr>
                <w:rFonts w:hint="eastAsia" w:ascii="宋体" w:hAnsi="宋体" w:cs="宋体"/>
                <w:color w:val="auto"/>
                <w:kern w:val="1"/>
                <w:sz w:val="24"/>
                <w:szCs w:val="24"/>
              </w:rPr>
              <w:t>业绩（</w:t>
            </w:r>
            <w:r>
              <w:rPr>
                <w:rFonts w:hint="eastAsia" w:ascii="宋体" w:hAnsi="宋体" w:cs="宋体"/>
                <w:color w:val="auto"/>
                <w:kern w:val="1"/>
                <w:sz w:val="24"/>
                <w:szCs w:val="24"/>
                <w:lang w:val="en-US" w:eastAsia="zh-CN"/>
              </w:rPr>
              <w:t>3</w:t>
            </w:r>
            <w:r>
              <w:rPr>
                <w:rFonts w:hint="eastAsia" w:ascii="宋体" w:hAnsi="宋体" w:cs="宋体"/>
                <w:color w:val="auto"/>
                <w:kern w:val="1"/>
                <w:sz w:val="24"/>
                <w:szCs w:val="24"/>
              </w:rPr>
              <w:t>分）</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1BC5B00A">
            <w:pP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自2022</w:t>
            </w:r>
            <w:r>
              <w:rPr>
                <w:rFonts w:hint="eastAsia"/>
                <w:sz w:val="24"/>
                <w:szCs w:val="24"/>
                <w:lang w:eastAsia="zh-CN"/>
              </w:rPr>
              <w:t>年1月1日以来承担过类似业绩的，每</w:t>
            </w:r>
            <w:r>
              <w:rPr>
                <w:rFonts w:hint="eastAsia"/>
                <w:sz w:val="24"/>
                <w:szCs w:val="24"/>
                <w:lang w:val="en-US" w:eastAsia="zh-CN"/>
              </w:rPr>
              <w:t>提供</w:t>
            </w:r>
            <w:r>
              <w:rPr>
                <w:rFonts w:hint="eastAsia"/>
                <w:sz w:val="24"/>
                <w:szCs w:val="24"/>
                <w:lang w:eastAsia="zh-CN"/>
              </w:rPr>
              <w:t>一个业绩得</w:t>
            </w:r>
            <w:r>
              <w:rPr>
                <w:rFonts w:hint="eastAsia"/>
                <w:sz w:val="24"/>
                <w:szCs w:val="24"/>
                <w:lang w:val="en-US" w:eastAsia="zh-CN"/>
              </w:rPr>
              <w:t>1</w:t>
            </w:r>
            <w:r>
              <w:rPr>
                <w:rFonts w:hint="eastAsia"/>
                <w:sz w:val="24"/>
                <w:szCs w:val="24"/>
                <w:lang w:eastAsia="zh-CN"/>
              </w:rPr>
              <w:t>分，最多得</w:t>
            </w:r>
            <w:r>
              <w:rPr>
                <w:rFonts w:hint="eastAsia"/>
                <w:sz w:val="24"/>
                <w:szCs w:val="24"/>
                <w:lang w:val="en-US" w:eastAsia="zh-CN"/>
              </w:rPr>
              <w:t>3</w:t>
            </w:r>
            <w:r>
              <w:rPr>
                <w:rFonts w:hint="eastAsia"/>
                <w:sz w:val="24"/>
                <w:szCs w:val="24"/>
                <w:lang w:eastAsia="zh-CN"/>
              </w:rPr>
              <w:t>分。</w:t>
            </w:r>
            <w:r>
              <w:rPr>
                <w:rFonts w:hint="eastAsia" w:ascii="宋体" w:hAnsi="宋体" w:eastAsia="宋体" w:cs="宋体"/>
                <w:b/>
                <w:bCs/>
                <w:color w:val="auto"/>
                <w:sz w:val="24"/>
                <w:szCs w:val="24"/>
                <w:lang w:eastAsia="zh-CN"/>
              </w:rPr>
              <w:t>（以合同签订时间为准，</w:t>
            </w:r>
            <w:r>
              <w:rPr>
                <w:rFonts w:hint="eastAsia" w:ascii="宋体" w:hAnsi="宋体" w:cs="宋体"/>
                <w:b/>
                <w:bCs/>
                <w:color w:val="auto"/>
                <w:sz w:val="24"/>
                <w:szCs w:val="24"/>
                <w:lang w:val="en-US" w:eastAsia="zh-CN"/>
              </w:rPr>
              <w:t>响应文件</w:t>
            </w:r>
            <w:r>
              <w:rPr>
                <w:rFonts w:hint="eastAsia" w:ascii="宋体" w:hAnsi="宋体" w:eastAsia="宋体" w:cs="宋体"/>
                <w:b/>
                <w:bCs/>
                <w:color w:val="auto"/>
                <w:sz w:val="24"/>
                <w:szCs w:val="24"/>
                <w:lang w:eastAsia="zh-CN"/>
              </w:rPr>
              <w:t>中附中标通知书</w:t>
            </w:r>
            <w:r>
              <w:rPr>
                <w:rFonts w:hint="eastAsia" w:ascii="宋体" w:hAnsi="宋体" w:cs="宋体"/>
                <w:b/>
                <w:bCs/>
                <w:color w:val="auto"/>
                <w:sz w:val="24"/>
                <w:szCs w:val="24"/>
                <w:lang w:val="en-US" w:eastAsia="zh-CN"/>
              </w:rPr>
              <w:t>或</w:t>
            </w:r>
            <w:r>
              <w:rPr>
                <w:rFonts w:hint="eastAsia" w:ascii="宋体" w:hAnsi="宋体" w:eastAsia="宋体" w:cs="宋体"/>
                <w:b/>
                <w:bCs/>
                <w:color w:val="auto"/>
                <w:sz w:val="24"/>
                <w:szCs w:val="24"/>
                <w:lang w:eastAsia="zh-CN"/>
              </w:rPr>
              <w:t>合同协议书的扫描件，未提供不得分</w:t>
            </w:r>
            <w:r>
              <w:rPr>
                <w:rFonts w:hint="eastAsia" w:ascii="宋体" w:hAnsi="宋体" w:eastAsia="宋体" w:cs="宋体"/>
                <w:b/>
                <w:bCs/>
                <w:color w:val="auto"/>
                <w:sz w:val="24"/>
                <w:szCs w:val="24"/>
                <w:lang w:val="en-US" w:eastAsia="zh-CN"/>
              </w:rPr>
              <w:t>)</w:t>
            </w:r>
          </w:p>
        </w:tc>
      </w:tr>
      <w:tr w14:paraId="14024EF5">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F1F32A2">
            <w:pPr>
              <w:spacing w:line="360" w:lineRule="auto"/>
              <w:jc w:val="center"/>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74559E9">
            <w:pPr>
              <w:snapToGrid w:val="0"/>
              <w:spacing w:line="360" w:lineRule="auto"/>
              <w:jc w:val="center"/>
              <w:rPr>
                <w:rFonts w:hint="eastAsia" w:ascii="宋体" w:hAnsi="宋体" w:cs="宋体"/>
                <w:color w:val="auto"/>
                <w:kern w:val="1"/>
                <w:sz w:val="24"/>
                <w:szCs w:val="24"/>
                <w:lang w:eastAsia="zh-CN"/>
              </w:rPr>
            </w:pPr>
            <w:r>
              <w:rPr>
                <w:rFonts w:hint="eastAsia" w:ascii="宋体" w:hAnsi="宋体" w:eastAsia="宋体" w:cs="宋体"/>
                <w:color w:val="auto"/>
                <w:sz w:val="24"/>
                <w:szCs w:val="24"/>
                <w:highlight w:val="none"/>
                <w:lang w:eastAsia="zh-CN"/>
              </w:rPr>
              <w:t>项目经理业绩</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分</w:t>
            </w:r>
            <w:r>
              <w:rPr>
                <w:rFonts w:hint="eastAsia" w:ascii="宋体" w:hAnsi="宋体" w:eastAsia="宋体" w:cs="Times New Roman"/>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19A7180F">
            <w:pPr>
              <w:snapToGrid w:val="0"/>
              <w:spacing w:line="360" w:lineRule="auto"/>
              <w:jc w:val="left"/>
              <w:rPr>
                <w:rFonts w:hint="eastAsia"/>
                <w:sz w:val="24"/>
                <w:szCs w:val="24"/>
                <w:lang w:eastAsia="zh-CN"/>
              </w:rPr>
            </w:pPr>
            <w:r>
              <w:rPr>
                <w:rFonts w:hint="eastAsia" w:ascii="宋体" w:hAnsi="宋体" w:eastAsia="宋体" w:cs="宋体"/>
                <w:color w:val="auto"/>
                <w:sz w:val="24"/>
                <w:szCs w:val="24"/>
                <w:lang w:eastAsia="zh-CN"/>
              </w:rPr>
              <w:t>项目经理自202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年1月1日年来承担过</w:t>
            </w:r>
            <w:r>
              <w:rPr>
                <w:rFonts w:hint="eastAsia" w:ascii="宋体" w:hAnsi="宋体" w:eastAsia="宋体" w:cs="宋体"/>
                <w:color w:val="auto"/>
                <w:sz w:val="24"/>
                <w:szCs w:val="24"/>
                <w:lang w:val="en-US" w:eastAsia="zh-CN"/>
              </w:rPr>
              <w:t>类似项目</w:t>
            </w:r>
            <w:r>
              <w:rPr>
                <w:rFonts w:hint="eastAsia" w:ascii="宋体" w:hAnsi="宋体" w:eastAsia="宋体" w:cs="宋体"/>
                <w:color w:val="auto"/>
                <w:sz w:val="24"/>
                <w:szCs w:val="24"/>
                <w:lang w:eastAsia="zh-CN"/>
              </w:rPr>
              <w:t>业绩，每提供一个业绩得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分，最多得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以合同签订时间为准，</w:t>
            </w:r>
            <w:r>
              <w:rPr>
                <w:rFonts w:hint="eastAsia" w:ascii="宋体" w:hAnsi="宋体" w:cs="宋体"/>
                <w:b/>
                <w:bCs/>
                <w:color w:val="auto"/>
                <w:sz w:val="24"/>
                <w:szCs w:val="24"/>
                <w:lang w:val="en-US" w:eastAsia="zh-CN"/>
              </w:rPr>
              <w:t>响应文件</w:t>
            </w:r>
            <w:r>
              <w:rPr>
                <w:rFonts w:hint="eastAsia" w:ascii="宋体" w:hAnsi="宋体" w:eastAsia="宋体" w:cs="宋体"/>
                <w:b/>
                <w:bCs/>
                <w:color w:val="auto"/>
                <w:sz w:val="24"/>
                <w:szCs w:val="24"/>
                <w:lang w:eastAsia="zh-CN"/>
              </w:rPr>
              <w:t>中附中标通知书</w:t>
            </w:r>
            <w:r>
              <w:rPr>
                <w:rFonts w:hint="eastAsia" w:ascii="宋体" w:hAnsi="宋体" w:cs="宋体"/>
                <w:b/>
                <w:bCs/>
                <w:color w:val="auto"/>
                <w:sz w:val="24"/>
                <w:szCs w:val="24"/>
                <w:lang w:val="en-US" w:eastAsia="zh-CN"/>
              </w:rPr>
              <w:t>或</w:t>
            </w:r>
            <w:r>
              <w:rPr>
                <w:rFonts w:hint="eastAsia" w:ascii="宋体" w:hAnsi="宋体" w:eastAsia="宋体" w:cs="宋体"/>
                <w:b/>
                <w:bCs/>
                <w:color w:val="auto"/>
                <w:sz w:val="24"/>
                <w:szCs w:val="24"/>
                <w:lang w:eastAsia="zh-CN"/>
              </w:rPr>
              <w:t>合同协议书的扫描件，未提供不得分，项目经理业绩不可与企业业绩重复计分。</w:t>
            </w:r>
            <w:r>
              <w:rPr>
                <w:rFonts w:hint="eastAsia" w:ascii="宋体" w:hAnsi="宋体" w:eastAsia="宋体" w:cs="宋体"/>
                <w:b/>
                <w:bCs/>
                <w:color w:val="auto"/>
                <w:sz w:val="24"/>
                <w:szCs w:val="24"/>
                <w:lang w:val="en-US" w:eastAsia="zh-CN"/>
              </w:rPr>
              <w:t>)</w:t>
            </w:r>
          </w:p>
        </w:tc>
      </w:tr>
      <w:tr w14:paraId="25293BFD">
        <w:tblPrEx>
          <w:tblCellMar>
            <w:top w:w="0" w:type="dxa"/>
            <w:left w:w="108" w:type="dxa"/>
            <w:bottom w:w="0" w:type="dxa"/>
            <w:right w:w="108" w:type="dxa"/>
          </w:tblCellMar>
        </w:tblPrEx>
        <w:trPr>
          <w:trHeight w:val="110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24ADE9E">
            <w:pPr>
              <w:spacing w:line="360" w:lineRule="auto"/>
              <w:jc w:val="center"/>
              <w:rPr>
                <w:rFonts w:hint="eastAsia" w:ascii="宋体" w:hAnsi="宋体" w:cs="宋体"/>
                <w:color w:val="auto"/>
                <w:kern w:val="1"/>
                <w:sz w:val="24"/>
                <w:szCs w:val="24"/>
                <w:lang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FB2B312">
            <w:pPr>
              <w:spacing w:line="360" w:lineRule="auto"/>
              <w:jc w:val="center"/>
              <w:rPr>
                <w:rFonts w:hint="eastAsia" w:ascii="宋体" w:hAnsi="宋体" w:cs="宋体" w:eastAsiaTheme="minorEastAsia"/>
                <w:color w:val="auto"/>
                <w:kern w:val="1"/>
                <w:sz w:val="24"/>
                <w:szCs w:val="24"/>
                <w:lang w:eastAsia="zh-CN"/>
              </w:rPr>
            </w:pPr>
            <w:r>
              <w:rPr>
                <w:rFonts w:hint="eastAsia" w:ascii="宋体" w:hAnsi="宋体" w:cs="宋体"/>
                <w:color w:val="auto"/>
                <w:spacing w:val="1"/>
                <w:kern w:val="0"/>
                <w:sz w:val="24"/>
                <w:szCs w:val="24"/>
              </w:rPr>
              <w:t xml:space="preserve">服务承诺 </w:t>
            </w:r>
            <w:r>
              <w:rPr>
                <w:rFonts w:hint="eastAsia" w:ascii="宋体" w:hAnsi="宋体" w:cs="宋体"/>
                <w:color w:val="auto"/>
                <w:spacing w:val="1"/>
                <w:kern w:val="0"/>
                <w:sz w:val="24"/>
                <w:szCs w:val="24"/>
                <w:lang w:eastAsia="zh-CN"/>
              </w:rPr>
              <w:t>（</w:t>
            </w:r>
            <w:r>
              <w:rPr>
                <w:rFonts w:hint="eastAsia" w:ascii="宋体" w:hAnsi="宋体" w:cs="宋体"/>
                <w:color w:val="auto"/>
                <w:spacing w:val="1"/>
                <w:kern w:val="0"/>
                <w:sz w:val="24"/>
                <w:szCs w:val="24"/>
                <w:lang w:val="en-US" w:eastAsia="zh-CN"/>
              </w:rPr>
              <w:t>0-12分</w:t>
            </w:r>
            <w:r>
              <w:rPr>
                <w:rFonts w:hint="eastAsia" w:ascii="宋体" w:hAnsi="宋体" w:cs="宋体"/>
                <w:color w:val="auto"/>
                <w:spacing w:val="1"/>
                <w:kern w:val="0"/>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5CFC90B7">
            <w:pPr>
              <w:rPr>
                <w:rFonts w:ascii="宋体" w:hAnsi="宋体" w:cs="宋体"/>
                <w:color w:val="auto"/>
                <w:sz w:val="24"/>
                <w:szCs w:val="24"/>
              </w:rPr>
            </w:pPr>
            <w:r>
              <w:rPr>
                <w:rFonts w:hint="eastAsia" w:ascii="宋体" w:hAnsi="宋体" w:cs="宋体"/>
                <w:color w:val="auto"/>
                <w:sz w:val="24"/>
                <w:szCs w:val="24"/>
              </w:rPr>
              <w:t>（1）质保期内、外服务承诺(0-2分)</w:t>
            </w:r>
          </w:p>
          <w:p w14:paraId="6FE25AFC">
            <w:pPr>
              <w:rPr>
                <w:rFonts w:ascii="宋体" w:hAnsi="宋体" w:cs="宋体"/>
                <w:color w:val="auto"/>
                <w:sz w:val="24"/>
                <w:szCs w:val="24"/>
              </w:rPr>
            </w:pPr>
            <w:r>
              <w:rPr>
                <w:rFonts w:hint="eastAsia" w:ascii="宋体" w:hAnsi="宋体" w:cs="宋体"/>
                <w:color w:val="auto"/>
                <w:sz w:val="24"/>
                <w:szCs w:val="24"/>
              </w:rPr>
              <w:t>（2）施工期间，加强安全防护措施，安全文明施工，保证不发生各种安全事故，并承担由此发生的费用和经济处罚办法。(0-</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40E87CBF">
            <w:pP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eastAsia="宋体" w:cs="宋体"/>
                <w:sz w:val="24"/>
                <w:szCs w:val="24"/>
                <w:highlight w:val="none"/>
                <w:lang w:eastAsia="zh-CN"/>
              </w:rPr>
              <w:t>承诺若本单位中标后，积极协调各方关系，保证按时完工，不出现纠纷问题等。</w:t>
            </w:r>
            <w:r>
              <w:rPr>
                <w:rFonts w:hint="eastAsia" w:ascii="宋体" w:hAnsi="宋体" w:cs="宋体"/>
                <w:color w:val="auto"/>
                <w:sz w:val="24"/>
                <w:szCs w:val="24"/>
              </w:rPr>
              <w:t>（0-2分）</w:t>
            </w:r>
          </w:p>
          <w:p w14:paraId="43F1F691">
            <w:pPr>
              <w:spacing w:line="360" w:lineRule="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）针对本工程的优惠承诺。 (0-</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1267ED02">
            <w:pPr>
              <w:spacing w:line="360" w:lineRule="auto"/>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000000"/>
                <w:sz w:val="24"/>
              </w:rPr>
              <w:t>项目经理、技术负责人等主要管理人员承诺在项目工地的时间≥22天/月（8小时/天），人证一致、持证上岗。</w:t>
            </w:r>
            <w:r>
              <w:rPr>
                <w:rFonts w:hint="eastAsia" w:ascii="宋体" w:hAnsi="宋体" w:cs="宋体"/>
                <w:color w:val="000000"/>
                <w:sz w:val="24"/>
                <w:lang w:eastAsia="zh-CN"/>
              </w:rPr>
              <w:t>（</w:t>
            </w:r>
            <w:r>
              <w:rPr>
                <w:rFonts w:hint="eastAsia" w:ascii="宋体" w:hAnsi="宋体" w:cs="宋体"/>
                <w:color w:val="auto"/>
                <w:sz w:val="24"/>
                <w:szCs w:val="24"/>
              </w:rPr>
              <w:t>0-2分</w:t>
            </w:r>
            <w:r>
              <w:rPr>
                <w:rFonts w:hint="eastAsia" w:ascii="宋体" w:hAnsi="宋体" w:cs="宋体"/>
                <w:color w:val="auto"/>
                <w:sz w:val="24"/>
                <w:szCs w:val="24"/>
                <w:lang w:eastAsia="zh-CN"/>
              </w:rPr>
              <w:t>）</w:t>
            </w:r>
          </w:p>
          <w:p w14:paraId="74A7F5FE">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cs="宋体"/>
                <w:kern w:val="0"/>
                <w:sz w:val="24"/>
                <w:szCs w:val="21"/>
              </w:rPr>
              <w:t>不拖欠农民工工资，按时支付农民工工资的承诺书</w:t>
            </w:r>
            <w:r>
              <w:rPr>
                <w:rFonts w:hint="eastAsia" w:ascii="宋体" w:hAnsi="宋体" w:cs="宋体"/>
                <w:kern w:val="0"/>
                <w:sz w:val="24"/>
                <w:szCs w:val="21"/>
                <w:lang w:eastAsia="zh-CN"/>
              </w:rPr>
              <w:t>。（</w:t>
            </w:r>
            <w:r>
              <w:rPr>
                <w:rFonts w:hint="eastAsia" w:ascii="宋体" w:hAnsi="宋体" w:cs="宋体"/>
                <w:kern w:val="0"/>
                <w:sz w:val="24"/>
                <w:szCs w:val="21"/>
                <w:lang w:val="en-US" w:eastAsia="zh-CN"/>
              </w:rPr>
              <w:t>0-2分</w:t>
            </w:r>
            <w:r>
              <w:rPr>
                <w:rFonts w:hint="eastAsia" w:ascii="宋体" w:hAnsi="宋体" w:cs="宋体"/>
                <w:kern w:val="0"/>
                <w:sz w:val="24"/>
                <w:szCs w:val="21"/>
                <w:lang w:eastAsia="zh-CN"/>
              </w:rPr>
              <w:t>）</w:t>
            </w:r>
          </w:p>
        </w:tc>
      </w:tr>
      <w:tr w14:paraId="23039CBF">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B1C28AC">
            <w:pPr>
              <w:spacing w:line="360" w:lineRule="auto"/>
              <w:jc w:val="center"/>
              <w:rPr>
                <w:rFonts w:hint="eastAsia" w:ascii="宋体" w:hAnsi="宋体" w:cs="宋体"/>
                <w:color w:val="auto"/>
                <w:kern w:val="1"/>
                <w:sz w:val="24"/>
                <w:szCs w:val="24"/>
                <w:lang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CAFB142">
            <w:pPr>
              <w:spacing w:line="360" w:lineRule="auto"/>
              <w:jc w:val="center"/>
              <w:rPr>
                <w:rFonts w:hint="eastAsia" w:ascii="宋体" w:hAnsi="宋体" w:cs="宋体"/>
                <w:color w:val="auto"/>
                <w:spacing w:val="1"/>
                <w:kern w:val="0"/>
                <w:sz w:val="24"/>
                <w:szCs w:val="24"/>
              </w:rPr>
            </w:pPr>
            <w:r>
              <w:rPr>
                <w:rFonts w:hint="eastAsia" w:ascii="宋体" w:hAnsi="宋体" w:eastAsia="宋体" w:cs="宋体"/>
                <w:color w:val="auto"/>
                <w:sz w:val="24"/>
                <w:szCs w:val="24"/>
                <w:highlight w:val="none"/>
              </w:rPr>
              <w:t>履职尽责承诺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5EB4E3E">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具有全面、详实、可行、合法有效的书面保证技术措施落实到位的承诺和落实不到位的处理承诺，其中包括各关键岗位人员（项目经理、技术负责人及相关技术人员、</w:t>
            </w:r>
            <w:r>
              <w:rPr>
                <w:rFonts w:hint="eastAsia" w:ascii="宋体" w:hAnsi="宋体" w:eastAsia="宋体"/>
                <w:color w:val="auto"/>
                <w:sz w:val="24"/>
                <w:szCs w:val="24"/>
                <w:highlight w:val="none"/>
                <w:lang w:eastAsia="zh-CN"/>
              </w:rPr>
              <w:t>施工员、</w:t>
            </w:r>
            <w:r>
              <w:rPr>
                <w:rFonts w:hint="eastAsia" w:ascii="宋体" w:hAnsi="宋体" w:eastAsia="宋体"/>
                <w:color w:val="auto"/>
                <w:sz w:val="24"/>
                <w:szCs w:val="24"/>
                <w:highlight w:val="none"/>
              </w:rPr>
              <w:t>质量员、安全员、材料员、</w:t>
            </w:r>
            <w:r>
              <w:rPr>
                <w:rFonts w:hint="eastAsia" w:ascii="宋体" w:hAnsi="宋体" w:eastAsia="宋体"/>
                <w:color w:val="auto"/>
                <w:sz w:val="24"/>
                <w:szCs w:val="24"/>
                <w:highlight w:val="none"/>
                <w:lang w:eastAsia="zh-CN"/>
              </w:rPr>
              <w:t>资料</w:t>
            </w:r>
            <w:r>
              <w:rPr>
                <w:rFonts w:hint="eastAsia" w:ascii="宋体" w:hAnsi="宋体" w:eastAsia="宋体"/>
                <w:color w:val="auto"/>
                <w:sz w:val="24"/>
                <w:szCs w:val="24"/>
                <w:highlight w:val="none"/>
              </w:rPr>
              <w:t>员等）的在岗、更换等履职尽责承诺，提供承包商履约保证。</w:t>
            </w:r>
          </w:p>
          <w:p w14:paraId="5985C29C">
            <w:pPr>
              <w:spacing w:line="360" w:lineRule="auto"/>
              <w:rPr>
                <w:rFonts w:hint="eastAsia" w:ascii="宋体" w:hAnsi="宋体" w:cs="宋体"/>
                <w:color w:val="auto"/>
                <w:sz w:val="24"/>
                <w:szCs w:val="24"/>
              </w:rPr>
            </w:pPr>
            <w:r>
              <w:rPr>
                <w:rFonts w:hint="eastAsia"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分范围内打分：</w:t>
            </w:r>
            <w:r>
              <w:rPr>
                <w:rFonts w:hint="eastAsia" w:ascii="宋体" w:hAnsi="宋体" w:eastAsia="宋体"/>
                <w:color w:val="auto"/>
                <w:sz w:val="24"/>
                <w:szCs w:val="24"/>
                <w:highlight w:val="none"/>
              </w:rPr>
              <w:t>全面、详实、可行、合法有效</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；比较</w:t>
            </w:r>
            <w:r>
              <w:rPr>
                <w:rFonts w:hint="eastAsia" w:ascii="宋体" w:hAnsi="宋体" w:eastAsia="宋体"/>
                <w:color w:val="auto"/>
                <w:sz w:val="24"/>
                <w:szCs w:val="24"/>
                <w:highlight w:val="none"/>
              </w:rPr>
              <w:t>全面、详实、可行、合法有效</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；片面、不详细、不完整的</w:t>
            </w:r>
            <w:r>
              <w:rPr>
                <w:rFonts w:hint="eastAsia" w:ascii="宋体" w:hAnsi="宋体" w:eastAsia="宋体" w:cs="宋体"/>
                <w:color w:val="auto"/>
                <w:sz w:val="24"/>
                <w:szCs w:val="24"/>
                <w:highlight w:val="none"/>
                <w:lang w:val="en-US" w:eastAsia="zh-CN"/>
              </w:rPr>
              <w:t>1分</w:t>
            </w:r>
            <w:r>
              <w:rPr>
                <w:rFonts w:hint="eastAsia" w:ascii="宋体" w:hAnsi="宋体" w:cs="宋体"/>
                <w:color w:val="auto"/>
                <w:sz w:val="24"/>
                <w:szCs w:val="24"/>
                <w:highlight w:val="none"/>
                <w:lang w:val="en-US" w:eastAsia="zh-CN"/>
              </w:rPr>
              <w:t>。</w:t>
            </w:r>
          </w:p>
        </w:tc>
      </w:tr>
      <w:tr w14:paraId="3484BC6B">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C352B7F">
            <w:pPr>
              <w:spacing w:line="360" w:lineRule="auto"/>
              <w:jc w:val="center"/>
              <w:rPr>
                <w:rFonts w:hint="eastAsia" w:ascii="宋体" w:hAnsi="宋体" w:cs="宋体"/>
                <w:color w:val="auto"/>
                <w:kern w:val="1"/>
                <w:sz w:val="24"/>
                <w:szCs w:val="24"/>
                <w:lang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785C71F">
            <w:pPr>
              <w:spacing w:line="360" w:lineRule="auto"/>
              <w:jc w:val="center"/>
              <w:outlineLvl w:val="3"/>
              <w:rPr>
                <w:rStyle w:val="45"/>
                <w:rFonts w:hint="eastAsia" w:ascii="宋体" w:hAnsi="宋体" w:eastAsia="宋体" w:cs="宋体"/>
                <w:color w:val="000000"/>
                <w:kern w:val="2"/>
                <w:sz w:val="24"/>
                <w:szCs w:val="24"/>
                <w:lang w:val="en-US" w:eastAsia="zh-CN" w:bidi="ar-SA"/>
              </w:rPr>
            </w:pPr>
            <w:r>
              <w:rPr>
                <w:rStyle w:val="45"/>
                <w:rFonts w:hint="eastAsia" w:ascii="宋体" w:hAnsi="宋体" w:eastAsia="宋体" w:cs="宋体"/>
                <w:color w:val="000000"/>
                <w:kern w:val="2"/>
                <w:sz w:val="24"/>
                <w:szCs w:val="24"/>
                <w:lang w:val="en-US" w:eastAsia="zh-CN" w:bidi="ar-SA"/>
              </w:rPr>
              <w:t>综合评价</w:t>
            </w:r>
          </w:p>
          <w:p w14:paraId="313CE57D">
            <w:pPr>
              <w:spacing w:line="360" w:lineRule="auto"/>
              <w:jc w:val="center"/>
              <w:outlineLvl w:val="3"/>
              <w:rPr>
                <w:rFonts w:hint="default" w:ascii="宋体" w:hAnsi="宋体" w:eastAsia="宋体" w:cs="宋体"/>
                <w:color w:val="auto"/>
                <w:sz w:val="24"/>
                <w:szCs w:val="24"/>
                <w:highlight w:val="none"/>
                <w:lang w:val="en-US" w:eastAsia="zh-CN"/>
              </w:rPr>
            </w:pPr>
            <w:r>
              <w:rPr>
                <w:rStyle w:val="45"/>
                <w:rFonts w:hint="eastAsia" w:ascii="宋体" w:hAnsi="宋体" w:eastAsia="宋体" w:cs="宋体"/>
                <w:color w:val="000000"/>
                <w:kern w:val="2"/>
                <w:sz w:val="24"/>
                <w:szCs w:val="24"/>
                <w:lang w:val="en-US" w:eastAsia="zh-CN" w:bidi="ar-SA"/>
              </w:rPr>
              <w:t>（</w:t>
            </w:r>
            <w:r>
              <w:rPr>
                <w:rStyle w:val="45"/>
                <w:rFonts w:hint="eastAsia" w:ascii="宋体" w:hAnsi="宋体" w:cs="宋体"/>
                <w:color w:val="000000"/>
                <w:kern w:val="2"/>
                <w:sz w:val="24"/>
                <w:szCs w:val="24"/>
                <w:lang w:val="en-US" w:eastAsia="zh-CN" w:bidi="ar-SA"/>
              </w:rPr>
              <w:t>1</w:t>
            </w:r>
            <w:r>
              <w:rPr>
                <w:rStyle w:val="45"/>
                <w:rFonts w:hint="eastAsia" w:ascii="宋体" w:hAnsi="宋体" w:eastAsia="宋体" w:cs="宋体"/>
                <w:color w:val="000000"/>
                <w:kern w:val="2"/>
                <w:sz w:val="24"/>
                <w:szCs w:val="24"/>
                <w:lang w:val="en-US" w:eastAsia="zh-CN" w:bidi="ar-SA"/>
              </w:rPr>
              <w:t>分）</w:t>
            </w:r>
          </w:p>
        </w:tc>
        <w:tc>
          <w:tcPr>
            <w:tcW w:w="6726" w:type="dxa"/>
            <w:tcBorders>
              <w:top w:val="single" w:color="auto" w:sz="4" w:space="0"/>
              <w:left w:val="single" w:color="auto" w:sz="4" w:space="0"/>
              <w:bottom w:val="single" w:color="auto" w:sz="4" w:space="0"/>
              <w:right w:val="single" w:color="auto" w:sz="4" w:space="0"/>
            </w:tcBorders>
            <w:noWrap w:val="0"/>
            <w:vAlign w:val="top"/>
          </w:tcPr>
          <w:p w14:paraId="3D96D336">
            <w:pPr>
              <w:spacing w:line="360" w:lineRule="auto"/>
              <w:outlineLvl w:val="3"/>
              <w:rPr>
                <w:rFonts w:hint="eastAsia" w:ascii="宋体" w:hAnsi="宋体" w:eastAsia="宋体" w:cs="宋体"/>
                <w:color w:val="auto"/>
                <w:sz w:val="24"/>
                <w:szCs w:val="24"/>
                <w:highlight w:val="none"/>
                <w:lang w:eastAsia="zh-CN"/>
              </w:rPr>
            </w:pPr>
            <w:r>
              <w:rPr>
                <w:rStyle w:val="45"/>
                <w:rFonts w:hint="eastAsia" w:ascii="宋体" w:hAnsi="宋体" w:eastAsia="宋体" w:cs="宋体"/>
                <w:color w:val="000000"/>
                <w:kern w:val="2"/>
                <w:sz w:val="24"/>
                <w:szCs w:val="24"/>
                <w:lang w:val="en-US" w:eastAsia="zh-CN" w:bidi="ar-SA"/>
              </w:rPr>
              <w:t>评标委员会根据各</w:t>
            </w:r>
            <w:r>
              <w:rPr>
                <w:rStyle w:val="45"/>
                <w:rFonts w:hint="eastAsia" w:ascii="宋体" w:hAnsi="宋体" w:cs="宋体"/>
                <w:color w:val="000000"/>
                <w:kern w:val="2"/>
                <w:sz w:val="24"/>
                <w:szCs w:val="24"/>
                <w:lang w:val="en-US" w:eastAsia="zh-CN" w:bidi="ar-SA"/>
              </w:rPr>
              <w:t>响应人响应文件</w:t>
            </w:r>
            <w:r>
              <w:rPr>
                <w:rStyle w:val="45"/>
                <w:rFonts w:hint="eastAsia" w:ascii="宋体" w:hAnsi="宋体" w:eastAsia="宋体" w:cs="宋体"/>
                <w:color w:val="000000"/>
                <w:kern w:val="2"/>
                <w:sz w:val="24"/>
                <w:szCs w:val="24"/>
                <w:lang w:val="en-US" w:eastAsia="zh-CN" w:bidi="ar-SA"/>
              </w:rPr>
              <w:t>的编制完整性、条例性进行综合比较</w:t>
            </w:r>
            <w:r>
              <w:rPr>
                <w:rStyle w:val="45"/>
                <w:rFonts w:hint="eastAsia" w:ascii="宋体" w:hAnsi="宋体" w:cs="宋体"/>
                <w:color w:val="000000"/>
                <w:kern w:val="2"/>
                <w:sz w:val="24"/>
                <w:szCs w:val="24"/>
                <w:lang w:val="en-US" w:eastAsia="zh-CN" w:bidi="ar-SA"/>
              </w:rPr>
              <w:t>（横向）</w:t>
            </w:r>
            <w:r>
              <w:rPr>
                <w:rStyle w:val="45"/>
                <w:rFonts w:hint="eastAsia" w:ascii="宋体" w:hAnsi="宋体" w:eastAsia="宋体" w:cs="宋体"/>
                <w:color w:val="000000"/>
                <w:kern w:val="2"/>
                <w:sz w:val="24"/>
                <w:szCs w:val="24"/>
                <w:lang w:val="en-US" w:eastAsia="zh-CN" w:bidi="ar-SA"/>
              </w:rPr>
              <w:t>评分优得</w:t>
            </w:r>
            <w:r>
              <w:rPr>
                <w:rStyle w:val="45"/>
                <w:rFonts w:hint="eastAsia" w:ascii="宋体" w:hAnsi="宋体" w:cs="宋体"/>
                <w:color w:val="000000"/>
                <w:kern w:val="2"/>
                <w:sz w:val="24"/>
                <w:szCs w:val="24"/>
                <w:lang w:val="en-US" w:eastAsia="zh-CN" w:bidi="ar-SA"/>
              </w:rPr>
              <w:t>1</w:t>
            </w:r>
            <w:r>
              <w:rPr>
                <w:rStyle w:val="45"/>
                <w:rFonts w:hint="eastAsia" w:ascii="宋体" w:hAnsi="宋体" w:eastAsia="宋体" w:cs="宋体"/>
                <w:color w:val="000000"/>
                <w:kern w:val="2"/>
                <w:sz w:val="24"/>
                <w:szCs w:val="24"/>
                <w:lang w:val="en-US" w:eastAsia="zh-CN" w:bidi="ar-SA"/>
              </w:rPr>
              <w:t>分，一般不得分。</w:t>
            </w:r>
          </w:p>
        </w:tc>
      </w:tr>
      <w:tr w14:paraId="31F24944">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6B7B0B6">
            <w:pPr>
              <w:spacing w:line="360" w:lineRule="auto"/>
              <w:jc w:val="center"/>
              <w:rPr>
                <w:rFonts w:hint="eastAsia" w:ascii="宋体" w:hAnsi="宋体" w:cs="宋体"/>
                <w:color w:val="auto"/>
                <w:kern w:val="1"/>
                <w:sz w:val="24"/>
                <w:szCs w:val="24"/>
                <w:lang w:eastAsia="zh-CN"/>
              </w:rPr>
            </w:pPr>
          </w:p>
        </w:tc>
        <w:tc>
          <w:tcPr>
            <w:tcW w:w="7972" w:type="dxa"/>
            <w:gridSpan w:val="2"/>
            <w:tcBorders>
              <w:top w:val="single" w:color="auto" w:sz="4" w:space="0"/>
              <w:left w:val="single" w:color="auto" w:sz="4" w:space="0"/>
              <w:bottom w:val="single" w:color="auto" w:sz="4" w:space="0"/>
              <w:right w:val="single" w:color="auto" w:sz="4" w:space="0"/>
            </w:tcBorders>
            <w:noWrap w:val="0"/>
            <w:vAlign w:val="center"/>
          </w:tcPr>
          <w:p w14:paraId="46CF6D7E">
            <w:pPr>
              <w:spacing w:line="360" w:lineRule="auto"/>
              <w:rPr>
                <w:rFonts w:hint="eastAsia" w:ascii="宋体" w:hAnsi="宋体" w:eastAsia="宋体"/>
                <w:color w:val="auto"/>
                <w:sz w:val="24"/>
                <w:szCs w:val="24"/>
                <w:highlight w:val="none"/>
              </w:rPr>
            </w:pPr>
            <w:r>
              <w:rPr>
                <w:rFonts w:hint="eastAsia" w:ascii="宋体" w:hAnsi="宋体" w:cs="宋体"/>
                <w:b/>
                <w:bCs/>
                <w:color w:val="auto"/>
                <w:kern w:val="1"/>
                <w:sz w:val="24"/>
                <w:szCs w:val="24"/>
                <w:lang w:eastAsia="zh-CN"/>
              </w:rPr>
              <w:t>缺项为0分。不缺项不低于最低分</w:t>
            </w:r>
          </w:p>
        </w:tc>
      </w:tr>
      <w:tr w14:paraId="14FA3732">
        <w:tblPrEx>
          <w:tblCellMar>
            <w:top w:w="0" w:type="dxa"/>
            <w:left w:w="108" w:type="dxa"/>
            <w:bottom w:w="0" w:type="dxa"/>
            <w:right w:w="108" w:type="dxa"/>
          </w:tblCellMar>
        </w:tblPrEx>
        <w:trPr>
          <w:trHeight w:val="1009" w:hRule="atLeast"/>
        </w:trPr>
        <w:tc>
          <w:tcPr>
            <w:tcW w:w="8840" w:type="dxa"/>
            <w:gridSpan w:val="3"/>
            <w:tcBorders>
              <w:top w:val="single" w:color="auto" w:sz="4" w:space="0"/>
              <w:left w:val="single" w:color="auto" w:sz="4" w:space="0"/>
              <w:bottom w:val="single" w:color="auto" w:sz="4" w:space="0"/>
              <w:right w:val="single" w:color="auto" w:sz="4" w:space="0"/>
            </w:tcBorders>
            <w:noWrap w:val="0"/>
            <w:vAlign w:val="center"/>
          </w:tcPr>
          <w:p w14:paraId="78B1B5CA">
            <w:pPr>
              <w:spacing w:line="360" w:lineRule="auto"/>
              <w:rPr>
                <w:rFonts w:hint="eastAsia" w:ascii="宋体" w:hAnsi="宋体" w:cs="宋体"/>
                <w:b/>
                <w:color w:val="auto"/>
                <w:sz w:val="21"/>
                <w:szCs w:val="21"/>
                <w:lang w:eastAsia="zh-CN"/>
              </w:rPr>
            </w:pPr>
            <w:r>
              <w:rPr>
                <w:rFonts w:hint="eastAsia" w:ascii="宋体" w:hAnsi="宋体" w:cs="宋体"/>
                <w:b/>
                <w:color w:val="auto"/>
                <w:sz w:val="21"/>
                <w:szCs w:val="21"/>
                <w:lang w:eastAsia="zh-CN"/>
              </w:rPr>
              <w:t>响应人综合得分=技术标得分+商务标得分+综合标得分</w:t>
            </w:r>
          </w:p>
          <w:p w14:paraId="3600474C">
            <w:pPr>
              <w:spacing w:line="360" w:lineRule="auto"/>
              <w:rPr>
                <w:rFonts w:hint="eastAsia" w:ascii="宋体" w:hAnsi="宋体" w:cs="宋体"/>
                <w:b/>
                <w:color w:val="auto"/>
                <w:sz w:val="21"/>
                <w:szCs w:val="21"/>
                <w:lang w:eastAsia="zh-CN"/>
              </w:rPr>
            </w:pPr>
            <w:r>
              <w:rPr>
                <w:rFonts w:hint="eastAsia" w:ascii="宋体" w:hAnsi="宋体" w:cs="宋体"/>
                <w:b/>
                <w:color w:val="auto"/>
                <w:sz w:val="21"/>
                <w:szCs w:val="21"/>
                <w:lang w:eastAsia="zh-CN"/>
              </w:rPr>
              <w:t>响应人的报价应包含响应人所承诺的应达到的工程质量标准及其他承诺应达到的标准所包含的所有费用。</w:t>
            </w:r>
          </w:p>
        </w:tc>
      </w:tr>
    </w:tbl>
    <w:p w14:paraId="1F0E8790">
      <w:pPr>
        <w:widowControl/>
        <w:wordWrap w:val="0"/>
        <w:ind w:firstLine="484" w:firstLineChars="201"/>
        <w:jc w:val="left"/>
        <w:rPr>
          <w:rFonts w:hint="eastAsia" w:ascii="宋体" w:hAnsi="宋体"/>
          <w:b/>
          <w:bCs/>
          <w:color w:val="000000"/>
          <w:kern w:val="0"/>
          <w:sz w:val="24"/>
          <w:szCs w:val="24"/>
          <w:highlight w:val="none"/>
        </w:rPr>
      </w:pPr>
      <w:r>
        <w:rPr>
          <w:rFonts w:hint="eastAsia" w:ascii="宋体" w:hAnsi="宋体"/>
          <w:b/>
          <w:bCs/>
          <w:color w:val="000000"/>
          <w:kern w:val="0"/>
          <w:sz w:val="24"/>
          <w:szCs w:val="24"/>
          <w:highlight w:val="none"/>
        </w:rPr>
        <w:t>注：1、本项目实行资格后审，资格审查内容</w:t>
      </w:r>
      <w:r>
        <w:rPr>
          <w:rFonts w:hint="eastAsia" w:ascii="宋体" w:hAnsi="宋体" w:cs="宋体"/>
          <w:b/>
          <w:bCs/>
          <w:color w:val="000000"/>
          <w:kern w:val="0"/>
          <w:sz w:val="24"/>
          <w:szCs w:val="24"/>
          <w:highlight w:val="none"/>
        </w:rPr>
        <w:t>以</w:t>
      </w:r>
      <w:r>
        <w:rPr>
          <w:rFonts w:hint="eastAsia" w:ascii="宋体" w:hAnsi="宋体" w:cs="宋体"/>
          <w:b/>
          <w:bCs/>
          <w:color w:val="000000"/>
          <w:kern w:val="0"/>
          <w:sz w:val="24"/>
          <w:szCs w:val="24"/>
          <w:highlight w:val="none"/>
          <w:lang w:eastAsia="zh-CN"/>
        </w:rPr>
        <w:t>响应文件</w:t>
      </w:r>
      <w:r>
        <w:rPr>
          <w:rFonts w:hint="eastAsia" w:ascii="宋体" w:hAnsi="宋体" w:cs="宋体"/>
          <w:b/>
          <w:bCs/>
          <w:color w:val="000000"/>
          <w:kern w:val="0"/>
          <w:sz w:val="24"/>
          <w:szCs w:val="24"/>
          <w:highlight w:val="none"/>
        </w:rPr>
        <w:t>为准，其资料真实性由</w:t>
      </w:r>
      <w:r>
        <w:rPr>
          <w:rFonts w:hint="eastAsia" w:ascii="宋体" w:hAnsi="宋体" w:cs="宋体"/>
          <w:b/>
          <w:bCs/>
          <w:color w:val="000000"/>
          <w:kern w:val="0"/>
          <w:sz w:val="24"/>
          <w:szCs w:val="24"/>
          <w:highlight w:val="none"/>
          <w:lang w:eastAsia="zh-CN"/>
        </w:rPr>
        <w:t>响应人</w:t>
      </w:r>
      <w:r>
        <w:rPr>
          <w:rFonts w:hint="eastAsia" w:ascii="宋体" w:hAnsi="宋体" w:cs="宋体"/>
          <w:b/>
          <w:bCs/>
          <w:color w:val="000000"/>
          <w:kern w:val="0"/>
          <w:sz w:val="24"/>
          <w:szCs w:val="24"/>
          <w:highlight w:val="none"/>
        </w:rPr>
        <w:t>自行承担</w:t>
      </w:r>
      <w:r>
        <w:rPr>
          <w:rFonts w:hint="eastAsia" w:ascii="宋体" w:hAnsi="宋体"/>
          <w:b/>
          <w:bCs/>
          <w:color w:val="000000"/>
          <w:kern w:val="0"/>
          <w:sz w:val="24"/>
          <w:szCs w:val="24"/>
          <w:highlight w:val="none"/>
        </w:rPr>
        <w:t>。</w:t>
      </w:r>
    </w:p>
    <w:p w14:paraId="39BC79E3">
      <w:pPr>
        <w:widowControl/>
        <w:wordWrap w:val="0"/>
        <w:ind w:firstLine="484" w:firstLineChars="201"/>
        <w:jc w:val="left"/>
        <w:rPr>
          <w:rFonts w:hint="eastAsia" w:ascii="宋体" w:hAnsi="宋体"/>
          <w:b/>
          <w:bCs/>
          <w:color w:val="000000"/>
          <w:kern w:val="0"/>
          <w:sz w:val="24"/>
          <w:szCs w:val="24"/>
          <w:highlight w:val="none"/>
        </w:rPr>
      </w:pPr>
      <w:r>
        <w:rPr>
          <w:rFonts w:hint="eastAsia" w:ascii="宋体" w:hAnsi="宋体"/>
          <w:b/>
          <w:bCs/>
          <w:color w:val="000000"/>
          <w:kern w:val="0"/>
          <w:sz w:val="24"/>
          <w:szCs w:val="24"/>
          <w:highlight w:val="none"/>
        </w:rPr>
        <w:t>2、评审打分部分：评审打分部分仍按照100分制原则进行，涉及到资格审查、企业荣誉、人员业绩、企业业绩等计分部分时，以</w:t>
      </w:r>
      <w:r>
        <w:rPr>
          <w:rFonts w:hint="eastAsia" w:ascii="宋体" w:hAnsi="宋体"/>
          <w:b/>
          <w:bCs/>
          <w:color w:val="000000"/>
          <w:kern w:val="0"/>
          <w:sz w:val="24"/>
          <w:szCs w:val="24"/>
          <w:highlight w:val="none"/>
          <w:lang w:eastAsia="zh-CN"/>
        </w:rPr>
        <w:t>响应人</w:t>
      </w:r>
      <w:r>
        <w:rPr>
          <w:rFonts w:hint="eastAsia" w:ascii="宋体" w:hAnsi="宋体"/>
          <w:b/>
          <w:bCs/>
          <w:color w:val="000000"/>
          <w:kern w:val="0"/>
          <w:sz w:val="24"/>
          <w:szCs w:val="24"/>
          <w:highlight w:val="none"/>
        </w:rPr>
        <w:t>自行上传到</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中的相应内容为准。</w:t>
      </w:r>
    </w:p>
    <w:p w14:paraId="1D91818D">
      <w:pPr>
        <w:widowControl/>
        <w:wordWrap w:val="0"/>
        <w:ind w:firstLine="484" w:firstLineChars="201"/>
        <w:jc w:val="left"/>
        <w:rPr>
          <w:rFonts w:hint="eastAsia" w:ascii="Times New Roman" w:hAnsi="Times New Roman"/>
          <w:b/>
          <w:bCs/>
          <w:color w:val="000000"/>
          <w:kern w:val="0"/>
          <w:sz w:val="20"/>
          <w:szCs w:val="20"/>
          <w:highlight w:val="none"/>
        </w:rPr>
      </w:pPr>
      <w:r>
        <w:rPr>
          <w:rFonts w:hint="eastAsia" w:ascii="宋体" w:hAnsi="宋体"/>
          <w:b/>
          <w:bCs/>
          <w:color w:val="000000"/>
          <w:kern w:val="0"/>
          <w:sz w:val="24"/>
          <w:szCs w:val="24"/>
          <w:highlight w:val="none"/>
        </w:rPr>
        <w:t>3、</w:t>
      </w:r>
      <w:r>
        <w:rPr>
          <w:rFonts w:hint="eastAsia" w:ascii="宋体" w:hAnsi="宋体"/>
          <w:b/>
          <w:bCs/>
          <w:color w:val="000000"/>
          <w:kern w:val="0"/>
          <w:sz w:val="24"/>
          <w:szCs w:val="24"/>
          <w:highlight w:val="none"/>
          <w:lang w:eastAsia="zh-CN"/>
        </w:rPr>
        <w:t>响应人</w:t>
      </w:r>
      <w:r>
        <w:rPr>
          <w:rFonts w:hint="eastAsia" w:ascii="宋体" w:hAnsi="宋体"/>
          <w:b/>
          <w:bCs/>
          <w:color w:val="000000"/>
          <w:kern w:val="0"/>
          <w:sz w:val="24"/>
          <w:szCs w:val="24"/>
          <w:highlight w:val="none"/>
        </w:rPr>
        <w:t>按照</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格式进行</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编制，在</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编制时，应明确将</w:t>
      </w:r>
      <w:r>
        <w:rPr>
          <w:rFonts w:hint="eastAsia" w:ascii="宋体" w:hAnsi="宋体"/>
          <w:b/>
          <w:bCs/>
          <w:color w:val="000000"/>
          <w:kern w:val="0"/>
          <w:sz w:val="24"/>
          <w:szCs w:val="24"/>
          <w:highlight w:val="none"/>
          <w:lang w:eastAsia="zh-CN"/>
        </w:rPr>
        <w:t>响应人</w:t>
      </w:r>
      <w:r>
        <w:rPr>
          <w:rFonts w:hint="eastAsia" w:ascii="宋体" w:hAnsi="宋体"/>
          <w:b/>
          <w:bCs/>
          <w:color w:val="000000"/>
          <w:kern w:val="0"/>
          <w:sz w:val="24"/>
          <w:szCs w:val="24"/>
          <w:highlight w:val="none"/>
        </w:rPr>
        <w:t>企业基本情况、资质情况、人员情况、财务情况、业绩情况等信息编入</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，便于进行资格审查及评审打分。</w:t>
      </w:r>
    </w:p>
    <w:p w14:paraId="7C8BF41B">
      <w:pPr>
        <w:widowControl/>
        <w:jc w:val="center"/>
        <w:rPr>
          <w:rFonts w:hint="eastAsia" w:ascii="宋体" w:hAnsi="宋体" w:cs="Courier New"/>
          <w:color w:val="000000"/>
          <w:szCs w:val="20"/>
          <w:highlight w:val="none"/>
        </w:rPr>
      </w:pPr>
    </w:p>
    <w:p w14:paraId="57EEAB20">
      <w:pPr>
        <w:jc w:val="center"/>
        <w:outlineLvl w:val="0"/>
        <w:rPr>
          <w:rFonts w:hint="eastAsia"/>
          <w:highlight w:val="none"/>
        </w:rPr>
      </w:pPr>
      <w:r>
        <w:rPr>
          <w:rFonts w:hint="eastAsia"/>
          <w:highlight w:val="none"/>
        </w:rPr>
        <w:br w:type="page"/>
      </w:r>
      <w:bookmarkStart w:id="513" w:name="_Toc5771"/>
      <w:r>
        <w:rPr>
          <w:rStyle w:val="37"/>
          <w:rFonts w:hint="eastAsia"/>
          <w:sz w:val="36"/>
          <w:szCs w:val="36"/>
        </w:rPr>
        <w:t>第四部分</w:t>
      </w:r>
      <w:r>
        <w:rPr>
          <w:rStyle w:val="37"/>
          <w:rFonts w:hint="eastAsia"/>
          <w:sz w:val="36"/>
          <w:szCs w:val="36"/>
          <w:lang w:val="en-US" w:eastAsia="zh-CN"/>
        </w:rPr>
        <w:t xml:space="preserve">  </w:t>
      </w:r>
      <w:r>
        <w:rPr>
          <w:rStyle w:val="37"/>
          <w:rFonts w:hint="eastAsia"/>
          <w:sz w:val="36"/>
          <w:szCs w:val="36"/>
        </w:rPr>
        <w:t>合同条款及格式</w:t>
      </w:r>
      <w:bookmarkEnd w:id="513"/>
    </w:p>
    <w:p w14:paraId="126C7B2D">
      <w:pPr>
        <w:adjustRightInd w:val="0"/>
        <w:snapToGrid w:val="0"/>
        <w:spacing w:line="420" w:lineRule="exact"/>
        <w:ind w:firstLine="562" w:firstLineChars="200"/>
        <w:jc w:val="center"/>
        <w:rPr>
          <w:rFonts w:ascii="宋体" w:hAnsi="宋体" w:eastAsia="宋体"/>
          <w:b/>
          <w:snapToGrid w:val="0"/>
          <w:sz w:val="28"/>
          <w:szCs w:val="28"/>
          <w:highlight w:val="none"/>
        </w:rPr>
      </w:pPr>
      <w:bookmarkStart w:id="514" w:name="_Toc351203484"/>
    </w:p>
    <w:p w14:paraId="4948993A">
      <w:pPr>
        <w:widowControl/>
        <w:autoSpaceDE w:val="0"/>
        <w:autoSpaceDN w:val="0"/>
        <w:adjustRightInd w:val="0"/>
        <w:snapToGrid w:val="0"/>
        <w:spacing w:before="0" w:after="200" w:line="240" w:lineRule="auto"/>
        <w:ind w:left="0" w:right="0"/>
        <w:jc w:val="center"/>
        <w:rPr>
          <w:rFonts w:hint="eastAsia" w:ascii="宋体" w:hAnsi="宋体" w:eastAsia="宋体" w:cs="Calibri"/>
          <w:color w:val="auto"/>
          <w:kern w:val="0"/>
          <w:sz w:val="24"/>
          <w:highlight w:val="none"/>
          <w:lang w:eastAsia="zh-CN"/>
        </w:rPr>
      </w:pPr>
      <w:r>
        <w:rPr>
          <w:rFonts w:hint="eastAsia" w:ascii="宋体" w:hAnsi="宋体" w:cs="Calibri"/>
          <w:color w:val="auto"/>
          <w:kern w:val="0"/>
          <w:sz w:val="24"/>
          <w:highlight w:val="none"/>
          <w:lang w:eastAsia="zh-CN"/>
        </w:rPr>
        <w:t>（</w:t>
      </w:r>
      <w:r>
        <w:rPr>
          <w:rFonts w:hint="eastAsia" w:ascii="宋体" w:hAnsi="宋体" w:eastAsia="宋体" w:cs="Calibri"/>
          <w:color w:val="auto"/>
          <w:kern w:val="0"/>
          <w:sz w:val="24"/>
          <w:highlight w:val="none"/>
        </w:rPr>
        <w:t>此合同仅供参考。以最终采购人与成交人签定的</w:t>
      </w:r>
      <w:r>
        <w:rPr>
          <w:rFonts w:hint="eastAsia" w:ascii="宋体" w:hAnsi="宋体" w:eastAsia="宋体" w:cs="Calibri"/>
          <w:color w:val="auto"/>
          <w:kern w:val="0"/>
          <w:sz w:val="24"/>
          <w:highlight w:val="none"/>
          <w:lang w:eastAsia="zh-CN"/>
        </w:rPr>
        <w:t>合同</w:t>
      </w:r>
      <w:r>
        <w:rPr>
          <w:rFonts w:hint="eastAsia" w:ascii="宋体" w:hAnsi="宋体" w:eastAsia="宋体" w:cs="Calibri"/>
          <w:color w:val="auto"/>
          <w:kern w:val="0"/>
          <w:sz w:val="24"/>
          <w:highlight w:val="none"/>
        </w:rPr>
        <w:t>为准</w:t>
      </w:r>
      <w:r>
        <w:rPr>
          <w:rFonts w:hint="eastAsia" w:ascii="宋体" w:hAnsi="宋体" w:cs="Calibri"/>
          <w:color w:val="auto"/>
          <w:kern w:val="0"/>
          <w:sz w:val="24"/>
          <w:highlight w:val="none"/>
          <w:lang w:eastAsia="zh-CN"/>
        </w:rPr>
        <w:t>）</w:t>
      </w:r>
    </w:p>
    <w:p w14:paraId="7B2DC913">
      <w:pPr>
        <w:jc w:val="left"/>
        <w:rPr>
          <w:rFonts w:eastAsia="仿宋_GB2312"/>
          <w:bCs/>
          <w:color w:val="000000"/>
          <w:sz w:val="32"/>
          <w:szCs w:val="32"/>
        </w:rPr>
      </w:pPr>
    </w:p>
    <w:p w14:paraId="79CE348F">
      <w:pPr>
        <w:widowControl/>
        <w:ind w:firstLine="562" w:firstLineChars="200"/>
        <w:jc w:val="left"/>
        <w:rPr>
          <w:rFonts w:hint="eastAsia" w:ascii="宋体" w:hAnsi="宋体" w:eastAsia="宋体" w:cs="宋体"/>
          <w:color w:val="000000"/>
          <w:sz w:val="28"/>
          <w:szCs w:val="28"/>
        </w:rPr>
      </w:pPr>
      <w:r>
        <w:rPr>
          <w:rFonts w:hint="eastAsia" w:ascii="宋体" w:hAnsi="宋体" w:eastAsia="宋体" w:cs="宋体"/>
          <w:b/>
          <w:bCs/>
          <w:color w:val="000000"/>
          <w:sz w:val="28"/>
          <w:szCs w:val="28"/>
        </w:rPr>
        <w:t>本项目合同采用《关于印发水利水电工程标准施工招标资格预审文件和水利水电工程标准施工</w:t>
      </w:r>
      <w:r>
        <w:rPr>
          <w:rFonts w:hint="eastAsia" w:ascii="宋体" w:hAnsi="宋体" w:cs="宋体"/>
          <w:b/>
          <w:bCs/>
          <w:color w:val="000000"/>
          <w:sz w:val="28"/>
          <w:szCs w:val="28"/>
          <w:lang w:eastAsia="zh-CN"/>
        </w:rPr>
        <w:t>采购文件</w:t>
      </w:r>
      <w:r>
        <w:rPr>
          <w:rFonts w:hint="eastAsia" w:ascii="宋体" w:hAnsi="宋体" w:eastAsia="宋体" w:cs="宋体"/>
          <w:b/>
          <w:bCs/>
          <w:color w:val="000000"/>
          <w:sz w:val="28"/>
          <w:szCs w:val="28"/>
        </w:rPr>
        <w:t>的通知》（水建管[2009]629号）印发的《水利水电工程标准施工</w:t>
      </w:r>
      <w:r>
        <w:rPr>
          <w:rFonts w:hint="eastAsia" w:ascii="宋体" w:hAnsi="宋体" w:cs="宋体"/>
          <w:b/>
          <w:bCs/>
          <w:color w:val="000000"/>
          <w:sz w:val="28"/>
          <w:szCs w:val="28"/>
          <w:lang w:eastAsia="zh-CN"/>
        </w:rPr>
        <w:t>采购文件</w:t>
      </w:r>
      <w:r>
        <w:rPr>
          <w:rFonts w:hint="eastAsia" w:ascii="宋体" w:hAnsi="宋体" w:eastAsia="宋体" w:cs="宋体"/>
          <w:b/>
          <w:bCs/>
          <w:color w:val="000000"/>
          <w:sz w:val="28"/>
          <w:szCs w:val="28"/>
        </w:rPr>
        <w:t>》中的合同条款及格式</w:t>
      </w:r>
      <w:r>
        <w:rPr>
          <w:rFonts w:hint="eastAsia" w:ascii="宋体" w:hAnsi="宋体" w:eastAsia="宋体" w:cs="宋体"/>
          <w:color w:val="000000"/>
          <w:sz w:val="28"/>
          <w:szCs w:val="28"/>
        </w:rPr>
        <w:t>。</w:t>
      </w:r>
    </w:p>
    <w:p w14:paraId="63030B85">
      <w:pPr>
        <w:widowControl/>
        <w:jc w:val="center"/>
        <w:rPr>
          <w:rFonts w:hint="eastAsia" w:ascii="宋体" w:hAnsi="宋体" w:eastAsia="宋体" w:cs="宋体"/>
          <w:color w:val="000000"/>
          <w:kern w:val="0"/>
          <w:sz w:val="20"/>
          <w:szCs w:val="20"/>
        </w:rPr>
      </w:pPr>
    </w:p>
    <w:p w14:paraId="5434BEE5">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w:t>
      </w:r>
      <w:r>
        <w:rPr>
          <w:rFonts w:hint="eastAsia" w:ascii="宋体" w:hAnsi="宋体" w:eastAsia="宋体" w:cs="宋体"/>
          <w:b/>
          <w:bCs/>
          <w:color w:val="000000"/>
          <w:kern w:val="0"/>
          <w:sz w:val="32"/>
          <w:szCs w:val="32"/>
          <w:lang w:val="en-US" w:eastAsia="zh-CN"/>
        </w:rPr>
        <w:t>一</w:t>
      </w:r>
      <w:r>
        <w:rPr>
          <w:rFonts w:hint="eastAsia" w:ascii="宋体" w:hAnsi="宋体" w:eastAsia="宋体" w:cs="宋体"/>
          <w:b/>
          <w:bCs/>
          <w:color w:val="000000"/>
          <w:kern w:val="0"/>
          <w:sz w:val="32"/>
          <w:szCs w:val="32"/>
        </w:rPr>
        <w:t>节 通用合同条款</w:t>
      </w:r>
    </w:p>
    <w:p w14:paraId="03FAE2CC">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（全文引用）</w:t>
      </w:r>
    </w:p>
    <w:p w14:paraId="379E1396">
      <w:pPr>
        <w:widowControl/>
        <w:jc w:val="center"/>
        <w:rPr>
          <w:rFonts w:hint="eastAsia" w:ascii="宋体" w:hAnsi="宋体" w:eastAsia="宋体" w:cs="宋体"/>
          <w:color w:val="000000"/>
          <w:kern w:val="0"/>
          <w:sz w:val="32"/>
          <w:szCs w:val="32"/>
        </w:rPr>
      </w:pPr>
    </w:p>
    <w:p w14:paraId="27B85E83">
      <w:pPr>
        <w:pStyle w:val="3"/>
        <w:spacing w:line="400" w:lineRule="exact"/>
        <w:jc w:val="center"/>
        <w:rPr>
          <w:rFonts w:hint="eastAsia" w:ascii="宋体" w:hAnsi="宋体" w:eastAsia="宋体" w:cs="宋体"/>
          <w:b w:val="0"/>
          <w:color w:val="000000"/>
          <w:sz w:val="32"/>
          <w:szCs w:val="32"/>
        </w:rPr>
      </w:pPr>
      <w:bookmarkStart w:id="515" w:name="_Toc221951110"/>
      <w:bookmarkStart w:id="516" w:name="_Toc222029526"/>
      <w:bookmarkStart w:id="517" w:name="_Toc221948340"/>
      <w:bookmarkStart w:id="518" w:name="_Toc229305386"/>
      <w:bookmarkStart w:id="519" w:name="_Toc259524373"/>
      <w:bookmarkStart w:id="520" w:name="_Toc222033877"/>
      <w:bookmarkStart w:id="521" w:name="_Toc222031028"/>
      <w:bookmarkStart w:id="522" w:name="_Toc222032695"/>
      <w:r>
        <w:rPr>
          <w:rFonts w:hint="eastAsia" w:ascii="宋体" w:hAnsi="宋体" w:eastAsia="宋体" w:cs="宋体"/>
          <w:sz w:val="32"/>
          <w:szCs w:val="32"/>
        </w:rPr>
        <w:t>第二节 专用合同条款</w:t>
      </w:r>
      <w:bookmarkEnd w:id="515"/>
      <w:bookmarkEnd w:id="516"/>
      <w:bookmarkEnd w:id="517"/>
      <w:bookmarkEnd w:id="518"/>
      <w:bookmarkEnd w:id="519"/>
      <w:bookmarkEnd w:id="520"/>
      <w:bookmarkEnd w:id="521"/>
      <w:bookmarkEnd w:id="522"/>
    </w:p>
    <w:p w14:paraId="22C1693E">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23" w:name="_Toc222032696"/>
      <w:bookmarkStart w:id="524" w:name="_Toc229305387"/>
      <w:bookmarkStart w:id="525" w:name="_Toc222031029"/>
      <w:bookmarkStart w:id="526" w:name="_Toc221951111"/>
      <w:bookmarkStart w:id="527" w:name="_Toc259524374"/>
      <w:bookmarkStart w:id="528" w:name="_Toc222033878"/>
      <w:bookmarkStart w:id="529" w:name="_Toc222029527"/>
      <w:r>
        <w:rPr>
          <w:rFonts w:hint="eastAsia" w:ascii="宋体" w:hAnsi="宋体" w:eastAsia="宋体" w:cs="宋体"/>
          <w:sz w:val="24"/>
          <w:szCs w:val="24"/>
        </w:rPr>
        <w:t>1．一般约定</w:t>
      </w:r>
      <w:bookmarkEnd w:id="523"/>
      <w:bookmarkEnd w:id="524"/>
      <w:bookmarkEnd w:id="525"/>
      <w:bookmarkEnd w:id="526"/>
      <w:bookmarkEnd w:id="527"/>
      <w:bookmarkEnd w:id="528"/>
      <w:bookmarkEnd w:id="529"/>
    </w:p>
    <w:p w14:paraId="083B4C3C">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30" w:name="_Toc221951112"/>
      <w:r>
        <w:rPr>
          <w:rFonts w:hint="eastAsia" w:ascii="宋体" w:hAnsi="宋体" w:eastAsia="宋体" w:cs="宋体"/>
          <w:sz w:val="24"/>
          <w:szCs w:val="24"/>
        </w:rPr>
        <w:t>1.1  词语定义</w:t>
      </w:r>
      <w:bookmarkEnd w:id="530"/>
    </w:p>
    <w:p w14:paraId="5CC9C7C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1" w:name="_Toc221951113"/>
      <w:r>
        <w:rPr>
          <w:rFonts w:hint="eastAsia" w:ascii="宋体" w:hAnsi="宋体" w:eastAsia="宋体" w:cs="宋体"/>
          <w:sz w:val="24"/>
          <w:szCs w:val="24"/>
        </w:rPr>
        <w:t>1.1.2  合同当事人和人员</w:t>
      </w:r>
      <w:bookmarkEnd w:id="531"/>
    </w:p>
    <w:p w14:paraId="50676F25">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2" w:name="_Toc221951114"/>
      <w:r>
        <w:rPr>
          <w:rFonts w:hint="eastAsia" w:ascii="宋体" w:hAnsi="宋体" w:eastAsia="宋体" w:cs="宋体"/>
          <w:sz w:val="24"/>
          <w:szCs w:val="24"/>
        </w:rPr>
        <w:t>1.1.2.2  发包人：</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三门峡市陕州区水利局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2"/>
    </w:p>
    <w:p w14:paraId="69EC3D5C">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3" w:name="_Toc221951115"/>
      <w:r>
        <w:rPr>
          <w:rFonts w:hint="eastAsia" w:ascii="宋体" w:hAnsi="宋体" w:eastAsia="宋体" w:cs="宋体"/>
          <w:sz w:val="24"/>
          <w:szCs w:val="24"/>
        </w:rPr>
        <w:t>1.1.2.3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3"/>
    </w:p>
    <w:p w14:paraId="2E185FDA">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4" w:name="_Toc221951116"/>
      <w:r>
        <w:rPr>
          <w:rFonts w:hint="eastAsia" w:ascii="宋体" w:hAnsi="宋体" w:eastAsia="宋体" w:cs="宋体"/>
          <w:sz w:val="24"/>
          <w:szCs w:val="24"/>
        </w:rPr>
        <w:t>1.1.2.5  分包人：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534"/>
    </w:p>
    <w:p w14:paraId="23851CB6">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5" w:name="_Toc221951117"/>
      <w:r>
        <w:rPr>
          <w:rFonts w:hint="eastAsia" w:ascii="宋体" w:hAnsi="宋体" w:eastAsia="宋体" w:cs="宋体"/>
          <w:sz w:val="24"/>
          <w:szCs w:val="24"/>
        </w:rPr>
        <w:t>1.1.2.6  监理人：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5"/>
    </w:p>
    <w:p w14:paraId="67501228">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6" w:name="_Toc221951125"/>
      <w:r>
        <w:rPr>
          <w:rFonts w:hint="eastAsia" w:ascii="宋体" w:hAnsi="宋体" w:eastAsia="宋体" w:cs="宋体"/>
          <w:sz w:val="24"/>
          <w:szCs w:val="24"/>
        </w:rPr>
        <w:t>1.1.4  日期</w:t>
      </w:r>
      <w:bookmarkEnd w:id="536"/>
    </w:p>
    <w:p w14:paraId="43E76D66">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7" w:name="_Toc221951126"/>
      <w:r>
        <w:rPr>
          <w:rFonts w:hint="eastAsia" w:ascii="宋体" w:hAnsi="宋体" w:eastAsia="宋体" w:cs="宋体"/>
          <w:sz w:val="24"/>
          <w:szCs w:val="24"/>
        </w:rPr>
        <w:t>1.1.4.5  缺陷责任期：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7"/>
    </w:p>
    <w:p w14:paraId="7C987043">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38" w:name="_Toc221951127"/>
      <w:r>
        <w:rPr>
          <w:rFonts w:hint="eastAsia" w:ascii="宋体" w:hAnsi="宋体" w:eastAsia="宋体" w:cs="宋体"/>
          <w:sz w:val="24"/>
          <w:szCs w:val="24"/>
        </w:rPr>
        <w:t>1.4  合同文件的优先顺序</w:t>
      </w:r>
      <w:bookmarkEnd w:id="538"/>
      <w:bookmarkStart w:id="539" w:name="_Toc221951129"/>
    </w:p>
    <w:p w14:paraId="247CFB98">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进人合同文件的各项文件及其优先顺序是：</w:t>
      </w:r>
      <w:r>
        <w:rPr>
          <w:rFonts w:hint="eastAsia" w:ascii="宋体" w:hAnsi="宋体" w:eastAsia="宋体" w:cs="宋体"/>
          <w:sz w:val="24"/>
          <w:szCs w:val="24"/>
          <w:u w:val="single"/>
        </w:rPr>
        <w:t>合同协议书（包括补充协议、合同谈判备忘录）、中标通知书、投标函及投标函附录、专用合同条款（含附加条款）、通用合同条款、技术标准和要求(合同技术条款)、已标价工程量清单、</w:t>
      </w:r>
      <w:r>
        <w:rPr>
          <w:rFonts w:hint="eastAsia" w:ascii="宋体" w:hAnsi="宋体" w:cs="宋体"/>
          <w:sz w:val="24"/>
          <w:szCs w:val="24"/>
          <w:u w:val="single"/>
          <w:lang w:eastAsia="zh-CN"/>
        </w:rPr>
        <w:t>响应文件</w:t>
      </w:r>
      <w:r>
        <w:rPr>
          <w:rFonts w:hint="eastAsia" w:ascii="宋体" w:hAnsi="宋体" w:eastAsia="宋体" w:cs="宋体"/>
          <w:sz w:val="24"/>
          <w:szCs w:val="24"/>
          <w:u w:val="single"/>
        </w:rPr>
        <w:t>其他内容、其它合同文件</w:t>
      </w:r>
      <w:r>
        <w:rPr>
          <w:rFonts w:hint="eastAsia" w:ascii="宋体" w:hAnsi="宋体" w:eastAsia="宋体" w:cs="宋体"/>
          <w:sz w:val="24"/>
          <w:szCs w:val="24"/>
        </w:rPr>
        <w:t>。</w:t>
      </w:r>
    </w:p>
    <w:p w14:paraId="2E0A2648">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b w:val="0"/>
          <w:bCs w:val="0"/>
          <w:sz w:val="24"/>
          <w:szCs w:val="24"/>
        </w:rPr>
      </w:pPr>
      <w:r>
        <w:rPr>
          <w:rFonts w:hint="eastAsia" w:ascii="宋体" w:hAnsi="宋体" w:eastAsia="宋体" w:cs="宋体"/>
          <w:sz w:val="24"/>
          <w:szCs w:val="24"/>
        </w:rPr>
        <w:t>1.7  联络</w:t>
      </w:r>
      <w:bookmarkEnd w:id="539"/>
    </w:p>
    <w:p w14:paraId="73B64952">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40" w:name="_Toc221951130"/>
      <w:r>
        <w:rPr>
          <w:rFonts w:hint="eastAsia" w:ascii="宋体" w:hAnsi="宋体" w:eastAsia="宋体" w:cs="宋体"/>
          <w:sz w:val="24"/>
          <w:szCs w:val="24"/>
        </w:rPr>
        <w:t>1.7.2来往函件均应按技术标准和要求（合同技术条款）约定的期限送达</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三门峡市陕州区水利局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40"/>
    </w:p>
    <w:p w14:paraId="0703285C">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41" w:name="_Toc222029528"/>
      <w:bookmarkStart w:id="542" w:name="_Toc222031030"/>
      <w:bookmarkStart w:id="543" w:name="_Toc259524375"/>
      <w:bookmarkStart w:id="544" w:name="_Toc222033879"/>
      <w:bookmarkStart w:id="545" w:name="_Toc229305388"/>
      <w:bookmarkStart w:id="546" w:name="_Toc221951131"/>
      <w:bookmarkStart w:id="547" w:name="_Toc222032697"/>
      <w:r>
        <w:rPr>
          <w:rFonts w:hint="eastAsia" w:ascii="宋体" w:hAnsi="宋体" w:eastAsia="宋体" w:cs="宋体"/>
          <w:sz w:val="24"/>
          <w:szCs w:val="24"/>
        </w:rPr>
        <w:t>2  发包人义务</w:t>
      </w:r>
      <w:bookmarkEnd w:id="541"/>
      <w:bookmarkEnd w:id="542"/>
      <w:bookmarkEnd w:id="543"/>
      <w:bookmarkEnd w:id="544"/>
      <w:bookmarkEnd w:id="545"/>
      <w:bookmarkEnd w:id="546"/>
      <w:bookmarkEnd w:id="547"/>
    </w:p>
    <w:p w14:paraId="79F1D67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48" w:name="_Toc221951132"/>
      <w:r>
        <w:rPr>
          <w:rFonts w:hint="eastAsia" w:ascii="宋体" w:hAnsi="宋体" w:eastAsia="宋体" w:cs="宋体"/>
          <w:sz w:val="24"/>
          <w:szCs w:val="24"/>
        </w:rPr>
        <w:t>2.3  提供施工场地</w:t>
      </w:r>
      <w:bookmarkEnd w:id="548"/>
    </w:p>
    <w:p w14:paraId="68F378EB">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549" w:name="_Toc221951133"/>
      <w:r>
        <w:rPr>
          <w:rFonts w:hint="eastAsia" w:ascii="宋体" w:hAnsi="宋体" w:eastAsia="宋体" w:cs="宋体"/>
          <w:sz w:val="24"/>
          <w:szCs w:val="24"/>
        </w:rPr>
        <w:t>2.3.2</w:t>
      </w:r>
      <w:bookmarkEnd w:id="549"/>
      <w:r>
        <w:rPr>
          <w:rFonts w:hint="eastAsia" w:ascii="宋体" w:hAnsi="宋体" w:eastAsia="宋体" w:cs="宋体"/>
          <w:sz w:val="24"/>
          <w:szCs w:val="24"/>
        </w:rPr>
        <w:t>发包人提供的施工场地范围为：</w:t>
      </w:r>
      <w:r>
        <w:rPr>
          <w:rFonts w:hint="eastAsia" w:ascii="宋体" w:hAnsi="宋体" w:eastAsia="宋体" w:cs="宋体"/>
          <w:sz w:val="24"/>
          <w:szCs w:val="24"/>
          <w:u w:val="single"/>
        </w:rPr>
        <w:t xml:space="preserve"> 向承包人提供工程范围内临时施工用地，费用由承包人承担 </w:t>
      </w:r>
      <w:r>
        <w:rPr>
          <w:rFonts w:hint="eastAsia" w:ascii="宋体" w:hAnsi="宋体" w:eastAsia="宋体" w:cs="宋体"/>
          <w:sz w:val="24"/>
          <w:szCs w:val="24"/>
        </w:rPr>
        <w:t>。</w:t>
      </w:r>
    </w:p>
    <w:p w14:paraId="61C8BC78">
      <w:pPr>
        <w:pageBreakBefore w:val="0"/>
        <w:kinsoku/>
        <w:wordWrap/>
        <w:overflowPunct/>
        <w:topLinePunct w:val="0"/>
        <w:autoSpaceDE/>
        <w:autoSpaceDN/>
        <w:bidi w:val="0"/>
        <w:adjustRightInd/>
        <w:snapToGrid/>
        <w:spacing w:line="400" w:lineRule="exact"/>
        <w:ind w:right="248" w:firstLine="480"/>
        <w:textAlignment w:val="auto"/>
        <w:rPr>
          <w:rFonts w:hint="eastAsia" w:ascii="宋体" w:hAnsi="宋体" w:eastAsia="宋体" w:cs="宋体"/>
          <w:sz w:val="24"/>
          <w:szCs w:val="24"/>
        </w:rPr>
      </w:pPr>
      <w:r>
        <w:rPr>
          <w:rFonts w:hint="eastAsia" w:ascii="宋体" w:hAnsi="宋体" w:eastAsia="宋体" w:cs="宋体"/>
          <w:sz w:val="24"/>
          <w:szCs w:val="24"/>
        </w:rPr>
        <w:t>2.2.3承包人自行勘察的施工场地范围为：</w:t>
      </w:r>
      <w:r>
        <w:rPr>
          <w:rFonts w:hint="eastAsia" w:ascii="宋体" w:hAnsi="宋体" w:eastAsia="宋体" w:cs="宋体"/>
          <w:sz w:val="24"/>
          <w:szCs w:val="24"/>
          <w:u w:val="single"/>
        </w:rPr>
        <w:t xml:space="preserve"> 施工现场及自行临时占地 </w:t>
      </w:r>
      <w:r>
        <w:rPr>
          <w:rFonts w:hint="eastAsia" w:ascii="宋体" w:hAnsi="宋体" w:eastAsia="宋体" w:cs="宋体"/>
          <w:sz w:val="24"/>
          <w:szCs w:val="24"/>
        </w:rPr>
        <w:t>。</w:t>
      </w:r>
    </w:p>
    <w:p w14:paraId="169DFB82">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color w:val="000000"/>
          <w:sz w:val="24"/>
          <w:szCs w:val="24"/>
        </w:rPr>
      </w:pPr>
      <w:bookmarkStart w:id="550" w:name="_Toc221951134"/>
      <w:r>
        <w:rPr>
          <w:rFonts w:hint="eastAsia" w:ascii="宋体" w:hAnsi="宋体" w:eastAsia="宋体" w:cs="宋体"/>
          <w:sz w:val="24"/>
          <w:szCs w:val="24"/>
        </w:rPr>
        <w:t>2.8  其它义务</w:t>
      </w:r>
      <w:bookmarkEnd w:id="550"/>
      <w:r>
        <w:rPr>
          <w:rFonts w:hint="eastAsia" w:ascii="宋体" w:hAnsi="宋体" w:eastAsia="宋体" w:cs="宋体"/>
          <w:sz w:val="24"/>
          <w:szCs w:val="24"/>
        </w:rPr>
        <w:t xml:space="preserve"> </w:t>
      </w:r>
    </w:p>
    <w:p w14:paraId="21480144">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color w:val="000000"/>
          <w:sz w:val="24"/>
          <w:szCs w:val="24"/>
        </w:rPr>
      </w:pPr>
      <w:bookmarkStart w:id="551" w:name="_Toc221951135"/>
      <w:r>
        <w:rPr>
          <w:rFonts w:hint="eastAsia" w:ascii="宋体" w:hAnsi="宋体" w:eastAsia="宋体" w:cs="宋体"/>
          <w:color w:val="000000"/>
          <w:sz w:val="24"/>
          <w:szCs w:val="24"/>
        </w:rPr>
        <w:t>（根据发包人的合同管理要求补充</w:t>
      </w:r>
      <w:bookmarkEnd w:id="551"/>
      <w:r>
        <w:rPr>
          <w:rFonts w:hint="eastAsia" w:ascii="宋体" w:hAnsi="宋体" w:eastAsia="宋体" w:cs="宋体"/>
          <w:color w:val="000000"/>
          <w:sz w:val="24"/>
          <w:szCs w:val="24"/>
        </w:rPr>
        <w:t>）</w:t>
      </w:r>
    </w:p>
    <w:p w14:paraId="55F898B2">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52" w:name="_Toc259524376"/>
      <w:bookmarkStart w:id="553" w:name="_Toc222033880"/>
      <w:bookmarkStart w:id="554" w:name="_Toc222032698"/>
      <w:bookmarkStart w:id="555" w:name="_Toc229305389"/>
      <w:bookmarkStart w:id="556" w:name="_Toc222029529"/>
      <w:bookmarkStart w:id="557" w:name="_Toc221951140"/>
      <w:bookmarkStart w:id="558" w:name="_Toc222031031"/>
      <w:r>
        <w:rPr>
          <w:rFonts w:hint="eastAsia" w:ascii="宋体" w:hAnsi="宋体" w:eastAsia="宋体" w:cs="宋体"/>
          <w:sz w:val="24"/>
          <w:szCs w:val="24"/>
        </w:rPr>
        <w:t>3  监理人</w:t>
      </w:r>
      <w:bookmarkEnd w:id="552"/>
      <w:bookmarkEnd w:id="553"/>
      <w:bookmarkEnd w:id="554"/>
      <w:bookmarkEnd w:id="555"/>
      <w:bookmarkEnd w:id="556"/>
      <w:bookmarkEnd w:id="557"/>
      <w:bookmarkEnd w:id="558"/>
    </w:p>
    <w:p w14:paraId="20B371FE">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59" w:name="_Toc221951141"/>
      <w:r>
        <w:rPr>
          <w:rFonts w:hint="eastAsia" w:ascii="宋体" w:hAnsi="宋体" w:eastAsia="宋体" w:cs="宋体"/>
          <w:sz w:val="24"/>
          <w:szCs w:val="24"/>
        </w:rPr>
        <w:t>3.1  监理人的职责和权力</w:t>
      </w:r>
      <w:bookmarkEnd w:id="559"/>
    </w:p>
    <w:p w14:paraId="38B1FA9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560" w:name="_Toc221951142"/>
      <w:r>
        <w:rPr>
          <w:rFonts w:hint="eastAsia" w:ascii="宋体" w:hAnsi="宋体" w:eastAsia="宋体" w:cs="宋体"/>
          <w:sz w:val="24"/>
          <w:szCs w:val="24"/>
        </w:rPr>
        <w:t>3.1.1</w:t>
      </w:r>
      <w:bookmarkEnd w:id="560"/>
      <w:r>
        <w:rPr>
          <w:rFonts w:hint="eastAsia" w:ascii="宋体" w:hAnsi="宋体" w:eastAsia="宋体" w:cs="宋体"/>
          <w:sz w:val="24"/>
          <w:szCs w:val="24"/>
        </w:rPr>
        <w:t>监理人须根据发包人事先批准的权力范围行使权力，发包人批准的权力范围：（填写监理人须经发包人批准才能行使的权力）</w:t>
      </w:r>
    </w:p>
    <w:p w14:paraId="7EC4E449">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561" w:name="_Toc222029530"/>
      <w:bookmarkStart w:id="562" w:name="_Toc221951150"/>
      <w:bookmarkStart w:id="563" w:name="_Toc222031032"/>
      <w:bookmarkStart w:id="564" w:name="_Toc229305390"/>
      <w:bookmarkStart w:id="565" w:name="_Toc222032699"/>
      <w:bookmarkStart w:id="566" w:name="_Toc222033881"/>
      <w:r>
        <w:rPr>
          <w:rFonts w:hint="eastAsia" w:ascii="宋体" w:hAnsi="宋体" w:eastAsia="宋体" w:cs="宋体"/>
          <w:sz w:val="24"/>
          <w:szCs w:val="24"/>
        </w:rPr>
        <w:t>（1）按第11.1款约定，发出开工通知；</w:t>
      </w:r>
    </w:p>
    <w:p w14:paraId="392D59B5">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（2）按第11.3款约定，确定延长完工期限；</w:t>
      </w:r>
    </w:p>
    <w:p w14:paraId="6FDA19E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（3）按第23.2款约定，审查确定索赔。</w:t>
      </w:r>
    </w:p>
    <w:p w14:paraId="5ABB72B8">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67" w:name="_Toc259524377"/>
      <w:r>
        <w:rPr>
          <w:rFonts w:hint="eastAsia" w:ascii="宋体" w:hAnsi="宋体" w:eastAsia="宋体" w:cs="宋体"/>
          <w:sz w:val="24"/>
          <w:szCs w:val="24"/>
        </w:rPr>
        <w:t>4  承包人</w:t>
      </w:r>
      <w:bookmarkEnd w:id="561"/>
      <w:bookmarkEnd w:id="562"/>
      <w:bookmarkEnd w:id="563"/>
      <w:bookmarkEnd w:id="564"/>
      <w:bookmarkEnd w:id="565"/>
      <w:bookmarkEnd w:id="566"/>
      <w:bookmarkEnd w:id="567"/>
    </w:p>
    <w:p w14:paraId="409321E8">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68" w:name="_Toc221951151"/>
      <w:r>
        <w:rPr>
          <w:rFonts w:hint="eastAsia" w:ascii="宋体" w:hAnsi="宋体" w:eastAsia="宋体" w:cs="宋体"/>
          <w:sz w:val="24"/>
          <w:szCs w:val="24"/>
        </w:rPr>
        <w:t>4.1  承包人的一般义务</w:t>
      </w:r>
      <w:bookmarkEnd w:id="568"/>
    </w:p>
    <w:p w14:paraId="18AF9F3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569" w:name="_Toc221951152"/>
      <w:r>
        <w:rPr>
          <w:rFonts w:hint="eastAsia" w:ascii="宋体" w:hAnsi="宋体" w:eastAsia="宋体" w:cs="宋体"/>
          <w:color w:val="000000"/>
          <w:sz w:val="24"/>
          <w:szCs w:val="24"/>
        </w:rPr>
        <w:t>4.1.10  其他义务</w:t>
      </w:r>
      <w:bookmarkEnd w:id="569"/>
    </w:p>
    <w:p w14:paraId="1674908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保证工程质量，承包人应严格按</w:t>
      </w:r>
      <w:r>
        <w:rPr>
          <w:rFonts w:hint="eastAsia" w:ascii="宋体" w:hAnsi="宋体" w:cs="宋体"/>
          <w:sz w:val="24"/>
          <w:szCs w:val="24"/>
          <w:lang w:val="en-US" w:eastAsia="zh-CN"/>
        </w:rPr>
        <w:t>工程量清单</w:t>
      </w:r>
      <w:r>
        <w:rPr>
          <w:rFonts w:hint="eastAsia" w:ascii="宋体" w:hAnsi="宋体" w:eastAsia="宋体" w:cs="宋体"/>
          <w:sz w:val="24"/>
          <w:szCs w:val="24"/>
        </w:rPr>
        <w:t>和本合同《技术条款》中规定的质量要求完成各项工作。本工程质量要求达到符合水利行业质量检验评定标准的合格等级。验收不合格，承包人无条件返工到合格，且由承包人承担返工费用、返工延误的工期。</w:t>
      </w:r>
    </w:p>
    <w:p w14:paraId="6A845D5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承包人应按照有关规定，及时、足额存入农民工工资保障金，一旦本项目中出现拖欠农民工工资情况的，可由建设行政主管部门从农民工工资保障金中先予划支。</w:t>
      </w:r>
    </w:p>
    <w:p w14:paraId="5E1DEDCC">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3）承包人须具有保证本项目各项工作正常开展的经济实力，当发包人工程进度款支付暂时不到位时，需投入保证工程正常开展的流动资金，保证项目按工程进度要求顺利实施。否则，造成工程进度延误等各种不良影响的责任由承包人承担。</w:t>
      </w:r>
    </w:p>
    <w:p w14:paraId="7C4E2889">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本合同工程在设计或规范度汛标准内的安全度汛由承包人负责，由此发生的一切费用由承包人承担。</w:t>
      </w:r>
    </w:p>
    <w:p w14:paraId="16E629D9">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（5）施工过程中作为主体协调一切问题，参建各方应积极配合施工单位工作，保证工程按质按量按期完成。</w:t>
      </w:r>
    </w:p>
    <w:p w14:paraId="1C750CB1">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4.2 履约担保</w:t>
      </w:r>
    </w:p>
    <w:p w14:paraId="708BDC4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履约担保证件，本款中履约担保采用担保金或银行保函形式，担保金额为合同价款的</w:t>
      </w:r>
      <w:r>
        <w:rPr>
          <w:rFonts w:hint="eastAsia" w:ascii="宋体" w:hAnsi="宋体" w:eastAsia="宋体" w:cs="宋体"/>
          <w:sz w:val="24"/>
          <w:szCs w:val="24"/>
          <w:u w:val="single"/>
        </w:rPr>
        <w:t xml:space="preserve"> 3% </w:t>
      </w:r>
      <w:r>
        <w:rPr>
          <w:rFonts w:hint="eastAsia" w:ascii="宋体" w:hAnsi="宋体" w:eastAsia="宋体" w:cs="宋体"/>
          <w:sz w:val="24"/>
          <w:szCs w:val="24"/>
        </w:rPr>
        <w:t>，在签订合同前交至发包人。发包人在合同工程完工证书颁发后且承包人作出书面承诺该工程不存在未解决的拖欠农民工工资问题，并在施工现场维权信息告示牌及行政部门门户网站公示30日无异议后，</w:t>
      </w:r>
      <w:r>
        <w:rPr>
          <w:rFonts w:hint="eastAsia" w:ascii="宋体" w:hAnsi="宋体" w:eastAsia="宋体" w:cs="宋体"/>
          <w:sz w:val="24"/>
          <w:szCs w:val="24"/>
          <w:lang w:eastAsia="zh-CN"/>
        </w:rPr>
        <w:t>15日</w:t>
      </w:r>
      <w:r>
        <w:rPr>
          <w:rFonts w:hint="eastAsia" w:ascii="宋体" w:hAnsi="宋体" w:eastAsia="宋体" w:cs="宋体"/>
          <w:sz w:val="24"/>
          <w:szCs w:val="24"/>
        </w:rPr>
        <w:t>内将履约担保及农民工工资保障金退还给承包人。</w:t>
      </w:r>
    </w:p>
    <w:p w14:paraId="6A25C4ED">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70" w:name="_Toc221951153"/>
      <w:r>
        <w:rPr>
          <w:rFonts w:hint="eastAsia" w:ascii="宋体" w:hAnsi="宋体" w:eastAsia="宋体" w:cs="宋体"/>
          <w:sz w:val="24"/>
          <w:szCs w:val="24"/>
        </w:rPr>
        <w:t>4.3  分包</w:t>
      </w:r>
      <w:bookmarkEnd w:id="570"/>
    </w:p>
    <w:p w14:paraId="0BF31B6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本条修改为：本工程不允许分包，但确需分包，须经发包人同意，并报上级水行政监督部门批准。</w:t>
      </w:r>
    </w:p>
    <w:p w14:paraId="5B98624B">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4.5 承包人项目经理</w:t>
      </w:r>
    </w:p>
    <w:p w14:paraId="7569464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4.5.1  本款修改为：承包人应按合同约定指派项目经理，并在约定的期限内到职。项目经理不得在本合同以外的工程项目中兼任任何职务，未经发包人或监理人的批准驻工地时间每月不得少于22天。若出现特殊情况，经发包人同意，承包人更换项目经理须向发包人支付伍佰元（￥500元）违约金，且更换后的项目经理不得低于原来的资质、职称等，并须试用1个月，如果该项目经理在试用期内不能使发包人满意，承包人须重新更换项目经理，直至发包人满意，由此造成发包人损失，发包人有权索赔。</w:t>
      </w:r>
    </w:p>
    <w:p w14:paraId="5D70D9F9">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4.6 承包人人员的管理</w:t>
      </w:r>
    </w:p>
    <w:p w14:paraId="4FC8903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4.6.3  本款修改为：承包人安排在施工场地的主要管理人员和技术骨干应相对稳定。施工现场技术负责人、质量负责人、安全负责人不得在本合同以外的工程项目中兼任任何职务，未经发包人或监理人的批准驻工地时间每月不得少于22天，离开现场必须事先征得发包人和监理人同意。经发包人同意，更换技术负责人、质量负责人、安全负责人须向发包人支付伍佰元（￥500元）违约金。</w:t>
      </w:r>
    </w:p>
    <w:p w14:paraId="6F041C54">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4.7 撤换承包人项目经理和其他人员</w:t>
      </w:r>
    </w:p>
    <w:p w14:paraId="57D5D532">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本条修改为：承包人应对其项目经理和其他人员进行有效管理。发包人、监理人有权要求承包人撤换不能胜任本职工作、行为不端或玩忽职守的承包人项目经理和其他人员的。每撤换1人次承包人须向发包人支付伍佰元（￥500元）违约金，且更换后的项目经理和其他人员不得低于原来的资质、职称等，如果更换人员仍不能使发包人满意，承包人须重新更换，直至发包人满意，由此造成发包人损失，发包人有权索赔。</w:t>
      </w:r>
    </w:p>
    <w:p w14:paraId="008A97A6">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4.8 保障承包人人员的合法权益</w:t>
      </w:r>
    </w:p>
    <w:p w14:paraId="6E6B2BD3">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4.8.1 本款修改为：承包人应按照有关规定，依法与所雇佣人员签订劳动合同，按照劳动合同约定按时足额支付农民工工资，不得无故拖欠或克扣。</w:t>
      </w:r>
    </w:p>
    <w:p w14:paraId="04BC6D6A">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71" w:name="_Toc221951158"/>
      <w:r>
        <w:rPr>
          <w:rFonts w:hint="eastAsia" w:ascii="宋体" w:hAnsi="宋体" w:eastAsia="宋体" w:cs="宋体"/>
          <w:sz w:val="24"/>
          <w:szCs w:val="24"/>
        </w:rPr>
        <w:t>4.11  不利物质条件</w:t>
      </w:r>
      <w:bookmarkEnd w:id="571"/>
    </w:p>
    <w:p w14:paraId="591BA00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572" w:name="_Toc221951159"/>
      <w:r>
        <w:rPr>
          <w:rFonts w:hint="eastAsia" w:ascii="宋体" w:hAnsi="宋体" w:eastAsia="宋体" w:cs="宋体"/>
          <w:color w:val="000000"/>
          <w:sz w:val="24"/>
          <w:szCs w:val="24"/>
        </w:rPr>
        <w:t>4.11.1 不利物质条件的范围：</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bookmarkEnd w:id="572"/>
    </w:p>
    <w:p w14:paraId="78464006">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73" w:name="_Toc222029531"/>
      <w:bookmarkStart w:id="574" w:name="_Toc221951160"/>
      <w:bookmarkStart w:id="575" w:name="_Toc229305391"/>
      <w:bookmarkStart w:id="576" w:name="_Toc222032700"/>
      <w:bookmarkStart w:id="577" w:name="_Toc222031033"/>
      <w:bookmarkStart w:id="578" w:name="_Toc222033882"/>
      <w:bookmarkStart w:id="579" w:name="_Toc259524378"/>
      <w:r>
        <w:rPr>
          <w:rFonts w:hint="eastAsia" w:ascii="宋体" w:hAnsi="宋体" w:eastAsia="宋体" w:cs="宋体"/>
          <w:sz w:val="24"/>
          <w:szCs w:val="24"/>
        </w:rPr>
        <w:t>5  材料和工程设备</w:t>
      </w:r>
      <w:bookmarkEnd w:id="573"/>
      <w:bookmarkEnd w:id="574"/>
      <w:bookmarkEnd w:id="575"/>
      <w:bookmarkEnd w:id="576"/>
      <w:bookmarkEnd w:id="577"/>
      <w:bookmarkEnd w:id="578"/>
      <w:bookmarkEnd w:id="579"/>
    </w:p>
    <w:p w14:paraId="7E90C9C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80" w:name="_Toc221951161"/>
      <w:r>
        <w:rPr>
          <w:rFonts w:hint="eastAsia" w:ascii="宋体" w:hAnsi="宋体" w:eastAsia="宋体" w:cs="宋体"/>
          <w:sz w:val="24"/>
          <w:szCs w:val="24"/>
        </w:rPr>
        <w:t xml:space="preserve">5.2  </w:t>
      </w:r>
      <w:bookmarkEnd w:id="580"/>
      <w:r>
        <w:rPr>
          <w:rFonts w:hint="eastAsia" w:ascii="宋体" w:hAnsi="宋体" w:eastAsia="宋体" w:cs="宋体"/>
          <w:sz w:val="24"/>
          <w:szCs w:val="24"/>
        </w:rPr>
        <w:t>发包人提供的材料和工程设备</w:t>
      </w:r>
    </w:p>
    <w:p w14:paraId="76038DCB">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删去本款全文，并代之以：发包人不提供材料和工程设备。</w:t>
      </w:r>
    </w:p>
    <w:p w14:paraId="52BB5B15">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81" w:name="_Toc229305392"/>
      <w:bookmarkStart w:id="582" w:name="_Toc222031034"/>
      <w:bookmarkStart w:id="583" w:name="_Toc259524379"/>
      <w:bookmarkStart w:id="584" w:name="_Toc222032701"/>
      <w:bookmarkStart w:id="585" w:name="_Toc221951166"/>
      <w:bookmarkStart w:id="586" w:name="_Toc222029532"/>
      <w:bookmarkStart w:id="587" w:name="_Toc222033883"/>
      <w:r>
        <w:rPr>
          <w:rFonts w:hint="eastAsia" w:ascii="宋体" w:hAnsi="宋体" w:eastAsia="宋体" w:cs="宋体"/>
          <w:sz w:val="24"/>
          <w:szCs w:val="24"/>
        </w:rPr>
        <w:t>6  施工设备和临时设施</w:t>
      </w:r>
      <w:bookmarkEnd w:id="581"/>
      <w:bookmarkEnd w:id="582"/>
      <w:bookmarkEnd w:id="583"/>
      <w:bookmarkEnd w:id="584"/>
      <w:bookmarkEnd w:id="585"/>
      <w:bookmarkEnd w:id="586"/>
      <w:bookmarkEnd w:id="587"/>
      <w:r>
        <w:rPr>
          <w:rFonts w:hint="eastAsia" w:ascii="宋体" w:hAnsi="宋体" w:eastAsia="宋体" w:cs="宋体"/>
          <w:sz w:val="24"/>
          <w:szCs w:val="24"/>
        </w:rPr>
        <w:t xml:space="preserve"> </w:t>
      </w:r>
    </w:p>
    <w:p w14:paraId="292DDE8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88" w:name="_Toc221951167"/>
      <w:r>
        <w:rPr>
          <w:rFonts w:hint="eastAsia" w:ascii="宋体" w:hAnsi="宋体" w:eastAsia="宋体" w:cs="宋体"/>
          <w:sz w:val="24"/>
          <w:szCs w:val="24"/>
        </w:rPr>
        <w:t>6.2  发包人提供的施工设备和临时设施</w:t>
      </w:r>
      <w:bookmarkEnd w:id="588"/>
    </w:p>
    <w:p w14:paraId="21A93FFD">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删去本款全文，并代之以：发包人不提供施工设备和临时设施。</w:t>
      </w:r>
    </w:p>
    <w:p w14:paraId="533872EF">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89" w:name="_Toc221951178"/>
      <w:bookmarkStart w:id="590" w:name="_Toc259524380"/>
      <w:bookmarkStart w:id="591" w:name="_Toc222033884"/>
      <w:bookmarkStart w:id="592" w:name="_Toc222029533"/>
      <w:bookmarkStart w:id="593" w:name="_Toc222031035"/>
      <w:bookmarkStart w:id="594" w:name="_Toc222032702"/>
      <w:r>
        <w:rPr>
          <w:rFonts w:hint="eastAsia" w:ascii="宋体" w:hAnsi="宋体" w:eastAsia="宋体" w:cs="宋体"/>
          <w:sz w:val="24"/>
          <w:szCs w:val="24"/>
        </w:rPr>
        <w:t>7  交通运输</w:t>
      </w:r>
      <w:bookmarkEnd w:id="589"/>
      <w:bookmarkEnd w:id="590"/>
      <w:bookmarkEnd w:id="591"/>
      <w:bookmarkEnd w:id="592"/>
      <w:bookmarkEnd w:id="593"/>
      <w:bookmarkEnd w:id="594"/>
    </w:p>
    <w:p w14:paraId="02FB88D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95" w:name="_Toc221951179"/>
      <w:r>
        <w:rPr>
          <w:rFonts w:hint="eastAsia" w:ascii="宋体" w:hAnsi="宋体" w:eastAsia="宋体" w:cs="宋体"/>
          <w:sz w:val="24"/>
          <w:szCs w:val="24"/>
        </w:rPr>
        <w:t>7.1  道路通行权和场外设施</w:t>
      </w:r>
      <w:bookmarkEnd w:id="595"/>
    </w:p>
    <w:p w14:paraId="2D7CCDE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道路通行权和场外设施的约定</w:t>
      </w:r>
      <w:r>
        <w:rPr>
          <w:rFonts w:hint="eastAsia" w:ascii="宋体" w:hAnsi="宋体" w:eastAsia="宋体" w:cs="宋体"/>
          <w:sz w:val="24"/>
          <w:szCs w:val="24"/>
        </w:rPr>
        <w:t>：</w:t>
      </w:r>
      <w:r>
        <w:rPr>
          <w:rFonts w:hint="eastAsia" w:ascii="宋体" w:hAnsi="宋体" w:eastAsia="宋体" w:cs="宋体"/>
          <w:color w:val="000000"/>
          <w:sz w:val="24"/>
          <w:szCs w:val="24"/>
          <w:u w:val="single"/>
        </w:rPr>
        <w:t xml:space="preserve">  取得道路通行权、修建场外设施权的办理人为承包人；相关费用由承包人承担 </w:t>
      </w:r>
      <w:r>
        <w:rPr>
          <w:rFonts w:hint="eastAsia" w:ascii="宋体" w:hAnsi="宋体" w:eastAsia="宋体" w:cs="宋体"/>
          <w:color w:val="000000"/>
          <w:sz w:val="24"/>
          <w:szCs w:val="24"/>
        </w:rPr>
        <w:t>。</w:t>
      </w:r>
    </w:p>
    <w:p w14:paraId="7126DBCB">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96" w:name="_Toc259524381"/>
      <w:r>
        <w:rPr>
          <w:rFonts w:hint="eastAsia" w:ascii="宋体" w:hAnsi="宋体" w:eastAsia="宋体" w:cs="宋体"/>
          <w:sz w:val="24"/>
          <w:szCs w:val="24"/>
        </w:rPr>
        <w:t>8 测量放线</w:t>
      </w:r>
      <w:bookmarkEnd w:id="596"/>
      <w:r>
        <w:rPr>
          <w:rFonts w:hint="eastAsia" w:ascii="宋体" w:hAnsi="宋体" w:eastAsia="宋体" w:cs="宋体"/>
          <w:sz w:val="24"/>
          <w:szCs w:val="24"/>
        </w:rPr>
        <w:t xml:space="preserve">   </w:t>
      </w:r>
    </w:p>
    <w:p w14:paraId="283BCEE4">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8.1施工控制网</w:t>
      </w:r>
    </w:p>
    <w:p w14:paraId="387625E3">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8.1.1 施工控制网的约定：</w:t>
      </w:r>
      <w:r>
        <w:rPr>
          <w:rFonts w:hint="eastAsia" w:ascii="宋体" w:hAnsi="宋体" w:eastAsia="宋体" w:cs="宋体"/>
          <w:color w:val="000000"/>
          <w:sz w:val="24"/>
          <w:szCs w:val="24"/>
          <w:u w:val="single"/>
        </w:rPr>
        <w:t xml:space="preserve"> 发包人在承包人收到开工通知后7日内，通过监理人由设计单位提供测量基准点及书面资料，承包人收到上述资料后5天内将测设施工控制网资料提交监理人审批，监理人收到报批后2天内批复承包人 </w:t>
      </w:r>
      <w:r>
        <w:rPr>
          <w:rFonts w:hint="eastAsia" w:ascii="宋体" w:hAnsi="宋体" w:eastAsia="宋体" w:cs="宋体"/>
          <w:color w:val="000000"/>
          <w:sz w:val="24"/>
          <w:szCs w:val="24"/>
        </w:rPr>
        <w:t>。</w:t>
      </w:r>
    </w:p>
    <w:p w14:paraId="3268A066">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97" w:name="_Toc259524382"/>
      <w:r>
        <w:rPr>
          <w:rFonts w:hint="eastAsia" w:ascii="宋体" w:hAnsi="宋体" w:eastAsia="宋体" w:cs="宋体"/>
          <w:sz w:val="24"/>
          <w:szCs w:val="24"/>
        </w:rPr>
        <w:t>9 施工安全、治安保卫和环境保护</w:t>
      </w:r>
      <w:bookmarkEnd w:id="597"/>
    </w:p>
    <w:p w14:paraId="3214309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9.1 发包人的施工安全责任</w:t>
      </w:r>
    </w:p>
    <w:p w14:paraId="1260456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增加以下条款：</w:t>
      </w:r>
    </w:p>
    <w:p w14:paraId="2C7FC63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u w:val="single"/>
        </w:rPr>
      </w:pPr>
      <w:r>
        <w:rPr>
          <w:rFonts w:hint="eastAsia" w:ascii="宋体" w:hAnsi="宋体" w:eastAsia="宋体" w:cs="宋体"/>
          <w:sz w:val="24"/>
          <w:szCs w:val="24"/>
        </w:rPr>
        <w:t>9</w:t>
      </w:r>
      <w:r>
        <w:rPr>
          <w:rFonts w:hint="eastAsia" w:ascii="宋体" w:hAnsi="宋体" w:eastAsia="宋体" w:cs="宋体"/>
          <w:bCs/>
          <w:color w:val="000000"/>
          <w:sz w:val="24"/>
          <w:szCs w:val="24"/>
        </w:rPr>
        <w:t>.1.4 发包人提供</w:t>
      </w:r>
      <w:r>
        <w:rPr>
          <w:rFonts w:hint="eastAsia" w:ascii="宋体" w:hAnsi="宋体" w:eastAsia="宋体" w:cs="宋体"/>
          <w:bCs/>
          <w:color w:val="000000"/>
          <w:sz w:val="24"/>
          <w:szCs w:val="24"/>
          <w:u w:val="single"/>
        </w:rPr>
        <w:t xml:space="preserve"> 与本工程有关的设计 </w:t>
      </w:r>
      <w:r>
        <w:rPr>
          <w:rFonts w:hint="eastAsia" w:ascii="宋体" w:hAnsi="宋体" w:eastAsia="宋体" w:cs="宋体"/>
          <w:bCs/>
          <w:color w:val="000000"/>
          <w:sz w:val="24"/>
          <w:szCs w:val="24"/>
        </w:rPr>
        <w:t>资料，其余资料由承包人负责收集。</w:t>
      </w:r>
    </w:p>
    <w:p w14:paraId="3464D5D5">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9.2 承包人的施工安全责任</w:t>
      </w:r>
    </w:p>
    <w:p w14:paraId="48F3827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9.2.12 下列工程应编制专项施工方案：</w:t>
      </w:r>
      <w:r>
        <w:rPr>
          <w:rFonts w:hint="eastAsia" w:ascii="宋体" w:hAnsi="宋体" w:eastAsia="宋体" w:cs="宋体"/>
          <w:sz w:val="24"/>
          <w:szCs w:val="24"/>
          <w:u w:val="single"/>
        </w:rPr>
        <w:t xml:space="preserve"> 基槽、基坑开挖 </w:t>
      </w:r>
      <w:r>
        <w:rPr>
          <w:rFonts w:hint="eastAsia" w:ascii="宋体" w:hAnsi="宋体" w:eastAsia="宋体" w:cs="宋体"/>
          <w:sz w:val="24"/>
          <w:szCs w:val="24"/>
        </w:rPr>
        <w:t>。</w:t>
      </w:r>
    </w:p>
    <w:p w14:paraId="3E38D01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增加以下条款：</w:t>
      </w:r>
    </w:p>
    <w:p w14:paraId="5B6EF38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9.2.14  施工安全控制目标：无责任死亡事故发生，杜绝重大机械设备事故、重大火灾事故、重大交通事故、重大垮（塌）事故。</w:t>
      </w:r>
    </w:p>
    <w:p w14:paraId="46A866D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9.7 文明工地</w:t>
      </w:r>
    </w:p>
    <w:p w14:paraId="7768BD1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9.7.1 本合同文明工地的约定：</w:t>
      </w:r>
      <w:r>
        <w:rPr>
          <w:rFonts w:hint="eastAsia" w:ascii="宋体" w:hAnsi="宋体" w:eastAsia="宋体" w:cs="宋体"/>
          <w:sz w:val="24"/>
          <w:szCs w:val="24"/>
          <w:u w:val="single"/>
        </w:rPr>
        <w:t xml:space="preserve"> 发包人指导，承包人具体实施 </w:t>
      </w:r>
      <w:r>
        <w:rPr>
          <w:rFonts w:hint="eastAsia" w:ascii="宋体" w:hAnsi="宋体" w:eastAsia="宋体" w:cs="宋体"/>
          <w:sz w:val="24"/>
          <w:szCs w:val="24"/>
        </w:rPr>
        <w:t>。</w:t>
      </w:r>
    </w:p>
    <w:p w14:paraId="2E0010C0">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98" w:name="_Toc222031038"/>
      <w:bookmarkStart w:id="599" w:name="_Toc222032705"/>
      <w:bookmarkStart w:id="600" w:name="_Toc221951188"/>
      <w:bookmarkStart w:id="601" w:name="_Toc222029536"/>
      <w:bookmarkStart w:id="602" w:name="_Toc222033887"/>
      <w:bookmarkStart w:id="603" w:name="_Toc229305394"/>
      <w:bookmarkStart w:id="604" w:name="_Toc259524383"/>
      <w:r>
        <w:rPr>
          <w:rFonts w:hint="eastAsia" w:ascii="宋体" w:hAnsi="宋体" w:eastAsia="宋体" w:cs="宋体"/>
          <w:sz w:val="24"/>
          <w:szCs w:val="24"/>
        </w:rPr>
        <w:t>11  开工和竣工</w:t>
      </w:r>
      <w:bookmarkEnd w:id="598"/>
      <w:bookmarkEnd w:id="599"/>
      <w:bookmarkEnd w:id="600"/>
      <w:bookmarkEnd w:id="601"/>
      <w:bookmarkEnd w:id="602"/>
      <w:bookmarkEnd w:id="603"/>
      <w:r>
        <w:rPr>
          <w:rFonts w:hint="eastAsia" w:ascii="宋体" w:hAnsi="宋体" w:eastAsia="宋体" w:cs="宋体"/>
          <w:sz w:val="24"/>
          <w:szCs w:val="24"/>
        </w:rPr>
        <w:t>（完工）</w:t>
      </w:r>
      <w:bookmarkEnd w:id="604"/>
    </w:p>
    <w:p w14:paraId="202BD98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开工时间为监理人开工批复文件载明的开工日期，完工时间按协议书约定的工期计算。市、省级及以上主管部门有文件要求的服从文件要求。</w:t>
      </w:r>
    </w:p>
    <w:p w14:paraId="607D0593">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color w:val="000000"/>
          <w:sz w:val="24"/>
          <w:szCs w:val="24"/>
        </w:rPr>
      </w:pPr>
      <w:bookmarkStart w:id="605" w:name="_Toc221951189"/>
      <w:r>
        <w:rPr>
          <w:rFonts w:hint="eastAsia" w:ascii="宋体" w:hAnsi="宋体" w:eastAsia="宋体" w:cs="宋体"/>
          <w:sz w:val="24"/>
          <w:szCs w:val="24"/>
        </w:rPr>
        <w:t>11.4  异常恶劣的气候条件</w:t>
      </w:r>
      <w:bookmarkEnd w:id="605"/>
      <w:r>
        <w:rPr>
          <w:rFonts w:hint="eastAsia" w:ascii="宋体" w:hAnsi="宋体" w:eastAsia="宋体" w:cs="宋体"/>
          <w:sz w:val="24"/>
          <w:szCs w:val="24"/>
        </w:rPr>
        <w:t xml:space="preserve"> </w:t>
      </w:r>
    </w:p>
    <w:p w14:paraId="664216C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6" w:name="_Toc221951191"/>
      <w:r>
        <w:rPr>
          <w:rFonts w:hint="eastAsia" w:ascii="宋体" w:hAnsi="宋体" w:eastAsia="宋体" w:cs="宋体"/>
          <w:sz w:val="24"/>
          <w:szCs w:val="24"/>
        </w:rPr>
        <w:t>11.4.3  本合同工程界定异常恶劣气候条件的范围为：</w:t>
      </w:r>
      <w:bookmarkEnd w:id="606"/>
    </w:p>
    <w:p w14:paraId="446499C5">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7" w:name="_Toc221951192"/>
      <w:r>
        <w:rPr>
          <w:rFonts w:hint="eastAsia" w:ascii="宋体" w:hAnsi="宋体" w:eastAsia="宋体" w:cs="宋体"/>
          <w:sz w:val="24"/>
          <w:szCs w:val="24"/>
        </w:rPr>
        <w:t>（1）日降雨量大于</w:t>
      </w:r>
      <w:r>
        <w:rPr>
          <w:rFonts w:hint="eastAsia" w:ascii="宋体" w:hAnsi="宋体" w:eastAsia="宋体" w:cs="宋体"/>
          <w:sz w:val="24"/>
          <w:szCs w:val="24"/>
          <w:u w:val="single"/>
        </w:rPr>
        <w:t xml:space="preserve"> 100 </w:t>
      </w:r>
      <w:r>
        <w:rPr>
          <w:rFonts w:hint="eastAsia" w:ascii="宋体" w:hAnsi="宋体" w:eastAsia="宋体" w:cs="宋体"/>
          <w:sz w:val="24"/>
          <w:szCs w:val="24"/>
        </w:rPr>
        <w:t>㎜的雨日超过</w:t>
      </w:r>
      <w:r>
        <w:rPr>
          <w:rFonts w:hint="eastAsia" w:ascii="宋体" w:hAnsi="宋体" w:eastAsia="宋体" w:cs="宋体"/>
          <w:sz w:val="24"/>
          <w:szCs w:val="24"/>
          <w:u w:val="single"/>
        </w:rPr>
        <w:t xml:space="preserve"> 1 </w:t>
      </w:r>
      <w:r>
        <w:rPr>
          <w:rFonts w:hint="eastAsia" w:ascii="宋体" w:hAnsi="宋体" w:eastAsia="宋体" w:cs="宋体"/>
          <w:sz w:val="24"/>
          <w:szCs w:val="24"/>
        </w:rPr>
        <w:t>天；</w:t>
      </w:r>
      <w:bookmarkEnd w:id="607"/>
    </w:p>
    <w:p w14:paraId="5DB1F462">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8" w:name="_Toc221951193"/>
      <w:r>
        <w:rPr>
          <w:rFonts w:hint="eastAsia" w:ascii="宋体" w:hAnsi="宋体" w:eastAsia="宋体" w:cs="宋体"/>
          <w:sz w:val="24"/>
          <w:szCs w:val="24"/>
        </w:rPr>
        <w:t>（2）风速大于</w:t>
      </w:r>
      <w:r>
        <w:rPr>
          <w:rFonts w:hint="eastAsia" w:ascii="宋体" w:hAnsi="宋体" w:eastAsia="宋体" w:cs="宋体"/>
          <w:sz w:val="24"/>
          <w:szCs w:val="24"/>
          <w:u w:val="single"/>
        </w:rPr>
        <w:t xml:space="preserve"> 20.7 </w:t>
      </w:r>
      <w:r>
        <w:rPr>
          <w:rFonts w:hint="eastAsia" w:ascii="宋体" w:hAnsi="宋体" w:eastAsia="宋体" w:cs="宋体"/>
          <w:sz w:val="24"/>
          <w:szCs w:val="24"/>
        </w:rPr>
        <w:t>m/s的</w:t>
      </w:r>
      <w:r>
        <w:rPr>
          <w:rFonts w:hint="eastAsia" w:ascii="宋体" w:hAnsi="宋体" w:eastAsia="宋体" w:cs="宋体"/>
          <w:sz w:val="24"/>
          <w:szCs w:val="24"/>
          <w:u w:val="single"/>
        </w:rPr>
        <w:t xml:space="preserve"> 八 </w:t>
      </w:r>
      <w:r>
        <w:rPr>
          <w:rFonts w:hint="eastAsia" w:ascii="宋体" w:hAnsi="宋体" w:eastAsia="宋体" w:cs="宋体"/>
          <w:sz w:val="24"/>
          <w:szCs w:val="24"/>
        </w:rPr>
        <w:t>级以上台风灾害；</w:t>
      </w:r>
      <w:bookmarkEnd w:id="608"/>
    </w:p>
    <w:p w14:paraId="75624EB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9" w:name="_Toc221951194"/>
      <w:r>
        <w:rPr>
          <w:rFonts w:hint="eastAsia" w:ascii="宋体" w:hAnsi="宋体" w:eastAsia="宋体" w:cs="宋体"/>
          <w:sz w:val="24"/>
          <w:szCs w:val="24"/>
        </w:rPr>
        <w:t>（3）</w:t>
      </w:r>
      <w:bookmarkEnd w:id="609"/>
      <w:r>
        <w:rPr>
          <w:rFonts w:hint="eastAsia" w:ascii="宋体" w:hAnsi="宋体" w:eastAsia="宋体" w:cs="宋体"/>
          <w:sz w:val="24"/>
          <w:szCs w:val="24"/>
        </w:rPr>
        <w:t>日气温超过</w:t>
      </w:r>
      <w:r>
        <w:rPr>
          <w:rFonts w:hint="eastAsia" w:ascii="宋体" w:hAnsi="宋体" w:eastAsia="宋体" w:cs="宋体"/>
          <w:sz w:val="24"/>
          <w:szCs w:val="24"/>
          <w:u w:val="single"/>
        </w:rPr>
        <w:t xml:space="preserve"> 40 </w:t>
      </w:r>
      <w:r>
        <w:rPr>
          <w:rFonts w:hint="eastAsia" w:ascii="宋体" w:hAnsi="宋体" w:eastAsia="宋体" w:cs="宋体"/>
          <w:sz w:val="24"/>
          <w:szCs w:val="24"/>
        </w:rPr>
        <w:t>℃的高温大于</w:t>
      </w:r>
      <w:r>
        <w:rPr>
          <w:rFonts w:hint="eastAsia" w:ascii="宋体" w:hAnsi="宋体" w:eastAsia="宋体" w:cs="宋体"/>
          <w:sz w:val="24"/>
          <w:szCs w:val="24"/>
          <w:u w:val="single"/>
        </w:rPr>
        <w:t xml:space="preserve"> 1 </w:t>
      </w:r>
      <w:r>
        <w:rPr>
          <w:rFonts w:hint="eastAsia" w:ascii="宋体" w:hAnsi="宋体" w:eastAsia="宋体" w:cs="宋体"/>
          <w:sz w:val="24"/>
          <w:szCs w:val="24"/>
        </w:rPr>
        <w:t>天；</w:t>
      </w:r>
    </w:p>
    <w:p w14:paraId="6538ED7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10" w:name="_Toc221951195"/>
      <w:r>
        <w:rPr>
          <w:rFonts w:hint="eastAsia" w:ascii="宋体" w:hAnsi="宋体" w:eastAsia="宋体" w:cs="宋体"/>
          <w:sz w:val="24"/>
          <w:szCs w:val="24"/>
        </w:rPr>
        <w:t>（4）</w:t>
      </w:r>
      <w:bookmarkEnd w:id="610"/>
      <w:r>
        <w:rPr>
          <w:rFonts w:hint="eastAsia" w:ascii="宋体" w:hAnsi="宋体" w:eastAsia="宋体" w:cs="宋体"/>
          <w:sz w:val="24"/>
          <w:szCs w:val="24"/>
        </w:rPr>
        <w:t>日气温低于</w:t>
      </w:r>
      <w:r>
        <w:rPr>
          <w:rFonts w:hint="eastAsia" w:ascii="宋体" w:hAnsi="宋体" w:eastAsia="宋体" w:cs="宋体"/>
          <w:sz w:val="24"/>
          <w:szCs w:val="24"/>
          <w:u w:val="single"/>
        </w:rPr>
        <w:t xml:space="preserve"> -10 </w:t>
      </w:r>
      <w:r>
        <w:rPr>
          <w:rFonts w:hint="eastAsia" w:ascii="宋体" w:hAnsi="宋体" w:eastAsia="宋体" w:cs="宋体"/>
          <w:sz w:val="24"/>
          <w:szCs w:val="24"/>
        </w:rPr>
        <w:t>℃的严寒大于</w:t>
      </w:r>
      <w:r>
        <w:rPr>
          <w:rFonts w:hint="eastAsia" w:ascii="宋体" w:hAnsi="宋体" w:eastAsia="宋体" w:cs="宋体"/>
          <w:sz w:val="24"/>
          <w:szCs w:val="24"/>
          <w:u w:val="single"/>
        </w:rPr>
        <w:t xml:space="preserve"> 1 </w:t>
      </w:r>
      <w:r>
        <w:rPr>
          <w:rFonts w:hint="eastAsia" w:ascii="宋体" w:hAnsi="宋体" w:eastAsia="宋体" w:cs="宋体"/>
          <w:sz w:val="24"/>
          <w:szCs w:val="24"/>
        </w:rPr>
        <w:t>天。</w:t>
      </w:r>
    </w:p>
    <w:p w14:paraId="748D4A61">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11" w:name="_Toc221951196"/>
      <w:r>
        <w:rPr>
          <w:rFonts w:hint="eastAsia" w:ascii="宋体" w:hAnsi="宋体" w:eastAsia="宋体" w:cs="宋体"/>
          <w:sz w:val="24"/>
          <w:szCs w:val="24"/>
        </w:rPr>
        <w:t>（5）</w:t>
      </w:r>
      <w:bookmarkEnd w:id="611"/>
      <w:r>
        <w:rPr>
          <w:rFonts w:hint="eastAsia" w:ascii="宋体" w:hAnsi="宋体" w:eastAsia="宋体" w:cs="宋体"/>
          <w:sz w:val="24"/>
          <w:szCs w:val="24"/>
        </w:rPr>
        <w:t>造成工程损坏的冰雹和大雪灾害：                。</w:t>
      </w:r>
    </w:p>
    <w:p w14:paraId="7F8E66F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12" w:name="_Toc221951197"/>
      <w:r>
        <w:rPr>
          <w:rFonts w:hint="eastAsia" w:ascii="宋体" w:hAnsi="宋体" w:eastAsia="宋体" w:cs="宋体"/>
          <w:sz w:val="24"/>
          <w:szCs w:val="24"/>
        </w:rPr>
        <w:t>（6）其他异常恶劣气候灾害。</w:t>
      </w:r>
      <w:bookmarkEnd w:id="612"/>
    </w:p>
    <w:p w14:paraId="4C6995D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13" w:name="_Toc221951198"/>
      <w:r>
        <w:rPr>
          <w:rFonts w:hint="eastAsia" w:ascii="宋体" w:hAnsi="宋体" w:eastAsia="宋体" w:cs="宋体"/>
          <w:sz w:val="24"/>
          <w:szCs w:val="24"/>
        </w:rPr>
        <w:t>11.5  承包人工期延误</w:t>
      </w:r>
      <w:bookmarkEnd w:id="613"/>
      <w:r>
        <w:rPr>
          <w:rFonts w:hint="eastAsia" w:ascii="宋体" w:hAnsi="宋体" w:eastAsia="宋体" w:cs="宋体"/>
          <w:sz w:val="24"/>
          <w:szCs w:val="24"/>
        </w:rPr>
        <w:t xml:space="preserve"> </w:t>
      </w:r>
    </w:p>
    <w:p w14:paraId="5131FE7B">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bCs/>
          <w:color w:val="000000"/>
          <w:sz w:val="24"/>
          <w:szCs w:val="24"/>
        </w:rPr>
      </w:pPr>
      <w:bookmarkStart w:id="614" w:name="_Toc221951200"/>
      <w:r>
        <w:rPr>
          <w:rFonts w:hint="eastAsia" w:ascii="宋体" w:hAnsi="宋体" w:eastAsia="宋体" w:cs="宋体"/>
          <w:bCs/>
          <w:color w:val="000000"/>
          <w:sz w:val="24"/>
          <w:szCs w:val="24"/>
        </w:rPr>
        <w:t>（1）逾期竣工违约金</w:t>
      </w:r>
      <w:bookmarkEnd w:id="614"/>
      <w:r>
        <w:rPr>
          <w:rFonts w:hint="eastAsia" w:ascii="宋体" w:hAnsi="宋体" w:eastAsia="宋体" w:cs="宋体"/>
          <w:bCs/>
          <w:color w:val="000000"/>
          <w:sz w:val="24"/>
          <w:szCs w:val="24"/>
        </w:rPr>
        <w:t>计算方法：</w:t>
      </w:r>
      <w:r>
        <w:rPr>
          <w:rFonts w:hint="eastAsia" w:ascii="宋体" w:hAnsi="宋体" w:eastAsia="宋体" w:cs="宋体"/>
          <w:bCs/>
          <w:color w:val="000000"/>
          <w:sz w:val="24"/>
          <w:szCs w:val="24"/>
          <w:u w:val="single"/>
        </w:rPr>
        <w:t xml:space="preserve"> </w:t>
      </w:r>
      <w:r>
        <w:rPr>
          <w:rFonts w:hint="eastAsia" w:ascii="宋体" w:hAnsi="宋体" w:eastAsia="宋体" w:cs="宋体"/>
          <w:sz w:val="24"/>
          <w:szCs w:val="24"/>
          <w:u w:val="single"/>
        </w:rPr>
        <w:t xml:space="preserve">500元/天 </w:t>
      </w:r>
      <w:r>
        <w:rPr>
          <w:rFonts w:hint="eastAsia" w:ascii="宋体" w:hAnsi="宋体" w:eastAsia="宋体" w:cs="宋体"/>
          <w:sz w:val="24"/>
          <w:szCs w:val="24"/>
        </w:rPr>
        <w:t>。</w:t>
      </w:r>
    </w:p>
    <w:p w14:paraId="6954B6A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15" w:name="_Toc221951205"/>
      <w:r>
        <w:rPr>
          <w:rFonts w:hint="eastAsia" w:ascii="宋体" w:hAnsi="宋体" w:eastAsia="宋体" w:cs="宋体"/>
          <w:color w:val="000000"/>
          <w:sz w:val="24"/>
          <w:szCs w:val="24"/>
        </w:rPr>
        <w:t>（2）全部逾期竣工违约金的总限额为</w:t>
      </w:r>
      <w:r>
        <w:rPr>
          <w:rFonts w:hint="eastAsia" w:ascii="宋体" w:hAnsi="宋体" w:eastAsia="宋体" w:cs="宋体"/>
          <w:color w:val="000000"/>
          <w:sz w:val="24"/>
          <w:szCs w:val="24"/>
          <w:u w:val="single"/>
        </w:rPr>
        <w:t xml:space="preserve"> 不超过合同总价的5% </w:t>
      </w:r>
      <w:r>
        <w:rPr>
          <w:rFonts w:hint="eastAsia" w:ascii="宋体" w:hAnsi="宋体" w:eastAsia="宋体" w:cs="宋体"/>
          <w:color w:val="000000"/>
          <w:sz w:val="24"/>
          <w:szCs w:val="24"/>
        </w:rPr>
        <w:t>。</w:t>
      </w:r>
      <w:bookmarkEnd w:id="615"/>
    </w:p>
    <w:p w14:paraId="10D0675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11.6 工期提前</w:t>
      </w:r>
    </w:p>
    <w:p w14:paraId="3FE2329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工期提前的奖金约定：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1434C4E5">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16" w:name="_Toc259524385"/>
      <w:r>
        <w:rPr>
          <w:rFonts w:hint="eastAsia" w:ascii="宋体" w:hAnsi="宋体" w:eastAsia="宋体" w:cs="宋体"/>
          <w:sz w:val="24"/>
          <w:szCs w:val="24"/>
        </w:rPr>
        <w:t>13 工程质量</w:t>
      </w:r>
      <w:bookmarkEnd w:id="616"/>
    </w:p>
    <w:p w14:paraId="22FFC8FD">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13.7 质量评定</w:t>
      </w:r>
    </w:p>
    <w:p w14:paraId="6F53C25A">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13.7.4 重要隐蔽单元工程和关键部位单元工程质量评定的约定：</w:t>
      </w:r>
      <w:r>
        <w:rPr>
          <w:rFonts w:hint="eastAsia" w:ascii="宋体" w:hAnsi="宋体" w:eastAsia="宋体" w:cs="宋体"/>
          <w:sz w:val="24"/>
          <w:szCs w:val="24"/>
          <w:u w:val="single"/>
        </w:rPr>
        <w:t xml:space="preserve"> </w:t>
      </w:r>
      <w:r>
        <w:rPr>
          <w:rStyle w:val="52"/>
          <w:rFonts w:hint="eastAsia" w:ascii="宋体" w:hAnsi="宋体" w:eastAsia="宋体" w:cs="宋体"/>
          <w:sz w:val="24"/>
          <w:szCs w:val="24"/>
          <w:u w:val="single"/>
        </w:rPr>
        <w:t>承包人在重要隐蔽单元工程和关键部位单元工程质量自评合格以及监理人抽检后</w:t>
      </w:r>
      <w:r>
        <w:rPr>
          <w:rStyle w:val="53"/>
          <w:rFonts w:hint="eastAsia" w:ascii="宋体" w:hAnsi="宋体" w:eastAsia="宋体" w:cs="宋体"/>
          <w:sz w:val="24"/>
          <w:szCs w:val="24"/>
          <w:u w:val="single"/>
        </w:rPr>
        <w:t>，</w:t>
      </w:r>
      <w:r>
        <w:rPr>
          <w:rStyle w:val="52"/>
          <w:rFonts w:hint="eastAsia" w:ascii="宋体" w:hAnsi="宋体" w:eastAsia="宋体" w:cs="宋体"/>
          <w:sz w:val="24"/>
          <w:szCs w:val="24"/>
          <w:u w:val="single"/>
        </w:rPr>
        <w:t>由监理人组织发包人、勘测单位、设计单位及承包人等单位组成的联合小组</w:t>
      </w:r>
      <w:r>
        <w:rPr>
          <w:rStyle w:val="53"/>
          <w:rFonts w:hint="eastAsia" w:ascii="宋体" w:hAnsi="宋体" w:eastAsia="宋体" w:cs="宋体"/>
          <w:sz w:val="24"/>
          <w:szCs w:val="24"/>
          <w:u w:val="single"/>
        </w:rPr>
        <w:t>，</w:t>
      </w:r>
      <w:r>
        <w:rPr>
          <w:rStyle w:val="52"/>
          <w:rFonts w:hint="eastAsia" w:ascii="宋体" w:hAnsi="宋体" w:eastAsia="宋体" w:cs="宋体"/>
          <w:sz w:val="24"/>
          <w:szCs w:val="24"/>
          <w:u w:val="single"/>
        </w:rPr>
        <w:t>共同检查核定其质量等级并填写签证表</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0150096">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13.8 质量事故处理</w:t>
      </w:r>
    </w:p>
    <w:p w14:paraId="04993182">
      <w:pPr>
        <w:pageBreakBefore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13.8.4 工程竣工验收时，</w:t>
      </w:r>
      <w:r>
        <w:rPr>
          <w:rFonts w:hint="eastAsia" w:ascii="宋体" w:hAnsi="宋体" w:eastAsia="宋体" w:cs="宋体"/>
          <w:sz w:val="24"/>
          <w:szCs w:val="24"/>
          <w:u w:val="single"/>
        </w:rPr>
        <w:t xml:space="preserve"> 监理人 </w:t>
      </w:r>
      <w:r>
        <w:rPr>
          <w:rFonts w:hint="eastAsia" w:ascii="宋体" w:hAnsi="宋体" w:eastAsia="宋体" w:cs="宋体"/>
          <w:sz w:val="24"/>
          <w:szCs w:val="24"/>
        </w:rPr>
        <w:t>向竣工验收委员会汇报并提交历次质量缺陷处理的备案资料。</w:t>
      </w:r>
    </w:p>
    <w:p w14:paraId="47A35807">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17" w:name="_Toc259524386"/>
      <w:r>
        <w:rPr>
          <w:rFonts w:hint="eastAsia" w:ascii="宋体" w:hAnsi="宋体" w:eastAsia="宋体" w:cs="宋体"/>
          <w:sz w:val="24"/>
          <w:szCs w:val="24"/>
        </w:rPr>
        <w:t>14. 试验和检验</w:t>
      </w:r>
      <w:bookmarkEnd w:id="617"/>
    </w:p>
    <w:p w14:paraId="54CE5D52">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14.1材料、工程设备和工程的试验和检验</w:t>
      </w:r>
    </w:p>
    <w:p w14:paraId="0241EF92">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14.1.1  本款补充：承包人按合同约定和监理人指示将各项材料试验交第三方实验室检验。承包人试验和检测仪器设备必须经技术监督部门检验合格，并附有效合格证明。</w:t>
      </w:r>
    </w:p>
    <w:p w14:paraId="6D8A80AE">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14.1.6 本工程实行见证取样的试块、试件及有关材料：</w:t>
      </w:r>
      <w:r>
        <w:rPr>
          <w:rFonts w:hint="eastAsia" w:ascii="宋体" w:hAnsi="宋体" w:eastAsia="宋体" w:cs="宋体"/>
          <w:sz w:val="24"/>
          <w:szCs w:val="24"/>
          <w:u w:val="single"/>
        </w:rPr>
        <w:t xml:space="preserve"> 由监理人按规范确定 </w:t>
      </w:r>
      <w:r>
        <w:rPr>
          <w:rFonts w:hint="eastAsia" w:ascii="宋体" w:hAnsi="宋体" w:eastAsia="宋体" w:cs="宋体"/>
          <w:sz w:val="24"/>
          <w:szCs w:val="24"/>
        </w:rPr>
        <w:t>。</w:t>
      </w:r>
    </w:p>
    <w:p w14:paraId="6CE64192">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18" w:name="_Toc222029539"/>
      <w:bookmarkStart w:id="619" w:name="_Toc222031041"/>
      <w:bookmarkStart w:id="620" w:name="_Toc259524387"/>
      <w:bookmarkStart w:id="621" w:name="_Toc229305396"/>
      <w:bookmarkStart w:id="622" w:name="_Toc222032708"/>
      <w:bookmarkStart w:id="623" w:name="_Toc222033890"/>
      <w:bookmarkStart w:id="624" w:name="_Toc221951213"/>
      <w:r>
        <w:rPr>
          <w:rFonts w:hint="eastAsia" w:ascii="宋体" w:hAnsi="宋体" w:eastAsia="宋体" w:cs="宋体"/>
          <w:sz w:val="24"/>
          <w:szCs w:val="24"/>
        </w:rPr>
        <w:t>15  变更</w:t>
      </w:r>
      <w:bookmarkEnd w:id="618"/>
      <w:bookmarkEnd w:id="619"/>
      <w:bookmarkEnd w:id="620"/>
      <w:bookmarkEnd w:id="621"/>
      <w:bookmarkEnd w:id="622"/>
      <w:bookmarkEnd w:id="623"/>
      <w:bookmarkEnd w:id="624"/>
    </w:p>
    <w:p w14:paraId="191216C9">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25" w:name="_Toc221951214"/>
      <w:r>
        <w:rPr>
          <w:rFonts w:hint="eastAsia" w:ascii="宋体" w:hAnsi="宋体" w:eastAsia="宋体" w:cs="宋体"/>
          <w:sz w:val="24"/>
          <w:szCs w:val="24"/>
        </w:rPr>
        <w:t>15.1  变更的范围和内容</w:t>
      </w:r>
      <w:bookmarkEnd w:id="625"/>
    </w:p>
    <w:p w14:paraId="04384C3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26" w:name="_Toc221951216"/>
      <w:r>
        <w:rPr>
          <w:rFonts w:hint="eastAsia" w:ascii="宋体" w:hAnsi="宋体" w:eastAsia="宋体" w:cs="宋体"/>
          <w:sz w:val="24"/>
          <w:szCs w:val="24"/>
        </w:rPr>
        <w:t>（6）除发包人指定外，增加合同中关键项目的工程量超过其项目工程总量</w:t>
      </w:r>
      <w:r>
        <w:rPr>
          <w:rFonts w:hint="eastAsia" w:ascii="宋体" w:hAnsi="宋体" w:eastAsia="宋体" w:cs="宋体"/>
          <w:sz w:val="24"/>
          <w:szCs w:val="24"/>
          <w:u w:val="single"/>
        </w:rPr>
        <w:t xml:space="preserve">10 </w:t>
      </w:r>
      <w:r>
        <w:rPr>
          <w:rFonts w:hint="eastAsia" w:ascii="宋体" w:hAnsi="宋体" w:eastAsia="宋体" w:cs="宋体"/>
          <w:sz w:val="24"/>
          <w:szCs w:val="24"/>
        </w:rPr>
        <w:t>％的部分，单价调整方式：</w:t>
      </w:r>
      <w:r>
        <w:rPr>
          <w:rFonts w:hint="eastAsia" w:ascii="宋体" w:hAnsi="宋体" w:eastAsia="宋体" w:cs="宋体"/>
          <w:sz w:val="24"/>
          <w:szCs w:val="24"/>
          <w:u w:val="single"/>
        </w:rPr>
        <w:t xml:space="preserve"> 单价调至合同单价的90%</w:t>
      </w:r>
      <w:r>
        <w:rPr>
          <w:rFonts w:hint="eastAsia" w:ascii="宋体" w:hAnsi="宋体" w:eastAsia="宋体" w:cs="宋体"/>
          <w:sz w:val="24"/>
          <w:szCs w:val="24"/>
        </w:rPr>
        <w:t>。</w:t>
      </w:r>
      <w:bookmarkEnd w:id="626"/>
      <w:r>
        <w:rPr>
          <w:rFonts w:hint="eastAsia" w:ascii="宋体" w:hAnsi="宋体" w:eastAsia="宋体" w:cs="宋体"/>
          <w:sz w:val="24"/>
          <w:szCs w:val="24"/>
        </w:rPr>
        <w:t>关键项目：</w:t>
      </w:r>
      <w:r>
        <w:rPr>
          <w:rFonts w:hint="eastAsia" w:ascii="宋体" w:hAnsi="宋体" w:eastAsia="宋体" w:cs="宋体"/>
          <w:sz w:val="24"/>
          <w:szCs w:val="24"/>
          <w:u w:val="single"/>
        </w:rPr>
        <w:t xml:space="preserve"> 各单项的砂卵石开挖、砂卵石回填、砂卵石挖运等工程</w:t>
      </w:r>
      <w:r>
        <w:rPr>
          <w:rFonts w:hint="eastAsia" w:ascii="宋体" w:hAnsi="宋体" w:eastAsia="宋体" w:cs="宋体"/>
          <w:sz w:val="24"/>
          <w:szCs w:val="24"/>
        </w:rPr>
        <w:t>。</w:t>
      </w:r>
    </w:p>
    <w:p w14:paraId="01C550A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27" w:name="_Toc221951218"/>
      <w:r>
        <w:rPr>
          <w:rFonts w:hint="eastAsia" w:ascii="宋体" w:hAnsi="宋体" w:eastAsia="宋体" w:cs="宋体"/>
          <w:sz w:val="24"/>
          <w:szCs w:val="24"/>
        </w:rPr>
        <w:t>15.5承包人的合理化建议</w:t>
      </w:r>
    </w:p>
    <w:p w14:paraId="30653309">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15.5.2 </w:t>
      </w:r>
      <w:bookmarkEnd w:id="627"/>
      <w:bookmarkStart w:id="628" w:name="_Toc221951219"/>
      <w:r>
        <w:rPr>
          <w:rFonts w:hint="eastAsia" w:ascii="宋体" w:hAnsi="宋体" w:eastAsia="宋体" w:cs="宋体"/>
          <w:sz w:val="24"/>
          <w:szCs w:val="24"/>
        </w:rPr>
        <w:t>承包人实现合理化建议的奖励金额为：</w:t>
      </w:r>
      <w:r>
        <w:rPr>
          <w:rFonts w:hint="eastAsia" w:ascii="宋体" w:hAnsi="宋体" w:eastAsia="宋体" w:cs="宋体"/>
          <w:sz w:val="24"/>
          <w:szCs w:val="24"/>
          <w:u w:val="single"/>
        </w:rPr>
        <w:t xml:space="preserve"> </w:t>
      </w:r>
      <w:bookmarkEnd w:id="628"/>
      <w:bookmarkStart w:id="629" w:name="_Toc221951220"/>
      <w:r>
        <w:rPr>
          <w:rFonts w:hint="eastAsia" w:ascii="宋体" w:hAnsi="宋体" w:eastAsia="宋体" w:cs="宋体"/>
          <w:sz w:val="24"/>
          <w:szCs w:val="24"/>
          <w:u w:val="single"/>
        </w:rPr>
        <w:t xml:space="preserve">发包人根据实际情况进行奖励 </w:t>
      </w:r>
      <w:r>
        <w:rPr>
          <w:rFonts w:hint="eastAsia" w:ascii="宋体" w:hAnsi="宋体" w:eastAsia="宋体" w:cs="宋体"/>
          <w:sz w:val="24"/>
          <w:szCs w:val="24"/>
        </w:rPr>
        <w:t>。</w:t>
      </w:r>
      <w:bookmarkEnd w:id="629"/>
    </w:p>
    <w:p w14:paraId="7D329C3B">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30" w:name="_Toc229305397"/>
      <w:bookmarkStart w:id="631" w:name="_Toc259524388"/>
      <w:r>
        <w:rPr>
          <w:rFonts w:hint="eastAsia" w:ascii="宋体" w:hAnsi="宋体" w:eastAsia="宋体" w:cs="宋体"/>
          <w:sz w:val="24"/>
          <w:szCs w:val="24"/>
        </w:rPr>
        <w:t>16 价格调整</w:t>
      </w:r>
      <w:bookmarkEnd w:id="630"/>
      <w:bookmarkEnd w:id="631"/>
    </w:p>
    <w:p w14:paraId="276F6C3C">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16.1 物价波动引起的价格调整</w:t>
      </w:r>
    </w:p>
    <w:p w14:paraId="40DDC623">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物价波动引起的价格调整方式：</w:t>
      </w:r>
      <w:r>
        <w:rPr>
          <w:rFonts w:hint="eastAsia" w:ascii="宋体" w:hAnsi="宋体" w:eastAsia="宋体" w:cs="宋体"/>
          <w:sz w:val="24"/>
          <w:szCs w:val="24"/>
          <w:u w:val="single"/>
        </w:rPr>
        <w:t xml:space="preserve"> 不予调整 </w:t>
      </w:r>
      <w:r>
        <w:rPr>
          <w:rFonts w:hint="eastAsia" w:ascii="宋体" w:hAnsi="宋体" w:eastAsia="宋体" w:cs="宋体"/>
          <w:sz w:val="24"/>
          <w:szCs w:val="24"/>
        </w:rPr>
        <w:t>。</w:t>
      </w:r>
    </w:p>
    <w:p w14:paraId="40C30A2C">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32" w:name="_Toc259524389"/>
      <w:bookmarkStart w:id="633" w:name="_Toc221951223"/>
      <w:bookmarkStart w:id="634" w:name="_Toc229305398"/>
      <w:bookmarkStart w:id="635" w:name="_Toc222029540"/>
      <w:bookmarkStart w:id="636" w:name="_Toc222033891"/>
      <w:bookmarkStart w:id="637" w:name="_Toc222032709"/>
      <w:bookmarkStart w:id="638" w:name="_Toc222031042"/>
      <w:r>
        <w:rPr>
          <w:rFonts w:hint="eastAsia" w:ascii="宋体" w:hAnsi="宋体" w:eastAsia="宋体" w:cs="宋体"/>
          <w:sz w:val="24"/>
          <w:szCs w:val="24"/>
        </w:rPr>
        <w:t>17  计量与支付</w:t>
      </w:r>
      <w:bookmarkEnd w:id="632"/>
      <w:bookmarkEnd w:id="633"/>
      <w:bookmarkEnd w:id="634"/>
      <w:bookmarkEnd w:id="635"/>
      <w:bookmarkEnd w:id="636"/>
      <w:bookmarkEnd w:id="637"/>
      <w:bookmarkEnd w:id="638"/>
    </w:p>
    <w:p w14:paraId="69CBE67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39" w:name="_Toc221951224"/>
      <w:r>
        <w:rPr>
          <w:rFonts w:hint="eastAsia" w:ascii="宋体" w:hAnsi="宋体" w:eastAsia="宋体" w:cs="宋体"/>
          <w:sz w:val="24"/>
          <w:szCs w:val="24"/>
        </w:rPr>
        <w:t>17.2  预付款</w:t>
      </w:r>
      <w:bookmarkEnd w:id="639"/>
    </w:p>
    <w:p w14:paraId="2ADA38D7">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删去本款全文，代之以：</w:t>
      </w:r>
      <w:r>
        <w:rPr>
          <w:rFonts w:hint="eastAsia" w:ascii="宋体" w:hAnsi="宋体" w:cs="宋体"/>
          <w:sz w:val="24"/>
          <w:szCs w:val="24"/>
          <w:lang w:eastAsia="zh-CN"/>
        </w:rPr>
        <w:t>采购人</w:t>
      </w:r>
      <w:r>
        <w:rPr>
          <w:rFonts w:hint="eastAsia" w:ascii="宋体" w:hAnsi="宋体" w:eastAsia="宋体" w:cs="宋体"/>
          <w:sz w:val="24"/>
          <w:szCs w:val="24"/>
        </w:rPr>
        <w:t>不支付任何预付款。</w:t>
      </w:r>
    </w:p>
    <w:p w14:paraId="457EA2F3">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17.3 工程进度付款</w:t>
      </w:r>
    </w:p>
    <w:p w14:paraId="00BD50E3">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17.3.1 付款周期</w:t>
      </w:r>
    </w:p>
    <w:p w14:paraId="59A049C0">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工程通过合同完工验收，支付合同价的70%，工程完成结算经审计后</w:t>
      </w:r>
      <w:bookmarkStart w:id="640" w:name="_Hlk109057489"/>
      <w:r>
        <w:rPr>
          <w:rFonts w:hint="eastAsia" w:ascii="宋体" w:hAnsi="宋体" w:eastAsia="宋体" w:cs="宋体"/>
          <w:sz w:val="24"/>
          <w:szCs w:val="24"/>
        </w:rPr>
        <w:t>按审计结论支付至审定资金的97%，剩余3%资金作为质量保证金。</w:t>
      </w:r>
      <w:bookmarkEnd w:id="640"/>
    </w:p>
    <w:p w14:paraId="4972FCD3">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本款补充：发包人逾期支付工程款时违约金的计算支付方法：不支付逾期违约金，</w:t>
      </w:r>
      <w:r>
        <w:rPr>
          <w:rFonts w:hint="eastAsia" w:ascii="宋体" w:hAnsi="宋体" w:cs="宋体"/>
          <w:sz w:val="24"/>
          <w:szCs w:val="24"/>
          <w:lang w:eastAsia="zh-CN"/>
        </w:rPr>
        <w:t>采购人</w:t>
      </w:r>
      <w:r>
        <w:rPr>
          <w:rFonts w:hint="eastAsia" w:ascii="宋体" w:hAnsi="宋体" w:eastAsia="宋体" w:cs="宋体"/>
          <w:sz w:val="24"/>
          <w:szCs w:val="24"/>
        </w:rPr>
        <w:t>不承担延误付款责任。</w:t>
      </w:r>
    </w:p>
    <w:p w14:paraId="7906EC4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41" w:name="_Toc221951260"/>
      <w:r>
        <w:rPr>
          <w:rFonts w:hint="eastAsia" w:ascii="宋体" w:hAnsi="宋体" w:eastAsia="宋体" w:cs="宋体"/>
          <w:sz w:val="24"/>
          <w:szCs w:val="24"/>
        </w:rPr>
        <w:t>17.4  质量保证金</w:t>
      </w:r>
      <w:bookmarkEnd w:id="641"/>
    </w:p>
    <w:p w14:paraId="378B5EDC">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42" w:name="_Toc221951262"/>
      <w:r>
        <w:rPr>
          <w:rFonts w:hint="eastAsia" w:ascii="宋体" w:hAnsi="宋体" w:eastAsia="宋体" w:cs="宋体"/>
          <w:sz w:val="24"/>
          <w:szCs w:val="24"/>
        </w:rPr>
        <w:t>17.4.1</w:t>
      </w:r>
      <w:bookmarkEnd w:id="642"/>
      <w:r>
        <w:rPr>
          <w:rFonts w:hint="eastAsia" w:ascii="宋体" w:hAnsi="宋体" w:eastAsia="宋体" w:cs="宋体"/>
          <w:sz w:val="24"/>
          <w:szCs w:val="24"/>
        </w:rPr>
        <w:t xml:space="preserve"> 扣留审计结论审定金额的3%作为质量保证金。</w:t>
      </w:r>
    </w:p>
    <w:p w14:paraId="60A7B7E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17.4.2在第11.4.5目约定的缺陷责任期 （工程质量保修期）满时，发包人将在7个工作日内会同承包人按照合同约定的内容核实承包人是否完成保修责任。 如无异议， 发包人应当在核实后</w:t>
      </w:r>
      <w:r>
        <w:rPr>
          <w:rFonts w:hint="eastAsia" w:ascii="宋体" w:hAnsi="宋体" w:eastAsia="宋体" w:cs="宋体"/>
          <w:sz w:val="24"/>
          <w:szCs w:val="24"/>
          <w:lang w:eastAsia="zh-CN"/>
        </w:rPr>
        <w:t>15日</w:t>
      </w:r>
      <w:r>
        <w:rPr>
          <w:rFonts w:hint="eastAsia" w:ascii="宋体" w:hAnsi="宋体" w:eastAsia="宋体" w:cs="宋体"/>
          <w:sz w:val="24"/>
          <w:szCs w:val="24"/>
        </w:rPr>
        <w:t>内将质量保证金支付资料报财政主管部门支付保证金。</w:t>
      </w:r>
    </w:p>
    <w:p w14:paraId="2A7C6DBC">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43" w:name="_Toc221951265"/>
      <w:r>
        <w:rPr>
          <w:rFonts w:hint="eastAsia" w:ascii="宋体" w:hAnsi="宋体" w:eastAsia="宋体" w:cs="宋体"/>
          <w:sz w:val="24"/>
          <w:szCs w:val="24"/>
        </w:rPr>
        <w:t>17.5  竣工（完工）结算</w:t>
      </w:r>
      <w:bookmarkEnd w:id="643"/>
    </w:p>
    <w:p w14:paraId="2FBD54A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44" w:name="_Toc221951266"/>
      <w:r>
        <w:rPr>
          <w:rFonts w:hint="eastAsia" w:ascii="宋体" w:hAnsi="宋体" w:eastAsia="宋体" w:cs="宋体"/>
          <w:color w:val="000000"/>
          <w:sz w:val="24"/>
          <w:szCs w:val="24"/>
        </w:rPr>
        <w:t>17.5.1  竣工（完工）付款申请单</w:t>
      </w:r>
      <w:bookmarkEnd w:id="644"/>
      <w:r>
        <w:rPr>
          <w:rFonts w:hint="eastAsia" w:ascii="宋体" w:hAnsi="宋体" w:eastAsia="宋体" w:cs="宋体"/>
          <w:color w:val="000000"/>
          <w:sz w:val="24"/>
          <w:szCs w:val="24"/>
        </w:rPr>
        <w:t xml:space="preserve"> </w:t>
      </w:r>
    </w:p>
    <w:p w14:paraId="12086F33">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45" w:name="_Toc221951267"/>
      <w:r>
        <w:rPr>
          <w:rFonts w:hint="eastAsia" w:ascii="宋体" w:hAnsi="宋体" w:eastAsia="宋体" w:cs="宋体"/>
          <w:color w:val="000000"/>
          <w:sz w:val="24"/>
          <w:szCs w:val="24"/>
        </w:rPr>
        <w:t>（1）承包人应提交竣工付款申请单一式</w:t>
      </w:r>
      <w:r>
        <w:rPr>
          <w:rFonts w:hint="eastAsia" w:ascii="宋体" w:hAnsi="宋体" w:eastAsia="宋体" w:cs="宋体"/>
          <w:color w:val="000000"/>
          <w:sz w:val="24"/>
          <w:szCs w:val="24"/>
          <w:u w:val="single"/>
        </w:rPr>
        <w:t xml:space="preserve"> 6  </w:t>
      </w:r>
      <w:r>
        <w:rPr>
          <w:rFonts w:hint="eastAsia" w:ascii="宋体" w:hAnsi="宋体" w:eastAsia="宋体" w:cs="宋体"/>
          <w:color w:val="000000"/>
          <w:sz w:val="24"/>
          <w:szCs w:val="24"/>
        </w:rPr>
        <w:t>份。</w:t>
      </w:r>
      <w:bookmarkEnd w:id="645"/>
    </w:p>
    <w:p w14:paraId="666CE99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46" w:name="_Toc221951268"/>
      <w:r>
        <w:rPr>
          <w:rFonts w:hint="eastAsia" w:ascii="宋体" w:hAnsi="宋体" w:eastAsia="宋体" w:cs="宋体"/>
          <w:sz w:val="24"/>
          <w:szCs w:val="24"/>
        </w:rPr>
        <w:t>17.6  最终结清</w:t>
      </w:r>
      <w:bookmarkEnd w:id="646"/>
    </w:p>
    <w:p w14:paraId="69A791E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47" w:name="_Toc221951269"/>
      <w:r>
        <w:rPr>
          <w:rFonts w:hint="eastAsia" w:ascii="宋体" w:hAnsi="宋体" w:eastAsia="宋体" w:cs="宋体"/>
          <w:sz w:val="24"/>
          <w:szCs w:val="24"/>
        </w:rPr>
        <w:t>17.6 1  最终结清申请单</w:t>
      </w:r>
      <w:bookmarkEnd w:id="647"/>
    </w:p>
    <w:p w14:paraId="5D25486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48" w:name="_Toc221951270"/>
      <w:r>
        <w:rPr>
          <w:rFonts w:hint="eastAsia" w:ascii="宋体" w:hAnsi="宋体" w:eastAsia="宋体" w:cs="宋体"/>
          <w:color w:val="000000"/>
          <w:sz w:val="24"/>
          <w:szCs w:val="24"/>
        </w:rPr>
        <w:t>（1）承包人应提交最终结清申请单一式</w:t>
      </w:r>
      <w:r>
        <w:rPr>
          <w:rFonts w:hint="eastAsia" w:ascii="宋体" w:hAnsi="宋体" w:eastAsia="宋体" w:cs="宋体"/>
          <w:color w:val="000000"/>
          <w:sz w:val="24"/>
          <w:szCs w:val="24"/>
          <w:u w:val="single"/>
        </w:rPr>
        <w:t xml:space="preserve"> 6  </w:t>
      </w:r>
      <w:r>
        <w:rPr>
          <w:rFonts w:hint="eastAsia" w:ascii="宋体" w:hAnsi="宋体" w:eastAsia="宋体" w:cs="宋体"/>
          <w:color w:val="000000"/>
          <w:sz w:val="24"/>
          <w:szCs w:val="24"/>
        </w:rPr>
        <w:t>份。</w:t>
      </w:r>
      <w:bookmarkEnd w:id="648"/>
    </w:p>
    <w:p w14:paraId="6FB9AB4D">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17.7 竣工财务决算</w:t>
      </w:r>
    </w:p>
    <w:p w14:paraId="3A2AF34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承包人应为竣工财务决算编制提供的资料：</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由发包人确定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7ACA52D">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49" w:name="_Toc229305399"/>
      <w:bookmarkStart w:id="650" w:name="_Toc222032710"/>
      <w:bookmarkStart w:id="651" w:name="_Toc222029541"/>
      <w:bookmarkStart w:id="652" w:name="_Toc222031043"/>
      <w:bookmarkStart w:id="653" w:name="_Toc221951271"/>
      <w:bookmarkStart w:id="654" w:name="_Toc222033892"/>
      <w:bookmarkStart w:id="655" w:name="_Toc259524390"/>
      <w:r>
        <w:rPr>
          <w:rFonts w:hint="eastAsia" w:ascii="宋体" w:hAnsi="宋体" w:eastAsia="宋体" w:cs="宋体"/>
          <w:sz w:val="24"/>
          <w:szCs w:val="24"/>
        </w:rPr>
        <w:t>18  竣工验收</w:t>
      </w:r>
      <w:bookmarkEnd w:id="649"/>
      <w:bookmarkEnd w:id="650"/>
      <w:bookmarkEnd w:id="651"/>
      <w:bookmarkEnd w:id="652"/>
      <w:bookmarkEnd w:id="653"/>
      <w:bookmarkEnd w:id="654"/>
      <w:r>
        <w:rPr>
          <w:rFonts w:hint="eastAsia" w:ascii="宋体" w:hAnsi="宋体" w:eastAsia="宋体" w:cs="宋体"/>
          <w:sz w:val="24"/>
          <w:szCs w:val="24"/>
        </w:rPr>
        <w:t>（验收）</w:t>
      </w:r>
      <w:bookmarkEnd w:id="655"/>
    </w:p>
    <w:p w14:paraId="0BDB5D9D">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56" w:name="_Toc221951272"/>
      <w:r>
        <w:rPr>
          <w:rFonts w:hint="eastAsia" w:ascii="宋体" w:hAnsi="宋体" w:eastAsia="宋体" w:cs="宋体"/>
          <w:sz w:val="24"/>
          <w:szCs w:val="24"/>
        </w:rPr>
        <w:t xml:space="preserve">18.1 </w:t>
      </w:r>
      <w:bookmarkEnd w:id="656"/>
      <w:r>
        <w:rPr>
          <w:rFonts w:hint="eastAsia" w:ascii="宋体" w:hAnsi="宋体" w:eastAsia="宋体" w:cs="宋体"/>
          <w:sz w:val="24"/>
          <w:szCs w:val="24"/>
        </w:rPr>
        <w:t>验收工作分类</w:t>
      </w:r>
    </w:p>
    <w:p w14:paraId="568BD571">
      <w:pPr>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FF"/>
          <w:sz w:val="24"/>
          <w:szCs w:val="24"/>
        </w:rPr>
      </w:pPr>
      <w:bookmarkStart w:id="657" w:name="_Toc221951274"/>
      <w:r>
        <w:rPr>
          <w:rFonts w:hint="eastAsia" w:ascii="宋体" w:hAnsi="宋体" w:eastAsia="宋体" w:cs="宋体"/>
          <w:sz w:val="24"/>
          <w:szCs w:val="24"/>
        </w:rPr>
        <w:t>本工程法人验收包括：</w:t>
      </w:r>
      <w:r>
        <w:rPr>
          <w:rFonts w:hint="eastAsia" w:ascii="宋体" w:hAnsi="宋体" w:eastAsia="宋体" w:cs="宋体"/>
          <w:sz w:val="24"/>
          <w:szCs w:val="24"/>
          <w:u w:val="single"/>
        </w:rPr>
        <w:t xml:space="preserve"> 分部工程验收、单位工程验收、合同工程完工验收 </w:t>
      </w:r>
      <w:r>
        <w:rPr>
          <w:rFonts w:hint="eastAsia" w:ascii="宋体" w:hAnsi="宋体" w:eastAsia="宋体" w:cs="宋体"/>
          <w:sz w:val="24"/>
          <w:szCs w:val="24"/>
        </w:rPr>
        <w:t>；政府验收包括：</w:t>
      </w:r>
      <w:r>
        <w:rPr>
          <w:rFonts w:hint="eastAsia" w:ascii="宋体" w:hAnsi="宋体" w:eastAsia="宋体" w:cs="宋体"/>
          <w:sz w:val="24"/>
          <w:szCs w:val="24"/>
          <w:u w:val="single"/>
        </w:rPr>
        <w:t xml:space="preserve"> 水保工程验收、环保工程验收、档案验收、竣工验收 </w:t>
      </w:r>
      <w:r>
        <w:rPr>
          <w:rFonts w:hint="eastAsia" w:ascii="宋体" w:hAnsi="宋体" w:eastAsia="宋体" w:cs="宋体"/>
          <w:sz w:val="24"/>
          <w:szCs w:val="24"/>
        </w:rPr>
        <w:t>。验收条件为：</w:t>
      </w:r>
      <w:r>
        <w:rPr>
          <w:rFonts w:hint="eastAsia" w:ascii="宋体" w:hAnsi="宋体" w:eastAsia="宋体" w:cs="宋体"/>
          <w:sz w:val="24"/>
          <w:szCs w:val="24"/>
          <w:u w:val="single"/>
        </w:rPr>
        <w:t xml:space="preserve"> 相应工程完工并质量合格 </w:t>
      </w:r>
      <w:r>
        <w:rPr>
          <w:rFonts w:hint="eastAsia" w:ascii="宋体" w:hAnsi="宋体" w:eastAsia="宋体" w:cs="宋体"/>
          <w:sz w:val="24"/>
          <w:szCs w:val="24"/>
        </w:rPr>
        <w:t>，验收程序为：</w:t>
      </w:r>
      <w:r>
        <w:rPr>
          <w:rFonts w:hint="eastAsia" w:ascii="宋体" w:hAnsi="宋体" w:eastAsia="宋体" w:cs="宋体"/>
          <w:sz w:val="24"/>
          <w:szCs w:val="24"/>
          <w:u w:val="single"/>
        </w:rPr>
        <w:t xml:space="preserve"> 按《水利水电建设工程验收规程》（SLT223—2025）执行 </w:t>
      </w:r>
      <w:r>
        <w:rPr>
          <w:rFonts w:hint="eastAsia" w:ascii="宋体" w:hAnsi="宋体" w:eastAsia="宋体" w:cs="宋体"/>
          <w:sz w:val="24"/>
          <w:szCs w:val="24"/>
        </w:rPr>
        <w:t>。</w:t>
      </w:r>
    </w:p>
    <w:p w14:paraId="375E79EB">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18.6 专项验收</w:t>
      </w:r>
    </w:p>
    <w:p w14:paraId="51BD7BE2">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rPr>
      </w:pPr>
      <w:r>
        <w:rPr>
          <w:rFonts w:hint="eastAsia" w:ascii="宋体" w:hAnsi="宋体" w:eastAsia="宋体" w:cs="宋体"/>
          <w:sz w:val="24"/>
          <w:szCs w:val="24"/>
        </w:rPr>
        <w:t>18.6.2 本合同工程专项验收类别包括：</w:t>
      </w:r>
      <w:r>
        <w:rPr>
          <w:rFonts w:hint="eastAsia" w:ascii="宋体" w:hAnsi="宋体" w:eastAsia="宋体" w:cs="宋体"/>
          <w:sz w:val="24"/>
          <w:szCs w:val="24"/>
          <w:u w:val="single"/>
        </w:rPr>
        <w:t>水保工程验收</w:t>
      </w:r>
      <w:r>
        <w:rPr>
          <w:rFonts w:hint="eastAsia" w:ascii="宋体" w:hAnsi="宋体" w:eastAsia="宋体" w:cs="宋体"/>
          <w:sz w:val="24"/>
          <w:szCs w:val="24"/>
        </w:rPr>
        <w:t>、</w:t>
      </w:r>
      <w:r>
        <w:rPr>
          <w:rFonts w:hint="eastAsia" w:ascii="宋体" w:hAnsi="宋体" w:eastAsia="宋体" w:cs="宋体"/>
          <w:sz w:val="24"/>
          <w:szCs w:val="24"/>
          <w:u w:val="single"/>
        </w:rPr>
        <w:t>环保工程验收</w:t>
      </w:r>
      <w:r>
        <w:rPr>
          <w:rFonts w:hint="eastAsia" w:ascii="宋体" w:hAnsi="宋体" w:eastAsia="宋体" w:cs="宋体"/>
          <w:sz w:val="24"/>
          <w:szCs w:val="24"/>
        </w:rPr>
        <w:t>、</w:t>
      </w:r>
      <w:r>
        <w:rPr>
          <w:rFonts w:hint="eastAsia" w:ascii="宋体" w:hAnsi="宋体" w:eastAsia="宋体" w:cs="宋体"/>
          <w:sz w:val="24"/>
          <w:szCs w:val="24"/>
          <w:u w:val="single"/>
        </w:rPr>
        <w:t>档案验收</w:t>
      </w:r>
      <w:r>
        <w:rPr>
          <w:rFonts w:hint="eastAsia" w:ascii="宋体" w:hAnsi="宋体" w:eastAsia="宋体" w:cs="宋体"/>
          <w:sz w:val="24"/>
          <w:szCs w:val="24"/>
        </w:rPr>
        <w:t>。</w:t>
      </w:r>
    </w:p>
    <w:p w14:paraId="36D02915">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18.7 竣工验收</w:t>
      </w:r>
    </w:p>
    <w:p w14:paraId="5177E333">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rPr>
      </w:pPr>
      <w:r>
        <w:rPr>
          <w:rFonts w:hint="eastAsia" w:ascii="宋体" w:hAnsi="宋体" w:eastAsia="宋体" w:cs="宋体"/>
          <w:sz w:val="24"/>
          <w:szCs w:val="24"/>
        </w:rPr>
        <w:t>18.7.3 本工程</w:t>
      </w:r>
      <w:r>
        <w:rPr>
          <w:rFonts w:hint="eastAsia" w:ascii="宋体" w:hAnsi="宋体" w:eastAsia="宋体" w:cs="宋体"/>
          <w:sz w:val="24"/>
          <w:szCs w:val="24"/>
          <w:u w:val="single"/>
        </w:rPr>
        <w:t xml:space="preserve"> 不需要 </w:t>
      </w:r>
      <w:r>
        <w:rPr>
          <w:rFonts w:hint="eastAsia" w:ascii="宋体" w:hAnsi="宋体" w:eastAsia="宋体" w:cs="宋体"/>
          <w:sz w:val="24"/>
          <w:szCs w:val="24"/>
        </w:rPr>
        <w:t>（需要／不需要）竣工验收技术鉴定（蓄水安全鉴定）。</w:t>
      </w:r>
    </w:p>
    <w:bookmarkEnd w:id="657"/>
    <w:p w14:paraId="46C19530">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58" w:name="_Toc259524391"/>
      <w:r>
        <w:rPr>
          <w:rFonts w:hint="eastAsia" w:ascii="宋体" w:hAnsi="宋体" w:eastAsia="宋体" w:cs="宋体"/>
          <w:sz w:val="24"/>
          <w:szCs w:val="24"/>
        </w:rPr>
        <w:t>19 缺陷责任与保修责任</w:t>
      </w:r>
      <w:bookmarkEnd w:id="658"/>
    </w:p>
    <w:p w14:paraId="2A0A4122">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19.1 缺陷责任期（工程质量保修期）的起算时间</w:t>
      </w:r>
    </w:p>
    <w:p w14:paraId="4D6C0C2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本工程缺陷责任期（工程质量保修期）计算如下：</w:t>
      </w:r>
      <w:r>
        <w:rPr>
          <w:rFonts w:hint="eastAsia" w:ascii="宋体" w:hAnsi="宋体" w:eastAsia="宋体" w:cs="宋体"/>
          <w:sz w:val="24"/>
          <w:szCs w:val="24"/>
          <w:u w:val="single"/>
        </w:rPr>
        <w:t xml:space="preserve"> 缺陷责任期 （工程质量保修期） 从工程通过合同工程完工验收第二天开始计算 </w:t>
      </w:r>
      <w:r>
        <w:rPr>
          <w:rFonts w:hint="eastAsia" w:ascii="宋体" w:hAnsi="宋体" w:eastAsia="宋体" w:cs="宋体"/>
          <w:sz w:val="24"/>
          <w:szCs w:val="24"/>
        </w:rPr>
        <w:t xml:space="preserve"> 。</w:t>
      </w:r>
    </w:p>
    <w:p w14:paraId="7487AF59">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59" w:name="_Toc222033893"/>
      <w:bookmarkStart w:id="660" w:name="_Toc221951299"/>
      <w:bookmarkStart w:id="661" w:name="_Toc222031044"/>
      <w:bookmarkStart w:id="662" w:name="_Toc259524392"/>
      <w:bookmarkStart w:id="663" w:name="_Toc222029542"/>
      <w:bookmarkStart w:id="664" w:name="_Toc229305400"/>
      <w:bookmarkStart w:id="665" w:name="_Toc222032711"/>
      <w:r>
        <w:rPr>
          <w:rFonts w:hint="eastAsia" w:ascii="宋体" w:hAnsi="宋体" w:eastAsia="宋体" w:cs="宋体"/>
          <w:sz w:val="24"/>
          <w:szCs w:val="24"/>
        </w:rPr>
        <w:t>20  保险</w:t>
      </w:r>
      <w:bookmarkEnd w:id="659"/>
      <w:bookmarkEnd w:id="660"/>
      <w:bookmarkEnd w:id="661"/>
      <w:bookmarkEnd w:id="662"/>
      <w:bookmarkEnd w:id="663"/>
      <w:bookmarkEnd w:id="664"/>
      <w:bookmarkEnd w:id="665"/>
    </w:p>
    <w:p w14:paraId="5321CABB">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66" w:name="_Toc221951321"/>
      <w:r>
        <w:rPr>
          <w:rFonts w:hint="eastAsia" w:ascii="宋体" w:hAnsi="宋体" w:eastAsia="宋体" w:cs="宋体"/>
          <w:sz w:val="24"/>
          <w:szCs w:val="24"/>
        </w:rPr>
        <w:t>20.1  工程保险</w:t>
      </w:r>
      <w:bookmarkEnd w:id="666"/>
    </w:p>
    <w:p w14:paraId="2CDA876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67" w:name="_Toc221951323"/>
      <w:r>
        <w:rPr>
          <w:rFonts w:hint="eastAsia" w:ascii="宋体" w:hAnsi="宋体" w:eastAsia="宋体" w:cs="宋体"/>
          <w:color w:val="000000"/>
          <w:sz w:val="24"/>
          <w:szCs w:val="24"/>
        </w:rPr>
        <w:t>建筑工程一切险和（或）安装工程一切险投保人：</w:t>
      </w:r>
      <w:r>
        <w:rPr>
          <w:rFonts w:hint="eastAsia" w:ascii="宋体" w:hAnsi="宋体" w:eastAsia="宋体" w:cs="宋体"/>
          <w:color w:val="000000"/>
          <w:sz w:val="24"/>
          <w:szCs w:val="24"/>
          <w:u w:val="single"/>
        </w:rPr>
        <w:t xml:space="preserve"> 承包人 </w:t>
      </w:r>
      <w:r>
        <w:rPr>
          <w:rFonts w:hint="eastAsia" w:ascii="宋体" w:hAnsi="宋体" w:eastAsia="宋体" w:cs="宋体"/>
          <w:color w:val="000000"/>
          <w:sz w:val="24"/>
          <w:szCs w:val="24"/>
        </w:rPr>
        <w:t>；</w:t>
      </w:r>
    </w:p>
    <w:p w14:paraId="390B3F8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投保内容：</w:t>
      </w:r>
      <w:r>
        <w:rPr>
          <w:rFonts w:hint="eastAsia" w:ascii="宋体" w:hAnsi="宋体" w:eastAsia="宋体" w:cs="宋体"/>
          <w:color w:val="000000"/>
          <w:sz w:val="24"/>
          <w:szCs w:val="24"/>
          <w:u w:val="single"/>
        </w:rPr>
        <w:t xml:space="preserve"> 完工工程、在建工程等相关规定确定的 </w:t>
      </w:r>
      <w:r>
        <w:rPr>
          <w:rFonts w:hint="eastAsia" w:ascii="宋体" w:hAnsi="宋体" w:eastAsia="宋体" w:cs="宋体"/>
          <w:color w:val="000000"/>
          <w:sz w:val="24"/>
          <w:szCs w:val="24"/>
        </w:rPr>
        <w:t>；</w:t>
      </w:r>
    </w:p>
    <w:p w14:paraId="70F94DD1">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保险金额、保险费率和保险期限：</w:t>
      </w:r>
      <w:r>
        <w:rPr>
          <w:rFonts w:hint="eastAsia" w:ascii="宋体" w:hAnsi="宋体" w:eastAsia="宋体" w:cs="宋体"/>
          <w:color w:val="000000"/>
          <w:sz w:val="24"/>
          <w:szCs w:val="24"/>
          <w:u w:val="single"/>
        </w:rPr>
        <w:t xml:space="preserve"> 金额、费率按相关规定，期限不少于工程建设期 </w:t>
      </w:r>
      <w:r>
        <w:rPr>
          <w:rFonts w:hint="eastAsia" w:ascii="宋体" w:hAnsi="宋体" w:eastAsia="宋体" w:cs="宋体"/>
          <w:color w:val="000000"/>
          <w:sz w:val="24"/>
          <w:szCs w:val="24"/>
        </w:rPr>
        <w:t>。</w:t>
      </w:r>
    </w:p>
    <w:p w14:paraId="1F5911D1">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20.4  第三者责任险</w:t>
      </w:r>
      <w:bookmarkEnd w:id="667"/>
    </w:p>
    <w:p w14:paraId="5002FFB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68" w:name="_Toc221951325"/>
      <w:r>
        <w:rPr>
          <w:rFonts w:hint="eastAsia" w:ascii="宋体" w:hAnsi="宋体" w:eastAsia="宋体" w:cs="宋体"/>
          <w:color w:val="000000"/>
          <w:sz w:val="24"/>
          <w:szCs w:val="24"/>
        </w:rPr>
        <w:t>20.4.2 第三者责任险保险费率：</w:t>
      </w:r>
      <w:r>
        <w:rPr>
          <w:rFonts w:hint="eastAsia" w:ascii="宋体" w:hAnsi="宋体" w:eastAsia="宋体" w:cs="宋体"/>
          <w:color w:val="000000"/>
          <w:sz w:val="24"/>
          <w:szCs w:val="24"/>
          <w:u w:val="single"/>
        </w:rPr>
        <w:t xml:space="preserve"> 按照相关规定确定 </w:t>
      </w:r>
      <w:r>
        <w:rPr>
          <w:rFonts w:hint="eastAsia" w:ascii="宋体" w:hAnsi="宋体" w:eastAsia="宋体" w:cs="宋体"/>
          <w:color w:val="000000"/>
          <w:sz w:val="24"/>
          <w:szCs w:val="24"/>
        </w:rPr>
        <w:t>；</w:t>
      </w:r>
    </w:p>
    <w:p w14:paraId="49FC76C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第三者责任险保险金额：</w:t>
      </w:r>
      <w:r>
        <w:rPr>
          <w:rFonts w:hint="eastAsia" w:ascii="宋体" w:hAnsi="宋体" w:eastAsia="宋体" w:cs="宋体"/>
          <w:color w:val="000000"/>
          <w:sz w:val="24"/>
          <w:szCs w:val="24"/>
          <w:u w:val="single"/>
        </w:rPr>
        <w:t xml:space="preserve"> 按照相关规定确定 </w:t>
      </w:r>
      <w:r>
        <w:rPr>
          <w:rFonts w:hint="eastAsia" w:ascii="宋体" w:hAnsi="宋体" w:eastAsia="宋体" w:cs="宋体"/>
          <w:color w:val="000000"/>
          <w:sz w:val="24"/>
          <w:szCs w:val="24"/>
        </w:rPr>
        <w:t xml:space="preserve">。 </w:t>
      </w:r>
    </w:p>
    <w:p w14:paraId="2872ED75">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20.5  其他保险</w:t>
      </w:r>
      <w:bookmarkEnd w:id="668"/>
    </w:p>
    <w:p w14:paraId="23AAAD95">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69" w:name="_Toc221951327"/>
      <w:r>
        <w:rPr>
          <w:rFonts w:hint="eastAsia" w:ascii="宋体" w:hAnsi="宋体" w:eastAsia="宋体" w:cs="宋体"/>
          <w:color w:val="000000"/>
          <w:sz w:val="24"/>
          <w:szCs w:val="24"/>
        </w:rPr>
        <w:t>需要投保的其他内容：</w:t>
      </w:r>
      <w:r>
        <w:rPr>
          <w:rFonts w:hint="eastAsia" w:ascii="宋体" w:hAnsi="宋体" w:eastAsia="宋体" w:cs="宋体"/>
          <w:color w:val="000000"/>
          <w:sz w:val="24"/>
          <w:szCs w:val="24"/>
          <w:u w:val="single"/>
        </w:rPr>
        <w:t xml:space="preserve"> 承包人的施工设备、材料和工程设备等 </w:t>
      </w:r>
      <w:r>
        <w:rPr>
          <w:rFonts w:hint="eastAsia" w:ascii="宋体" w:hAnsi="宋体" w:eastAsia="宋体" w:cs="宋体"/>
          <w:color w:val="000000"/>
          <w:sz w:val="24"/>
          <w:szCs w:val="24"/>
        </w:rPr>
        <w:t>；</w:t>
      </w:r>
    </w:p>
    <w:p w14:paraId="704A0F6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保险金额、保险费率和保险期限：</w:t>
      </w:r>
      <w:r>
        <w:rPr>
          <w:rFonts w:hint="eastAsia" w:ascii="宋体" w:hAnsi="宋体" w:eastAsia="宋体" w:cs="宋体"/>
          <w:color w:val="000000"/>
          <w:sz w:val="24"/>
          <w:szCs w:val="24"/>
          <w:u w:val="single"/>
        </w:rPr>
        <w:t xml:space="preserve"> 按照相关规定确定 </w:t>
      </w:r>
      <w:r>
        <w:rPr>
          <w:rFonts w:hint="eastAsia" w:ascii="宋体" w:hAnsi="宋体" w:eastAsia="宋体" w:cs="宋体"/>
          <w:color w:val="000000"/>
          <w:sz w:val="24"/>
          <w:szCs w:val="24"/>
        </w:rPr>
        <w:t>。</w:t>
      </w:r>
    </w:p>
    <w:p w14:paraId="1C510F4A">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20.6  对各项保险的一般要求</w:t>
      </w:r>
      <w:bookmarkEnd w:id="669"/>
    </w:p>
    <w:p w14:paraId="3A72E07D">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670" w:name="_Toc221951328"/>
      <w:r>
        <w:rPr>
          <w:rFonts w:hint="eastAsia" w:ascii="宋体" w:hAnsi="宋体" w:eastAsia="宋体" w:cs="宋体"/>
          <w:sz w:val="24"/>
          <w:szCs w:val="24"/>
        </w:rPr>
        <w:t>20.6.1  保险凭证</w:t>
      </w:r>
      <w:bookmarkEnd w:id="670"/>
    </w:p>
    <w:p w14:paraId="42CF5EA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1" w:name="_Toc221951330"/>
      <w:r>
        <w:rPr>
          <w:rFonts w:hint="eastAsia" w:ascii="宋体" w:hAnsi="宋体" w:eastAsia="宋体" w:cs="宋体"/>
          <w:color w:val="000000"/>
          <w:sz w:val="24"/>
          <w:szCs w:val="24"/>
        </w:rPr>
        <w:t>承包人提交保险凭证的期限：</w:t>
      </w:r>
      <w:r>
        <w:rPr>
          <w:rFonts w:hint="eastAsia" w:ascii="宋体" w:hAnsi="宋体" w:eastAsia="宋体" w:cs="宋体"/>
          <w:color w:val="000000"/>
          <w:sz w:val="24"/>
          <w:szCs w:val="24"/>
          <w:u w:val="single"/>
        </w:rPr>
        <w:t xml:space="preserve"> 工程开工7天内 </w:t>
      </w:r>
      <w:bookmarkEnd w:id="671"/>
      <w:r>
        <w:rPr>
          <w:rFonts w:hint="eastAsia" w:ascii="宋体" w:hAnsi="宋体" w:eastAsia="宋体" w:cs="宋体"/>
          <w:color w:val="000000"/>
          <w:sz w:val="24"/>
          <w:szCs w:val="24"/>
        </w:rPr>
        <w:t>；</w:t>
      </w:r>
    </w:p>
    <w:p w14:paraId="78CA8D81">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2" w:name="_Toc221951329"/>
      <w:r>
        <w:rPr>
          <w:rFonts w:hint="eastAsia" w:ascii="宋体" w:hAnsi="宋体" w:eastAsia="宋体" w:cs="宋体"/>
          <w:color w:val="000000"/>
          <w:sz w:val="24"/>
          <w:szCs w:val="24"/>
        </w:rPr>
        <w:t>保险条件：</w:t>
      </w:r>
      <w:r>
        <w:rPr>
          <w:rFonts w:hint="eastAsia" w:ascii="宋体" w:hAnsi="宋体" w:eastAsia="宋体" w:cs="宋体"/>
          <w:color w:val="000000"/>
          <w:sz w:val="24"/>
          <w:szCs w:val="24"/>
          <w:u w:val="single"/>
        </w:rPr>
        <w:t xml:space="preserve"> 根据实际情况确定 </w:t>
      </w:r>
      <w:bookmarkEnd w:id="672"/>
      <w:r>
        <w:rPr>
          <w:rFonts w:hint="eastAsia" w:ascii="宋体" w:hAnsi="宋体" w:eastAsia="宋体" w:cs="宋体"/>
          <w:color w:val="000000"/>
          <w:sz w:val="24"/>
          <w:szCs w:val="24"/>
        </w:rPr>
        <w:t>。</w:t>
      </w:r>
    </w:p>
    <w:p w14:paraId="1D6DF81E">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3" w:name="_Toc221951331"/>
      <w:r>
        <w:rPr>
          <w:rFonts w:hint="eastAsia" w:ascii="宋体" w:hAnsi="宋体" w:eastAsia="宋体" w:cs="宋体"/>
          <w:color w:val="000000"/>
          <w:sz w:val="24"/>
          <w:szCs w:val="24"/>
        </w:rPr>
        <w:t>20.6.4  保险金不足的补偿</w:t>
      </w:r>
      <w:bookmarkEnd w:id="673"/>
    </w:p>
    <w:p w14:paraId="243103DC">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4" w:name="_Toc221951332"/>
      <w:r>
        <w:rPr>
          <w:rFonts w:hint="eastAsia" w:ascii="宋体" w:hAnsi="宋体" w:eastAsia="宋体" w:cs="宋体"/>
          <w:color w:val="000000"/>
          <w:sz w:val="24"/>
          <w:szCs w:val="24"/>
        </w:rPr>
        <w:t>承包人负责补偿的范围与金额：</w:t>
      </w:r>
      <w:bookmarkEnd w:id="674"/>
      <w:r>
        <w:rPr>
          <w:rFonts w:hint="eastAsia" w:ascii="宋体" w:hAnsi="宋体" w:eastAsia="宋体" w:cs="宋体"/>
          <w:color w:val="000000"/>
          <w:sz w:val="24"/>
          <w:szCs w:val="24"/>
          <w:u w:val="single"/>
        </w:rPr>
        <w:t xml:space="preserve"> 签约后由发包人根据实际情况确定 </w:t>
      </w:r>
      <w:r>
        <w:rPr>
          <w:rFonts w:hint="eastAsia" w:ascii="宋体" w:hAnsi="宋体" w:eastAsia="宋体" w:cs="宋体"/>
          <w:color w:val="000000"/>
          <w:sz w:val="24"/>
          <w:szCs w:val="24"/>
        </w:rPr>
        <w:t>；</w:t>
      </w:r>
    </w:p>
    <w:p w14:paraId="07361C7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发包人负责补偿的范围与金额：</w:t>
      </w:r>
      <w:r>
        <w:rPr>
          <w:rFonts w:hint="eastAsia" w:ascii="宋体" w:hAnsi="宋体" w:eastAsia="宋体" w:cs="宋体"/>
          <w:color w:val="000000"/>
          <w:sz w:val="24"/>
          <w:szCs w:val="24"/>
          <w:u w:val="single"/>
        </w:rPr>
        <w:t xml:space="preserve"> 签约后根据实际情况确定 </w:t>
      </w:r>
      <w:r>
        <w:rPr>
          <w:rFonts w:hint="eastAsia" w:ascii="宋体" w:hAnsi="宋体" w:eastAsia="宋体" w:cs="宋体"/>
          <w:color w:val="000000"/>
          <w:sz w:val="24"/>
          <w:szCs w:val="24"/>
        </w:rPr>
        <w:t xml:space="preserve">。                                                                                                                                                                                                                                                                                                                                                                                                                                                                                                                                                                                                                                                                                                                                                                                                                                                                                                                                                                                                                                                                                                                                                                                                                                                                                                                                                                                                                                                                                                                                                                                                                                                                                                                                                                                                                                                                                                                                                                                                                                          </w:t>
      </w:r>
      <w:r>
        <w:rPr>
          <w:rFonts w:hint="eastAsia" w:ascii="宋体" w:hAnsi="宋体" w:eastAsia="宋体" w:cs="宋体"/>
          <w:b/>
          <w:color w:val="000000"/>
          <w:sz w:val="24"/>
          <w:szCs w:val="24"/>
        </w:rPr>
        <w:t xml:space="preserve"> </w:t>
      </w:r>
    </w:p>
    <w:p w14:paraId="746BF883">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75" w:name="_Toc229305401"/>
      <w:bookmarkStart w:id="676" w:name="_Toc222033894"/>
      <w:bookmarkStart w:id="677" w:name="_Toc259524393"/>
      <w:bookmarkStart w:id="678" w:name="_Toc222029543"/>
      <w:bookmarkStart w:id="679" w:name="_Toc222031045"/>
      <w:bookmarkStart w:id="680" w:name="_Toc221951334"/>
      <w:bookmarkStart w:id="681" w:name="_Toc222032712"/>
      <w:r>
        <w:rPr>
          <w:rFonts w:hint="eastAsia" w:ascii="宋体" w:hAnsi="宋体" w:eastAsia="宋体" w:cs="宋体"/>
          <w:sz w:val="24"/>
          <w:szCs w:val="24"/>
        </w:rPr>
        <w:t>24. 争议的解决</w:t>
      </w:r>
      <w:bookmarkEnd w:id="675"/>
      <w:bookmarkEnd w:id="676"/>
      <w:bookmarkEnd w:id="677"/>
      <w:bookmarkEnd w:id="678"/>
      <w:bookmarkEnd w:id="679"/>
      <w:bookmarkEnd w:id="680"/>
      <w:bookmarkEnd w:id="681"/>
    </w:p>
    <w:p w14:paraId="39D08CA6">
      <w:pPr>
        <w:spacing w:line="600" w:lineRule="exact"/>
        <w:rPr>
          <w:rFonts w:hint="eastAsia" w:ascii="宋体" w:hAnsi="宋体" w:eastAsia="宋体" w:cs="宋体"/>
          <w:color w:val="auto"/>
          <w:sz w:val="24"/>
          <w:szCs w:val="24"/>
        </w:rPr>
      </w:pPr>
      <w:r>
        <w:rPr>
          <w:rFonts w:hint="eastAsia" w:ascii="宋体" w:hAnsi="宋体" w:eastAsia="宋体" w:cs="宋体"/>
          <w:sz w:val="24"/>
          <w:szCs w:val="24"/>
        </w:rPr>
        <w:t>合同当事人友好协商解决不成、不愿提请争议评审或不接受争议评审组意见的，约定的合同争议解决方式：</w:t>
      </w:r>
      <w:r>
        <w:rPr>
          <w:rFonts w:hint="eastAsia" w:ascii="宋体" w:hAnsi="宋体" w:eastAsia="宋体" w:cs="宋体"/>
          <w:color w:val="000000"/>
          <w:sz w:val="24"/>
          <w:szCs w:val="24"/>
          <w:u w:val="single"/>
        </w:rPr>
        <w:t xml:space="preserve"> 向工程所在地人民法院提起诉讼 </w:t>
      </w:r>
      <w:r>
        <w:rPr>
          <w:rFonts w:hint="eastAsia" w:ascii="宋体" w:hAnsi="宋体" w:eastAsia="宋体" w:cs="宋体"/>
          <w:sz w:val="24"/>
          <w:szCs w:val="24"/>
        </w:rPr>
        <w:t>。</w:t>
      </w:r>
    </w:p>
    <w:p w14:paraId="594AAD8E">
      <w:pPr>
        <w:jc w:val="center"/>
        <w:outlineLvl w:val="0"/>
        <w:rPr>
          <w:rFonts w:hint="eastAsia" w:ascii="宋体" w:hAnsi="宋体" w:eastAsia="方正大标宋简体"/>
          <w:b/>
          <w:color w:val="000000"/>
          <w:spacing w:val="6"/>
          <w:kern w:val="44"/>
          <w:sz w:val="36"/>
          <w:highlight w:val="none"/>
        </w:rPr>
      </w:pPr>
      <w:r>
        <w:rPr>
          <w:rFonts w:ascii="宋体" w:hAnsi="宋体" w:eastAsia="宋体"/>
          <w:spacing w:val="20"/>
          <w:sz w:val="21"/>
          <w:szCs w:val="21"/>
          <w:highlight w:val="none"/>
        </w:rPr>
        <w:br w:type="page"/>
      </w:r>
      <w:bookmarkEnd w:id="514"/>
      <w:bookmarkStart w:id="682" w:name="_Toc26582"/>
      <w:bookmarkStart w:id="683" w:name="_Toc468276938"/>
      <w:r>
        <w:rPr>
          <w:rStyle w:val="37"/>
          <w:rFonts w:hint="eastAsia"/>
          <w:sz w:val="36"/>
          <w:szCs w:val="36"/>
          <w:lang w:val="en-US" w:eastAsia="zh-CN"/>
        </w:rPr>
        <w:t xml:space="preserve">第五部分  </w:t>
      </w:r>
      <w:r>
        <w:rPr>
          <w:rStyle w:val="37"/>
          <w:rFonts w:hint="eastAsia"/>
          <w:sz w:val="36"/>
          <w:szCs w:val="36"/>
        </w:rPr>
        <w:t>工程量清单</w:t>
      </w:r>
      <w:bookmarkEnd w:id="682"/>
      <w:bookmarkEnd w:id="683"/>
      <w:bookmarkStart w:id="684" w:name="_Toc468276939"/>
    </w:p>
    <w:p w14:paraId="47213B6A">
      <w:pPr>
        <w:jc w:val="center"/>
        <w:rPr>
          <w:rFonts w:hint="eastAsia" w:ascii="宋体" w:hAnsi="宋体" w:eastAsia="方正大标宋简体"/>
          <w:color w:val="000000"/>
          <w:spacing w:val="6"/>
          <w:kern w:val="0"/>
          <w:sz w:val="28"/>
          <w:highlight w:val="none"/>
        </w:rPr>
      </w:pPr>
      <w:r>
        <w:rPr>
          <w:rFonts w:hint="eastAsia" w:ascii="宋体" w:hAnsi="宋体" w:eastAsia="方正大标宋简体"/>
          <w:color w:val="000000"/>
          <w:spacing w:val="6"/>
          <w:kern w:val="0"/>
          <w:sz w:val="28"/>
          <w:highlight w:val="none"/>
        </w:rPr>
        <w:t>（工程量清单在附件中进行</w:t>
      </w:r>
      <w:r>
        <w:rPr>
          <w:rFonts w:hint="eastAsia" w:ascii="宋体" w:hAnsi="宋体" w:eastAsia="方正大标宋简体"/>
          <w:color w:val="000000"/>
          <w:spacing w:val="6"/>
          <w:kern w:val="0"/>
          <w:sz w:val="28"/>
          <w:highlight w:val="none"/>
          <w:lang w:val="en-US" w:eastAsia="zh-CN"/>
        </w:rPr>
        <w:t>查看</w:t>
      </w:r>
      <w:r>
        <w:rPr>
          <w:rFonts w:hint="eastAsia" w:ascii="宋体" w:hAnsi="宋体" w:eastAsia="方正大标宋简体"/>
          <w:color w:val="000000"/>
          <w:spacing w:val="6"/>
          <w:kern w:val="0"/>
          <w:sz w:val="28"/>
          <w:highlight w:val="none"/>
        </w:rPr>
        <w:t>下载）</w:t>
      </w:r>
    </w:p>
    <w:p w14:paraId="02905D34">
      <w:pPr>
        <w:rPr>
          <w:rFonts w:hint="eastAsia" w:ascii="宋体" w:hAnsi="宋体" w:eastAsia="宋体" w:cs="宋体"/>
          <w:b/>
          <w:color w:val="000000"/>
          <w:spacing w:val="6"/>
          <w:kern w:val="44"/>
          <w:sz w:val="36"/>
          <w:highlight w:val="none"/>
          <w:lang w:val="en-US" w:eastAsia="zh-CN"/>
        </w:rPr>
      </w:pPr>
      <w:r>
        <w:rPr>
          <w:rFonts w:hint="eastAsia" w:ascii="宋体" w:hAnsi="宋体" w:eastAsia="宋体" w:cs="宋体"/>
          <w:b/>
          <w:color w:val="000000"/>
          <w:spacing w:val="6"/>
          <w:kern w:val="44"/>
          <w:sz w:val="36"/>
          <w:highlight w:val="none"/>
          <w:lang w:val="en-US" w:eastAsia="zh-CN"/>
        </w:rPr>
        <w:br w:type="page"/>
      </w:r>
    </w:p>
    <w:bookmarkEnd w:id="684"/>
    <w:p w14:paraId="12F739B0">
      <w:pPr>
        <w:widowControl/>
        <w:wordWrap w:val="0"/>
        <w:spacing w:line="360" w:lineRule="auto"/>
        <w:jc w:val="center"/>
        <w:outlineLvl w:val="0"/>
        <w:rPr>
          <w:rFonts w:hint="eastAsia" w:ascii="宋体" w:hAnsi="宋体"/>
          <w:color w:val="000000"/>
          <w:kern w:val="0"/>
          <w:sz w:val="24"/>
          <w:szCs w:val="20"/>
          <w:highlight w:val="none"/>
        </w:rPr>
      </w:pPr>
      <w:bookmarkStart w:id="685" w:name="_Toc468276940"/>
      <w:bookmarkStart w:id="686" w:name="_Toc31392"/>
      <w:r>
        <w:rPr>
          <w:rStyle w:val="37"/>
          <w:rFonts w:hint="eastAsia"/>
          <w:sz w:val="36"/>
          <w:szCs w:val="36"/>
        </w:rPr>
        <w:t>第</w:t>
      </w:r>
      <w:r>
        <w:rPr>
          <w:rStyle w:val="37"/>
          <w:rFonts w:hint="eastAsia"/>
          <w:sz w:val="36"/>
          <w:szCs w:val="36"/>
          <w:lang w:val="en-US" w:eastAsia="zh-CN"/>
        </w:rPr>
        <w:t>六</w:t>
      </w:r>
      <w:r>
        <w:rPr>
          <w:rStyle w:val="37"/>
          <w:rFonts w:hint="eastAsia"/>
          <w:sz w:val="36"/>
          <w:szCs w:val="36"/>
        </w:rPr>
        <w:t>部分</w:t>
      </w:r>
      <w:r>
        <w:rPr>
          <w:rStyle w:val="37"/>
          <w:rFonts w:hint="eastAsia"/>
          <w:sz w:val="36"/>
          <w:szCs w:val="36"/>
          <w:lang w:val="en-US" w:eastAsia="zh-CN"/>
        </w:rPr>
        <w:t xml:space="preserve">  </w:t>
      </w:r>
      <w:r>
        <w:rPr>
          <w:rStyle w:val="37"/>
          <w:rFonts w:hint="eastAsia"/>
          <w:sz w:val="36"/>
          <w:szCs w:val="36"/>
        </w:rPr>
        <w:t>技术标准和要求</w:t>
      </w:r>
      <w:bookmarkEnd w:id="685"/>
      <w:bookmarkEnd w:id="686"/>
    </w:p>
    <w:p w14:paraId="6FA58638">
      <w:pPr>
        <w:spacing w:line="360" w:lineRule="auto"/>
        <w:rPr>
          <w:rFonts w:hint="eastAsia" w:ascii="宋体" w:hAnsi="宋体" w:eastAsia="宋体" w:cs="宋体"/>
          <w:sz w:val="28"/>
          <w:szCs w:val="28"/>
          <w:highlight w:val="none"/>
          <w:lang w:val="en-US" w:eastAsia="zh-CN"/>
        </w:rPr>
      </w:pPr>
      <w:bookmarkStart w:id="687" w:name="_Toc290577186"/>
      <w:bookmarkStart w:id="688" w:name="_Toc285539108"/>
      <w:bookmarkStart w:id="689" w:name="_Toc282615320"/>
      <w:bookmarkStart w:id="690" w:name="_Toc287621014"/>
      <w:r>
        <w:rPr>
          <w:rFonts w:hint="eastAsia" w:ascii="宋体" w:hAnsi="宋体" w:eastAsia="宋体" w:cs="宋体"/>
          <w:sz w:val="28"/>
          <w:szCs w:val="28"/>
          <w:highlight w:val="none"/>
          <w:lang w:val="en-US" w:eastAsia="zh-CN"/>
        </w:rPr>
        <w:t>（一）、具体要求</w:t>
      </w:r>
    </w:p>
    <w:p w14:paraId="384B545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除甘豪水库</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张家坡水库</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池芦水库、张家河水库外14座小型水库坝坡、溢洪道杂草修剪清理；</w:t>
      </w:r>
    </w:p>
    <w:p w14:paraId="0A984D9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除甘豪水库、张家坡水库、张家河水库外15座水库排水沟清淤；</w:t>
      </w:r>
    </w:p>
    <w:p w14:paraId="7936022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18座水库增设警示标志牌18块；更换防汛安全责任公示牌版面内容18块；8座水库增设公示牌48个；</w:t>
      </w:r>
    </w:p>
    <w:p w14:paraId="458EFB6A">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张家坡、金山水库、塔山水库防护网维修230m</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张家河水库坝顶更换不锈钢护栏160m</w:t>
      </w:r>
      <w:r>
        <w:rPr>
          <w:rFonts w:hint="eastAsia" w:ascii="宋体" w:hAnsi="宋体" w:eastAsia="宋体" w:cs="宋体"/>
          <w:sz w:val="28"/>
          <w:szCs w:val="28"/>
          <w:highlight w:val="none"/>
          <w:lang w:eastAsia="zh-CN"/>
        </w:rPr>
        <w:t>；</w:t>
      </w:r>
    </w:p>
    <w:p w14:paraId="2871BA77">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后河、翰林河、塔山水库安装不锈钢门3樘</w:t>
      </w:r>
      <w:r>
        <w:rPr>
          <w:rFonts w:hint="eastAsia" w:ascii="宋体" w:hAnsi="宋体" w:eastAsia="宋体" w:cs="宋体"/>
          <w:sz w:val="28"/>
          <w:szCs w:val="28"/>
          <w:highlight w:val="none"/>
          <w:lang w:eastAsia="zh-CN"/>
        </w:rPr>
        <w:t>；</w:t>
      </w:r>
    </w:p>
    <w:p w14:paraId="2C77335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翰林河水库斜卧管进水口淤泥堵塞处理1处，集装箱管理房更换位置1处；</w:t>
      </w:r>
    </w:p>
    <w:p w14:paraId="6A68EFC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吊坡水库管理房、管理院维修1处；</w:t>
      </w:r>
    </w:p>
    <w:p w14:paraId="6E380B49">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后河水库斜卧管便道坠石清理200m³</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维修不锈钢栏杆24m</w:t>
      </w:r>
      <w:r>
        <w:rPr>
          <w:rFonts w:hint="eastAsia" w:ascii="宋体" w:hAnsi="宋体" w:eastAsia="宋体" w:cs="宋体"/>
          <w:sz w:val="28"/>
          <w:szCs w:val="28"/>
          <w:highlight w:val="none"/>
          <w:lang w:eastAsia="zh-CN"/>
        </w:rPr>
        <w:t>；</w:t>
      </w:r>
    </w:p>
    <w:p w14:paraId="142EFEEC">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池芦水库输水管道延长24.6m</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生态管延长13.2m</w:t>
      </w:r>
      <w:r>
        <w:rPr>
          <w:rFonts w:hint="eastAsia" w:ascii="宋体" w:hAnsi="宋体" w:eastAsia="宋体" w:cs="宋体"/>
          <w:sz w:val="28"/>
          <w:szCs w:val="28"/>
          <w:highlight w:val="none"/>
          <w:lang w:eastAsia="zh-CN"/>
        </w:rPr>
        <w:t>；</w:t>
      </w:r>
    </w:p>
    <w:p w14:paraId="2E7D27FB">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石门水库等13座水库白蚁等害堤动物处理等</w:t>
      </w:r>
      <w:r>
        <w:rPr>
          <w:rFonts w:hint="eastAsia" w:ascii="宋体" w:hAnsi="宋体" w:eastAsia="宋体" w:cs="宋体"/>
          <w:sz w:val="28"/>
          <w:szCs w:val="28"/>
          <w:highlight w:val="none"/>
          <w:lang w:eastAsia="zh-CN"/>
        </w:rPr>
        <w:t>。</w:t>
      </w:r>
    </w:p>
    <w:p w14:paraId="084E8FFF">
      <w:pPr>
        <w:spacing w:line="360" w:lineRule="auto"/>
        <w:rPr>
          <w:rFonts w:ascii="宋体" w:hAnsi="Times New Roman" w:eastAsia="宋体" w:cs="宋体"/>
          <w:sz w:val="28"/>
          <w:szCs w:val="28"/>
          <w:highlight w:val="none"/>
        </w:rPr>
      </w:pPr>
      <w:r>
        <w:rPr>
          <w:rFonts w:hint="eastAsia" w:ascii="宋体" w:hAnsi="宋体" w:cs="宋体"/>
          <w:sz w:val="28"/>
          <w:szCs w:val="28"/>
          <w:highlight w:val="none"/>
          <w:lang w:val="en-US" w:eastAsia="zh-CN"/>
        </w:rPr>
        <w:t>（二）</w:t>
      </w:r>
      <w:r>
        <w:rPr>
          <w:rFonts w:hint="eastAsia" w:ascii="宋体" w:hAnsi="宋体" w:eastAsia="宋体" w:cs="宋体"/>
          <w:sz w:val="28"/>
          <w:szCs w:val="28"/>
          <w:highlight w:val="none"/>
        </w:rPr>
        <w:t>、适用的规范、标准和规程</w:t>
      </w:r>
      <w:bookmarkEnd w:id="687"/>
      <w:bookmarkEnd w:id="688"/>
      <w:bookmarkEnd w:id="689"/>
      <w:bookmarkEnd w:id="690"/>
    </w:p>
    <w:p w14:paraId="17D7F685">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14:paraId="5547BD56">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4AEA1E2B">
      <w:pPr>
        <w:spacing w:line="360" w:lineRule="auto"/>
        <w:ind w:firstLine="562" w:firstLineChars="200"/>
        <w:rPr>
          <w:rFonts w:ascii="宋体" w:hAnsi="Times New Roman" w:eastAsia="宋体" w:cs="宋体"/>
          <w:b/>
          <w:sz w:val="28"/>
          <w:szCs w:val="28"/>
          <w:highlight w:val="none"/>
        </w:rPr>
      </w:pPr>
      <w:bookmarkStart w:id="691" w:name="_Toc287621015"/>
      <w:bookmarkStart w:id="692" w:name="_Toc290577187"/>
      <w:bookmarkStart w:id="693" w:name="_Toc282615321"/>
      <w:bookmarkStart w:id="694" w:name="_Toc285539109"/>
      <w:r>
        <w:rPr>
          <w:rFonts w:hint="eastAsia" w:ascii="宋体" w:hAnsi="宋体" w:eastAsia="宋体" w:cs="宋体"/>
          <w:b/>
          <w:sz w:val="28"/>
          <w:szCs w:val="28"/>
          <w:highlight w:val="none"/>
        </w:rPr>
        <w:t>二、</w:t>
      </w:r>
      <w:r>
        <w:rPr>
          <w:rFonts w:hint="eastAsia" w:ascii="宋体" w:hAnsi="宋体" w:eastAsia="宋体" w:cs="宋体"/>
          <w:sz w:val="28"/>
          <w:szCs w:val="28"/>
          <w:highlight w:val="none"/>
        </w:rPr>
        <w:t>施工、监理及验收规范</w:t>
      </w:r>
      <w:bookmarkEnd w:id="691"/>
      <w:bookmarkEnd w:id="692"/>
      <w:bookmarkEnd w:id="693"/>
      <w:bookmarkEnd w:id="694"/>
    </w:p>
    <w:p w14:paraId="5F6AF6BE">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本工程执行国家现行的与本工程有关的施工、监理及验收规范、标准图集等。</w:t>
      </w:r>
    </w:p>
    <w:p w14:paraId="3E0D5260">
      <w:pPr>
        <w:spacing w:line="360" w:lineRule="auto"/>
        <w:ind w:firstLine="560" w:firstLineChars="200"/>
        <w:rPr>
          <w:rFonts w:ascii="宋体" w:hAnsi="宋体" w:eastAsia="宋体" w:cs="宋体"/>
          <w:sz w:val="28"/>
          <w:szCs w:val="28"/>
          <w:highlight w:val="none"/>
        </w:rPr>
      </w:pPr>
      <w:bookmarkStart w:id="695" w:name="_Toc287621016"/>
      <w:bookmarkStart w:id="696" w:name="_Toc282615322"/>
      <w:bookmarkStart w:id="697" w:name="_Toc285539110"/>
      <w:bookmarkStart w:id="698" w:name="_Toc290577188"/>
      <w:r>
        <w:rPr>
          <w:rFonts w:hint="eastAsia" w:ascii="宋体" w:hAnsi="宋体" w:eastAsia="宋体" w:cs="宋体"/>
          <w:sz w:val="28"/>
          <w:szCs w:val="28"/>
          <w:highlight w:val="none"/>
        </w:rPr>
        <w:t>三、主要质量检验评定标准</w:t>
      </w:r>
      <w:bookmarkEnd w:id="695"/>
      <w:bookmarkEnd w:id="696"/>
      <w:bookmarkEnd w:id="697"/>
      <w:bookmarkEnd w:id="698"/>
    </w:p>
    <w:p w14:paraId="4FF154BE">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本工程执行国家现行的与本工程有关的质量检验评定标准。工程质量应达到国家规定的合格标准。</w:t>
      </w:r>
    </w:p>
    <w:p w14:paraId="1F943B7D">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四、技术条款未尽事宜应执行相关标准和规程规范。本章节所提供的技术数据，仅供参考，最终以实际施工设计为准。</w:t>
      </w:r>
    </w:p>
    <w:p w14:paraId="5ECFA58A">
      <w:pPr>
        <w:widowControl/>
        <w:spacing w:line="480" w:lineRule="exact"/>
        <w:jc w:val="left"/>
        <w:rPr>
          <w:rFonts w:hint="eastAsia" w:ascii="宋体" w:hAnsi="宋体" w:eastAsia="宋体" w:cs="宋体"/>
          <w:b/>
          <w:color w:val="000000"/>
          <w:spacing w:val="6"/>
          <w:kern w:val="0"/>
          <w:sz w:val="44"/>
          <w:szCs w:val="36"/>
          <w:highlight w:val="none"/>
        </w:rPr>
      </w:pPr>
    </w:p>
    <w:p w14:paraId="0DE01650">
      <w:pPr>
        <w:widowControl/>
        <w:spacing w:line="480" w:lineRule="exact"/>
        <w:jc w:val="left"/>
        <w:rPr>
          <w:rFonts w:hint="eastAsia" w:ascii="宋体" w:hAnsi="宋体" w:eastAsia="宋体" w:cs="宋体"/>
          <w:b/>
          <w:color w:val="000000"/>
          <w:spacing w:val="6"/>
          <w:kern w:val="0"/>
          <w:sz w:val="44"/>
          <w:szCs w:val="36"/>
          <w:highlight w:val="none"/>
        </w:rPr>
      </w:pPr>
    </w:p>
    <w:p w14:paraId="0947285B">
      <w:pPr>
        <w:widowControl/>
        <w:spacing w:line="480" w:lineRule="exact"/>
        <w:jc w:val="left"/>
        <w:rPr>
          <w:rFonts w:hint="eastAsia" w:ascii="宋体" w:hAnsi="宋体" w:cs="宋体"/>
          <w:b/>
          <w:color w:val="000000"/>
          <w:spacing w:val="6"/>
          <w:kern w:val="0"/>
          <w:sz w:val="44"/>
          <w:szCs w:val="36"/>
          <w:highlight w:val="none"/>
        </w:rPr>
      </w:pPr>
    </w:p>
    <w:p w14:paraId="6526AA7B">
      <w:pPr>
        <w:rPr>
          <w:rFonts w:hint="eastAsia"/>
          <w:b/>
          <w:bCs/>
          <w:sz w:val="36"/>
          <w:szCs w:val="40"/>
          <w:highlight w:val="none"/>
        </w:rPr>
      </w:pPr>
      <w:bookmarkStart w:id="699" w:name="_Toc468276941"/>
      <w:r>
        <w:rPr>
          <w:rFonts w:hint="eastAsia"/>
          <w:b/>
          <w:bCs/>
          <w:sz w:val="36"/>
          <w:szCs w:val="40"/>
          <w:highlight w:val="none"/>
        </w:rPr>
        <w:br w:type="page"/>
      </w:r>
    </w:p>
    <w:p w14:paraId="6FA4941A">
      <w:pPr>
        <w:pStyle w:val="2"/>
        <w:bidi w:val="0"/>
        <w:jc w:val="center"/>
        <w:rPr>
          <w:rFonts w:hint="eastAsia"/>
          <w:highlight w:val="none"/>
        </w:rPr>
      </w:pPr>
      <w:bookmarkStart w:id="700" w:name="_Toc14208"/>
      <w:r>
        <w:rPr>
          <w:rFonts w:hint="eastAsia"/>
          <w:sz w:val="36"/>
          <w:szCs w:val="36"/>
        </w:rPr>
        <w:t>第</w:t>
      </w:r>
      <w:r>
        <w:rPr>
          <w:rFonts w:hint="eastAsia"/>
          <w:sz w:val="36"/>
          <w:szCs w:val="36"/>
          <w:lang w:val="en-US" w:eastAsia="zh-CN"/>
        </w:rPr>
        <w:t>七</w:t>
      </w:r>
      <w:r>
        <w:rPr>
          <w:rFonts w:hint="eastAsia"/>
          <w:sz w:val="36"/>
          <w:szCs w:val="36"/>
        </w:rPr>
        <w:t>部分</w:t>
      </w:r>
      <w:r>
        <w:rPr>
          <w:rFonts w:hint="eastAsia"/>
          <w:sz w:val="36"/>
          <w:szCs w:val="36"/>
          <w:lang w:val="en-US" w:eastAsia="zh-CN"/>
        </w:rPr>
        <w:t xml:space="preserve">  </w:t>
      </w:r>
      <w:r>
        <w:rPr>
          <w:rFonts w:hint="eastAsia"/>
          <w:sz w:val="36"/>
          <w:szCs w:val="36"/>
          <w:lang w:eastAsia="zh-CN"/>
        </w:rPr>
        <w:t>响应文件</w:t>
      </w:r>
      <w:r>
        <w:rPr>
          <w:rFonts w:hint="eastAsia"/>
          <w:sz w:val="36"/>
          <w:szCs w:val="36"/>
        </w:rPr>
        <w:t>格式</w:t>
      </w:r>
      <w:bookmarkEnd w:id="699"/>
      <w:bookmarkEnd w:id="700"/>
    </w:p>
    <w:p w14:paraId="0B1FA95D">
      <w:pPr>
        <w:rPr>
          <w:color w:val="auto"/>
        </w:rPr>
      </w:pPr>
    </w:p>
    <w:p w14:paraId="16EA70D2">
      <w:pPr>
        <w:spacing w:line="440" w:lineRule="exact"/>
        <w:rPr>
          <w:rFonts w:eastAsia="黑体"/>
          <w:color w:val="auto"/>
          <w:sz w:val="20"/>
          <w:szCs w:val="20"/>
        </w:rPr>
      </w:pPr>
    </w:p>
    <w:p w14:paraId="095DA9FF">
      <w:pPr>
        <w:jc w:val="center"/>
        <w:rPr>
          <w:rFonts w:hint="eastAsia" w:eastAsia="黑体"/>
          <w:color w:val="auto"/>
          <w:sz w:val="20"/>
          <w:szCs w:val="20"/>
          <w:u w:val="single"/>
          <w:lang w:val="en-US" w:eastAsia="zh-CN"/>
        </w:rPr>
      </w:pPr>
      <w:r>
        <w:rPr>
          <w:rFonts w:hint="eastAsia" w:ascii="黑体" w:hAnsi="宋体" w:eastAsia="黑体" w:cs="黑体"/>
          <w:color w:val="auto"/>
          <w:sz w:val="28"/>
          <w:szCs w:val="28"/>
        </w:rPr>
        <w:t>（项目名称）</w:t>
      </w:r>
    </w:p>
    <w:p w14:paraId="2D07E634">
      <w:pPr>
        <w:jc w:val="center"/>
        <w:rPr>
          <w:rFonts w:eastAsia="黑体"/>
          <w:color w:val="auto"/>
          <w:sz w:val="20"/>
          <w:szCs w:val="20"/>
        </w:rPr>
      </w:pPr>
    </w:p>
    <w:p w14:paraId="5FD4AAA7">
      <w:pPr>
        <w:jc w:val="center"/>
        <w:rPr>
          <w:rFonts w:eastAsia="黑体"/>
          <w:color w:val="auto"/>
          <w:sz w:val="28"/>
          <w:szCs w:val="28"/>
        </w:rPr>
      </w:pPr>
      <w:r>
        <w:rPr>
          <w:rFonts w:hint="eastAsia" w:ascii="黑体" w:hAnsi="宋体" w:eastAsia="黑体" w:cs="黑体"/>
          <w:color w:val="auto"/>
          <w:sz w:val="28"/>
          <w:szCs w:val="28"/>
        </w:rPr>
        <w:t>项目编号：</w:t>
      </w:r>
    </w:p>
    <w:p w14:paraId="7115F3D2">
      <w:pPr>
        <w:jc w:val="center"/>
        <w:rPr>
          <w:rFonts w:eastAsia="黑体"/>
          <w:color w:val="auto"/>
          <w:sz w:val="28"/>
          <w:szCs w:val="28"/>
        </w:rPr>
      </w:pPr>
    </w:p>
    <w:p w14:paraId="6A3B41BB">
      <w:pPr>
        <w:jc w:val="center"/>
        <w:rPr>
          <w:rFonts w:eastAsia="黑体"/>
          <w:b/>
          <w:color w:val="auto"/>
          <w:sz w:val="48"/>
          <w:szCs w:val="48"/>
        </w:rPr>
      </w:pPr>
      <w:r>
        <w:rPr>
          <w:rFonts w:hint="eastAsia" w:ascii="黑体" w:hAnsi="宋体" w:eastAsia="黑体" w:cs="黑体"/>
          <w:b/>
          <w:color w:val="auto"/>
          <w:sz w:val="48"/>
          <w:szCs w:val="48"/>
          <w:lang w:eastAsia="zh-CN"/>
        </w:rPr>
        <w:t>响应文件</w:t>
      </w:r>
    </w:p>
    <w:p w14:paraId="102F335A">
      <w:pPr>
        <w:rPr>
          <w:rFonts w:eastAsia="黑体"/>
          <w:color w:val="auto"/>
          <w:sz w:val="48"/>
          <w:szCs w:val="48"/>
        </w:rPr>
      </w:pPr>
    </w:p>
    <w:p w14:paraId="3774FE0C">
      <w:pPr>
        <w:rPr>
          <w:rFonts w:eastAsia="黑体"/>
          <w:color w:val="auto"/>
          <w:sz w:val="28"/>
          <w:szCs w:val="28"/>
        </w:rPr>
      </w:pPr>
    </w:p>
    <w:p w14:paraId="3D7AA3F2">
      <w:pPr>
        <w:rPr>
          <w:rFonts w:eastAsia="黑体"/>
          <w:color w:val="auto"/>
          <w:sz w:val="28"/>
          <w:szCs w:val="28"/>
        </w:rPr>
      </w:pPr>
    </w:p>
    <w:p w14:paraId="4C9FFB86">
      <w:pPr>
        <w:rPr>
          <w:rFonts w:eastAsia="黑体"/>
          <w:color w:val="auto"/>
          <w:sz w:val="28"/>
          <w:szCs w:val="28"/>
        </w:rPr>
      </w:pPr>
    </w:p>
    <w:p w14:paraId="44684868">
      <w:pPr>
        <w:rPr>
          <w:rFonts w:eastAsia="黑体"/>
          <w:color w:val="auto"/>
          <w:sz w:val="28"/>
          <w:szCs w:val="28"/>
        </w:rPr>
      </w:pPr>
    </w:p>
    <w:p w14:paraId="54D9CCB6">
      <w:pPr>
        <w:rPr>
          <w:rFonts w:eastAsia="黑体"/>
          <w:color w:val="auto"/>
          <w:sz w:val="28"/>
          <w:szCs w:val="28"/>
        </w:rPr>
      </w:pPr>
    </w:p>
    <w:p w14:paraId="02E2A2BE">
      <w:pPr>
        <w:rPr>
          <w:rFonts w:eastAsia="黑体"/>
          <w:color w:val="auto"/>
          <w:sz w:val="28"/>
          <w:szCs w:val="28"/>
        </w:rPr>
      </w:pPr>
    </w:p>
    <w:p w14:paraId="2259D6B9">
      <w:pPr>
        <w:rPr>
          <w:rFonts w:eastAsia="黑体"/>
          <w:color w:val="auto"/>
          <w:sz w:val="28"/>
          <w:szCs w:val="28"/>
        </w:rPr>
      </w:pPr>
    </w:p>
    <w:p w14:paraId="724F3D7F">
      <w:pPr>
        <w:ind w:firstLine="840" w:firstLineChars="300"/>
        <w:rPr>
          <w:rFonts w:ascii="宋体" w:hAnsi="宋体" w:eastAsia="宋体" w:cs="宋体"/>
          <w:color w:val="auto"/>
          <w:sz w:val="28"/>
          <w:szCs w:val="28"/>
          <w:u w:val="single"/>
        </w:rPr>
      </w:pPr>
      <w:r>
        <w:rPr>
          <w:rFonts w:hint="eastAsia" w:ascii="宋体" w:hAnsi="宋体" w:cs="宋体"/>
          <w:color w:val="auto"/>
          <w:sz w:val="28"/>
          <w:szCs w:val="28"/>
          <w:lang w:eastAsia="zh-CN"/>
        </w:rPr>
        <w:t>响应人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14:paraId="05AE759F">
      <w:pPr>
        <w:ind w:firstLine="840" w:firstLineChars="300"/>
        <w:rPr>
          <w:rFonts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盖章）</w:t>
      </w:r>
    </w:p>
    <w:p w14:paraId="56349B2F">
      <w:pPr>
        <w:ind w:firstLine="840" w:firstLineChars="300"/>
        <w:rPr>
          <w:rFonts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0042E782">
      <w:pPr>
        <w:pStyle w:val="8"/>
        <w:rPr>
          <w:rFonts w:hint="eastAsia" w:ascii="宋体" w:hAnsi="宋体" w:eastAsia="宋体" w:cs="宋体"/>
          <w:color w:val="auto"/>
          <w:kern w:val="0"/>
          <w:sz w:val="21"/>
          <w:szCs w:val="24"/>
          <w:lang w:val="en-US" w:eastAsia="zh-CN" w:bidi="ar-SA"/>
        </w:rPr>
      </w:pPr>
    </w:p>
    <w:p w14:paraId="0E6B6E12">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11ED2CA9">
      <w:pPr>
        <w:widowControl/>
        <w:spacing w:before="240" w:beforeLines="100" w:after="240" w:afterLines="100" w:line="240" w:lineRule="auto"/>
        <w:jc w:val="center"/>
        <w:rPr>
          <w:rFonts w:ascii="宋体" w:hAnsi="宋体"/>
          <w:color w:val="000000"/>
          <w:kern w:val="0"/>
          <w:sz w:val="24"/>
          <w:szCs w:val="20"/>
          <w:highlight w:val="none"/>
        </w:rPr>
      </w:pPr>
      <w:r>
        <w:rPr>
          <w:rFonts w:hint="eastAsia" w:ascii="宋体" w:hAnsi="宋体"/>
          <w:b/>
          <w:color w:val="000000"/>
          <w:kern w:val="0"/>
          <w:sz w:val="32"/>
          <w:szCs w:val="32"/>
          <w:highlight w:val="none"/>
        </w:rPr>
        <w:br w:type="page"/>
      </w:r>
      <w:r>
        <w:rPr>
          <w:rFonts w:hint="eastAsia" w:ascii="宋体" w:hAnsi="宋体"/>
          <w:b/>
          <w:color w:val="000000"/>
          <w:kern w:val="0"/>
          <w:sz w:val="32"/>
          <w:szCs w:val="32"/>
          <w:highlight w:val="none"/>
        </w:rPr>
        <w:t>目</w:t>
      </w:r>
      <w:r>
        <w:rPr>
          <w:rFonts w:hint="eastAsia" w:ascii="宋体" w:hAnsi="宋体"/>
          <w:b/>
          <w:color w:val="000000"/>
          <w:kern w:val="0"/>
          <w:sz w:val="32"/>
          <w:szCs w:val="32"/>
          <w:highlight w:val="none"/>
          <w:lang w:val="en-US" w:eastAsia="zh-CN"/>
        </w:rPr>
        <w:t xml:space="preserve">  </w:t>
      </w:r>
      <w:r>
        <w:rPr>
          <w:rFonts w:hint="eastAsia" w:ascii="宋体" w:hAnsi="宋体"/>
          <w:b/>
          <w:color w:val="000000"/>
          <w:kern w:val="0"/>
          <w:sz w:val="32"/>
          <w:szCs w:val="32"/>
          <w:highlight w:val="none"/>
        </w:rPr>
        <w:t>录</w:t>
      </w:r>
    </w:p>
    <w:p w14:paraId="58E69641">
      <w:pPr>
        <w:pStyle w:val="6"/>
        <w:jc w:val="center"/>
        <w:rPr>
          <w:rFonts w:hint="eastAsia" w:eastAsia="宋体"/>
          <w:b/>
          <w:bCs/>
          <w:highlight w:val="none"/>
          <w:lang w:val="en-US" w:eastAsia="zh-CN"/>
        </w:rPr>
      </w:pPr>
      <w:r>
        <w:rPr>
          <w:rFonts w:hint="eastAsia"/>
          <w:b/>
          <w:bCs/>
          <w:highlight w:val="none"/>
          <w:lang w:val="en-US" w:eastAsia="zh-CN"/>
        </w:rPr>
        <w:t>（格式可自拟）</w:t>
      </w:r>
    </w:p>
    <w:p w14:paraId="422B71B7">
      <w:pPr>
        <w:widowControl/>
        <w:spacing w:before="240" w:beforeLines="100" w:line="510" w:lineRule="exact"/>
        <w:jc w:val="left"/>
        <w:rPr>
          <w:rFonts w:ascii="宋体" w:hAnsi="宋体"/>
          <w:color w:val="000000"/>
          <w:kern w:val="0"/>
          <w:sz w:val="24"/>
          <w:szCs w:val="20"/>
          <w:highlight w:val="none"/>
        </w:rPr>
      </w:pPr>
    </w:p>
    <w:p w14:paraId="668E1E93">
      <w:pPr>
        <w:widowControl/>
        <w:spacing w:before="240" w:beforeLines="100" w:line="510" w:lineRule="exact"/>
        <w:jc w:val="left"/>
        <w:rPr>
          <w:rFonts w:ascii="宋体" w:hAnsi="宋体"/>
          <w:color w:val="000000"/>
          <w:kern w:val="0"/>
          <w:sz w:val="24"/>
          <w:szCs w:val="20"/>
          <w:highlight w:val="none"/>
        </w:rPr>
      </w:pPr>
    </w:p>
    <w:p w14:paraId="193A0703">
      <w:pPr>
        <w:widowControl/>
        <w:spacing w:before="240" w:beforeLines="100" w:line="510" w:lineRule="exact"/>
        <w:jc w:val="left"/>
        <w:rPr>
          <w:rFonts w:ascii="宋体" w:hAnsi="宋体"/>
          <w:color w:val="000000"/>
          <w:kern w:val="0"/>
          <w:sz w:val="24"/>
          <w:szCs w:val="20"/>
          <w:highlight w:val="none"/>
        </w:rPr>
      </w:pPr>
    </w:p>
    <w:p w14:paraId="7AE6F307">
      <w:pPr>
        <w:widowControl/>
        <w:spacing w:before="240" w:beforeLines="100" w:line="510" w:lineRule="exact"/>
        <w:jc w:val="left"/>
        <w:rPr>
          <w:rFonts w:ascii="宋体" w:hAnsi="宋体"/>
          <w:color w:val="000000"/>
          <w:kern w:val="0"/>
          <w:sz w:val="24"/>
          <w:szCs w:val="20"/>
          <w:highlight w:val="none"/>
        </w:rPr>
      </w:pPr>
    </w:p>
    <w:p w14:paraId="6A2052DD">
      <w:pPr>
        <w:widowControl/>
        <w:spacing w:before="240" w:beforeLines="100" w:line="510" w:lineRule="exact"/>
        <w:jc w:val="left"/>
        <w:rPr>
          <w:rFonts w:ascii="宋体" w:hAnsi="宋体"/>
          <w:color w:val="000000"/>
          <w:kern w:val="0"/>
          <w:sz w:val="24"/>
          <w:szCs w:val="20"/>
          <w:highlight w:val="none"/>
        </w:rPr>
      </w:pPr>
    </w:p>
    <w:p w14:paraId="2518AA3A">
      <w:pPr>
        <w:keepNext/>
        <w:keepLines/>
        <w:widowControl/>
        <w:numPr>
          <w:ilvl w:val="0"/>
          <w:numId w:val="7"/>
        </w:numPr>
        <w:spacing w:before="260" w:after="260" w:line="415" w:lineRule="auto"/>
        <w:jc w:val="center"/>
        <w:outlineLvl w:val="1"/>
        <w:rPr>
          <w:rFonts w:hint="eastAsia" w:ascii="宋体" w:hAnsi="宋体"/>
          <w:b/>
          <w:bCs/>
          <w:color w:val="000000"/>
          <w:sz w:val="30"/>
          <w:szCs w:val="30"/>
          <w:highlight w:val="none"/>
        </w:rPr>
      </w:pPr>
      <w:bookmarkStart w:id="701" w:name="_Toc375040623"/>
      <w:bookmarkStart w:id="702" w:name="_Toc375041320"/>
      <w:bookmarkStart w:id="703" w:name="_Toc375041569"/>
      <w:bookmarkStart w:id="704" w:name="_Toc375041763"/>
      <w:bookmarkStart w:id="705" w:name="_Toc384309419"/>
      <w:bookmarkStart w:id="706" w:name="_Toc375040687"/>
      <w:bookmarkStart w:id="707" w:name="_Toc374947247"/>
      <w:r>
        <w:rPr>
          <w:rFonts w:hint="eastAsia" w:ascii="宋体" w:hAnsi="宋体"/>
          <w:b/>
          <w:bCs/>
          <w:color w:val="000000"/>
          <w:sz w:val="30"/>
          <w:szCs w:val="30"/>
          <w:highlight w:val="none"/>
        </w:rPr>
        <w:br w:type="page"/>
      </w:r>
      <w:r>
        <w:rPr>
          <w:rFonts w:hint="eastAsia" w:ascii="宋体" w:hAnsi="宋体"/>
          <w:b/>
          <w:bCs/>
          <w:color w:val="000000"/>
          <w:sz w:val="30"/>
          <w:szCs w:val="30"/>
          <w:highlight w:val="none"/>
        </w:rPr>
        <w:t>响应函及</w:t>
      </w:r>
      <w:bookmarkEnd w:id="701"/>
      <w:bookmarkEnd w:id="702"/>
      <w:bookmarkEnd w:id="703"/>
      <w:bookmarkEnd w:id="704"/>
      <w:bookmarkEnd w:id="705"/>
      <w:bookmarkEnd w:id="706"/>
      <w:bookmarkEnd w:id="707"/>
      <w:r>
        <w:rPr>
          <w:rFonts w:hint="eastAsia" w:ascii="宋体" w:hAnsi="宋体"/>
          <w:b/>
          <w:bCs/>
          <w:color w:val="000000"/>
          <w:sz w:val="30"/>
          <w:szCs w:val="30"/>
          <w:highlight w:val="none"/>
        </w:rPr>
        <w:t>响应函附录</w:t>
      </w:r>
    </w:p>
    <w:p w14:paraId="58EACA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color w:val="000000"/>
          <w:kern w:val="0"/>
          <w:sz w:val="24"/>
          <w:szCs w:val="20"/>
          <w:highlight w:val="none"/>
        </w:rPr>
      </w:pPr>
      <w:bookmarkStart w:id="708" w:name="_Toc375041321"/>
      <w:bookmarkStart w:id="709" w:name="_Toc375041570"/>
      <w:r>
        <w:rPr>
          <w:rFonts w:hint="eastAsia" w:ascii="宋体" w:hAnsi="宋体"/>
          <w:b/>
          <w:color w:val="000000"/>
          <w:kern w:val="0"/>
          <w:sz w:val="24"/>
          <w:szCs w:val="20"/>
          <w:highlight w:val="none"/>
        </w:rPr>
        <w:t>（一）响应函</w:t>
      </w:r>
      <w:bookmarkEnd w:id="708"/>
      <w:bookmarkEnd w:id="709"/>
    </w:p>
    <w:p w14:paraId="083F430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u w:val="single"/>
        </w:rPr>
      </w:pPr>
      <w:r>
        <w:rPr>
          <w:rFonts w:hint="eastAsia" w:ascii="宋体" w:hAnsi="宋体" w:eastAsia="宋体" w:cs="宋体"/>
          <w:color w:val="auto"/>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49275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p>
    <w:p w14:paraId="32E59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1．我方已仔细研究了</w:t>
      </w:r>
      <w:r>
        <w:rPr>
          <w:rFonts w:hint="eastAsia" w:ascii="宋体" w:hAnsi="宋体" w:eastAsia="宋体" w:cs="宋体"/>
          <w:color w:val="auto"/>
          <w:sz w:val="24"/>
          <w:szCs w:val="24"/>
          <w:u w:val="single"/>
          <w:lang w:eastAsia="zh-CN"/>
        </w:rPr>
        <w:t>（项目名称）</w:t>
      </w:r>
      <w:r>
        <w:rPr>
          <w:rFonts w:hint="eastAsia" w:ascii="宋体" w:hAnsi="宋体" w:cs="宋体"/>
          <w:color w:val="auto"/>
          <w:sz w:val="24"/>
          <w:szCs w:val="24"/>
          <w:u w:val="none"/>
          <w:lang w:val="en-US" w:eastAsia="zh-CN"/>
        </w:rPr>
        <w:t>竞争性</w:t>
      </w:r>
      <w:r>
        <w:rPr>
          <w:rFonts w:hint="eastAsia" w:ascii="宋体" w:hAnsi="宋体" w:eastAsia="宋体" w:cs="宋体"/>
          <w:color w:val="auto"/>
          <w:sz w:val="24"/>
          <w:szCs w:val="24"/>
          <w:lang w:eastAsia="zh-CN"/>
        </w:rPr>
        <w:t>磋商文件的全部内容，</w:t>
      </w:r>
      <w:r>
        <w:rPr>
          <w:rFonts w:hint="eastAsia" w:ascii="宋体" w:hAnsi="宋体" w:cs="宋体"/>
          <w:color w:val="auto"/>
          <w:sz w:val="24"/>
          <w:szCs w:val="24"/>
          <w:lang w:val="en-US" w:eastAsia="zh-CN"/>
        </w:rPr>
        <w:t>决定参加该项目投标。</w:t>
      </w:r>
      <w:r>
        <w:rPr>
          <w:rFonts w:hint="eastAsia" w:ascii="宋体" w:hAnsi="宋体" w:eastAsia="宋体" w:cs="宋体"/>
          <w:color w:val="auto"/>
          <w:sz w:val="24"/>
          <w:szCs w:val="24"/>
          <w:lang w:eastAsia="zh-CN"/>
        </w:rPr>
        <w:t>在此郑重表示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愿意按照国家规范要求</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遵</w:t>
      </w:r>
      <w:r>
        <w:rPr>
          <w:rFonts w:hint="eastAsia" w:ascii="宋体" w:hAnsi="宋体" w:eastAsia="宋体" w:cs="宋体"/>
          <w:color w:val="auto"/>
          <w:sz w:val="24"/>
          <w:szCs w:val="24"/>
          <w:lang w:val="en-US" w:eastAsia="zh-CN"/>
        </w:rPr>
        <w:t>照</w:t>
      </w:r>
      <w:r>
        <w:rPr>
          <w:rFonts w:hint="eastAsia" w:ascii="宋体" w:hAnsi="宋体" w:eastAsia="宋体" w:cs="宋体"/>
          <w:color w:val="auto"/>
          <w:sz w:val="24"/>
          <w:szCs w:val="24"/>
          <w:lang w:eastAsia="zh-CN"/>
        </w:rPr>
        <w:t>竞争性磋商文件中提出的各项要求，</w:t>
      </w:r>
      <w:r>
        <w:rPr>
          <w:rFonts w:hint="eastAsia" w:ascii="宋体" w:hAnsi="宋体" w:cs="宋体"/>
          <w:color w:val="auto"/>
          <w:sz w:val="24"/>
          <w:szCs w:val="24"/>
          <w:lang w:val="en-US" w:eastAsia="zh-CN"/>
        </w:rPr>
        <w:t>我方愿</w:t>
      </w:r>
      <w:r>
        <w:rPr>
          <w:rFonts w:hint="eastAsia" w:ascii="宋体" w:hAnsi="宋体" w:eastAsia="宋体" w:cs="宋体"/>
          <w:color w:val="auto"/>
          <w:sz w:val="24"/>
          <w:szCs w:val="24"/>
          <w:lang w:eastAsia="zh-CN"/>
        </w:rPr>
        <w:t>以人民币（大写）________元（¥）_____的投标总报价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工期____</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lang w:eastAsia="zh-CN"/>
        </w:rPr>
        <w:t>质量要求______</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完成相关服务</w:t>
      </w:r>
      <w:r>
        <w:rPr>
          <w:rFonts w:hint="eastAsia" w:ascii="宋体" w:hAnsi="宋体" w:cs="宋体"/>
          <w:color w:val="auto"/>
          <w:sz w:val="24"/>
          <w:szCs w:val="24"/>
          <w:lang w:eastAsia="zh-CN"/>
        </w:rPr>
        <w:t>。</w:t>
      </w:r>
    </w:p>
    <w:p w14:paraId="67AFD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ascii="Times New Roman" w:hAnsi="Times New Roman" w:eastAsia="宋体" w:cs="Times New Roman"/>
          <w:color w:val="auto"/>
          <w:sz w:val="24"/>
          <w:szCs w:val="24"/>
        </w:rPr>
        <w:t>2</w:t>
      </w:r>
      <w:r>
        <w:rPr>
          <w:rFonts w:hint="eastAsia" w:ascii="宋体" w:hAnsi="宋体" w:eastAsia="宋体" w:cs="宋体"/>
          <w:color w:val="auto"/>
          <w:sz w:val="24"/>
          <w:szCs w:val="24"/>
        </w:rPr>
        <w:t>．我方承诺在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响应有效期内不修改、撤销</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w:t>
      </w:r>
    </w:p>
    <w:p w14:paraId="57D02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ascii="Times New Roman" w:hAnsi="Times New Roman" w:eastAsia="宋体" w:cs="Times New Roman"/>
          <w:color w:val="auto"/>
          <w:sz w:val="24"/>
          <w:szCs w:val="24"/>
        </w:rPr>
        <w:t>3</w:t>
      </w:r>
      <w:r>
        <w:rPr>
          <w:rFonts w:hint="eastAsia" w:ascii="宋体" w:hAnsi="宋体" w:eastAsia="宋体" w:cs="宋体"/>
          <w:color w:val="auto"/>
          <w:sz w:val="24"/>
          <w:szCs w:val="24"/>
        </w:rPr>
        <w:t>．如我方中标：</w:t>
      </w:r>
    </w:p>
    <w:p w14:paraId="39E76580">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（1）我方承诺在收到成交通知书后，在成交通知书规定的期限内与你方签订合同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逾期可视为放弃成交。</w:t>
      </w:r>
    </w:p>
    <w:p w14:paraId="35261F8D">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（2）随同本投标函递交的投标函附录属于合同文件的组成部分。</w:t>
      </w:r>
    </w:p>
    <w:p w14:paraId="0AB981EC">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我方承诺按照竞争性磋商文件规定向你方递交履约保证金（如有）。</w:t>
      </w:r>
    </w:p>
    <w:p w14:paraId="380EC759">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我方承诺在合同约定的期限内完成并移交全部合同工程。</w:t>
      </w:r>
    </w:p>
    <w:p w14:paraId="7E3E9AD9">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我方承诺满足合同专用条款中补充条款的内容。</w:t>
      </w:r>
    </w:p>
    <w:p w14:paraId="5817E998">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我方承诺并理解采购人不以最低磋商价为成交价的唯一选择。</w:t>
      </w:r>
    </w:p>
    <w:p w14:paraId="5CCE4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rPr>
        <w:t>4</w:t>
      </w:r>
      <w:r>
        <w:rPr>
          <w:rFonts w:hint="eastAsia" w:ascii="宋体" w:hAnsi="宋体" w:eastAsia="宋体" w:cs="宋体"/>
          <w:color w:val="auto"/>
          <w:sz w:val="24"/>
          <w:szCs w:val="24"/>
        </w:rPr>
        <w:t>．我方在此声明，所递交的</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及有关资料内容完整、真实和准确。</w:t>
      </w:r>
    </w:p>
    <w:p w14:paraId="2698E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rPr>
        <w:t>5</w:t>
      </w:r>
      <w:r>
        <w:rPr>
          <w:rFonts w:hint="eastAsia" w:ascii="宋体" w:hAnsi="宋体" w:eastAsia="宋体" w:cs="宋体"/>
          <w:color w:val="auto"/>
          <w:sz w:val="24"/>
          <w:szCs w:val="24"/>
        </w:rPr>
        <w:t>．（其他补充说明）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6ED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lang w:val="en-US" w:eastAsia="zh-CN"/>
        </w:rPr>
      </w:pPr>
    </w:p>
    <w:p w14:paraId="13DA5BC9">
      <w:pPr>
        <w:keepNext w:val="0"/>
        <w:keepLines w:val="0"/>
        <w:pageBreakBefore w:val="0"/>
        <w:widowControl w:val="0"/>
        <w:kinsoku/>
        <w:wordWrap/>
        <w:overflowPunct/>
        <w:topLinePunct w:val="0"/>
        <w:autoSpaceDE/>
        <w:autoSpaceDN/>
        <w:bidi w:val="0"/>
        <w:adjustRightInd/>
        <w:snapToGrid/>
        <w:spacing w:line="360" w:lineRule="auto"/>
        <w:ind w:left="2394" w:leftChars="1140"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5B135DA1">
      <w:pPr>
        <w:keepNext w:val="0"/>
        <w:keepLines w:val="0"/>
        <w:pageBreakBefore w:val="0"/>
        <w:widowControl w:val="0"/>
        <w:kinsoku/>
        <w:wordWrap/>
        <w:overflowPunct/>
        <w:topLinePunct w:val="0"/>
        <w:autoSpaceDE/>
        <w:autoSpaceDN/>
        <w:bidi w:val="0"/>
        <w:adjustRightInd/>
        <w:snapToGrid/>
        <w:spacing w:line="360" w:lineRule="auto"/>
        <w:ind w:left="2394" w:leftChars="1140" w:firstLine="0" w:firstLineChars="0"/>
        <w:textAlignment w:val="auto"/>
        <w:rPr>
          <w:rFonts w:hint="default" w:eastAsia="宋体"/>
          <w:sz w:val="24"/>
          <w:szCs w:val="24"/>
          <w:lang w:val="en-US" w:eastAsia="zh-CN"/>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14:paraId="16432F7F">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69B625DA">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邮编：</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p>
    <w:p w14:paraId="5E7EF6A3">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color w:val="A4A4A4"/>
          <w:sz w:val="24"/>
          <w:szCs w:val="24"/>
          <w:lang w:val="en-US" w:eastAsia="zh-CN"/>
        </w:rPr>
      </w:pPr>
      <w:r>
        <w:rPr>
          <w:rFonts w:hint="eastAsia" w:ascii="宋体" w:hAnsi="宋体" w:eastAsia="宋体" w:cs="宋体"/>
          <w:color w:val="auto"/>
          <w:sz w:val="24"/>
          <w:szCs w:val="24"/>
          <w:lang w:val="en-US" w:eastAsia="zh-CN"/>
        </w:rPr>
        <w:t>电话：</w:t>
      </w:r>
      <w:r>
        <w:rPr>
          <w:rFonts w:hint="eastAsia" w:ascii="宋体" w:hAnsi="宋体" w:eastAsia="宋体" w:cs="宋体"/>
          <w:color w:val="000000"/>
          <w:sz w:val="24"/>
          <w:szCs w:val="24"/>
          <w:u w:val="single"/>
          <w:lang w:val="en-US" w:eastAsia="zh-CN"/>
        </w:rPr>
        <w:t>（填写能联系到的电话号码，方便通知二次报价）</w:t>
      </w:r>
    </w:p>
    <w:p w14:paraId="584A81F9">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333B10A">
      <w:pPr>
        <w:spacing w:line="440" w:lineRule="exact"/>
        <w:rPr>
          <w:rFonts w:eastAsia="黑体"/>
          <w:color w:val="auto"/>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26E73C8C">
      <w:pPr>
        <w:rPr>
          <w:rFonts w:hint="eastAsia" w:ascii="宋体" w:hAnsi="宋体"/>
          <w:b/>
          <w:color w:val="000000"/>
          <w:kern w:val="0"/>
          <w:sz w:val="32"/>
          <w:szCs w:val="32"/>
          <w:highlight w:val="none"/>
        </w:rPr>
      </w:pPr>
      <w:r>
        <w:rPr>
          <w:rFonts w:hint="eastAsia" w:ascii="宋体" w:hAnsi="宋体"/>
          <w:b/>
          <w:color w:val="000000"/>
          <w:kern w:val="0"/>
          <w:sz w:val="32"/>
          <w:szCs w:val="32"/>
          <w:highlight w:val="none"/>
        </w:rPr>
        <w:br w:type="page"/>
      </w:r>
    </w:p>
    <w:p w14:paraId="753BB957">
      <w:pPr>
        <w:widowControl/>
        <w:spacing w:line="480" w:lineRule="auto"/>
        <w:jc w:val="center"/>
        <w:rPr>
          <w:rFonts w:ascii="宋体" w:hAnsi="宋体"/>
          <w:b/>
          <w:color w:val="000000"/>
          <w:kern w:val="0"/>
          <w:sz w:val="32"/>
          <w:szCs w:val="32"/>
          <w:highlight w:val="none"/>
        </w:rPr>
      </w:pPr>
      <w:r>
        <w:rPr>
          <w:rFonts w:hint="eastAsia" w:ascii="宋体" w:hAnsi="宋体"/>
          <w:b/>
          <w:color w:val="000000"/>
          <w:kern w:val="0"/>
          <w:sz w:val="32"/>
          <w:szCs w:val="32"/>
          <w:highlight w:val="none"/>
        </w:rPr>
        <w:t>（二）响应函附录（第一</w:t>
      </w:r>
      <w:r>
        <w:rPr>
          <w:rFonts w:hint="eastAsia" w:ascii="宋体" w:hAnsi="宋体"/>
          <w:b/>
          <w:color w:val="000000"/>
          <w:kern w:val="0"/>
          <w:sz w:val="32"/>
          <w:szCs w:val="32"/>
          <w:highlight w:val="none"/>
          <w:lang w:val="en-US" w:eastAsia="zh-CN"/>
        </w:rPr>
        <w:t>轮</w:t>
      </w:r>
      <w:r>
        <w:rPr>
          <w:rFonts w:hint="eastAsia" w:ascii="宋体" w:hAnsi="宋体"/>
          <w:b/>
          <w:color w:val="000000"/>
          <w:kern w:val="0"/>
          <w:sz w:val="32"/>
          <w:szCs w:val="32"/>
          <w:highlight w:val="none"/>
        </w:rPr>
        <w:t>报价）</w:t>
      </w:r>
    </w:p>
    <w:tbl>
      <w:tblPr>
        <w:tblStyle w:val="20"/>
        <w:tblW w:w="9239" w:type="dxa"/>
        <w:tblInd w:w="-45" w:type="dxa"/>
        <w:tblLayout w:type="fixed"/>
        <w:tblCellMar>
          <w:top w:w="0" w:type="dxa"/>
          <w:left w:w="108" w:type="dxa"/>
          <w:bottom w:w="0" w:type="dxa"/>
          <w:right w:w="108" w:type="dxa"/>
        </w:tblCellMar>
      </w:tblPr>
      <w:tblGrid>
        <w:gridCol w:w="1987"/>
        <w:gridCol w:w="1200"/>
        <w:gridCol w:w="378"/>
        <w:gridCol w:w="789"/>
        <w:gridCol w:w="1804"/>
        <w:gridCol w:w="1380"/>
        <w:gridCol w:w="1701"/>
      </w:tblGrid>
      <w:tr w14:paraId="6CFFF89A">
        <w:tblPrEx>
          <w:tblCellMar>
            <w:top w:w="0" w:type="dxa"/>
            <w:left w:w="108" w:type="dxa"/>
            <w:bottom w:w="0" w:type="dxa"/>
            <w:right w:w="108" w:type="dxa"/>
          </w:tblCellMar>
        </w:tblPrEx>
        <w:trPr>
          <w:cantSplit/>
          <w:trHeight w:val="598" w:hRule="exact"/>
        </w:trPr>
        <w:tc>
          <w:tcPr>
            <w:tcW w:w="1987" w:type="dxa"/>
            <w:tcBorders>
              <w:top w:val="single" w:color="000000" w:sz="4" w:space="0"/>
              <w:left w:val="single" w:color="000000" w:sz="4" w:space="0"/>
              <w:bottom w:val="single" w:color="000000" w:sz="4" w:space="0"/>
              <w:right w:val="nil"/>
            </w:tcBorders>
            <w:noWrap w:val="0"/>
            <w:vAlign w:val="center"/>
          </w:tcPr>
          <w:p w14:paraId="169412FF">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项目名称</w:t>
            </w:r>
          </w:p>
        </w:tc>
        <w:tc>
          <w:tcPr>
            <w:tcW w:w="7252" w:type="dxa"/>
            <w:gridSpan w:val="6"/>
            <w:tcBorders>
              <w:top w:val="single" w:color="000000" w:sz="4" w:space="0"/>
              <w:left w:val="single" w:color="000000" w:sz="4" w:space="0"/>
              <w:bottom w:val="single" w:color="000000" w:sz="4" w:space="0"/>
              <w:right w:val="single" w:color="000000" w:sz="4" w:space="0"/>
            </w:tcBorders>
            <w:noWrap w:val="0"/>
            <w:vAlign w:val="center"/>
          </w:tcPr>
          <w:p w14:paraId="028A8325">
            <w:pPr>
              <w:widowControl/>
              <w:suppressAutoHyphens/>
              <w:snapToGrid w:val="0"/>
              <w:spacing w:line="400" w:lineRule="exact"/>
              <w:jc w:val="right"/>
              <w:rPr>
                <w:rFonts w:hint="eastAsia" w:ascii="宋体" w:hAnsi="宋体" w:eastAsia="宋体"/>
                <w:color w:val="000000"/>
                <w:kern w:val="0"/>
                <w:sz w:val="24"/>
                <w:szCs w:val="20"/>
                <w:highlight w:val="none"/>
                <w:lang w:eastAsia="zh-CN"/>
              </w:rPr>
            </w:pPr>
          </w:p>
        </w:tc>
      </w:tr>
      <w:tr w14:paraId="09741162">
        <w:tblPrEx>
          <w:tblCellMar>
            <w:top w:w="0" w:type="dxa"/>
            <w:left w:w="108" w:type="dxa"/>
            <w:bottom w:w="0" w:type="dxa"/>
            <w:right w:w="108" w:type="dxa"/>
          </w:tblCellMar>
        </w:tblPrEx>
        <w:trPr>
          <w:cantSplit/>
          <w:trHeight w:val="960" w:hRule="exact"/>
        </w:trPr>
        <w:tc>
          <w:tcPr>
            <w:tcW w:w="1987" w:type="dxa"/>
            <w:tcBorders>
              <w:top w:val="single" w:color="000000" w:sz="4" w:space="0"/>
              <w:left w:val="single" w:color="000000" w:sz="4" w:space="0"/>
              <w:bottom w:val="single" w:color="000000" w:sz="4" w:space="0"/>
              <w:right w:val="nil"/>
            </w:tcBorders>
            <w:noWrap w:val="0"/>
            <w:vAlign w:val="center"/>
          </w:tcPr>
          <w:p w14:paraId="258E0E6B">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s="Times New Roman"/>
                <w:color w:val="000000"/>
                <w:kern w:val="0"/>
                <w:sz w:val="24"/>
                <w:szCs w:val="20"/>
                <w:highlight w:val="none"/>
                <w:lang w:eastAsia="zh-CN"/>
              </w:rPr>
              <w:t>响应人</w:t>
            </w:r>
          </w:p>
        </w:tc>
        <w:tc>
          <w:tcPr>
            <w:tcW w:w="7252" w:type="dxa"/>
            <w:gridSpan w:val="6"/>
            <w:tcBorders>
              <w:top w:val="single" w:color="000000" w:sz="4" w:space="0"/>
              <w:left w:val="single" w:color="000000" w:sz="4" w:space="0"/>
              <w:bottom w:val="single" w:color="000000" w:sz="4" w:space="0"/>
              <w:right w:val="single" w:color="000000" w:sz="4" w:space="0"/>
            </w:tcBorders>
            <w:noWrap w:val="0"/>
            <w:vAlign w:val="center"/>
          </w:tcPr>
          <w:p w14:paraId="5E711276">
            <w:pPr>
              <w:widowControl/>
              <w:suppressAutoHyphens/>
              <w:snapToGrid w:val="0"/>
              <w:spacing w:line="400" w:lineRule="exact"/>
              <w:jc w:val="center"/>
              <w:rPr>
                <w:rFonts w:ascii="宋体" w:hAnsi="宋体"/>
                <w:color w:val="000000"/>
                <w:kern w:val="0"/>
                <w:sz w:val="24"/>
                <w:szCs w:val="20"/>
                <w:highlight w:val="none"/>
              </w:rPr>
            </w:pPr>
          </w:p>
        </w:tc>
      </w:tr>
      <w:tr w14:paraId="705DD794">
        <w:tblPrEx>
          <w:tblCellMar>
            <w:top w:w="0" w:type="dxa"/>
            <w:left w:w="108" w:type="dxa"/>
            <w:bottom w:w="0" w:type="dxa"/>
            <w:right w:w="108" w:type="dxa"/>
          </w:tblCellMar>
        </w:tblPrEx>
        <w:trPr>
          <w:cantSplit/>
          <w:trHeight w:val="674" w:hRule="exact"/>
        </w:trPr>
        <w:tc>
          <w:tcPr>
            <w:tcW w:w="1987" w:type="dxa"/>
            <w:tcBorders>
              <w:top w:val="single" w:color="000000" w:sz="4" w:space="0"/>
              <w:left w:val="single" w:color="000000" w:sz="4" w:space="0"/>
              <w:bottom w:val="single" w:color="000000" w:sz="4" w:space="0"/>
              <w:right w:val="nil"/>
            </w:tcBorders>
            <w:noWrap w:val="0"/>
            <w:vAlign w:val="center"/>
          </w:tcPr>
          <w:p w14:paraId="77AA912A">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项目经理</w:t>
            </w:r>
          </w:p>
        </w:tc>
        <w:tc>
          <w:tcPr>
            <w:tcW w:w="1200" w:type="dxa"/>
            <w:tcBorders>
              <w:top w:val="single" w:color="000000" w:sz="4" w:space="0"/>
              <w:left w:val="single" w:color="000000" w:sz="4" w:space="0"/>
              <w:bottom w:val="single" w:color="000000" w:sz="4" w:space="0"/>
              <w:right w:val="nil"/>
            </w:tcBorders>
            <w:noWrap w:val="0"/>
            <w:vAlign w:val="center"/>
          </w:tcPr>
          <w:p w14:paraId="7515AFFA">
            <w:pPr>
              <w:widowControl/>
              <w:suppressAutoHyphens/>
              <w:snapToGrid w:val="0"/>
              <w:spacing w:line="400" w:lineRule="exact"/>
              <w:jc w:val="center"/>
              <w:rPr>
                <w:rFonts w:ascii="宋体" w:hAnsi="宋体"/>
                <w:color w:val="000000"/>
                <w:kern w:val="0"/>
                <w:sz w:val="24"/>
                <w:szCs w:val="20"/>
                <w:highlight w:val="none"/>
              </w:rPr>
            </w:pPr>
          </w:p>
        </w:tc>
        <w:tc>
          <w:tcPr>
            <w:tcW w:w="1167" w:type="dxa"/>
            <w:gridSpan w:val="2"/>
            <w:tcBorders>
              <w:top w:val="single" w:color="000000" w:sz="4" w:space="0"/>
              <w:left w:val="single" w:color="000000" w:sz="4" w:space="0"/>
              <w:bottom w:val="single" w:color="000000" w:sz="4" w:space="0"/>
              <w:right w:val="nil"/>
            </w:tcBorders>
            <w:noWrap w:val="0"/>
            <w:vAlign w:val="center"/>
          </w:tcPr>
          <w:p w14:paraId="27E22E4A">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级别</w:t>
            </w:r>
          </w:p>
        </w:tc>
        <w:tc>
          <w:tcPr>
            <w:tcW w:w="1804" w:type="dxa"/>
            <w:tcBorders>
              <w:top w:val="single" w:color="000000" w:sz="4" w:space="0"/>
              <w:left w:val="single" w:color="000000" w:sz="4" w:space="0"/>
              <w:bottom w:val="single" w:color="000000" w:sz="4" w:space="0"/>
              <w:right w:val="nil"/>
            </w:tcBorders>
            <w:noWrap w:val="0"/>
            <w:vAlign w:val="center"/>
          </w:tcPr>
          <w:p w14:paraId="66A81665">
            <w:pPr>
              <w:widowControl/>
              <w:suppressAutoHyphens/>
              <w:snapToGrid w:val="0"/>
              <w:spacing w:line="400" w:lineRule="exact"/>
              <w:ind w:firstLine="210"/>
              <w:jc w:val="center"/>
              <w:rPr>
                <w:rFonts w:ascii="宋体" w:hAnsi="宋体"/>
                <w:color w:val="000000"/>
                <w:kern w:val="0"/>
                <w:sz w:val="24"/>
                <w:szCs w:val="20"/>
                <w:highlight w:val="none"/>
              </w:rPr>
            </w:pPr>
          </w:p>
        </w:tc>
        <w:tc>
          <w:tcPr>
            <w:tcW w:w="1380" w:type="dxa"/>
            <w:tcBorders>
              <w:top w:val="single" w:color="000000" w:sz="4" w:space="0"/>
              <w:left w:val="single" w:color="000000" w:sz="4" w:space="0"/>
              <w:bottom w:val="single" w:color="000000" w:sz="4" w:space="0"/>
              <w:right w:val="nil"/>
            </w:tcBorders>
            <w:noWrap w:val="0"/>
            <w:vAlign w:val="center"/>
          </w:tcPr>
          <w:p w14:paraId="615DCB5B">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注册编号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B3B2F2">
            <w:pPr>
              <w:widowControl/>
              <w:suppressAutoHyphens/>
              <w:snapToGrid w:val="0"/>
              <w:spacing w:line="400" w:lineRule="exact"/>
              <w:jc w:val="left"/>
              <w:rPr>
                <w:rFonts w:ascii="宋体" w:hAnsi="宋体"/>
                <w:color w:val="000000"/>
                <w:kern w:val="0"/>
                <w:sz w:val="24"/>
                <w:szCs w:val="20"/>
                <w:highlight w:val="none"/>
              </w:rPr>
            </w:pPr>
          </w:p>
        </w:tc>
      </w:tr>
      <w:tr w14:paraId="3D515F29">
        <w:tblPrEx>
          <w:tblCellMar>
            <w:top w:w="0" w:type="dxa"/>
            <w:left w:w="108" w:type="dxa"/>
            <w:bottom w:w="0" w:type="dxa"/>
            <w:right w:w="108" w:type="dxa"/>
          </w:tblCellMar>
        </w:tblPrEx>
        <w:trPr>
          <w:cantSplit/>
          <w:trHeight w:val="649" w:hRule="exact"/>
        </w:trPr>
        <w:tc>
          <w:tcPr>
            <w:tcW w:w="1987" w:type="dxa"/>
            <w:tcBorders>
              <w:top w:val="single" w:color="000000" w:sz="4" w:space="0"/>
              <w:left w:val="single" w:color="000000" w:sz="4" w:space="0"/>
              <w:bottom w:val="single" w:color="000000" w:sz="4" w:space="0"/>
              <w:right w:val="nil"/>
            </w:tcBorders>
            <w:noWrap w:val="0"/>
            <w:vAlign w:val="center"/>
          </w:tcPr>
          <w:p w14:paraId="055CD5D3">
            <w:pPr>
              <w:widowControl/>
              <w:suppressAutoHyphens/>
              <w:snapToGrid w:val="0"/>
              <w:spacing w:line="40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eastAsia="zh-CN"/>
              </w:rPr>
              <w:t>技术负责人</w:t>
            </w:r>
          </w:p>
        </w:tc>
        <w:tc>
          <w:tcPr>
            <w:tcW w:w="1200" w:type="dxa"/>
            <w:tcBorders>
              <w:top w:val="single" w:color="000000" w:sz="4" w:space="0"/>
              <w:left w:val="single" w:color="000000" w:sz="4" w:space="0"/>
              <w:bottom w:val="single" w:color="000000" w:sz="4" w:space="0"/>
              <w:right w:val="nil"/>
            </w:tcBorders>
            <w:noWrap w:val="0"/>
            <w:vAlign w:val="center"/>
          </w:tcPr>
          <w:p w14:paraId="7726F763">
            <w:pPr>
              <w:widowControl/>
              <w:suppressAutoHyphens/>
              <w:snapToGrid w:val="0"/>
              <w:spacing w:line="400" w:lineRule="exact"/>
              <w:jc w:val="center"/>
              <w:rPr>
                <w:rFonts w:ascii="宋体" w:hAnsi="宋体"/>
                <w:color w:val="000000"/>
                <w:kern w:val="0"/>
                <w:sz w:val="24"/>
                <w:szCs w:val="20"/>
                <w:highlight w:val="none"/>
              </w:rPr>
            </w:pPr>
          </w:p>
        </w:tc>
        <w:tc>
          <w:tcPr>
            <w:tcW w:w="1167" w:type="dxa"/>
            <w:gridSpan w:val="2"/>
            <w:tcBorders>
              <w:top w:val="single" w:color="000000" w:sz="4" w:space="0"/>
              <w:left w:val="single" w:color="000000" w:sz="4" w:space="0"/>
              <w:bottom w:val="single" w:color="000000" w:sz="4" w:space="0"/>
              <w:right w:val="nil"/>
            </w:tcBorders>
            <w:noWrap w:val="0"/>
            <w:vAlign w:val="center"/>
          </w:tcPr>
          <w:p w14:paraId="049F48FC">
            <w:pPr>
              <w:widowControl/>
              <w:suppressAutoHyphens/>
              <w:snapToGrid w:val="0"/>
              <w:spacing w:line="40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eastAsia="zh-CN"/>
              </w:rPr>
              <w:t>级别</w:t>
            </w:r>
          </w:p>
        </w:tc>
        <w:tc>
          <w:tcPr>
            <w:tcW w:w="1804" w:type="dxa"/>
            <w:tcBorders>
              <w:top w:val="single" w:color="000000" w:sz="4" w:space="0"/>
              <w:left w:val="single" w:color="000000" w:sz="4" w:space="0"/>
              <w:bottom w:val="single" w:color="000000" w:sz="4" w:space="0"/>
              <w:right w:val="nil"/>
            </w:tcBorders>
            <w:noWrap w:val="0"/>
            <w:vAlign w:val="center"/>
          </w:tcPr>
          <w:p w14:paraId="4EA73A62">
            <w:pPr>
              <w:widowControl/>
              <w:suppressAutoHyphens/>
              <w:snapToGrid w:val="0"/>
              <w:spacing w:line="400" w:lineRule="exact"/>
              <w:ind w:firstLine="210"/>
              <w:jc w:val="center"/>
              <w:rPr>
                <w:rFonts w:ascii="宋体" w:hAnsi="宋体"/>
                <w:color w:val="000000"/>
                <w:kern w:val="0"/>
                <w:sz w:val="24"/>
                <w:szCs w:val="20"/>
                <w:highlight w:val="none"/>
              </w:rPr>
            </w:pPr>
          </w:p>
        </w:tc>
        <w:tc>
          <w:tcPr>
            <w:tcW w:w="1380" w:type="dxa"/>
            <w:tcBorders>
              <w:top w:val="single" w:color="000000" w:sz="4" w:space="0"/>
              <w:left w:val="single" w:color="000000" w:sz="4" w:space="0"/>
              <w:bottom w:val="single" w:color="000000" w:sz="4" w:space="0"/>
              <w:right w:val="nil"/>
            </w:tcBorders>
            <w:noWrap w:val="0"/>
            <w:vAlign w:val="center"/>
          </w:tcPr>
          <w:p w14:paraId="69D5EC0B">
            <w:pPr>
              <w:widowControl/>
              <w:suppressAutoHyphens/>
              <w:snapToGrid w:val="0"/>
              <w:spacing w:line="40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eastAsia="zh-CN"/>
              </w:rPr>
              <w:t>证书编号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578FFB">
            <w:pPr>
              <w:widowControl/>
              <w:suppressAutoHyphens/>
              <w:snapToGrid w:val="0"/>
              <w:spacing w:line="400" w:lineRule="exact"/>
              <w:jc w:val="left"/>
              <w:rPr>
                <w:rFonts w:ascii="宋体" w:hAnsi="宋体"/>
                <w:color w:val="000000"/>
                <w:kern w:val="0"/>
                <w:sz w:val="24"/>
                <w:szCs w:val="20"/>
                <w:highlight w:val="none"/>
              </w:rPr>
            </w:pPr>
          </w:p>
        </w:tc>
      </w:tr>
      <w:tr w14:paraId="2E6B9A0E">
        <w:tblPrEx>
          <w:tblCellMar>
            <w:top w:w="0" w:type="dxa"/>
            <w:left w:w="108" w:type="dxa"/>
            <w:bottom w:w="0" w:type="dxa"/>
            <w:right w:w="108" w:type="dxa"/>
          </w:tblCellMar>
        </w:tblPrEx>
        <w:trPr>
          <w:cantSplit/>
          <w:trHeight w:val="551"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42DE8D1C">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磋商范围</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489230B7">
            <w:pPr>
              <w:widowControl/>
              <w:suppressAutoHyphens/>
              <w:snapToGrid w:val="0"/>
              <w:spacing w:line="400" w:lineRule="exact"/>
              <w:jc w:val="left"/>
              <w:rPr>
                <w:rFonts w:ascii="宋体" w:hAnsi="宋体"/>
                <w:color w:val="000000"/>
                <w:kern w:val="0"/>
                <w:sz w:val="24"/>
                <w:szCs w:val="20"/>
                <w:highlight w:val="none"/>
              </w:rPr>
            </w:pPr>
          </w:p>
        </w:tc>
      </w:tr>
      <w:tr w14:paraId="1156BA43">
        <w:tblPrEx>
          <w:tblCellMar>
            <w:top w:w="0" w:type="dxa"/>
            <w:left w:w="108" w:type="dxa"/>
            <w:bottom w:w="0" w:type="dxa"/>
            <w:right w:w="108" w:type="dxa"/>
          </w:tblCellMar>
        </w:tblPrEx>
        <w:trPr>
          <w:cantSplit/>
          <w:trHeight w:val="586"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12C2F4A0">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工期</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5B392722">
            <w:pPr>
              <w:widowControl/>
              <w:suppressAutoHyphens/>
              <w:snapToGrid w:val="0"/>
              <w:spacing w:line="400" w:lineRule="exact"/>
              <w:jc w:val="left"/>
              <w:rPr>
                <w:rFonts w:ascii="宋体" w:hAnsi="宋体"/>
                <w:color w:val="000000"/>
                <w:kern w:val="0"/>
                <w:sz w:val="24"/>
                <w:szCs w:val="20"/>
                <w:highlight w:val="none"/>
              </w:rPr>
            </w:pPr>
          </w:p>
        </w:tc>
      </w:tr>
      <w:tr w14:paraId="7D8BFBC3">
        <w:tblPrEx>
          <w:tblCellMar>
            <w:top w:w="0" w:type="dxa"/>
            <w:left w:w="108" w:type="dxa"/>
            <w:bottom w:w="0" w:type="dxa"/>
            <w:right w:w="108" w:type="dxa"/>
          </w:tblCellMar>
        </w:tblPrEx>
        <w:trPr>
          <w:cantSplit/>
          <w:trHeight w:val="1037"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7CDD910F">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磋商总报价</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63715B49">
            <w:pPr>
              <w:widowControl/>
              <w:suppressAutoHyphens/>
              <w:autoSpaceDE w:val="0"/>
              <w:snapToGrid w:val="0"/>
              <w:spacing w:line="400" w:lineRule="exact"/>
              <w:jc w:val="left"/>
              <w:rPr>
                <w:rFonts w:hint="eastAsia" w:ascii="宋体" w:hAnsi="宋体"/>
                <w:color w:val="000000"/>
                <w:kern w:val="0"/>
                <w:sz w:val="24"/>
                <w:szCs w:val="20"/>
                <w:highlight w:val="none"/>
              </w:rPr>
            </w:pPr>
            <w:r>
              <w:rPr>
                <w:rFonts w:hint="eastAsia" w:ascii="宋体" w:hAnsi="宋体"/>
                <w:color w:val="000000"/>
                <w:kern w:val="0"/>
                <w:sz w:val="24"/>
                <w:szCs w:val="20"/>
                <w:highlight w:val="none"/>
              </w:rPr>
              <w:t>大写：；</w:t>
            </w:r>
          </w:p>
          <w:p w14:paraId="1F2B7B46">
            <w:pPr>
              <w:widowControl/>
              <w:suppressAutoHyphens/>
              <w:autoSpaceDE w:val="0"/>
              <w:snapToGrid w:val="0"/>
              <w:spacing w:line="400" w:lineRule="exact"/>
              <w:jc w:val="left"/>
              <w:rPr>
                <w:rFonts w:ascii="宋体" w:hAnsi="宋体"/>
                <w:color w:val="000000"/>
                <w:kern w:val="0"/>
                <w:sz w:val="24"/>
                <w:szCs w:val="20"/>
                <w:highlight w:val="none"/>
              </w:rPr>
            </w:pPr>
            <w:r>
              <w:rPr>
                <w:rFonts w:hint="eastAsia" w:ascii="宋体" w:hAnsi="宋体"/>
                <w:color w:val="000000"/>
                <w:kern w:val="0"/>
                <w:sz w:val="24"/>
                <w:szCs w:val="20"/>
                <w:highlight w:val="none"/>
              </w:rPr>
              <w:t>小写：元</w:t>
            </w:r>
          </w:p>
        </w:tc>
      </w:tr>
      <w:tr w14:paraId="64FB9180">
        <w:tblPrEx>
          <w:tblCellMar>
            <w:top w:w="0" w:type="dxa"/>
            <w:left w:w="108" w:type="dxa"/>
            <w:bottom w:w="0" w:type="dxa"/>
            <w:right w:w="108" w:type="dxa"/>
          </w:tblCellMar>
        </w:tblPrEx>
        <w:trPr>
          <w:cantSplit/>
          <w:trHeight w:val="525" w:hRule="atLeast"/>
        </w:trPr>
        <w:tc>
          <w:tcPr>
            <w:tcW w:w="3565" w:type="dxa"/>
            <w:gridSpan w:val="3"/>
            <w:tcBorders>
              <w:top w:val="single" w:color="000000" w:sz="4" w:space="0"/>
              <w:left w:val="single" w:color="000000" w:sz="4" w:space="0"/>
              <w:bottom w:val="single" w:color="000000" w:sz="4" w:space="0"/>
              <w:right w:val="nil"/>
            </w:tcBorders>
            <w:noWrap w:val="0"/>
            <w:vAlign w:val="center"/>
          </w:tcPr>
          <w:p w14:paraId="6F3B8FB9">
            <w:pPr>
              <w:widowControl/>
              <w:suppressAutoHyphens/>
              <w:snapToGrid w:val="0"/>
              <w:spacing w:line="400" w:lineRule="exact"/>
              <w:jc w:val="center"/>
              <w:rPr>
                <w:rFonts w:hint="eastAsia" w:ascii="宋体" w:hAnsi="宋体" w:eastAsia="宋体"/>
                <w:color w:val="000000"/>
                <w:kern w:val="0"/>
                <w:sz w:val="24"/>
                <w:szCs w:val="20"/>
                <w:highlight w:val="none"/>
                <w:lang w:val="en-US" w:eastAsia="zh-CN"/>
              </w:rPr>
            </w:pPr>
            <w:r>
              <w:rPr>
                <w:rFonts w:hint="eastAsia" w:ascii="宋体" w:hAnsi="宋体"/>
                <w:color w:val="000000"/>
                <w:kern w:val="0"/>
                <w:sz w:val="24"/>
                <w:szCs w:val="20"/>
                <w:highlight w:val="none"/>
              </w:rPr>
              <w:t>质量</w:t>
            </w:r>
            <w:r>
              <w:rPr>
                <w:rFonts w:hint="eastAsia" w:ascii="宋体" w:hAnsi="宋体"/>
                <w:color w:val="000000"/>
                <w:kern w:val="0"/>
                <w:sz w:val="24"/>
                <w:szCs w:val="20"/>
                <w:highlight w:val="none"/>
                <w:lang w:val="en-US" w:eastAsia="zh-CN"/>
              </w:rPr>
              <w:t>要求</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68B1C029">
            <w:pPr>
              <w:widowControl/>
              <w:suppressAutoHyphens/>
              <w:snapToGrid w:val="0"/>
              <w:spacing w:line="400" w:lineRule="exact"/>
              <w:jc w:val="center"/>
              <w:rPr>
                <w:rFonts w:ascii="宋体" w:hAnsi="宋体"/>
                <w:color w:val="000000"/>
                <w:kern w:val="0"/>
                <w:sz w:val="24"/>
                <w:szCs w:val="20"/>
                <w:highlight w:val="none"/>
              </w:rPr>
            </w:pPr>
          </w:p>
        </w:tc>
      </w:tr>
      <w:tr w14:paraId="39C3A4E5">
        <w:tblPrEx>
          <w:tblCellMar>
            <w:top w:w="0" w:type="dxa"/>
            <w:left w:w="108" w:type="dxa"/>
            <w:bottom w:w="0" w:type="dxa"/>
            <w:right w:w="108" w:type="dxa"/>
          </w:tblCellMar>
        </w:tblPrEx>
        <w:trPr>
          <w:cantSplit/>
          <w:trHeight w:val="538" w:hRule="atLeast"/>
        </w:trPr>
        <w:tc>
          <w:tcPr>
            <w:tcW w:w="3565" w:type="dxa"/>
            <w:gridSpan w:val="3"/>
            <w:tcBorders>
              <w:top w:val="single" w:color="000000" w:sz="4" w:space="0"/>
              <w:left w:val="single" w:color="000000" w:sz="4" w:space="0"/>
              <w:bottom w:val="single" w:color="000000" w:sz="4" w:space="0"/>
              <w:right w:val="nil"/>
            </w:tcBorders>
            <w:noWrap w:val="0"/>
            <w:vAlign w:val="center"/>
          </w:tcPr>
          <w:p w14:paraId="0923D116">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磋商有效期</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2380B03C">
            <w:pPr>
              <w:widowControl/>
              <w:suppressAutoHyphens/>
              <w:snapToGrid w:val="0"/>
              <w:spacing w:line="400" w:lineRule="exact"/>
              <w:jc w:val="center"/>
              <w:rPr>
                <w:rFonts w:ascii="宋体" w:hAnsi="宋体"/>
                <w:color w:val="000000"/>
                <w:kern w:val="0"/>
                <w:sz w:val="24"/>
                <w:szCs w:val="20"/>
                <w:highlight w:val="none"/>
              </w:rPr>
            </w:pPr>
          </w:p>
        </w:tc>
      </w:tr>
      <w:tr w14:paraId="7A2987FE">
        <w:tblPrEx>
          <w:tblCellMar>
            <w:top w:w="0" w:type="dxa"/>
            <w:left w:w="108" w:type="dxa"/>
            <w:bottom w:w="0" w:type="dxa"/>
            <w:right w:w="108" w:type="dxa"/>
          </w:tblCellMar>
        </w:tblPrEx>
        <w:trPr>
          <w:cantSplit/>
          <w:trHeight w:val="796" w:hRule="atLeast"/>
        </w:trPr>
        <w:tc>
          <w:tcPr>
            <w:tcW w:w="3565" w:type="dxa"/>
            <w:gridSpan w:val="3"/>
            <w:tcBorders>
              <w:top w:val="single" w:color="000000" w:sz="4" w:space="0"/>
              <w:left w:val="single" w:color="000000" w:sz="4" w:space="0"/>
              <w:bottom w:val="single" w:color="000000" w:sz="4" w:space="0"/>
              <w:right w:val="nil"/>
            </w:tcBorders>
            <w:noWrap w:val="0"/>
            <w:vAlign w:val="center"/>
          </w:tcPr>
          <w:p w14:paraId="26DC1B9E">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安全目标</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13EA63A6">
            <w:pPr>
              <w:widowControl/>
              <w:suppressAutoHyphens/>
              <w:snapToGrid w:val="0"/>
              <w:spacing w:line="380" w:lineRule="exact"/>
              <w:ind w:right="334"/>
              <w:jc w:val="left"/>
              <w:rPr>
                <w:rFonts w:ascii="宋体" w:hAnsi="宋体"/>
                <w:color w:val="000000"/>
                <w:kern w:val="0"/>
                <w:sz w:val="24"/>
                <w:szCs w:val="20"/>
                <w:highlight w:val="none"/>
              </w:rPr>
            </w:pPr>
            <w:r>
              <w:rPr>
                <w:rFonts w:hint="eastAsia" w:ascii="宋体" w:hAnsi="宋体"/>
                <w:color w:val="000000"/>
                <w:kern w:val="0"/>
                <w:sz w:val="24"/>
                <w:szCs w:val="20"/>
                <w:highlight w:val="none"/>
              </w:rPr>
              <w:t>杜绝死亡事故</w:t>
            </w:r>
          </w:p>
        </w:tc>
      </w:tr>
      <w:tr w14:paraId="2F52AF20">
        <w:tblPrEx>
          <w:tblCellMar>
            <w:top w:w="0" w:type="dxa"/>
            <w:left w:w="108" w:type="dxa"/>
            <w:bottom w:w="0" w:type="dxa"/>
            <w:right w:w="108" w:type="dxa"/>
          </w:tblCellMar>
        </w:tblPrEx>
        <w:trPr>
          <w:cantSplit/>
          <w:trHeight w:val="514"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7D402F5A">
            <w:pPr>
              <w:widowControl/>
              <w:adjustRightInd w:val="0"/>
              <w:snapToGrid w:val="0"/>
              <w:spacing w:line="240" w:lineRule="auto"/>
              <w:jc w:val="center"/>
              <w:rPr>
                <w:rFonts w:hint="eastAsia" w:ascii="宋体" w:hAnsi="宋体" w:eastAsia="宋体"/>
                <w:color w:val="000000"/>
                <w:kern w:val="0"/>
                <w:sz w:val="24"/>
                <w:szCs w:val="20"/>
                <w:highlight w:val="none"/>
                <w:lang w:val="en-US" w:eastAsia="zh-CN"/>
              </w:rPr>
            </w:pPr>
            <w:r>
              <w:rPr>
                <w:rFonts w:hint="eastAsia" w:ascii="宋体" w:hAnsi="宋体"/>
                <w:color w:val="000000"/>
                <w:kern w:val="0"/>
                <w:sz w:val="24"/>
                <w:szCs w:val="20"/>
                <w:highlight w:val="none"/>
                <w:lang w:val="en-US" w:eastAsia="zh-CN"/>
              </w:rPr>
              <w:t>备注</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039A8FB3">
            <w:pPr>
              <w:widowControl/>
              <w:suppressAutoHyphens/>
              <w:snapToGrid w:val="0"/>
              <w:spacing w:line="400" w:lineRule="exact"/>
              <w:jc w:val="center"/>
              <w:rPr>
                <w:rFonts w:ascii="宋体" w:hAnsi="宋体"/>
                <w:color w:val="000000"/>
                <w:kern w:val="0"/>
                <w:sz w:val="24"/>
                <w:szCs w:val="20"/>
                <w:highlight w:val="none"/>
              </w:rPr>
            </w:pPr>
          </w:p>
        </w:tc>
      </w:tr>
    </w:tbl>
    <w:p w14:paraId="27E2A112">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cs="宋体"/>
          <w:color w:val="auto"/>
          <w:kern w:val="0"/>
          <w:sz w:val="24"/>
          <w:szCs w:val="24"/>
          <w:lang w:val="en-US" w:eastAsia="zh-CN"/>
        </w:rPr>
      </w:pPr>
    </w:p>
    <w:p w14:paraId="28BA44DA">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0F8F857E">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364EA1FC">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4009C73F">
      <w:pPr>
        <w:keepNext/>
        <w:keepLines/>
        <w:spacing w:before="260" w:after="260" w:line="415" w:lineRule="auto"/>
        <w:jc w:val="left"/>
        <w:outlineLvl w:val="1"/>
        <w:rPr>
          <w:rFonts w:ascii="宋体" w:hAnsi="宋体"/>
          <w:b/>
          <w:bCs/>
          <w:color w:val="000000"/>
          <w:sz w:val="30"/>
          <w:szCs w:val="30"/>
          <w:highlight w:val="none"/>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12B9F0B0">
      <w:pPr>
        <w:keepNext/>
        <w:keepLines/>
        <w:spacing w:before="260" w:after="260" w:line="415" w:lineRule="auto"/>
        <w:jc w:val="center"/>
        <w:outlineLvl w:val="1"/>
        <w:rPr>
          <w:rFonts w:ascii="宋体" w:hAnsi="宋体"/>
          <w:b/>
          <w:bCs/>
          <w:color w:val="000000"/>
          <w:sz w:val="30"/>
          <w:szCs w:val="30"/>
          <w:highlight w:val="none"/>
        </w:rPr>
      </w:pPr>
      <w:r>
        <w:rPr>
          <w:rFonts w:ascii="宋体" w:hAnsi="宋体"/>
          <w:b/>
          <w:bCs/>
          <w:color w:val="000000"/>
          <w:sz w:val="30"/>
          <w:szCs w:val="30"/>
          <w:highlight w:val="none"/>
        </w:rPr>
        <w:br w:type="page"/>
      </w:r>
      <w:r>
        <w:rPr>
          <w:rFonts w:hint="eastAsia" w:ascii="宋体" w:hAnsi="宋体"/>
          <w:b/>
          <w:bCs/>
          <w:color w:val="000000"/>
          <w:sz w:val="30"/>
          <w:szCs w:val="30"/>
          <w:highlight w:val="none"/>
        </w:rPr>
        <w:t>二、法定代表人身份证明</w:t>
      </w:r>
    </w:p>
    <w:p w14:paraId="0E843938">
      <w:pPr>
        <w:spacing w:line="440" w:lineRule="exact"/>
        <w:rPr>
          <w:color w:val="auto"/>
          <w:sz w:val="24"/>
          <w:szCs w:val="24"/>
          <w:u w:val="single"/>
        </w:rPr>
      </w:pP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p>
    <w:p w14:paraId="62298AAE">
      <w:pPr>
        <w:spacing w:line="440" w:lineRule="exact"/>
        <w:rPr>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408B0B27">
      <w:pPr>
        <w:spacing w:line="440" w:lineRule="exact"/>
        <w:rPr>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0E0E8C3C">
      <w:pPr>
        <w:spacing w:line="440" w:lineRule="exact"/>
        <w:rPr>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4A866EF">
      <w:pPr>
        <w:spacing w:line="440" w:lineRule="exact"/>
        <w:rPr>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53B5EB6">
      <w:pPr>
        <w:spacing w:line="440" w:lineRule="exact"/>
        <w:rPr>
          <w:rFonts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p>
    <w:p w14:paraId="7E0029E4">
      <w:pPr>
        <w:spacing w:line="440" w:lineRule="exact"/>
        <w:rPr>
          <w:color w:val="auto"/>
          <w:sz w:val="24"/>
          <w:szCs w:val="24"/>
          <w:u w:val="single"/>
        </w:rPr>
      </w:pP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0AD2B0F7">
      <w:pPr>
        <w:spacing w:line="440" w:lineRule="exact"/>
        <w:rPr>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响应人</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的法定代表人。</w:t>
      </w:r>
    </w:p>
    <w:p w14:paraId="273829EE">
      <w:pPr>
        <w:spacing w:line="440" w:lineRule="exact"/>
        <w:ind w:firstLine="480" w:firstLineChars="200"/>
        <w:rPr>
          <w:rFonts w:hint="eastAsia" w:ascii="宋体" w:hAnsi="宋体" w:eastAsia="宋体" w:cs="宋体"/>
          <w:color w:val="auto"/>
          <w:sz w:val="24"/>
          <w:szCs w:val="24"/>
        </w:rPr>
      </w:pPr>
    </w:p>
    <w:p w14:paraId="0CC4567E">
      <w:pPr>
        <w:spacing w:line="440" w:lineRule="exact"/>
        <w:ind w:firstLine="480" w:firstLineChars="200"/>
        <w:rPr>
          <w:color w:val="auto"/>
          <w:sz w:val="24"/>
          <w:szCs w:val="24"/>
        </w:rPr>
      </w:pPr>
      <w:r>
        <w:rPr>
          <w:rFonts w:hint="eastAsia" w:ascii="宋体" w:hAnsi="宋体" w:eastAsia="宋体" w:cs="宋体"/>
          <w:color w:val="auto"/>
          <w:sz w:val="24"/>
          <w:szCs w:val="24"/>
        </w:rPr>
        <w:t>特此证明。</w:t>
      </w:r>
    </w:p>
    <w:p w14:paraId="1614655B">
      <w:pPr>
        <w:widowControl/>
        <w:spacing w:line="480" w:lineRule="auto"/>
        <w:ind w:right="480"/>
        <w:jc w:val="left"/>
        <w:rPr>
          <w:rFonts w:hint="eastAsia" w:ascii="宋体" w:hAnsi="宋体"/>
          <w:color w:val="000000"/>
          <w:kern w:val="0"/>
          <w:sz w:val="24"/>
          <w:szCs w:val="20"/>
          <w:highlight w:val="none"/>
        </w:rPr>
      </w:pPr>
    </w:p>
    <w:p w14:paraId="3EBC161F">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393A1435">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6172EF76">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79510042">
      <w:pPr>
        <w:widowControl/>
        <w:spacing w:line="240" w:lineRule="auto"/>
        <w:jc w:val="left"/>
        <w:rPr>
          <w:rFonts w:hint="eastAsia" w:ascii="Times New Roman" w:hAnsi="Times New Roman"/>
          <w:color w:val="000000"/>
          <w:kern w:val="0"/>
          <w:sz w:val="20"/>
          <w:szCs w:val="20"/>
          <w:highlight w:val="none"/>
        </w:rPr>
      </w:pPr>
    </w:p>
    <w:p w14:paraId="1C2A5B5A">
      <w:pPr>
        <w:widowControl/>
        <w:spacing w:line="240" w:lineRule="auto"/>
        <w:jc w:val="left"/>
        <w:rPr>
          <w:rFonts w:hint="eastAsia" w:ascii="Times New Roman" w:hAnsi="Times New Roman"/>
          <w:color w:val="000000"/>
          <w:kern w:val="0"/>
          <w:sz w:val="20"/>
          <w:szCs w:val="20"/>
          <w:highlight w:val="none"/>
        </w:rPr>
      </w:pPr>
    </w:p>
    <w:p w14:paraId="47CFEE0A">
      <w:pPr>
        <w:widowControl/>
        <w:spacing w:line="480" w:lineRule="auto"/>
        <w:ind w:firstLine="2409" w:firstLineChars="1000"/>
        <w:jc w:val="left"/>
        <w:rPr>
          <w:rFonts w:hint="eastAsia" w:ascii="宋体" w:hAnsi="宋体"/>
          <w:b/>
          <w:color w:val="000000"/>
          <w:kern w:val="0"/>
          <w:sz w:val="24"/>
          <w:szCs w:val="24"/>
          <w:highlight w:val="none"/>
        </w:rPr>
      </w:pPr>
    </w:p>
    <w:p w14:paraId="2EE77F89">
      <w:pPr>
        <w:widowControl/>
        <w:spacing w:line="480" w:lineRule="auto"/>
        <w:ind w:firstLine="2409" w:firstLineChars="1000"/>
        <w:jc w:val="left"/>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（后附法定代表人身份证扫描件）</w:t>
      </w:r>
    </w:p>
    <w:p w14:paraId="016F81EB">
      <w:pPr>
        <w:widowControl/>
        <w:spacing w:line="240" w:lineRule="auto"/>
        <w:jc w:val="left"/>
        <w:rPr>
          <w:rFonts w:ascii="Times New Roman" w:hAnsi="Times New Roman"/>
          <w:color w:val="000000"/>
          <w:kern w:val="0"/>
          <w:sz w:val="20"/>
          <w:szCs w:val="20"/>
          <w:highlight w:val="none"/>
        </w:rPr>
      </w:pPr>
    </w:p>
    <w:p w14:paraId="7B5BE35E">
      <w:pPr>
        <w:widowControl/>
        <w:spacing w:line="240" w:lineRule="auto"/>
        <w:jc w:val="left"/>
        <w:rPr>
          <w:rFonts w:ascii="Times New Roman" w:hAnsi="Times New Roman"/>
          <w:color w:val="000000"/>
          <w:kern w:val="0"/>
          <w:sz w:val="20"/>
          <w:szCs w:val="20"/>
          <w:highlight w:val="none"/>
        </w:rPr>
      </w:pPr>
    </w:p>
    <w:p w14:paraId="0B7B9629">
      <w:pPr>
        <w:widowControl/>
        <w:spacing w:line="240" w:lineRule="auto"/>
        <w:jc w:val="left"/>
        <w:rPr>
          <w:rFonts w:hint="eastAsia" w:ascii="Times New Roman" w:hAnsi="Times New Roman"/>
          <w:color w:val="000000"/>
          <w:kern w:val="0"/>
          <w:sz w:val="20"/>
          <w:szCs w:val="20"/>
          <w:highlight w:val="none"/>
        </w:rPr>
      </w:pPr>
    </w:p>
    <w:p w14:paraId="1D981DE0">
      <w:pPr>
        <w:widowControl/>
        <w:spacing w:line="240" w:lineRule="auto"/>
        <w:jc w:val="left"/>
        <w:rPr>
          <w:rFonts w:hint="eastAsia" w:ascii="Times New Roman" w:hAnsi="Times New Roman"/>
          <w:color w:val="000000"/>
          <w:kern w:val="0"/>
          <w:sz w:val="20"/>
          <w:szCs w:val="20"/>
          <w:highlight w:val="none"/>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1E99CE2D">
      <w:pPr>
        <w:keepNext/>
        <w:keepLines/>
        <w:spacing w:before="260" w:after="260" w:line="415" w:lineRule="auto"/>
        <w:jc w:val="center"/>
        <w:outlineLvl w:val="1"/>
        <w:rPr>
          <w:rFonts w:ascii="宋体" w:hAnsi="宋体"/>
          <w:b/>
          <w:bCs/>
          <w:color w:val="000000"/>
          <w:sz w:val="24"/>
          <w:szCs w:val="32"/>
          <w:highlight w:val="none"/>
        </w:rPr>
      </w:pPr>
      <w:r>
        <w:rPr>
          <w:rFonts w:hint="eastAsia" w:ascii="宋体" w:hAnsi="宋体"/>
          <w:b/>
          <w:bCs/>
          <w:color w:val="000000"/>
          <w:sz w:val="30"/>
          <w:szCs w:val="30"/>
          <w:highlight w:val="none"/>
        </w:rPr>
        <w:br w:type="page"/>
      </w:r>
      <w:r>
        <w:rPr>
          <w:rFonts w:hint="eastAsia" w:ascii="宋体" w:hAnsi="宋体"/>
          <w:b/>
          <w:bCs/>
          <w:color w:val="000000"/>
          <w:sz w:val="30"/>
          <w:szCs w:val="30"/>
          <w:highlight w:val="none"/>
        </w:rPr>
        <w:t>三、授权委托书</w:t>
      </w:r>
    </w:p>
    <w:p w14:paraId="141E4D0B">
      <w:pPr>
        <w:topLinePunct/>
        <w:spacing w:line="440" w:lineRule="exact"/>
        <w:ind w:firstLine="480" w:firstLineChars="200"/>
        <w:rPr>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（姓名）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响应人</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 xml:space="preserve">（姓名）    </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、签订合同和处理有关事宜，其法律后果由我方承担。</w:t>
      </w:r>
    </w:p>
    <w:p w14:paraId="4CABCA5D">
      <w:pPr>
        <w:spacing w:line="440" w:lineRule="exact"/>
        <w:rPr>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E00585E">
      <w:pPr>
        <w:spacing w:line="440" w:lineRule="exact"/>
        <w:ind w:firstLine="480" w:firstLineChars="200"/>
        <w:rPr>
          <w:color w:val="auto"/>
          <w:sz w:val="24"/>
          <w:szCs w:val="24"/>
        </w:rPr>
      </w:pPr>
      <w:r>
        <w:rPr>
          <w:rFonts w:hint="eastAsia" w:ascii="宋体" w:hAnsi="宋体" w:eastAsia="宋体" w:cs="宋体"/>
          <w:color w:val="auto"/>
          <w:sz w:val="24"/>
          <w:szCs w:val="24"/>
        </w:rPr>
        <w:t>代理人无转委托权。</w:t>
      </w:r>
    </w:p>
    <w:p w14:paraId="49ECCA35">
      <w:pPr>
        <w:spacing w:line="440" w:lineRule="exact"/>
        <w:ind w:firstLine="480" w:firstLineChars="200"/>
        <w:rPr>
          <w:color w:val="auto"/>
        </w:rPr>
      </w:pPr>
      <w:r>
        <w:rPr>
          <w:rFonts w:hint="eastAsia" w:ascii="宋体" w:hAnsi="宋体" w:eastAsia="宋体" w:cs="宋体"/>
          <w:color w:val="auto"/>
          <w:sz w:val="24"/>
          <w:szCs w:val="24"/>
        </w:rPr>
        <w:t>附：法定代表人身份证明及委托代理人身份证明</w:t>
      </w:r>
    </w:p>
    <w:p w14:paraId="1C980BA3">
      <w:pPr>
        <w:spacing w:line="440" w:lineRule="exact"/>
        <w:rPr>
          <w:color w:val="auto"/>
        </w:rPr>
      </w:pPr>
    </w:p>
    <w:p w14:paraId="75CAE42B">
      <w:pPr>
        <w:spacing w:line="440" w:lineRule="exact"/>
        <w:rPr>
          <w:color w:val="auto"/>
        </w:rPr>
      </w:pPr>
    </w:p>
    <w:p w14:paraId="68931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2258D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788CC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46AF5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58C13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55735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747C3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6E53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kern w:val="2"/>
          <w:sz w:val="24"/>
          <w:szCs w:val="24"/>
        </w:rPr>
      </w:pPr>
      <w:r>
        <w:rPr>
          <w:rFonts w:hint="eastAsia" w:ascii="宋体" w:hAnsi="宋体" w:cs="宋体"/>
          <w:color w:val="auto"/>
          <w:kern w:val="2"/>
          <w:sz w:val="24"/>
          <w:szCs w:val="24"/>
          <w:lang w:val="en-US" w:eastAsia="zh-CN" w:bidi="ar"/>
        </w:rPr>
        <w:t xml:space="preserve">                            响应人</w:t>
      </w: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（盖单位章）</w:t>
      </w:r>
    </w:p>
    <w:p w14:paraId="15637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kern w:val="2"/>
          <w:sz w:val="24"/>
          <w:szCs w:val="24"/>
        </w:rPr>
      </w:pP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法定代表人：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w:t>
      </w:r>
      <w:r>
        <w:rPr>
          <w:rFonts w:hint="eastAsia" w:ascii="宋体" w:hAnsi="宋体" w:eastAsia="宋体" w:cs="宋体"/>
          <w:color w:val="auto"/>
          <w:lang w:val="en-US" w:eastAsia="zh-CN"/>
        </w:rPr>
        <w:t>或</w:t>
      </w:r>
      <w:r>
        <w:rPr>
          <w:rFonts w:hint="eastAsia" w:ascii="宋体" w:hAnsi="宋体" w:eastAsia="宋体" w:cs="宋体"/>
          <w:color w:val="auto"/>
          <w:kern w:val="2"/>
          <w:sz w:val="24"/>
          <w:szCs w:val="24"/>
          <w:lang w:val="en-US" w:eastAsia="zh-CN" w:bidi="ar"/>
        </w:rPr>
        <w:t>盖章）</w:t>
      </w:r>
    </w:p>
    <w:p w14:paraId="7045F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080" w:firstLineChars="1700"/>
        <w:jc w:val="both"/>
        <w:textAlignment w:val="auto"/>
        <w:rPr>
          <w:rFonts w:hint="default" w:ascii="Times New Roman" w:hAnsi="Times New Roman" w:cs="Times New Roman"/>
          <w:color w:val="auto"/>
          <w:kern w:val="2"/>
          <w:sz w:val="24"/>
          <w:szCs w:val="24"/>
          <w:u w:val="single"/>
        </w:rPr>
      </w:pPr>
      <w:r>
        <w:rPr>
          <w:rFonts w:hint="eastAsia" w:ascii="宋体" w:hAnsi="宋体" w:eastAsia="宋体" w:cs="宋体"/>
          <w:color w:val="auto"/>
          <w:kern w:val="2"/>
          <w:sz w:val="24"/>
          <w:szCs w:val="24"/>
          <w:lang w:val="en-US" w:eastAsia="zh-CN" w:bidi="ar"/>
        </w:rPr>
        <w:t>身份证号码：</w:t>
      </w:r>
      <w:r>
        <w:rPr>
          <w:rFonts w:hint="eastAsia" w:ascii="宋体" w:hAnsi="宋体" w:eastAsia="宋体" w:cs="宋体"/>
          <w:color w:val="auto"/>
          <w:kern w:val="2"/>
          <w:sz w:val="24"/>
          <w:szCs w:val="24"/>
          <w:u w:val="single"/>
          <w:lang w:val="en-US" w:eastAsia="zh-CN" w:bidi="ar"/>
        </w:rPr>
        <w:t xml:space="preserve">                     </w:t>
      </w:r>
    </w:p>
    <w:p w14:paraId="59F3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lang w:val="en-US" w:eastAsia="zh-CN" w:bidi="ar"/>
        </w:rPr>
        <w:t xml:space="preserve">                      </w:t>
      </w: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委托代理人：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w:t>
      </w:r>
      <w:r>
        <w:rPr>
          <w:rFonts w:hint="eastAsia" w:ascii="宋体" w:hAnsi="宋体" w:eastAsia="宋体" w:cs="宋体"/>
          <w:color w:val="auto"/>
          <w:lang w:val="en-US" w:eastAsia="zh-CN"/>
        </w:rPr>
        <w:t>或</w:t>
      </w:r>
      <w:r>
        <w:rPr>
          <w:rFonts w:hint="eastAsia" w:ascii="宋体" w:hAnsi="宋体" w:eastAsia="宋体" w:cs="宋体"/>
          <w:color w:val="auto"/>
          <w:kern w:val="2"/>
          <w:sz w:val="24"/>
          <w:szCs w:val="24"/>
          <w:lang w:val="en-US" w:eastAsia="zh-CN" w:bidi="ar"/>
        </w:rPr>
        <w:t>盖章）</w:t>
      </w:r>
      <w:r>
        <w:rPr>
          <w:rFonts w:hint="default" w:ascii="Times New Roman" w:hAnsi="Times New Roman" w:eastAsia="宋体" w:cs="Times New Roman"/>
          <w:color w:val="auto"/>
          <w:kern w:val="2"/>
          <w:sz w:val="24"/>
          <w:szCs w:val="24"/>
          <w:lang w:val="en-US" w:eastAsia="zh-CN" w:bidi="ar"/>
        </w:rPr>
        <w:t xml:space="preserve"> </w:t>
      </w:r>
    </w:p>
    <w:p w14:paraId="4CF86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080" w:firstLineChars="1700"/>
        <w:jc w:val="both"/>
        <w:textAlignment w:val="auto"/>
        <w:rPr>
          <w:rFonts w:hint="eastAsia" w:ascii="宋体" w:hAnsi="宋体" w:eastAsia="宋体" w:cs="宋体"/>
          <w:color w:val="auto"/>
          <w:kern w:val="2"/>
          <w:sz w:val="24"/>
          <w:szCs w:val="24"/>
          <w:u w:val="single"/>
          <w:lang w:val="en-US" w:eastAsia="zh-CN" w:bidi="ar"/>
        </w:rPr>
      </w:pPr>
      <w:r>
        <w:rPr>
          <w:rFonts w:hint="eastAsia" w:ascii="宋体" w:hAnsi="宋体" w:eastAsia="宋体" w:cs="宋体"/>
          <w:color w:val="auto"/>
          <w:kern w:val="2"/>
          <w:sz w:val="24"/>
          <w:szCs w:val="24"/>
          <w:lang w:val="en-US" w:eastAsia="zh-CN" w:bidi="ar"/>
        </w:rPr>
        <w:t>身份证号码：</w:t>
      </w:r>
      <w:r>
        <w:rPr>
          <w:rFonts w:hint="eastAsia" w:ascii="宋体" w:hAnsi="宋体" w:eastAsia="宋体" w:cs="宋体"/>
          <w:color w:val="auto"/>
          <w:kern w:val="2"/>
          <w:sz w:val="24"/>
          <w:szCs w:val="24"/>
          <w:u w:val="single"/>
          <w:lang w:val="en-US" w:eastAsia="zh-CN" w:bidi="ar"/>
        </w:rPr>
        <w:t xml:space="preserve">                   </w:t>
      </w:r>
    </w:p>
    <w:p w14:paraId="7186B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黑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            </w:t>
      </w: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 xml:space="preserve">  日    </w:t>
      </w: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期：</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748A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14:paraId="7D310454">
      <w:pPr>
        <w:spacing w:line="360" w:lineRule="auto"/>
        <w:rPr>
          <w:rFonts w:hint="eastAsia" w:ascii="宋体" w:hAnsi="宋体" w:eastAsia="宋体" w:cs="宋体"/>
          <w:color w:val="000000"/>
          <w:sz w:val="24"/>
          <w:szCs w:val="24"/>
          <w:highlight w:val="none"/>
        </w:rPr>
      </w:pPr>
    </w:p>
    <w:p w14:paraId="11CF8500">
      <w:pPr>
        <w:spacing w:after="312" w:afterLines="100" w:line="360" w:lineRule="auto"/>
        <w:ind w:firstLine="420" w:firstLineChars="200"/>
        <w:rPr>
          <w:rFonts w:hint="eastAsia" w:ascii="宋体" w:hAnsi="宋体" w:eastAsia="宋体" w:cs="宋体"/>
          <w:color w:val="000000"/>
          <w:sz w:val="24"/>
          <w:szCs w:val="24"/>
          <w:highlight w:val="none"/>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70BD52C8">
      <w:pPr>
        <w:spacing w:line="360" w:lineRule="auto"/>
        <w:jc w:val="right"/>
        <w:rPr>
          <w:rFonts w:hint="eastAsia" w:ascii="宋体" w:hAnsi="宋体" w:eastAsia="宋体" w:cs="宋体"/>
          <w:color w:val="000000"/>
          <w:sz w:val="24"/>
          <w:szCs w:val="24"/>
          <w:highlight w:val="none"/>
        </w:rPr>
      </w:pPr>
    </w:p>
    <w:p w14:paraId="011B5BDA">
      <w:pPr>
        <w:widowControl/>
        <w:numPr>
          <w:ilvl w:val="0"/>
          <w:numId w:val="0"/>
        </w:numPr>
        <w:spacing w:line="240" w:lineRule="auto"/>
        <w:ind w:leftChars="0"/>
        <w:jc w:val="center"/>
        <w:rPr>
          <w:rFonts w:hint="eastAsia" w:ascii="宋体" w:hAnsi="宋体" w:eastAsia="宋体" w:cs="Times New Roman"/>
          <w:b/>
          <w:bCs/>
          <w:color w:val="000000"/>
          <w:sz w:val="30"/>
          <w:szCs w:val="30"/>
          <w:highlight w:val="none"/>
          <w:lang w:eastAsia="zh-CN"/>
        </w:rPr>
      </w:pPr>
      <w:r>
        <w:rPr>
          <w:rFonts w:ascii="Times New Roman" w:hAnsi="Times New Roman"/>
          <w:color w:val="000000"/>
          <w:kern w:val="0"/>
          <w:sz w:val="20"/>
          <w:szCs w:val="20"/>
          <w:highlight w:val="none"/>
        </w:rPr>
        <w:br w:type="page"/>
      </w:r>
      <w:r>
        <w:rPr>
          <w:rFonts w:hint="eastAsia" w:ascii="宋体" w:hAnsi="宋体" w:eastAsia="宋体" w:cs="Times New Roman"/>
          <w:b/>
          <w:bCs/>
          <w:color w:val="000000"/>
          <w:sz w:val="30"/>
          <w:szCs w:val="30"/>
          <w:highlight w:val="none"/>
          <w:lang w:val="en-US" w:eastAsia="zh-CN"/>
        </w:rPr>
        <w:t>四、</w:t>
      </w:r>
      <w:r>
        <w:rPr>
          <w:rFonts w:hint="eastAsia" w:ascii="宋体" w:hAnsi="宋体" w:eastAsia="宋体" w:cs="Times New Roman"/>
          <w:b/>
          <w:bCs/>
          <w:color w:val="000000"/>
          <w:sz w:val="30"/>
          <w:szCs w:val="30"/>
          <w:highlight w:val="none"/>
          <w:lang w:eastAsia="zh-CN"/>
        </w:rPr>
        <w:t>基本存款账户信息</w:t>
      </w:r>
    </w:p>
    <w:p w14:paraId="0A7D3374">
      <w:pPr>
        <w:bidi w:val="0"/>
        <w:rPr>
          <w:highlight w:val="none"/>
        </w:rPr>
      </w:pPr>
    </w:p>
    <w:p w14:paraId="66525D4E">
      <w:pPr>
        <w:bidi w:val="0"/>
        <w:rPr>
          <w:highlight w:val="none"/>
        </w:rPr>
      </w:pPr>
    </w:p>
    <w:p w14:paraId="15ADCFF5">
      <w:pPr>
        <w:bidi w:val="0"/>
        <w:rPr>
          <w:highlight w:val="none"/>
        </w:rPr>
      </w:pPr>
    </w:p>
    <w:p w14:paraId="64A8DB60">
      <w:pPr>
        <w:widowControl/>
        <w:numPr>
          <w:ilvl w:val="0"/>
          <w:numId w:val="0"/>
        </w:numPr>
        <w:spacing w:line="240" w:lineRule="auto"/>
        <w:ind w:leftChars="0"/>
        <w:jc w:val="center"/>
        <w:rPr>
          <w:rFonts w:hint="eastAsia" w:ascii="宋体" w:hAnsi="宋体"/>
          <w:b/>
          <w:bCs/>
          <w:color w:val="000000"/>
          <w:sz w:val="30"/>
          <w:szCs w:val="30"/>
          <w:highlight w:val="none"/>
        </w:rPr>
      </w:pPr>
      <w:r>
        <w:rPr>
          <w:rFonts w:ascii="Times New Roman" w:hAnsi="Times New Roman"/>
          <w:color w:val="000000"/>
          <w:kern w:val="0"/>
          <w:sz w:val="20"/>
          <w:szCs w:val="20"/>
          <w:highlight w:val="none"/>
        </w:rPr>
        <w:br w:type="page"/>
      </w:r>
      <w:r>
        <w:rPr>
          <w:rFonts w:hint="eastAsia" w:ascii="宋体" w:hAnsi="宋体"/>
          <w:b/>
          <w:bCs/>
          <w:color w:val="000000"/>
          <w:sz w:val="30"/>
          <w:szCs w:val="30"/>
          <w:highlight w:val="none"/>
          <w:lang w:val="en-US" w:eastAsia="zh-CN"/>
        </w:rPr>
        <w:t>五</w:t>
      </w:r>
      <w:r>
        <w:rPr>
          <w:rFonts w:hint="eastAsia" w:ascii="宋体" w:hAnsi="宋体"/>
          <w:b/>
          <w:bCs/>
          <w:color w:val="000000"/>
          <w:sz w:val="30"/>
          <w:szCs w:val="30"/>
          <w:highlight w:val="none"/>
        </w:rPr>
        <w:t>、已标价工程量清单</w:t>
      </w:r>
    </w:p>
    <w:p w14:paraId="1BF1ACA1">
      <w:pPr>
        <w:widowControl/>
        <w:spacing w:line="440" w:lineRule="atLeast"/>
        <w:ind w:firstLine="480" w:firstLineChars="200"/>
        <w:jc w:val="center"/>
        <w:rPr>
          <w:rFonts w:hint="eastAsia" w:ascii="宋体" w:hAnsi="宋体" w:eastAsia="宋体"/>
          <w:color w:val="000000"/>
          <w:kern w:val="0"/>
          <w:sz w:val="24"/>
          <w:szCs w:val="20"/>
          <w:highlight w:val="none"/>
          <w:lang w:eastAsia="zh-CN"/>
        </w:rPr>
      </w:pPr>
    </w:p>
    <w:p w14:paraId="29729117">
      <w:pPr>
        <w:widowControl/>
        <w:spacing w:line="440" w:lineRule="atLeast"/>
        <w:ind w:firstLine="480" w:firstLineChars="200"/>
        <w:jc w:val="center"/>
        <w:rPr>
          <w:rFonts w:ascii="宋体" w:hAnsi="宋体"/>
          <w:color w:val="000000"/>
          <w:kern w:val="0"/>
          <w:sz w:val="24"/>
          <w:szCs w:val="20"/>
          <w:highlight w:val="none"/>
        </w:rPr>
      </w:pPr>
    </w:p>
    <w:p w14:paraId="06979712">
      <w:pPr>
        <w:widowControl/>
        <w:spacing w:line="440" w:lineRule="atLeast"/>
        <w:ind w:firstLine="480" w:firstLineChars="200"/>
        <w:jc w:val="center"/>
        <w:rPr>
          <w:rFonts w:ascii="宋体" w:hAnsi="宋体"/>
          <w:color w:val="000000"/>
          <w:kern w:val="0"/>
          <w:sz w:val="24"/>
          <w:szCs w:val="20"/>
          <w:highlight w:val="none"/>
        </w:rPr>
      </w:pPr>
    </w:p>
    <w:p w14:paraId="6E9496AF">
      <w:pPr>
        <w:widowControl/>
        <w:spacing w:line="440" w:lineRule="atLeast"/>
        <w:ind w:firstLine="480" w:firstLineChars="200"/>
        <w:jc w:val="center"/>
        <w:rPr>
          <w:rFonts w:ascii="宋体" w:hAnsi="宋体"/>
          <w:color w:val="000000"/>
          <w:kern w:val="0"/>
          <w:sz w:val="24"/>
          <w:szCs w:val="20"/>
          <w:highlight w:val="none"/>
        </w:rPr>
      </w:pPr>
    </w:p>
    <w:p w14:paraId="4701C0BF">
      <w:pPr>
        <w:widowControl/>
        <w:spacing w:line="440" w:lineRule="atLeast"/>
        <w:ind w:firstLine="480" w:firstLineChars="200"/>
        <w:jc w:val="center"/>
        <w:rPr>
          <w:rFonts w:ascii="宋体" w:hAnsi="宋体"/>
          <w:color w:val="000000"/>
          <w:kern w:val="0"/>
          <w:sz w:val="24"/>
          <w:szCs w:val="20"/>
          <w:highlight w:val="none"/>
        </w:rPr>
      </w:pPr>
    </w:p>
    <w:p w14:paraId="65DA9ACC">
      <w:pPr>
        <w:widowControl/>
        <w:spacing w:line="440" w:lineRule="atLeast"/>
        <w:ind w:firstLine="480" w:firstLineChars="200"/>
        <w:jc w:val="center"/>
        <w:rPr>
          <w:rFonts w:ascii="宋体" w:hAnsi="宋体"/>
          <w:color w:val="000000"/>
          <w:kern w:val="0"/>
          <w:sz w:val="24"/>
          <w:szCs w:val="20"/>
          <w:highlight w:val="none"/>
        </w:rPr>
      </w:pPr>
    </w:p>
    <w:p w14:paraId="51592B4B">
      <w:pPr>
        <w:widowControl/>
        <w:spacing w:line="440" w:lineRule="atLeast"/>
        <w:ind w:firstLine="480" w:firstLineChars="200"/>
        <w:jc w:val="center"/>
        <w:rPr>
          <w:rFonts w:ascii="宋体" w:hAnsi="宋体"/>
          <w:color w:val="000000"/>
          <w:kern w:val="0"/>
          <w:sz w:val="24"/>
          <w:szCs w:val="20"/>
          <w:highlight w:val="none"/>
        </w:rPr>
      </w:pPr>
    </w:p>
    <w:p w14:paraId="1BF45907">
      <w:pPr>
        <w:widowControl/>
        <w:spacing w:line="440" w:lineRule="atLeast"/>
        <w:ind w:firstLine="480" w:firstLineChars="200"/>
        <w:jc w:val="center"/>
        <w:rPr>
          <w:rFonts w:ascii="宋体" w:hAnsi="宋体"/>
          <w:color w:val="000000"/>
          <w:kern w:val="0"/>
          <w:sz w:val="24"/>
          <w:szCs w:val="20"/>
          <w:highlight w:val="none"/>
        </w:rPr>
      </w:pPr>
    </w:p>
    <w:p w14:paraId="26B2A5B7">
      <w:pPr>
        <w:widowControl/>
        <w:spacing w:line="440" w:lineRule="atLeast"/>
        <w:jc w:val="left"/>
        <w:rPr>
          <w:rFonts w:ascii="宋体" w:hAnsi="宋体"/>
          <w:color w:val="000000"/>
          <w:kern w:val="0"/>
          <w:sz w:val="24"/>
          <w:szCs w:val="20"/>
          <w:highlight w:val="none"/>
        </w:rPr>
      </w:pPr>
    </w:p>
    <w:p w14:paraId="46C0B2FE">
      <w:pPr>
        <w:keepNext/>
        <w:keepLines/>
        <w:spacing w:before="260" w:after="260" w:line="415" w:lineRule="auto"/>
        <w:jc w:val="center"/>
        <w:outlineLvl w:val="1"/>
        <w:rPr>
          <w:rFonts w:ascii="宋体" w:hAnsi="宋体"/>
          <w:b/>
          <w:bCs/>
          <w:color w:val="000000"/>
          <w:sz w:val="30"/>
          <w:szCs w:val="32"/>
          <w:highlight w:val="none"/>
        </w:rPr>
      </w:pPr>
      <w:r>
        <w:rPr>
          <w:rFonts w:ascii="宋体" w:hAnsi="宋体"/>
          <w:b/>
          <w:color w:val="000000"/>
          <w:sz w:val="30"/>
          <w:szCs w:val="30"/>
          <w:highlight w:val="none"/>
        </w:rPr>
        <w:br w:type="page"/>
      </w:r>
      <w:r>
        <w:rPr>
          <w:rFonts w:hint="eastAsia" w:ascii="宋体" w:hAnsi="宋体"/>
          <w:b/>
          <w:color w:val="000000"/>
          <w:sz w:val="30"/>
          <w:szCs w:val="30"/>
          <w:highlight w:val="none"/>
          <w:lang w:val="en-US" w:eastAsia="zh-CN"/>
        </w:rPr>
        <w:t>六</w:t>
      </w:r>
      <w:r>
        <w:rPr>
          <w:rFonts w:hint="eastAsia" w:ascii="宋体" w:hAnsi="宋体"/>
          <w:b/>
          <w:color w:val="000000"/>
          <w:sz w:val="30"/>
          <w:szCs w:val="30"/>
          <w:highlight w:val="none"/>
        </w:rPr>
        <w:t>、施工组织设计</w:t>
      </w:r>
    </w:p>
    <w:p w14:paraId="1C39DCB5">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1．</w:t>
      </w:r>
      <w:r>
        <w:rPr>
          <w:rFonts w:hint="eastAsia" w:ascii="宋体" w:hAnsi="宋体" w:cs="宋体"/>
          <w:color w:val="auto"/>
          <w:kern w:val="1"/>
          <w:sz w:val="24"/>
          <w:lang w:val="en-US" w:eastAsia="zh-CN"/>
        </w:rPr>
        <w:t>响应人</w:t>
      </w:r>
      <w:r>
        <w:rPr>
          <w:rFonts w:hint="eastAsia" w:ascii="宋体" w:hAnsi="宋体" w:eastAsia="宋体" w:cs="宋体"/>
          <w:color w:val="auto"/>
          <w:kern w:val="1"/>
          <w:sz w:val="24"/>
        </w:rPr>
        <w:t>编制施工组织设计的要求：</w:t>
      </w:r>
      <w:r>
        <w:rPr>
          <w:rFonts w:hint="eastAsia" w:ascii="宋体" w:hAnsi="宋体" w:eastAsia="宋体" w:cs="宋体"/>
          <w:bCs/>
          <w:color w:val="auto"/>
          <w:kern w:val="1"/>
          <w:sz w:val="24"/>
        </w:rPr>
        <w:t>施工组织设计应从施工全局出发，充分反映客观实际，符合国家或合同的要求，统筹安排施工活动有关的各个方面，</w:t>
      </w:r>
      <w:r>
        <w:rPr>
          <w:rFonts w:hint="eastAsia" w:ascii="宋体" w:hAnsi="宋体" w:eastAsia="宋体" w:cs="宋体"/>
          <w:color w:val="auto"/>
          <w:kern w:val="1"/>
          <w:sz w:val="24"/>
        </w:rPr>
        <w:t>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DB4DD0">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2．施工组织设计除采用文字表述外可附下列图表，图表及格式要求附后。</w:t>
      </w:r>
    </w:p>
    <w:p w14:paraId="70755A88">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附表一  拟投入本工程的主要施工设备表</w:t>
      </w:r>
    </w:p>
    <w:p w14:paraId="034D27C4">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附表二  拟配备本工程的试验和检测仪器设备表</w:t>
      </w:r>
    </w:p>
    <w:p w14:paraId="22F2D9EB">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附表三  劳动力计划表</w:t>
      </w:r>
    </w:p>
    <w:p w14:paraId="35643BED">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附表四  计划开、竣工日期和施工进度网络图</w:t>
      </w:r>
    </w:p>
    <w:p w14:paraId="411C69C0">
      <w:pPr>
        <w:widowControl/>
        <w:jc w:val="left"/>
        <w:rPr>
          <w:rFonts w:hint="eastAsia" w:ascii="宋体" w:hAnsi="宋体" w:cs="仿宋"/>
          <w:b/>
          <w:color w:val="000000"/>
          <w:kern w:val="0"/>
          <w:sz w:val="24"/>
          <w:szCs w:val="24"/>
          <w:highlight w:val="none"/>
        </w:rPr>
      </w:pPr>
      <w:r>
        <w:rPr>
          <w:rFonts w:ascii="宋体" w:hAnsi="宋体"/>
          <w:color w:val="000000"/>
          <w:kern w:val="0"/>
          <w:sz w:val="24"/>
          <w:szCs w:val="20"/>
          <w:highlight w:val="none"/>
        </w:rPr>
        <w:br w:type="page"/>
      </w:r>
      <w:r>
        <w:rPr>
          <w:rFonts w:hint="eastAsia" w:ascii="宋体" w:hAnsi="宋体"/>
          <w:color w:val="000000"/>
          <w:kern w:val="0"/>
          <w:sz w:val="24"/>
          <w:szCs w:val="20"/>
          <w:highlight w:val="none"/>
        </w:rPr>
        <w:t>附表一：</w:t>
      </w:r>
      <w:r>
        <w:rPr>
          <w:rFonts w:hint="eastAsia" w:ascii="宋体" w:hAnsi="宋体" w:cs="仿宋"/>
          <w:b/>
          <w:color w:val="000000"/>
          <w:kern w:val="0"/>
          <w:sz w:val="24"/>
          <w:szCs w:val="24"/>
          <w:highlight w:val="none"/>
        </w:rPr>
        <w:t>拟投入本标段的主要施工设备表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17"/>
        <w:gridCol w:w="925"/>
        <w:gridCol w:w="837"/>
        <w:gridCol w:w="888"/>
        <w:gridCol w:w="994"/>
        <w:gridCol w:w="1156"/>
        <w:gridCol w:w="925"/>
        <w:gridCol w:w="950"/>
        <w:gridCol w:w="812"/>
      </w:tblGrid>
      <w:tr w14:paraId="1048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00" w:type="dxa"/>
            <w:noWrap w:val="0"/>
            <w:vAlign w:val="center"/>
          </w:tcPr>
          <w:p w14:paraId="3DA3CF1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序号</w:t>
            </w:r>
          </w:p>
        </w:tc>
        <w:tc>
          <w:tcPr>
            <w:tcW w:w="1317" w:type="dxa"/>
            <w:noWrap w:val="0"/>
            <w:vAlign w:val="center"/>
          </w:tcPr>
          <w:p w14:paraId="27DFACFC">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设备名称</w:t>
            </w:r>
          </w:p>
        </w:tc>
        <w:tc>
          <w:tcPr>
            <w:tcW w:w="925" w:type="dxa"/>
            <w:noWrap w:val="0"/>
            <w:vAlign w:val="center"/>
          </w:tcPr>
          <w:p w14:paraId="5E2B2BFD">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型号</w:t>
            </w:r>
          </w:p>
          <w:p w14:paraId="44AD012C">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规格</w:t>
            </w:r>
          </w:p>
        </w:tc>
        <w:tc>
          <w:tcPr>
            <w:tcW w:w="837" w:type="dxa"/>
            <w:noWrap w:val="0"/>
            <w:vAlign w:val="center"/>
          </w:tcPr>
          <w:p w14:paraId="78FD6737">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数量</w:t>
            </w:r>
          </w:p>
        </w:tc>
        <w:tc>
          <w:tcPr>
            <w:tcW w:w="888" w:type="dxa"/>
            <w:noWrap w:val="0"/>
            <w:vAlign w:val="center"/>
          </w:tcPr>
          <w:p w14:paraId="103E484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国别</w:t>
            </w:r>
          </w:p>
          <w:p w14:paraId="1456B398">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产地</w:t>
            </w:r>
          </w:p>
        </w:tc>
        <w:tc>
          <w:tcPr>
            <w:tcW w:w="994" w:type="dxa"/>
            <w:noWrap w:val="0"/>
            <w:vAlign w:val="center"/>
          </w:tcPr>
          <w:p w14:paraId="1FFC0D1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制造</w:t>
            </w:r>
          </w:p>
          <w:p w14:paraId="2296F4E7">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年份</w:t>
            </w:r>
          </w:p>
        </w:tc>
        <w:tc>
          <w:tcPr>
            <w:tcW w:w="1156" w:type="dxa"/>
            <w:noWrap w:val="0"/>
            <w:vAlign w:val="center"/>
          </w:tcPr>
          <w:p w14:paraId="0B9E934B">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额定功率(KW)</w:t>
            </w:r>
          </w:p>
        </w:tc>
        <w:tc>
          <w:tcPr>
            <w:tcW w:w="925" w:type="dxa"/>
            <w:noWrap w:val="0"/>
            <w:vAlign w:val="center"/>
          </w:tcPr>
          <w:p w14:paraId="28B957F8">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生产</w:t>
            </w:r>
          </w:p>
          <w:p w14:paraId="002348F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能力</w:t>
            </w:r>
          </w:p>
        </w:tc>
        <w:tc>
          <w:tcPr>
            <w:tcW w:w="950" w:type="dxa"/>
            <w:noWrap w:val="0"/>
            <w:vAlign w:val="center"/>
          </w:tcPr>
          <w:p w14:paraId="4AFC9184">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用于施</w:t>
            </w:r>
          </w:p>
          <w:p w14:paraId="27EDED02">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工部位</w:t>
            </w:r>
          </w:p>
        </w:tc>
        <w:tc>
          <w:tcPr>
            <w:tcW w:w="812" w:type="dxa"/>
            <w:noWrap w:val="0"/>
            <w:vAlign w:val="center"/>
          </w:tcPr>
          <w:p w14:paraId="700F26CC">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备注</w:t>
            </w:r>
          </w:p>
        </w:tc>
      </w:tr>
      <w:tr w14:paraId="470E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40BE00AC">
            <w:pPr>
              <w:widowControl/>
              <w:jc w:val="left"/>
              <w:rPr>
                <w:rFonts w:hint="eastAsia" w:ascii="宋体" w:hAnsi="宋体" w:cs="仿宋"/>
                <w:color w:val="000000"/>
                <w:kern w:val="0"/>
                <w:sz w:val="24"/>
                <w:szCs w:val="24"/>
                <w:highlight w:val="none"/>
              </w:rPr>
            </w:pPr>
          </w:p>
        </w:tc>
        <w:tc>
          <w:tcPr>
            <w:tcW w:w="1317" w:type="dxa"/>
            <w:noWrap w:val="0"/>
            <w:vAlign w:val="top"/>
          </w:tcPr>
          <w:p w14:paraId="6853CE28">
            <w:pPr>
              <w:widowControl/>
              <w:ind w:firstLine="480" w:firstLineChars="200"/>
              <w:jc w:val="left"/>
              <w:rPr>
                <w:rFonts w:hint="eastAsia" w:ascii="宋体" w:hAnsi="宋体" w:cs="仿宋"/>
                <w:color w:val="000000"/>
                <w:kern w:val="0"/>
                <w:sz w:val="24"/>
                <w:szCs w:val="24"/>
                <w:highlight w:val="none"/>
              </w:rPr>
            </w:pPr>
          </w:p>
        </w:tc>
        <w:tc>
          <w:tcPr>
            <w:tcW w:w="925" w:type="dxa"/>
            <w:noWrap w:val="0"/>
            <w:vAlign w:val="top"/>
          </w:tcPr>
          <w:p w14:paraId="51B712EF">
            <w:pPr>
              <w:widowControl/>
              <w:jc w:val="left"/>
              <w:rPr>
                <w:rFonts w:hint="eastAsia" w:ascii="宋体" w:hAnsi="宋体" w:cs="仿宋"/>
                <w:color w:val="000000"/>
                <w:kern w:val="0"/>
                <w:sz w:val="24"/>
                <w:szCs w:val="24"/>
                <w:highlight w:val="none"/>
              </w:rPr>
            </w:pPr>
          </w:p>
        </w:tc>
        <w:tc>
          <w:tcPr>
            <w:tcW w:w="837" w:type="dxa"/>
            <w:noWrap w:val="0"/>
            <w:vAlign w:val="top"/>
          </w:tcPr>
          <w:p w14:paraId="43FA3CDC">
            <w:pPr>
              <w:widowControl/>
              <w:jc w:val="left"/>
              <w:rPr>
                <w:rFonts w:hint="eastAsia" w:ascii="宋体" w:hAnsi="宋体" w:cs="仿宋"/>
                <w:color w:val="000000"/>
                <w:kern w:val="0"/>
                <w:sz w:val="24"/>
                <w:szCs w:val="24"/>
                <w:highlight w:val="none"/>
              </w:rPr>
            </w:pPr>
          </w:p>
        </w:tc>
        <w:tc>
          <w:tcPr>
            <w:tcW w:w="888" w:type="dxa"/>
            <w:noWrap w:val="0"/>
            <w:vAlign w:val="top"/>
          </w:tcPr>
          <w:p w14:paraId="3FBEACE0">
            <w:pPr>
              <w:widowControl/>
              <w:jc w:val="left"/>
              <w:rPr>
                <w:rFonts w:hint="eastAsia" w:ascii="宋体" w:hAnsi="宋体" w:cs="仿宋"/>
                <w:color w:val="000000"/>
                <w:kern w:val="0"/>
                <w:sz w:val="24"/>
                <w:szCs w:val="24"/>
                <w:highlight w:val="none"/>
              </w:rPr>
            </w:pPr>
          </w:p>
        </w:tc>
        <w:tc>
          <w:tcPr>
            <w:tcW w:w="994" w:type="dxa"/>
            <w:noWrap w:val="0"/>
            <w:vAlign w:val="top"/>
          </w:tcPr>
          <w:p w14:paraId="7A832C07">
            <w:pPr>
              <w:widowControl/>
              <w:jc w:val="left"/>
              <w:rPr>
                <w:rFonts w:hint="eastAsia" w:ascii="宋体" w:hAnsi="宋体" w:cs="仿宋"/>
                <w:color w:val="000000"/>
                <w:kern w:val="0"/>
                <w:sz w:val="24"/>
                <w:szCs w:val="24"/>
                <w:highlight w:val="none"/>
              </w:rPr>
            </w:pPr>
          </w:p>
        </w:tc>
        <w:tc>
          <w:tcPr>
            <w:tcW w:w="1156" w:type="dxa"/>
            <w:noWrap w:val="0"/>
            <w:vAlign w:val="top"/>
          </w:tcPr>
          <w:p w14:paraId="00FBF0E6">
            <w:pPr>
              <w:widowControl/>
              <w:jc w:val="left"/>
              <w:rPr>
                <w:rFonts w:hint="eastAsia" w:ascii="宋体" w:hAnsi="宋体" w:cs="仿宋"/>
                <w:color w:val="000000"/>
                <w:kern w:val="0"/>
                <w:sz w:val="24"/>
                <w:szCs w:val="24"/>
                <w:highlight w:val="none"/>
              </w:rPr>
            </w:pPr>
          </w:p>
        </w:tc>
        <w:tc>
          <w:tcPr>
            <w:tcW w:w="925" w:type="dxa"/>
            <w:noWrap w:val="0"/>
            <w:vAlign w:val="top"/>
          </w:tcPr>
          <w:p w14:paraId="3E58A645">
            <w:pPr>
              <w:widowControl/>
              <w:jc w:val="left"/>
              <w:rPr>
                <w:rFonts w:hint="eastAsia" w:ascii="宋体" w:hAnsi="宋体" w:cs="仿宋"/>
                <w:color w:val="000000"/>
                <w:kern w:val="0"/>
                <w:sz w:val="24"/>
                <w:szCs w:val="24"/>
                <w:highlight w:val="none"/>
              </w:rPr>
            </w:pPr>
          </w:p>
        </w:tc>
        <w:tc>
          <w:tcPr>
            <w:tcW w:w="950" w:type="dxa"/>
            <w:noWrap w:val="0"/>
            <w:vAlign w:val="top"/>
          </w:tcPr>
          <w:p w14:paraId="2F860692">
            <w:pPr>
              <w:widowControl/>
              <w:jc w:val="left"/>
              <w:rPr>
                <w:rFonts w:hint="eastAsia" w:ascii="宋体" w:hAnsi="宋体" w:cs="仿宋"/>
                <w:color w:val="000000"/>
                <w:kern w:val="0"/>
                <w:sz w:val="24"/>
                <w:szCs w:val="24"/>
                <w:highlight w:val="none"/>
              </w:rPr>
            </w:pPr>
          </w:p>
        </w:tc>
        <w:tc>
          <w:tcPr>
            <w:tcW w:w="812" w:type="dxa"/>
            <w:noWrap w:val="0"/>
            <w:vAlign w:val="top"/>
          </w:tcPr>
          <w:p w14:paraId="5EE5E360">
            <w:pPr>
              <w:widowControl/>
              <w:jc w:val="left"/>
              <w:rPr>
                <w:rFonts w:hint="eastAsia" w:ascii="宋体" w:hAnsi="宋体" w:cs="仿宋"/>
                <w:color w:val="000000"/>
                <w:kern w:val="0"/>
                <w:sz w:val="24"/>
                <w:szCs w:val="24"/>
                <w:highlight w:val="none"/>
              </w:rPr>
            </w:pPr>
          </w:p>
        </w:tc>
      </w:tr>
      <w:tr w14:paraId="45DA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60F5BFA1">
            <w:pPr>
              <w:widowControl/>
              <w:jc w:val="left"/>
              <w:rPr>
                <w:rFonts w:hint="eastAsia" w:ascii="宋体" w:hAnsi="宋体" w:cs="仿宋"/>
                <w:color w:val="000000"/>
                <w:kern w:val="0"/>
                <w:sz w:val="24"/>
                <w:szCs w:val="24"/>
                <w:highlight w:val="none"/>
              </w:rPr>
            </w:pPr>
          </w:p>
        </w:tc>
        <w:tc>
          <w:tcPr>
            <w:tcW w:w="1317" w:type="dxa"/>
            <w:noWrap w:val="0"/>
            <w:vAlign w:val="top"/>
          </w:tcPr>
          <w:p w14:paraId="4AF921FE">
            <w:pPr>
              <w:widowControl/>
              <w:jc w:val="left"/>
              <w:rPr>
                <w:rFonts w:hint="eastAsia" w:ascii="宋体" w:hAnsi="宋体" w:cs="仿宋"/>
                <w:color w:val="000000"/>
                <w:kern w:val="0"/>
                <w:sz w:val="24"/>
                <w:szCs w:val="24"/>
                <w:highlight w:val="none"/>
              </w:rPr>
            </w:pPr>
          </w:p>
        </w:tc>
        <w:tc>
          <w:tcPr>
            <w:tcW w:w="925" w:type="dxa"/>
            <w:noWrap w:val="0"/>
            <w:vAlign w:val="top"/>
          </w:tcPr>
          <w:p w14:paraId="2E6634E5">
            <w:pPr>
              <w:widowControl/>
              <w:jc w:val="left"/>
              <w:rPr>
                <w:rFonts w:hint="eastAsia" w:ascii="宋体" w:hAnsi="宋体" w:cs="仿宋"/>
                <w:color w:val="000000"/>
                <w:kern w:val="0"/>
                <w:sz w:val="24"/>
                <w:szCs w:val="24"/>
                <w:highlight w:val="none"/>
              </w:rPr>
            </w:pPr>
          </w:p>
        </w:tc>
        <w:tc>
          <w:tcPr>
            <w:tcW w:w="837" w:type="dxa"/>
            <w:noWrap w:val="0"/>
            <w:vAlign w:val="top"/>
          </w:tcPr>
          <w:p w14:paraId="3B161186">
            <w:pPr>
              <w:widowControl/>
              <w:jc w:val="left"/>
              <w:rPr>
                <w:rFonts w:hint="eastAsia" w:ascii="宋体" w:hAnsi="宋体" w:cs="仿宋"/>
                <w:color w:val="000000"/>
                <w:kern w:val="0"/>
                <w:sz w:val="24"/>
                <w:szCs w:val="24"/>
                <w:highlight w:val="none"/>
              </w:rPr>
            </w:pPr>
          </w:p>
        </w:tc>
        <w:tc>
          <w:tcPr>
            <w:tcW w:w="888" w:type="dxa"/>
            <w:noWrap w:val="0"/>
            <w:vAlign w:val="top"/>
          </w:tcPr>
          <w:p w14:paraId="125834C8">
            <w:pPr>
              <w:widowControl/>
              <w:jc w:val="left"/>
              <w:rPr>
                <w:rFonts w:hint="eastAsia" w:ascii="宋体" w:hAnsi="宋体" w:cs="仿宋"/>
                <w:color w:val="000000"/>
                <w:kern w:val="0"/>
                <w:sz w:val="24"/>
                <w:szCs w:val="24"/>
                <w:highlight w:val="none"/>
              </w:rPr>
            </w:pPr>
          </w:p>
        </w:tc>
        <w:tc>
          <w:tcPr>
            <w:tcW w:w="994" w:type="dxa"/>
            <w:noWrap w:val="0"/>
            <w:vAlign w:val="top"/>
          </w:tcPr>
          <w:p w14:paraId="64FFECE7">
            <w:pPr>
              <w:widowControl/>
              <w:jc w:val="left"/>
              <w:rPr>
                <w:rFonts w:hint="eastAsia" w:ascii="宋体" w:hAnsi="宋体" w:cs="仿宋"/>
                <w:color w:val="000000"/>
                <w:kern w:val="0"/>
                <w:sz w:val="24"/>
                <w:szCs w:val="24"/>
                <w:highlight w:val="none"/>
              </w:rPr>
            </w:pPr>
          </w:p>
        </w:tc>
        <w:tc>
          <w:tcPr>
            <w:tcW w:w="1156" w:type="dxa"/>
            <w:noWrap w:val="0"/>
            <w:vAlign w:val="top"/>
          </w:tcPr>
          <w:p w14:paraId="4C270638">
            <w:pPr>
              <w:widowControl/>
              <w:jc w:val="left"/>
              <w:rPr>
                <w:rFonts w:hint="eastAsia" w:ascii="宋体" w:hAnsi="宋体" w:cs="仿宋"/>
                <w:color w:val="000000"/>
                <w:kern w:val="0"/>
                <w:sz w:val="24"/>
                <w:szCs w:val="24"/>
                <w:highlight w:val="none"/>
              </w:rPr>
            </w:pPr>
          </w:p>
        </w:tc>
        <w:tc>
          <w:tcPr>
            <w:tcW w:w="925" w:type="dxa"/>
            <w:noWrap w:val="0"/>
            <w:vAlign w:val="top"/>
          </w:tcPr>
          <w:p w14:paraId="604FC1E8">
            <w:pPr>
              <w:widowControl/>
              <w:jc w:val="left"/>
              <w:rPr>
                <w:rFonts w:hint="eastAsia" w:ascii="宋体" w:hAnsi="宋体" w:cs="仿宋"/>
                <w:color w:val="000000"/>
                <w:kern w:val="0"/>
                <w:sz w:val="24"/>
                <w:szCs w:val="24"/>
                <w:highlight w:val="none"/>
              </w:rPr>
            </w:pPr>
          </w:p>
        </w:tc>
        <w:tc>
          <w:tcPr>
            <w:tcW w:w="950" w:type="dxa"/>
            <w:noWrap w:val="0"/>
            <w:vAlign w:val="top"/>
          </w:tcPr>
          <w:p w14:paraId="3ABCFD45">
            <w:pPr>
              <w:widowControl/>
              <w:jc w:val="left"/>
              <w:rPr>
                <w:rFonts w:hint="eastAsia" w:ascii="宋体" w:hAnsi="宋体" w:cs="仿宋"/>
                <w:color w:val="000000"/>
                <w:kern w:val="0"/>
                <w:sz w:val="24"/>
                <w:szCs w:val="24"/>
                <w:highlight w:val="none"/>
              </w:rPr>
            </w:pPr>
          </w:p>
        </w:tc>
        <w:tc>
          <w:tcPr>
            <w:tcW w:w="812" w:type="dxa"/>
            <w:noWrap w:val="0"/>
            <w:vAlign w:val="top"/>
          </w:tcPr>
          <w:p w14:paraId="187A960C">
            <w:pPr>
              <w:widowControl/>
              <w:jc w:val="left"/>
              <w:rPr>
                <w:rFonts w:hint="eastAsia" w:ascii="宋体" w:hAnsi="宋体" w:cs="仿宋"/>
                <w:color w:val="000000"/>
                <w:kern w:val="0"/>
                <w:sz w:val="24"/>
                <w:szCs w:val="24"/>
                <w:highlight w:val="none"/>
              </w:rPr>
            </w:pPr>
          </w:p>
        </w:tc>
      </w:tr>
      <w:tr w14:paraId="1AFC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2128B0DD">
            <w:pPr>
              <w:widowControl/>
              <w:jc w:val="left"/>
              <w:rPr>
                <w:rFonts w:hint="eastAsia" w:ascii="宋体" w:hAnsi="宋体" w:cs="仿宋"/>
                <w:color w:val="000000"/>
                <w:kern w:val="0"/>
                <w:sz w:val="24"/>
                <w:szCs w:val="24"/>
                <w:highlight w:val="none"/>
              </w:rPr>
            </w:pPr>
          </w:p>
        </w:tc>
        <w:tc>
          <w:tcPr>
            <w:tcW w:w="1317" w:type="dxa"/>
            <w:noWrap w:val="0"/>
            <w:vAlign w:val="top"/>
          </w:tcPr>
          <w:p w14:paraId="017C02FC">
            <w:pPr>
              <w:widowControl/>
              <w:jc w:val="left"/>
              <w:rPr>
                <w:rFonts w:hint="eastAsia" w:ascii="宋体" w:hAnsi="宋体" w:cs="仿宋"/>
                <w:color w:val="000000"/>
                <w:kern w:val="0"/>
                <w:sz w:val="24"/>
                <w:szCs w:val="24"/>
                <w:highlight w:val="none"/>
              </w:rPr>
            </w:pPr>
          </w:p>
        </w:tc>
        <w:tc>
          <w:tcPr>
            <w:tcW w:w="925" w:type="dxa"/>
            <w:noWrap w:val="0"/>
            <w:vAlign w:val="top"/>
          </w:tcPr>
          <w:p w14:paraId="1BCA98B4">
            <w:pPr>
              <w:widowControl/>
              <w:jc w:val="left"/>
              <w:rPr>
                <w:rFonts w:hint="eastAsia" w:ascii="宋体" w:hAnsi="宋体" w:cs="仿宋"/>
                <w:color w:val="000000"/>
                <w:kern w:val="0"/>
                <w:sz w:val="24"/>
                <w:szCs w:val="24"/>
                <w:highlight w:val="none"/>
              </w:rPr>
            </w:pPr>
          </w:p>
        </w:tc>
        <w:tc>
          <w:tcPr>
            <w:tcW w:w="837" w:type="dxa"/>
            <w:noWrap w:val="0"/>
            <w:vAlign w:val="top"/>
          </w:tcPr>
          <w:p w14:paraId="5D92BEB4">
            <w:pPr>
              <w:widowControl/>
              <w:jc w:val="left"/>
              <w:rPr>
                <w:rFonts w:hint="eastAsia" w:ascii="宋体" w:hAnsi="宋体" w:cs="仿宋"/>
                <w:color w:val="000000"/>
                <w:kern w:val="0"/>
                <w:sz w:val="24"/>
                <w:szCs w:val="24"/>
                <w:highlight w:val="none"/>
              </w:rPr>
            </w:pPr>
          </w:p>
        </w:tc>
        <w:tc>
          <w:tcPr>
            <w:tcW w:w="888" w:type="dxa"/>
            <w:noWrap w:val="0"/>
            <w:vAlign w:val="top"/>
          </w:tcPr>
          <w:p w14:paraId="5F646255">
            <w:pPr>
              <w:widowControl/>
              <w:jc w:val="left"/>
              <w:rPr>
                <w:rFonts w:hint="eastAsia" w:ascii="宋体" w:hAnsi="宋体" w:cs="仿宋"/>
                <w:color w:val="000000"/>
                <w:kern w:val="0"/>
                <w:sz w:val="24"/>
                <w:szCs w:val="24"/>
                <w:highlight w:val="none"/>
              </w:rPr>
            </w:pPr>
          </w:p>
        </w:tc>
        <w:tc>
          <w:tcPr>
            <w:tcW w:w="994" w:type="dxa"/>
            <w:noWrap w:val="0"/>
            <w:vAlign w:val="top"/>
          </w:tcPr>
          <w:p w14:paraId="4BA77B91">
            <w:pPr>
              <w:widowControl/>
              <w:jc w:val="left"/>
              <w:rPr>
                <w:rFonts w:hint="eastAsia" w:ascii="宋体" w:hAnsi="宋体" w:cs="仿宋"/>
                <w:color w:val="000000"/>
                <w:kern w:val="0"/>
                <w:sz w:val="24"/>
                <w:szCs w:val="24"/>
                <w:highlight w:val="none"/>
              </w:rPr>
            </w:pPr>
          </w:p>
        </w:tc>
        <w:tc>
          <w:tcPr>
            <w:tcW w:w="1156" w:type="dxa"/>
            <w:noWrap w:val="0"/>
            <w:vAlign w:val="top"/>
          </w:tcPr>
          <w:p w14:paraId="1D7B5EBA">
            <w:pPr>
              <w:widowControl/>
              <w:jc w:val="left"/>
              <w:rPr>
                <w:rFonts w:hint="eastAsia" w:ascii="宋体" w:hAnsi="宋体" w:cs="仿宋"/>
                <w:color w:val="000000"/>
                <w:kern w:val="0"/>
                <w:sz w:val="24"/>
                <w:szCs w:val="24"/>
                <w:highlight w:val="none"/>
              </w:rPr>
            </w:pPr>
          </w:p>
        </w:tc>
        <w:tc>
          <w:tcPr>
            <w:tcW w:w="925" w:type="dxa"/>
            <w:noWrap w:val="0"/>
            <w:vAlign w:val="top"/>
          </w:tcPr>
          <w:p w14:paraId="3A96928D">
            <w:pPr>
              <w:widowControl/>
              <w:jc w:val="left"/>
              <w:rPr>
                <w:rFonts w:hint="eastAsia" w:ascii="宋体" w:hAnsi="宋体" w:cs="仿宋"/>
                <w:color w:val="000000"/>
                <w:kern w:val="0"/>
                <w:sz w:val="24"/>
                <w:szCs w:val="24"/>
                <w:highlight w:val="none"/>
              </w:rPr>
            </w:pPr>
          </w:p>
        </w:tc>
        <w:tc>
          <w:tcPr>
            <w:tcW w:w="950" w:type="dxa"/>
            <w:noWrap w:val="0"/>
            <w:vAlign w:val="top"/>
          </w:tcPr>
          <w:p w14:paraId="059FB60D">
            <w:pPr>
              <w:widowControl/>
              <w:jc w:val="left"/>
              <w:rPr>
                <w:rFonts w:hint="eastAsia" w:ascii="宋体" w:hAnsi="宋体" w:cs="仿宋"/>
                <w:color w:val="000000"/>
                <w:kern w:val="0"/>
                <w:sz w:val="24"/>
                <w:szCs w:val="24"/>
                <w:highlight w:val="none"/>
              </w:rPr>
            </w:pPr>
          </w:p>
        </w:tc>
        <w:tc>
          <w:tcPr>
            <w:tcW w:w="812" w:type="dxa"/>
            <w:noWrap w:val="0"/>
            <w:vAlign w:val="top"/>
          </w:tcPr>
          <w:p w14:paraId="3CA06BE8">
            <w:pPr>
              <w:widowControl/>
              <w:jc w:val="left"/>
              <w:rPr>
                <w:rFonts w:hint="eastAsia" w:ascii="宋体" w:hAnsi="宋体" w:cs="仿宋"/>
                <w:color w:val="000000"/>
                <w:kern w:val="0"/>
                <w:sz w:val="24"/>
                <w:szCs w:val="24"/>
                <w:highlight w:val="none"/>
              </w:rPr>
            </w:pPr>
          </w:p>
        </w:tc>
      </w:tr>
      <w:tr w14:paraId="1ACD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0" w:type="dxa"/>
            <w:noWrap w:val="0"/>
            <w:vAlign w:val="top"/>
          </w:tcPr>
          <w:p w14:paraId="241ED3D8">
            <w:pPr>
              <w:widowControl/>
              <w:jc w:val="left"/>
              <w:rPr>
                <w:rFonts w:hint="eastAsia" w:ascii="宋体" w:hAnsi="宋体" w:cs="仿宋"/>
                <w:color w:val="000000"/>
                <w:kern w:val="0"/>
                <w:sz w:val="24"/>
                <w:szCs w:val="24"/>
                <w:highlight w:val="none"/>
              </w:rPr>
            </w:pPr>
          </w:p>
        </w:tc>
        <w:tc>
          <w:tcPr>
            <w:tcW w:w="1317" w:type="dxa"/>
            <w:noWrap w:val="0"/>
            <w:vAlign w:val="top"/>
          </w:tcPr>
          <w:p w14:paraId="1FCB218A">
            <w:pPr>
              <w:widowControl/>
              <w:jc w:val="left"/>
              <w:rPr>
                <w:rFonts w:hint="eastAsia" w:ascii="宋体" w:hAnsi="宋体" w:cs="仿宋"/>
                <w:color w:val="000000"/>
                <w:kern w:val="0"/>
                <w:sz w:val="24"/>
                <w:szCs w:val="24"/>
                <w:highlight w:val="none"/>
              </w:rPr>
            </w:pPr>
          </w:p>
        </w:tc>
        <w:tc>
          <w:tcPr>
            <w:tcW w:w="925" w:type="dxa"/>
            <w:noWrap w:val="0"/>
            <w:vAlign w:val="top"/>
          </w:tcPr>
          <w:p w14:paraId="280A9B72">
            <w:pPr>
              <w:widowControl/>
              <w:jc w:val="left"/>
              <w:rPr>
                <w:rFonts w:hint="eastAsia" w:ascii="宋体" w:hAnsi="宋体" w:cs="仿宋"/>
                <w:color w:val="000000"/>
                <w:kern w:val="0"/>
                <w:sz w:val="24"/>
                <w:szCs w:val="24"/>
                <w:highlight w:val="none"/>
              </w:rPr>
            </w:pPr>
          </w:p>
        </w:tc>
        <w:tc>
          <w:tcPr>
            <w:tcW w:w="837" w:type="dxa"/>
            <w:noWrap w:val="0"/>
            <w:vAlign w:val="top"/>
          </w:tcPr>
          <w:p w14:paraId="47ACBE84">
            <w:pPr>
              <w:widowControl/>
              <w:jc w:val="left"/>
              <w:rPr>
                <w:rFonts w:hint="eastAsia" w:ascii="宋体" w:hAnsi="宋体" w:cs="仿宋"/>
                <w:color w:val="000000"/>
                <w:kern w:val="0"/>
                <w:sz w:val="24"/>
                <w:szCs w:val="24"/>
                <w:highlight w:val="none"/>
              </w:rPr>
            </w:pPr>
          </w:p>
        </w:tc>
        <w:tc>
          <w:tcPr>
            <w:tcW w:w="888" w:type="dxa"/>
            <w:noWrap w:val="0"/>
            <w:vAlign w:val="top"/>
          </w:tcPr>
          <w:p w14:paraId="500A079E">
            <w:pPr>
              <w:widowControl/>
              <w:jc w:val="left"/>
              <w:rPr>
                <w:rFonts w:hint="eastAsia" w:ascii="宋体" w:hAnsi="宋体" w:cs="仿宋"/>
                <w:color w:val="000000"/>
                <w:kern w:val="0"/>
                <w:sz w:val="24"/>
                <w:szCs w:val="24"/>
                <w:highlight w:val="none"/>
              </w:rPr>
            </w:pPr>
          </w:p>
        </w:tc>
        <w:tc>
          <w:tcPr>
            <w:tcW w:w="994" w:type="dxa"/>
            <w:noWrap w:val="0"/>
            <w:vAlign w:val="top"/>
          </w:tcPr>
          <w:p w14:paraId="61367D7E">
            <w:pPr>
              <w:widowControl/>
              <w:jc w:val="left"/>
              <w:rPr>
                <w:rFonts w:hint="eastAsia" w:ascii="宋体" w:hAnsi="宋体" w:cs="仿宋"/>
                <w:color w:val="000000"/>
                <w:kern w:val="0"/>
                <w:sz w:val="24"/>
                <w:szCs w:val="24"/>
                <w:highlight w:val="none"/>
              </w:rPr>
            </w:pPr>
          </w:p>
        </w:tc>
        <w:tc>
          <w:tcPr>
            <w:tcW w:w="1156" w:type="dxa"/>
            <w:noWrap w:val="0"/>
            <w:vAlign w:val="top"/>
          </w:tcPr>
          <w:p w14:paraId="1BC71A3C">
            <w:pPr>
              <w:widowControl/>
              <w:jc w:val="left"/>
              <w:rPr>
                <w:rFonts w:hint="eastAsia" w:ascii="宋体" w:hAnsi="宋体" w:cs="仿宋"/>
                <w:color w:val="000000"/>
                <w:kern w:val="0"/>
                <w:sz w:val="24"/>
                <w:szCs w:val="24"/>
                <w:highlight w:val="none"/>
              </w:rPr>
            </w:pPr>
          </w:p>
        </w:tc>
        <w:tc>
          <w:tcPr>
            <w:tcW w:w="925" w:type="dxa"/>
            <w:noWrap w:val="0"/>
            <w:vAlign w:val="top"/>
          </w:tcPr>
          <w:p w14:paraId="67C9221F">
            <w:pPr>
              <w:widowControl/>
              <w:jc w:val="left"/>
              <w:rPr>
                <w:rFonts w:hint="eastAsia" w:ascii="宋体" w:hAnsi="宋体" w:cs="仿宋"/>
                <w:color w:val="000000"/>
                <w:kern w:val="0"/>
                <w:sz w:val="24"/>
                <w:szCs w:val="24"/>
                <w:highlight w:val="none"/>
              </w:rPr>
            </w:pPr>
          </w:p>
        </w:tc>
        <w:tc>
          <w:tcPr>
            <w:tcW w:w="950" w:type="dxa"/>
            <w:noWrap w:val="0"/>
            <w:vAlign w:val="top"/>
          </w:tcPr>
          <w:p w14:paraId="429D0B91">
            <w:pPr>
              <w:widowControl/>
              <w:jc w:val="left"/>
              <w:rPr>
                <w:rFonts w:hint="eastAsia" w:ascii="宋体" w:hAnsi="宋体" w:cs="仿宋"/>
                <w:color w:val="000000"/>
                <w:kern w:val="0"/>
                <w:sz w:val="24"/>
                <w:szCs w:val="24"/>
                <w:highlight w:val="none"/>
              </w:rPr>
            </w:pPr>
          </w:p>
        </w:tc>
        <w:tc>
          <w:tcPr>
            <w:tcW w:w="812" w:type="dxa"/>
            <w:noWrap w:val="0"/>
            <w:vAlign w:val="top"/>
          </w:tcPr>
          <w:p w14:paraId="4EE6CF0C">
            <w:pPr>
              <w:widowControl/>
              <w:jc w:val="left"/>
              <w:rPr>
                <w:rFonts w:hint="eastAsia" w:ascii="宋体" w:hAnsi="宋体" w:cs="仿宋"/>
                <w:color w:val="000000"/>
                <w:kern w:val="0"/>
                <w:sz w:val="24"/>
                <w:szCs w:val="24"/>
                <w:highlight w:val="none"/>
              </w:rPr>
            </w:pPr>
          </w:p>
        </w:tc>
      </w:tr>
      <w:tr w14:paraId="03C2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3CA76552">
            <w:pPr>
              <w:widowControl/>
              <w:jc w:val="left"/>
              <w:rPr>
                <w:rFonts w:hint="eastAsia" w:ascii="宋体" w:hAnsi="宋体" w:cs="仿宋"/>
                <w:color w:val="000000"/>
                <w:kern w:val="0"/>
                <w:sz w:val="24"/>
                <w:szCs w:val="24"/>
                <w:highlight w:val="none"/>
              </w:rPr>
            </w:pPr>
          </w:p>
        </w:tc>
        <w:tc>
          <w:tcPr>
            <w:tcW w:w="1317" w:type="dxa"/>
            <w:noWrap w:val="0"/>
            <w:vAlign w:val="top"/>
          </w:tcPr>
          <w:p w14:paraId="3C72BCF9">
            <w:pPr>
              <w:widowControl/>
              <w:jc w:val="left"/>
              <w:rPr>
                <w:rFonts w:hint="eastAsia" w:ascii="宋体" w:hAnsi="宋体" w:cs="仿宋"/>
                <w:color w:val="000000"/>
                <w:kern w:val="0"/>
                <w:sz w:val="24"/>
                <w:szCs w:val="24"/>
                <w:highlight w:val="none"/>
              </w:rPr>
            </w:pPr>
          </w:p>
        </w:tc>
        <w:tc>
          <w:tcPr>
            <w:tcW w:w="925" w:type="dxa"/>
            <w:noWrap w:val="0"/>
            <w:vAlign w:val="top"/>
          </w:tcPr>
          <w:p w14:paraId="575B1859">
            <w:pPr>
              <w:widowControl/>
              <w:jc w:val="left"/>
              <w:rPr>
                <w:rFonts w:hint="eastAsia" w:ascii="宋体" w:hAnsi="宋体" w:cs="仿宋"/>
                <w:color w:val="000000"/>
                <w:kern w:val="0"/>
                <w:sz w:val="24"/>
                <w:szCs w:val="24"/>
                <w:highlight w:val="none"/>
              </w:rPr>
            </w:pPr>
          </w:p>
        </w:tc>
        <w:tc>
          <w:tcPr>
            <w:tcW w:w="837" w:type="dxa"/>
            <w:noWrap w:val="0"/>
            <w:vAlign w:val="top"/>
          </w:tcPr>
          <w:p w14:paraId="65E48350">
            <w:pPr>
              <w:widowControl/>
              <w:jc w:val="left"/>
              <w:rPr>
                <w:rFonts w:hint="eastAsia" w:ascii="宋体" w:hAnsi="宋体" w:cs="仿宋"/>
                <w:color w:val="000000"/>
                <w:kern w:val="0"/>
                <w:sz w:val="24"/>
                <w:szCs w:val="24"/>
                <w:highlight w:val="none"/>
              </w:rPr>
            </w:pPr>
          </w:p>
        </w:tc>
        <w:tc>
          <w:tcPr>
            <w:tcW w:w="888" w:type="dxa"/>
            <w:noWrap w:val="0"/>
            <w:vAlign w:val="top"/>
          </w:tcPr>
          <w:p w14:paraId="74F18982">
            <w:pPr>
              <w:widowControl/>
              <w:jc w:val="left"/>
              <w:rPr>
                <w:rFonts w:hint="eastAsia" w:ascii="宋体" w:hAnsi="宋体" w:cs="仿宋"/>
                <w:color w:val="000000"/>
                <w:kern w:val="0"/>
                <w:sz w:val="24"/>
                <w:szCs w:val="24"/>
                <w:highlight w:val="none"/>
              </w:rPr>
            </w:pPr>
          </w:p>
        </w:tc>
        <w:tc>
          <w:tcPr>
            <w:tcW w:w="994" w:type="dxa"/>
            <w:noWrap w:val="0"/>
            <w:vAlign w:val="top"/>
          </w:tcPr>
          <w:p w14:paraId="526529BF">
            <w:pPr>
              <w:widowControl/>
              <w:jc w:val="left"/>
              <w:rPr>
                <w:rFonts w:hint="eastAsia" w:ascii="宋体" w:hAnsi="宋体" w:cs="仿宋"/>
                <w:color w:val="000000"/>
                <w:kern w:val="0"/>
                <w:sz w:val="24"/>
                <w:szCs w:val="24"/>
                <w:highlight w:val="none"/>
              </w:rPr>
            </w:pPr>
          </w:p>
        </w:tc>
        <w:tc>
          <w:tcPr>
            <w:tcW w:w="1156" w:type="dxa"/>
            <w:noWrap w:val="0"/>
            <w:vAlign w:val="top"/>
          </w:tcPr>
          <w:p w14:paraId="6B7DEC60">
            <w:pPr>
              <w:widowControl/>
              <w:jc w:val="left"/>
              <w:rPr>
                <w:rFonts w:hint="eastAsia" w:ascii="宋体" w:hAnsi="宋体" w:cs="仿宋"/>
                <w:color w:val="000000"/>
                <w:kern w:val="0"/>
                <w:sz w:val="24"/>
                <w:szCs w:val="24"/>
                <w:highlight w:val="none"/>
              </w:rPr>
            </w:pPr>
          </w:p>
        </w:tc>
        <w:tc>
          <w:tcPr>
            <w:tcW w:w="925" w:type="dxa"/>
            <w:noWrap w:val="0"/>
            <w:vAlign w:val="top"/>
          </w:tcPr>
          <w:p w14:paraId="04D0839A">
            <w:pPr>
              <w:widowControl/>
              <w:jc w:val="left"/>
              <w:rPr>
                <w:rFonts w:hint="eastAsia" w:ascii="宋体" w:hAnsi="宋体" w:cs="仿宋"/>
                <w:color w:val="000000"/>
                <w:kern w:val="0"/>
                <w:sz w:val="24"/>
                <w:szCs w:val="24"/>
                <w:highlight w:val="none"/>
              </w:rPr>
            </w:pPr>
          </w:p>
        </w:tc>
        <w:tc>
          <w:tcPr>
            <w:tcW w:w="950" w:type="dxa"/>
            <w:noWrap w:val="0"/>
            <w:vAlign w:val="top"/>
          </w:tcPr>
          <w:p w14:paraId="086954BD">
            <w:pPr>
              <w:widowControl/>
              <w:jc w:val="left"/>
              <w:rPr>
                <w:rFonts w:hint="eastAsia" w:ascii="宋体" w:hAnsi="宋体" w:cs="仿宋"/>
                <w:color w:val="000000"/>
                <w:kern w:val="0"/>
                <w:sz w:val="24"/>
                <w:szCs w:val="24"/>
                <w:highlight w:val="none"/>
              </w:rPr>
            </w:pPr>
          </w:p>
        </w:tc>
        <w:tc>
          <w:tcPr>
            <w:tcW w:w="812" w:type="dxa"/>
            <w:noWrap w:val="0"/>
            <w:vAlign w:val="top"/>
          </w:tcPr>
          <w:p w14:paraId="19753228">
            <w:pPr>
              <w:widowControl/>
              <w:jc w:val="left"/>
              <w:rPr>
                <w:rFonts w:hint="eastAsia" w:ascii="宋体" w:hAnsi="宋体" w:cs="仿宋"/>
                <w:color w:val="000000"/>
                <w:kern w:val="0"/>
                <w:sz w:val="24"/>
                <w:szCs w:val="24"/>
                <w:highlight w:val="none"/>
              </w:rPr>
            </w:pPr>
          </w:p>
        </w:tc>
      </w:tr>
      <w:tr w14:paraId="22C7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475A0992">
            <w:pPr>
              <w:widowControl/>
              <w:jc w:val="left"/>
              <w:rPr>
                <w:rFonts w:hint="eastAsia" w:ascii="宋体" w:hAnsi="宋体" w:cs="仿宋"/>
                <w:color w:val="000000"/>
                <w:kern w:val="0"/>
                <w:sz w:val="24"/>
                <w:szCs w:val="24"/>
                <w:highlight w:val="none"/>
              </w:rPr>
            </w:pPr>
          </w:p>
        </w:tc>
        <w:tc>
          <w:tcPr>
            <w:tcW w:w="1317" w:type="dxa"/>
            <w:noWrap w:val="0"/>
            <w:vAlign w:val="top"/>
          </w:tcPr>
          <w:p w14:paraId="19357E0E">
            <w:pPr>
              <w:widowControl/>
              <w:jc w:val="left"/>
              <w:rPr>
                <w:rFonts w:hint="eastAsia" w:ascii="宋体" w:hAnsi="宋体" w:cs="仿宋"/>
                <w:color w:val="000000"/>
                <w:kern w:val="0"/>
                <w:sz w:val="24"/>
                <w:szCs w:val="24"/>
                <w:highlight w:val="none"/>
              </w:rPr>
            </w:pPr>
          </w:p>
        </w:tc>
        <w:tc>
          <w:tcPr>
            <w:tcW w:w="925" w:type="dxa"/>
            <w:noWrap w:val="0"/>
            <w:vAlign w:val="top"/>
          </w:tcPr>
          <w:p w14:paraId="1E09759E">
            <w:pPr>
              <w:widowControl/>
              <w:jc w:val="left"/>
              <w:rPr>
                <w:rFonts w:hint="eastAsia" w:ascii="宋体" w:hAnsi="宋体" w:cs="仿宋"/>
                <w:color w:val="000000"/>
                <w:kern w:val="0"/>
                <w:sz w:val="24"/>
                <w:szCs w:val="24"/>
                <w:highlight w:val="none"/>
              </w:rPr>
            </w:pPr>
          </w:p>
        </w:tc>
        <w:tc>
          <w:tcPr>
            <w:tcW w:w="837" w:type="dxa"/>
            <w:noWrap w:val="0"/>
            <w:vAlign w:val="top"/>
          </w:tcPr>
          <w:p w14:paraId="19340E16">
            <w:pPr>
              <w:widowControl/>
              <w:jc w:val="left"/>
              <w:rPr>
                <w:rFonts w:hint="eastAsia" w:ascii="宋体" w:hAnsi="宋体" w:cs="仿宋"/>
                <w:color w:val="000000"/>
                <w:kern w:val="0"/>
                <w:sz w:val="24"/>
                <w:szCs w:val="24"/>
                <w:highlight w:val="none"/>
              </w:rPr>
            </w:pPr>
          </w:p>
        </w:tc>
        <w:tc>
          <w:tcPr>
            <w:tcW w:w="888" w:type="dxa"/>
            <w:noWrap w:val="0"/>
            <w:vAlign w:val="top"/>
          </w:tcPr>
          <w:p w14:paraId="691747D4">
            <w:pPr>
              <w:widowControl/>
              <w:jc w:val="left"/>
              <w:rPr>
                <w:rFonts w:hint="eastAsia" w:ascii="宋体" w:hAnsi="宋体" w:cs="仿宋"/>
                <w:color w:val="000000"/>
                <w:kern w:val="0"/>
                <w:sz w:val="24"/>
                <w:szCs w:val="24"/>
                <w:highlight w:val="none"/>
              </w:rPr>
            </w:pPr>
          </w:p>
        </w:tc>
        <w:tc>
          <w:tcPr>
            <w:tcW w:w="994" w:type="dxa"/>
            <w:noWrap w:val="0"/>
            <w:vAlign w:val="top"/>
          </w:tcPr>
          <w:p w14:paraId="45043839">
            <w:pPr>
              <w:widowControl/>
              <w:jc w:val="left"/>
              <w:rPr>
                <w:rFonts w:hint="eastAsia" w:ascii="宋体" w:hAnsi="宋体" w:cs="仿宋"/>
                <w:color w:val="000000"/>
                <w:kern w:val="0"/>
                <w:sz w:val="24"/>
                <w:szCs w:val="24"/>
                <w:highlight w:val="none"/>
              </w:rPr>
            </w:pPr>
          </w:p>
        </w:tc>
        <w:tc>
          <w:tcPr>
            <w:tcW w:w="1156" w:type="dxa"/>
            <w:noWrap w:val="0"/>
            <w:vAlign w:val="top"/>
          </w:tcPr>
          <w:p w14:paraId="024836FF">
            <w:pPr>
              <w:widowControl/>
              <w:jc w:val="left"/>
              <w:rPr>
                <w:rFonts w:hint="eastAsia" w:ascii="宋体" w:hAnsi="宋体" w:cs="仿宋"/>
                <w:color w:val="000000"/>
                <w:kern w:val="0"/>
                <w:sz w:val="24"/>
                <w:szCs w:val="24"/>
                <w:highlight w:val="none"/>
              </w:rPr>
            </w:pPr>
          </w:p>
        </w:tc>
        <w:tc>
          <w:tcPr>
            <w:tcW w:w="925" w:type="dxa"/>
            <w:noWrap w:val="0"/>
            <w:vAlign w:val="top"/>
          </w:tcPr>
          <w:p w14:paraId="2C2E857D">
            <w:pPr>
              <w:widowControl/>
              <w:jc w:val="left"/>
              <w:rPr>
                <w:rFonts w:hint="eastAsia" w:ascii="宋体" w:hAnsi="宋体" w:cs="仿宋"/>
                <w:color w:val="000000"/>
                <w:kern w:val="0"/>
                <w:sz w:val="24"/>
                <w:szCs w:val="24"/>
                <w:highlight w:val="none"/>
              </w:rPr>
            </w:pPr>
          </w:p>
        </w:tc>
        <w:tc>
          <w:tcPr>
            <w:tcW w:w="950" w:type="dxa"/>
            <w:noWrap w:val="0"/>
            <w:vAlign w:val="top"/>
          </w:tcPr>
          <w:p w14:paraId="1D18C144">
            <w:pPr>
              <w:widowControl/>
              <w:jc w:val="left"/>
              <w:rPr>
                <w:rFonts w:hint="eastAsia" w:ascii="宋体" w:hAnsi="宋体" w:cs="仿宋"/>
                <w:color w:val="000000"/>
                <w:kern w:val="0"/>
                <w:sz w:val="24"/>
                <w:szCs w:val="24"/>
                <w:highlight w:val="none"/>
              </w:rPr>
            </w:pPr>
          </w:p>
        </w:tc>
        <w:tc>
          <w:tcPr>
            <w:tcW w:w="812" w:type="dxa"/>
            <w:noWrap w:val="0"/>
            <w:vAlign w:val="top"/>
          </w:tcPr>
          <w:p w14:paraId="6377A42C">
            <w:pPr>
              <w:widowControl/>
              <w:jc w:val="left"/>
              <w:rPr>
                <w:rFonts w:hint="eastAsia" w:ascii="宋体" w:hAnsi="宋体" w:cs="仿宋"/>
                <w:color w:val="000000"/>
                <w:kern w:val="0"/>
                <w:sz w:val="24"/>
                <w:szCs w:val="24"/>
                <w:highlight w:val="none"/>
              </w:rPr>
            </w:pPr>
          </w:p>
        </w:tc>
      </w:tr>
      <w:tr w14:paraId="604A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2FB45B1B">
            <w:pPr>
              <w:widowControl/>
              <w:jc w:val="left"/>
              <w:rPr>
                <w:rFonts w:hint="eastAsia" w:ascii="宋体" w:hAnsi="宋体" w:cs="仿宋"/>
                <w:color w:val="000000"/>
                <w:kern w:val="0"/>
                <w:sz w:val="24"/>
                <w:szCs w:val="24"/>
                <w:highlight w:val="none"/>
              </w:rPr>
            </w:pPr>
          </w:p>
        </w:tc>
        <w:tc>
          <w:tcPr>
            <w:tcW w:w="1317" w:type="dxa"/>
            <w:noWrap w:val="0"/>
            <w:vAlign w:val="top"/>
          </w:tcPr>
          <w:p w14:paraId="7367E937">
            <w:pPr>
              <w:widowControl/>
              <w:jc w:val="left"/>
              <w:rPr>
                <w:rFonts w:hint="eastAsia" w:ascii="宋体" w:hAnsi="宋体" w:cs="仿宋"/>
                <w:color w:val="000000"/>
                <w:kern w:val="0"/>
                <w:sz w:val="24"/>
                <w:szCs w:val="24"/>
                <w:highlight w:val="none"/>
              </w:rPr>
            </w:pPr>
          </w:p>
        </w:tc>
        <w:tc>
          <w:tcPr>
            <w:tcW w:w="925" w:type="dxa"/>
            <w:noWrap w:val="0"/>
            <w:vAlign w:val="top"/>
          </w:tcPr>
          <w:p w14:paraId="25C0E551">
            <w:pPr>
              <w:widowControl/>
              <w:jc w:val="left"/>
              <w:rPr>
                <w:rFonts w:hint="eastAsia" w:ascii="宋体" w:hAnsi="宋体" w:cs="仿宋"/>
                <w:color w:val="000000"/>
                <w:kern w:val="0"/>
                <w:sz w:val="24"/>
                <w:szCs w:val="24"/>
                <w:highlight w:val="none"/>
              </w:rPr>
            </w:pPr>
          </w:p>
        </w:tc>
        <w:tc>
          <w:tcPr>
            <w:tcW w:w="837" w:type="dxa"/>
            <w:noWrap w:val="0"/>
            <w:vAlign w:val="top"/>
          </w:tcPr>
          <w:p w14:paraId="7699FEE5">
            <w:pPr>
              <w:widowControl/>
              <w:jc w:val="left"/>
              <w:rPr>
                <w:rFonts w:hint="eastAsia" w:ascii="宋体" w:hAnsi="宋体" w:cs="仿宋"/>
                <w:color w:val="000000"/>
                <w:kern w:val="0"/>
                <w:sz w:val="24"/>
                <w:szCs w:val="24"/>
                <w:highlight w:val="none"/>
              </w:rPr>
            </w:pPr>
          </w:p>
        </w:tc>
        <w:tc>
          <w:tcPr>
            <w:tcW w:w="888" w:type="dxa"/>
            <w:noWrap w:val="0"/>
            <w:vAlign w:val="top"/>
          </w:tcPr>
          <w:p w14:paraId="1FD0A9A8">
            <w:pPr>
              <w:widowControl/>
              <w:jc w:val="left"/>
              <w:rPr>
                <w:rFonts w:hint="eastAsia" w:ascii="宋体" w:hAnsi="宋体" w:cs="仿宋"/>
                <w:color w:val="000000"/>
                <w:kern w:val="0"/>
                <w:sz w:val="24"/>
                <w:szCs w:val="24"/>
                <w:highlight w:val="none"/>
              </w:rPr>
            </w:pPr>
          </w:p>
        </w:tc>
        <w:tc>
          <w:tcPr>
            <w:tcW w:w="994" w:type="dxa"/>
            <w:noWrap w:val="0"/>
            <w:vAlign w:val="top"/>
          </w:tcPr>
          <w:p w14:paraId="35F82A6E">
            <w:pPr>
              <w:widowControl/>
              <w:jc w:val="left"/>
              <w:rPr>
                <w:rFonts w:hint="eastAsia" w:ascii="宋体" w:hAnsi="宋体" w:cs="仿宋"/>
                <w:color w:val="000000"/>
                <w:kern w:val="0"/>
                <w:sz w:val="24"/>
                <w:szCs w:val="24"/>
                <w:highlight w:val="none"/>
              </w:rPr>
            </w:pPr>
          </w:p>
        </w:tc>
        <w:tc>
          <w:tcPr>
            <w:tcW w:w="1156" w:type="dxa"/>
            <w:noWrap w:val="0"/>
            <w:vAlign w:val="top"/>
          </w:tcPr>
          <w:p w14:paraId="7B24E30F">
            <w:pPr>
              <w:widowControl/>
              <w:jc w:val="left"/>
              <w:rPr>
                <w:rFonts w:hint="eastAsia" w:ascii="宋体" w:hAnsi="宋体" w:cs="仿宋"/>
                <w:color w:val="000000"/>
                <w:kern w:val="0"/>
                <w:sz w:val="24"/>
                <w:szCs w:val="24"/>
                <w:highlight w:val="none"/>
              </w:rPr>
            </w:pPr>
          </w:p>
        </w:tc>
        <w:tc>
          <w:tcPr>
            <w:tcW w:w="925" w:type="dxa"/>
            <w:noWrap w:val="0"/>
            <w:vAlign w:val="top"/>
          </w:tcPr>
          <w:p w14:paraId="38684311">
            <w:pPr>
              <w:widowControl/>
              <w:jc w:val="left"/>
              <w:rPr>
                <w:rFonts w:hint="eastAsia" w:ascii="宋体" w:hAnsi="宋体" w:cs="仿宋"/>
                <w:color w:val="000000"/>
                <w:kern w:val="0"/>
                <w:sz w:val="24"/>
                <w:szCs w:val="24"/>
                <w:highlight w:val="none"/>
              </w:rPr>
            </w:pPr>
          </w:p>
        </w:tc>
        <w:tc>
          <w:tcPr>
            <w:tcW w:w="950" w:type="dxa"/>
            <w:noWrap w:val="0"/>
            <w:vAlign w:val="top"/>
          </w:tcPr>
          <w:p w14:paraId="4D3B27D8">
            <w:pPr>
              <w:widowControl/>
              <w:jc w:val="left"/>
              <w:rPr>
                <w:rFonts w:hint="eastAsia" w:ascii="宋体" w:hAnsi="宋体" w:cs="仿宋"/>
                <w:color w:val="000000"/>
                <w:kern w:val="0"/>
                <w:sz w:val="24"/>
                <w:szCs w:val="24"/>
                <w:highlight w:val="none"/>
              </w:rPr>
            </w:pPr>
          </w:p>
        </w:tc>
        <w:tc>
          <w:tcPr>
            <w:tcW w:w="812" w:type="dxa"/>
            <w:noWrap w:val="0"/>
            <w:vAlign w:val="top"/>
          </w:tcPr>
          <w:p w14:paraId="3A162F67">
            <w:pPr>
              <w:widowControl/>
              <w:jc w:val="left"/>
              <w:rPr>
                <w:rFonts w:hint="eastAsia" w:ascii="宋体" w:hAnsi="宋体" w:cs="仿宋"/>
                <w:color w:val="000000"/>
                <w:kern w:val="0"/>
                <w:sz w:val="24"/>
                <w:szCs w:val="24"/>
                <w:highlight w:val="none"/>
              </w:rPr>
            </w:pPr>
          </w:p>
        </w:tc>
      </w:tr>
      <w:tr w14:paraId="668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0" w:type="dxa"/>
            <w:noWrap w:val="0"/>
            <w:vAlign w:val="top"/>
          </w:tcPr>
          <w:p w14:paraId="5FADC721">
            <w:pPr>
              <w:widowControl/>
              <w:jc w:val="left"/>
              <w:rPr>
                <w:rFonts w:hint="eastAsia" w:ascii="宋体" w:hAnsi="宋体" w:cs="仿宋"/>
                <w:color w:val="000000"/>
                <w:kern w:val="0"/>
                <w:sz w:val="24"/>
                <w:szCs w:val="24"/>
                <w:highlight w:val="none"/>
              </w:rPr>
            </w:pPr>
          </w:p>
        </w:tc>
        <w:tc>
          <w:tcPr>
            <w:tcW w:w="1317" w:type="dxa"/>
            <w:noWrap w:val="0"/>
            <w:vAlign w:val="top"/>
          </w:tcPr>
          <w:p w14:paraId="7E24525C">
            <w:pPr>
              <w:widowControl/>
              <w:jc w:val="left"/>
              <w:rPr>
                <w:rFonts w:hint="eastAsia" w:ascii="宋体" w:hAnsi="宋体" w:cs="仿宋"/>
                <w:color w:val="000000"/>
                <w:kern w:val="0"/>
                <w:sz w:val="24"/>
                <w:szCs w:val="24"/>
                <w:highlight w:val="none"/>
              </w:rPr>
            </w:pPr>
          </w:p>
        </w:tc>
        <w:tc>
          <w:tcPr>
            <w:tcW w:w="925" w:type="dxa"/>
            <w:noWrap w:val="0"/>
            <w:vAlign w:val="top"/>
          </w:tcPr>
          <w:p w14:paraId="41DF46E4">
            <w:pPr>
              <w:widowControl/>
              <w:jc w:val="left"/>
              <w:rPr>
                <w:rFonts w:hint="eastAsia" w:ascii="宋体" w:hAnsi="宋体" w:cs="仿宋"/>
                <w:color w:val="000000"/>
                <w:kern w:val="0"/>
                <w:sz w:val="24"/>
                <w:szCs w:val="24"/>
                <w:highlight w:val="none"/>
              </w:rPr>
            </w:pPr>
          </w:p>
        </w:tc>
        <w:tc>
          <w:tcPr>
            <w:tcW w:w="837" w:type="dxa"/>
            <w:noWrap w:val="0"/>
            <w:vAlign w:val="top"/>
          </w:tcPr>
          <w:p w14:paraId="4747BE00">
            <w:pPr>
              <w:widowControl/>
              <w:jc w:val="left"/>
              <w:rPr>
                <w:rFonts w:hint="eastAsia" w:ascii="宋体" w:hAnsi="宋体" w:cs="仿宋"/>
                <w:color w:val="000000"/>
                <w:kern w:val="0"/>
                <w:sz w:val="24"/>
                <w:szCs w:val="24"/>
                <w:highlight w:val="none"/>
              </w:rPr>
            </w:pPr>
          </w:p>
        </w:tc>
        <w:tc>
          <w:tcPr>
            <w:tcW w:w="888" w:type="dxa"/>
            <w:noWrap w:val="0"/>
            <w:vAlign w:val="top"/>
          </w:tcPr>
          <w:p w14:paraId="5D7EE63C">
            <w:pPr>
              <w:widowControl/>
              <w:jc w:val="left"/>
              <w:rPr>
                <w:rFonts w:hint="eastAsia" w:ascii="宋体" w:hAnsi="宋体" w:cs="仿宋"/>
                <w:color w:val="000000"/>
                <w:kern w:val="0"/>
                <w:sz w:val="24"/>
                <w:szCs w:val="24"/>
                <w:highlight w:val="none"/>
              </w:rPr>
            </w:pPr>
          </w:p>
        </w:tc>
        <w:tc>
          <w:tcPr>
            <w:tcW w:w="994" w:type="dxa"/>
            <w:noWrap w:val="0"/>
            <w:vAlign w:val="top"/>
          </w:tcPr>
          <w:p w14:paraId="34290A45">
            <w:pPr>
              <w:widowControl/>
              <w:jc w:val="left"/>
              <w:rPr>
                <w:rFonts w:hint="eastAsia" w:ascii="宋体" w:hAnsi="宋体" w:cs="仿宋"/>
                <w:color w:val="000000"/>
                <w:kern w:val="0"/>
                <w:sz w:val="24"/>
                <w:szCs w:val="24"/>
                <w:highlight w:val="none"/>
              </w:rPr>
            </w:pPr>
          </w:p>
        </w:tc>
        <w:tc>
          <w:tcPr>
            <w:tcW w:w="1156" w:type="dxa"/>
            <w:noWrap w:val="0"/>
            <w:vAlign w:val="top"/>
          </w:tcPr>
          <w:p w14:paraId="537625AF">
            <w:pPr>
              <w:widowControl/>
              <w:jc w:val="left"/>
              <w:rPr>
                <w:rFonts w:hint="eastAsia" w:ascii="宋体" w:hAnsi="宋体" w:cs="仿宋"/>
                <w:color w:val="000000"/>
                <w:kern w:val="0"/>
                <w:sz w:val="24"/>
                <w:szCs w:val="24"/>
                <w:highlight w:val="none"/>
              </w:rPr>
            </w:pPr>
          </w:p>
        </w:tc>
        <w:tc>
          <w:tcPr>
            <w:tcW w:w="925" w:type="dxa"/>
            <w:noWrap w:val="0"/>
            <w:vAlign w:val="top"/>
          </w:tcPr>
          <w:p w14:paraId="428264C2">
            <w:pPr>
              <w:widowControl/>
              <w:jc w:val="left"/>
              <w:rPr>
                <w:rFonts w:hint="eastAsia" w:ascii="宋体" w:hAnsi="宋体" w:cs="仿宋"/>
                <w:color w:val="000000"/>
                <w:kern w:val="0"/>
                <w:sz w:val="24"/>
                <w:szCs w:val="24"/>
                <w:highlight w:val="none"/>
              </w:rPr>
            </w:pPr>
          </w:p>
        </w:tc>
        <w:tc>
          <w:tcPr>
            <w:tcW w:w="950" w:type="dxa"/>
            <w:noWrap w:val="0"/>
            <w:vAlign w:val="top"/>
          </w:tcPr>
          <w:p w14:paraId="0C6EA0AD">
            <w:pPr>
              <w:widowControl/>
              <w:jc w:val="left"/>
              <w:rPr>
                <w:rFonts w:hint="eastAsia" w:ascii="宋体" w:hAnsi="宋体" w:cs="仿宋"/>
                <w:color w:val="000000"/>
                <w:kern w:val="0"/>
                <w:sz w:val="24"/>
                <w:szCs w:val="24"/>
                <w:highlight w:val="none"/>
              </w:rPr>
            </w:pPr>
          </w:p>
        </w:tc>
        <w:tc>
          <w:tcPr>
            <w:tcW w:w="812" w:type="dxa"/>
            <w:noWrap w:val="0"/>
            <w:vAlign w:val="top"/>
          </w:tcPr>
          <w:p w14:paraId="58ACFE85">
            <w:pPr>
              <w:widowControl/>
              <w:jc w:val="left"/>
              <w:rPr>
                <w:rFonts w:hint="eastAsia" w:ascii="宋体" w:hAnsi="宋体" w:cs="仿宋"/>
                <w:color w:val="000000"/>
                <w:kern w:val="0"/>
                <w:sz w:val="24"/>
                <w:szCs w:val="24"/>
                <w:highlight w:val="none"/>
              </w:rPr>
            </w:pPr>
          </w:p>
        </w:tc>
      </w:tr>
      <w:tr w14:paraId="06F8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3BDD9C1B">
            <w:pPr>
              <w:widowControl/>
              <w:jc w:val="left"/>
              <w:rPr>
                <w:rFonts w:hint="eastAsia" w:ascii="宋体" w:hAnsi="宋体" w:cs="仿宋"/>
                <w:color w:val="000000"/>
                <w:kern w:val="0"/>
                <w:sz w:val="24"/>
                <w:szCs w:val="24"/>
                <w:highlight w:val="none"/>
              </w:rPr>
            </w:pPr>
          </w:p>
        </w:tc>
        <w:tc>
          <w:tcPr>
            <w:tcW w:w="1317" w:type="dxa"/>
            <w:noWrap w:val="0"/>
            <w:vAlign w:val="top"/>
          </w:tcPr>
          <w:p w14:paraId="585A40BC">
            <w:pPr>
              <w:widowControl/>
              <w:jc w:val="left"/>
              <w:rPr>
                <w:rFonts w:hint="eastAsia" w:ascii="宋体" w:hAnsi="宋体" w:cs="仿宋"/>
                <w:color w:val="000000"/>
                <w:kern w:val="0"/>
                <w:sz w:val="24"/>
                <w:szCs w:val="24"/>
                <w:highlight w:val="none"/>
              </w:rPr>
            </w:pPr>
          </w:p>
        </w:tc>
        <w:tc>
          <w:tcPr>
            <w:tcW w:w="925" w:type="dxa"/>
            <w:noWrap w:val="0"/>
            <w:vAlign w:val="top"/>
          </w:tcPr>
          <w:p w14:paraId="13CC19F5">
            <w:pPr>
              <w:widowControl/>
              <w:jc w:val="left"/>
              <w:rPr>
                <w:rFonts w:hint="eastAsia" w:ascii="宋体" w:hAnsi="宋体" w:cs="仿宋"/>
                <w:color w:val="000000"/>
                <w:kern w:val="0"/>
                <w:sz w:val="24"/>
                <w:szCs w:val="24"/>
                <w:highlight w:val="none"/>
              </w:rPr>
            </w:pPr>
          </w:p>
        </w:tc>
        <w:tc>
          <w:tcPr>
            <w:tcW w:w="837" w:type="dxa"/>
            <w:noWrap w:val="0"/>
            <w:vAlign w:val="top"/>
          </w:tcPr>
          <w:p w14:paraId="31C639A7">
            <w:pPr>
              <w:widowControl/>
              <w:jc w:val="left"/>
              <w:rPr>
                <w:rFonts w:hint="eastAsia" w:ascii="宋体" w:hAnsi="宋体" w:cs="仿宋"/>
                <w:color w:val="000000"/>
                <w:kern w:val="0"/>
                <w:sz w:val="24"/>
                <w:szCs w:val="24"/>
                <w:highlight w:val="none"/>
              </w:rPr>
            </w:pPr>
          </w:p>
        </w:tc>
        <w:tc>
          <w:tcPr>
            <w:tcW w:w="888" w:type="dxa"/>
            <w:noWrap w:val="0"/>
            <w:vAlign w:val="top"/>
          </w:tcPr>
          <w:p w14:paraId="5244C0A5">
            <w:pPr>
              <w:widowControl/>
              <w:jc w:val="left"/>
              <w:rPr>
                <w:rFonts w:hint="eastAsia" w:ascii="宋体" w:hAnsi="宋体" w:cs="仿宋"/>
                <w:color w:val="000000"/>
                <w:kern w:val="0"/>
                <w:sz w:val="24"/>
                <w:szCs w:val="24"/>
                <w:highlight w:val="none"/>
              </w:rPr>
            </w:pPr>
          </w:p>
        </w:tc>
        <w:tc>
          <w:tcPr>
            <w:tcW w:w="994" w:type="dxa"/>
            <w:noWrap w:val="0"/>
            <w:vAlign w:val="top"/>
          </w:tcPr>
          <w:p w14:paraId="4692755F">
            <w:pPr>
              <w:widowControl/>
              <w:jc w:val="left"/>
              <w:rPr>
                <w:rFonts w:hint="eastAsia" w:ascii="宋体" w:hAnsi="宋体" w:cs="仿宋"/>
                <w:color w:val="000000"/>
                <w:kern w:val="0"/>
                <w:sz w:val="24"/>
                <w:szCs w:val="24"/>
                <w:highlight w:val="none"/>
              </w:rPr>
            </w:pPr>
          </w:p>
        </w:tc>
        <w:tc>
          <w:tcPr>
            <w:tcW w:w="1156" w:type="dxa"/>
            <w:noWrap w:val="0"/>
            <w:vAlign w:val="top"/>
          </w:tcPr>
          <w:p w14:paraId="7F061914">
            <w:pPr>
              <w:widowControl/>
              <w:jc w:val="left"/>
              <w:rPr>
                <w:rFonts w:hint="eastAsia" w:ascii="宋体" w:hAnsi="宋体" w:cs="仿宋"/>
                <w:color w:val="000000"/>
                <w:kern w:val="0"/>
                <w:sz w:val="24"/>
                <w:szCs w:val="24"/>
                <w:highlight w:val="none"/>
              </w:rPr>
            </w:pPr>
          </w:p>
        </w:tc>
        <w:tc>
          <w:tcPr>
            <w:tcW w:w="925" w:type="dxa"/>
            <w:noWrap w:val="0"/>
            <w:vAlign w:val="top"/>
          </w:tcPr>
          <w:p w14:paraId="173DFAEA">
            <w:pPr>
              <w:widowControl/>
              <w:jc w:val="left"/>
              <w:rPr>
                <w:rFonts w:hint="eastAsia" w:ascii="宋体" w:hAnsi="宋体" w:cs="仿宋"/>
                <w:color w:val="000000"/>
                <w:kern w:val="0"/>
                <w:sz w:val="24"/>
                <w:szCs w:val="24"/>
                <w:highlight w:val="none"/>
              </w:rPr>
            </w:pPr>
          </w:p>
        </w:tc>
        <w:tc>
          <w:tcPr>
            <w:tcW w:w="950" w:type="dxa"/>
            <w:noWrap w:val="0"/>
            <w:vAlign w:val="top"/>
          </w:tcPr>
          <w:p w14:paraId="6351BFB5">
            <w:pPr>
              <w:widowControl/>
              <w:jc w:val="left"/>
              <w:rPr>
                <w:rFonts w:hint="eastAsia" w:ascii="宋体" w:hAnsi="宋体" w:cs="仿宋"/>
                <w:color w:val="000000"/>
                <w:kern w:val="0"/>
                <w:sz w:val="24"/>
                <w:szCs w:val="24"/>
                <w:highlight w:val="none"/>
              </w:rPr>
            </w:pPr>
          </w:p>
        </w:tc>
        <w:tc>
          <w:tcPr>
            <w:tcW w:w="812" w:type="dxa"/>
            <w:noWrap w:val="0"/>
            <w:vAlign w:val="top"/>
          </w:tcPr>
          <w:p w14:paraId="07530A31">
            <w:pPr>
              <w:widowControl/>
              <w:jc w:val="left"/>
              <w:rPr>
                <w:rFonts w:hint="eastAsia" w:ascii="宋体" w:hAnsi="宋体" w:cs="仿宋"/>
                <w:color w:val="000000"/>
                <w:kern w:val="0"/>
                <w:sz w:val="24"/>
                <w:szCs w:val="24"/>
                <w:highlight w:val="none"/>
              </w:rPr>
            </w:pPr>
          </w:p>
        </w:tc>
      </w:tr>
      <w:tr w14:paraId="2FF0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025BC50F">
            <w:pPr>
              <w:widowControl/>
              <w:jc w:val="left"/>
              <w:rPr>
                <w:rFonts w:hint="eastAsia" w:ascii="宋体" w:hAnsi="宋体" w:cs="仿宋"/>
                <w:color w:val="000000"/>
                <w:kern w:val="0"/>
                <w:sz w:val="24"/>
                <w:szCs w:val="24"/>
                <w:highlight w:val="none"/>
              </w:rPr>
            </w:pPr>
          </w:p>
        </w:tc>
        <w:tc>
          <w:tcPr>
            <w:tcW w:w="1317" w:type="dxa"/>
            <w:noWrap w:val="0"/>
            <w:vAlign w:val="top"/>
          </w:tcPr>
          <w:p w14:paraId="61187E4F">
            <w:pPr>
              <w:widowControl/>
              <w:jc w:val="left"/>
              <w:rPr>
                <w:rFonts w:hint="eastAsia" w:ascii="宋体" w:hAnsi="宋体" w:cs="仿宋"/>
                <w:color w:val="000000"/>
                <w:kern w:val="0"/>
                <w:sz w:val="24"/>
                <w:szCs w:val="24"/>
                <w:highlight w:val="none"/>
              </w:rPr>
            </w:pPr>
          </w:p>
        </w:tc>
        <w:tc>
          <w:tcPr>
            <w:tcW w:w="925" w:type="dxa"/>
            <w:noWrap w:val="0"/>
            <w:vAlign w:val="top"/>
          </w:tcPr>
          <w:p w14:paraId="16DBC3C5">
            <w:pPr>
              <w:widowControl/>
              <w:jc w:val="left"/>
              <w:rPr>
                <w:rFonts w:hint="eastAsia" w:ascii="宋体" w:hAnsi="宋体" w:cs="仿宋"/>
                <w:color w:val="000000"/>
                <w:kern w:val="0"/>
                <w:sz w:val="24"/>
                <w:szCs w:val="24"/>
                <w:highlight w:val="none"/>
              </w:rPr>
            </w:pPr>
          </w:p>
        </w:tc>
        <w:tc>
          <w:tcPr>
            <w:tcW w:w="837" w:type="dxa"/>
            <w:noWrap w:val="0"/>
            <w:vAlign w:val="top"/>
          </w:tcPr>
          <w:p w14:paraId="46E8780A">
            <w:pPr>
              <w:widowControl/>
              <w:jc w:val="left"/>
              <w:rPr>
                <w:rFonts w:hint="eastAsia" w:ascii="宋体" w:hAnsi="宋体" w:cs="仿宋"/>
                <w:color w:val="000000"/>
                <w:kern w:val="0"/>
                <w:sz w:val="24"/>
                <w:szCs w:val="24"/>
                <w:highlight w:val="none"/>
              </w:rPr>
            </w:pPr>
          </w:p>
        </w:tc>
        <w:tc>
          <w:tcPr>
            <w:tcW w:w="888" w:type="dxa"/>
            <w:noWrap w:val="0"/>
            <w:vAlign w:val="top"/>
          </w:tcPr>
          <w:p w14:paraId="34AD2766">
            <w:pPr>
              <w:widowControl/>
              <w:jc w:val="left"/>
              <w:rPr>
                <w:rFonts w:hint="eastAsia" w:ascii="宋体" w:hAnsi="宋体" w:cs="仿宋"/>
                <w:color w:val="000000"/>
                <w:kern w:val="0"/>
                <w:sz w:val="24"/>
                <w:szCs w:val="24"/>
                <w:highlight w:val="none"/>
              </w:rPr>
            </w:pPr>
          </w:p>
        </w:tc>
        <w:tc>
          <w:tcPr>
            <w:tcW w:w="994" w:type="dxa"/>
            <w:noWrap w:val="0"/>
            <w:vAlign w:val="top"/>
          </w:tcPr>
          <w:p w14:paraId="6D6086B9">
            <w:pPr>
              <w:widowControl/>
              <w:jc w:val="left"/>
              <w:rPr>
                <w:rFonts w:hint="eastAsia" w:ascii="宋体" w:hAnsi="宋体" w:cs="仿宋"/>
                <w:color w:val="000000"/>
                <w:kern w:val="0"/>
                <w:sz w:val="24"/>
                <w:szCs w:val="24"/>
                <w:highlight w:val="none"/>
              </w:rPr>
            </w:pPr>
          </w:p>
        </w:tc>
        <w:tc>
          <w:tcPr>
            <w:tcW w:w="1156" w:type="dxa"/>
            <w:noWrap w:val="0"/>
            <w:vAlign w:val="top"/>
          </w:tcPr>
          <w:p w14:paraId="5457BE58">
            <w:pPr>
              <w:widowControl/>
              <w:jc w:val="left"/>
              <w:rPr>
                <w:rFonts w:hint="eastAsia" w:ascii="宋体" w:hAnsi="宋体" w:cs="仿宋"/>
                <w:color w:val="000000"/>
                <w:kern w:val="0"/>
                <w:sz w:val="24"/>
                <w:szCs w:val="24"/>
                <w:highlight w:val="none"/>
              </w:rPr>
            </w:pPr>
          </w:p>
        </w:tc>
        <w:tc>
          <w:tcPr>
            <w:tcW w:w="925" w:type="dxa"/>
            <w:noWrap w:val="0"/>
            <w:vAlign w:val="top"/>
          </w:tcPr>
          <w:p w14:paraId="6C17FA21">
            <w:pPr>
              <w:widowControl/>
              <w:jc w:val="left"/>
              <w:rPr>
                <w:rFonts w:hint="eastAsia" w:ascii="宋体" w:hAnsi="宋体" w:cs="仿宋"/>
                <w:color w:val="000000"/>
                <w:kern w:val="0"/>
                <w:sz w:val="24"/>
                <w:szCs w:val="24"/>
                <w:highlight w:val="none"/>
              </w:rPr>
            </w:pPr>
          </w:p>
        </w:tc>
        <w:tc>
          <w:tcPr>
            <w:tcW w:w="950" w:type="dxa"/>
            <w:noWrap w:val="0"/>
            <w:vAlign w:val="top"/>
          </w:tcPr>
          <w:p w14:paraId="4216891B">
            <w:pPr>
              <w:widowControl/>
              <w:jc w:val="left"/>
              <w:rPr>
                <w:rFonts w:hint="eastAsia" w:ascii="宋体" w:hAnsi="宋体" w:cs="仿宋"/>
                <w:color w:val="000000"/>
                <w:kern w:val="0"/>
                <w:sz w:val="24"/>
                <w:szCs w:val="24"/>
                <w:highlight w:val="none"/>
              </w:rPr>
            </w:pPr>
          </w:p>
        </w:tc>
        <w:tc>
          <w:tcPr>
            <w:tcW w:w="812" w:type="dxa"/>
            <w:noWrap w:val="0"/>
            <w:vAlign w:val="top"/>
          </w:tcPr>
          <w:p w14:paraId="37804568">
            <w:pPr>
              <w:widowControl/>
              <w:jc w:val="left"/>
              <w:rPr>
                <w:rFonts w:hint="eastAsia" w:ascii="宋体" w:hAnsi="宋体" w:cs="仿宋"/>
                <w:color w:val="000000"/>
                <w:kern w:val="0"/>
                <w:sz w:val="24"/>
                <w:szCs w:val="24"/>
                <w:highlight w:val="none"/>
              </w:rPr>
            </w:pPr>
          </w:p>
        </w:tc>
      </w:tr>
      <w:tr w14:paraId="339F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0F4E712F">
            <w:pPr>
              <w:widowControl/>
              <w:jc w:val="left"/>
              <w:rPr>
                <w:rFonts w:hint="eastAsia" w:ascii="宋体" w:hAnsi="宋体" w:cs="仿宋"/>
                <w:color w:val="000000"/>
                <w:kern w:val="0"/>
                <w:sz w:val="24"/>
                <w:szCs w:val="24"/>
                <w:highlight w:val="none"/>
              </w:rPr>
            </w:pPr>
          </w:p>
        </w:tc>
        <w:tc>
          <w:tcPr>
            <w:tcW w:w="1317" w:type="dxa"/>
            <w:noWrap w:val="0"/>
            <w:vAlign w:val="top"/>
          </w:tcPr>
          <w:p w14:paraId="44FA08AB">
            <w:pPr>
              <w:widowControl/>
              <w:jc w:val="left"/>
              <w:rPr>
                <w:rFonts w:hint="eastAsia" w:ascii="宋体" w:hAnsi="宋体" w:cs="仿宋"/>
                <w:color w:val="000000"/>
                <w:kern w:val="0"/>
                <w:sz w:val="24"/>
                <w:szCs w:val="24"/>
                <w:highlight w:val="none"/>
              </w:rPr>
            </w:pPr>
          </w:p>
        </w:tc>
        <w:tc>
          <w:tcPr>
            <w:tcW w:w="925" w:type="dxa"/>
            <w:noWrap w:val="0"/>
            <w:vAlign w:val="top"/>
          </w:tcPr>
          <w:p w14:paraId="01117699">
            <w:pPr>
              <w:widowControl/>
              <w:jc w:val="left"/>
              <w:rPr>
                <w:rFonts w:hint="eastAsia" w:ascii="宋体" w:hAnsi="宋体" w:cs="仿宋"/>
                <w:color w:val="000000"/>
                <w:kern w:val="0"/>
                <w:sz w:val="24"/>
                <w:szCs w:val="24"/>
                <w:highlight w:val="none"/>
              </w:rPr>
            </w:pPr>
          </w:p>
        </w:tc>
        <w:tc>
          <w:tcPr>
            <w:tcW w:w="837" w:type="dxa"/>
            <w:noWrap w:val="0"/>
            <w:vAlign w:val="top"/>
          </w:tcPr>
          <w:p w14:paraId="073A9152">
            <w:pPr>
              <w:widowControl/>
              <w:jc w:val="left"/>
              <w:rPr>
                <w:rFonts w:hint="eastAsia" w:ascii="宋体" w:hAnsi="宋体" w:cs="仿宋"/>
                <w:color w:val="000000"/>
                <w:kern w:val="0"/>
                <w:sz w:val="24"/>
                <w:szCs w:val="24"/>
                <w:highlight w:val="none"/>
              </w:rPr>
            </w:pPr>
          </w:p>
        </w:tc>
        <w:tc>
          <w:tcPr>
            <w:tcW w:w="888" w:type="dxa"/>
            <w:noWrap w:val="0"/>
            <w:vAlign w:val="top"/>
          </w:tcPr>
          <w:p w14:paraId="325FF739">
            <w:pPr>
              <w:widowControl/>
              <w:jc w:val="left"/>
              <w:rPr>
                <w:rFonts w:hint="eastAsia" w:ascii="宋体" w:hAnsi="宋体" w:cs="仿宋"/>
                <w:color w:val="000000"/>
                <w:kern w:val="0"/>
                <w:sz w:val="24"/>
                <w:szCs w:val="24"/>
                <w:highlight w:val="none"/>
              </w:rPr>
            </w:pPr>
          </w:p>
        </w:tc>
        <w:tc>
          <w:tcPr>
            <w:tcW w:w="994" w:type="dxa"/>
            <w:noWrap w:val="0"/>
            <w:vAlign w:val="top"/>
          </w:tcPr>
          <w:p w14:paraId="2EDE0164">
            <w:pPr>
              <w:widowControl/>
              <w:jc w:val="left"/>
              <w:rPr>
                <w:rFonts w:hint="eastAsia" w:ascii="宋体" w:hAnsi="宋体" w:cs="仿宋"/>
                <w:color w:val="000000"/>
                <w:kern w:val="0"/>
                <w:sz w:val="24"/>
                <w:szCs w:val="24"/>
                <w:highlight w:val="none"/>
              </w:rPr>
            </w:pPr>
          </w:p>
        </w:tc>
        <w:tc>
          <w:tcPr>
            <w:tcW w:w="1156" w:type="dxa"/>
            <w:noWrap w:val="0"/>
            <w:vAlign w:val="top"/>
          </w:tcPr>
          <w:p w14:paraId="6C43BFDD">
            <w:pPr>
              <w:widowControl/>
              <w:jc w:val="left"/>
              <w:rPr>
                <w:rFonts w:hint="eastAsia" w:ascii="宋体" w:hAnsi="宋体" w:cs="仿宋"/>
                <w:color w:val="000000"/>
                <w:kern w:val="0"/>
                <w:sz w:val="24"/>
                <w:szCs w:val="24"/>
                <w:highlight w:val="none"/>
              </w:rPr>
            </w:pPr>
          </w:p>
        </w:tc>
        <w:tc>
          <w:tcPr>
            <w:tcW w:w="925" w:type="dxa"/>
            <w:noWrap w:val="0"/>
            <w:vAlign w:val="top"/>
          </w:tcPr>
          <w:p w14:paraId="57995C90">
            <w:pPr>
              <w:widowControl/>
              <w:jc w:val="left"/>
              <w:rPr>
                <w:rFonts w:hint="eastAsia" w:ascii="宋体" w:hAnsi="宋体" w:cs="仿宋"/>
                <w:color w:val="000000"/>
                <w:kern w:val="0"/>
                <w:sz w:val="24"/>
                <w:szCs w:val="24"/>
                <w:highlight w:val="none"/>
              </w:rPr>
            </w:pPr>
          </w:p>
        </w:tc>
        <w:tc>
          <w:tcPr>
            <w:tcW w:w="950" w:type="dxa"/>
            <w:noWrap w:val="0"/>
            <w:vAlign w:val="top"/>
          </w:tcPr>
          <w:p w14:paraId="31F8FB3A">
            <w:pPr>
              <w:widowControl/>
              <w:jc w:val="left"/>
              <w:rPr>
                <w:rFonts w:hint="eastAsia" w:ascii="宋体" w:hAnsi="宋体" w:cs="仿宋"/>
                <w:color w:val="000000"/>
                <w:kern w:val="0"/>
                <w:sz w:val="24"/>
                <w:szCs w:val="24"/>
                <w:highlight w:val="none"/>
              </w:rPr>
            </w:pPr>
          </w:p>
        </w:tc>
        <w:tc>
          <w:tcPr>
            <w:tcW w:w="812" w:type="dxa"/>
            <w:noWrap w:val="0"/>
            <w:vAlign w:val="top"/>
          </w:tcPr>
          <w:p w14:paraId="58BA0469">
            <w:pPr>
              <w:widowControl/>
              <w:jc w:val="left"/>
              <w:rPr>
                <w:rFonts w:hint="eastAsia" w:ascii="宋体" w:hAnsi="宋体" w:cs="仿宋"/>
                <w:color w:val="000000"/>
                <w:kern w:val="0"/>
                <w:sz w:val="24"/>
                <w:szCs w:val="24"/>
                <w:highlight w:val="none"/>
              </w:rPr>
            </w:pPr>
          </w:p>
        </w:tc>
      </w:tr>
      <w:tr w14:paraId="4CBB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0" w:type="dxa"/>
            <w:noWrap w:val="0"/>
            <w:vAlign w:val="top"/>
          </w:tcPr>
          <w:p w14:paraId="7B5FE039">
            <w:pPr>
              <w:widowControl/>
              <w:jc w:val="left"/>
              <w:rPr>
                <w:rFonts w:hint="eastAsia" w:ascii="宋体" w:hAnsi="宋体" w:cs="仿宋"/>
                <w:color w:val="000000"/>
                <w:kern w:val="0"/>
                <w:sz w:val="24"/>
                <w:szCs w:val="24"/>
                <w:highlight w:val="none"/>
              </w:rPr>
            </w:pPr>
          </w:p>
        </w:tc>
        <w:tc>
          <w:tcPr>
            <w:tcW w:w="1317" w:type="dxa"/>
            <w:noWrap w:val="0"/>
            <w:vAlign w:val="top"/>
          </w:tcPr>
          <w:p w14:paraId="1D12D732">
            <w:pPr>
              <w:widowControl/>
              <w:jc w:val="left"/>
              <w:rPr>
                <w:rFonts w:hint="eastAsia" w:ascii="宋体" w:hAnsi="宋体" w:cs="仿宋"/>
                <w:color w:val="000000"/>
                <w:kern w:val="0"/>
                <w:sz w:val="24"/>
                <w:szCs w:val="24"/>
                <w:highlight w:val="none"/>
              </w:rPr>
            </w:pPr>
          </w:p>
        </w:tc>
        <w:tc>
          <w:tcPr>
            <w:tcW w:w="925" w:type="dxa"/>
            <w:noWrap w:val="0"/>
            <w:vAlign w:val="top"/>
          </w:tcPr>
          <w:p w14:paraId="2AF00082">
            <w:pPr>
              <w:widowControl/>
              <w:jc w:val="left"/>
              <w:rPr>
                <w:rFonts w:hint="eastAsia" w:ascii="宋体" w:hAnsi="宋体" w:cs="仿宋"/>
                <w:color w:val="000000"/>
                <w:kern w:val="0"/>
                <w:sz w:val="24"/>
                <w:szCs w:val="24"/>
                <w:highlight w:val="none"/>
              </w:rPr>
            </w:pPr>
          </w:p>
        </w:tc>
        <w:tc>
          <w:tcPr>
            <w:tcW w:w="837" w:type="dxa"/>
            <w:noWrap w:val="0"/>
            <w:vAlign w:val="top"/>
          </w:tcPr>
          <w:p w14:paraId="40482FC3">
            <w:pPr>
              <w:widowControl/>
              <w:jc w:val="left"/>
              <w:rPr>
                <w:rFonts w:hint="eastAsia" w:ascii="宋体" w:hAnsi="宋体" w:cs="仿宋"/>
                <w:color w:val="000000"/>
                <w:kern w:val="0"/>
                <w:sz w:val="24"/>
                <w:szCs w:val="24"/>
                <w:highlight w:val="none"/>
              </w:rPr>
            </w:pPr>
          </w:p>
        </w:tc>
        <w:tc>
          <w:tcPr>
            <w:tcW w:w="888" w:type="dxa"/>
            <w:noWrap w:val="0"/>
            <w:vAlign w:val="top"/>
          </w:tcPr>
          <w:p w14:paraId="5F9D358C">
            <w:pPr>
              <w:widowControl/>
              <w:jc w:val="left"/>
              <w:rPr>
                <w:rFonts w:hint="eastAsia" w:ascii="宋体" w:hAnsi="宋体" w:cs="仿宋"/>
                <w:color w:val="000000"/>
                <w:kern w:val="0"/>
                <w:sz w:val="24"/>
                <w:szCs w:val="24"/>
                <w:highlight w:val="none"/>
              </w:rPr>
            </w:pPr>
          </w:p>
        </w:tc>
        <w:tc>
          <w:tcPr>
            <w:tcW w:w="994" w:type="dxa"/>
            <w:noWrap w:val="0"/>
            <w:vAlign w:val="top"/>
          </w:tcPr>
          <w:p w14:paraId="7F684FF3">
            <w:pPr>
              <w:widowControl/>
              <w:jc w:val="left"/>
              <w:rPr>
                <w:rFonts w:hint="eastAsia" w:ascii="宋体" w:hAnsi="宋体" w:cs="仿宋"/>
                <w:color w:val="000000"/>
                <w:kern w:val="0"/>
                <w:sz w:val="24"/>
                <w:szCs w:val="24"/>
                <w:highlight w:val="none"/>
              </w:rPr>
            </w:pPr>
          </w:p>
        </w:tc>
        <w:tc>
          <w:tcPr>
            <w:tcW w:w="1156" w:type="dxa"/>
            <w:noWrap w:val="0"/>
            <w:vAlign w:val="top"/>
          </w:tcPr>
          <w:p w14:paraId="50A4CA31">
            <w:pPr>
              <w:widowControl/>
              <w:jc w:val="left"/>
              <w:rPr>
                <w:rFonts w:hint="eastAsia" w:ascii="宋体" w:hAnsi="宋体" w:cs="仿宋"/>
                <w:color w:val="000000"/>
                <w:kern w:val="0"/>
                <w:sz w:val="24"/>
                <w:szCs w:val="24"/>
                <w:highlight w:val="none"/>
              </w:rPr>
            </w:pPr>
          </w:p>
        </w:tc>
        <w:tc>
          <w:tcPr>
            <w:tcW w:w="925" w:type="dxa"/>
            <w:noWrap w:val="0"/>
            <w:vAlign w:val="top"/>
          </w:tcPr>
          <w:p w14:paraId="44A71F31">
            <w:pPr>
              <w:widowControl/>
              <w:jc w:val="left"/>
              <w:rPr>
                <w:rFonts w:hint="eastAsia" w:ascii="宋体" w:hAnsi="宋体" w:cs="仿宋"/>
                <w:color w:val="000000"/>
                <w:kern w:val="0"/>
                <w:sz w:val="24"/>
                <w:szCs w:val="24"/>
                <w:highlight w:val="none"/>
              </w:rPr>
            </w:pPr>
          </w:p>
        </w:tc>
        <w:tc>
          <w:tcPr>
            <w:tcW w:w="950" w:type="dxa"/>
            <w:noWrap w:val="0"/>
            <w:vAlign w:val="top"/>
          </w:tcPr>
          <w:p w14:paraId="5257F5FA">
            <w:pPr>
              <w:widowControl/>
              <w:jc w:val="left"/>
              <w:rPr>
                <w:rFonts w:hint="eastAsia" w:ascii="宋体" w:hAnsi="宋体" w:cs="仿宋"/>
                <w:color w:val="000000"/>
                <w:kern w:val="0"/>
                <w:sz w:val="24"/>
                <w:szCs w:val="24"/>
                <w:highlight w:val="none"/>
              </w:rPr>
            </w:pPr>
          </w:p>
        </w:tc>
        <w:tc>
          <w:tcPr>
            <w:tcW w:w="812" w:type="dxa"/>
            <w:noWrap w:val="0"/>
            <w:vAlign w:val="top"/>
          </w:tcPr>
          <w:p w14:paraId="03C13BAC">
            <w:pPr>
              <w:widowControl/>
              <w:jc w:val="left"/>
              <w:rPr>
                <w:rFonts w:hint="eastAsia" w:ascii="宋体" w:hAnsi="宋体" w:cs="仿宋"/>
                <w:color w:val="000000"/>
                <w:kern w:val="0"/>
                <w:sz w:val="24"/>
                <w:szCs w:val="24"/>
                <w:highlight w:val="none"/>
              </w:rPr>
            </w:pPr>
          </w:p>
        </w:tc>
      </w:tr>
      <w:tr w14:paraId="616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4D90D704">
            <w:pPr>
              <w:widowControl/>
              <w:jc w:val="left"/>
              <w:rPr>
                <w:rFonts w:hint="eastAsia" w:ascii="宋体" w:hAnsi="宋体" w:cs="仿宋"/>
                <w:color w:val="000000"/>
                <w:kern w:val="0"/>
                <w:sz w:val="24"/>
                <w:szCs w:val="24"/>
                <w:highlight w:val="none"/>
              </w:rPr>
            </w:pPr>
          </w:p>
        </w:tc>
        <w:tc>
          <w:tcPr>
            <w:tcW w:w="1317" w:type="dxa"/>
            <w:noWrap w:val="0"/>
            <w:vAlign w:val="top"/>
          </w:tcPr>
          <w:p w14:paraId="69124896">
            <w:pPr>
              <w:widowControl/>
              <w:jc w:val="left"/>
              <w:rPr>
                <w:rFonts w:hint="eastAsia" w:ascii="宋体" w:hAnsi="宋体" w:cs="仿宋"/>
                <w:color w:val="000000"/>
                <w:kern w:val="0"/>
                <w:sz w:val="24"/>
                <w:szCs w:val="24"/>
                <w:highlight w:val="none"/>
              </w:rPr>
            </w:pPr>
          </w:p>
        </w:tc>
        <w:tc>
          <w:tcPr>
            <w:tcW w:w="925" w:type="dxa"/>
            <w:noWrap w:val="0"/>
            <w:vAlign w:val="top"/>
          </w:tcPr>
          <w:p w14:paraId="1CF6A20D">
            <w:pPr>
              <w:widowControl/>
              <w:jc w:val="left"/>
              <w:rPr>
                <w:rFonts w:hint="eastAsia" w:ascii="宋体" w:hAnsi="宋体" w:cs="仿宋"/>
                <w:color w:val="000000"/>
                <w:kern w:val="0"/>
                <w:sz w:val="24"/>
                <w:szCs w:val="24"/>
                <w:highlight w:val="none"/>
              </w:rPr>
            </w:pPr>
          </w:p>
        </w:tc>
        <w:tc>
          <w:tcPr>
            <w:tcW w:w="837" w:type="dxa"/>
            <w:noWrap w:val="0"/>
            <w:vAlign w:val="top"/>
          </w:tcPr>
          <w:p w14:paraId="3A7CAC39">
            <w:pPr>
              <w:widowControl/>
              <w:jc w:val="left"/>
              <w:rPr>
                <w:rFonts w:hint="eastAsia" w:ascii="宋体" w:hAnsi="宋体" w:cs="仿宋"/>
                <w:color w:val="000000"/>
                <w:kern w:val="0"/>
                <w:sz w:val="24"/>
                <w:szCs w:val="24"/>
                <w:highlight w:val="none"/>
              </w:rPr>
            </w:pPr>
          </w:p>
        </w:tc>
        <w:tc>
          <w:tcPr>
            <w:tcW w:w="888" w:type="dxa"/>
            <w:noWrap w:val="0"/>
            <w:vAlign w:val="top"/>
          </w:tcPr>
          <w:p w14:paraId="04E94302">
            <w:pPr>
              <w:widowControl/>
              <w:jc w:val="left"/>
              <w:rPr>
                <w:rFonts w:hint="eastAsia" w:ascii="宋体" w:hAnsi="宋体" w:cs="仿宋"/>
                <w:color w:val="000000"/>
                <w:kern w:val="0"/>
                <w:sz w:val="24"/>
                <w:szCs w:val="24"/>
                <w:highlight w:val="none"/>
              </w:rPr>
            </w:pPr>
          </w:p>
        </w:tc>
        <w:tc>
          <w:tcPr>
            <w:tcW w:w="994" w:type="dxa"/>
            <w:noWrap w:val="0"/>
            <w:vAlign w:val="top"/>
          </w:tcPr>
          <w:p w14:paraId="5338C636">
            <w:pPr>
              <w:widowControl/>
              <w:jc w:val="left"/>
              <w:rPr>
                <w:rFonts w:hint="eastAsia" w:ascii="宋体" w:hAnsi="宋体" w:cs="仿宋"/>
                <w:color w:val="000000"/>
                <w:kern w:val="0"/>
                <w:sz w:val="24"/>
                <w:szCs w:val="24"/>
                <w:highlight w:val="none"/>
              </w:rPr>
            </w:pPr>
          </w:p>
        </w:tc>
        <w:tc>
          <w:tcPr>
            <w:tcW w:w="1156" w:type="dxa"/>
            <w:noWrap w:val="0"/>
            <w:vAlign w:val="top"/>
          </w:tcPr>
          <w:p w14:paraId="2774D561">
            <w:pPr>
              <w:widowControl/>
              <w:jc w:val="left"/>
              <w:rPr>
                <w:rFonts w:hint="eastAsia" w:ascii="宋体" w:hAnsi="宋体" w:cs="仿宋"/>
                <w:color w:val="000000"/>
                <w:kern w:val="0"/>
                <w:sz w:val="24"/>
                <w:szCs w:val="24"/>
                <w:highlight w:val="none"/>
              </w:rPr>
            </w:pPr>
          </w:p>
        </w:tc>
        <w:tc>
          <w:tcPr>
            <w:tcW w:w="925" w:type="dxa"/>
            <w:noWrap w:val="0"/>
            <w:vAlign w:val="top"/>
          </w:tcPr>
          <w:p w14:paraId="35FD1A67">
            <w:pPr>
              <w:widowControl/>
              <w:jc w:val="left"/>
              <w:rPr>
                <w:rFonts w:hint="eastAsia" w:ascii="宋体" w:hAnsi="宋体" w:cs="仿宋"/>
                <w:color w:val="000000"/>
                <w:kern w:val="0"/>
                <w:sz w:val="24"/>
                <w:szCs w:val="24"/>
                <w:highlight w:val="none"/>
              </w:rPr>
            </w:pPr>
          </w:p>
        </w:tc>
        <w:tc>
          <w:tcPr>
            <w:tcW w:w="950" w:type="dxa"/>
            <w:noWrap w:val="0"/>
            <w:vAlign w:val="top"/>
          </w:tcPr>
          <w:p w14:paraId="1C32A80C">
            <w:pPr>
              <w:widowControl/>
              <w:jc w:val="left"/>
              <w:rPr>
                <w:rFonts w:hint="eastAsia" w:ascii="宋体" w:hAnsi="宋体" w:cs="仿宋"/>
                <w:color w:val="000000"/>
                <w:kern w:val="0"/>
                <w:sz w:val="24"/>
                <w:szCs w:val="24"/>
                <w:highlight w:val="none"/>
              </w:rPr>
            </w:pPr>
          </w:p>
        </w:tc>
        <w:tc>
          <w:tcPr>
            <w:tcW w:w="812" w:type="dxa"/>
            <w:noWrap w:val="0"/>
            <w:vAlign w:val="top"/>
          </w:tcPr>
          <w:p w14:paraId="2EBAD1CB">
            <w:pPr>
              <w:widowControl/>
              <w:jc w:val="left"/>
              <w:rPr>
                <w:rFonts w:hint="eastAsia" w:ascii="宋体" w:hAnsi="宋体" w:cs="仿宋"/>
                <w:color w:val="000000"/>
                <w:kern w:val="0"/>
                <w:sz w:val="24"/>
                <w:szCs w:val="24"/>
                <w:highlight w:val="none"/>
              </w:rPr>
            </w:pPr>
          </w:p>
        </w:tc>
      </w:tr>
      <w:tr w14:paraId="0CB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5636FA5A">
            <w:pPr>
              <w:widowControl/>
              <w:jc w:val="left"/>
              <w:rPr>
                <w:rFonts w:hint="eastAsia" w:ascii="宋体" w:hAnsi="宋体" w:cs="仿宋"/>
                <w:color w:val="000000"/>
                <w:kern w:val="0"/>
                <w:sz w:val="24"/>
                <w:szCs w:val="24"/>
                <w:highlight w:val="none"/>
              </w:rPr>
            </w:pPr>
          </w:p>
        </w:tc>
        <w:tc>
          <w:tcPr>
            <w:tcW w:w="1317" w:type="dxa"/>
            <w:noWrap w:val="0"/>
            <w:vAlign w:val="top"/>
          </w:tcPr>
          <w:p w14:paraId="656ADA12">
            <w:pPr>
              <w:widowControl/>
              <w:jc w:val="left"/>
              <w:rPr>
                <w:rFonts w:hint="eastAsia" w:ascii="宋体" w:hAnsi="宋体" w:cs="仿宋"/>
                <w:color w:val="000000"/>
                <w:kern w:val="0"/>
                <w:sz w:val="24"/>
                <w:szCs w:val="24"/>
                <w:highlight w:val="none"/>
              </w:rPr>
            </w:pPr>
          </w:p>
        </w:tc>
        <w:tc>
          <w:tcPr>
            <w:tcW w:w="925" w:type="dxa"/>
            <w:noWrap w:val="0"/>
            <w:vAlign w:val="top"/>
          </w:tcPr>
          <w:p w14:paraId="310E39EB">
            <w:pPr>
              <w:widowControl/>
              <w:jc w:val="left"/>
              <w:rPr>
                <w:rFonts w:hint="eastAsia" w:ascii="宋体" w:hAnsi="宋体" w:cs="仿宋"/>
                <w:color w:val="000000"/>
                <w:kern w:val="0"/>
                <w:sz w:val="24"/>
                <w:szCs w:val="24"/>
                <w:highlight w:val="none"/>
              </w:rPr>
            </w:pPr>
          </w:p>
        </w:tc>
        <w:tc>
          <w:tcPr>
            <w:tcW w:w="837" w:type="dxa"/>
            <w:noWrap w:val="0"/>
            <w:vAlign w:val="top"/>
          </w:tcPr>
          <w:p w14:paraId="689AB897">
            <w:pPr>
              <w:widowControl/>
              <w:jc w:val="left"/>
              <w:rPr>
                <w:rFonts w:hint="eastAsia" w:ascii="宋体" w:hAnsi="宋体" w:cs="仿宋"/>
                <w:color w:val="000000"/>
                <w:kern w:val="0"/>
                <w:sz w:val="24"/>
                <w:szCs w:val="24"/>
                <w:highlight w:val="none"/>
              </w:rPr>
            </w:pPr>
          </w:p>
        </w:tc>
        <w:tc>
          <w:tcPr>
            <w:tcW w:w="888" w:type="dxa"/>
            <w:noWrap w:val="0"/>
            <w:vAlign w:val="top"/>
          </w:tcPr>
          <w:p w14:paraId="4C764F4E">
            <w:pPr>
              <w:widowControl/>
              <w:jc w:val="left"/>
              <w:rPr>
                <w:rFonts w:hint="eastAsia" w:ascii="宋体" w:hAnsi="宋体" w:cs="仿宋"/>
                <w:color w:val="000000"/>
                <w:kern w:val="0"/>
                <w:sz w:val="24"/>
                <w:szCs w:val="24"/>
                <w:highlight w:val="none"/>
              </w:rPr>
            </w:pPr>
          </w:p>
        </w:tc>
        <w:tc>
          <w:tcPr>
            <w:tcW w:w="994" w:type="dxa"/>
            <w:noWrap w:val="0"/>
            <w:vAlign w:val="top"/>
          </w:tcPr>
          <w:p w14:paraId="19BA422B">
            <w:pPr>
              <w:widowControl/>
              <w:jc w:val="left"/>
              <w:rPr>
                <w:rFonts w:hint="eastAsia" w:ascii="宋体" w:hAnsi="宋体" w:cs="仿宋"/>
                <w:color w:val="000000"/>
                <w:kern w:val="0"/>
                <w:sz w:val="24"/>
                <w:szCs w:val="24"/>
                <w:highlight w:val="none"/>
              </w:rPr>
            </w:pPr>
          </w:p>
        </w:tc>
        <w:tc>
          <w:tcPr>
            <w:tcW w:w="1156" w:type="dxa"/>
            <w:noWrap w:val="0"/>
            <w:vAlign w:val="top"/>
          </w:tcPr>
          <w:p w14:paraId="1AD02755">
            <w:pPr>
              <w:widowControl/>
              <w:jc w:val="left"/>
              <w:rPr>
                <w:rFonts w:hint="eastAsia" w:ascii="宋体" w:hAnsi="宋体" w:cs="仿宋"/>
                <w:color w:val="000000"/>
                <w:kern w:val="0"/>
                <w:sz w:val="24"/>
                <w:szCs w:val="24"/>
                <w:highlight w:val="none"/>
              </w:rPr>
            </w:pPr>
          </w:p>
        </w:tc>
        <w:tc>
          <w:tcPr>
            <w:tcW w:w="925" w:type="dxa"/>
            <w:noWrap w:val="0"/>
            <w:vAlign w:val="top"/>
          </w:tcPr>
          <w:p w14:paraId="5FF483AD">
            <w:pPr>
              <w:widowControl/>
              <w:jc w:val="left"/>
              <w:rPr>
                <w:rFonts w:hint="eastAsia" w:ascii="宋体" w:hAnsi="宋体" w:cs="仿宋"/>
                <w:color w:val="000000"/>
                <w:kern w:val="0"/>
                <w:sz w:val="24"/>
                <w:szCs w:val="24"/>
                <w:highlight w:val="none"/>
              </w:rPr>
            </w:pPr>
          </w:p>
        </w:tc>
        <w:tc>
          <w:tcPr>
            <w:tcW w:w="950" w:type="dxa"/>
            <w:noWrap w:val="0"/>
            <w:vAlign w:val="top"/>
          </w:tcPr>
          <w:p w14:paraId="2629C9F0">
            <w:pPr>
              <w:widowControl/>
              <w:jc w:val="left"/>
              <w:rPr>
                <w:rFonts w:hint="eastAsia" w:ascii="宋体" w:hAnsi="宋体" w:cs="仿宋"/>
                <w:color w:val="000000"/>
                <w:kern w:val="0"/>
                <w:sz w:val="24"/>
                <w:szCs w:val="24"/>
                <w:highlight w:val="none"/>
              </w:rPr>
            </w:pPr>
          </w:p>
        </w:tc>
        <w:tc>
          <w:tcPr>
            <w:tcW w:w="812" w:type="dxa"/>
            <w:noWrap w:val="0"/>
            <w:vAlign w:val="top"/>
          </w:tcPr>
          <w:p w14:paraId="419853FA">
            <w:pPr>
              <w:widowControl/>
              <w:jc w:val="left"/>
              <w:rPr>
                <w:rFonts w:hint="eastAsia" w:ascii="宋体" w:hAnsi="宋体" w:cs="仿宋"/>
                <w:color w:val="000000"/>
                <w:kern w:val="0"/>
                <w:sz w:val="24"/>
                <w:szCs w:val="24"/>
                <w:highlight w:val="none"/>
              </w:rPr>
            </w:pPr>
          </w:p>
        </w:tc>
      </w:tr>
    </w:tbl>
    <w:p w14:paraId="5B7D2FD1">
      <w:pPr>
        <w:widowControl/>
        <w:spacing w:before="120" w:beforeLines="50" w:after="240" w:afterLines="100" w:line="420" w:lineRule="exact"/>
        <w:jc w:val="left"/>
        <w:rPr>
          <w:rFonts w:hint="eastAsia" w:ascii="宋体" w:hAnsi="宋体" w:eastAsia="宋体"/>
          <w:color w:val="000000"/>
          <w:kern w:val="0"/>
          <w:sz w:val="24"/>
          <w:szCs w:val="20"/>
          <w:highlight w:val="none"/>
          <w:lang w:eastAsia="zh-CN"/>
        </w:rPr>
      </w:pPr>
    </w:p>
    <w:p w14:paraId="24727F19">
      <w:pPr>
        <w:widowControl/>
        <w:spacing w:before="120" w:beforeLines="50" w:after="240" w:afterLines="100" w:line="420" w:lineRule="exact"/>
        <w:jc w:val="left"/>
        <w:rPr>
          <w:rFonts w:ascii="宋体" w:hAnsi="宋体"/>
          <w:color w:val="000000"/>
          <w:kern w:val="0"/>
          <w:sz w:val="24"/>
          <w:szCs w:val="20"/>
          <w:highlight w:val="none"/>
        </w:rPr>
      </w:pPr>
      <w:r>
        <w:rPr>
          <w:rFonts w:hint="eastAsia" w:ascii="宋体" w:hAnsi="宋体"/>
          <w:color w:val="000000"/>
          <w:kern w:val="0"/>
          <w:sz w:val="24"/>
          <w:szCs w:val="20"/>
          <w:highlight w:val="none"/>
        </w:rPr>
        <w:br w:type="page"/>
      </w:r>
      <w:r>
        <w:rPr>
          <w:rFonts w:hint="eastAsia" w:ascii="宋体" w:hAnsi="宋体"/>
          <w:color w:val="000000"/>
          <w:kern w:val="0"/>
          <w:sz w:val="24"/>
          <w:szCs w:val="20"/>
          <w:highlight w:val="none"/>
        </w:rPr>
        <w:t>附表二：拟配备本工程的试验和检测仪器设备表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847"/>
        <w:gridCol w:w="884"/>
        <w:gridCol w:w="709"/>
        <w:gridCol w:w="1384"/>
        <w:gridCol w:w="1451"/>
        <w:gridCol w:w="1168"/>
      </w:tblGrid>
      <w:tr w14:paraId="1D7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4" w:type="dxa"/>
            <w:noWrap w:val="0"/>
            <w:vAlign w:val="center"/>
          </w:tcPr>
          <w:p w14:paraId="73308393">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序号</w:t>
            </w:r>
          </w:p>
        </w:tc>
        <w:tc>
          <w:tcPr>
            <w:tcW w:w="1064" w:type="dxa"/>
            <w:noWrap w:val="0"/>
            <w:vAlign w:val="center"/>
          </w:tcPr>
          <w:p w14:paraId="352DDC2D">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仪器设备名称</w:t>
            </w:r>
          </w:p>
        </w:tc>
        <w:tc>
          <w:tcPr>
            <w:tcW w:w="672" w:type="dxa"/>
            <w:noWrap w:val="0"/>
            <w:vAlign w:val="center"/>
          </w:tcPr>
          <w:p w14:paraId="0FF9C075">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型号规格</w:t>
            </w:r>
          </w:p>
        </w:tc>
        <w:tc>
          <w:tcPr>
            <w:tcW w:w="847" w:type="dxa"/>
            <w:noWrap w:val="0"/>
            <w:vAlign w:val="center"/>
          </w:tcPr>
          <w:p w14:paraId="211EB413">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数量</w:t>
            </w:r>
          </w:p>
        </w:tc>
        <w:tc>
          <w:tcPr>
            <w:tcW w:w="884" w:type="dxa"/>
            <w:noWrap w:val="0"/>
            <w:vAlign w:val="center"/>
          </w:tcPr>
          <w:p w14:paraId="499C38F2">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国别</w:t>
            </w:r>
          </w:p>
          <w:p w14:paraId="143AE8EB">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产地</w:t>
            </w:r>
          </w:p>
        </w:tc>
        <w:tc>
          <w:tcPr>
            <w:tcW w:w="709" w:type="dxa"/>
            <w:noWrap w:val="0"/>
            <w:vAlign w:val="center"/>
          </w:tcPr>
          <w:p w14:paraId="64A7F43E">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制造</w:t>
            </w:r>
          </w:p>
          <w:p w14:paraId="1960FDA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年份</w:t>
            </w:r>
          </w:p>
        </w:tc>
        <w:tc>
          <w:tcPr>
            <w:tcW w:w="1384" w:type="dxa"/>
            <w:noWrap w:val="0"/>
            <w:vAlign w:val="center"/>
          </w:tcPr>
          <w:p w14:paraId="36E7AEED">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已使用台</w:t>
            </w:r>
          </w:p>
          <w:p w14:paraId="7077712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时数</w:t>
            </w:r>
          </w:p>
        </w:tc>
        <w:tc>
          <w:tcPr>
            <w:tcW w:w="1451" w:type="dxa"/>
            <w:noWrap w:val="0"/>
            <w:vAlign w:val="center"/>
          </w:tcPr>
          <w:p w14:paraId="632A29F7">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用途</w:t>
            </w:r>
          </w:p>
        </w:tc>
        <w:tc>
          <w:tcPr>
            <w:tcW w:w="1168" w:type="dxa"/>
            <w:noWrap w:val="0"/>
            <w:vAlign w:val="center"/>
          </w:tcPr>
          <w:p w14:paraId="558E8897">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备注</w:t>
            </w:r>
          </w:p>
        </w:tc>
      </w:tr>
      <w:tr w14:paraId="7F33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C985613">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7EA1B84">
            <w:pPr>
              <w:widowControl/>
              <w:spacing w:line="240" w:lineRule="auto"/>
              <w:jc w:val="center"/>
              <w:rPr>
                <w:rFonts w:ascii="宋体" w:hAnsi="宋体"/>
                <w:color w:val="000000"/>
                <w:kern w:val="0"/>
                <w:sz w:val="24"/>
                <w:szCs w:val="20"/>
                <w:highlight w:val="none"/>
              </w:rPr>
            </w:pPr>
          </w:p>
        </w:tc>
        <w:tc>
          <w:tcPr>
            <w:tcW w:w="672" w:type="dxa"/>
            <w:noWrap w:val="0"/>
            <w:vAlign w:val="center"/>
          </w:tcPr>
          <w:p w14:paraId="67146CA9">
            <w:pPr>
              <w:widowControl/>
              <w:spacing w:line="240" w:lineRule="auto"/>
              <w:jc w:val="center"/>
              <w:rPr>
                <w:rFonts w:ascii="宋体" w:hAnsi="宋体"/>
                <w:color w:val="000000"/>
                <w:kern w:val="0"/>
                <w:sz w:val="24"/>
                <w:szCs w:val="20"/>
                <w:highlight w:val="none"/>
              </w:rPr>
            </w:pPr>
          </w:p>
        </w:tc>
        <w:tc>
          <w:tcPr>
            <w:tcW w:w="847" w:type="dxa"/>
            <w:noWrap w:val="0"/>
            <w:vAlign w:val="center"/>
          </w:tcPr>
          <w:p w14:paraId="0D65E15E">
            <w:pPr>
              <w:widowControl/>
              <w:spacing w:line="240" w:lineRule="auto"/>
              <w:jc w:val="center"/>
              <w:rPr>
                <w:rFonts w:ascii="宋体" w:hAnsi="宋体"/>
                <w:color w:val="000000"/>
                <w:kern w:val="0"/>
                <w:sz w:val="24"/>
                <w:szCs w:val="20"/>
                <w:highlight w:val="none"/>
              </w:rPr>
            </w:pPr>
          </w:p>
        </w:tc>
        <w:tc>
          <w:tcPr>
            <w:tcW w:w="884" w:type="dxa"/>
            <w:noWrap w:val="0"/>
            <w:vAlign w:val="center"/>
          </w:tcPr>
          <w:p w14:paraId="6BAAAE6F">
            <w:pPr>
              <w:widowControl/>
              <w:spacing w:line="240" w:lineRule="auto"/>
              <w:jc w:val="center"/>
              <w:rPr>
                <w:rFonts w:ascii="宋体" w:hAnsi="宋体"/>
                <w:color w:val="000000"/>
                <w:kern w:val="0"/>
                <w:sz w:val="24"/>
                <w:szCs w:val="20"/>
                <w:highlight w:val="none"/>
              </w:rPr>
            </w:pPr>
          </w:p>
        </w:tc>
        <w:tc>
          <w:tcPr>
            <w:tcW w:w="709" w:type="dxa"/>
            <w:noWrap w:val="0"/>
            <w:vAlign w:val="center"/>
          </w:tcPr>
          <w:p w14:paraId="14D791B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BAB8C48">
            <w:pPr>
              <w:widowControl/>
              <w:spacing w:line="240" w:lineRule="auto"/>
              <w:jc w:val="center"/>
              <w:rPr>
                <w:rFonts w:ascii="宋体" w:hAnsi="宋体"/>
                <w:color w:val="000000"/>
                <w:kern w:val="0"/>
                <w:sz w:val="24"/>
                <w:szCs w:val="20"/>
                <w:highlight w:val="none"/>
              </w:rPr>
            </w:pPr>
          </w:p>
        </w:tc>
        <w:tc>
          <w:tcPr>
            <w:tcW w:w="1451" w:type="dxa"/>
            <w:noWrap w:val="0"/>
            <w:vAlign w:val="center"/>
          </w:tcPr>
          <w:p w14:paraId="5C8E8CB6">
            <w:pPr>
              <w:widowControl/>
              <w:spacing w:line="240" w:lineRule="auto"/>
              <w:jc w:val="center"/>
              <w:rPr>
                <w:rFonts w:ascii="宋体" w:hAnsi="宋体"/>
                <w:color w:val="000000"/>
                <w:kern w:val="0"/>
                <w:sz w:val="24"/>
                <w:szCs w:val="20"/>
                <w:highlight w:val="none"/>
              </w:rPr>
            </w:pPr>
          </w:p>
        </w:tc>
        <w:tc>
          <w:tcPr>
            <w:tcW w:w="1168" w:type="dxa"/>
            <w:noWrap w:val="0"/>
            <w:vAlign w:val="center"/>
          </w:tcPr>
          <w:p w14:paraId="09F932F3">
            <w:pPr>
              <w:widowControl/>
              <w:spacing w:line="240" w:lineRule="auto"/>
              <w:jc w:val="center"/>
              <w:rPr>
                <w:rFonts w:ascii="宋体" w:hAnsi="宋体"/>
                <w:color w:val="000000"/>
                <w:kern w:val="0"/>
                <w:sz w:val="24"/>
                <w:szCs w:val="20"/>
                <w:highlight w:val="none"/>
              </w:rPr>
            </w:pPr>
          </w:p>
        </w:tc>
      </w:tr>
      <w:tr w14:paraId="5B5F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90CE668">
            <w:pPr>
              <w:widowControl/>
              <w:spacing w:line="240" w:lineRule="auto"/>
              <w:jc w:val="center"/>
              <w:rPr>
                <w:rFonts w:ascii="宋体" w:hAnsi="宋体"/>
                <w:color w:val="000000"/>
                <w:kern w:val="0"/>
                <w:sz w:val="24"/>
                <w:szCs w:val="20"/>
                <w:highlight w:val="none"/>
              </w:rPr>
            </w:pPr>
          </w:p>
        </w:tc>
        <w:tc>
          <w:tcPr>
            <w:tcW w:w="1064" w:type="dxa"/>
            <w:noWrap w:val="0"/>
            <w:vAlign w:val="center"/>
          </w:tcPr>
          <w:p w14:paraId="2E35B33C">
            <w:pPr>
              <w:widowControl/>
              <w:spacing w:line="240" w:lineRule="auto"/>
              <w:jc w:val="center"/>
              <w:rPr>
                <w:rFonts w:ascii="宋体" w:hAnsi="宋体"/>
                <w:color w:val="000000"/>
                <w:kern w:val="0"/>
                <w:sz w:val="24"/>
                <w:szCs w:val="20"/>
                <w:highlight w:val="none"/>
              </w:rPr>
            </w:pPr>
          </w:p>
        </w:tc>
        <w:tc>
          <w:tcPr>
            <w:tcW w:w="672" w:type="dxa"/>
            <w:noWrap w:val="0"/>
            <w:vAlign w:val="center"/>
          </w:tcPr>
          <w:p w14:paraId="6A4A4A47">
            <w:pPr>
              <w:widowControl/>
              <w:spacing w:line="240" w:lineRule="auto"/>
              <w:jc w:val="center"/>
              <w:rPr>
                <w:rFonts w:ascii="宋体" w:hAnsi="宋体"/>
                <w:color w:val="000000"/>
                <w:kern w:val="0"/>
                <w:sz w:val="24"/>
                <w:szCs w:val="20"/>
                <w:highlight w:val="none"/>
              </w:rPr>
            </w:pPr>
          </w:p>
        </w:tc>
        <w:tc>
          <w:tcPr>
            <w:tcW w:w="847" w:type="dxa"/>
            <w:noWrap w:val="0"/>
            <w:vAlign w:val="center"/>
          </w:tcPr>
          <w:p w14:paraId="352256FC">
            <w:pPr>
              <w:widowControl/>
              <w:spacing w:line="240" w:lineRule="auto"/>
              <w:jc w:val="center"/>
              <w:rPr>
                <w:rFonts w:ascii="宋体" w:hAnsi="宋体"/>
                <w:color w:val="000000"/>
                <w:kern w:val="0"/>
                <w:sz w:val="24"/>
                <w:szCs w:val="20"/>
                <w:highlight w:val="none"/>
              </w:rPr>
            </w:pPr>
          </w:p>
        </w:tc>
        <w:tc>
          <w:tcPr>
            <w:tcW w:w="884" w:type="dxa"/>
            <w:noWrap w:val="0"/>
            <w:vAlign w:val="center"/>
          </w:tcPr>
          <w:p w14:paraId="27EC65AA">
            <w:pPr>
              <w:widowControl/>
              <w:spacing w:line="240" w:lineRule="auto"/>
              <w:jc w:val="center"/>
              <w:rPr>
                <w:rFonts w:ascii="宋体" w:hAnsi="宋体"/>
                <w:color w:val="000000"/>
                <w:kern w:val="0"/>
                <w:sz w:val="24"/>
                <w:szCs w:val="20"/>
                <w:highlight w:val="none"/>
              </w:rPr>
            </w:pPr>
          </w:p>
        </w:tc>
        <w:tc>
          <w:tcPr>
            <w:tcW w:w="709" w:type="dxa"/>
            <w:noWrap w:val="0"/>
            <w:vAlign w:val="center"/>
          </w:tcPr>
          <w:p w14:paraId="245BEB10">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5EA6960">
            <w:pPr>
              <w:widowControl/>
              <w:spacing w:line="240" w:lineRule="auto"/>
              <w:jc w:val="center"/>
              <w:rPr>
                <w:rFonts w:ascii="宋体" w:hAnsi="宋体"/>
                <w:color w:val="000000"/>
                <w:kern w:val="0"/>
                <w:sz w:val="24"/>
                <w:szCs w:val="20"/>
                <w:highlight w:val="none"/>
              </w:rPr>
            </w:pPr>
          </w:p>
        </w:tc>
        <w:tc>
          <w:tcPr>
            <w:tcW w:w="1451" w:type="dxa"/>
            <w:noWrap w:val="0"/>
            <w:vAlign w:val="center"/>
          </w:tcPr>
          <w:p w14:paraId="6A6FAFB2">
            <w:pPr>
              <w:widowControl/>
              <w:spacing w:line="240" w:lineRule="auto"/>
              <w:jc w:val="center"/>
              <w:rPr>
                <w:rFonts w:ascii="宋体" w:hAnsi="宋体"/>
                <w:color w:val="000000"/>
                <w:kern w:val="0"/>
                <w:sz w:val="24"/>
                <w:szCs w:val="20"/>
                <w:highlight w:val="none"/>
              </w:rPr>
            </w:pPr>
          </w:p>
        </w:tc>
        <w:tc>
          <w:tcPr>
            <w:tcW w:w="1168" w:type="dxa"/>
            <w:noWrap w:val="0"/>
            <w:vAlign w:val="center"/>
          </w:tcPr>
          <w:p w14:paraId="71A1BA2B">
            <w:pPr>
              <w:widowControl/>
              <w:spacing w:line="240" w:lineRule="auto"/>
              <w:jc w:val="center"/>
              <w:rPr>
                <w:rFonts w:ascii="宋体" w:hAnsi="宋体"/>
                <w:color w:val="000000"/>
                <w:kern w:val="0"/>
                <w:sz w:val="24"/>
                <w:szCs w:val="20"/>
                <w:highlight w:val="none"/>
              </w:rPr>
            </w:pPr>
          </w:p>
        </w:tc>
      </w:tr>
      <w:tr w14:paraId="3129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F9C5299">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D8569ED">
            <w:pPr>
              <w:widowControl/>
              <w:spacing w:line="240" w:lineRule="auto"/>
              <w:jc w:val="center"/>
              <w:rPr>
                <w:rFonts w:ascii="宋体" w:hAnsi="宋体"/>
                <w:color w:val="000000"/>
                <w:kern w:val="0"/>
                <w:sz w:val="24"/>
                <w:szCs w:val="20"/>
                <w:highlight w:val="none"/>
              </w:rPr>
            </w:pPr>
          </w:p>
        </w:tc>
        <w:tc>
          <w:tcPr>
            <w:tcW w:w="672" w:type="dxa"/>
            <w:noWrap w:val="0"/>
            <w:vAlign w:val="center"/>
          </w:tcPr>
          <w:p w14:paraId="7C6DB8CF">
            <w:pPr>
              <w:widowControl/>
              <w:spacing w:line="240" w:lineRule="auto"/>
              <w:jc w:val="center"/>
              <w:rPr>
                <w:rFonts w:ascii="宋体" w:hAnsi="宋体"/>
                <w:color w:val="000000"/>
                <w:kern w:val="0"/>
                <w:sz w:val="24"/>
                <w:szCs w:val="20"/>
                <w:highlight w:val="none"/>
              </w:rPr>
            </w:pPr>
          </w:p>
        </w:tc>
        <w:tc>
          <w:tcPr>
            <w:tcW w:w="847" w:type="dxa"/>
            <w:noWrap w:val="0"/>
            <w:vAlign w:val="center"/>
          </w:tcPr>
          <w:p w14:paraId="3033C5FE">
            <w:pPr>
              <w:widowControl/>
              <w:spacing w:line="240" w:lineRule="auto"/>
              <w:jc w:val="center"/>
              <w:rPr>
                <w:rFonts w:ascii="宋体" w:hAnsi="宋体"/>
                <w:color w:val="000000"/>
                <w:kern w:val="0"/>
                <w:sz w:val="24"/>
                <w:szCs w:val="20"/>
                <w:highlight w:val="none"/>
              </w:rPr>
            </w:pPr>
          </w:p>
        </w:tc>
        <w:tc>
          <w:tcPr>
            <w:tcW w:w="884" w:type="dxa"/>
            <w:noWrap w:val="0"/>
            <w:vAlign w:val="center"/>
          </w:tcPr>
          <w:p w14:paraId="07A1DD78">
            <w:pPr>
              <w:widowControl/>
              <w:spacing w:line="240" w:lineRule="auto"/>
              <w:jc w:val="center"/>
              <w:rPr>
                <w:rFonts w:ascii="宋体" w:hAnsi="宋体"/>
                <w:color w:val="000000"/>
                <w:kern w:val="0"/>
                <w:sz w:val="24"/>
                <w:szCs w:val="20"/>
                <w:highlight w:val="none"/>
              </w:rPr>
            </w:pPr>
          </w:p>
        </w:tc>
        <w:tc>
          <w:tcPr>
            <w:tcW w:w="709" w:type="dxa"/>
            <w:noWrap w:val="0"/>
            <w:vAlign w:val="center"/>
          </w:tcPr>
          <w:p w14:paraId="6ED3BA2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36BFC82">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18DF10B">
            <w:pPr>
              <w:widowControl/>
              <w:spacing w:line="240" w:lineRule="auto"/>
              <w:jc w:val="center"/>
              <w:rPr>
                <w:rFonts w:ascii="宋体" w:hAnsi="宋体"/>
                <w:color w:val="000000"/>
                <w:kern w:val="0"/>
                <w:sz w:val="24"/>
                <w:szCs w:val="20"/>
                <w:highlight w:val="none"/>
              </w:rPr>
            </w:pPr>
          </w:p>
        </w:tc>
        <w:tc>
          <w:tcPr>
            <w:tcW w:w="1168" w:type="dxa"/>
            <w:noWrap w:val="0"/>
            <w:vAlign w:val="center"/>
          </w:tcPr>
          <w:p w14:paraId="3EE630A3">
            <w:pPr>
              <w:widowControl/>
              <w:spacing w:line="240" w:lineRule="auto"/>
              <w:jc w:val="center"/>
              <w:rPr>
                <w:rFonts w:ascii="宋体" w:hAnsi="宋体"/>
                <w:color w:val="000000"/>
                <w:kern w:val="0"/>
                <w:sz w:val="24"/>
                <w:szCs w:val="20"/>
                <w:highlight w:val="none"/>
              </w:rPr>
            </w:pPr>
          </w:p>
        </w:tc>
      </w:tr>
      <w:tr w14:paraId="78EE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97EA88A">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0FFE1DF">
            <w:pPr>
              <w:widowControl/>
              <w:spacing w:line="240" w:lineRule="auto"/>
              <w:jc w:val="center"/>
              <w:rPr>
                <w:rFonts w:ascii="宋体" w:hAnsi="宋体"/>
                <w:color w:val="000000"/>
                <w:kern w:val="0"/>
                <w:sz w:val="24"/>
                <w:szCs w:val="20"/>
                <w:highlight w:val="none"/>
              </w:rPr>
            </w:pPr>
          </w:p>
        </w:tc>
        <w:tc>
          <w:tcPr>
            <w:tcW w:w="672" w:type="dxa"/>
            <w:noWrap w:val="0"/>
            <w:vAlign w:val="center"/>
          </w:tcPr>
          <w:p w14:paraId="64AAA410">
            <w:pPr>
              <w:widowControl/>
              <w:spacing w:line="240" w:lineRule="auto"/>
              <w:jc w:val="center"/>
              <w:rPr>
                <w:rFonts w:ascii="宋体" w:hAnsi="宋体"/>
                <w:color w:val="000000"/>
                <w:kern w:val="0"/>
                <w:sz w:val="24"/>
                <w:szCs w:val="20"/>
                <w:highlight w:val="none"/>
              </w:rPr>
            </w:pPr>
          </w:p>
        </w:tc>
        <w:tc>
          <w:tcPr>
            <w:tcW w:w="847" w:type="dxa"/>
            <w:noWrap w:val="0"/>
            <w:vAlign w:val="center"/>
          </w:tcPr>
          <w:p w14:paraId="135DAF0A">
            <w:pPr>
              <w:widowControl/>
              <w:spacing w:line="240" w:lineRule="auto"/>
              <w:jc w:val="center"/>
              <w:rPr>
                <w:rFonts w:ascii="宋体" w:hAnsi="宋体"/>
                <w:color w:val="000000"/>
                <w:kern w:val="0"/>
                <w:sz w:val="24"/>
                <w:szCs w:val="20"/>
                <w:highlight w:val="none"/>
              </w:rPr>
            </w:pPr>
          </w:p>
        </w:tc>
        <w:tc>
          <w:tcPr>
            <w:tcW w:w="884" w:type="dxa"/>
            <w:noWrap w:val="0"/>
            <w:vAlign w:val="center"/>
          </w:tcPr>
          <w:p w14:paraId="2DF0233C">
            <w:pPr>
              <w:widowControl/>
              <w:spacing w:line="240" w:lineRule="auto"/>
              <w:jc w:val="center"/>
              <w:rPr>
                <w:rFonts w:ascii="宋体" w:hAnsi="宋体"/>
                <w:color w:val="000000"/>
                <w:kern w:val="0"/>
                <w:sz w:val="24"/>
                <w:szCs w:val="20"/>
                <w:highlight w:val="none"/>
              </w:rPr>
            </w:pPr>
          </w:p>
        </w:tc>
        <w:tc>
          <w:tcPr>
            <w:tcW w:w="709" w:type="dxa"/>
            <w:noWrap w:val="0"/>
            <w:vAlign w:val="center"/>
          </w:tcPr>
          <w:p w14:paraId="0B14EDBF">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099DE44">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42A091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8C0B054">
            <w:pPr>
              <w:widowControl/>
              <w:spacing w:line="240" w:lineRule="auto"/>
              <w:jc w:val="center"/>
              <w:rPr>
                <w:rFonts w:ascii="宋体" w:hAnsi="宋体"/>
                <w:color w:val="000000"/>
                <w:kern w:val="0"/>
                <w:sz w:val="24"/>
                <w:szCs w:val="20"/>
                <w:highlight w:val="none"/>
              </w:rPr>
            </w:pPr>
          </w:p>
        </w:tc>
      </w:tr>
      <w:tr w14:paraId="7344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A87D4A8">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32CB982">
            <w:pPr>
              <w:widowControl/>
              <w:spacing w:line="240" w:lineRule="auto"/>
              <w:jc w:val="center"/>
              <w:rPr>
                <w:rFonts w:ascii="宋体" w:hAnsi="宋体"/>
                <w:color w:val="000000"/>
                <w:kern w:val="0"/>
                <w:sz w:val="24"/>
                <w:szCs w:val="20"/>
                <w:highlight w:val="none"/>
              </w:rPr>
            </w:pPr>
          </w:p>
        </w:tc>
        <w:tc>
          <w:tcPr>
            <w:tcW w:w="672" w:type="dxa"/>
            <w:noWrap w:val="0"/>
            <w:vAlign w:val="center"/>
          </w:tcPr>
          <w:p w14:paraId="3258C805">
            <w:pPr>
              <w:widowControl/>
              <w:spacing w:line="240" w:lineRule="auto"/>
              <w:jc w:val="center"/>
              <w:rPr>
                <w:rFonts w:ascii="宋体" w:hAnsi="宋体"/>
                <w:color w:val="000000"/>
                <w:kern w:val="0"/>
                <w:sz w:val="24"/>
                <w:szCs w:val="20"/>
                <w:highlight w:val="none"/>
              </w:rPr>
            </w:pPr>
          </w:p>
        </w:tc>
        <w:tc>
          <w:tcPr>
            <w:tcW w:w="847" w:type="dxa"/>
            <w:noWrap w:val="0"/>
            <w:vAlign w:val="center"/>
          </w:tcPr>
          <w:p w14:paraId="6BBE010E">
            <w:pPr>
              <w:widowControl/>
              <w:spacing w:line="240" w:lineRule="auto"/>
              <w:jc w:val="center"/>
              <w:rPr>
                <w:rFonts w:ascii="宋体" w:hAnsi="宋体"/>
                <w:color w:val="000000"/>
                <w:kern w:val="0"/>
                <w:sz w:val="24"/>
                <w:szCs w:val="20"/>
                <w:highlight w:val="none"/>
              </w:rPr>
            </w:pPr>
          </w:p>
        </w:tc>
        <w:tc>
          <w:tcPr>
            <w:tcW w:w="884" w:type="dxa"/>
            <w:noWrap w:val="0"/>
            <w:vAlign w:val="center"/>
          </w:tcPr>
          <w:p w14:paraId="4B4383E5">
            <w:pPr>
              <w:widowControl/>
              <w:spacing w:line="240" w:lineRule="auto"/>
              <w:jc w:val="center"/>
              <w:rPr>
                <w:rFonts w:ascii="宋体" w:hAnsi="宋体"/>
                <w:color w:val="000000"/>
                <w:kern w:val="0"/>
                <w:sz w:val="24"/>
                <w:szCs w:val="20"/>
                <w:highlight w:val="none"/>
              </w:rPr>
            </w:pPr>
          </w:p>
        </w:tc>
        <w:tc>
          <w:tcPr>
            <w:tcW w:w="709" w:type="dxa"/>
            <w:noWrap w:val="0"/>
            <w:vAlign w:val="center"/>
          </w:tcPr>
          <w:p w14:paraId="70C22EB8">
            <w:pPr>
              <w:widowControl/>
              <w:spacing w:line="240" w:lineRule="auto"/>
              <w:jc w:val="center"/>
              <w:rPr>
                <w:rFonts w:ascii="宋体" w:hAnsi="宋体"/>
                <w:color w:val="000000"/>
                <w:kern w:val="0"/>
                <w:sz w:val="24"/>
                <w:szCs w:val="20"/>
                <w:highlight w:val="none"/>
              </w:rPr>
            </w:pPr>
          </w:p>
        </w:tc>
        <w:tc>
          <w:tcPr>
            <w:tcW w:w="1384" w:type="dxa"/>
            <w:noWrap w:val="0"/>
            <w:vAlign w:val="center"/>
          </w:tcPr>
          <w:p w14:paraId="0CBB11F0">
            <w:pPr>
              <w:widowControl/>
              <w:spacing w:line="240" w:lineRule="auto"/>
              <w:jc w:val="center"/>
              <w:rPr>
                <w:rFonts w:ascii="宋体" w:hAnsi="宋体"/>
                <w:color w:val="000000"/>
                <w:kern w:val="0"/>
                <w:sz w:val="24"/>
                <w:szCs w:val="20"/>
                <w:highlight w:val="none"/>
              </w:rPr>
            </w:pPr>
          </w:p>
        </w:tc>
        <w:tc>
          <w:tcPr>
            <w:tcW w:w="1451" w:type="dxa"/>
            <w:noWrap w:val="0"/>
            <w:vAlign w:val="center"/>
          </w:tcPr>
          <w:p w14:paraId="29CBD90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C462E59">
            <w:pPr>
              <w:widowControl/>
              <w:spacing w:line="240" w:lineRule="auto"/>
              <w:jc w:val="center"/>
              <w:rPr>
                <w:rFonts w:ascii="宋体" w:hAnsi="宋体"/>
                <w:color w:val="000000"/>
                <w:kern w:val="0"/>
                <w:sz w:val="24"/>
                <w:szCs w:val="20"/>
                <w:highlight w:val="none"/>
              </w:rPr>
            </w:pPr>
          </w:p>
        </w:tc>
      </w:tr>
      <w:tr w14:paraId="4101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A6F168B">
            <w:pPr>
              <w:widowControl/>
              <w:spacing w:line="240" w:lineRule="auto"/>
              <w:jc w:val="center"/>
              <w:rPr>
                <w:rFonts w:ascii="宋体" w:hAnsi="宋体"/>
                <w:color w:val="000000"/>
                <w:kern w:val="0"/>
                <w:sz w:val="24"/>
                <w:szCs w:val="20"/>
                <w:highlight w:val="none"/>
              </w:rPr>
            </w:pPr>
          </w:p>
        </w:tc>
        <w:tc>
          <w:tcPr>
            <w:tcW w:w="1064" w:type="dxa"/>
            <w:noWrap w:val="0"/>
            <w:vAlign w:val="center"/>
          </w:tcPr>
          <w:p w14:paraId="3F2181EC">
            <w:pPr>
              <w:widowControl/>
              <w:spacing w:line="240" w:lineRule="auto"/>
              <w:jc w:val="center"/>
              <w:rPr>
                <w:rFonts w:ascii="宋体" w:hAnsi="宋体"/>
                <w:color w:val="000000"/>
                <w:kern w:val="0"/>
                <w:sz w:val="24"/>
                <w:szCs w:val="20"/>
                <w:highlight w:val="none"/>
              </w:rPr>
            </w:pPr>
          </w:p>
        </w:tc>
        <w:tc>
          <w:tcPr>
            <w:tcW w:w="672" w:type="dxa"/>
            <w:noWrap w:val="0"/>
            <w:vAlign w:val="center"/>
          </w:tcPr>
          <w:p w14:paraId="603A5CCD">
            <w:pPr>
              <w:widowControl/>
              <w:spacing w:line="240" w:lineRule="auto"/>
              <w:jc w:val="center"/>
              <w:rPr>
                <w:rFonts w:ascii="宋体" w:hAnsi="宋体"/>
                <w:color w:val="000000"/>
                <w:kern w:val="0"/>
                <w:sz w:val="24"/>
                <w:szCs w:val="20"/>
                <w:highlight w:val="none"/>
              </w:rPr>
            </w:pPr>
          </w:p>
        </w:tc>
        <w:tc>
          <w:tcPr>
            <w:tcW w:w="847" w:type="dxa"/>
            <w:noWrap w:val="0"/>
            <w:vAlign w:val="center"/>
          </w:tcPr>
          <w:p w14:paraId="499AC07F">
            <w:pPr>
              <w:widowControl/>
              <w:spacing w:line="240" w:lineRule="auto"/>
              <w:jc w:val="center"/>
              <w:rPr>
                <w:rFonts w:ascii="宋体" w:hAnsi="宋体"/>
                <w:color w:val="000000"/>
                <w:kern w:val="0"/>
                <w:sz w:val="24"/>
                <w:szCs w:val="20"/>
                <w:highlight w:val="none"/>
              </w:rPr>
            </w:pPr>
          </w:p>
        </w:tc>
        <w:tc>
          <w:tcPr>
            <w:tcW w:w="884" w:type="dxa"/>
            <w:noWrap w:val="0"/>
            <w:vAlign w:val="center"/>
          </w:tcPr>
          <w:p w14:paraId="4C74B15B">
            <w:pPr>
              <w:widowControl/>
              <w:spacing w:line="240" w:lineRule="auto"/>
              <w:jc w:val="center"/>
              <w:rPr>
                <w:rFonts w:ascii="宋体" w:hAnsi="宋体"/>
                <w:color w:val="000000"/>
                <w:kern w:val="0"/>
                <w:sz w:val="24"/>
                <w:szCs w:val="20"/>
                <w:highlight w:val="none"/>
              </w:rPr>
            </w:pPr>
          </w:p>
        </w:tc>
        <w:tc>
          <w:tcPr>
            <w:tcW w:w="709" w:type="dxa"/>
            <w:noWrap w:val="0"/>
            <w:vAlign w:val="center"/>
          </w:tcPr>
          <w:p w14:paraId="7120A217">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A55975C">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D49E508">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B0671F4">
            <w:pPr>
              <w:widowControl/>
              <w:spacing w:line="240" w:lineRule="auto"/>
              <w:jc w:val="center"/>
              <w:rPr>
                <w:rFonts w:ascii="宋体" w:hAnsi="宋体"/>
                <w:color w:val="000000"/>
                <w:kern w:val="0"/>
                <w:sz w:val="24"/>
                <w:szCs w:val="20"/>
                <w:highlight w:val="none"/>
              </w:rPr>
            </w:pPr>
          </w:p>
        </w:tc>
      </w:tr>
      <w:tr w14:paraId="5332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E6E7E31">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87BB467">
            <w:pPr>
              <w:widowControl/>
              <w:spacing w:line="240" w:lineRule="auto"/>
              <w:jc w:val="center"/>
              <w:rPr>
                <w:rFonts w:ascii="宋体" w:hAnsi="宋体"/>
                <w:color w:val="000000"/>
                <w:kern w:val="0"/>
                <w:sz w:val="24"/>
                <w:szCs w:val="20"/>
                <w:highlight w:val="none"/>
              </w:rPr>
            </w:pPr>
          </w:p>
        </w:tc>
        <w:tc>
          <w:tcPr>
            <w:tcW w:w="672" w:type="dxa"/>
            <w:noWrap w:val="0"/>
            <w:vAlign w:val="center"/>
          </w:tcPr>
          <w:p w14:paraId="5E184453">
            <w:pPr>
              <w:widowControl/>
              <w:spacing w:line="240" w:lineRule="auto"/>
              <w:jc w:val="center"/>
              <w:rPr>
                <w:rFonts w:ascii="宋体" w:hAnsi="宋体"/>
                <w:color w:val="000000"/>
                <w:kern w:val="0"/>
                <w:sz w:val="24"/>
                <w:szCs w:val="20"/>
                <w:highlight w:val="none"/>
              </w:rPr>
            </w:pPr>
          </w:p>
        </w:tc>
        <w:tc>
          <w:tcPr>
            <w:tcW w:w="847" w:type="dxa"/>
            <w:noWrap w:val="0"/>
            <w:vAlign w:val="center"/>
          </w:tcPr>
          <w:p w14:paraId="492405BF">
            <w:pPr>
              <w:widowControl/>
              <w:spacing w:line="240" w:lineRule="auto"/>
              <w:jc w:val="center"/>
              <w:rPr>
                <w:rFonts w:ascii="宋体" w:hAnsi="宋体"/>
                <w:color w:val="000000"/>
                <w:kern w:val="0"/>
                <w:sz w:val="24"/>
                <w:szCs w:val="20"/>
                <w:highlight w:val="none"/>
              </w:rPr>
            </w:pPr>
          </w:p>
        </w:tc>
        <w:tc>
          <w:tcPr>
            <w:tcW w:w="884" w:type="dxa"/>
            <w:noWrap w:val="0"/>
            <w:vAlign w:val="center"/>
          </w:tcPr>
          <w:p w14:paraId="2AB35A95">
            <w:pPr>
              <w:widowControl/>
              <w:spacing w:line="240" w:lineRule="auto"/>
              <w:jc w:val="center"/>
              <w:rPr>
                <w:rFonts w:ascii="宋体" w:hAnsi="宋体"/>
                <w:color w:val="000000"/>
                <w:kern w:val="0"/>
                <w:sz w:val="24"/>
                <w:szCs w:val="20"/>
                <w:highlight w:val="none"/>
              </w:rPr>
            </w:pPr>
          </w:p>
        </w:tc>
        <w:tc>
          <w:tcPr>
            <w:tcW w:w="709" w:type="dxa"/>
            <w:noWrap w:val="0"/>
            <w:vAlign w:val="center"/>
          </w:tcPr>
          <w:p w14:paraId="09BF4D2E">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BD59F7A">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B8D701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345A5BBB">
            <w:pPr>
              <w:widowControl/>
              <w:spacing w:line="240" w:lineRule="auto"/>
              <w:jc w:val="center"/>
              <w:rPr>
                <w:rFonts w:ascii="宋体" w:hAnsi="宋体"/>
                <w:color w:val="000000"/>
                <w:kern w:val="0"/>
                <w:sz w:val="24"/>
                <w:szCs w:val="20"/>
                <w:highlight w:val="none"/>
              </w:rPr>
            </w:pPr>
          </w:p>
        </w:tc>
      </w:tr>
      <w:tr w14:paraId="6434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A540C75">
            <w:pPr>
              <w:widowControl/>
              <w:spacing w:line="240" w:lineRule="auto"/>
              <w:jc w:val="center"/>
              <w:rPr>
                <w:rFonts w:ascii="宋体" w:hAnsi="宋体"/>
                <w:color w:val="000000"/>
                <w:kern w:val="0"/>
                <w:sz w:val="24"/>
                <w:szCs w:val="20"/>
                <w:highlight w:val="none"/>
              </w:rPr>
            </w:pPr>
          </w:p>
        </w:tc>
        <w:tc>
          <w:tcPr>
            <w:tcW w:w="1064" w:type="dxa"/>
            <w:noWrap w:val="0"/>
            <w:vAlign w:val="center"/>
          </w:tcPr>
          <w:p w14:paraId="5D02B467">
            <w:pPr>
              <w:widowControl/>
              <w:spacing w:line="240" w:lineRule="auto"/>
              <w:jc w:val="center"/>
              <w:rPr>
                <w:rFonts w:ascii="宋体" w:hAnsi="宋体"/>
                <w:color w:val="000000"/>
                <w:kern w:val="0"/>
                <w:sz w:val="24"/>
                <w:szCs w:val="20"/>
                <w:highlight w:val="none"/>
              </w:rPr>
            </w:pPr>
          </w:p>
        </w:tc>
        <w:tc>
          <w:tcPr>
            <w:tcW w:w="672" w:type="dxa"/>
            <w:noWrap w:val="0"/>
            <w:vAlign w:val="center"/>
          </w:tcPr>
          <w:p w14:paraId="5F2A550B">
            <w:pPr>
              <w:widowControl/>
              <w:spacing w:line="240" w:lineRule="auto"/>
              <w:jc w:val="center"/>
              <w:rPr>
                <w:rFonts w:ascii="宋体" w:hAnsi="宋体"/>
                <w:color w:val="000000"/>
                <w:kern w:val="0"/>
                <w:sz w:val="24"/>
                <w:szCs w:val="20"/>
                <w:highlight w:val="none"/>
              </w:rPr>
            </w:pPr>
          </w:p>
        </w:tc>
        <w:tc>
          <w:tcPr>
            <w:tcW w:w="847" w:type="dxa"/>
            <w:noWrap w:val="0"/>
            <w:vAlign w:val="center"/>
          </w:tcPr>
          <w:p w14:paraId="32A44CE1">
            <w:pPr>
              <w:widowControl/>
              <w:spacing w:line="240" w:lineRule="auto"/>
              <w:jc w:val="center"/>
              <w:rPr>
                <w:rFonts w:ascii="宋体" w:hAnsi="宋体"/>
                <w:color w:val="000000"/>
                <w:kern w:val="0"/>
                <w:sz w:val="24"/>
                <w:szCs w:val="20"/>
                <w:highlight w:val="none"/>
              </w:rPr>
            </w:pPr>
          </w:p>
        </w:tc>
        <w:tc>
          <w:tcPr>
            <w:tcW w:w="884" w:type="dxa"/>
            <w:noWrap w:val="0"/>
            <w:vAlign w:val="center"/>
          </w:tcPr>
          <w:p w14:paraId="66269497">
            <w:pPr>
              <w:widowControl/>
              <w:spacing w:line="240" w:lineRule="auto"/>
              <w:jc w:val="center"/>
              <w:rPr>
                <w:rFonts w:ascii="宋体" w:hAnsi="宋体"/>
                <w:color w:val="000000"/>
                <w:kern w:val="0"/>
                <w:sz w:val="24"/>
                <w:szCs w:val="20"/>
                <w:highlight w:val="none"/>
              </w:rPr>
            </w:pPr>
          </w:p>
        </w:tc>
        <w:tc>
          <w:tcPr>
            <w:tcW w:w="709" w:type="dxa"/>
            <w:noWrap w:val="0"/>
            <w:vAlign w:val="center"/>
          </w:tcPr>
          <w:p w14:paraId="14EB8CFA">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033D6EC">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7F6CE10">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39E082B">
            <w:pPr>
              <w:widowControl/>
              <w:spacing w:line="240" w:lineRule="auto"/>
              <w:jc w:val="center"/>
              <w:rPr>
                <w:rFonts w:ascii="宋体" w:hAnsi="宋体"/>
                <w:color w:val="000000"/>
                <w:kern w:val="0"/>
                <w:sz w:val="24"/>
                <w:szCs w:val="20"/>
                <w:highlight w:val="none"/>
              </w:rPr>
            </w:pPr>
          </w:p>
        </w:tc>
      </w:tr>
      <w:tr w14:paraId="4EF8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DA30B1">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432D826">
            <w:pPr>
              <w:widowControl/>
              <w:spacing w:line="240" w:lineRule="auto"/>
              <w:jc w:val="center"/>
              <w:rPr>
                <w:rFonts w:ascii="宋体" w:hAnsi="宋体"/>
                <w:color w:val="000000"/>
                <w:kern w:val="0"/>
                <w:sz w:val="24"/>
                <w:szCs w:val="20"/>
                <w:highlight w:val="none"/>
              </w:rPr>
            </w:pPr>
          </w:p>
        </w:tc>
        <w:tc>
          <w:tcPr>
            <w:tcW w:w="672" w:type="dxa"/>
            <w:noWrap w:val="0"/>
            <w:vAlign w:val="center"/>
          </w:tcPr>
          <w:p w14:paraId="1844DC24">
            <w:pPr>
              <w:widowControl/>
              <w:spacing w:line="240" w:lineRule="auto"/>
              <w:jc w:val="center"/>
              <w:rPr>
                <w:rFonts w:ascii="宋体" w:hAnsi="宋体"/>
                <w:color w:val="000000"/>
                <w:kern w:val="0"/>
                <w:sz w:val="24"/>
                <w:szCs w:val="20"/>
                <w:highlight w:val="none"/>
              </w:rPr>
            </w:pPr>
          </w:p>
        </w:tc>
        <w:tc>
          <w:tcPr>
            <w:tcW w:w="847" w:type="dxa"/>
            <w:noWrap w:val="0"/>
            <w:vAlign w:val="center"/>
          </w:tcPr>
          <w:p w14:paraId="15AFFFE0">
            <w:pPr>
              <w:widowControl/>
              <w:spacing w:line="240" w:lineRule="auto"/>
              <w:jc w:val="center"/>
              <w:rPr>
                <w:rFonts w:ascii="宋体" w:hAnsi="宋体"/>
                <w:color w:val="000000"/>
                <w:kern w:val="0"/>
                <w:sz w:val="24"/>
                <w:szCs w:val="20"/>
                <w:highlight w:val="none"/>
              </w:rPr>
            </w:pPr>
          </w:p>
        </w:tc>
        <w:tc>
          <w:tcPr>
            <w:tcW w:w="884" w:type="dxa"/>
            <w:noWrap w:val="0"/>
            <w:vAlign w:val="center"/>
          </w:tcPr>
          <w:p w14:paraId="42EEF8CF">
            <w:pPr>
              <w:widowControl/>
              <w:spacing w:line="240" w:lineRule="auto"/>
              <w:jc w:val="center"/>
              <w:rPr>
                <w:rFonts w:ascii="宋体" w:hAnsi="宋体"/>
                <w:color w:val="000000"/>
                <w:kern w:val="0"/>
                <w:sz w:val="24"/>
                <w:szCs w:val="20"/>
                <w:highlight w:val="none"/>
              </w:rPr>
            </w:pPr>
          </w:p>
        </w:tc>
        <w:tc>
          <w:tcPr>
            <w:tcW w:w="709" w:type="dxa"/>
            <w:noWrap w:val="0"/>
            <w:vAlign w:val="center"/>
          </w:tcPr>
          <w:p w14:paraId="4C1BDAFD">
            <w:pPr>
              <w:widowControl/>
              <w:spacing w:line="240" w:lineRule="auto"/>
              <w:jc w:val="center"/>
              <w:rPr>
                <w:rFonts w:ascii="宋体" w:hAnsi="宋体"/>
                <w:color w:val="000000"/>
                <w:kern w:val="0"/>
                <w:sz w:val="24"/>
                <w:szCs w:val="20"/>
                <w:highlight w:val="none"/>
              </w:rPr>
            </w:pPr>
          </w:p>
        </w:tc>
        <w:tc>
          <w:tcPr>
            <w:tcW w:w="1384" w:type="dxa"/>
            <w:noWrap w:val="0"/>
            <w:vAlign w:val="center"/>
          </w:tcPr>
          <w:p w14:paraId="7E7FBB7D">
            <w:pPr>
              <w:widowControl/>
              <w:spacing w:line="240" w:lineRule="auto"/>
              <w:jc w:val="center"/>
              <w:rPr>
                <w:rFonts w:ascii="宋体" w:hAnsi="宋体"/>
                <w:color w:val="000000"/>
                <w:kern w:val="0"/>
                <w:sz w:val="24"/>
                <w:szCs w:val="20"/>
                <w:highlight w:val="none"/>
              </w:rPr>
            </w:pPr>
          </w:p>
        </w:tc>
        <w:tc>
          <w:tcPr>
            <w:tcW w:w="1451" w:type="dxa"/>
            <w:noWrap w:val="0"/>
            <w:vAlign w:val="center"/>
          </w:tcPr>
          <w:p w14:paraId="1029E3EE">
            <w:pPr>
              <w:widowControl/>
              <w:spacing w:line="240" w:lineRule="auto"/>
              <w:jc w:val="center"/>
              <w:rPr>
                <w:rFonts w:ascii="宋体" w:hAnsi="宋体"/>
                <w:color w:val="000000"/>
                <w:kern w:val="0"/>
                <w:sz w:val="24"/>
                <w:szCs w:val="20"/>
                <w:highlight w:val="none"/>
              </w:rPr>
            </w:pPr>
          </w:p>
        </w:tc>
        <w:tc>
          <w:tcPr>
            <w:tcW w:w="1168" w:type="dxa"/>
            <w:noWrap w:val="0"/>
            <w:vAlign w:val="center"/>
          </w:tcPr>
          <w:p w14:paraId="7C5BC0C4">
            <w:pPr>
              <w:widowControl/>
              <w:spacing w:line="240" w:lineRule="auto"/>
              <w:jc w:val="center"/>
              <w:rPr>
                <w:rFonts w:ascii="宋体" w:hAnsi="宋体"/>
                <w:color w:val="000000"/>
                <w:kern w:val="0"/>
                <w:sz w:val="24"/>
                <w:szCs w:val="20"/>
                <w:highlight w:val="none"/>
              </w:rPr>
            </w:pPr>
          </w:p>
        </w:tc>
      </w:tr>
      <w:tr w14:paraId="6EE6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9CFAD2F">
            <w:pPr>
              <w:widowControl/>
              <w:spacing w:line="240" w:lineRule="auto"/>
              <w:jc w:val="center"/>
              <w:rPr>
                <w:rFonts w:ascii="宋体" w:hAnsi="宋体"/>
                <w:color w:val="000000"/>
                <w:kern w:val="0"/>
                <w:sz w:val="24"/>
                <w:szCs w:val="20"/>
                <w:highlight w:val="none"/>
              </w:rPr>
            </w:pPr>
          </w:p>
        </w:tc>
        <w:tc>
          <w:tcPr>
            <w:tcW w:w="1064" w:type="dxa"/>
            <w:noWrap w:val="0"/>
            <w:vAlign w:val="center"/>
          </w:tcPr>
          <w:p w14:paraId="0DE3850A">
            <w:pPr>
              <w:widowControl/>
              <w:spacing w:line="240" w:lineRule="auto"/>
              <w:jc w:val="center"/>
              <w:rPr>
                <w:rFonts w:ascii="宋体" w:hAnsi="宋体"/>
                <w:color w:val="000000"/>
                <w:kern w:val="0"/>
                <w:sz w:val="24"/>
                <w:szCs w:val="20"/>
                <w:highlight w:val="none"/>
              </w:rPr>
            </w:pPr>
          </w:p>
        </w:tc>
        <w:tc>
          <w:tcPr>
            <w:tcW w:w="672" w:type="dxa"/>
            <w:noWrap w:val="0"/>
            <w:vAlign w:val="center"/>
          </w:tcPr>
          <w:p w14:paraId="58D0FEBD">
            <w:pPr>
              <w:widowControl/>
              <w:spacing w:line="240" w:lineRule="auto"/>
              <w:jc w:val="center"/>
              <w:rPr>
                <w:rFonts w:ascii="宋体" w:hAnsi="宋体"/>
                <w:color w:val="000000"/>
                <w:kern w:val="0"/>
                <w:sz w:val="24"/>
                <w:szCs w:val="20"/>
                <w:highlight w:val="none"/>
              </w:rPr>
            </w:pPr>
          </w:p>
        </w:tc>
        <w:tc>
          <w:tcPr>
            <w:tcW w:w="847" w:type="dxa"/>
            <w:noWrap w:val="0"/>
            <w:vAlign w:val="center"/>
          </w:tcPr>
          <w:p w14:paraId="55BF8F5A">
            <w:pPr>
              <w:widowControl/>
              <w:spacing w:line="240" w:lineRule="auto"/>
              <w:jc w:val="center"/>
              <w:rPr>
                <w:rFonts w:ascii="宋体" w:hAnsi="宋体"/>
                <w:color w:val="000000"/>
                <w:kern w:val="0"/>
                <w:sz w:val="24"/>
                <w:szCs w:val="20"/>
                <w:highlight w:val="none"/>
              </w:rPr>
            </w:pPr>
          </w:p>
        </w:tc>
        <w:tc>
          <w:tcPr>
            <w:tcW w:w="884" w:type="dxa"/>
            <w:noWrap w:val="0"/>
            <w:vAlign w:val="center"/>
          </w:tcPr>
          <w:p w14:paraId="3EE7807E">
            <w:pPr>
              <w:widowControl/>
              <w:spacing w:line="240" w:lineRule="auto"/>
              <w:jc w:val="center"/>
              <w:rPr>
                <w:rFonts w:ascii="宋体" w:hAnsi="宋体"/>
                <w:color w:val="000000"/>
                <w:kern w:val="0"/>
                <w:sz w:val="24"/>
                <w:szCs w:val="20"/>
                <w:highlight w:val="none"/>
              </w:rPr>
            </w:pPr>
          </w:p>
        </w:tc>
        <w:tc>
          <w:tcPr>
            <w:tcW w:w="709" w:type="dxa"/>
            <w:noWrap w:val="0"/>
            <w:vAlign w:val="center"/>
          </w:tcPr>
          <w:p w14:paraId="481E798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6467807">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25474F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C6CE83E">
            <w:pPr>
              <w:widowControl/>
              <w:spacing w:line="240" w:lineRule="auto"/>
              <w:jc w:val="center"/>
              <w:rPr>
                <w:rFonts w:ascii="宋体" w:hAnsi="宋体"/>
                <w:color w:val="000000"/>
                <w:kern w:val="0"/>
                <w:sz w:val="24"/>
                <w:szCs w:val="20"/>
                <w:highlight w:val="none"/>
              </w:rPr>
            </w:pPr>
          </w:p>
        </w:tc>
      </w:tr>
      <w:tr w14:paraId="46DB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011679A">
            <w:pPr>
              <w:widowControl/>
              <w:spacing w:line="240" w:lineRule="auto"/>
              <w:jc w:val="center"/>
              <w:rPr>
                <w:rFonts w:ascii="宋体" w:hAnsi="宋体"/>
                <w:color w:val="000000"/>
                <w:kern w:val="0"/>
                <w:sz w:val="24"/>
                <w:szCs w:val="20"/>
                <w:highlight w:val="none"/>
              </w:rPr>
            </w:pPr>
          </w:p>
        </w:tc>
        <w:tc>
          <w:tcPr>
            <w:tcW w:w="1064" w:type="dxa"/>
            <w:noWrap w:val="0"/>
            <w:vAlign w:val="center"/>
          </w:tcPr>
          <w:p w14:paraId="03571BB0">
            <w:pPr>
              <w:widowControl/>
              <w:spacing w:line="240" w:lineRule="auto"/>
              <w:jc w:val="center"/>
              <w:rPr>
                <w:rFonts w:ascii="宋体" w:hAnsi="宋体"/>
                <w:color w:val="000000"/>
                <w:kern w:val="0"/>
                <w:sz w:val="24"/>
                <w:szCs w:val="20"/>
                <w:highlight w:val="none"/>
              </w:rPr>
            </w:pPr>
          </w:p>
        </w:tc>
        <w:tc>
          <w:tcPr>
            <w:tcW w:w="672" w:type="dxa"/>
            <w:noWrap w:val="0"/>
            <w:vAlign w:val="center"/>
          </w:tcPr>
          <w:p w14:paraId="72B964E7">
            <w:pPr>
              <w:widowControl/>
              <w:spacing w:line="240" w:lineRule="auto"/>
              <w:jc w:val="center"/>
              <w:rPr>
                <w:rFonts w:ascii="宋体" w:hAnsi="宋体"/>
                <w:color w:val="000000"/>
                <w:kern w:val="0"/>
                <w:sz w:val="24"/>
                <w:szCs w:val="20"/>
                <w:highlight w:val="none"/>
              </w:rPr>
            </w:pPr>
          </w:p>
        </w:tc>
        <w:tc>
          <w:tcPr>
            <w:tcW w:w="847" w:type="dxa"/>
            <w:noWrap w:val="0"/>
            <w:vAlign w:val="center"/>
          </w:tcPr>
          <w:p w14:paraId="60B3F008">
            <w:pPr>
              <w:widowControl/>
              <w:spacing w:line="240" w:lineRule="auto"/>
              <w:jc w:val="center"/>
              <w:rPr>
                <w:rFonts w:ascii="宋体" w:hAnsi="宋体"/>
                <w:color w:val="000000"/>
                <w:kern w:val="0"/>
                <w:sz w:val="24"/>
                <w:szCs w:val="20"/>
                <w:highlight w:val="none"/>
              </w:rPr>
            </w:pPr>
          </w:p>
        </w:tc>
        <w:tc>
          <w:tcPr>
            <w:tcW w:w="884" w:type="dxa"/>
            <w:noWrap w:val="0"/>
            <w:vAlign w:val="center"/>
          </w:tcPr>
          <w:p w14:paraId="157C1AF9">
            <w:pPr>
              <w:widowControl/>
              <w:spacing w:line="240" w:lineRule="auto"/>
              <w:jc w:val="center"/>
              <w:rPr>
                <w:rFonts w:ascii="宋体" w:hAnsi="宋体"/>
                <w:color w:val="000000"/>
                <w:kern w:val="0"/>
                <w:sz w:val="24"/>
                <w:szCs w:val="20"/>
                <w:highlight w:val="none"/>
              </w:rPr>
            </w:pPr>
          </w:p>
        </w:tc>
        <w:tc>
          <w:tcPr>
            <w:tcW w:w="709" w:type="dxa"/>
            <w:noWrap w:val="0"/>
            <w:vAlign w:val="center"/>
          </w:tcPr>
          <w:p w14:paraId="5669E94F">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B14A995">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74D1267">
            <w:pPr>
              <w:widowControl/>
              <w:spacing w:line="240" w:lineRule="auto"/>
              <w:jc w:val="center"/>
              <w:rPr>
                <w:rFonts w:ascii="宋体" w:hAnsi="宋体"/>
                <w:color w:val="000000"/>
                <w:kern w:val="0"/>
                <w:sz w:val="24"/>
                <w:szCs w:val="20"/>
                <w:highlight w:val="none"/>
              </w:rPr>
            </w:pPr>
          </w:p>
        </w:tc>
        <w:tc>
          <w:tcPr>
            <w:tcW w:w="1168" w:type="dxa"/>
            <w:noWrap w:val="0"/>
            <w:vAlign w:val="center"/>
          </w:tcPr>
          <w:p w14:paraId="3744F50C">
            <w:pPr>
              <w:widowControl/>
              <w:spacing w:line="240" w:lineRule="auto"/>
              <w:jc w:val="center"/>
              <w:rPr>
                <w:rFonts w:ascii="宋体" w:hAnsi="宋体"/>
                <w:color w:val="000000"/>
                <w:kern w:val="0"/>
                <w:sz w:val="24"/>
                <w:szCs w:val="20"/>
                <w:highlight w:val="none"/>
              </w:rPr>
            </w:pPr>
          </w:p>
        </w:tc>
      </w:tr>
      <w:tr w14:paraId="34FC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A7D97A6">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112C7DA">
            <w:pPr>
              <w:widowControl/>
              <w:spacing w:line="240" w:lineRule="auto"/>
              <w:jc w:val="center"/>
              <w:rPr>
                <w:rFonts w:ascii="宋体" w:hAnsi="宋体"/>
                <w:color w:val="000000"/>
                <w:kern w:val="0"/>
                <w:sz w:val="24"/>
                <w:szCs w:val="20"/>
                <w:highlight w:val="none"/>
              </w:rPr>
            </w:pPr>
          </w:p>
        </w:tc>
        <w:tc>
          <w:tcPr>
            <w:tcW w:w="672" w:type="dxa"/>
            <w:noWrap w:val="0"/>
            <w:vAlign w:val="center"/>
          </w:tcPr>
          <w:p w14:paraId="2C117CF1">
            <w:pPr>
              <w:widowControl/>
              <w:spacing w:line="240" w:lineRule="auto"/>
              <w:jc w:val="center"/>
              <w:rPr>
                <w:rFonts w:ascii="宋体" w:hAnsi="宋体"/>
                <w:color w:val="000000"/>
                <w:kern w:val="0"/>
                <w:sz w:val="24"/>
                <w:szCs w:val="20"/>
                <w:highlight w:val="none"/>
              </w:rPr>
            </w:pPr>
          </w:p>
        </w:tc>
        <w:tc>
          <w:tcPr>
            <w:tcW w:w="847" w:type="dxa"/>
            <w:noWrap w:val="0"/>
            <w:vAlign w:val="center"/>
          </w:tcPr>
          <w:p w14:paraId="2AD718FE">
            <w:pPr>
              <w:widowControl/>
              <w:spacing w:line="240" w:lineRule="auto"/>
              <w:jc w:val="center"/>
              <w:rPr>
                <w:rFonts w:ascii="宋体" w:hAnsi="宋体"/>
                <w:color w:val="000000"/>
                <w:kern w:val="0"/>
                <w:sz w:val="24"/>
                <w:szCs w:val="20"/>
                <w:highlight w:val="none"/>
              </w:rPr>
            </w:pPr>
          </w:p>
        </w:tc>
        <w:tc>
          <w:tcPr>
            <w:tcW w:w="884" w:type="dxa"/>
            <w:noWrap w:val="0"/>
            <w:vAlign w:val="center"/>
          </w:tcPr>
          <w:p w14:paraId="466753F6">
            <w:pPr>
              <w:widowControl/>
              <w:spacing w:line="240" w:lineRule="auto"/>
              <w:jc w:val="center"/>
              <w:rPr>
                <w:rFonts w:ascii="宋体" w:hAnsi="宋体"/>
                <w:color w:val="000000"/>
                <w:kern w:val="0"/>
                <w:sz w:val="24"/>
                <w:szCs w:val="20"/>
                <w:highlight w:val="none"/>
              </w:rPr>
            </w:pPr>
          </w:p>
        </w:tc>
        <w:tc>
          <w:tcPr>
            <w:tcW w:w="709" w:type="dxa"/>
            <w:noWrap w:val="0"/>
            <w:vAlign w:val="center"/>
          </w:tcPr>
          <w:p w14:paraId="6DFEE1AE">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4F05F27">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7634B45">
            <w:pPr>
              <w:widowControl/>
              <w:spacing w:line="240" w:lineRule="auto"/>
              <w:jc w:val="center"/>
              <w:rPr>
                <w:rFonts w:ascii="宋体" w:hAnsi="宋体"/>
                <w:color w:val="000000"/>
                <w:kern w:val="0"/>
                <w:sz w:val="24"/>
                <w:szCs w:val="20"/>
                <w:highlight w:val="none"/>
              </w:rPr>
            </w:pPr>
          </w:p>
        </w:tc>
        <w:tc>
          <w:tcPr>
            <w:tcW w:w="1168" w:type="dxa"/>
            <w:noWrap w:val="0"/>
            <w:vAlign w:val="center"/>
          </w:tcPr>
          <w:p w14:paraId="5F9450A2">
            <w:pPr>
              <w:widowControl/>
              <w:spacing w:line="240" w:lineRule="auto"/>
              <w:jc w:val="center"/>
              <w:rPr>
                <w:rFonts w:ascii="宋体" w:hAnsi="宋体"/>
                <w:color w:val="000000"/>
                <w:kern w:val="0"/>
                <w:sz w:val="24"/>
                <w:szCs w:val="20"/>
                <w:highlight w:val="none"/>
              </w:rPr>
            </w:pPr>
          </w:p>
        </w:tc>
      </w:tr>
      <w:tr w14:paraId="0752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07AED6">
            <w:pPr>
              <w:widowControl/>
              <w:spacing w:line="240" w:lineRule="auto"/>
              <w:jc w:val="center"/>
              <w:rPr>
                <w:rFonts w:ascii="宋体" w:hAnsi="宋体"/>
                <w:color w:val="000000"/>
                <w:kern w:val="0"/>
                <w:sz w:val="24"/>
                <w:szCs w:val="20"/>
                <w:highlight w:val="none"/>
              </w:rPr>
            </w:pPr>
          </w:p>
        </w:tc>
        <w:tc>
          <w:tcPr>
            <w:tcW w:w="1064" w:type="dxa"/>
            <w:noWrap w:val="0"/>
            <w:vAlign w:val="center"/>
          </w:tcPr>
          <w:p w14:paraId="26D6EF55">
            <w:pPr>
              <w:widowControl/>
              <w:spacing w:line="240" w:lineRule="auto"/>
              <w:jc w:val="center"/>
              <w:rPr>
                <w:rFonts w:ascii="宋体" w:hAnsi="宋体"/>
                <w:color w:val="000000"/>
                <w:kern w:val="0"/>
                <w:sz w:val="24"/>
                <w:szCs w:val="20"/>
                <w:highlight w:val="none"/>
              </w:rPr>
            </w:pPr>
          </w:p>
        </w:tc>
        <w:tc>
          <w:tcPr>
            <w:tcW w:w="672" w:type="dxa"/>
            <w:noWrap w:val="0"/>
            <w:vAlign w:val="center"/>
          </w:tcPr>
          <w:p w14:paraId="3FB634D2">
            <w:pPr>
              <w:widowControl/>
              <w:spacing w:line="240" w:lineRule="auto"/>
              <w:jc w:val="center"/>
              <w:rPr>
                <w:rFonts w:ascii="宋体" w:hAnsi="宋体"/>
                <w:color w:val="000000"/>
                <w:kern w:val="0"/>
                <w:sz w:val="24"/>
                <w:szCs w:val="20"/>
                <w:highlight w:val="none"/>
              </w:rPr>
            </w:pPr>
          </w:p>
        </w:tc>
        <w:tc>
          <w:tcPr>
            <w:tcW w:w="847" w:type="dxa"/>
            <w:noWrap w:val="0"/>
            <w:vAlign w:val="center"/>
          </w:tcPr>
          <w:p w14:paraId="1BF8E5FC">
            <w:pPr>
              <w:widowControl/>
              <w:spacing w:line="240" w:lineRule="auto"/>
              <w:jc w:val="center"/>
              <w:rPr>
                <w:rFonts w:ascii="宋体" w:hAnsi="宋体"/>
                <w:color w:val="000000"/>
                <w:kern w:val="0"/>
                <w:sz w:val="24"/>
                <w:szCs w:val="20"/>
                <w:highlight w:val="none"/>
              </w:rPr>
            </w:pPr>
          </w:p>
        </w:tc>
        <w:tc>
          <w:tcPr>
            <w:tcW w:w="884" w:type="dxa"/>
            <w:noWrap w:val="0"/>
            <w:vAlign w:val="center"/>
          </w:tcPr>
          <w:p w14:paraId="48DD7B88">
            <w:pPr>
              <w:widowControl/>
              <w:spacing w:line="240" w:lineRule="auto"/>
              <w:jc w:val="center"/>
              <w:rPr>
                <w:rFonts w:ascii="宋体" w:hAnsi="宋体"/>
                <w:color w:val="000000"/>
                <w:kern w:val="0"/>
                <w:sz w:val="24"/>
                <w:szCs w:val="20"/>
                <w:highlight w:val="none"/>
              </w:rPr>
            </w:pPr>
          </w:p>
        </w:tc>
        <w:tc>
          <w:tcPr>
            <w:tcW w:w="709" w:type="dxa"/>
            <w:noWrap w:val="0"/>
            <w:vAlign w:val="center"/>
          </w:tcPr>
          <w:p w14:paraId="46C2D819">
            <w:pPr>
              <w:widowControl/>
              <w:spacing w:line="240" w:lineRule="auto"/>
              <w:jc w:val="center"/>
              <w:rPr>
                <w:rFonts w:ascii="宋体" w:hAnsi="宋体"/>
                <w:color w:val="000000"/>
                <w:kern w:val="0"/>
                <w:sz w:val="24"/>
                <w:szCs w:val="20"/>
                <w:highlight w:val="none"/>
              </w:rPr>
            </w:pPr>
          </w:p>
        </w:tc>
        <w:tc>
          <w:tcPr>
            <w:tcW w:w="1384" w:type="dxa"/>
            <w:noWrap w:val="0"/>
            <w:vAlign w:val="center"/>
          </w:tcPr>
          <w:p w14:paraId="6B4DC18C">
            <w:pPr>
              <w:widowControl/>
              <w:spacing w:line="240" w:lineRule="auto"/>
              <w:jc w:val="center"/>
              <w:rPr>
                <w:rFonts w:ascii="宋体" w:hAnsi="宋体"/>
                <w:color w:val="000000"/>
                <w:kern w:val="0"/>
                <w:sz w:val="24"/>
                <w:szCs w:val="20"/>
                <w:highlight w:val="none"/>
              </w:rPr>
            </w:pPr>
          </w:p>
        </w:tc>
        <w:tc>
          <w:tcPr>
            <w:tcW w:w="1451" w:type="dxa"/>
            <w:noWrap w:val="0"/>
            <w:vAlign w:val="center"/>
          </w:tcPr>
          <w:p w14:paraId="3E7EDAC3">
            <w:pPr>
              <w:widowControl/>
              <w:spacing w:line="240" w:lineRule="auto"/>
              <w:jc w:val="center"/>
              <w:rPr>
                <w:rFonts w:ascii="宋体" w:hAnsi="宋体"/>
                <w:color w:val="000000"/>
                <w:kern w:val="0"/>
                <w:sz w:val="24"/>
                <w:szCs w:val="20"/>
                <w:highlight w:val="none"/>
              </w:rPr>
            </w:pPr>
          </w:p>
        </w:tc>
        <w:tc>
          <w:tcPr>
            <w:tcW w:w="1168" w:type="dxa"/>
            <w:noWrap w:val="0"/>
            <w:vAlign w:val="center"/>
          </w:tcPr>
          <w:p w14:paraId="2E34BD57">
            <w:pPr>
              <w:widowControl/>
              <w:spacing w:line="240" w:lineRule="auto"/>
              <w:jc w:val="center"/>
              <w:rPr>
                <w:rFonts w:ascii="宋体" w:hAnsi="宋体"/>
                <w:color w:val="000000"/>
                <w:kern w:val="0"/>
                <w:sz w:val="24"/>
                <w:szCs w:val="20"/>
                <w:highlight w:val="none"/>
              </w:rPr>
            </w:pPr>
          </w:p>
        </w:tc>
      </w:tr>
      <w:tr w14:paraId="7B5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E4D7624">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A019975">
            <w:pPr>
              <w:widowControl/>
              <w:spacing w:line="240" w:lineRule="auto"/>
              <w:jc w:val="center"/>
              <w:rPr>
                <w:rFonts w:ascii="宋体" w:hAnsi="宋体"/>
                <w:color w:val="000000"/>
                <w:kern w:val="0"/>
                <w:sz w:val="24"/>
                <w:szCs w:val="20"/>
                <w:highlight w:val="none"/>
              </w:rPr>
            </w:pPr>
          </w:p>
        </w:tc>
        <w:tc>
          <w:tcPr>
            <w:tcW w:w="672" w:type="dxa"/>
            <w:noWrap w:val="0"/>
            <w:vAlign w:val="center"/>
          </w:tcPr>
          <w:p w14:paraId="512EFF1E">
            <w:pPr>
              <w:widowControl/>
              <w:spacing w:line="240" w:lineRule="auto"/>
              <w:jc w:val="center"/>
              <w:rPr>
                <w:rFonts w:ascii="宋体" w:hAnsi="宋体"/>
                <w:color w:val="000000"/>
                <w:kern w:val="0"/>
                <w:sz w:val="24"/>
                <w:szCs w:val="20"/>
                <w:highlight w:val="none"/>
              </w:rPr>
            </w:pPr>
          </w:p>
        </w:tc>
        <w:tc>
          <w:tcPr>
            <w:tcW w:w="847" w:type="dxa"/>
            <w:noWrap w:val="0"/>
            <w:vAlign w:val="center"/>
          </w:tcPr>
          <w:p w14:paraId="1697A7D6">
            <w:pPr>
              <w:widowControl/>
              <w:spacing w:line="240" w:lineRule="auto"/>
              <w:jc w:val="center"/>
              <w:rPr>
                <w:rFonts w:ascii="宋体" w:hAnsi="宋体"/>
                <w:color w:val="000000"/>
                <w:kern w:val="0"/>
                <w:sz w:val="24"/>
                <w:szCs w:val="20"/>
                <w:highlight w:val="none"/>
              </w:rPr>
            </w:pPr>
          </w:p>
        </w:tc>
        <w:tc>
          <w:tcPr>
            <w:tcW w:w="884" w:type="dxa"/>
            <w:noWrap w:val="0"/>
            <w:vAlign w:val="center"/>
          </w:tcPr>
          <w:p w14:paraId="612C0813">
            <w:pPr>
              <w:widowControl/>
              <w:spacing w:line="240" w:lineRule="auto"/>
              <w:jc w:val="center"/>
              <w:rPr>
                <w:rFonts w:ascii="宋体" w:hAnsi="宋体"/>
                <w:color w:val="000000"/>
                <w:kern w:val="0"/>
                <w:sz w:val="24"/>
                <w:szCs w:val="20"/>
                <w:highlight w:val="none"/>
              </w:rPr>
            </w:pPr>
          </w:p>
        </w:tc>
        <w:tc>
          <w:tcPr>
            <w:tcW w:w="709" w:type="dxa"/>
            <w:noWrap w:val="0"/>
            <w:vAlign w:val="center"/>
          </w:tcPr>
          <w:p w14:paraId="0054D294">
            <w:pPr>
              <w:widowControl/>
              <w:spacing w:line="240" w:lineRule="auto"/>
              <w:jc w:val="center"/>
              <w:rPr>
                <w:rFonts w:ascii="宋体" w:hAnsi="宋体"/>
                <w:color w:val="000000"/>
                <w:kern w:val="0"/>
                <w:sz w:val="24"/>
                <w:szCs w:val="20"/>
                <w:highlight w:val="none"/>
              </w:rPr>
            </w:pPr>
          </w:p>
        </w:tc>
        <w:tc>
          <w:tcPr>
            <w:tcW w:w="1384" w:type="dxa"/>
            <w:noWrap w:val="0"/>
            <w:vAlign w:val="center"/>
          </w:tcPr>
          <w:p w14:paraId="5DD9EADF">
            <w:pPr>
              <w:widowControl/>
              <w:spacing w:line="240" w:lineRule="auto"/>
              <w:jc w:val="center"/>
              <w:rPr>
                <w:rFonts w:ascii="宋体" w:hAnsi="宋体"/>
                <w:color w:val="000000"/>
                <w:kern w:val="0"/>
                <w:sz w:val="24"/>
                <w:szCs w:val="20"/>
                <w:highlight w:val="none"/>
              </w:rPr>
            </w:pPr>
          </w:p>
        </w:tc>
        <w:tc>
          <w:tcPr>
            <w:tcW w:w="1451" w:type="dxa"/>
            <w:noWrap w:val="0"/>
            <w:vAlign w:val="center"/>
          </w:tcPr>
          <w:p w14:paraId="6BA4328C">
            <w:pPr>
              <w:widowControl/>
              <w:spacing w:line="240" w:lineRule="auto"/>
              <w:jc w:val="center"/>
              <w:rPr>
                <w:rFonts w:ascii="宋体" w:hAnsi="宋体"/>
                <w:color w:val="000000"/>
                <w:kern w:val="0"/>
                <w:sz w:val="24"/>
                <w:szCs w:val="20"/>
                <w:highlight w:val="none"/>
              </w:rPr>
            </w:pPr>
          </w:p>
        </w:tc>
        <w:tc>
          <w:tcPr>
            <w:tcW w:w="1168" w:type="dxa"/>
            <w:noWrap w:val="0"/>
            <w:vAlign w:val="center"/>
          </w:tcPr>
          <w:p w14:paraId="7559B671">
            <w:pPr>
              <w:widowControl/>
              <w:spacing w:line="240" w:lineRule="auto"/>
              <w:jc w:val="center"/>
              <w:rPr>
                <w:rFonts w:ascii="宋体" w:hAnsi="宋体"/>
                <w:color w:val="000000"/>
                <w:kern w:val="0"/>
                <w:sz w:val="24"/>
                <w:szCs w:val="20"/>
                <w:highlight w:val="none"/>
              </w:rPr>
            </w:pPr>
          </w:p>
        </w:tc>
      </w:tr>
      <w:tr w14:paraId="2C33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A4B3600">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181DFC0">
            <w:pPr>
              <w:widowControl/>
              <w:spacing w:line="240" w:lineRule="auto"/>
              <w:jc w:val="center"/>
              <w:rPr>
                <w:rFonts w:ascii="宋体" w:hAnsi="宋体"/>
                <w:color w:val="000000"/>
                <w:kern w:val="0"/>
                <w:sz w:val="24"/>
                <w:szCs w:val="20"/>
                <w:highlight w:val="none"/>
              </w:rPr>
            </w:pPr>
          </w:p>
        </w:tc>
        <w:tc>
          <w:tcPr>
            <w:tcW w:w="672" w:type="dxa"/>
            <w:noWrap w:val="0"/>
            <w:vAlign w:val="center"/>
          </w:tcPr>
          <w:p w14:paraId="5CF002FF">
            <w:pPr>
              <w:widowControl/>
              <w:spacing w:line="240" w:lineRule="auto"/>
              <w:jc w:val="center"/>
              <w:rPr>
                <w:rFonts w:ascii="宋体" w:hAnsi="宋体"/>
                <w:color w:val="000000"/>
                <w:kern w:val="0"/>
                <w:sz w:val="24"/>
                <w:szCs w:val="20"/>
                <w:highlight w:val="none"/>
              </w:rPr>
            </w:pPr>
          </w:p>
        </w:tc>
        <w:tc>
          <w:tcPr>
            <w:tcW w:w="847" w:type="dxa"/>
            <w:noWrap w:val="0"/>
            <w:vAlign w:val="center"/>
          </w:tcPr>
          <w:p w14:paraId="11012016">
            <w:pPr>
              <w:widowControl/>
              <w:spacing w:line="240" w:lineRule="auto"/>
              <w:jc w:val="center"/>
              <w:rPr>
                <w:rFonts w:ascii="宋体" w:hAnsi="宋体"/>
                <w:color w:val="000000"/>
                <w:kern w:val="0"/>
                <w:sz w:val="24"/>
                <w:szCs w:val="20"/>
                <w:highlight w:val="none"/>
              </w:rPr>
            </w:pPr>
          </w:p>
        </w:tc>
        <w:tc>
          <w:tcPr>
            <w:tcW w:w="884" w:type="dxa"/>
            <w:noWrap w:val="0"/>
            <w:vAlign w:val="center"/>
          </w:tcPr>
          <w:p w14:paraId="0004EEA7">
            <w:pPr>
              <w:widowControl/>
              <w:spacing w:line="240" w:lineRule="auto"/>
              <w:jc w:val="center"/>
              <w:rPr>
                <w:rFonts w:ascii="宋体" w:hAnsi="宋体"/>
                <w:color w:val="000000"/>
                <w:kern w:val="0"/>
                <w:sz w:val="24"/>
                <w:szCs w:val="20"/>
                <w:highlight w:val="none"/>
              </w:rPr>
            </w:pPr>
          </w:p>
        </w:tc>
        <w:tc>
          <w:tcPr>
            <w:tcW w:w="709" w:type="dxa"/>
            <w:noWrap w:val="0"/>
            <w:vAlign w:val="center"/>
          </w:tcPr>
          <w:p w14:paraId="77BA8E41">
            <w:pPr>
              <w:widowControl/>
              <w:spacing w:line="240" w:lineRule="auto"/>
              <w:jc w:val="center"/>
              <w:rPr>
                <w:rFonts w:ascii="宋体" w:hAnsi="宋体"/>
                <w:color w:val="000000"/>
                <w:kern w:val="0"/>
                <w:sz w:val="24"/>
                <w:szCs w:val="20"/>
                <w:highlight w:val="none"/>
              </w:rPr>
            </w:pPr>
          </w:p>
        </w:tc>
        <w:tc>
          <w:tcPr>
            <w:tcW w:w="1384" w:type="dxa"/>
            <w:noWrap w:val="0"/>
            <w:vAlign w:val="center"/>
          </w:tcPr>
          <w:p w14:paraId="28EA3F8E">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04ED6EC">
            <w:pPr>
              <w:widowControl/>
              <w:spacing w:line="240" w:lineRule="auto"/>
              <w:jc w:val="center"/>
              <w:rPr>
                <w:rFonts w:ascii="宋体" w:hAnsi="宋体"/>
                <w:color w:val="000000"/>
                <w:kern w:val="0"/>
                <w:sz w:val="24"/>
                <w:szCs w:val="20"/>
                <w:highlight w:val="none"/>
              </w:rPr>
            </w:pPr>
          </w:p>
        </w:tc>
        <w:tc>
          <w:tcPr>
            <w:tcW w:w="1168" w:type="dxa"/>
            <w:noWrap w:val="0"/>
            <w:vAlign w:val="center"/>
          </w:tcPr>
          <w:p w14:paraId="0E45E88E">
            <w:pPr>
              <w:widowControl/>
              <w:spacing w:line="240" w:lineRule="auto"/>
              <w:jc w:val="center"/>
              <w:rPr>
                <w:rFonts w:ascii="宋体" w:hAnsi="宋体"/>
                <w:color w:val="000000"/>
                <w:kern w:val="0"/>
                <w:sz w:val="24"/>
                <w:szCs w:val="20"/>
                <w:highlight w:val="none"/>
              </w:rPr>
            </w:pPr>
          </w:p>
        </w:tc>
      </w:tr>
      <w:tr w14:paraId="41E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0EB7BA2">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BEB2F77">
            <w:pPr>
              <w:widowControl/>
              <w:spacing w:line="240" w:lineRule="auto"/>
              <w:jc w:val="center"/>
              <w:rPr>
                <w:rFonts w:ascii="宋体" w:hAnsi="宋体"/>
                <w:color w:val="000000"/>
                <w:kern w:val="0"/>
                <w:sz w:val="24"/>
                <w:szCs w:val="20"/>
                <w:highlight w:val="none"/>
              </w:rPr>
            </w:pPr>
          </w:p>
        </w:tc>
        <w:tc>
          <w:tcPr>
            <w:tcW w:w="672" w:type="dxa"/>
            <w:noWrap w:val="0"/>
            <w:vAlign w:val="center"/>
          </w:tcPr>
          <w:p w14:paraId="52E76D00">
            <w:pPr>
              <w:widowControl/>
              <w:spacing w:line="240" w:lineRule="auto"/>
              <w:jc w:val="center"/>
              <w:rPr>
                <w:rFonts w:ascii="宋体" w:hAnsi="宋体"/>
                <w:color w:val="000000"/>
                <w:kern w:val="0"/>
                <w:sz w:val="24"/>
                <w:szCs w:val="20"/>
                <w:highlight w:val="none"/>
              </w:rPr>
            </w:pPr>
          </w:p>
        </w:tc>
        <w:tc>
          <w:tcPr>
            <w:tcW w:w="847" w:type="dxa"/>
            <w:noWrap w:val="0"/>
            <w:vAlign w:val="center"/>
          </w:tcPr>
          <w:p w14:paraId="50C1F68C">
            <w:pPr>
              <w:widowControl/>
              <w:spacing w:line="240" w:lineRule="auto"/>
              <w:jc w:val="center"/>
              <w:rPr>
                <w:rFonts w:ascii="宋体" w:hAnsi="宋体"/>
                <w:color w:val="000000"/>
                <w:kern w:val="0"/>
                <w:sz w:val="24"/>
                <w:szCs w:val="20"/>
                <w:highlight w:val="none"/>
              </w:rPr>
            </w:pPr>
          </w:p>
        </w:tc>
        <w:tc>
          <w:tcPr>
            <w:tcW w:w="884" w:type="dxa"/>
            <w:noWrap w:val="0"/>
            <w:vAlign w:val="center"/>
          </w:tcPr>
          <w:p w14:paraId="5EED55A2">
            <w:pPr>
              <w:widowControl/>
              <w:spacing w:line="240" w:lineRule="auto"/>
              <w:jc w:val="center"/>
              <w:rPr>
                <w:rFonts w:ascii="宋体" w:hAnsi="宋体"/>
                <w:color w:val="000000"/>
                <w:kern w:val="0"/>
                <w:sz w:val="24"/>
                <w:szCs w:val="20"/>
                <w:highlight w:val="none"/>
              </w:rPr>
            </w:pPr>
          </w:p>
        </w:tc>
        <w:tc>
          <w:tcPr>
            <w:tcW w:w="709" w:type="dxa"/>
            <w:noWrap w:val="0"/>
            <w:vAlign w:val="center"/>
          </w:tcPr>
          <w:p w14:paraId="563C2E8E">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5908E83">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C26E845">
            <w:pPr>
              <w:widowControl/>
              <w:spacing w:line="240" w:lineRule="auto"/>
              <w:jc w:val="center"/>
              <w:rPr>
                <w:rFonts w:ascii="宋体" w:hAnsi="宋体"/>
                <w:color w:val="000000"/>
                <w:kern w:val="0"/>
                <w:sz w:val="24"/>
                <w:szCs w:val="20"/>
                <w:highlight w:val="none"/>
              </w:rPr>
            </w:pPr>
          </w:p>
        </w:tc>
        <w:tc>
          <w:tcPr>
            <w:tcW w:w="1168" w:type="dxa"/>
            <w:noWrap w:val="0"/>
            <w:vAlign w:val="center"/>
          </w:tcPr>
          <w:p w14:paraId="1E39C074">
            <w:pPr>
              <w:widowControl/>
              <w:spacing w:line="240" w:lineRule="auto"/>
              <w:jc w:val="center"/>
              <w:rPr>
                <w:rFonts w:ascii="宋体" w:hAnsi="宋体"/>
                <w:color w:val="000000"/>
                <w:kern w:val="0"/>
                <w:sz w:val="24"/>
                <w:szCs w:val="20"/>
                <w:highlight w:val="none"/>
              </w:rPr>
            </w:pPr>
          </w:p>
        </w:tc>
      </w:tr>
      <w:tr w14:paraId="481D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B8F44CD">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CFA4784">
            <w:pPr>
              <w:widowControl/>
              <w:spacing w:line="240" w:lineRule="auto"/>
              <w:jc w:val="center"/>
              <w:rPr>
                <w:rFonts w:ascii="宋体" w:hAnsi="宋体"/>
                <w:color w:val="000000"/>
                <w:kern w:val="0"/>
                <w:sz w:val="24"/>
                <w:szCs w:val="20"/>
                <w:highlight w:val="none"/>
              </w:rPr>
            </w:pPr>
          </w:p>
        </w:tc>
        <w:tc>
          <w:tcPr>
            <w:tcW w:w="672" w:type="dxa"/>
            <w:noWrap w:val="0"/>
            <w:vAlign w:val="center"/>
          </w:tcPr>
          <w:p w14:paraId="5A92B332">
            <w:pPr>
              <w:widowControl/>
              <w:spacing w:line="240" w:lineRule="auto"/>
              <w:jc w:val="center"/>
              <w:rPr>
                <w:rFonts w:ascii="宋体" w:hAnsi="宋体"/>
                <w:color w:val="000000"/>
                <w:kern w:val="0"/>
                <w:sz w:val="24"/>
                <w:szCs w:val="20"/>
                <w:highlight w:val="none"/>
              </w:rPr>
            </w:pPr>
          </w:p>
        </w:tc>
        <w:tc>
          <w:tcPr>
            <w:tcW w:w="847" w:type="dxa"/>
            <w:noWrap w:val="0"/>
            <w:vAlign w:val="center"/>
          </w:tcPr>
          <w:p w14:paraId="4D25D867">
            <w:pPr>
              <w:widowControl/>
              <w:spacing w:line="240" w:lineRule="auto"/>
              <w:jc w:val="center"/>
              <w:rPr>
                <w:rFonts w:ascii="宋体" w:hAnsi="宋体"/>
                <w:color w:val="000000"/>
                <w:kern w:val="0"/>
                <w:sz w:val="24"/>
                <w:szCs w:val="20"/>
                <w:highlight w:val="none"/>
              </w:rPr>
            </w:pPr>
          </w:p>
        </w:tc>
        <w:tc>
          <w:tcPr>
            <w:tcW w:w="884" w:type="dxa"/>
            <w:noWrap w:val="0"/>
            <w:vAlign w:val="center"/>
          </w:tcPr>
          <w:p w14:paraId="0361B47D">
            <w:pPr>
              <w:widowControl/>
              <w:spacing w:line="240" w:lineRule="auto"/>
              <w:jc w:val="center"/>
              <w:rPr>
                <w:rFonts w:ascii="宋体" w:hAnsi="宋体"/>
                <w:color w:val="000000"/>
                <w:kern w:val="0"/>
                <w:sz w:val="24"/>
                <w:szCs w:val="20"/>
                <w:highlight w:val="none"/>
              </w:rPr>
            </w:pPr>
          </w:p>
        </w:tc>
        <w:tc>
          <w:tcPr>
            <w:tcW w:w="709" w:type="dxa"/>
            <w:noWrap w:val="0"/>
            <w:vAlign w:val="center"/>
          </w:tcPr>
          <w:p w14:paraId="6EB6B77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69E2CBB4">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4DD36FA">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0F33289">
            <w:pPr>
              <w:widowControl/>
              <w:spacing w:line="240" w:lineRule="auto"/>
              <w:jc w:val="center"/>
              <w:rPr>
                <w:rFonts w:ascii="宋体" w:hAnsi="宋体"/>
                <w:color w:val="000000"/>
                <w:kern w:val="0"/>
                <w:sz w:val="24"/>
                <w:szCs w:val="20"/>
                <w:highlight w:val="none"/>
              </w:rPr>
            </w:pPr>
          </w:p>
        </w:tc>
      </w:tr>
      <w:tr w14:paraId="5714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F340A9D">
            <w:pPr>
              <w:widowControl/>
              <w:spacing w:line="240" w:lineRule="auto"/>
              <w:jc w:val="center"/>
              <w:rPr>
                <w:rFonts w:ascii="宋体" w:hAnsi="宋体"/>
                <w:color w:val="000000"/>
                <w:kern w:val="0"/>
                <w:sz w:val="24"/>
                <w:szCs w:val="20"/>
                <w:highlight w:val="none"/>
              </w:rPr>
            </w:pPr>
          </w:p>
        </w:tc>
        <w:tc>
          <w:tcPr>
            <w:tcW w:w="1064" w:type="dxa"/>
            <w:noWrap w:val="0"/>
            <w:vAlign w:val="center"/>
          </w:tcPr>
          <w:p w14:paraId="7F1BCA1A">
            <w:pPr>
              <w:widowControl/>
              <w:spacing w:line="240" w:lineRule="auto"/>
              <w:jc w:val="center"/>
              <w:rPr>
                <w:rFonts w:ascii="宋体" w:hAnsi="宋体"/>
                <w:color w:val="000000"/>
                <w:kern w:val="0"/>
                <w:sz w:val="24"/>
                <w:szCs w:val="20"/>
                <w:highlight w:val="none"/>
              </w:rPr>
            </w:pPr>
          </w:p>
        </w:tc>
        <w:tc>
          <w:tcPr>
            <w:tcW w:w="672" w:type="dxa"/>
            <w:noWrap w:val="0"/>
            <w:vAlign w:val="center"/>
          </w:tcPr>
          <w:p w14:paraId="051110F4">
            <w:pPr>
              <w:widowControl/>
              <w:spacing w:line="240" w:lineRule="auto"/>
              <w:jc w:val="center"/>
              <w:rPr>
                <w:rFonts w:ascii="宋体" w:hAnsi="宋体"/>
                <w:color w:val="000000"/>
                <w:kern w:val="0"/>
                <w:sz w:val="24"/>
                <w:szCs w:val="20"/>
                <w:highlight w:val="none"/>
              </w:rPr>
            </w:pPr>
          </w:p>
        </w:tc>
        <w:tc>
          <w:tcPr>
            <w:tcW w:w="847" w:type="dxa"/>
            <w:noWrap w:val="0"/>
            <w:vAlign w:val="center"/>
          </w:tcPr>
          <w:p w14:paraId="3CC2DD6F">
            <w:pPr>
              <w:widowControl/>
              <w:spacing w:line="240" w:lineRule="auto"/>
              <w:jc w:val="center"/>
              <w:rPr>
                <w:rFonts w:ascii="宋体" w:hAnsi="宋体"/>
                <w:color w:val="000000"/>
                <w:kern w:val="0"/>
                <w:sz w:val="24"/>
                <w:szCs w:val="20"/>
                <w:highlight w:val="none"/>
              </w:rPr>
            </w:pPr>
          </w:p>
        </w:tc>
        <w:tc>
          <w:tcPr>
            <w:tcW w:w="884" w:type="dxa"/>
            <w:noWrap w:val="0"/>
            <w:vAlign w:val="center"/>
          </w:tcPr>
          <w:p w14:paraId="254322D1">
            <w:pPr>
              <w:widowControl/>
              <w:spacing w:line="240" w:lineRule="auto"/>
              <w:jc w:val="center"/>
              <w:rPr>
                <w:rFonts w:ascii="宋体" w:hAnsi="宋体"/>
                <w:color w:val="000000"/>
                <w:kern w:val="0"/>
                <w:sz w:val="24"/>
                <w:szCs w:val="20"/>
                <w:highlight w:val="none"/>
              </w:rPr>
            </w:pPr>
          </w:p>
        </w:tc>
        <w:tc>
          <w:tcPr>
            <w:tcW w:w="709" w:type="dxa"/>
            <w:noWrap w:val="0"/>
            <w:vAlign w:val="center"/>
          </w:tcPr>
          <w:p w14:paraId="4B050314">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7C8741F">
            <w:pPr>
              <w:widowControl/>
              <w:spacing w:line="240" w:lineRule="auto"/>
              <w:jc w:val="center"/>
              <w:rPr>
                <w:rFonts w:ascii="宋体" w:hAnsi="宋体"/>
                <w:color w:val="000000"/>
                <w:kern w:val="0"/>
                <w:sz w:val="24"/>
                <w:szCs w:val="20"/>
                <w:highlight w:val="none"/>
              </w:rPr>
            </w:pPr>
          </w:p>
        </w:tc>
        <w:tc>
          <w:tcPr>
            <w:tcW w:w="1451" w:type="dxa"/>
            <w:noWrap w:val="0"/>
            <w:vAlign w:val="center"/>
          </w:tcPr>
          <w:p w14:paraId="1E8170ED">
            <w:pPr>
              <w:widowControl/>
              <w:spacing w:line="240" w:lineRule="auto"/>
              <w:jc w:val="center"/>
              <w:rPr>
                <w:rFonts w:ascii="宋体" w:hAnsi="宋体"/>
                <w:color w:val="000000"/>
                <w:kern w:val="0"/>
                <w:sz w:val="24"/>
                <w:szCs w:val="20"/>
                <w:highlight w:val="none"/>
              </w:rPr>
            </w:pPr>
          </w:p>
        </w:tc>
        <w:tc>
          <w:tcPr>
            <w:tcW w:w="1168" w:type="dxa"/>
            <w:noWrap w:val="0"/>
            <w:vAlign w:val="center"/>
          </w:tcPr>
          <w:p w14:paraId="2858995F">
            <w:pPr>
              <w:widowControl/>
              <w:spacing w:line="240" w:lineRule="auto"/>
              <w:jc w:val="center"/>
              <w:rPr>
                <w:rFonts w:ascii="宋体" w:hAnsi="宋体"/>
                <w:color w:val="000000"/>
                <w:kern w:val="0"/>
                <w:sz w:val="24"/>
                <w:szCs w:val="20"/>
                <w:highlight w:val="none"/>
              </w:rPr>
            </w:pPr>
          </w:p>
        </w:tc>
      </w:tr>
      <w:tr w14:paraId="0A8B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CE72CA7">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6D6AA19">
            <w:pPr>
              <w:widowControl/>
              <w:spacing w:line="240" w:lineRule="auto"/>
              <w:jc w:val="center"/>
              <w:rPr>
                <w:rFonts w:ascii="宋体" w:hAnsi="宋体"/>
                <w:color w:val="000000"/>
                <w:kern w:val="0"/>
                <w:sz w:val="24"/>
                <w:szCs w:val="20"/>
                <w:highlight w:val="none"/>
              </w:rPr>
            </w:pPr>
          </w:p>
        </w:tc>
        <w:tc>
          <w:tcPr>
            <w:tcW w:w="672" w:type="dxa"/>
            <w:noWrap w:val="0"/>
            <w:vAlign w:val="center"/>
          </w:tcPr>
          <w:p w14:paraId="49C6A7D8">
            <w:pPr>
              <w:widowControl/>
              <w:spacing w:line="240" w:lineRule="auto"/>
              <w:jc w:val="center"/>
              <w:rPr>
                <w:rFonts w:ascii="宋体" w:hAnsi="宋体"/>
                <w:color w:val="000000"/>
                <w:kern w:val="0"/>
                <w:sz w:val="24"/>
                <w:szCs w:val="20"/>
                <w:highlight w:val="none"/>
              </w:rPr>
            </w:pPr>
          </w:p>
        </w:tc>
        <w:tc>
          <w:tcPr>
            <w:tcW w:w="847" w:type="dxa"/>
            <w:noWrap w:val="0"/>
            <w:vAlign w:val="center"/>
          </w:tcPr>
          <w:p w14:paraId="2B0F9036">
            <w:pPr>
              <w:widowControl/>
              <w:spacing w:line="240" w:lineRule="auto"/>
              <w:jc w:val="center"/>
              <w:rPr>
                <w:rFonts w:ascii="宋体" w:hAnsi="宋体"/>
                <w:color w:val="000000"/>
                <w:kern w:val="0"/>
                <w:sz w:val="24"/>
                <w:szCs w:val="20"/>
                <w:highlight w:val="none"/>
              </w:rPr>
            </w:pPr>
          </w:p>
        </w:tc>
        <w:tc>
          <w:tcPr>
            <w:tcW w:w="884" w:type="dxa"/>
            <w:noWrap w:val="0"/>
            <w:vAlign w:val="center"/>
          </w:tcPr>
          <w:p w14:paraId="79576502">
            <w:pPr>
              <w:widowControl/>
              <w:spacing w:line="240" w:lineRule="auto"/>
              <w:jc w:val="center"/>
              <w:rPr>
                <w:rFonts w:ascii="宋体" w:hAnsi="宋体"/>
                <w:color w:val="000000"/>
                <w:kern w:val="0"/>
                <w:sz w:val="24"/>
                <w:szCs w:val="20"/>
                <w:highlight w:val="none"/>
              </w:rPr>
            </w:pPr>
          </w:p>
        </w:tc>
        <w:tc>
          <w:tcPr>
            <w:tcW w:w="709" w:type="dxa"/>
            <w:noWrap w:val="0"/>
            <w:vAlign w:val="center"/>
          </w:tcPr>
          <w:p w14:paraId="7CD69306">
            <w:pPr>
              <w:widowControl/>
              <w:spacing w:line="240" w:lineRule="auto"/>
              <w:jc w:val="center"/>
              <w:rPr>
                <w:rFonts w:ascii="宋体" w:hAnsi="宋体"/>
                <w:color w:val="000000"/>
                <w:kern w:val="0"/>
                <w:sz w:val="24"/>
                <w:szCs w:val="20"/>
                <w:highlight w:val="none"/>
              </w:rPr>
            </w:pPr>
          </w:p>
        </w:tc>
        <w:tc>
          <w:tcPr>
            <w:tcW w:w="1384" w:type="dxa"/>
            <w:noWrap w:val="0"/>
            <w:vAlign w:val="center"/>
          </w:tcPr>
          <w:p w14:paraId="6757E661">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4E4151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80F0AE1">
            <w:pPr>
              <w:widowControl/>
              <w:spacing w:line="240" w:lineRule="auto"/>
              <w:jc w:val="center"/>
              <w:rPr>
                <w:rFonts w:ascii="宋体" w:hAnsi="宋体"/>
                <w:color w:val="000000"/>
                <w:kern w:val="0"/>
                <w:sz w:val="24"/>
                <w:szCs w:val="20"/>
                <w:highlight w:val="none"/>
              </w:rPr>
            </w:pPr>
          </w:p>
        </w:tc>
      </w:tr>
      <w:tr w14:paraId="3E66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E432AA0">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E4BAE66">
            <w:pPr>
              <w:widowControl/>
              <w:spacing w:line="240" w:lineRule="auto"/>
              <w:jc w:val="center"/>
              <w:rPr>
                <w:rFonts w:ascii="宋体" w:hAnsi="宋体"/>
                <w:color w:val="000000"/>
                <w:kern w:val="0"/>
                <w:sz w:val="24"/>
                <w:szCs w:val="20"/>
                <w:highlight w:val="none"/>
              </w:rPr>
            </w:pPr>
          </w:p>
        </w:tc>
        <w:tc>
          <w:tcPr>
            <w:tcW w:w="672" w:type="dxa"/>
            <w:noWrap w:val="0"/>
            <w:vAlign w:val="center"/>
          </w:tcPr>
          <w:p w14:paraId="61E414F7">
            <w:pPr>
              <w:widowControl/>
              <w:spacing w:line="240" w:lineRule="auto"/>
              <w:jc w:val="center"/>
              <w:rPr>
                <w:rFonts w:ascii="宋体" w:hAnsi="宋体"/>
                <w:color w:val="000000"/>
                <w:kern w:val="0"/>
                <w:sz w:val="24"/>
                <w:szCs w:val="20"/>
                <w:highlight w:val="none"/>
              </w:rPr>
            </w:pPr>
          </w:p>
        </w:tc>
        <w:tc>
          <w:tcPr>
            <w:tcW w:w="847" w:type="dxa"/>
            <w:noWrap w:val="0"/>
            <w:vAlign w:val="center"/>
          </w:tcPr>
          <w:p w14:paraId="63F70122">
            <w:pPr>
              <w:widowControl/>
              <w:spacing w:line="240" w:lineRule="auto"/>
              <w:jc w:val="center"/>
              <w:rPr>
                <w:rFonts w:ascii="宋体" w:hAnsi="宋体"/>
                <w:color w:val="000000"/>
                <w:kern w:val="0"/>
                <w:sz w:val="24"/>
                <w:szCs w:val="20"/>
                <w:highlight w:val="none"/>
              </w:rPr>
            </w:pPr>
          </w:p>
        </w:tc>
        <w:tc>
          <w:tcPr>
            <w:tcW w:w="884" w:type="dxa"/>
            <w:noWrap w:val="0"/>
            <w:vAlign w:val="center"/>
          </w:tcPr>
          <w:p w14:paraId="60DAF9F3">
            <w:pPr>
              <w:widowControl/>
              <w:spacing w:line="240" w:lineRule="auto"/>
              <w:jc w:val="center"/>
              <w:rPr>
                <w:rFonts w:ascii="宋体" w:hAnsi="宋体"/>
                <w:color w:val="000000"/>
                <w:kern w:val="0"/>
                <w:sz w:val="24"/>
                <w:szCs w:val="20"/>
                <w:highlight w:val="none"/>
              </w:rPr>
            </w:pPr>
          </w:p>
        </w:tc>
        <w:tc>
          <w:tcPr>
            <w:tcW w:w="709" w:type="dxa"/>
            <w:noWrap w:val="0"/>
            <w:vAlign w:val="center"/>
          </w:tcPr>
          <w:p w14:paraId="7500D921">
            <w:pPr>
              <w:widowControl/>
              <w:spacing w:line="240" w:lineRule="auto"/>
              <w:jc w:val="center"/>
              <w:rPr>
                <w:rFonts w:ascii="宋体" w:hAnsi="宋体"/>
                <w:color w:val="000000"/>
                <w:kern w:val="0"/>
                <w:sz w:val="24"/>
                <w:szCs w:val="20"/>
                <w:highlight w:val="none"/>
              </w:rPr>
            </w:pPr>
          </w:p>
        </w:tc>
        <w:tc>
          <w:tcPr>
            <w:tcW w:w="1384" w:type="dxa"/>
            <w:noWrap w:val="0"/>
            <w:vAlign w:val="center"/>
          </w:tcPr>
          <w:p w14:paraId="0511725F">
            <w:pPr>
              <w:widowControl/>
              <w:spacing w:line="240" w:lineRule="auto"/>
              <w:jc w:val="center"/>
              <w:rPr>
                <w:rFonts w:ascii="宋体" w:hAnsi="宋体"/>
                <w:color w:val="000000"/>
                <w:kern w:val="0"/>
                <w:sz w:val="24"/>
                <w:szCs w:val="20"/>
                <w:highlight w:val="none"/>
              </w:rPr>
            </w:pPr>
          </w:p>
        </w:tc>
        <w:tc>
          <w:tcPr>
            <w:tcW w:w="1451" w:type="dxa"/>
            <w:noWrap w:val="0"/>
            <w:vAlign w:val="center"/>
          </w:tcPr>
          <w:p w14:paraId="651B9268">
            <w:pPr>
              <w:widowControl/>
              <w:spacing w:line="240" w:lineRule="auto"/>
              <w:jc w:val="center"/>
              <w:rPr>
                <w:rFonts w:ascii="宋体" w:hAnsi="宋体"/>
                <w:color w:val="000000"/>
                <w:kern w:val="0"/>
                <w:sz w:val="24"/>
                <w:szCs w:val="20"/>
                <w:highlight w:val="none"/>
              </w:rPr>
            </w:pPr>
          </w:p>
        </w:tc>
        <w:tc>
          <w:tcPr>
            <w:tcW w:w="1168" w:type="dxa"/>
            <w:noWrap w:val="0"/>
            <w:vAlign w:val="center"/>
          </w:tcPr>
          <w:p w14:paraId="5444EFAD">
            <w:pPr>
              <w:widowControl/>
              <w:spacing w:line="240" w:lineRule="auto"/>
              <w:jc w:val="center"/>
              <w:rPr>
                <w:rFonts w:ascii="宋体" w:hAnsi="宋体"/>
                <w:color w:val="000000"/>
                <w:kern w:val="0"/>
                <w:sz w:val="24"/>
                <w:szCs w:val="20"/>
                <w:highlight w:val="none"/>
              </w:rPr>
            </w:pPr>
          </w:p>
        </w:tc>
      </w:tr>
      <w:tr w14:paraId="790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D8BAC51">
            <w:pPr>
              <w:widowControl/>
              <w:spacing w:line="240" w:lineRule="auto"/>
              <w:jc w:val="center"/>
              <w:rPr>
                <w:rFonts w:ascii="宋体" w:hAnsi="宋体"/>
                <w:color w:val="000000"/>
                <w:kern w:val="0"/>
                <w:sz w:val="24"/>
                <w:szCs w:val="20"/>
                <w:highlight w:val="none"/>
              </w:rPr>
            </w:pPr>
          </w:p>
        </w:tc>
        <w:tc>
          <w:tcPr>
            <w:tcW w:w="1064" w:type="dxa"/>
            <w:noWrap w:val="0"/>
            <w:vAlign w:val="center"/>
          </w:tcPr>
          <w:p w14:paraId="0EE2D2C6">
            <w:pPr>
              <w:widowControl/>
              <w:spacing w:line="240" w:lineRule="auto"/>
              <w:jc w:val="center"/>
              <w:rPr>
                <w:rFonts w:ascii="宋体" w:hAnsi="宋体"/>
                <w:color w:val="000000"/>
                <w:kern w:val="0"/>
                <w:sz w:val="24"/>
                <w:szCs w:val="20"/>
                <w:highlight w:val="none"/>
              </w:rPr>
            </w:pPr>
          </w:p>
        </w:tc>
        <w:tc>
          <w:tcPr>
            <w:tcW w:w="672" w:type="dxa"/>
            <w:noWrap w:val="0"/>
            <w:vAlign w:val="center"/>
          </w:tcPr>
          <w:p w14:paraId="3DD5B3D6">
            <w:pPr>
              <w:widowControl/>
              <w:spacing w:line="240" w:lineRule="auto"/>
              <w:jc w:val="center"/>
              <w:rPr>
                <w:rFonts w:ascii="宋体" w:hAnsi="宋体"/>
                <w:color w:val="000000"/>
                <w:kern w:val="0"/>
                <w:sz w:val="24"/>
                <w:szCs w:val="20"/>
                <w:highlight w:val="none"/>
              </w:rPr>
            </w:pPr>
          </w:p>
        </w:tc>
        <w:tc>
          <w:tcPr>
            <w:tcW w:w="847" w:type="dxa"/>
            <w:noWrap w:val="0"/>
            <w:vAlign w:val="center"/>
          </w:tcPr>
          <w:p w14:paraId="08F6801F">
            <w:pPr>
              <w:widowControl/>
              <w:spacing w:line="240" w:lineRule="auto"/>
              <w:jc w:val="center"/>
              <w:rPr>
                <w:rFonts w:ascii="宋体" w:hAnsi="宋体"/>
                <w:color w:val="000000"/>
                <w:kern w:val="0"/>
                <w:sz w:val="24"/>
                <w:szCs w:val="20"/>
                <w:highlight w:val="none"/>
              </w:rPr>
            </w:pPr>
          </w:p>
        </w:tc>
        <w:tc>
          <w:tcPr>
            <w:tcW w:w="884" w:type="dxa"/>
            <w:noWrap w:val="0"/>
            <w:vAlign w:val="center"/>
          </w:tcPr>
          <w:p w14:paraId="2BAE03DD">
            <w:pPr>
              <w:widowControl/>
              <w:spacing w:line="240" w:lineRule="auto"/>
              <w:jc w:val="center"/>
              <w:rPr>
                <w:rFonts w:ascii="宋体" w:hAnsi="宋体"/>
                <w:color w:val="000000"/>
                <w:kern w:val="0"/>
                <w:sz w:val="24"/>
                <w:szCs w:val="20"/>
                <w:highlight w:val="none"/>
              </w:rPr>
            </w:pPr>
          </w:p>
        </w:tc>
        <w:tc>
          <w:tcPr>
            <w:tcW w:w="709" w:type="dxa"/>
            <w:noWrap w:val="0"/>
            <w:vAlign w:val="center"/>
          </w:tcPr>
          <w:p w14:paraId="44A27418">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8132A48">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774BC9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ADF7267">
            <w:pPr>
              <w:widowControl/>
              <w:spacing w:line="240" w:lineRule="auto"/>
              <w:jc w:val="center"/>
              <w:rPr>
                <w:rFonts w:ascii="宋体" w:hAnsi="宋体"/>
                <w:color w:val="000000"/>
                <w:kern w:val="0"/>
                <w:sz w:val="24"/>
                <w:szCs w:val="20"/>
                <w:highlight w:val="none"/>
              </w:rPr>
            </w:pPr>
          </w:p>
        </w:tc>
      </w:tr>
      <w:tr w14:paraId="0F2F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D5525F6">
            <w:pPr>
              <w:widowControl/>
              <w:spacing w:line="240" w:lineRule="auto"/>
              <w:jc w:val="center"/>
              <w:rPr>
                <w:rFonts w:ascii="宋体" w:hAnsi="宋体"/>
                <w:color w:val="000000"/>
                <w:kern w:val="0"/>
                <w:sz w:val="24"/>
                <w:szCs w:val="20"/>
                <w:highlight w:val="none"/>
              </w:rPr>
            </w:pPr>
          </w:p>
        </w:tc>
        <w:tc>
          <w:tcPr>
            <w:tcW w:w="1064" w:type="dxa"/>
            <w:noWrap w:val="0"/>
            <w:vAlign w:val="center"/>
          </w:tcPr>
          <w:p w14:paraId="5B920C27">
            <w:pPr>
              <w:widowControl/>
              <w:spacing w:line="240" w:lineRule="auto"/>
              <w:jc w:val="center"/>
              <w:rPr>
                <w:rFonts w:ascii="宋体" w:hAnsi="宋体"/>
                <w:color w:val="000000"/>
                <w:kern w:val="0"/>
                <w:sz w:val="24"/>
                <w:szCs w:val="20"/>
                <w:highlight w:val="none"/>
              </w:rPr>
            </w:pPr>
          </w:p>
        </w:tc>
        <w:tc>
          <w:tcPr>
            <w:tcW w:w="672" w:type="dxa"/>
            <w:noWrap w:val="0"/>
            <w:vAlign w:val="center"/>
          </w:tcPr>
          <w:p w14:paraId="279D4EEE">
            <w:pPr>
              <w:widowControl/>
              <w:spacing w:line="240" w:lineRule="auto"/>
              <w:jc w:val="center"/>
              <w:rPr>
                <w:rFonts w:ascii="宋体" w:hAnsi="宋体"/>
                <w:color w:val="000000"/>
                <w:kern w:val="0"/>
                <w:sz w:val="24"/>
                <w:szCs w:val="20"/>
                <w:highlight w:val="none"/>
              </w:rPr>
            </w:pPr>
          </w:p>
        </w:tc>
        <w:tc>
          <w:tcPr>
            <w:tcW w:w="847" w:type="dxa"/>
            <w:noWrap w:val="0"/>
            <w:vAlign w:val="center"/>
          </w:tcPr>
          <w:p w14:paraId="5981E424">
            <w:pPr>
              <w:widowControl/>
              <w:spacing w:line="240" w:lineRule="auto"/>
              <w:jc w:val="center"/>
              <w:rPr>
                <w:rFonts w:ascii="宋体" w:hAnsi="宋体"/>
                <w:color w:val="000000"/>
                <w:kern w:val="0"/>
                <w:sz w:val="24"/>
                <w:szCs w:val="20"/>
                <w:highlight w:val="none"/>
              </w:rPr>
            </w:pPr>
          </w:p>
        </w:tc>
        <w:tc>
          <w:tcPr>
            <w:tcW w:w="884" w:type="dxa"/>
            <w:noWrap w:val="0"/>
            <w:vAlign w:val="center"/>
          </w:tcPr>
          <w:p w14:paraId="6BE613D5">
            <w:pPr>
              <w:widowControl/>
              <w:spacing w:line="240" w:lineRule="auto"/>
              <w:jc w:val="center"/>
              <w:rPr>
                <w:rFonts w:ascii="宋体" w:hAnsi="宋体"/>
                <w:color w:val="000000"/>
                <w:kern w:val="0"/>
                <w:sz w:val="24"/>
                <w:szCs w:val="20"/>
                <w:highlight w:val="none"/>
              </w:rPr>
            </w:pPr>
          </w:p>
        </w:tc>
        <w:tc>
          <w:tcPr>
            <w:tcW w:w="709" w:type="dxa"/>
            <w:noWrap w:val="0"/>
            <w:vAlign w:val="center"/>
          </w:tcPr>
          <w:p w14:paraId="59A07E1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5F206310">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FE922F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5D94ECAF">
            <w:pPr>
              <w:widowControl/>
              <w:spacing w:line="240" w:lineRule="auto"/>
              <w:jc w:val="center"/>
              <w:rPr>
                <w:rFonts w:ascii="宋体" w:hAnsi="宋体"/>
                <w:color w:val="000000"/>
                <w:kern w:val="0"/>
                <w:sz w:val="24"/>
                <w:szCs w:val="20"/>
                <w:highlight w:val="none"/>
              </w:rPr>
            </w:pPr>
          </w:p>
        </w:tc>
      </w:tr>
    </w:tbl>
    <w:p w14:paraId="61BBF0B3">
      <w:pPr>
        <w:widowControl/>
        <w:spacing w:line="420" w:lineRule="exact"/>
        <w:jc w:val="left"/>
        <w:rPr>
          <w:rFonts w:ascii="宋体" w:hAnsi="宋体"/>
          <w:color w:val="000000"/>
          <w:kern w:val="0"/>
          <w:sz w:val="24"/>
          <w:szCs w:val="20"/>
          <w:highlight w:val="none"/>
        </w:rPr>
      </w:pPr>
    </w:p>
    <w:p w14:paraId="020C74A7">
      <w:pPr>
        <w:widowControl/>
        <w:spacing w:before="120" w:beforeLines="50" w:after="120" w:afterLines="50" w:line="420" w:lineRule="exact"/>
        <w:jc w:val="left"/>
        <w:rPr>
          <w:rFonts w:ascii="宋体" w:hAnsi="宋体"/>
          <w:color w:val="000000"/>
          <w:kern w:val="0"/>
          <w:sz w:val="24"/>
          <w:szCs w:val="20"/>
          <w:highlight w:val="none"/>
        </w:rPr>
      </w:pPr>
      <w:r>
        <w:rPr>
          <w:rFonts w:ascii="宋体" w:hAnsi="宋体"/>
          <w:color w:val="000000"/>
          <w:kern w:val="0"/>
          <w:sz w:val="24"/>
          <w:szCs w:val="20"/>
          <w:highlight w:val="none"/>
        </w:rPr>
        <w:br w:type="page"/>
      </w:r>
      <w:r>
        <w:rPr>
          <w:rFonts w:hint="eastAsia" w:ascii="宋体" w:hAnsi="宋体"/>
          <w:color w:val="000000"/>
          <w:kern w:val="0"/>
          <w:sz w:val="24"/>
          <w:szCs w:val="20"/>
          <w:highlight w:val="none"/>
        </w:rPr>
        <w:t>附表三：劳动力计划表</w:t>
      </w:r>
    </w:p>
    <w:p w14:paraId="20C6EA93">
      <w:pPr>
        <w:widowControl/>
        <w:wordWrap w:val="0"/>
        <w:spacing w:line="42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val="en-US" w:eastAsia="zh-CN"/>
        </w:rPr>
        <w:t xml:space="preserve">                                                   </w:t>
      </w:r>
      <w:r>
        <w:rPr>
          <w:rFonts w:hint="eastAsia" w:ascii="宋体" w:hAnsi="宋体"/>
          <w:color w:val="000000"/>
          <w:kern w:val="0"/>
          <w:sz w:val="24"/>
          <w:szCs w:val="20"/>
          <w:highlight w:val="none"/>
        </w:rPr>
        <w:t>单位：人</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347"/>
      </w:tblGrid>
      <w:tr w14:paraId="4FC1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6717A618">
            <w:pPr>
              <w:widowControl/>
              <w:spacing w:line="240" w:lineRule="auto"/>
              <w:jc w:val="center"/>
              <w:rPr>
                <w:rFonts w:ascii="宋体" w:hAnsi="宋体"/>
                <w:b/>
                <w:color w:val="000000"/>
                <w:kern w:val="0"/>
                <w:sz w:val="24"/>
                <w:szCs w:val="20"/>
                <w:highlight w:val="none"/>
              </w:rPr>
            </w:pPr>
            <w:r>
              <w:rPr>
                <w:rFonts w:hint="eastAsia" w:ascii="宋体" w:hAnsi="宋体"/>
                <w:b/>
                <w:color w:val="000000"/>
                <w:kern w:val="0"/>
                <w:sz w:val="24"/>
                <w:szCs w:val="20"/>
                <w:highlight w:val="none"/>
              </w:rPr>
              <w:t>工种</w:t>
            </w:r>
          </w:p>
        </w:tc>
        <w:tc>
          <w:tcPr>
            <w:tcW w:w="8080" w:type="dxa"/>
            <w:gridSpan w:val="7"/>
            <w:noWrap w:val="0"/>
            <w:vAlign w:val="center"/>
          </w:tcPr>
          <w:p w14:paraId="44862687">
            <w:pPr>
              <w:widowControl/>
              <w:spacing w:line="240" w:lineRule="auto"/>
              <w:jc w:val="center"/>
              <w:rPr>
                <w:rFonts w:ascii="宋体" w:hAnsi="宋体"/>
                <w:b/>
                <w:color w:val="000000"/>
                <w:kern w:val="0"/>
                <w:sz w:val="24"/>
                <w:szCs w:val="20"/>
                <w:highlight w:val="none"/>
              </w:rPr>
            </w:pPr>
            <w:r>
              <w:rPr>
                <w:rFonts w:hint="eastAsia" w:ascii="宋体" w:hAnsi="宋体"/>
                <w:b/>
                <w:color w:val="000000"/>
                <w:kern w:val="0"/>
                <w:sz w:val="24"/>
                <w:szCs w:val="20"/>
                <w:highlight w:val="none"/>
              </w:rPr>
              <w:t>按工程施工阶段投入劳动力情况</w:t>
            </w:r>
          </w:p>
        </w:tc>
      </w:tr>
      <w:tr w14:paraId="0A3D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6B8D736">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69D498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9AA3FB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34F741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9FF8E4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BA1464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E38008F">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D428276">
            <w:pPr>
              <w:widowControl/>
              <w:spacing w:line="240" w:lineRule="auto"/>
              <w:jc w:val="center"/>
              <w:rPr>
                <w:rFonts w:ascii="宋体" w:hAnsi="宋体"/>
                <w:color w:val="000000"/>
                <w:kern w:val="0"/>
                <w:sz w:val="24"/>
                <w:szCs w:val="20"/>
                <w:highlight w:val="none"/>
              </w:rPr>
            </w:pPr>
          </w:p>
        </w:tc>
      </w:tr>
      <w:tr w14:paraId="2D90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616F77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021C52B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59B8B7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91C499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B61931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CF889D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823AE40">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B105C65">
            <w:pPr>
              <w:widowControl/>
              <w:spacing w:line="240" w:lineRule="auto"/>
              <w:jc w:val="center"/>
              <w:rPr>
                <w:rFonts w:ascii="宋体" w:hAnsi="宋体"/>
                <w:color w:val="000000"/>
                <w:kern w:val="0"/>
                <w:sz w:val="24"/>
                <w:szCs w:val="20"/>
                <w:highlight w:val="none"/>
              </w:rPr>
            </w:pPr>
          </w:p>
        </w:tc>
      </w:tr>
      <w:tr w14:paraId="725D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2A60C76">
            <w:pPr>
              <w:widowControl/>
              <w:spacing w:line="240" w:lineRule="auto"/>
              <w:jc w:val="center"/>
              <w:rPr>
                <w:rFonts w:ascii="宋体" w:hAnsi="宋体"/>
                <w:color w:val="000000"/>
                <w:kern w:val="0"/>
                <w:sz w:val="24"/>
                <w:szCs w:val="20"/>
                <w:highlight w:val="none"/>
              </w:rPr>
            </w:pPr>
          </w:p>
        </w:tc>
        <w:tc>
          <w:tcPr>
            <w:tcW w:w="1418" w:type="dxa"/>
            <w:noWrap w:val="0"/>
            <w:vAlign w:val="center"/>
          </w:tcPr>
          <w:p w14:paraId="77F51E3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8AFDD7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0CCC54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38D3B5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E4ED3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B8C273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1AA45AF0">
            <w:pPr>
              <w:widowControl/>
              <w:spacing w:line="240" w:lineRule="auto"/>
              <w:jc w:val="center"/>
              <w:rPr>
                <w:rFonts w:ascii="宋体" w:hAnsi="宋体"/>
                <w:color w:val="000000"/>
                <w:kern w:val="0"/>
                <w:sz w:val="24"/>
                <w:szCs w:val="20"/>
                <w:highlight w:val="none"/>
              </w:rPr>
            </w:pPr>
          </w:p>
        </w:tc>
      </w:tr>
      <w:tr w14:paraId="4CE5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0A1F19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196948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C963B0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86CADB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986B34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00CB9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5EE984A">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714FC68">
            <w:pPr>
              <w:widowControl/>
              <w:spacing w:line="240" w:lineRule="auto"/>
              <w:jc w:val="center"/>
              <w:rPr>
                <w:rFonts w:ascii="宋体" w:hAnsi="宋体"/>
                <w:color w:val="000000"/>
                <w:kern w:val="0"/>
                <w:sz w:val="24"/>
                <w:szCs w:val="20"/>
                <w:highlight w:val="none"/>
              </w:rPr>
            </w:pPr>
          </w:p>
        </w:tc>
      </w:tr>
      <w:tr w14:paraId="6F13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3398120">
            <w:pPr>
              <w:widowControl/>
              <w:spacing w:line="240" w:lineRule="auto"/>
              <w:jc w:val="center"/>
              <w:rPr>
                <w:rFonts w:ascii="宋体" w:hAnsi="宋体"/>
                <w:color w:val="000000"/>
                <w:kern w:val="0"/>
                <w:sz w:val="24"/>
                <w:szCs w:val="20"/>
                <w:highlight w:val="none"/>
              </w:rPr>
            </w:pPr>
          </w:p>
        </w:tc>
        <w:tc>
          <w:tcPr>
            <w:tcW w:w="1418" w:type="dxa"/>
            <w:noWrap w:val="0"/>
            <w:vAlign w:val="center"/>
          </w:tcPr>
          <w:p w14:paraId="0E1C70C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BB93DB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CEB1F8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4174BF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BB833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92598A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AFD903F">
            <w:pPr>
              <w:widowControl/>
              <w:spacing w:line="240" w:lineRule="auto"/>
              <w:jc w:val="center"/>
              <w:rPr>
                <w:rFonts w:ascii="宋体" w:hAnsi="宋体"/>
                <w:color w:val="000000"/>
                <w:kern w:val="0"/>
                <w:sz w:val="24"/>
                <w:szCs w:val="20"/>
                <w:highlight w:val="none"/>
              </w:rPr>
            </w:pPr>
          </w:p>
        </w:tc>
      </w:tr>
      <w:tr w14:paraId="464A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9EE7AD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468CA8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642AA3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B059CE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EFCF8D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2B12A3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2BE39F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F0CD781">
            <w:pPr>
              <w:widowControl/>
              <w:spacing w:line="240" w:lineRule="auto"/>
              <w:jc w:val="center"/>
              <w:rPr>
                <w:rFonts w:ascii="宋体" w:hAnsi="宋体"/>
                <w:color w:val="000000"/>
                <w:kern w:val="0"/>
                <w:sz w:val="24"/>
                <w:szCs w:val="20"/>
                <w:highlight w:val="none"/>
              </w:rPr>
            </w:pPr>
          </w:p>
        </w:tc>
      </w:tr>
      <w:tr w14:paraId="2AA1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F40F3DE">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C4D588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8F6BE0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2D0A9F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603837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4A230B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5AB523E">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E7766B1">
            <w:pPr>
              <w:widowControl/>
              <w:spacing w:line="240" w:lineRule="auto"/>
              <w:jc w:val="center"/>
              <w:rPr>
                <w:rFonts w:ascii="宋体" w:hAnsi="宋体"/>
                <w:color w:val="000000"/>
                <w:kern w:val="0"/>
                <w:sz w:val="24"/>
                <w:szCs w:val="20"/>
                <w:highlight w:val="none"/>
              </w:rPr>
            </w:pPr>
          </w:p>
        </w:tc>
      </w:tr>
      <w:tr w14:paraId="15B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544B0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73591A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B0B939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194371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BFF4A3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5B2ED6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376F0F7">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60C92D3">
            <w:pPr>
              <w:widowControl/>
              <w:spacing w:line="240" w:lineRule="auto"/>
              <w:jc w:val="center"/>
              <w:rPr>
                <w:rFonts w:ascii="宋体" w:hAnsi="宋体"/>
                <w:color w:val="000000"/>
                <w:kern w:val="0"/>
                <w:sz w:val="24"/>
                <w:szCs w:val="20"/>
                <w:highlight w:val="none"/>
              </w:rPr>
            </w:pPr>
          </w:p>
        </w:tc>
      </w:tr>
      <w:tr w14:paraId="24B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38E6CEC">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2F3F58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6EF342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E1DB9F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699B60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4BD756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0582CD">
            <w:pPr>
              <w:widowControl/>
              <w:spacing w:line="240" w:lineRule="auto"/>
              <w:jc w:val="center"/>
              <w:rPr>
                <w:rFonts w:ascii="宋体" w:hAnsi="宋体"/>
                <w:color w:val="000000"/>
                <w:kern w:val="0"/>
                <w:sz w:val="24"/>
                <w:szCs w:val="20"/>
                <w:highlight w:val="none"/>
              </w:rPr>
            </w:pPr>
          </w:p>
        </w:tc>
        <w:tc>
          <w:tcPr>
            <w:tcW w:w="1347" w:type="dxa"/>
            <w:noWrap w:val="0"/>
            <w:vAlign w:val="center"/>
          </w:tcPr>
          <w:p w14:paraId="4EB96275">
            <w:pPr>
              <w:widowControl/>
              <w:spacing w:line="240" w:lineRule="auto"/>
              <w:jc w:val="center"/>
              <w:rPr>
                <w:rFonts w:ascii="宋体" w:hAnsi="宋体"/>
                <w:color w:val="000000"/>
                <w:kern w:val="0"/>
                <w:sz w:val="24"/>
                <w:szCs w:val="20"/>
                <w:highlight w:val="none"/>
              </w:rPr>
            </w:pPr>
          </w:p>
        </w:tc>
      </w:tr>
      <w:tr w14:paraId="6A96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B2441FC">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87F3BE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2B5DE2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BF9443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2077DB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65D15F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308F529">
            <w:pPr>
              <w:widowControl/>
              <w:spacing w:line="240" w:lineRule="auto"/>
              <w:jc w:val="center"/>
              <w:rPr>
                <w:rFonts w:ascii="宋体" w:hAnsi="宋体"/>
                <w:color w:val="000000"/>
                <w:kern w:val="0"/>
                <w:sz w:val="24"/>
                <w:szCs w:val="20"/>
                <w:highlight w:val="none"/>
              </w:rPr>
            </w:pPr>
          </w:p>
        </w:tc>
        <w:tc>
          <w:tcPr>
            <w:tcW w:w="1347" w:type="dxa"/>
            <w:noWrap w:val="0"/>
            <w:vAlign w:val="center"/>
          </w:tcPr>
          <w:p w14:paraId="18CBE4C4">
            <w:pPr>
              <w:widowControl/>
              <w:spacing w:line="240" w:lineRule="auto"/>
              <w:jc w:val="center"/>
              <w:rPr>
                <w:rFonts w:ascii="宋体" w:hAnsi="宋体"/>
                <w:color w:val="000000"/>
                <w:kern w:val="0"/>
                <w:sz w:val="24"/>
                <w:szCs w:val="20"/>
                <w:highlight w:val="none"/>
              </w:rPr>
            </w:pPr>
          </w:p>
        </w:tc>
      </w:tr>
      <w:tr w14:paraId="7263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D153CE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C298CF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CC358B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3F594F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F95326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F7B2F6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0AD6313">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B51BEF6">
            <w:pPr>
              <w:widowControl/>
              <w:spacing w:line="240" w:lineRule="auto"/>
              <w:jc w:val="center"/>
              <w:rPr>
                <w:rFonts w:ascii="宋体" w:hAnsi="宋体"/>
                <w:color w:val="000000"/>
                <w:kern w:val="0"/>
                <w:sz w:val="24"/>
                <w:szCs w:val="20"/>
                <w:highlight w:val="none"/>
              </w:rPr>
            </w:pPr>
          </w:p>
        </w:tc>
      </w:tr>
      <w:tr w14:paraId="5523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FDDBE42">
            <w:pPr>
              <w:widowControl/>
              <w:spacing w:line="240" w:lineRule="auto"/>
              <w:jc w:val="center"/>
              <w:rPr>
                <w:rFonts w:ascii="宋体" w:hAnsi="宋体"/>
                <w:color w:val="000000"/>
                <w:kern w:val="0"/>
                <w:sz w:val="24"/>
                <w:szCs w:val="20"/>
                <w:highlight w:val="none"/>
              </w:rPr>
            </w:pPr>
          </w:p>
        </w:tc>
        <w:tc>
          <w:tcPr>
            <w:tcW w:w="1418" w:type="dxa"/>
            <w:noWrap w:val="0"/>
            <w:vAlign w:val="center"/>
          </w:tcPr>
          <w:p w14:paraId="7A8FA99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8209B0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FF273B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03C1F8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299035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B5F2CE2">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FDC2DEB">
            <w:pPr>
              <w:widowControl/>
              <w:spacing w:line="240" w:lineRule="auto"/>
              <w:jc w:val="center"/>
              <w:rPr>
                <w:rFonts w:ascii="宋体" w:hAnsi="宋体"/>
                <w:color w:val="000000"/>
                <w:kern w:val="0"/>
                <w:sz w:val="24"/>
                <w:szCs w:val="20"/>
                <w:highlight w:val="none"/>
              </w:rPr>
            </w:pPr>
          </w:p>
        </w:tc>
      </w:tr>
      <w:tr w14:paraId="0100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4620F7">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857779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39514A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A1623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173568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F64F73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98DC35">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1B09392">
            <w:pPr>
              <w:widowControl/>
              <w:spacing w:line="240" w:lineRule="auto"/>
              <w:jc w:val="center"/>
              <w:rPr>
                <w:rFonts w:ascii="宋体" w:hAnsi="宋体"/>
                <w:color w:val="000000"/>
                <w:kern w:val="0"/>
                <w:sz w:val="24"/>
                <w:szCs w:val="20"/>
                <w:highlight w:val="none"/>
              </w:rPr>
            </w:pPr>
          </w:p>
        </w:tc>
      </w:tr>
      <w:tr w14:paraId="5EC4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D5DACE1">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6686CA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55660E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31816E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F137D3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821C68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732A012">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508C298">
            <w:pPr>
              <w:widowControl/>
              <w:spacing w:line="240" w:lineRule="auto"/>
              <w:jc w:val="center"/>
              <w:rPr>
                <w:rFonts w:ascii="宋体" w:hAnsi="宋体"/>
                <w:color w:val="000000"/>
                <w:kern w:val="0"/>
                <w:sz w:val="24"/>
                <w:szCs w:val="20"/>
                <w:highlight w:val="none"/>
              </w:rPr>
            </w:pPr>
          </w:p>
        </w:tc>
      </w:tr>
      <w:tr w14:paraId="3C5C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47990E8">
            <w:pPr>
              <w:widowControl/>
              <w:spacing w:line="240" w:lineRule="auto"/>
              <w:jc w:val="center"/>
              <w:rPr>
                <w:rFonts w:ascii="宋体" w:hAnsi="宋体"/>
                <w:color w:val="000000"/>
                <w:kern w:val="0"/>
                <w:sz w:val="24"/>
                <w:szCs w:val="20"/>
                <w:highlight w:val="none"/>
              </w:rPr>
            </w:pPr>
          </w:p>
        </w:tc>
        <w:tc>
          <w:tcPr>
            <w:tcW w:w="1418" w:type="dxa"/>
            <w:noWrap w:val="0"/>
            <w:vAlign w:val="center"/>
          </w:tcPr>
          <w:p w14:paraId="71FEAE2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7FDBC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93C51A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7068A5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F7A924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06C2661">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92B92CE">
            <w:pPr>
              <w:widowControl/>
              <w:spacing w:line="240" w:lineRule="auto"/>
              <w:jc w:val="center"/>
              <w:rPr>
                <w:rFonts w:ascii="宋体" w:hAnsi="宋体"/>
                <w:color w:val="000000"/>
                <w:kern w:val="0"/>
                <w:sz w:val="24"/>
                <w:szCs w:val="20"/>
                <w:highlight w:val="none"/>
              </w:rPr>
            </w:pPr>
          </w:p>
        </w:tc>
      </w:tr>
      <w:tr w14:paraId="7332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1B0ED8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45F54D8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846626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FB6876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2E3F12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77A5BD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DE0A718">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5F94DC9">
            <w:pPr>
              <w:widowControl/>
              <w:spacing w:line="240" w:lineRule="auto"/>
              <w:jc w:val="center"/>
              <w:rPr>
                <w:rFonts w:ascii="宋体" w:hAnsi="宋体"/>
                <w:color w:val="000000"/>
                <w:kern w:val="0"/>
                <w:sz w:val="24"/>
                <w:szCs w:val="20"/>
                <w:highlight w:val="none"/>
              </w:rPr>
            </w:pPr>
          </w:p>
        </w:tc>
      </w:tr>
      <w:tr w14:paraId="4C5B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23A4D8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EA765A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E7FB82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61A784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A76146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84A5E3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14D65FD">
            <w:pPr>
              <w:widowControl/>
              <w:spacing w:line="240" w:lineRule="auto"/>
              <w:jc w:val="center"/>
              <w:rPr>
                <w:rFonts w:ascii="宋体" w:hAnsi="宋体"/>
                <w:color w:val="000000"/>
                <w:kern w:val="0"/>
                <w:sz w:val="24"/>
                <w:szCs w:val="20"/>
                <w:highlight w:val="none"/>
              </w:rPr>
            </w:pPr>
          </w:p>
        </w:tc>
        <w:tc>
          <w:tcPr>
            <w:tcW w:w="1347" w:type="dxa"/>
            <w:noWrap w:val="0"/>
            <w:vAlign w:val="center"/>
          </w:tcPr>
          <w:p w14:paraId="403DD230">
            <w:pPr>
              <w:widowControl/>
              <w:spacing w:line="240" w:lineRule="auto"/>
              <w:jc w:val="center"/>
              <w:rPr>
                <w:rFonts w:ascii="宋体" w:hAnsi="宋体"/>
                <w:color w:val="000000"/>
                <w:kern w:val="0"/>
                <w:sz w:val="24"/>
                <w:szCs w:val="20"/>
                <w:highlight w:val="none"/>
              </w:rPr>
            </w:pPr>
          </w:p>
        </w:tc>
      </w:tr>
      <w:tr w14:paraId="32E8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E4FC37">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A60159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D3155E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E3CA3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9D5B1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537248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BA1534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C3E5C79">
            <w:pPr>
              <w:widowControl/>
              <w:spacing w:line="240" w:lineRule="auto"/>
              <w:jc w:val="center"/>
              <w:rPr>
                <w:rFonts w:ascii="宋体" w:hAnsi="宋体"/>
                <w:color w:val="000000"/>
                <w:kern w:val="0"/>
                <w:sz w:val="24"/>
                <w:szCs w:val="20"/>
                <w:highlight w:val="none"/>
              </w:rPr>
            </w:pPr>
          </w:p>
        </w:tc>
      </w:tr>
      <w:tr w14:paraId="07E5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E78C18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BDCA29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CD2022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4DBAE7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01E4AC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5D35A8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DBAC47F">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5A36BA2">
            <w:pPr>
              <w:widowControl/>
              <w:spacing w:line="240" w:lineRule="auto"/>
              <w:jc w:val="center"/>
              <w:rPr>
                <w:rFonts w:ascii="宋体" w:hAnsi="宋体"/>
                <w:color w:val="000000"/>
                <w:kern w:val="0"/>
                <w:sz w:val="24"/>
                <w:szCs w:val="20"/>
                <w:highlight w:val="none"/>
              </w:rPr>
            </w:pPr>
          </w:p>
        </w:tc>
      </w:tr>
      <w:tr w14:paraId="1F23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6D89B9A">
            <w:pPr>
              <w:widowControl/>
              <w:spacing w:line="240" w:lineRule="auto"/>
              <w:jc w:val="center"/>
              <w:rPr>
                <w:rFonts w:ascii="宋体" w:hAnsi="宋体"/>
                <w:color w:val="000000"/>
                <w:kern w:val="0"/>
                <w:sz w:val="24"/>
                <w:szCs w:val="20"/>
                <w:highlight w:val="none"/>
              </w:rPr>
            </w:pPr>
          </w:p>
        </w:tc>
        <w:tc>
          <w:tcPr>
            <w:tcW w:w="1418" w:type="dxa"/>
            <w:noWrap w:val="0"/>
            <w:vAlign w:val="center"/>
          </w:tcPr>
          <w:p w14:paraId="40920E2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7457C0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636A31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23B479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64810B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4C27FC1">
            <w:pPr>
              <w:widowControl/>
              <w:spacing w:line="240" w:lineRule="auto"/>
              <w:jc w:val="center"/>
              <w:rPr>
                <w:rFonts w:ascii="宋体" w:hAnsi="宋体"/>
                <w:color w:val="000000"/>
                <w:kern w:val="0"/>
                <w:sz w:val="24"/>
                <w:szCs w:val="20"/>
                <w:highlight w:val="none"/>
              </w:rPr>
            </w:pPr>
          </w:p>
        </w:tc>
        <w:tc>
          <w:tcPr>
            <w:tcW w:w="1347" w:type="dxa"/>
            <w:noWrap w:val="0"/>
            <w:vAlign w:val="center"/>
          </w:tcPr>
          <w:p w14:paraId="4ACA19B3">
            <w:pPr>
              <w:widowControl/>
              <w:spacing w:line="240" w:lineRule="auto"/>
              <w:jc w:val="center"/>
              <w:rPr>
                <w:rFonts w:ascii="宋体" w:hAnsi="宋体"/>
                <w:color w:val="000000"/>
                <w:kern w:val="0"/>
                <w:sz w:val="24"/>
                <w:szCs w:val="20"/>
                <w:highlight w:val="none"/>
              </w:rPr>
            </w:pPr>
          </w:p>
        </w:tc>
      </w:tr>
      <w:tr w14:paraId="66A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1A8E80B">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733842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0BDC1F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9B5784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D2D6D4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57D820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E58FEFE">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7C3CCEA">
            <w:pPr>
              <w:widowControl/>
              <w:spacing w:line="240" w:lineRule="auto"/>
              <w:jc w:val="center"/>
              <w:rPr>
                <w:rFonts w:ascii="宋体" w:hAnsi="宋体"/>
                <w:color w:val="000000"/>
                <w:kern w:val="0"/>
                <w:sz w:val="24"/>
                <w:szCs w:val="20"/>
                <w:highlight w:val="none"/>
              </w:rPr>
            </w:pPr>
          </w:p>
        </w:tc>
      </w:tr>
      <w:tr w14:paraId="5FF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64306E">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7E1901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918374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781A1A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92FD46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C1C866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8D11E55">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5B8A557">
            <w:pPr>
              <w:widowControl/>
              <w:spacing w:line="240" w:lineRule="auto"/>
              <w:jc w:val="center"/>
              <w:rPr>
                <w:rFonts w:ascii="宋体" w:hAnsi="宋体"/>
                <w:color w:val="000000"/>
                <w:kern w:val="0"/>
                <w:sz w:val="24"/>
                <w:szCs w:val="20"/>
                <w:highlight w:val="none"/>
              </w:rPr>
            </w:pPr>
          </w:p>
        </w:tc>
      </w:tr>
      <w:tr w14:paraId="60B6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2F5CE19">
            <w:pPr>
              <w:widowControl/>
              <w:spacing w:line="240" w:lineRule="auto"/>
              <w:jc w:val="center"/>
              <w:rPr>
                <w:rFonts w:ascii="宋体" w:hAnsi="宋体"/>
                <w:color w:val="000000"/>
                <w:kern w:val="0"/>
                <w:sz w:val="24"/>
                <w:szCs w:val="20"/>
                <w:highlight w:val="none"/>
              </w:rPr>
            </w:pPr>
          </w:p>
        </w:tc>
        <w:tc>
          <w:tcPr>
            <w:tcW w:w="1418" w:type="dxa"/>
            <w:noWrap w:val="0"/>
            <w:vAlign w:val="center"/>
          </w:tcPr>
          <w:p w14:paraId="303B881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18BE69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729643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4C6A7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CFE2A5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4FB9048">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AFE18A2">
            <w:pPr>
              <w:widowControl/>
              <w:spacing w:line="240" w:lineRule="auto"/>
              <w:jc w:val="center"/>
              <w:rPr>
                <w:rFonts w:ascii="宋体" w:hAnsi="宋体"/>
                <w:color w:val="000000"/>
                <w:kern w:val="0"/>
                <w:sz w:val="24"/>
                <w:szCs w:val="20"/>
                <w:highlight w:val="none"/>
              </w:rPr>
            </w:pPr>
          </w:p>
        </w:tc>
      </w:tr>
      <w:tr w14:paraId="64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06E028E">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FF8621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EA20E5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058537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926BBD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953128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BA74FBB">
            <w:pPr>
              <w:widowControl/>
              <w:spacing w:line="240" w:lineRule="auto"/>
              <w:jc w:val="center"/>
              <w:rPr>
                <w:rFonts w:ascii="宋体" w:hAnsi="宋体"/>
                <w:color w:val="000000"/>
                <w:kern w:val="0"/>
                <w:sz w:val="24"/>
                <w:szCs w:val="20"/>
                <w:highlight w:val="none"/>
              </w:rPr>
            </w:pPr>
          </w:p>
        </w:tc>
        <w:tc>
          <w:tcPr>
            <w:tcW w:w="1347" w:type="dxa"/>
            <w:noWrap w:val="0"/>
            <w:vAlign w:val="center"/>
          </w:tcPr>
          <w:p w14:paraId="62C42B03">
            <w:pPr>
              <w:widowControl/>
              <w:spacing w:line="240" w:lineRule="auto"/>
              <w:jc w:val="center"/>
              <w:rPr>
                <w:rFonts w:ascii="宋体" w:hAnsi="宋体"/>
                <w:color w:val="000000"/>
                <w:kern w:val="0"/>
                <w:sz w:val="24"/>
                <w:szCs w:val="20"/>
                <w:highlight w:val="none"/>
              </w:rPr>
            </w:pPr>
          </w:p>
        </w:tc>
      </w:tr>
      <w:tr w14:paraId="1CB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7FCE249">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D4C5F4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F487EA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B4AE7A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4F693E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0B2198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A71E274">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C22E0B2">
            <w:pPr>
              <w:widowControl/>
              <w:spacing w:line="240" w:lineRule="auto"/>
              <w:jc w:val="center"/>
              <w:rPr>
                <w:rFonts w:ascii="宋体" w:hAnsi="宋体"/>
                <w:color w:val="000000"/>
                <w:kern w:val="0"/>
                <w:sz w:val="24"/>
                <w:szCs w:val="20"/>
                <w:highlight w:val="none"/>
              </w:rPr>
            </w:pPr>
          </w:p>
        </w:tc>
      </w:tr>
    </w:tbl>
    <w:p w14:paraId="6838F424">
      <w:pPr>
        <w:widowControl/>
        <w:spacing w:line="420" w:lineRule="exact"/>
        <w:jc w:val="left"/>
        <w:rPr>
          <w:rFonts w:ascii="宋体" w:hAnsi="宋体"/>
          <w:color w:val="000000"/>
          <w:kern w:val="0"/>
          <w:sz w:val="24"/>
          <w:szCs w:val="20"/>
          <w:highlight w:val="none"/>
        </w:rPr>
      </w:pPr>
    </w:p>
    <w:p w14:paraId="26208529">
      <w:pPr>
        <w:widowControl/>
        <w:spacing w:before="120" w:beforeLines="50" w:after="240" w:afterLines="100" w:line="420" w:lineRule="exact"/>
        <w:jc w:val="left"/>
        <w:rPr>
          <w:rFonts w:ascii="宋体" w:hAnsi="宋体"/>
          <w:color w:val="000000"/>
          <w:kern w:val="0"/>
          <w:sz w:val="24"/>
          <w:szCs w:val="20"/>
          <w:highlight w:val="none"/>
        </w:rPr>
      </w:pPr>
      <w:r>
        <w:rPr>
          <w:rFonts w:hint="eastAsia" w:ascii="宋体" w:hAnsi="宋体"/>
          <w:color w:val="000000"/>
          <w:kern w:val="0"/>
          <w:sz w:val="24"/>
          <w:szCs w:val="20"/>
          <w:highlight w:val="none"/>
        </w:rPr>
        <w:br w:type="page"/>
      </w:r>
      <w:r>
        <w:rPr>
          <w:rFonts w:hint="eastAsia" w:ascii="宋体" w:hAnsi="宋体"/>
          <w:color w:val="000000"/>
          <w:kern w:val="0"/>
          <w:sz w:val="24"/>
          <w:szCs w:val="20"/>
          <w:highlight w:val="none"/>
        </w:rPr>
        <w:t>附表四：计划开、竣工日期和施工进度网络图</w:t>
      </w:r>
    </w:p>
    <w:p w14:paraId="7355B051">
      <w:pPr>
        <w:widowControl/>
        <w:spacing w:line="420" w:lineRule="exact"/>
        <w:ind w:firstLine="480" w:firstLineChars="200"/>
        <w:jc w:val="left"/>
        <w:rPr>
          <w:rFonts w:ascii="宋体" w:hAnsi="宋体"/>
          <w:color w:val="000000"/>
          <w:kern w:val="0"/>
          <w:sz w:val="24"/>
          <w:szCs w:val="20"/>
          <w:highlight w:val="none"/>
        </w:rPr>
      </w:pPr>
      <w:r>
        <w:rPr>
          <w:rFonts w:hint="eastAsia" w:ascii="宋体" w:hAnsi="宋体"/>
          <w:color w:val="000000"/>
          <w:kern w:val="0"/>
          <w:sz w:val="24"/>
          <w:szCs w:val="20"/>
          <w:highlight w:val="none"/>
        </w:rPr>
        <w:t>1．</w:t>
      </w:r>
      <w:r>
        <w:rPr>
          <w:rFonts w:hint="eastAsia" w:ascii="宋体" w:hAnsi="宋体"/>
          <w:color w:val="000000"/>
          <w:kern w:val="0"/>
          <w:sz w:val="24"/>
          <w:szCs w:val="20"/>
          <w:highlight w:val="none"/>
          <w:lang w:eastAsia="zh-CN"/>
        </w:rPr>
        <w:t>响应人</w:t>
      </w:r>
      <w:r>
        <w:rPr>
          <w:rFonts w:hint="eastAsia" w:ascii="宋体" w:hAnsi="宋体"/>
          <w:color w:val="000000"/>
          <w:kern w:val="0"/>
          <w:sz w:val="24"/>
          <w:szCs w:val="20"/>
          <w:highlight w:val="none"/>
        </w:rPr>
        <w:t>应递交施工进度网络图或施工进度表，说明按磋商文件要求的计划工期进行施工的各个关键日期。</w:t>
      </w:r>
    </w:p>
    <w:p w14:paraId="26D80420">
      <w:pPr>
        <w:widowControl/>
        <w:spacing w:line="420" w:lineRule="exact"/>
        <w:ind w:firstLine="480" w:firstLineChars="200"/>
        <w:jc w:val="left"/>
        <w:rPr>
          <w:rFonts w:ascii="宋体" w:hAnsi="宋体"/>
          <w:color w:val="000000"/>
          <w:kern w:val="0"/>
          <w:sz w:val="24"/>
          <w:szCs w:val="20"/>
          <w:highlight w:val="none"/>
        </w:rPr>
      </w:pPr>
      <w:r>
        <w:rPr>
          <w:rFonts w:hint="eastAsia" w:ascii="宋体" w:hAnsi="宋体"/>
          <w:color w:val="000000"/>
          <w:kern w:val="0"/>
          <w:sz w:val="24"/>
          <w:szCs w:val="20"/>
          <w:highlight w:val="none"/>
        </w:rPr>
        <w:t>2．施工进度表可采用网络图和（或）横道图表示。</w:t>
      </w:r>
    </w:p>
    <w:p w14:paraId="7E9B3672">
      <w:pPr>
        <w:widowControl/>
        <w:spacing w:line="420" w:lineRule="exact"/>
        <w:jc w:val="left"/>
        <w:rPr>
          <w:rFonts w:hint="eastAsia" w:ascii="宋体" w:hAnsi="宋体"/>
          <w:color w:val="000000"/>
          <w:kern w:val="0"/>
          <w:sz w:val="24"/>
          <w:szCs w:val="20"/>
          <w:highlight w:val="none"/>
        </w:rPr>
      </w:pPr>
    </w:p>
    <w:p w14:paraId="078A5A25">
      <w:pPr>
        <w:widowControl/>
        <w:spacing w:line="420" w:lineRule="exact"/>
        <w:jc w:val="left"/>
        <w:rPr>
          <w:rFonts w:hint="eastAsia" w:ascii="宋体" w:hAnsi="宋体"/>
          <w:color w:val="000000"/>
          <w:kern w:val="0"/>
          <w:sz w:val="24"/>
          <w:szCs w:val="20"/>
          <w:highlight w:val="none"/>
        </w:rPr>
      </w:pPr>
    </w:p>
    <w:p w14:paraId="11409233">
      <w:pPr>
        <w:autoSpaceDE w:val="0"/>
        <w:autoSpaceDN w:val="0"/>
        <w:adjustRightInd w:val="0"/>
        <w:spacing w:line="240" w:lineRule="auto"/>
        <w:jc w:val="left"/>
        <w:rPr>
          <w:rFonts w:hint="eastAsia" w:ascii="宋体" w:hAnsi="宋体"/>
          <w:bCs/>
          <w:color w:val="000000"/>
          <w:kern w:val="0"/>
          <w:sz w:val="30"/>
          <w:szCs w:val="30"/>
          <w:highlight w:val="none"/>
        </w:rPr>
      </w:pPr>
    </w:p>
    <w:p w14:paraId="28D71CA1">
      <w:pPr>
        <w:widowControl/>
        <w:spacing w:line="240" w:lineRule="auto"/>
        <w:jc w:val="left"/>
        <w:rPr>
          <w:rFonts w:hint="eastAsia" w:ascii="Times New Roman" w:hAnsi="宋体"/>
          <w:bCs/>
          <w:color w:val="000000"/>
          <w:kern w:val="0"/>
          <w:sz w:val="30"/>
          <w:szCs w:val="30"/>
          <w:highlight w:val="none"/>
        </w:rPr>
      </w:pPr>
    </w:p>
    <w:p w14:paraId="0F1AA4F4">
      <w:pPr>
        <w:widowControl/>
        <w:spacing w:before="100" w:beforeAutospacing="1" w:after="120"/>
        <w:ind w:left="420" w:firstLine="420"/>
        <w:jc w:val="left"/>
        <w:rPr>
          <w:rFonts w:hint="eastAsia" w:ascii="Times New Roman" w:hAnsi="宋体"/>
          <w:bCs/>
          <w:color w:val="000000"/>
          <w:kern w:val="0"/>
          <w:sz w:val="30"/>
          <w:szCs w:val="30"/>
          <w:highlight w:val="none"/>
        </w:rPr>
      </w:pPr>
    </w:p>
    <w:p w14:paraId="714236B8">
      <w:pPr>
        <w:widowControl/>
        <w:spacing w:before="100" w:beforeAutospacing="1" w:after="120"/>
        <w:ind w:left="420" w:firstLine="420"/>
        <w:jc w:val="left"/>
        <w:rPr>
          <w:rFonts w:hint="eastAsia" w:ascii="Times New Roman" w:hAnsi="宋体"/>
          <w:bCs/>
          <w:color w:val="000000"/>
          <w:kern w:val="0"/>
          <w:sz w:val="30"/>
          <w:szCs w:val="30"/>
          <w:highlight w:val="none"/>
        </w:rPr>
      </w:pPr>
    </w:p>
    <w:p w14:paraId="4742F4C2">
      <w:pPr>
        <w:widowControl/>
        <w:spacing w:before="100" w:beforeAutospacing="1" w:after="120"/>
        <w:ind w:left="420" w:firstLine="420"/>
        <w:jc w:val="left"/>
        <w:rPr>
          <w:rFonts w:hint="eastAsia" w:ascii="Times New Roman" w:hAnsi="宋体"/>
          <w:bCs/>
          <w:color w:val="000000"/>
          <w:kern w:val="0"/>
          <w:sz w:val="30"/>
          <w:szCs w:val="30"/>
          <w:highlight w:val="none"/>
        </w:rPr>
      </w:pPr>
    </w:p>
    <w:p w14:paraId="3E61FA86">
      <w:pPr>
        <w:widowControl/>
        <w:spacing w:before="100" w:beforeAutospacing="1" w:after="120"/>
        <w:ind w:left="420" w:firstLine="420"/>
        <w:jc w:val="left"/>
        <w:rPr>
          <w:rFonts w:hint="eastAsia" w:ascii="Times New Roman" w:hAnsi="宋体"/>
          <w:bCs/>
          <w:color w:val="000000"/>
          <w:kern w:val="0"/>
          <w:sz w:val="30"/>
          <w:szCs w:val="30"/>
          <w:highlight w:val="none"/>
        </w:rPr>
      </w:pPr>
    </w:p>
    <w:p w14:paraId="220F3ABB">
      <w:pPr>
        <w:widowControl/>
        <w:spacing w:before="100" w:beforeAutospacing="1" w:after="120"/>
        <w:ind w:left="420" w:firstLine="420"/>
        <w:jc w:val="left"/>
        <w:rPr>
          <w:rFonts w:hint="eastAsia" w:ascii="Times New Roman" w:hAnsi="宋体"/>
          <w:bCs/>
          <w:color w:val="000000"/>
          <w:kern w:val="0"/>
          <w:sz w:val="30"/>
          <w:szCs w:val="30"/>
          <w:highlight w:val="none"/>
        </w:rPr>
      </w:pPr>
    </w:p>
    <w:p w14:paraId="0F9B6BD0">
      <w:pPr>
        <w:widowControl/>
        <w:spacing w:before="100" w:beforeAutospacing="1" w:after="120"/>
        <w:ind w:left="420" w:firstLine="420"/>
        <w:jc w:val="left"/>
        <w:rPr>
          <w:rFonts w:hint="eastAsia" w:ascii="Times New Roman" w:hAnsi="宋体"/>
          <w:bCs/>
          <w:color w:val="000000"/>
          <w:kern w:val="0"/>
          <w:sz w:val="30"/>
          <w:szCs w:val="30"/>
          <w:highlight w:val="none"/>
        </w:rPr>
      </w:pPr>
    </w:p>
    <w:p w14:paraId="04F31563">
      <w:pPr>
        <w:widowControl/>
        <w:spacing w:before="100" w:beforeAutospacing="1" w:after="120"/>
        <w:ind w:left="420" w:firstLine="420"/>
        <w:jc w:val="left"/>
        <w:rPr>
          <w:rFonts w:hint="eastAsia" w:ascii="Times New Roman" w:hAnsi="宋体"/>
          <w:bCs/>
          <w:color w:val="000000"/>
          <w:kern w:val="0"/>
          <w:sz w:val="30"/>
          <w:szCs w:val="30"/>
          <w:highlight w:val="none"/>
        </w:rPr>
      </w:pPr>
    </w:p>
    <w:p w14:paraId="16BA8EBF">
      <w:pPr>
        <w:rPr>
          <w:rFonts w:hint="eastAsia" w:ascii="宋体" w:hAnsi="宋体"/>
          <w:b/>
          <w:color w:val="000000"/>
          <w:sz w:val="30"/>
          <w:szCs w:val="30"/>
          <w:highlight w:val="none"/>
          <w:lang w:val="en-US" w:eastAsia="zh-CN"/>
        </w:rPr>
      </w:pPr>
      <w:r>
        <w:rPr>
          <w:rFonts w:hint="eastAsia" w:ascii="宋体" w:hAnsi="宋体"/>
          <w:b/>
          <w:color w:val="000000"/>
          <w:sz w:val="30"/>
          <w:szCs w:val="30"/>
          <w:highlight w:val="none"/>
          <w:lang w:val="en-US" w:eastAsia="zh-CN"/>
        </w:rPr>
        <w:br w:type="page"/>
      </w:r>
    </w:p>
    <w:p w14:paraId="45898618">
      <w:pPr>
        <w:keepNext/>
        <w:keepLines/>
        <w:spacing w:before="260" w:after="120" w:line="415" w:lineRule="auto"/>
        <w:jc w:val="center"/>
        <w:outlineLvl w:val="1"/>
        <w:rPr>
          <w:rFonts w:ascii="宋体" w:hAnsi="宋体"/>
          <w:b/>
          <w:bCs/>
          <w:color w:val="000000"/>
          <w:sz w:val="30"/>
          <w:szCs w:val="32"/>
          <w:highlight w:val="none"/>
        </w:rPr>
      </w:pPr>
      <w:r>
        <w:rPr>
          <w:rFonts w:hint="eastAsia" w:ascii="宋体" w:hAnsi="宋体"/>
          <w:b/>
          <w:color w:val="000000"/>
          <w:sz w:val="30"/>
          <w:szCs w:val="30"/>
          <w:highlight w:val="none"/>
          <w:lang w:val="en-US" w:eastAsia="zh-CN"/>
        </w:rPr>
        <w:t>七</w:t>
      </w:r>
      <w:r>
        <w:rPr>
          <w:rFonts w:hint="eastAsia" w:ascii="宋体" w:hAnsi="宋体"/>
          <w:b/>
          <w:color w:val="000000"/>
          <w:sz w:val="30"/>
          <w:szCs w:val="30"/>
          <w:highlight w:val="none"/>
        </w:rPr>
        <w:t>、项目管理机构</w:t>
      </w:r>
    </w:p>
    <w:p w14:paraId="05A20186">
      <w:pPr>
        <w:spacing w:after="312" w:afterLines="100" w:line="420" w:lineRule="exact"/>
        <w:jc w:val="center"/>
        <w:rPr>
          <w:rFonts w:ascii="宋体" w:hAnsi="宋体"/>
          <w:color w:val="000000"/>
          <w:kern w:val="0"/>
          <w:sz w:val="24"/>
          <w:szCs w:val="20"/>
          <w:highlight w:val="none"/>
        </w:rPr>
      </w:pPr>
      <w:r>
        <w:rPr>
          <w:rFonts w:hint="eastAsia" w:ascii="宋体" w:hAnsi="宋体" w:cs="宋体"/>
          <w:color w:val="auto"/>
          <w:sz w:val="24"/>
        </w:rPr>
        <w:t>（一）项目管理机构组成表</w:t>
      </w:r>
    </w:p>
    <w:tbl>
      <w:tblPr>
        <w:tblStyle w:val="20"/>
        <w:tblpPr w:leftFromText="180" w:rightFromText="180" w:vertAnchor="text" w:horzAnchor="page" w:tblpX="2067" w:tblpY="218"/>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16"/>
        <w:gridCol w:w="715"/>
        <w:gridCol w:w="1144"/>
        <w:gridCol w:w="778"/>
        <w:gridCol w:w="795"/>
        <w:gridCol w:w="857"/>
        <w:gridCol w:w="1844"/>
        <w:gridCol w:w="1016"/>
      </w:tblGrid>
      <w:tr w14:paraId="4C9B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vMerge w:val="restart"/>
            <w:noWrap w:val="0"/>
            <w:vAlign w:val="center"/>
          </w:tcPr>
          <w:p w14:paraId="4ED7D96A">
            <w:pPr>
              <w:jc w:val="center"/>
              <w:rPr>
                <w:rFonts w:ascii="宋体" w:hAnsi="宋体" w:cs="宋体"/>
                <w:color w:val="auto"/>
                <w:sz w:val="24"/>
              </w:rPr>
            </w:pPr>
            <w:r>
              <w:rPr>
                <w:rFonts w:hint="eastAsia" w:ascii="宋体" w:hAnsi="宋体" w:cs="宋体"/>
                <w:color w:val="auto"/>
                <w:sz w:val="24"/>
              </w:rPr>
              <w:t>职务</w:t>
            </w:r>
          </w:p>
        </w:tc>
        <w:tc>
          <w:tcPr>
            <w:tcW w:w="716" w:type="dxa"/>
            <w:vMerge w:val="restart"/>
            <w:noWrap w:val="0"/>
            <w:vAlign w:val="center"/>
          </w:tcPr>
          <w:p w14:paraId="501C79CE">
            <w:pPr>
              <w:jc w:val="center"/>
              <w:rPr>
                <w:rFonts w:ascii="宋体" w:hAnsi="宋体" w:cs="宋体"/>
                <w:color w:val="auto"/>
                <w:sz w:val="24"/>
              </w:rPr>
            </w:pPr>
            <w:r>
              <w:rPr>
                <w:rFonts w:hint="eastAsia" w:ascii="宋体" w:hAnsi="宋体" w:cs="宋体"/>
                <w:color w:val="auto"/>
                <w:sz w:val="24"/>
              </w:rPr>
              <w:t>姓名</w:t>
            </w:r>
          </w:p>
        </w:tc>
        <w:tc>
          <w:tcPr>
            <w:tcW w:w="715" w:type="dxa"/>
            <w:vMerge w:val="restart"/>
            <w:noWrap w:val="0"/>
            <w:vAlign w:val="center"/>
          </w:tcPr>
          <w:p w14:paraId="6EA192F9">
            <w:pPr>
              <w:jc w:val="center"/>
              <w:rPr>
                <w:rFonts w:ascii="宋体" w:hAnsi="宋体" w:cs="宋体"/>
                <w:color w:val="auto"/>
                <w:sz w:val="24"/>
              </w:rPr>
            </w:pPr>
            <w:r>
              <w:rPr>
                <w:rFonts w:hint="eastAsia" w:ascii="宋体" w:hAnsi="宋体" w:cs="宋体"/>
                <w:color w:val="auto"/>
                <w:sz w:val="24"/>
              </w:rPr>
              <w:t>职称</w:t>
            </w:r>
          </w:p>
        </w:tc>
        <w:tc>
          <w:tcPr>
            <w:tcW w:w="5418" w:type="dxa"/>
            <w:gridSpan w:val="5"/>
            <w:noWrap w:val="0"/>
            <w:vAlign w:val="center"/>
          </w:tcPr>
          <w:p w14:paraId="067D1BB7">
            <w:pPr>
              <w:jc w:val="center"/>
              <w:rPr>
                <w:rFonts w:ascii="宋体" w:hAnsi="宋体" w:cs="宋体"/>
                <w:color w:val="auto"/>
                <w:sz w:val="24"/>
              </w:rPr>
            </w:pPr>
            <w:r>
              <w:rPr>
                <w:rFonts w:hint="eastAsia" w:ascii="宋体" w:hAnsi="宋体" w:cs="宋体"/>
                <w:color w:val="auto"/>
                <w:sz w:val="24"/>
              </w:rPr>
              <w:t>执业或职业资格证明</w:t>
            </w:r>
          </w:p>
        </w:tc>
        <w:tc>
          <w:tcPr>
            <w:tcW w:w="1016" w:type="dxa"/>
            <w:vMerge w:val="restart"/>
            <w:noWrap w:val="0"/>
            <w:vAlign w:val="center"/>
          </w:tcPr>
          <w:p w14:paraId="7976A675">
            <w:pPr>
              <w:jc w:val="center"/>
              <w:rPr>
                <w:rFonts w:ascii="宋体" w:hAnsi="宋体" w:cs="宋体"/>
                <w:color w:val="auto"/>
                <w:sz w:val="24"/>
              </w:rPr>
            </w:pPr>
            <w:r>
              <w:rPr>
                <w:rFonts w:hint="eastAsia" w:ascii="宋体" w:hAnsi="宋体" w:cs="宋体"/>
                <w:color w:val="auto"/>
                <w:sz w:val="24"/>
              </w:rPr>
              <w:t>备注</w:t>
            </w:r>
          </w:p>
        </w:tc>
      </w:tr>
      <w:tr w14:paraId="2EE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15" w:type="dxa"/>
            <w:vMerge w:val="continue"/>
            <w:noWrap w:val="0"/>
            <w:vAlign w:val="center"/>
          </w:tcPr>
          <w:p w14:paraId="1B1A93C9">
            <w:pPr>
              <w:jc w:val="center"/>
              <w:rPr>
                <w:rFonts w:ascii="宋体" w:hAnsi="宋体" w:cs="宋体"/>
                <w:color w:val="auto"/>
                <w:sz w:val="24"/>
              </w:rPr>
            </w:pPr>
          </w:p>
        </w:tc>
        <w:tc>
          <w:tcPr>
            <w:tcW w:w="716" w:type="dxa"/>
            <w:vMerge w:val="continue"/>
            <w:noWrap w:val="0"/>
            <w:vAlign w:val="center"/>
          </w:tcPr>
          <w:p w14:paraId="3E8D6FA4">
            <w:pPr>
              <w:jc w:val="center"/>
              <w:rPr>
                <w:rFonts w:ascii="宋体" w:hAnsi="宋体" w:cs="宋体"/>
                <w:color w:val="auto"/>
                <w:sz w:val="24"/>
              </w:rPr>
            </w:pPr>
          </w:p>
        </w:tc>
        <w:tc>
          <w:tcPr>
            <w:tcW w:w="715" w:type="dxa"/>
            <w:vMerge w:val="continue"/>
            <w:noWrap w:val="0"/>
            <w:vAlign w:val="center"/>
          </w:tcPr>
          <w:p w14:paraId="10DA7D31">
            <w:pPr>
              <w:jc w:val="center"/>
              <w:rPr>
                <w:rFonts w:ascii="宋体" w:hAnsi="宋体" w:cs="宋体"/>
                <w:color w:val="auto"/>
                <w:sz w:val="24"/>
              </w:rPr>
            </w:pPr>
          </w:p>
        </w:tc>
        <w:tc>
          <w:tcPr>
            <w:tcW w:w="1144" w:type="dxa"/>
            <w:noWrap w:val="0"/>
            <w:vAlign w:val="center"/>
          </w:tcPr>
          <w:p w14:paraId="1F1C8F19">
            <w:pPr>
              <w:jc w:val="center"/>
              <w:rPr>
                <w:rFonts w:ascii="宋体" w:hAnsi="宋体" w:cs="宋体"/>
                <w:color w:val="auto"/>
                <w:sz w:val="24"/>
              </w:rPr>
            </w:pPr>
            <w:r>
              <w:rPr>
                <w:rFonts w:hint="eastAsia" w:ascii="宋体" w:hAnsi="宋体" w:cs="宋体"/>
                <w:color w:val="auto"/>
                <w:sz w:val="24"/>
              </w:rPr>
              <w:t>证书名称</w:t>
            </w:r>
          </w:p>
        </w:tc>
        <w:tc>
          <w:tcPr>
            <w:tcW w:w="778" w:type="dxa"/>
            <w:noWrap w:val="0"/>
            <w:vAlign w:val="center"/>
          </w:tcPr>
          <w:p w14:paraId="16FD45A5">
            <w:pPr>
              <w:jc w:val="center"/>
              <w:rPr>
                <w:rFonts w:ascii="宋体" w:hAnsi="宋体" w:cs="宋体"/>
                <w:color w:val="auto"/>
                <w:sz w:val="24"/>
              </w:rPr>
            </w:pPr>
            <w:r>
              <w:rPr>
                <w:rFonts w:hint="eastAsia" w:ascii="宋体" w:hAnsi="宋体" w:cs="宋体"/>
                <w:color w:val="auto"/>
                <w:sz w:val="24"/>
              </w:rPr>
              <w:t>级别</w:t>
            </w:r>
          </w:p>
        </w:tc>
        <w:tc>
          <w:tcPr>
            <w:tcW w:w="795" w:type="dxa"/>
            <w:noWrap w:val="0"/>
            <w:vAlign w:val="center"/>
          </w:tcPr>
          <w:p w14:paraId="1FD3968D">
            <w:pPr>
              <w:jc w:val="center"/>
              <w:rPr>
                <w:rFonts w:ascii="宋体" w:hAnsi="宋体" w:cs="宋体"/>
                <w:color w:val="auto"/>
                <w:sz w:val="24"/>
              </w:rPr>
            </w:pPr>
            <w:r>
              <w:rPr>
                <w:rFonts w:hint="eastAsia" w:ascii="宋体" w:hAnsi="宋体" w:cs="宋体"/>
                <w:color w:val="auto"/>
                <w:sz w:val="24"/>
              </w:rPr>
              <w:t>证号</w:t>
            </w:r>
          </w:p>
        </w:tc>
        <w:tc>
          <w:tcPr>
            <w:tcW w:w="857" w:type="dxa"/>
            <w:noWrap w:val="0"/>
            <w:vAlign w:val="center"/>
          </w:tcPr>
          <w:p w14:paraId="45B029E2">
            <w:pPr>
              <w:jc w:val="center"/>
              <w:rPr>
                <w:rFonts w:ascii="宋体" w:hAnsi="宋体" w:cs="宋体"/>
                <w:color w:val="auto"/>
                <w:sz w:val="24"/>
              </w:rPr>
            </w:pPr>
            <w:r>
              <w:rPr>
                <w:rFonts w:hint="eastAsia" w:ascii="宋体" w:hAnsi="宋体" w:cs="宋体"/>
                <w:color w:val="auto"/>
                <w:sz w:val="24"/>
              </w:rPr>
              <w:t>专业</w:t>
            </w:r>
          </w:p>
        </w:tc>
        <w:tc>
          <w:tcPr>
            <w:tcW w:w="1844" w:type="dxa"/>
            <w:noWrap w:val="0"/>
            <w:vAlign w:val="center"/>
          </w:tcPr>
          <w:p w14:paraId="31C099BC">
            <w:pPr>
              <w:jc w:val="center"/>
              <w:rPr>
                <w:rFonts w:ascii="宋体" w:hAnsi="宋体" w:cs="宋体"/>
                <w:color w:val="auto"/>
                <w:sz w:val="24"/>
              </w:rPr>
            </w:pPr>
            <w:r>
              <w:rPr>
                <w:rFonts w:hint="eastAsia" w:ascii="宋体" w:hAnsi="宋体" w:cs="宋体"/>
                <w:color w:val="auto"/>
                <w:sz w:val="24"/>
              </w:rPr>
              <w:t>养老保险</w:t>
            </w:r>
          </w:p>
        </w:tc>
        <w:tc>
          <w:tcPr>
            <w:tcW w:w="1016" w:type="dxa"/>
            <w:vMerge w:val="continue"/>
            <w:noWrap w:val="0"/>
            <w:vAlign w:val="center"/>
          </w:tcPr>
          <w:p w14:paraId="1615DE3D">
            <w:pPr>
              <w:jc w:val="center"/>
              <w:rPr>
                <w:rFonts w:ascii="宋体" w:hAnsi="宋体" w:cs="宋体"/>
                <w:color w:val="auto"/>
                <w:sz w:val="24"/>
              </w:rPr>
            </w:pPr>
          </w:p>
        </w:tc>
      </w:tr>
      <w:tr w14:paraId="3263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40C51786">
            <w:pPr>
              <w:jc w:val="center"/>
              <w:rPr>
                <w:rFonts w:ascii="宋体" w:hAnsi="宋体" w:cs="宋体"/>
                <w:color w:val="auto"/>
                <w:sz w:val="24"/>
              </w:rPr>
            </w:pPr>
          </w:p>
        </w:tc>
        <w:tc>
          <w:tcPr>
            <w:tcW w:w="716" w:type="dxa"/>
            <w:noWrap w:val="0"/>
            <w:vAlign w:val="center"/>
          </w:tcPr>
          <w:p w14:paraId="1E77B8C5">
            <w:pPr>
              <w:jc w:val="center"/>
              <w:rPr>
                <w:rFonts w:ascii="宋体" w:hAnsi="宋体" w:cs="宋体"/>
                <w:color w:val="auto"/>
                <w:sz w:val="24"/>
              </w:rPr>
            </w:pPr>
          </w:p>
        </w:tc>
        <w:tc>
          <w:tcPr>
            <w:tcW w:w="715" w:type="dxa"/>
            <w:noWrap w:val="0"/>
            <w:vAlign w:val="center"/>
          </w:tcPr>
          <w:p w14:paraId="6FB5DF14">
            <w:pPr>
              <w:jc w:val="center"/>
              <w:rPr>
                <w:rFonts w:ascii="宋体" w:hAnsi="宋体" w:cs="宋体"/>
                <w:color w:val="auto"/>
                <w:sz w:val="24"/>
              </w:rPr>
            </w:pPr>
          </w:p>
        </w:tc>
        <w:tc>
          <w:tcPr>
            <w:tcW w:w="1144" w:type="dxa"/>
            <w:noWrap w:val="0"/>
            <w:vAlign w:val="center"/>
          </w:tcPr>
          <w:p w14:paraId="69154EF6">
            <w:pPr>
              <w:jc w:val="center"/>
              <w:rPr>
                <w:rFonts w:ascii="宋体" w:hAnsi="宋体" w:cs="宋体"/>
                <w:color w:val="auto"/>
                <w:sz w:val="24"/>
              </w:rPr>
            </w:pPr>
          </w:p>
        </w:tc>
        <w:tc>
          <w:tcPr>
            <w:tcW w:w="778" w:type="dxa"/>
            <w:noWrap w:val="0"/>
            <w:vAlign w:val="center"/>
          </w:tcPr>
          <w:p w14:paraId="542E871D">
            <w:pPr>
              <w:jc w:val="center"/>
              <w:rPr>
                <w:rFonts w:ascii="宋体" w:hAnsi="宋体" w:cs="宋体"/>
                <w:color w:val="auto"/>
                <w:sz w:val="24"/>
              </w:rPr>
            </w:pPr>
          </w:p>
        </w:tc>
        <w:tc>
          <w:tcPr>
            <w:tcW w:w="795" w:type="dxa"/>
            <w:noWrap w:val="0"/>
            <w:vAlign w:val="center"/>
          </w:tcPr>
          <w:p w14:paraId="40F65D7D">
            <w:pPr>
              <w:jc w:val="center"/>
              <w:rPr>
                <w:rFonts w:ascii="宋体" w:hAnsi="宋体" w:cs="宋体"/>
                <w:color w:val="auto"/>
                <w:sz w:val="24"/>
              </w:rPr>
            </w:pPr>
          </w:p>
        </w:tc>
        <w:tc>
          <w:tcPr>
            <w:tcW w:w="857" w:type="dxa"/>
            <w:noWrap w:val="0"/>
            <w:vAlign w:val="center"/>
          </w:tcPr>
          <w:p w14:paraId="4768CE4B">
            <w:pPr>
              <w:jc w:val="center"/>
              <w:rPr>
                <w:rFonts w:ascii="宋体" w:hAnsi="宋体" w:cs="宋体"/>
                <w:color w:val="auto"/>
                <w:sz w:val="24"/>
              </w:rPr>
            </w:pPr>
          </w:p>
        </w:tc>
        <w:tc>
          <w:tcPr>
            <w:tcW w:w="1844" w:type="dxa"/>
            <w:noWrap w:val="0"/>
            <w:vAlign w:val="center"/>
          </w:tcPr>
          <w:p w14:paraId="3578E577">
            <w:pPr>
              <w:jc w:val="center"/>
              <w:rPr>
                <w:rFonts w:ascii="宋体" w:hAnsi="宋体" w:cs="宋体"/>
                <w:color w:val="auto"/>
                <w:sz w:val="24"/>
              </w:rPr>
            </w:pPr>
          </w:p>
        </w:tc>
        <w:tc>
          <w:tcPr>
            <w:tcW w:w="1016" w:type="dxa"/>
            <w:noWrap w:val="0"/>
            <w:vAlign w:val="center"/>
          </w:tcPr>
          <w:p w14:paraId="1AC5E2C2">
            <w:pPr>
              <w:jc w:val="center"/>
              <w:rPr>
                <w:rFonts w:ascii="宋体" w:hAnsi="宋体" w:cs="宋体"/>
                <w:color w:val="auto"/>
                <w:sz w:val="24"/>
              </w:rPr>
            </w:pPr>
          </w:p>
        </w:tc>
      </w:tr>
      <w:tr w14:paraId="5F63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1384B1B0">
            <w:pPr>
              <w:jc w:val="center"/>
              <w:rPr>
                <w:rFonts w:ascii="宋体" w:hAnsi="宋体" w:cs="宋体"/>
                <w:color w:val="auto"/>
                <w:sz w:val="24"/>
              </w:rPr>
            </w:pPr>
          </w:p>
        </w:tc>
        <w:tc>
          <w:tcPr>
            <w:tcW w:w="716" w:type="dxa"/>
            <w:noWrap w:val="0"/>
            <w:vAlign w:val="center"/>
          </w:tcPr>
          <w:p w14:paraId="47B9AC87">
            <w:pPr>
              <w:jc w:val="center"/>
              <w:rPr>
                <w:rFonts w:ascii="宋体" w:hAnsi="宋体" w:cs="宋体"/>
                <w:color w:val="auto"/>
                <w:sz w:val="24"/>
              </w:rPr>
            </w:pPr>
          </w:p>
        </w:tc>
        <w:tc>
          <w:tcPr>
            <w:tcW w:w="715" w:type="dxa"/>
            <w:noWrap w:val="0"/>
            <w:vAlign w:val="center"/>
          </w:tcPr>
          <w:p w14:paraId="41625ACB">
            <w:pPr>
              <w:jc w:val="center"/>
              <w:rPr>
                <w:rFonts w:ascii="宋体" w:hAnsi="宋体" w:cs="宋体"/>
                <w:color w:val="auto"/>
                <w:sz w:val="24"/>
              </w:rPr>
            </w:pPr>
          </w:p>
        </w:tc>
        <w:tc>
          <w:tcPr>
            <w:tcW w:w="1144" w:type="dxa"/>
            <w:noWrap w:val="0"/>
            <w:vAlign w:val="center"/>
          </w:tcPr>
          <w:p w14:paraId="3B0345EA">
            <w:pPr>
              <w:jc w:val="center"/>
              <w:rPr>
                <w:rFonts w:ascii="宋体" w:hAnsi="宋体" w:cs="宋体"/>
                <w:color w:val="auto"/>
                <w:sz w:val="24"/>
              </w:rPr>
            </w:pPr>
          </w:p>
        </w:tc>
        <w:tc>
          <w:tcPr>
            <w:tcW w:w="778" w:type="dxa"/>
            <w:noWrap w:val="0"/>
            <w:vAlign w:val="center"/>
          </w:tcPr>
          <w:p w14:paraId="4D75AC6D">
            <w:pPr>
              <w:jc w:val="center"/>
              <w:rPr>
                <w:rFonts w:ascii="宋体" w:hAnsi="宋体" w:cs="宋体"/>
                <w:color w:val="auto"/>
                <w:sz w:val="24"/>
              </w:rPr>
            </w:pPr>
          </w:p>
        </w:tc>
        <w:tc>
          <w:tcPr>
            <w:tcW w:w="795" w:type="dxa"/>
            <w:noWrap w:val="0"/>
            <w:vAlign w:val="center"/>
          </w:tcPr>
          <w:p w14:paraId="02959AAE">
            <w:pPr>
              <w:jc w:val="center"/>
              <w:rPr>
                <w:rFonts w:ascii="宋体" w:hAnsi="宋体" w:cs="宋体"/>
                <w:color w:val="auto"/>
                <w:sz w:val="24"/>
              </w:rPr>
            </w:pPr>
          </w:p>
        </w:tc>
        <w:tc>
          <w:tcPr>
            <w:tcW w:w="857" w:type="dxa"/>
            <w:noWrap w:val="0"/>
            <w:vAlign w:val="center"/>
          </w:tcPr>
          <w:p w14:paraId="0EE94918">
            <w:pPr>
              <w:jc w:val="center"/>
              <w:rPr>
                <w:rFonts w:ascii="宋体" w:hAnsi="宋体" w:cs="宋体"/>
                <w:color w:val="auto"/>
                <w:sz w:val="24"/>
              </w:rPr>
            </w:pPr>
          </w:p>
        </w:tc>
        <w:tc>
          <w:tcPr>
            <w:tcW w:w="1844" w:type="dxa"/>
            <w:noWrap w:val="0"/>
            <w:vAlign w:val="center"/>
          </w:tcPr>
          <w:p w14:paraId="14F36D6C">
            <w:pPr>
              <w:jc w:val="center"/>
              <w:rPr>
                <w:rFonts w:ascii="宋体" w:hAnsi="宋体" w:cs="宋体"/>
                <w:color w:val="auto"/>
                <w:sz w:val="24"/>
              </w:rPr>
            </w:pPr>
          </w:p>
        </w:tc>
        <w:tc>
          <w:tcPr>
            <w:tcW w:w="1016" w:type="dxa"/>
            <w:noWrap w:val="0"/>
            <w:vAlign w:val="center"/>
          </w:tcPr>
          <w:p w14:paraId="66895FE4">
            <w:pPr>
              <w:jc w:val="center"/>
              <w:rPr>
                <w:rFonts w:ascii="宋体" w:hAnsi="宋体" w:cs="宋体"/>
                <w:color w:val="auto"/>
                <w:sz w:val="24"/>
              </w:rPr>
            </w:pPr>
          </w:p>
        </w:tc>
      </w:tr>
      <w:tr w14:paraId="42BA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592B1C48">
            <w:pPr>
              <w:jc w:val="center"/>
              <w:rPr>
                <w:rFonts w:ascii="宋体" w:hAnsi="宋体" w:cs="宋体"/>
                <w:color w:val="auto"/>
                <w:sz w:val="24"/>
              </w:rPr>
            </w:pPr>
          </w:p>
        </w:tc>
        <w:tc>
          <w:tcPr>
            <w:tcW w:w="716" w:type="dxa"/>
            <w:noWrap w:val="0"/>
            <w:vAlign w:val="center"/>
          </w:tcPr>
          <w:p w14:paraId="5D7CF74A">
            <w:pPr>
              <w:jc w:val="center"/>
              <w:rPr>
                <w:rFonts w:ascii="宋体" w:hAnsi="宋体" w:cs="宋体"/>
                <w:color w:val="auto"/>
                <w:sz w:val="24"/>
              </w:rPr>
            </w:pPr>
          </w:p>
        </w:tc>
        <w:tc>
          <w:tcPr>
            <w:tcW w:w="715" w:type="dxa"/>
            <w:noWrap w:val="0"/>
            <w:vAlign w:val="center"/>
          </w:tcPr>
          <w:p w14:paraId="2B5005A8">
            <w:pPr>
              <w:jc w:val="center"/>
              <w:rPr>
                <w:rFonts w:ascii="宋体" w:hAnsi="宋体" w:cs="宋体"/>
                <w:color w:val="auto"/>
                <w:sz w:val="24"/>
              </w:rPr>
            </w:pPr>
          </w:p>
        </w:tc>
        <w:tc>
          <w:tcPr>
            <w:tcW w:w="1144" w:type="dxa"/>
            <w:noWrap w:val="0"/>
            <w:vAlign w:val="center"/>
          </w:tcPr>
          <w:p w14:paraId="315ACE28">
            <w:pPr>
              <w:jc w:val="center"/>
              <w:rPr>
                <w:rFonts w:ascii="宋体" w:hAnsi="宋体" w:cs="宋体"/>
                <w:color w:val="auto"/>
                <w:sz w:val="24"/>
              </w:rPr>
            </w:pPr>
          </w:p>
        </w:tc>
        <w:tc>
          <w:tcPr>
            <w:tcW w:w="778" w:type="dxa"/>
            <w:noWrap w:val="0"/>
            <w:vAlign w:val="center"/>
          </w:tcPr>
          <w:p w14:paraId="4061300C">
            <w:pPr>
              <w:jc w:val="center"/>
              <w:rPr>
                <w:rFonts w:ascii="宋体" w:hAnsi="宋体" w:cs="宋体"/>
                <w:color w:val="auto"/>
                <w:sz w:val="24"/>
              </w:rPr>
            </w:pPr>
          </w:p>
        </w:tc>
        <w:tc>
          <w:tcPr>
            <w:tcW w:w="795" w:type="dxa"/>
            <w:noWrap w:val="0"/>
            <w:vAlign w:val="center"/>
          </w:tcPr>
          <w:p w14:paraId="3FC0C235">
            <w:pPr>
              <w:jc w:val="center"/>
              <w:rPr>
                <w:rFonts w:ascii="宋体" w:hAnsi="宋体" w:cs="宋体"/>
                <w:color w:val="auto"/>
                <w:sz w:val="24"/>
              </w:rPr>
            </w:pPr>
          </w:p>
        </w:tc>
        <w:tc>
          <w:tcPr>
            <w:tcW w:w="857" w:type="dxa"/>
            <w:noWrap w:val="0"/>
            <w:vAlign w:val="center"/>
          </w:tcPr>
          <w:p w14:paraId="72D2F86B">
            <w:pPr>
              <w:jc w:val="center"/>
              <w:rPr>
                <w:rFonts w:ascii="宋体" w:hAnsi="宋体" w:cs="宋体"/>
                <w:color w:val="auto"/>
                <w:sz w:val="24"/>
              </w:rPr>
            </w:pPr>
          </w:p>
        </w:tc>
        <w:tc>
          <w:tcPr>
            <w:tcW w:w="1844" w:type="dxa"/>
            <w:noWrap w:val="0"/>
            <w:vAlign w:val="center"/>
          </w:tcPr>
          <w:p w14:paraId="4B2C8FBB">
            <w:pPr>
              <w:jc w:val="center"/>
              <w:rPr>
                <w:rFonts w:ascii="宋体" w:hAnsi="宋体" w:cs="宋体"/>
                <w:color w:val="auto"/>
                <w:sz w:val="24"/>
              </w:rPr>
            </w:pPr>
          </w:p>
        </w:tc>
        <w:tc>
          <w:tcPr>
            <w:tcW w:w="1016" w:type="dxa"/>
            <w:noWrap w:val="0"/>
            <w:vAlign w:val="center"/>
          </w:tcPr>
          <w:p w14:paraId="66485C9D">
            <w:pPr>
              <w:jc w:val="center"/>
              <w:rPr>
                <w:rFonts w:ascii="宋体" w:hAnsi="宋体" w:cs="宋体"/>
                <w:color w:val="auto"/>
                <w:sz w:val="24"/>
              </w:rPr>
            </w:pPr>
          </w:p>
        </w:tc>
      </w:tr>
      <w:tr w14:paraId="3F69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105698B7">
            <w:pPr>
              <w:jc w:val="center"/>
              <w:rPr>
                <w:rFonts w:ascii="宋体" w:hAnsi="宋体" w:cs="宋体"/>
                <w:color w:val="auto"/>
                <w:sz w:val="24"/>
              </w:rPr>
            </w:pPr>
          </w:p>
        </w:tc>
        <w:tc>
          <w:tcPr>
            <w:tcW w:w="716" w:type="dxa"/>
            <w:noWrap w:val="0"/>
            <w:vAlign w:val="center"/>
          </w:tcPr>
          <w:p w14:paraId="0F0502E4">
            <w:pPr>
              <w:jc w:val="center"/>
              <w:rPr>
                <w:rFonts w:ascii="宋体" w:hAnsi="宋体" w:cs="宋体"/>
                <w:color w:val="auto"/>
                <w:sz w:val="24"/>
              </w:rPr>
            </w:pPr>
          </w:p>
        </w:tc>
        <w:tc>
          <w:tcPr>
            <w:tcW w:w="715" w:type="dxa"/>
            <w:noWrap w:val="0"/>
            <w:vAlign w:val="center"/>
          </w:tcPr>
          <w:p w14:paraId="331C6CA6">
            <w:pPr>
              <w:jc w:val="center"/>
              <w:rPr>
                <w:rFonts w:ascii="宋体" w:hAnsi="宋体" w:cs="宋体"/>
                <w:color w:val="auto"/>
                <w:sz w:val="24"/>
              </w:rPr>
            </w:pPr>
          </w:p>
        </w:tc>
        <w:tc>
          <w:tcPr>
            <w:tcW w:w="1144" w:type="dxa"/>
            <w:noWrap w:val="0"/>
            <w:vAlign w:val="center"/>
          </w:tcPr>
          <w:p w14:paraId="6193CB78">
            <w:pPr>
              <w:jc w:val="center"/>
              <w:rPr>
                <w:rFonts w:ascii="宋体" w:hAnsi="宋体" w:cs="宋体"/>
                <w:color w:val="auto"/>
                <w:sz w:val="24"/>
              </w:rPr>
            </w:pPr>
          </w:p>
        </w:tc>
        <w:tc>
          <w:tcPr>
            <w:tcW w:w="778" w:type="dxa"/>
            <w:noWrap w:val="0"/>
            <w:vAlign w:val="center"/>
          </w:tcPr>
          <w:p w14:paraId="735B1BA5">
            <w:pPr>
              <w:jc w:val="center"/>
              <w:rPr>
                <w:rFonts w:ascii="宋体" w:hAnsi="宋体" w:cs="宋体"/>
                <w:color w:val="auto"/>
                <w:sz w:val="24"/>
              </w:rPr>
            </w:pPr>
          </w:p>
        </w:tc>
        <w:tc>
          <w:tcPr>
            <w:tcW w:w="795" w:type="dxa"/>
            <w:noWrap w:val="0"/>
            <w:vAlign w:val="center"/>
          </w:tcPr>
          <w:p w14:paraId="1FF91111">
            <w:pPr>
              <w:jc w:val="center"/>
              <w:rPr>
                <w:rFonts w:ascii="宋体" w:hAnsi="宋体" w:cs="宋体"/>
                <w:color w:val="auto"/>
                <w:sz w:val="24"/>
              </w:rPr>
            </w:pPr>
          </w:p>
        </w:tc>
        <w:tc>
          <w:tcPr>
            <w:tcW w:w="857" w:type="dxa"/>
            <w:noWrap w:val="0"/>
            <w:vAlign w:val="center"/>
          </w:tcPr>
          <w:p w14:paraId="3AF666BD">
            <w:pPr>
              <w:jc w:val="center"/>
              <w:rPr>
                <w:rFonts w:ascii="宋体" w:hAnsi="宋体" w:cs="宋体"/>
                <w:color w:val="auto"/>
                <w:sz w:val="24"/>
              </w:rPr>
            </w:pPr>
          </w:p>
        </w:tc>
        <w:tc>
          <w:tcPr>
            <w:tcW w:w="1844" w:type="dxa"/>
            <w:noWrap w:val="0"/>
            <w:vAlign w:val="center"/>
          </w:tcPr>
          <w:p w14:paraId="28BB8D36">
            <w:pPr>
              <w:jc w:val="center"/>
              <w:rPr>
                <w:rFonts w:ascii="宋体" w:hAnsi="宋体" w:cs="宋体"/>
                <w:color w:val="auto"/>
                <w:sz w:val="24"/>
              </w:rPr>
            </w:pPr>
          </w:p>
        </w:tc>
        <w:tc>
          <w:tcPr>
            <w:tcW w:w="1016" w:type="dxa"/>
            <w:noWrap w:val="0"/>
            <w:vAlign w:val="center"/>
          </w:tcPr>
          <w:p w14:paraId="60330A76">
            <w:pPr>
              <w:jc w:val="center"/>
              <w:rPr>
                <w:rFonts w:ascii="宋体" w:hAnsi="宋体" w:cs="宋体"/>
                <w:color w:val="auto"/>
                <w:sz w:val="24"/>
              </w:rPr>
            </w:pPr>
          </w:p>
        </w:tc>
      </w:tr>
      <w:tr w14:paraId="30E4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5DBCC56">
            <w:pPr>
              <w:jc w:val="center"/>
              <w:rPr>
                <w:rFonts w:ascii="宋体" w:hAnsi="宋体" w:cs="宋体"/>
                <w:color w:val="auto"/>
                <w:sz w:val="24"/>
              </w:rPr>
            </w:pPr>
          </w:p>
        </w:tc>
        <w:tc>
          <w:tcPr>
            <w:tcW w:w="716" w:type="dxa"/>
            <w:noWrap w:val="0"/>
            <w:vAlign w:val="center"/>
          </w:tcPr>
          <w:p w14:paraId="1EE725FE">
            <w:pPr>
              <w:jc w:val="center"/>
              <w:rPr>
                <w:rFonts w:ascii="宋体" w:hAnsi="宋体" w:cs="宋体"/>
                <w:color w:val="auto"/>
                <w:sz w:val="24"/>
              </w:rPr>
            </w:pPr>
          </w:p>
        </w:tc>
        <w:tc>
          <w:tcPr>
            <w:tcW w:w="715" w:type="dxa"/>
            <w:noWrap w:val="0"/>
            <w:vAlign w:val="center"/>
          </w:tcPr>
          <w:p w14:paraId="127869F1">
            <w:pPr>
              <w:jc w:val="center"/>
              <w:rPr>
                <w:rFonts w:ascii="宋体" w:hAnsi="宋体" w:cs="宋体"/>
                <w:color w:val="auto"/>
                <w:sz w:val="24"/>
              </w:rPr>
            </w:pPr>
          </w:p>
        </w:tc>
        <w:tc>
          <w:tcPr>
            <w:tcW w:w="1144" w:type="dxa"/>
            <w:noWrap w:val="0"/>
            <w:vAlign w:val="center"/>
          </w:tcPr>
          <w:p w14:paraId="6CA27F53">
            <w:pPr>
              <w:jc w:val="center"/>
              <w:rPr>
                <w:rFonts w:ascii="宋体" w:hAnsi="宋体" w:cs="宋体"/>
                <w:color w:val="auto"/>
                <w:sz w:val="24"/>
              </w:rPr>
            </w:pPr>
          </w:p>
        </w:tc>
        <w:tc>
          <w:tcPr>
            <w:tcW w:w="778" w:type="dxa"/>
            <w:noWrap w:val="0"/>
            <w:vAlign w:val="center"/>
          </w:tcPr>
          <w:p w14:paraId="6B731909">
            <w:pPr>
              <w:jc w:val="center"/>
              <w:rPr>
                <w:rFonts w:ascii="宋体" w:hAnsi="宋体" w:cs="宋体"/>
                <w:color w:val="auto"/>
                <w:sz w:val="24"/>
              </w:rPr>
            </w:pPr>
          </w:p>
        </w:tc>
        <w:tc>
          <w:tcPr>
            <w:tcW w:w="795" w:type="dxa"/>
            <w:noWrap w:val="0"/>
            <w:vAlign w:val="center"/>
          </w:tcPr>
          <w:p w14:paraId="344E49DA">
            <w:pPr>
              <w:jc w:val="center"/>
              <w:rPr>
                <w:rFonts w:ascii="宋体" w:hAnsi="宋体" w:cs="宋体"/>
                <w:color w:val="auto"/>
                <w:sz w:val="24"/>
              </w:rPr>
            </w:pPr>
          </w:p>
        </w:tc>
        <w:tc>
          <w:tcPr>
            <w:tcW w:w="857" w:type="dxa"/>
            <w:noWrap w:val="0"/>
            <w:vAlign w:val="center"/>
          </w:tcPr>
          <w:p w14:paraId="031CE45E">
            <w:pPr>
              <w:jc w:val="center"/>
              <w:rPr>
                <w:rFonts w:ascii="宋体" w:hAnsi="宋体" w:cs="宋体"/>
                <w:color w:val="auto"/>
                <w:sz w:val="24"/>
              </w:rPr>
            </w:pPr>
          </w:p>
        </w:tc>
        <w:tc>
          <w:tcPr>
            <w:tcW w:w="1844" w:type="dxa"/>
            <w:noWrap w:val="0"/>
            <w:vAlign w:val="center"/>
          </w:tcPr>
          <w:p w14:paraId="61C37301">
            <w:pPr>
              <w:jc w:val="center"/>
              <w:rPr>
                <w:rFonts w:ascii="宋体" w:hAnsi="宋体" w:cs="宋体"/>
                <w:color w:val="auto"/>
                <w:sz w:val="24"/>
              </w:rPr>
            </w:pPr>
          </w:p>
        </w:tc>
        <w:tc>
          <w:tcPr>
            <w:tcW w:w="1016" w:type="dxa"/>
            <w:noWrap w:val="0"/>
            <w:vAlign w:val="center"/>
          </w:tcPr>
          <w:p w14:paraId="57AE901B">
            <w:pPr>
              <w:jc w:val="center"/>
              <w:rPr>
                <w:rFonts w:ascii="宋体" w:hAnsi="宋体" w:cs="宋体"/>
                <w:color w:val="auto"/>
                <w:sz w:val="24"/>
              </w:rPr>
            </w:pPr>
          </w:p>
        </w:tc>
      </w:tr>
      <w:tr w14:paraId="0B87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DA53669">
            <w:pPr>
              <w:jc w:val="center"/>
              <w:rPr>
                <w:rFonts w:ascii="宋体" w:hAnsi="宋体" w:cs="宋体"/>
                <w:color w:val="auto"/>
                <w:sz w:val="24"/>
              </w:rPr>
            </w:pPr>
          </w:p>
        </w:tc>
        <w:tc>
          <w:tcPr>
            <w:tcW w:w="716" w:type="dxa"/>
            <w:noWrap w:val="0"/>
            <w:vAlign w:val="center"/>
          </w:tcPr>
          <w:p w14:paraId="190D0F3B">
            <w:pPr>
              <w:jc w:val="center"/>
              <w:rPr>
                <w:rFonts w:ascii="宋体" w:hAnsi="宋体" w:cs="宋体"/>
                <w:color w:val="auto"/>
                <w:sz w:val="24"/>
              </w:rPr>
            </w:pPr>
          </w:p>
        </w:tc>
        <w:tc>
          <w:tcPr>
            <w:tcW w:w="715" w:type="dxa"/>
            <w:noWrap w:val="0"/>
            <w:vAlign w:val="center"/>
          </w:tcPr>
          <w:p w14:paraId="04E4B26D">
            <w:pPr>
              <w:jc w:val="center"/>
              <w:rPr>
                <w:rFonts w:ascii="宋体" w:hAnsi="宋体" w:cs="宋体"/>
                <w:color w:val="auto"/>
                <w:sz w:val="24"/>
              </w:rPr>
            </w:pPr>
          </w:p>
        </w:tc>
        <w:tc>
          <w:tcPr>
            <w:tcW w:w="1144" w:type="dxa"/>
            <w:noWrap w:val="0"/>
            <w:vAlign w:val="center"/>
          </w:tcPr>
          <w:p w14:paraId="5C1C876D">
            <w:pPr>
              <w:jc w:val="center"/>
              <w:rPr>
                <w:rFonts w:ascii="宋体" w:hAnsi="宋体" w:cs="宋体"/>
                <w:color w:val="auto"/>
                <w:sz w:val="24"/>
              </w:rPr>
            </w:pPr>
          </w:p>
        </w:tc>
        <w:tc>
          <w:tcPr>
            <w:tcW w:w="778" w:type="dxa"/>
            <w:noWrap w:val="0"/>
            <w:vAlign w:val="center"/>
          </w:tcPr>
          <w:p w14:paraId="3CDE0884">
            <w:pPr>
              <w:jc w:val="center"/>
              <w:rPr>
                <w:rFonts w:ascii="宋体" w:hAnsi="宋体" w:cs="宋体"/>
                <w:color w:val="auto"/>
                <w:sz w:val="24"/>
              </w:rPr>
            </w:pPr>
          </w:p>
        </w:tc>
        <w:tc>
          <w:tcPr>
            <w:tcW w:w="795" w:type="dxa"/>
            <w:noWrap w:val="0"/>
            <w:vAlign w:val="center"/>
          </w:tcPr>
          <w:p w14:paraId="64BC9BF2">
            <w:pPr>
              <w:jc w:val="center"/>
              <w:rPr>
                <w:rFonts w:ascii="宋体" w:hAnsi="宋体" w:cs="宋体"/>
                <w:color w:val="auto"/>
                <w:sz w:val="24"/>
              </w:rPr>
            </w:pPr>
          </w:p>
        </w:tc>
        <w:tc>
          <w:tcPr>
            <w:tcW w:w="857" w:type="dxa"/>
            <w:noWrap w:val="0"/>
            <w:vAlign w:val="center"/>
          </w:tcPr>
          <w:p w14:paraId="6A449C10">
            <w:pPr>
              <w:jc w:val="center"/>
              <w:rPr>
                <w:rFonts w:ascii="宋体" w:hAnsi="宋体" w:cs="宋体"/>
                <w:color w:val="auto"/>
                <w:sz w:val="24"/>
              </w:rPr>
            </w:pPr>
          </w:p>
        </w:tc>
        <w:tc>
          <w:tcPr>
            <w:tcW w:w="1844" w:type="dxa"/>
            <w:noWrap w:val="0"/>
            <w:vAlign w:val="center"/>
          </w:tcPr>
          <w:p w14:paraId="75AA7D8F">
            <w:pPr>
              <w:jc w:val="center"/>
              <w:rPr>
                <w:rFonts w:ascii="宋体" w:hAnsi="宋体" w:cs="宋体"/>
                <w:color w:val="auto"/>
                <w:sz w:val="24"/>
              </w:rPr>
            </w:pPr>
          </w:p>
        </w:tc>
        <w:tc>
          <w:tcPr>
            <w:tcW w:w="1016" w:type="dxa"/>
            <w:noWrap w:val="0"/>
            <w:vAlign w:val="center"/>
          </w:tcPr>
          <w:p w14:paraId="791A510A">
            <w:pPr>
              <w:jc w:val="center"/>
              <w:rPr>
                <w:rFonts w:ascii="宋体" w:hAnsi="宋体" w:cs="宋体"/>
                <w:color w:val="auto"/>
                <w:sz w:val="24"/>
              </w:rPr>
            </w:pPr>
          </w:p>
        </w:tc>
      </w:tr>
      <w:tr w14:paraId="43D2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28D6423B">
            <w:pPr>
              <w:jc w:val="center"/>
              <w:rPr>
                <w:rFonts w:ascii="宋体" w:hAnsi="宋体" w:cs="宋体"/>
                <w:color w:val="auto"/>
                <w:sz w:val="24"/>
              </w:rPr>
            </w:pPr>
          </w:p>
        </w:tc>
        <w:tc>
          <w:tcPr>
            <w:tcW w:w="716" w:type="dxa"/>
            <w:noWrap w:val="0"/>
            <w:vAlign w:val="center"/>
          </w:tcPr>
          <w:p w14:paraId="5C5520B7">
            <w:pPr>
              <w:jc w:val="center"/>
              <w:rPr>
                <w:rFonts w:ascii="宋体" w:hAnsi="宋体" w:cs="宋体"/>
                <w:color w:val="auto"/>
                <w:sz w:val="24"/>
              </w:rPr>
            </w:pPr>
          </w:p>
        </w:tc>
        <w:tc>
          <w:tcPr>
            <w:tcW w:w="715" w:type="dxa"/>
            <w:noWrap w:val="0"/>
            <w:vAlign w:val="center"/>
          </w:tcPr>
          <w:p w14:paraId="3DD1BDE1">
            <w:pPr>
              <w:jc w:val="center"/>
              <w:rPr>
                <w:rFonts w:ascii="宋体" w:hAnsi="宋体" w:cs="宋体"/>
                <w:color w:val="auto"/>
                <w:sz w:val="24"/>
              </w:rPr>
            </w:pPr>
          </w:p>
        </w:tc>
        <w:tc>
          <w:tcPr>
            <w:tcW w:w="1144" w:type="dxa"/>
            <w:noWrap w:val="0"/>
            <w:vAlign w:val="center"/>
          </w:tcPr>
          <w:p w14:paraId="71BC50C5">
            <w:pPr>
              <w:jc w:val="center"/>
              <w:rPr>
                <w:rFonts w:ascii="宋体" w:hAnsi="宋体" w:cs="宋体"/>
                <w:color w:val="auto"/>
                <w:sz w:val="24"/>
              </w:rPr>
            </w:pPr>
          </w:p>
        </w:tc>
        <w:tc>
          <w:tcPr>
            <w:tcW w:w="778" w:type="dxa"/>
            <w:noWrap w:val="0"/>
            <w:vAlign w:val="center"/>
          </w:tcPr>
          <w:p w14:paraId="556DFF72">
            <w:pPr>
              <w:jc w:val="center"/>
              <w:rPr>
                <w:rFonts w:ascii="宋体" w:hAnsi="宋体" w:cs="宋体"/>
                <w:color w:val="auto"/>
                <w:sz w:val="24"/>
              </w:rPr>
            </w:pPr>
          </w:p>
        </w:tc>
        <w:tc>
          <w:tcPr>
            <w:tcW w:w="795" w:type="dxa"/>
            <w:noWrap w:val="0"/>
            <w:vAlign w:val="center"/>
          </w:tcPr>
          <w:p w14:paraId="7BCE8CC9">
            <w:pPr>
              <w:jc w:val="center"/>
              <w:rPr>
                <w:rFonts w:ascii="宋体" w:hAnsi="宋体" w:cs="宋体"/>
                <w:color w:val="auto"/>
                <w:sz w:val="24"/>
              </w:rPr>
            </w:pPr>
          </w:p>
        </w:tc>
        <w:tc>
          <w:tcPr>
            <w:tcW w:w="857" w:type="dxa"/>
            <w:noWrap w:val="0"/>
            <w:vAlign w:val="center"/>
          </w:tcPr>
          <w:p w14:paraId="5BD62550">
            <w:pPr>
              <w:jc w:val="center"/>
              <w:rPr>
                <w:rFonts w:ascii="宋体" w:hAnsi="宋体" w:cs="宋体"/>
                <w:color w:val="auto"/>
                <w:sz w:val="24"/>
              </w:rPr>
            </w:pPr>
          </w:p>
        </w:tc>
        <w:tc>
          <w:tcPr>
            <w:tcW w:w="1844" w:type="dxa"/>
            <w:noWrap w:val="0"/>
            <w:vAlign w:val="center"/>
          </w:tcPr>
          <w:p w14:paraId="3C30488D">
            <w:pPr>
              <w:jc w:val="center"/>
              <w:rPr>
                <w:rFonts w:ascii="宋体" w:hAnsi="宋体" w:cs="宋体"/>
                <w:color w:val="auto"/>
                <w:sz w:val="24"/>
              </w:rPr>
            </w:pPr>
          </w:p>
        </w:tc>
        <w:tc>
          <w:tcPr>
            <w:tcW w:w="1016" w:type="dxa"/>
            <w:noWrap w:val="0"/>
            <w:vAlign w:val="center"/>
          </w:tcPr>
          <w:p w14:paraId="1EE02BB8">
            <w:pPr>
              <w:jc w:val="center"/>
              <w:rPr>
                <w:rFonts w:ascii="宋体" w:hAnsi="宋体" w:cs="宋体"/>
                <w:color w:val="auto"/>
                <w:sz w:val="24"/>
              </w:rPr>
            </w:pPr>
          </w:p>
        </w:tc>
      </w:tr>
      <w:tr w14:paraId="23E0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96DA018">
            <w:pPr>
              <w:jc w:val="center"/>
              <w:rPr>
                <w:rFonts w:ascii="宋体" w:hAnsi="宋体" w:cs="宋体"/>
                <w:color w:val="auto"/>
                <w:sz w:val="24"/>
              </w:rPr>
            </w:pPr>
          </w:p>
        </w:tc>
        <w:tc>
          <w:tcPr>
            <w:tcW w:w="716" w:type="dxa"/>
            <w:noWrap w:val="0"/>
            <w:vAlign w:val="center"/>
          </w:tcPr>
          <w:p w14:paraId="0596C7B6">
            <w:pPr>
              <w:jc w:val="center"/>
              <w:rPr>
                <w:rFonts w:ascii="宋体" w:hAnsi="宋体" w:cs="宋体"/>
                <w:color w:val="auto"/>
                <w:sz w:val="24"/>
              </w:rPr>
            </w:pPr>
          </w:p>
        </w:tc>
        <w:tc>
          <w:tcPr>
            <w:tcW w:w="715" w:type="dxa"/>
            <w:noWrap w:val="0"/>
            <w:vAlign w:val="center"/>
          </w:tcPr>
          <w:p w14:paraId="14CC0D06">
            <w:pPr>
              <w:jc w:val="center"/>
              <w:rPr>
                <w:rFonts w:ascii="宋体" w:hAnsi="宋体" w:cs="宋体"/>
                <w:color w:val="auto"/>
                <w:sz w:val="24"/>
              </w:rPr>
            </w:pPr>
          </w:p>
        </w:tc>
        <w:tc>
          <w:tcPr>
            <w:tcW w:w="1144" w:type="dxa"/>
            <w:noWrap w:val="0"/>
            <w:vAlign w:val="center"/>
          </w:tcPr>
          <w:p w14:paraId="40971561">
            <w:pPr>
              <w:jc w:val="center"/>
              <w:rPr>
                <w:rFonts w:ascii="宋体" w:hAnsi="宋体" w:cs="宋体"/>
                <w:color w:val="auto"/>
                <w:sz w:val="24"/>
              </w:rPr>
            </w:pPr>
          </w:p>
        </w:tc>
        <w:tc>
          <w:tcPr>
            <w:tcW w:w="778" w:type="dxa"/>
            <w:noWrap w:val="0"/>
            <w:vAlign w:val="center"/>
          </w:tcPr>
          <w:p w14:paraId="040F850F">
            <w:pPr>
              <w:jc w:val="center"/>
              <w:rPr>
                <w:rFonts w:ascii="宋体" w:hAnsi="宋体" w:cs="宋体"/>
                <w:color w:val="auto"/>
                <w:sz w:val="24"/>
              </w:rPr>
            </w:pPr>
          </w:p>
        </w:tc>
        <w:tc>
          <w:tcPr>
            <w:tcW w:w="795" w:type="dxa"/>
            <w:noWrap w:val="0"/>
            <w:vAlign w:val="center"/>
          </w:tcPr>
          <w:p w14:paraId="782C904C">
            <w:pPr>
              <w:jc w:val="center"/>
              <w:rPr>
                <w:rFonts w:ascii="宋体" w:hAnsi="宋体" w:cs="宋体"/>
                <w:color w:val="auto"/>
                <w:sz w:val="24"/>
              </w:rPr>
            </w:pPr>
          </w:p>
        </w:tc>
        <w:tc>
          <w:tcPr>
            <w:tcW w:w="857" w:type="dxa"/>
            <w:noWrap w:val="0"/>
            <w:vAlign w:val="center"/>
          </w:tcPr>
          <w:p w14:paraId="115DAFBC">
            <w:pPr>
              <w:jc w:val="center"/>
              <w:rPr>
                <w:rFonts w:ascii="宋体" w:hAnsi="宋体" w:cs="宋体"/>
                <w:color w:val="auto"/>
                <w:sz w:val="24"/>
              </w:rPr>
            </w:pPr>
          </w:p>
        </w:tc>
        <w:tc>
          <w:tcPr>
            <w:tcW w:w="1844" w:type="dxa"/>
            <w:noWrap w:val="0"/>
            <w:vAlign w:val="center"/>
          </w:tcPr>
          <w:p w14:paraId="28E00F09">
            <w:pPr>
              <w:jc w:val="center"/>
              <w:rPr>
                <w:rFonts w:ascii="宋体" w:hAnsi="宋体" w:cs="宋体"/>
                <w:color w:val="auto"/>
                <w:sz w:val="24"/>
              </w:rPr>
            </w:pPr>
          </w:p>
        </w:tc>
        <w:tc>
          <w:tcPr>
            <w:tcW w:w="1016" w:type="dxa"/>
            <w:noWrap w:val="0"/>
            <w:vAlign w:val="center"/>
          </w:tcPr>
          <w:p w14:paraId="0D37C402">
            <w:pPr>
              <w:jc w:val="center"/>
              <w:rPr>
                <w:rFonts w:ascii="宋体" w:hAnsi="宋体" w:cs="宋体"/>
                <w:color w:val="auto"/>
                <w:sz w:val="24"/>
              </w:rPr>
            </w:pPr>
          </w:p>
        </w:tc>
      </w:tr>
      <w:tr w14:paraId="46BB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4AF687F">
            <w:pPr>
              <w:jc w:val="center"/>
              <w:rPr>
                <w:rFonts w:ascii="宋体" w:hAnsi="宋体" w:cs="宋体"/>
                <w:color w:val="auto"/>
                <w:sz w:val="24"/>
              </w:rPr>
            </w:pPr>
          </w:p>
        </w:tc>
        <w:tc>
          <w:tcPr>
            <w:tcW w:w="716" w:type="dxa"/>
            <w:noWrap w:val="0"/>
            <w:vAlign w:val="center"/>
          </w:tcPr>
          <w:p w14:paraId="2D97CB2F">
            <w:pPr>
              <w:jc w:val="center"/>
              <w:rPr>
                <w:rFonts w:ascii="宋体" w:hAnsi="宋体" w:cs="宋体"/>
                <w:color w:val="auto"/>
                <w:sz w:val="24"/>
              </w:rPr>
            </w:pPr>
          </w:p>
        </w:tc>
        <w:tc>
          <w:tcPr>
            <w:tcW w:w="715" w:type="dxa"/>
            <w:noWrap w:val="0"/>
            <w:vAlign w:val="center"/>
          </w:tcPr>
          <w:p w14:paraId="493E1CEB">
            <w:pPr>
              <w:jc w:val="center"/>
              <w:rPr>
                <w:rFonts w:ascii="宋体" w:hAnsi="宋体" w:cs="宋体"/>
                <w:color w:val="auto"/>
                <w:sz w:val="24"/>
              </w:rPr>
            </w:pPr>
          </w:p>
        </w:tc>
        <w:tc>
          <w:tcPr>
            <w:tcW w:w="1144" w:type="dxa"/>
            <w:noWrap w:val="0"/>
            <w:vAlign w:val="center"/>
          </w:tcPr>
          <w:p w14:paraId="6638F2F3">
            <w:pPr>
              <w:jc w:val="center"/>
              <w:rPr>
                <w:rFonts w:ascii="宋体" w:hAnsi="宋体" w:cs="宋体"/>
                <w:color w:val="auto"/>
                <w:sz w:val="24"/>
              </w:rPr>
            </w:pPr>
          </w:p>
        </w:tc>
        <w:tc>
          <w:tcPr>
            <w:tcW w:w="778" w:type="dxa"/>
            <w:noWrap w:val="0"/>
            <w:vAlign w:val="center"/>
          </w:tcPr>
          <w:p w14:paraId="149D194D">
            <w:pPr>
              <w:jc w:val="center"/>
              <w:rPr>
                <w:rFonts w:ascii="宋体" w:hAnsi="宋体" w:cs="宋体"/>
                <w:color w:val="auto"/>
                <w:sz w:val="24"/>
              </w:rPr>
            </w:pPr>
          </w:p>
        </w:tc>
        <w:tc>
          <w:tcPr>
            <w:tcW w:w="795" w:type="dxa"/>
            <w:noWrap w:val="0"/>
            <w:vAlign w:val="center"/>
          </w:tcPr>
          <w:p w14:paraId="63155FCD">
            <w:pPr>
              <w:jc w:val="center"/>
              <w:rPr>
                <w:rFonts w:ascii="宋体" w:hAnsi="宋体" w:cs="宋体"/>
                <w:color w:val="auto"/>
                <w:sz w:val="24"/>
              </w:rPr>
            </w:pPr>
          </w:p>
        </w:tc>
        <w:tc>
          <w:tcPr>
            <w:tcW w:w="857" w:type="dxa"/>
            <w:noWrap w:val="0"/>
            <w:vAlign w:val="center"/>
          </w:tcPr>
          <w:p w14:paraId="535E6194">
            <w:pPr>
              <w:jc w:val="center"/>
              <w:rPr>
                <w:rFonts w:ascii="宋体" w:hAnsi="宋体" w:cs="宋体"/>
                <w:color w:val="auto"/>
                <w:sz w:val="24"/>
              </w:rPr>
            </w:pPr>
          </w:p>
        </w:tc>
        <w:tc>
          <w:tcPr>
            <w:tcW w:w="1844" w:type="dxa"/>
            <w:noWrap w:val="0"/>
            <w:vAlign w:val="center"/>
          </w:tcPr>
          <w:p w14:paraId="0FE6B856">
            <w:pPr>
              <w:jc w:val="center"/>
              <w:rPr>
                <w:rFonts w:ascii="宋体" w:hAnsi="宋体" w:cs="宋体"/>
                <w:color w:val="auto"/>
                <w:sz w:val="24"/>
              </w:rPr>
            </w:pPr>
          </w:p>
        </w:tc>
        <w:tc>
          <w:tcPr>
            <w:tcW w:w="1016" w:type="dxa"/>
            <w:noWrap w:val="0"/>
            <w:vAlign w:val="center"/>
          </w:tcPr>
          <w:p w14:paraId="269EC1AD">
            <w:pPr>
              <w:jc w:val="center"/>
              <w:rPr>
                <w:rFonts w:ascii="宋体" w:hAnsi="宋体" w:cs="宋体"/>
                <w:color w:val="auto"/>
                <w:sz w:val="24"/>
              </w:rPr>
            </w:pPr>
          </w:p>
        </w:tc>
      </w:tr>
      <w:tr w14:paraId="454F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7D0D97E0">
            <w:pPr>
              <w:jc w:val="center"/>
              <w:rPr>
                <w:rFonts w:ascii="宋体" w:hAnsi="宋体" w:cs="宋体"/>
                <w:color w:val="auto"/>
                <w:sz w:val="24"/>
              </w:rPr>
            </w:pPr>
          </w:p>
        </w:tc>
        <w:tc>
          <w:tcPr>
            <w:tcW w:w="716" w:type="dxa"/>
            <w:noWrap w:val="0"/>
            <w:vAlign w:val="center"/>
          </w:tcPr>
          <w:p w14:paraId="74B28CCA">
            <w:pPr>
              <w:jc w:val="center"/>
              <w:rPr>
                <w:rFonts w:ascii="宋体" w:hAnsi="宋体" w:cs="宋体"/>
                <w:color w:val="auto"/>
                <w:sz w:val="24"/>
              </w:rPr>
            </w:pPr>
          </w:p>
        </w:tc>
        <w:tc>
          <w:tcPr>
            <w:tcW w:w="715" w:type="dxa"/>
            <w:noWrap w:val="0"/>
            <w:vAlign w:val="center"/>
          </w:tcPr>
          <w:p w14:paraId="43D6AAB9">
            <w:pPr>
              <w:jc w:val="center"/>
              <w:rPr>
                <w:rFonts w:ascii="宋体" w:hAnsi="宋体" w:cs="宋体"/>
                <w:color w:val="auto"/>
                <w:sz w:val="24"/>
              </w:rPr>
            </w:pPr>
          </w:p>
        </w:tc>
        <w:tc>
          <w:tcPr>
            <w:tcW w:w="1144" w:type="dxa"/>
            <w:noWrap w:val="0"/>
            <w:vAlign w:val="center"/>
          </w:tcPr>
          <w:p w14:paraId="7AA5E435">
            <w:pPr>
              <w:jc w:val="center"/>
              <w:rPr>
                <w:rFonts w:ascii="宋体" w:hAnsi="宋体" w:cs="宋体"/>
                <w:color w:val="auto"/>
                <w:sz w:val="24"/>
              </w:rPr>
            </w:pPr>
          </w:p>
        </w:tc>
        <w:tc>
          <w:tcPr>
            <w:tcW w:w="778" w:type="dxa"/>
            <w:noWrap w:val="0"/>
            <w:vAlign w:val="center"/>
          </w:tcPr>
          <w:p w14:paraId="74C824CA">
            <w:pPr>
              <w:jc w:val="center"/>
              <w:rPr>
                <w:rFonts w:ascii="宋体" w:hAnsi="宋体" w:cs="宋体"/>
                <w:color w:val="auto"/>
                <w:sz w:val="24"/>
              </w:rPr>
            </w:pPr>
          </w:p>
        </w:tc>
        <w:tc>
          <w:tcPr>
            <w:tcW w:w="795" w:type="dxa"/>
            <w:noWrap w:val="0"/>
            <w:vAlign w:val="center"/>
          </w:tcPr>
          <w:p w14:paraId="70DAAE09">
            <w:pPr>
              <w:jc w:val="center"/>
              <w:rPr>
                <w:rFonts w:ascii="宋体" w:hAnsi="宋体" w:cs="宋体"/>
                <w:color w:val="auto"/>
                <w:sz w:val="24"/>
              </w:rPr>
            </w:pPr>
          </w:p>
        </w:tc>
        <w:tc>
          <w:tcPr>
            <w:tcW w:w="857" w:type="dxa"/>
            <w:noWrap w:val="0"/>
            <w:vAlign w:val="center"/>
          </w:tcPr>
          <w:p w14:paraId="30DDF7E0">
            <w:pPr>
              <w:jc w:val="center"/>
              <w:rPr>
                <w:rFonts w:ascii="宋体" w:hAnsi="宋体" w:cs="宋体"/>
                <w:color w:val="auto"/>
                <w:sz w:val="24"/>
              </w:rPr>
            </w:pPr>
          </w:p>
        </w:tc>
        <w:tc>
          <w:tcPr>
            <w:tcW w:w="1844" w:type="dxa"/>
            <w:noWrap w:val="0"/>
            <w:vAlign w:val="center"/>
          </w:tcPr>
          <w:p w14:paraId="53C4723A">
            <w:pPr>
              <w:jc w:val="center"/>
              <w:rPr>
                <w:rFonts w:ascii="宋体" w:hAnsi="宋体" w:cs="宋体"/>
                <w:color w:val="auto"/>
                <w:sz w:val="24"/>
              </w:rPr>
            </w:pPr>
          </w:p>
        </w:tc>
        <w:tc>
          <w:tcPr>
            <w:tcW w:w="1016" w:type="dxa"/>
            <w:noWrap w:val="0"/>
            <w:vAlign w:val="center"/>
          </w:tcPr>
          <w:p w14:paraId="4DB60952">
            <w:pPr>
              <w:jc w:val="center"/>
              <w:rPr>
                <w:rFonts w:ascii="宋体" w:hAnsi="宋体" w:cs="宋体"/>
                <w:color w:val="auto"/>
                <w:sz w:val="24"/>
              </w:rPr>
            </w:pPr>
          </w:p>
        </w:tc>
      </w:tr>
      <w:tr w14:paraId="741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7CAD23A2">
            <w:pPr>
              <w:jc w:val="center"/>
              <w:rPr>
                <w:rFonts w:ascii="宋体" w:hAnsi="宋体" w:cs="宋体"/>
                <w:color w:val="auto"/>
                <w:sz w:val="24"/>
              </w:rPr>
            </w:pPr>
          </w:p>
        </w:tc>
        <w:tc>
          <w:tcPr>
            <w:tcW w:w="716" w:type="dxa"/>
            <w:noWrap w:val="0"/>
            <w:vAlign w:val="center"/>
          </w:tcPr>
          <w:p w14:paraId="76225529">
            <w:pPr>
              <w:jc w:val="center"/>
              <w:rPr>
                <w:rFonts w:ascii="宋体" w:hAnsi="宋体" w:cs="宋体"/>
                <w:color w:val="auto"/>
                <w:sz w:val="24"/>
              </w:rPr>
            </w:pPr>
          </w:p>
        </w:tc>
        <w:tc>
          <w:tcPr>
            <w:tcW w:w="715" w:type="dxa"/>
            <w:noWrap w:val="0"/>
            <w:vAlign w:val="center"/>
          </w:tcPr>
          <w:p w14:paraId="7141952A">
            <w:pPr>
              <w:jc w:val="center"/>
              <w:rPr>
                <w:rFonts w:ascii="宋体" w:hAnsi="宋体" w:cs="宋体"/>
                <w:color w:val="auto"/>
                <w:sz w:val="24"/>
              </w:rPr>
            </w:pPr>
          </w:p>
        </w:tc>
        <w:tc>
          <w:tcPr>
            <w:tcW w:w="1144" w:type="dxa"/>
            <w:noWrap w:val="0"/>
            <w:vAlign w:val="center"/>
          </w:tcPr>
          <w:p w14:paraId="51F8D676">
            <w:pPr>
              <w:jc w:val="center"/>
              <w:rPr>
                <w:rFonts w:ascii="宋体" w:hAnsi="宋体" w:cs="宋体"/>
                <w:color w:val="auto"/>
                <w:sz w:val="24"/>
              </w:rPr>
            </w:pPr>
          </w:p>
        </w:tc>
        <w:tc>
          <w:tcPr>
            <w:tcW w:w="778" w:type="dxa"/>
            <w:noWrap w:val="0"/>
            <w:vAlign w:val="center"/>
          </w:tcPr>
          <w:p w14:paraId="15F79D50">
            <w:pPr>
              <w:jc w:val="center"/>
              <w:rPr>
                <w:rFonts w:ascii="宋体" w:hAnsi="宋体" w:cs="宋体"/>
                <w:color w:val="auto"/>
                <w:sz w:val="24"/>
              </w:rPr>
            </w:pPr>
          </w:p>
        </w:tc>
        <w:tc>
          <w:tcPr>
            <w:tcW w:w="795" w:type="dxa"/>
            <w:noWrap w:val="0"/>
            <w:vAlign w:val="center"/>
          </w:tcPr>
          <w:p w14:paraId="02AAE94F">
            <w:pPr>
              <w:jc w:val="center"/>
              <w:rPr>
                <w:rFonts w:ascii="宋体" w:hAnsi="宋体" w:cs="宋体"/>
                <w:color w:val="auto"/>
                <w:sz w:val="24"/>
              </w:rPr>
            </w:pPr>
          </w:p>
        </w:tc>
        <w:tc>
          <w:tcPr>
            <w:tcW w:w="857" w:type="dxa"/>
            <w:noWrap w:val="0"/>
            <w:vAlign w:val="center"/>
          </w:tcPr>
          <w:p w14:paraId="3B86CECB">
            <w:pPr>
              <w:jc w:val="center"/>
              <w:rPr>
                <w:rFonts w:ascii="宋体" w:hAnsi="宋体" w:cs="宋体"/>
                <w:color w:val="auto"/>
                <w:sz w:val="24"/>
              </w:rPr>
            </w:pPr>
          </w:p>
        </w:tc>
        <w:tc>
          <w:tcPr>
            <w:tcW w:w="1844" w:type="dxa"/>
            <w:noWrap w:val="0"/>
            <w:vAlign w:val="center"/>
          </w:tcPr>
          <w:p w14:paraId="1AA534FD">
            <w:pPr>
              <w:jc w:val="center"/>
              <w:rPr>
                <w:rFonts w:ascii="宋体" w:hAnsi="宋体" w:cs="宋体"/>
                <w:color w:val="auto"/>
                <w:sz w:val="24"/>
              </w:rPr>
            </w:pPr>
          </w:p>
        </w:tc>
        <w:tc>
          <w:tcPr>
            <w:tcW w:w="1016" w:type="dxa"/>
            <w:noWrap w:val="0"/>
            <w:vAlign w:val="center"/>
          </w:tcPr>
          <w:p w14:paraId="73B8F442">
            <w:pPr>
              <w:jc w:val="center"/>
              <w:rPr>
                <w:rFonts w:ascii="宋体" w:hAnsi="宋体" w:cs="宋体"/>
                <w:color w:val="auto"/>
                <w:sz w:val="24"/>
              </w:rPr>
            </w:pPr>
          </w:p>
        </w:tc>
      </w:tr>
      <w:tr w14:paraId="53C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1E094803">
            <w:pPr>
              <w:jc w:val="center"/>
              <w:rPr>
                <w:rFonts w:ascii="宋体" w:hAnsi="宋体" w:cs="宋体"/>
                <w:color w:val="auto"/>
                <w:sz w:val="24"/>
              </w:rPr>
            </w:pPr>
          </w:p>
        </w:tc>
        <w:tc>
          <w:tcPr>
            <w:tcW w:w="716" w:type="dxa"/>
            <w:noWrap w:val="0"/>
            <w:vAlign w:val="center"/>
          </w:tcPr>
          <w:p w14:paraId="0A43E6B2">
            <w:pPr>
              <w:jc w:val="center"/>
              <w:rPr>
                <w:rFonts w:ascii="宋体" w:hAnsi="宋体" w:cs="宋体"/>
                <w:color w:val="auto"/>
                <w:sz w:val="24"/>
              </w:rPr>
            </w:pPr>
          </w:p>
        </w:tc>
        <w:tc>
          <w:tcPr>
            <w:tcW w:w="715" w:type="dxa"/>
            <w:noWrap w:val="0"/>
            <w:vAlign w:val="center"/>
          </w:tcPr>
          <w:p w14:paraId="228D07E3">
            <w:pPr>
              <w:jc w:val="center"/>
              <w:rPr>
                <w:rFonts w:ascii="宋体" w:hAnsi="宋体" w:cs="宋体"/>
                <w:color w:val="auto"/>
                <w:sz w:val="24"/>
              </w:rPr>
            </w:pPr>
          </w:p>
        </w:tc>
        <w:tc>
          <w:tcPr>
            <w:tcW w:w="1144" w:type="dxa"/>
            <w:noWrap w:val="0"/>
            <w:vAlign w:val="center"/>
          </w:tcPr>
          <w:p w14:paraId="2F8A011F">
            <w:pPr>
              <w:jc w:val="center"/>
              <w:rPr>
                <w:rFonts w:ascii="宋体" w:hAnsi="宋体" w:cs="宋体"/>
                <w:color w:val="auto"/>
                <w:sz w:val="24"/>
              </w:rPr>
            </w:pPr>
          </w:p>
        </w:tc>
        <w:tc>
          <w:tcPr>
            <w:tcW w:w="778" w:type="dxa"/>
            <w:noWrap w:val="0"/>
            <w:vAlign w:val="center"/>
          </w:tcPr>
          <w:p w14:paraId="4ADFF36A">
            <w:pPr>
              <w:jc w:val="center"/>
              <w:rPr>
                <w:rFonts w:ascii="宋体" w:hAnsi="宋体" w:cs="宋体"/>
                <w:color w:val="auto"/>
                <w:sz w:val="24"/>
              </w:rPr>
            </w:pPr>
          </w:p>
        </w:tc>
        <w:tc>
          <w:tcPr>
            <w:tcW w:w="795" w:type="dxa"/>
            <w:noWrap w:val="0"/>
            <w:vAlign w:val="center"/>
          </w:tcPr>
          <w:p w14:paraId="730C4B98">
            <w:pPr>
              <w:jc w:val="center"/>
              <w:rPr>
                <w:rFonts w:ascii="宋体" w:hAnsi="宋体" w:cs="宋体"/>
                <w:color w:val="auto"/>
                <w:sz w:val="24"/>
              </w:rPr>
            </w:pPr>
          </w:p>
        </w:tc>
        <w:tc>
          <w:tcPr>
            <w:tcW w:w="857" w:type="dxa"/>
            <w:noWrap w:val="0"/>
            <w:vAlign w:val="center"/>
          </w:tcPr>
          <w:p w14:paraId="6F4F86A1">
            <w:pPr>
              <w:jc w:val="center"/>
              <w:rPr>
                <w:rFonts w:ascii="宋体" w:hAnsi="宋体" w:cs="宋体"/>
                <w:color w:val="auto"/>
                <w:sz w:val="24"/>
              </w:rPr>
            </w:pPr>
          </w:p>
        </w:tc>
        <w:tc>
          <w:tcPr>
            <w:tcW w:w="1844" w:type="dxa"/>
            <w:noWrap w:val="0"/>
            <w:vAlign w:val="center"/>
          </w:tcPr>
          <w:p w14:paraId="419C2207">
            <w:pPr>
              <w:jc w:val="center"/>
              <w:rPr>
                <w:rFonts w:ascii="宋体" w:hAnsi="宋体" w:cs="宋体"/>
                <w:color w:val="auto"/>
                <w:sz w:val="24"/>
              </w:rPr>
            </w:pPr>
          </w:p>
        </w:tc>
        <w:tc>
          <w:tcPr>
            <w:tcW w:w="1016" w:type="dxa"/>
            <w:noWrap w:val="0"/>
            <w:vAlign w:val="center"/>
          </w:tcPr>
          <w:p w14:paraId="4696FD3E">
            <w:pPr>
              <w:jc w:val="center"/>
              <w:rPr>
                <w:rFonts w:ascii="宋体" w:hAnsi="宋体" w:cs="宋体"/>
                <w:color w:val="auto"/>
                <w:sz w:val="24"/>
              </w:rPr>
            </w:pPr>
          </w:p>
        </w:tc>
      </w:tr>
      <w:tr w14:paraId="529E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30BA9D85">
            <w:pPr>
              <w:jc w:val="center"/>
              <w:rPr>
                <w:rFonts w:ascii="宋体" w:hAnsi="宋体" w:cs="宋体"/>
                <w:color w:val="auto"/>
                <w:sz w:val="24"/>
              </w:rPr>
            </w:pPr>
          </w:p>
        </w:tc>
        <w:tc>
          <w:tcPr>
            <w:tcW w:w="716" w:type="dxa"/>
            <w:noWrap w:val="0"/>
            <w:vAlign w:val="center"/>
          </w:tcPr>
          <w:p w14:paraId="2A850944">
            <w:pPr>
              <w:jc w:val="center"/>
              <w:rPr>
                <w:rFonts w:ascii="宋体" w:hAnsi="宋体" w:cs="宋体"/>
                <w:color w:val="auto"/>
                <w:sz w:val="24"/>
              </w:rPr>
            </w:pPr>
          </w:p>
        </w:tc>
        <w:tc>
          <w:tcPr>
            <w:tcW w:w="715" w:type="dxa"/>
            <w:noWrap w:val="0"/>
            <w:vAlign w:val="center"/>
          </w:tcPr>
          <w:p w14:paraId="09358349">
            <w:pPr>
              <w:jc w:val="center"/>
              <w:rPr>
                <w:rFonts w:ascii="宋体" w:hAnsi="宋体" w:cs="宋体"/>
                <w:color w:val="auto"/>
                <w:sz w:val="24"/>
              </w:rPr>
            </w:pPr>
          </w:p>
        </w:tc>
        <w:tc>
          <w:tcPr>
            <w:tcW w:w="1144" w:type="dxa"/>
            <w:noWrap w:val="0"/>
            <w:vAlign w:val="center"/>
          </w:tcPr>
          <w:p w14:paraId="56194FFD">
            <w:pPr>
              <w:jc w:val="center"/>
              <w:rPr>
                <w:rFonts w:ascii="宋体" w:hAnsi="宋体" w:cs="宋体"/>
                <w:color w:val="auto"/>
                <w:sz w:val="24"/>
              </w:rPr>
            </w:pPr>
          </w:p>
        </w:tc>
        <w:tc>
          <w:tcPr>
            <w:tcW w:w="778" w:type="dxa"/>
            <w:noWrap w:val="0"/>
            <w:vAlign w:val="center"/>
          </w:tcPr>
          <w:p w14:paraId="17DEE9AE">
            <w:pPr>
              <w:jc w:val="center"/>
              <w:rPr>
                <w:rFonts w:ascii="宋体" w:hAnsi="宋体" w:cs="宋体"/>
                <w:color w:val="auto"/>
                <w:sz w:val="24"/>
              </w:rPr>
            </w:pPr>
          </w:p>
        </w:tc>
        <w:tc>
          <w:tcPr>
            <w:tcW w:w="795" w:type="dxa"/>
            <w:noWrap w:val="0"/>
            <w:vAlign w:val="center"/>
          </w:tcPr>
          <w:p w14:paraId="45D8C7CC">
            <w:pPr>
              <w:jc w:val="center"/>
              <w:rPr>
                <w:rFonts w:ascii="宋体" w:hAnsi="宋体" w:cs="宋体"/>
                <w:color w:val="auto"/>
                <w:sz w:val="24"/>
              </w:rPr>
            </w:pPr>
          </w:p>
        </w:tc>
        <w:tc>
          <w:tcPr>
            <w:tcW w:w="857" w:type="dxa"/>
            <w:noWrap w:val="0"/>
            <w:vAlign w:val="center"/>
          </w:tcPr>
          <w:p w14:paraId="6DAC4848">
            <w:pPr>
              <w:jc w:val="center"/>
              <w:rPr>
                <w:rFonts w:ascii="宋体" w:hAnsi="宋体" w:cs="宋体"/>
                <w:color w:val="auto"/>
                <w:sz w:val="24"/>
              </w:rPr>
            </w:pPr>
          </w:p>
        </w:tc>
        <w:tc>
          <w:tcPr>
            <w:tcW w:w="1844" w:type="dxa"/>
            <w:noWrap w:val="0"/>
            <w:vAlign w:val="center"/>
          </w:tcPr>
          <w:p w14:paraId="421A80C2">
            <w:pPr>
              <w:jc w:val="center"/>
              <w:rPr>
                <w:rFonts w:ascii="宋体" w:hAnsi="宋体" w:cs="宋体"/>
                <w:color w:val="auto"/>
                <w:sz w:val="24"/>
              </w:rPr>
            </w:pPr>
          </w:p>
        </w:tc>
        <w:tc>
          <w:tcPr>
            <w:tcW w:w="1016" w:type="dxa"/>
            <w:noWrap w:val="0"/>
            <w:vAlign w:val="center"/>
          </w:tcPr>
          <w:p w14:paraId="51B70BAF">
            <w:pPr>
              <w:jc w:val="center"/>
              <w:rPr>
                <w:rFonts w:ascii="宋体" w:hAnsi="宋体" w:cs="宋体"/>
                <w:color w:val="auto"/>
                <w:sz w:val="24"/>
              </w:rPr>
            </w:pPr>
          </w:p>
        </w:tc>
      </w:tr>
      <w:tr w14:paraId="3C3B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6A0AB438">
            <w:pPr>
              <w:jc w:val="center"/>
              <w:rPr>
                <w:rFonts w:ascii="宋体" w:hAnsi="宋体" w:cs="宋体"/>
                <w:color w:val="auto"/>
                <w:sz w:val="24"/>
              </w:rPr>
            </w:pPr>
          </w:p>
        </w:tc>
        <w:tc>
          <w:tcPr>
            <w:tcW w:w="716" w:type="dxa"/>
            <w:noWrap w:val="0"/>
            <w:vAlign w:val="center"/>
          </w:tcPr>
          <w:p w14:paraId="46BBDD4C">
            <w:pPr>
              <w:jc w:val="center"/>
              <w:rPr>
                <w:rFonts w:ascii="宋体" w:hAnsi="宋体" w:cs="宋体"/>
                <w:color w:val="auto"/>
                <w:sz w:val="24"/>
              </w:rPr>
            </w:pPr>
          </w:p>
        </w:tc>
        <w:tc>
          <w:tcPr>
            <w:tcW w:w="715" w:type="dxa"/>
            <w:noWrap w:val="0"/>
            <w:vAlign w:val="center"/>
          </w:tcPr>
          <w:p w14:paraId="54D66ED3">
            <w:pPr>
              <w:jc w:val="center"/>
              <w:rPr>
                <w:rFonts w:ascii="宋体" w:hAnsi="宋体" w:cs="宋体"/>
                <w:color w:val="auto"/>
                <w:sz w:val="24"/>
              </w:rPr>
            </w:pPr>
          </w:p>
        </w:tc>
        <w:tc>
          <w:tcPr>
            <w:tcW w:w="1144" w:type="dxa"/>
            <w:noWrap w:val="0"/>
            <w:vAlign w:val="center"/>
          </w:tcPr>
          <w:p w14:paraId="4D0CBF11">
            <w:pPr>
              <w:jc w:val="center"/>
              <w:rPr>
                <w:rFonts w:ascii="宋体" w:hAnsi="宋体" w:cs="宋体"/>
                <w:color w:val="auto"/>
                <w:sz w:val="24"/>
              </w:rPr>
            </w:pPr>
          </w:p>
        </w:tc>
        <w:tc>
          <w:tcPr>
            <w:tcW w:w="778" w:type="dxa"/>
            <w:noWrap w:val="0"/>
            <w:vAlign w:val="center"/>
          </w:tcPr>
          <w:p w14:paraId="276B2E84">
            <w:pPr>
              <w:jc w:val="center"/>
              <w:rPr>
                <w:rFonts w:ascii="宋体" w:hAnsi="宋体" w:cs="宋体"/>
                <w:color w:val="auto"/>
                <w:sz w:val="24"/>
              </w:rPr>
            </w:pPr>
          </w:p>
        </w:tc>
        <w:tc>
          <w:tcPr>
            <w:tcW w:w="795" w:type="dxa"/>
            <w:noWrap w:val="0"/>
            <w:vAlign w:val="center"/>
          </w:tcPr>
          <w:p w14:paraId="1F327B62">
            <w:pPr>
              <w:jc w:val="center"/>
              <w:rPr>
                <w:rFonts w:ascii="宋体" w:hAnsi="宋体" w:cs="宋体"/>
                <w:color w:val="auto"/>
                <w:sz w:val="24"/>
              </w:rPr>
            </w:pPr>
          </w:p>
        </w:tc>
        <w:tc>
          <w:tcPr>
            <w:tcW w:w="857" w:type="dxa"/>
            <w:noWrap w:val="0"/>
            <w:vAlign w:val="center"/>
          </w:tcPr>
          <w:p w14:paraId="2F047DA8">
            <w:pPr>
              <w:jc w:val="center"/>
              <w:rPr>
                <w:rFonts w:ascii="宋体" w:hAnsi="宋体" w:cs="宋体"/>
                <w:color w:val="auto"/>
                <w:sz w:val="24"/>
              </w:rPr>
            </w:pPr>
          </w:p>
        </w:tc>
        <w:tc>
          <w:tcPr>
            <w:tcW w:w="1844" w:type="dxa"/>
            <w:noWrap w:val="0"/>
            <w:vAlign w:val="center"/>
          </w:tcPr>
          <w:p w14:paraId="0AFA8458">
            <w:pPr>
              <w:jc w:val="center"/>
              <w:rPr>
                <w:rFonts w:ascii="宋体" w:hAnsi="宋体" w:cs="宋体"/>
                <w:color w:val="auto"/>
                <w:sz w:val="24"/>
              </w:rPr>
            </w:pPr>
          </w:p>
        </w:tc>
        <w:tc>
          <w:tcPr>
            <w:tcW w:w="1016" w:type="dxa"/>
            <w:noWrap w:val="0"/>
            <w:vAlign w:val="center"/>
          </w:tcPr>
          <w:p w14:paraId="0FDF6200">
            <w:pPr>
              <w:jc w:val="center"/>
              <w:rPr>
                <w:rFonts w:ascii="宋体" w:hAnsi="宋体" w:cs="宋体"/>
                <w:color w:val="auto"/>
                <w:sz w:val="24"/>
              </w:rPr>
            </w:pPr>
          </w:p>
        </w:tc>
      </w:tr>
      <w:tr w14:paraId="693C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78DA54AD">
            <w:pPr>
              <w:jc w:val="center"/>
              <w:rPr>
                <w:rFonts w:ascii="宋体" w:hAnsi="宋体" w:cs="宋体"/>
                <w:color w:val="auto"/>
                <w:sz w:val="24"/>
              </w:rPr>
            </w:pPr>
          </w:p>
        </w:tc>
        <w:tc>
          <w:tcPr>
            <w:tcW w:w="716" w:type="dxa"/>
            <w:noWrap w:val="0"/>
            <w:vAlign w:val="center"/>
          </w:tcPr>
          <w:p w14:paraId="497043EC">
            <w:pPr>
              <w:jc w:val="center"/>
              <w:rPr>
                <w:rFonts w:ascii="宋体" w:hAnsi="宋体" w:cs="宋体"/>
                <w:color w:val="auto"/>
                <w:sz w:val="24"/>
              </w:rPr>
            </w:pPr>
          </w:p>
        </w:tc>
        <w:tc>
          <w:tcPr>
            <w:tcW w:w="715" w:type="dxa"/>
            <w:noWrap w:val="0"/>
            <w:vAlign w:val="center"/>
          </w:tcPr>
          <w:p w14:paraId="60744878">
            <w:pPr>
              <w:jc w:val="center"/>
              <w:rPr>
                <w:rFonts w:ascii="宋体" w:hAnsi="宋体" w:cs="宋体"/>
                <w:color w:val="auto"/>
                <w:sz w:val="24"/>
              </w:rPr>
            </w:pPr>
          </w:p>
        </w:tc>
        <w:tc>
          <w:tcPr>
            <w:tcW w:w="1144" w:type="dxa"/>
            <w:noWrap w:val="0"/>
            <w:vAlign w:val="center"/>
          </w:tcPr>
          <w:p w14:paraId="6CCF88E3">
            <w:pPr>
              <w:jc w:val="center"/>
              <w:rPr>
                <w:rFonts w:ascii="宋体" w:hAnsi="宋体" w:cs="宋体"/>
                <w:color w:val="auto"/>
                <w:sz w:val="24"/>
              </w:rPr>
            </w:pPr>
          </w:p>
        </w:tc>
        <w:tc>
          <w:tcPr>
            <w:tcW w:w="778" w:type="dxa"/>
            <w:noWrap w:val="0"/>
            <w:vAlign w:val="center"/>
          </w:tcPr>
          <w:p w14:paraId="0EC613A5">
            <w:pPr>
              <w:jc w:val="center"/>
              <w:rPr>
                <w:rFonts w:ascii="宋体" w:hAnsi="宋体" w:cs="宋体"/>
                <w:color w:val="auto"/>
                <w:sz w:val="24"/>
              </w:rPr>
            </w:pPr>
          </w:p>
        </w:tc>
        <w:tc>
          <w:tcPr>
            <w:tcW w:w="795" w:type="dxa"/>
            <w:noWrap w:val="0"/>
            <w:vAlign w:val="center"/>
          </w:tcPr>
          <w:p w14:paraId="66760412">
            <w:pPr>
              <w:jc w:val="center"/>
              <w:rPr>
                <w:rFonts w:ascii="宋体" w:hAnsi="宋体" w:cs="宋体"/>
                <w:color w:val="auto"/>
                <w:sz w:val="24"/>
              </w:rPr>
            </w:pPr>
          </w:p>
        </w:tc>
        <w:tc>
          <w:tcPr>
            <w:tcW w:w="857" w:type="dxa"/>
            <w:noWrap w:val="0"/>
            <w:vAlign w:val="center"/>
          </w:tcPr>
          <w:p w14:paraId="73663850">
            <w:pPr>
              <w:jc w:val="center"/>
              <w:rPr>
                <w:rFonts w:ascii="宋体" w:hAnsi="宋体" w:cs="宋体"/>
                <w:color w:val="auto"/>
                <w:sz w:val="24"/>
              </w:rPr>
            </w:pPr>
          </w:p>
        </w:tc>
        <w:tc>
          <w:tcPr>
            <w:tcW w:w="1844" w:type="dxa"/>
            <w:noWrap w:val="0"/>
            <w:vAlign w:val="center"/>
          </w:tcPr>
          <w:p w14:paraId="7F5DFDC1">
            <w:pPr>
              <w:jc w:val="center"/>
              <w:rPr>
                <w:rFonts w:ascii="宋体" w:hAnsi="宋体" w:cs="宋体"/>
                <w:color w:val="auto"/>
                <w:sz w:val="24"/>
              </w:rPr>
            </w:pPr>
          </w:p>
        </w:tc>
        <w:tc>
          <w:tcPr>
            <w:tcW w:w="1016" w:type="dxa"/>
            <w:noWrap w:val="0"/>
            <w:vAlign w:val="center"/>
          </w:tcPr>
          <w:p w14:paraId="1EAE5C96">
            <w:pPr>
              <w:jc w:val="center"/>
              <w:rPr>
                <w:rFonts w:ascii="宋体" w:hAnsi="宋体" w:cs="宋体"/>
                <w:color w:val="auto"/>
                <w:sz w:val="24"/>
              </w:rPr>
            </w:pPr>
          </w:p>
        </w:tc>
      </w:tr>
      <w:tr w14:paraId="0B59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2B5915E5">
            <w:pPr>
              <w:jc w:val="center"/>
              <w:rPr>
                <w:rFonts w:ascii="宋体" w:hAnsi="宋体" w:cs="宋体"/>
                <w:color w:val="auto"/>
                <w:sz w:val="24"/>
              </w:rPr>
            </w:pPr>
          </w:p>
        </w:tc>
        <w:tc>
          <w:tcPr>
            <w:tcW w:w="716" w:type="dxa"/>
            <w:noWrap w:val="0"/>
            <w:vAlign w:val="center"/>
          </w:tcPr>
          <w:p w14:paraId="38D7DB3C">
            <w:pPr>
              <w:jc w:val="center"/>
              <w:rPr>
                <w:rFonts w:ascii="宋体" w:hAnsi="宋体" w:cs="宋体"/>
                <w:color w:val="auto"/>
                <w:sz w:val="24"/>
              </w:rPr>
            </w:pPr>
          </w:p>
        </w:tc>
        <w:tc>
          <w:tcPr>
            <w:tcW w:w="715" w:type="dxa"/>
            <w:noWrap w:val="0"/>
            <w:vAlign w:val="center"/>
          </w:tcPr>
          <w:p w14:paraId="1FBD4A4D">
            <w:pPr>
              <w:jc w:val="center"/>
              <w:rPr>
                <w:rFonts w:ascii="宋体" w:hAnsi="宋体" w:cs="宋体"/>
                <w:color w:val="auto"/>
                <w:sz w:val="24"/>
              </w:rPr>
            </w:pPr>
          </w:p>
        </w:tc>
        <w:tc>
          <w:tcPr>
            <w:tcW w:w="1144" w:type="dxa"/>
            <w:noWrap w:val="0"/>
            <w:vAlign w:val="center"/>
          </w:tcPr>
          <w:p w14:paraId="53DC3E4E">
            <w:pPr>
              <w:jc w:val="center"/>
              <w:rPr>
                <w:rFonts w:ascii="宋体" w:hAnsi="宋体" w:cs="宋体"/>
                <w:color w:val="auto"/>
                <w:sz w:val="24"/>
              </w:rPr>
            </w:pPr>
          </w:p>
        </w:tc>
        <w:tc>
          <w:tcPr>
            <w:tcW w:w="778" w:type="dxa"/>
            <w:noWrap w:val="0"/>
            <w:vAlign w:val="center"/>
          </w:tcPr>
          <w:p w14:paraId="0795F3CB">
            <w:pPr>
              <w:jc w:val="center"/>
              <w:rPr>
                <w:rFonts w:ascii="宋体" w:hAnsi="宋体" w:cs="宋体"/>
                <w:color w:val="auto"/>
                <w:sz w:val="24"/>
              </w:rPr>
            </w:pPr>
          </w:p>
        </w:tc>
        <w:tc>
          <w:tcPr>
            <w:tcW w:w="795" w:type="dxa"/>
            <w:noWrap w:val="0"/>
            <w:vAlign w:val="center"/>
          </w:tcPr>
          <w:p w14:paraId="115FEA76">
            <w:pPr>
              <w:jc w:val="center"/>
              <w:rPr>
                <w:rFonts w:ascii="宋体" w:hAnsi="宋体" w:cs="宋体"/>
                <w:color w:val="auto"/>
                <w:sz w:val="24"/>
              </w:rPr>
            </w:pPr>
          </w:p>
        </w:tc>
        <w:tc>
          <w:tcPr>
            <w:tcW w:w="857" w:type="dxa"/>
            <w:noWrap w:val="0"/>
            <w:vAlign w:val="center"/>
          </w:tcPr>
          <w:p w14:paraId="2FDE0B09">
            <w:pPr>
              <w:jc w:val="center"/>
              <w:rPr>
                <w:rFonts w:ascii="宋体" w:hAnsi="宋体" w:cs="宋体"/>
                <w:color w:val="auto"/>
                <w:sz w:val="24"/>
              </w:rPr>
            </w:pPr>
          </w:p>
        </w:tc>
        <w:tc>
          <w:tcPr>
            <w:tcW w:w="1844" w:type="dxa"/>
            <w:noWrap w:val="0"/>
            <w:vAlign w:val="center"/>
          </w:tcPr>
          <w:p w14:paraId="7C96C2B8">
            <w:pPr>
              <w:jc w:val="center"/>
              <w:rPr>
                <w:rFonts w:ascii="宋体" w:hAnsi="宋体" w:cs="宋体"/>
                <w:color w:val="auto"/>
                <w:sz w:val="24"/>
              </w:rPr>
            </w:pPr>
          </w:p>
        </w:tc>
        <w:tc>
          <w:tcPr>
            <w:tcW w:w="1016" w:type="dxa"/>
            <w:noWrap w:val="0"/>
            <w:vAlign w:val="center"/>
          </w:tcPr>
          <w:p w14:paraId="6F3BD6BB">
            <w:pPr>
              <w:jc w:val="center"/>
              <w:rPr>
                <w:rFonts w:ascii="宋体" w:hAnsi="宋体" w:cs="宋体"/>
                <w:color w:val="auto"/>
                <w:sz w:val="24"/>
              </w:rPr>
            </w:pPr>
          </w:p>
        </w:tc>
      </w:tr>
      <w:tr w14:paraId="326B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59DB0D4C">
            <w:pPr>
              <w:jc w:val="center"/>
              <w:rPr>
                <w:rFonts w:ascii="宋体" w:hAnsi="宋体" w:cs="宋体"/>
                <w:color w:val="auto"/>
                <w:sz w:val="24"/>
              </w:rPr>
            </w:pPr>
          </w:p>
        </w:tc>
        <w:tc>
          <w:tcPr>
            <w:tcW w:w="716" w:type="dxa"/>
            <w:noWrap w:val="0"/>
            <w:vAlign w:val="center"/>
          </w:tcPr>
          <w:p w14:paraId="47B8292D">
            <w:pPr>
              <w:jc w:val="center"/>
              <w:rPr>
                <w:rFonts w:ascii="宋体" w:hAnsi="宋体" w:cs="宋体"/>
                <w:color w:val="auto"/>
                <w:sz w:val="24"/>
              </w:rPr>
            </w:pPr>
          </w:p>
        </w:tc>
        <w:tc>
          <w:tcPr>
            <w:tcW w:w="715" w:type="dxa"/>
            <w:noWrap w:val="0"/>
            <w:vAlign w:val="center"/>
          </w:tcPr>
          <w:p w14:paraId="42F4AE67">
            <w:pPr>
              <w:jc w:val="center"/>
              <w:rPr>
                <w:rFonts w:ascii="宋体" w:hAnsi="宋体" w:cs="宋体"/>
                <w:color w:val="auto"/>
                <w:sz w:val="24"/>
              </w:rPr>
            </w:pPr>
          </w:p>
        </w:tc>
        <w:tc>
          <w:tcPr>
            <w:tcW w:w="1144" w:type="dxa"/>
            <w:noWrap w:val="0"/>
            <w:vAlign w:val="center"/>
          </w:tcPr>
          <w:p w14:paraId="0A2A69AD">
            <w:pPr>
              <w:jc w:val="center"/>
              <w:rPr>
                <w:rFonts w:ascii="宋体" w:hAnsi="宋体" w:cs="宋体"/>
                <w:color w:val="auto"/>
                <w:sz w:val="24"/>
              </w:rPr>
            </w:pPr>
          </w:p>
        </w:tc>
        <w:tc>
          <w:tcPr>
            <w:tcW w:w="778" w:type="dxa"/>
            <w:noWrap w:val="0"/>
            <w:vAlign w:val="center"/>
          </w:tcPr>
          <w:p w14:paraId="763E9177">
            <w:pPr>
              <w:jc w:val="center"/>
              <w:rPr>
                <w:rFonts w:ascii="宋体" w:hAnsi="宋体" w:cs="宋体"/>
                <w:color w:val="auto"/>
                <w:sz w:val="24"/>
              </w:rPr>
            </w:pPr>
          </w:p>
        </w:tc>
        <w:tc>
          <w:tcPr>
            <w:tcW w:w="795" w:type="dxa"/>
            <w:noWrap w:val="0"/>
            <w:vAlign w:val="center"/>
          </w:tcPr>
          <w:p w14:paraId="71745340">
            <w:pPr>
              <w:jc w:val="center"/>
              <w:rPr>
                <w:rFonts w:ascii="宋体" w:hAnsi="宋体" w:cs="宋体"/>
                <w:color w:val="auto"/>
                <w:sz w:val="24"/>
              </w:rPr>
            </w:pPr>
          </w:p>
        </w:tc>
        <w:tc>
          <w:tcPr>
            <w:tcW w:w="857" w:type="dxa"/>
            <w:noWrap w:val="0"/>
            <w:vAlign w:val="center"/>
          </w:tcPr>
          <w:p w14:paraId="73B0C858">
            <w:pPr>
              <w:jc w:val="center"/>
              <w:rPr>
                <w:rFonts w:ascii="宋体" w:hAnsi="宋体" w:cs="宋体"/>
                <w:color w:val="auto"/>
                <w:sz w:val="24"/>
              </w:rPr>
            </w:pPr>
          </w:p>
        </w:tc>
        <w:tc>
          <w:tcPr>
            <w:tcW w:w="1844" w:type="dxa"/>
            <w:noWrap w:val="0"/>
            <w:vAlign w:val="center"/>
          </w:tcPr>
          <w:p w14:paraId="083BFCF6">
            <w:pPr>
              <w:jc w:val="center"/>
              <w:rPr>
                <w:rFonts w:ascii="宋体" w:hAnsi="宋体" w:cs="宋体"/>
                <w:color w:val="auto"/>
                <w:sz w:val="24"/>
              </w:rPr>
            </w:pPr>
          </w:p>
        </w:tc>
        <w:tc>
          <w:tcPr>
            <w:tcW w:w="1016" w:type="dxa"/>
            <w:noWrap w:val="0"/>
            <w:vAlign w:val="center"/>
          </w:tcPr>
          <w:p w14:paraId="15CC2A82">
            <w:pPr>
              <w:jc w:val="center"/>
              <w:rPr>
                <w:rFonts w:ascii="宋体" w:hAnsi="宋体" w:cs="宋体"/>
                <w:color w:val="auto"/>
                <w:sz w:val="24"/>
              </w:rPr>
            </w:pPr>
          </w:p>
        </w:tc>
      </w:tr>
      <w:tr w14:paraId="13C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39F1AACA">
            <w:pPr>
              <w:jc w:val="center"/>
              <w:rPr>
                <w:rFonts w:ascii="宋体" w:hAnsi="宋体" w:cs="宋体"/>
                <w:color w:val="auto"/>
                <w:sz w:val="24"/>
              </w:rPr>
            </w:pPr>
          </w:p>
        </w:tc>
        <w:tc>
          <w:tcPr>
            <w:tcW w:w="716" w:type="dxa"/>
            <w:noWrap w:val="0"/>
            <w:vAlign w:val="center"/>
          </w:tcPr>
          <w:p w14:paraId="7AD7D464">
            <w:pPr>
              <w:jc w:val="center"/>
              <w:rPr>
                <w:rFonts w:ascii="宋体" w:hAnsi="宋体" w:cs="宋体"/>
                <w:color w:val="auto"/>
                <w:sz w:val="24"/>
              </w:rPr>
            </w:pPr>
          </w:p>
        </w:tc>
        <w:tc>
          <w:tcPr>
            <w:tcW w:w="715" w:type="dxa"/>
            <w:noWrap w:val="0"/>
            <w:vAlign w:val="center"/>
          </w:tcPr>
          <w:p w14:paraId="2AC42E3E">
            <w:pPr>
              <w:jc w:val="center"/>
              <w:rPr>
                <w:rFonts w:ascii="宋体" w:hAnsi="宋体" w:cs="宋体"/>
                <w:color w:val="auto"/>
                <w:sz w:val="24"/>
              </w:rPr>
            </w:pPr>
          </w:p>
        </w:tc>
        <w:tc>
          <w:tcPr>
            <w:tcW w:w="1144" w:type="dxa"/>
            <w:noWrap w:val="0"/>
            <w:vAlign w:val="center"/>
          </w:tcPr>
          <w:p w14:paraId="224ABF37">
            <w:pPr>
              <w:jc w:val="center"/>
              <w:rPr>
                <w:rFonts w:ascii="宋体" w:hAnsi="宋体" w:cs="宋体"/>
                <w:color w:val="auto"/>
                <w:sz w:val="24"/>
              </w:rPr>
            </w:pPr>
          </w:p>
        </w:tc>
        <w:tc>
          <w:tcPr>
            <w:tcW w:w="778" w:type="dxa"/>
            <w:noWrap w:val="0"/>
            <w:vAlign w:val="center"/>
          </w:tcPr>
          <w:p w14:paraId="2470FA03">
            <w:pPr>
              <w:jc w:val="center"/>
              <w:rPr>
                <w:rFonts w:ascii="宋体" w:hAnsi="宋体" w:cs="宋体"/>
                <w:color w:val="auto"/>
                <w:sz w:val="24"/>
              </w:rPr>
            </w:pPr>
          </w:p>
        </w:tc>
        <w:tc>
          <w:tcPr>
            <w:tcW w:w="795" w:type="dxa"/>
            <w:noWrap w:val="0"/>
            <w:vAlign w:val="center"/>
          </w:tcPr>
          <w:p w14:paraId="6F27CD87">
            <w:pPr>
              <w:jc w:val="center"/>
              <w:rPr>
                <w:rFonts w:ascii="宋体" w:hAnsi="宋体" w:cs="宋体"/>
                <w:color w:val="auto"/>
                <w:sz w:val="24"/>
              </w:rPr>
            </w:pPr>
          </w:p>
        </w:tc>
        <w:tc>
          <w:tcPr>
            <w:tcW w:w="857" w:type="dxa"/>
            <w:noWrap w:val="0"/>
            <w:vAlign w:val="center"/>
          </w:tcPr>
          <w:p w14:paraId="0276D59F">
            <w:pPr>
              <w:jc w:val="center"/>
              <w:rPr>
                <w:rFonts w:ascii="宋体" w:hAnsi="宋体" w:cs="宋体"/>
                <w:color w:val="auto"/>
                <w:sz w:val="24"/>
              </w:rPr>
            </w:pPr>
          </w:p>
        </w:tc>
        <w:tc>
          <w:tcPr>
            <w:tcW w:w="1844" w:type="dxa"/>
            <w:noWrap w:val="0"/>
            <w:vAlign w:val="center"/>
          </w:tcPr>
          <w:p w14:paraId="4D7F0516">
            <w:pPr>
              <w:jc w:val="center"/>
              <w:rPr>
                <w:rFonts w:ascii="宋体" w:hAnsi="宋体" w:cs="宋体"/>
                <w:color w:val="auto"/>
                <w:sz w:val="24"/>
              </w:rPr>
            </w:pPr>
          </w:p>
        </w:tc>
        <w:tc>
          <w:tcPr>
            <w:tcW w:w="1016" w:type="dxa"/>
            <w:noWrap w:val="0"/>
            <w:vAlign w:val="center"/>
          </w:tcPr>
          <w:p w14:paraId="16DCA9C8">
            <w:pPr>
              <w:jc w:val="center"/>
              <w:rPr>
                <w:rFonts w:ascii="宋体" w:hAnsi="宋体" w:cs="宋体"/>
                <w:color w:val="auto"/>
                <w:sz w:val="24"/>
              </w:rPr>
            </w:pPr>
          </w:p>
        </w:tc>
      </w:tr>
      <w:tr w14:paraId="5A79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5" w:type="dxa"/>
            <w:noWrap w:val="0"/>
            <w:vAlign w:val="center"/>
          </w:tcPr>
          <w:p w14:paraId="0F0B7BBD">
            <w:pPr>
              <w:jc w:val="center"/>
              <w:rPr>
                <w:rFonts w:ascii="宋体" w:hAnsi="宋体" w:cs="宋体"/>
                <w:color w:val="auto"/>
                <w:sz w:val="24"/>
              </w:rPr>
            </w:pPr>
          </w:p>
        </w:tc>
        <w:tc>
          <w:tcPr>
            <w:tcW w:w="716" w:type="dxa"/>
            <w:noWrap w:val="0"/>
            <w:vAlign w:val="center"/>
          </w:tcPr>
          <w:p w14:paraId="69CC3EF0">
            <w:pPr>
              <w:jc w:val="center"/>
              <w:rPr>
                <w:rFonts w:ascii="宋体" w:hAnsi="宋体" w:cs="宋体"/>
                <w:color w:val="auto"/>
                <w:sz w:val="24"/>
              </w:rPr>
            </w:pPr>
          </w:p>
        </w:tc>
        <w:tc>
          <w:tcPr>
            <w:tcW w:w="715" w:type="dxa"/>
            <w:noWrap w:val="0"/>
            <w:vAlign w:val="center"/>
          </w:tcPr>
          <w:p w14:paraId="2EDD44FA">
            <w:pPr>
              <w:jc w:val="center"/>
              <w:rPr>
                <w:rFonts w:ascii="宋体" w:hAnsi="宋体" w:cs="宋体"/>
                <w:color w:val="auto"/>
                <w:sz w:val="24"/>
              </w:rPr>
            </w:pPr>
          </w:p>
        </w:tc>
        <w:tc>
          <w:tcPr>
            <w:tcW w:w="1144" w:type="dxa"/>
            <w:noWrap w:val="0"/>
            <w:vAlign w:val="center"/>
          </w:tcPr>
          <w:p w14:paraId="7395AB11">
            <w:pPr>
              <w:jc w:val="center"/>
              <w:rPr>
                <w:rFonts w:ascii="宋体" w:hAnsi="宋体" w:cs="宋体"/>
                <w:color w:val="auto"/>
                <w:sz w:val="24"/>
              </w:rPr>
            </w:pPr>
          </w:p>
        </w:tc>
        <w:tc>
          <w:tcPr>
            <w:tcW w:w="778" w:type="dxa"/>
            <w:noWrap w:val="0"/>
            <w:vAlign w:val="center"/>
          </w:tcPr>
          <w:p w14:paraId="0FC65D2A">
            <w:pPr>
              <w:jc w:val="center"/>
              <w:rPr>
                <w:rFonts w:ascii="宋体" w:hAnsi="宋体" w:cs="宋体"/>
                <w:color w:val="auto"/>
                <w:sz w:val="24"/>
              </w:rPr>
            </w:pPr>
          </w:p>
        </w:tc>
        <w:tc>
          <w:tcPr>
            <w:tcW w:w="795" w:type="dxa"/>
            <w:noWrap w:val="0"/>
            <w:vAlign w:val="center"/>
          </w:tcPr>
          <w:p w14:paraId="57D559A2">
            <w:pPr>
              <w:jc w:val="center"/>
              <w:rPr>
                <w:rFonts w:ascii="宋体" w:hAnsi="宋体" w:cs="宋体"/>
                <w:color w:val="auto"/>
                <w:sz w:val="24"/>
              </w:rPr>
            </w:pPr>
          </w:p>
        </w:tc>
        <w:tc>
          <w:tcPr>
            <w:tcW w:w="857" w:type="dxa"/>
            <w:noWrap w:val="0"/>
            <w:vAlign w:val="center"/>
          </w:tcPr>
          <w:p w14:paraId="3DC42EBF">
            <w:pPr>
              <w:jc w:val="center"/>
              <w:rPr>
                <w:rFonts w:ascii="宋体" w:hAnsi="宋体" w:cs="宋体"/>
                <w:color w:val="auto"/>
                <w:sz w:val="24"/>
              </w:rPr>
            </w:pPr>
          </w:p>
        </w:tc>
        <w:tc>
          <w:tcPr>
            <w:tcW w:w="1844" w:type="dxa"/>
            <w:noWrap w:val="0"/>
            <w:vAlign w:val="center"/>
          </w:tcPr>
          <w:p w14:paraId="29407C70">
            <w:pPr>
              <w:jc w:val="center"/>
              <w:rPr>
                <w:rFonts w:ascii="宋体" w:hAnsi="宋体" w:cs="宋体"/>
                <w:color w:val="auto"/>
                <w:sz w:val="24"/>
              </w:rPr>
            </w:pPr>
          </w:p>
        </w:tc>
        <w:tc>
          <w:tcPr>
            <w:tcW w:w="1016" w:type="dxa"/>
            <w:noWrap w:val="0"/>
            <w:vAlign w:val="center"/>
          </w:tcPr>
          <w:p w14:paraId="2B790AC2">
            <w:pPr>
              <w:jc w:val="center"/>
              <w:rPr>
                <w:rFonts w:ascii="宋体" w:hAnsi="宋体" w:cs="宋体"/>
                <w:color w:val="auto"/>
                <w:sz w:val="24"/>
              </w:rPr>
            </w:pPr>
          </w:p>
        </w:tc>
      </w:tr>
    </w:tbl>
    <w:p w14:paraId="47691277">
      <w:pPr>
        <w:widowControl/>
        <w:spacing w:line="240" w:lineRule="auto"/>
        <w:jc w:val="both"/>
        <w:rPr>
          <w:rFonts w:ascii="宋体" w:hAnsi="宋体"/>
          <w:color w:val="000000"/>
          <w:kern w:val="0"/>
          <w:sz w:val="24"/>
          <w:szCs w:val="20"/>
          <w:highlight w:val="none"/>
        </w:rPr>
      </w:pPr>
      <w:r>
        <w:rPr>
          <w:rFonts w:ascii="宋体" w:hAnsi="宋体"/>
          <w:color w:val="000000"/>
          <w:kern w:val="0"/>
          <w:sz w:val="24"/>
          <w:szCs w:val="20"/>
          <w:highlight w:val="none"/>
        </w:rPr>
        <w:br w:type="page"/>
      </w:r>
    </w:p>
    <w:p w14:paraId="49558596">
      <w:pPr>
        <w:widowControl/>
        <w:spacing w:line="240" w:lineRule="auto"/>
        <w:jc w:val="center"/>
        <w:rPr>
          <w:rFonts w:ascii="宋体" w:hAnsi="宋体"/>
          <w:color w:val="000000"/>
          <w:kern w:val="0"/>
          <w:sz w:val="24"/>
          <w:szCs w:val="20"/>
          <w:highlight w:val="none"/>
        </w:rPr>
      </w:pPr>
    </w:p>
    <w:p w14:paraId="72F8E50D">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（二）主要人员简历表</w:t>
      </w:r>
    </w:p>
    <w:p w14:paraId="33E0FFB8">
      <w:pPr>
        <w:widowControl/>
        <w:spacing w:line="420" w:lineRule="exact"/>
        <w:ind w:firstLine="360" w:firstLineChars="150"/>
        <w:jc w:val="left"/>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rPr>
        <w:t>“主要人员简历表”中的项目经理应附建造师证、安全生产考核合格证、职称证（如有）、身份证</w:t>
      </w:r>
      <w:r>
        <w:rPr>
          <w:rFonts w:hint="eastAsia" w:ascii="宋体" w:hAnsi="宋体"/>
          <w:color w:val="000000"/>
          <w:kern w:val="0"/>
          <w:sz w:val="24"/>
          <w:szCs w:val="20"/>
          <w:highlight w:val="none"/>
          <w:lang w:eastAsia="zh-CN"/>
        </w:rPr>
        <w:t>、</w:t>
      </w:r>
      <w:r>
        <w:rPr>
          <w:rFonts w:hint="eastAsia" w:ascii="宋体" w:hAnsi="宋体"/>
          <w:color w:val="000000"/>
          <w:kern w:val="0"/>
          <w:sz w:val="24"/>
          <w:szCs w:val="20"/>
          <w:highlight w:val="none"/>
          <w:lang w:val="en-US" w:eastAsia="zh-CN"/>
        </w:rPr>
        <w:t>劳动合同</w:t>
      </w:r>
      <w:r>
        <w:rPr>
          <w:rFonts w:hint="eastAsia" w:ascii="宋体" w:hAnsi="宋体"/>
          <w:color w:val="000000"/>
          <w:kern w:val="0"/>
          <w:sz w:val="24"/>
          <w:szCs w:val="20"/>
          <w:highlight w:val="none"/>
        </w:rPr>
        <w:t>等；其他主要人员应附职称证（执业证或上岗证书）、身份证等；</w:t>
      </w:r>
    </w:p>
    <w:tbl>
      <w:tblPr>
        <w:tblStyle w:val="2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977"/>
      </w:tblGrid>
      <w:tr w14:paraId="7FC4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28E74061">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姓名</w:t>
            </w:r>
          </w:p>
        </w:tc>
        <w:tc>
          <w:tcPr>
            <w:tcW w:w="1035" w:type="dxa"/>
            <w:noWrap w:val="0"/>
            <w:vAlign w:val="center"/>
          </w:tcPr>
          <w:p w14:paraId="44AC49AE">
            <w:pPr>
              <w:widowControl/>
              <w:spacing w:line="240" w:lineRule="auto"/>
              <w:jc w:val="center"/>
              <w:rPr>
                <w:rFonts w:ascii="宋体" w:hAnsi="宋体"/>
                <w:color w:val="000000"/>
                <w:kern w:val="0"/>
                <w:sz w:val="24"/>
                <w:szCs w:val="20"/>
                <w:highlight w:val="none"/>
              </w:rPr>
            </w:pPr>
          </w:p>
        </w:tc>
        <w:tc>
          <w:tcPr>
            <w:tcW w:w="1134" w:type="dxa"/>
            <w:noWrap w:val="0"/>
            <w:vAlign w:val="center"/>
          </w:tcPr>
          <w:p w14:paraId="317FCB3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年龄</w:t>
            </w:r>
          </w:p>
        </w:tc>
        <w:tc>
          <w:tcPr>
            <w:tcW w:w="1275" w:type="dxa"/>
            <w:noWrap w:val="0"/>
            <w:vAlign w:val="center"/>
          </w:tcPr>
          <w:p w14:paraId="5D6E90DD">
            <w:pPr>
              <w:widowControl/>
              <w:spacing w:line="240" w:lineRule="auto"/>
              <w:jc w:val="center"/>
              <w:rPr>
                <w:rFonts w:ascii="宋体" w:hAnsi="宋体"/>
                <w:color w:val="000000"/>
                <w:kern w:val="0"/>
                <w:sz w:val="24"/>
                <w:szCs w:val="20"/>
                <w:highlight w:val="none"/>
              </w:rPr>
            </w:pPr>
          </w:p>
        </w:tc>
        <w:tc>
          <w:tcPr>
            <w:tcW w:w="1843" w:type="dxa"/>
            <w:noWrap w:val="0"/>
            <w:vAlign w:val="center"/>
          </w:tcPr>
          <w:p w14:paraId="729A984F">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学历</w:t>
            </w:r>
          </w:p>
        </w:tc>
        <w:tc>
          <w:tcPr>
            <w:tcW w:w="2977" w:type="dxa"/>
            <w:noWrap w:val="0"/>
            <w:vAlign w:val="center"/>
          </w:tcPr>
          <w:p w14:paraId="781A1CB5">
            <w:pPr>
              <w:widowControl/>
              <w:spacing w:line="240" w:lineRule="auto"/>
              <w:jc w:val="center"/>
              <w:rPr>
                <w:rFonts w:ascii="宋体" w:hAnsi="宋体"/>
                <w:color w:val="000000"/>
                <w:kern w:val="0"/>
                <w:sz w:val="24"/>
                <w:szCs w:val="20"/>
                <w:highlight w:val="none"/>
              </w:rPr>
            </w:pPr>
          </w:p>
        </w:tc>
      </w:tr>
      <w:tr w14:paraId="27C6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2C08BF0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职称</w:t>
            </w:r>
          </w:p>
        </w:tc>
        <w:tc>
          <w:tcPr>
            <w:tcW w:w="1035" w:type="dxa"/>
            <w:noWrap w:val="0"/>
            <w:vAlign w:val="center"/>
          </w:tcPr>
          <w:p w14:paraId="5306609A">
            <w:pPr>
              <w:widowControl/>
              <w:spacing w:line="240" w:lineRule="auto"/>
              <w:jc w:val="center"/>
              <w:rPr>
                <w:rFonts w:ascii="宋体" w:hAnsi="宋体"/>
                <w:color w:val="000000"/>
                <w:kern w:val="0"/>
                <w:sz w:val="24"/>
                <w:szCs w:val="20"/>
                <w:highlight w:val="none"/>
              </w:rPr>
            </w:pPr>
          </w:p>
        </w:tc>
        <w:tc>
          <w:tcPr>
            <w:tcW w:w="1134" w:type="dxa"/>
            <w:noWrap w:val="0"/>
            <w:vAlign w:val="center"/>
          </w:tcPr>
          <w:p w14:paraId="27052B6A">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职务</w:t>
            </w:r>
          </w:p>
        </w:tc>
        <w:tc>
          <w:tcPr>
            <w:tcW w:w="1275" w:type="dxa"/>
            <w:noWrap w:val="0"/>
            <w:vAlign w:val="center"/>
          </w:tcPr>
          <w:p w14:paraId="2B9DA8B3">
            <w:pPr>
              <w:widowControl/>
              <w:spacing w:line="240" w:lineRule="auto"/>
              <w:jc w:val="center"/>
              <w:rPr>
                <w:rFonts w:ascii="宋体" w:hAnsi="宋体"/>
                <w:color w:val="000000"/>
                <w:kern w:val="0"/>
                <w:sz w:val="24"/>
                <w:szCs w:val="20"/>
                <w:highlight w:val="none"/>
              </w:rPr>
            </w:pPr>
          </w:p>
        </w:tc>
        <w:tc>
          <w:tcPr>
            <w:tcW w:w="1843" w:type="dxa"/>
            <w:noWrap w:val="0"/>
            <w:vAlign w:val="center"/>
          </w:tcPr>
          <w:p w14:paraId="16887A03">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拟在本工程任职</w:t>
            </w:r>
          </w:p>
        </w:tc>
        <w:tc>
          <w:tcPr>
            <w:tcW w:w="2977" w:type="dxa"/>
            <w:noWrap w:val="0"/>
            <w:vAlign w:val="center"/>
          </w:tcPr>
          <w:p w14:paraId="1F2D6934">
            <w:pPr>
              <w:widowControl/>
              <w:spacing w:line="240" w:lineRule="auto"/>
              <w:jc w:val="center"/>
              <w:rPr>
                <w:rFonts w:ascii="宋体" w:hAnsi="宋体"/>
                <w:color w:val="000000"/>
                <w:kern w:val="0"/>
                <w:sz w:val="24"/>
                <w:szCs w:val="20"/>
                <w:highlight w:val="none"/>
              </w:rPr>
            </w:pPr>
          </w:p>
        </w:tc>
      </w:tr>
      <w:tr w14:paraId="0DFB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146C642E">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毕业学校</w:t>
            </w:r>
          </w:p>
        </w:tc>
        <w:tc>
          <w:tcPr>
            <w:tcW w:w="8264" w:type="dxa"/>
            <w:gridSpan w:val="5"/>
            <w:noWrap w:val="0"/>
            <w:vAlign w:val="center"/>
          </w:tcPr>
          <w:p w14:paraId="5EFA2603">
            <w:pPr>
              <w:widowControl/>
              <w:spacing w:line="240" w:lineRule="auto"/>
              <w:ind w:firstLine="960" w:firstLineChars="400"/>
              <w:jc w:val="left"/>
              <w:rPr>
                <w:rFonts w:ascii="宋体" w:hAnsi="宋体"/>
                <w:color w:val="000000"/>
                <w:kern w:val="0"/>
                <w:sz w:val="24"/>
                <w:szCs w:val="20"/>
                <w:highlight w:val="none"/>
              </w:rPr>
            </w:pPr>
            <w:r>
              <w:rPr>
                <w:rFonts w:hint="eastAsia" w:ascii="宋体" w:hAnsi="宋体"/>
                <w:color w:val="000000"/>
                <w:kern w:val="0"/>
                <w:sz w:val="24"/>
                <w:szCs w:val="20"/>
                <w:highlight w:val="none"/>
              </w:rPr>
              <w:t>年毕业于学校专业</w:t>
            </w:r>
          </w:p>
        </w:tc>
      </w:tr>
      <w:tr w14:paraId="0C79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gridSpan w:val="6"/>
            <w:noWrap w:val="0"/>
            <w:vAlign w:val="center"/>
          </w:tcPr>
          <w:p w14:paraId="485F4382">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主要工作经历</w:t>
            </w:r>
          </w:p>
        </w:tc>
      </w:tr>
      <w:tr w14:paraId="51C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41004172">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时间</w:t>
            </w:r>
          </w:p>
        </w:tc>
        <w:tc>
          <w:tcPr>
            <w:tcW w:w="3444" w:type="dxa"/>
            <w:gridSpan w:val="3"/>
            <w:noWrap w:val="0"/>
            <w:vAlign w:val="center"/>
          </w:tcPr>
          <w:p w14:paraId="12D9302A">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参加过的类似项目名称</w:t>
            </w:r>
          </w:p>
        </w:tc>
        <w:tc>
          <w:tcPr>
            <w:tcW w:w="1843" w:type="dxa"/>
            <w:noWrap w:val="0"/>
            <w:vAlign w:val="center"/>
          </w:tcPr>
          <w:p w14:paraId="07F2C88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担任职务</w:t>
            </w:r>
          </w:p>
        </w:tc>
        <w:tc>
          <w:tcPr>
            <w:tcW w:w="2977" w:type="dxa"/>
            <w:noWrap w:val="0"/>
            <w:vAlign w:val="center"/>
          </w:tcPr>
          <w:p w14:paraId="639674BA">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发包人及联系电话</w:t>
            </w:r>
          </w:p>
        </w:tc>
      </w:tr>
      <w:tr w14:paraId="5865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1D2D230A">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09A3867B">
            <w:pPr>
              <w:widowControl/>
              <w:spacing w:line="240" w:lineRule="auto"/>
              <w:jc w:val="center"/>
              <w:rPr>
                <w:rFonts w:ascii="宋体" w:hAnsi="宋体"/>
                <w:color w:val="000000"/>
                <w:kern w:val="0"/>
                <w:sz w:val="24"/>
                <w:szCs w:val="20"/>
                <w:highlight w:val="none"/>
              </w:rPr>
            </w:pPr>
          </w:p>
        </w:tc>
        <w:tc>
          <w:tcPr>
            <w:tcW w:w="1843" w:type="dxa"/>
            <w:noWrap w:val="0"/>
            <w:vAlign w:val="center"/>
          </w:tcPr>
          <w:p w14:paraId="1AB9A1F7">
            <w:pPr>
              <w:widowControl/>
              <w:spacing w:line="240" w:lineRule="auto"/>
              <w:jc w:val="center"/>
              <w:rPr>
                <w:rFonts w:ascii="宋体" w:hAnsi="宋体"/>
                <w:color w:val="000000"/>
                <w:kern w:val="0"/>
                <w:sz w:val="24"/>
                <w:szCs w:val="20"/>
                <w:highlight w:val="none"/>
              </w:rPr>
            </w:pPr>
          </w:p>
        </w:tc>
        <w:tc>
          <w:tcPr>
            <w:tcW w:w="2977" w:type="dxa"/>
            <w:noWrap w:val="0"/>
            <w:vAlign w:val="center"/>
          </w:tcPr>
          <w:p w14:paraId="31580BD8">
            <w:pPr>
              <w:widowControl/>
              <w:spacing w:line="240" w:lineRule="auto"/>
              <w:jc w:val="center"/>
              <w:rPr>
                <w:rFonts w:ascii="宋体" w:hAnsi="宋体"/>
                <w:color w:val="000000"/>
                <w:kern w:val="0"/>
                <w:sz w:val="24"/>
                <w:szCs w:val="20"/>
                <w:highlight w:val="none"/>
              </w:rPr>
            </w:pPr>
          </w:p>
        </w:tc>
      </w:tr>
      <w:tr w14:paraId="4376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0C407983">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53BCD5DC">
            <w:pPr>
              <w:widowControl/>
              <w:spacing w:line="240" w:lineRule="auto"/>
              <w:jc w:val="center"/>
              <w:rPr>
                <w:rFonts w:ascii="宋体" w:hAnsi="宋体"/>
                <w:color w:val="000000"/>
                <w:kern w:val="0"/>
                <w:sz w:val="24"/>
                <w:szCs w:val="20"/>
                <w:highlight w:val="none"/>
              </w:rPr>
            </w:pPr>
          </w:p>
        </w:tc>
        <w:tc>
          <w:tcPr>
            <w:tcW w:w="1843" w:type="dxa"/>
            <w:noWrap w:val="0"/>
            <w:vAlign w:val="center"/>
          </w:tcPr>
          <w:p w14:paraId="1178DED6">
            <w:pPr>
              <w:widowControl/>
              <w:spacing w:line="240" w:lineRule="auto"/>
              <w:jc w:val="center"/>
              <w:rPr>
                <w:rFonts w:ascii="宋体" w:hAnsi="宋体"/>
                <w:color w:val="000000"/>
                <w:kern w:val="0"/>
                <w:sz w:val="24"/>
                <w:szCs w:val="20"/>
                <w:highlight w:val="none"/>
              </w:rPr>
            </w:pPr>
          </w:p>
        </w:tc>
        <w:tc>
          <w:tcPr>
            <w:tcW w:w="2977" w:type="dxa"/>
            <w:noWrap w:val="0"/>
            <w:vAlign w:val="center"/>
          </w:tcPr>
          <w:p w14:paraId="1C2ACAB1">
            <w:pPr>
              <w:widowControl/>
              <w:spacing w:line="240" w:lineRule="auto"/>
              <w:jc w:val="center"/>
              <w:rPr>
                <w:rFonts w:ascii="宋体" w:hAnsi="宋体"/>
                <w:color w:val="000000"/>
                <w:kern w:val="0"/>
                <w:sz w:val="24"/>
                <w:szCs w:val="20"/>
                <w:highlight w:val="none"/>
              </w:rPr>
            </w:pPr>
          </w:p>
        </w:tc>
      </w:tr>
      <w:tr w14:paraId="5DC6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537419D3">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658D4771">
            <w:pPr>
              <w:widowControl/>
              <w:spacing w:line="240" w:lineRule="auto"/>
              <w:jc w:val="center"/>
              <w:rPr>
                <w:rFonts w:ascii="宋体" w:hAnsi="宋体"/>
                <w:color w:val="000000"/>
                <w:kern w:val="0"/>
                <w:sz w:val="24"/>
                <w:szCs w:val="20"/>
                <w:highlight w:val="none"/>
              </w:rPr>
            </w:pPr>
          </w:p>
        </w:tc>
        <w:tc>
          <w:tcPr>
            <w:tcW w:w="1843" w:type="dxa"/>
            <w:noWrap w:val="0"/>
            <w:vAlign w:val="center"/>
          </w:tcPr>
          <w:p w14:paraId="54A37FDF">
            <w:pPr>
              <w:widowControl/>
              <w:spacing w:line="240" w:lineRule="auto"/>
              <w:jc w:val="center"/>
              <w:rPr>
                <w:rFonts w:ascii="宋体" w:hAnsi="宋体"/>
                <w:color w:val="000000"/>
                <w:kern w:val="0"/>
                <w:sz w:val="24"/>
                <w:szCs w:val="20"/>
                <w:highlight w:val="none"/>
              </w:rPr>
            </w:pPr>
          </w:p>
        </w:tc>
        <w:tc>
          <w:tcPr>
            <w:tcW w:w="2977" w:type="dxa"/>
            <w:noWrap w:val="0"/>
            <w:vAlign w:val="center"/>
          </w:tcPr>
          <w:p w14:paraId="13738F66">
            <w:pPr>
              <w:widowControl/>
              <w:spacing w:line="240" w:lineRule="auto"/>
              <w:jc w:val="center"/>
              <w:rPr>
                <w:rFonts w:ascii="宋体" w:hAnsi="宋体"/>
                <w:color w:val="000000"/>
                <w:kern w:val="0"/>
                <w:sz w:val="24"/>
                <w:szCs w:val="20"/>
                <w:highlight w:val="none"/>
              </w:rPr>
            </w:pPr>
          </w:p>
        </w:tc>
      </w:tr>
      <w:tr w14:paraId="6241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23BD2E8">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0496E222">
            <w:pPr>
              <w:widowControl/>
              <w:spacing w:line="240" w:lineRule="auto"/>
              <w:jc w:val="center"/>
              <w:rPr>
                <w:rFonts w:ascii="宋体" w:hAnsi="宋体"/>
                <w:color w:val="000000"/>
                <w:kern w:val="0"/>
                <w:sz w:val="24"/>
                <w:szCs w:val="20"/>
                <w:highlight w:val="none"/>
              </w:rPr>
            </w:pPr>
          </w:p>
        </w:tc>
        <w:tc>
          <w:tcPr>
            <w:tcW w:w="1843" w:type="dxa"/>
            <w:noWrap w:val="0"/>
            <w:vAlign w:val="center"/>
          </w:tcPr>
          <w:p w14:paraId="29908FCA">
            <w:pPr>
              <w:widowControl/>
              <w:spacing w:line="240" w:lineRule="auto"/>
              <w:jc w:val="center"/>
              <w:rPr>
                <w:rFonts w:ascii="宋体" w:hAnsi="宋体"/>
                <w:color w:val="000000"/>
                <w:kern w:val="0"/>
                <w:sz w:val="24"/>
                <w:szCs w:val="20"/>
                <w:highlight w:val="none"/>
              </w:rPr>
            </w:pPr>
          </w:p>
        </w:tc>
        <w:tc>
          <w:tcPr>
            <w:tcW w:w="2977" w:type="dxa"/>
            <w:noWrap w:val="0"/>
            <w:vAlign w:val="center"/>
          </w:tcPr>
          <w:p w14:paraId="7B572A65">
            <w:pPr>
              <w:widowControl/>
              <w:spacing w:line="240" w:lineRule="auto"/>
              <w:jc w:val="center"/>
              <w:rPr>
                <w:rFonts w:ascii="宋体" w:hAnsi="宋体"/>
                <w:color w:val="000000"/>
                <w:kern w:val="0"/>
                <w:sz w:val="24"/>
                <w:szCs w:val="20"/>
                <w:highlight w:val="none"/>
              </w:rPr>
            </w:pPr>
          </w:p>
        </w:tc>
      </w:tr>
      <w:tr w14:paraId="3434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888C941">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38B4794F">
            <w:pPr>
              <w:widowControl/>
              <w:spacing w:line="240" w:lineRule="auto"/>
              <w:jc w:val="center"/>
              <w:rPr>
                <w:rFonts w:ascii="宋体" w:hAnsi="宋体"/>
                <w:color w:val="000000"/>
                <w:kern w:val="0"/>
                <w:sz w:val="24"/>
                <w:szCs w:val="20"/>
                <w:highlight w:val="none"/>
              </w:rPr>
            </w:pPr>
          </w:p>
        </w:tc>
        <w:tc>
          <w:tcPr>
            <w:tcW w:w="1843" w:type="dxa"/>
            <w:noWrap w:val="0"/>
            <w:vAlign w:val="center"/>
          </w:tcPr>
          <w:p w14:paraId="2068EA20">
            <w:pPr>
              <w:widowControl/>
              <w:spacing w:line="240" w:lineRule="auto"/>
              <w:jc w:val="center"/>
              <w:rPr>
                <w:rFonts w:ascii="宋体" w:hAnsi="宋体"/>
                <w:color w:val="000000"/>
                <w:kern w:val="0"/>
                <w:sz w:val="24"/>
                <w:szCs w:val="20"/>
                <w:highlight w:val="none"/>
              </w:rPr>
            </w:pPr>
          </w:p>
        </w:tc>
        <w:tc>
          <w:tcPr>
            <w:tcW w:w="2977" w:type="dxa"/>
            <w:noWrap w:val="0"/>
            <w:vAlign w:val="center"/>
          </w:tcPr>
          <w:p w14:paraId="139273D6">
            <w:pPr>
              <w:widowControl/>
              <w:spacing w:line="240" w:lineRule="auto"/>
              <w:jc w:val="center"/>
              <w:rPr>
                <w:rFonts w:ascii="宋体" w:hAnsi="宋体"/>
                <w:color w:val="000000"/>
                <w:kern w:val="0"/>
                <w:sz w:val="24"/>
                <w:szCs w:val="20"/>
                <w:highlight w:val="none"/>
              </w:rPr>
            </w:pPr>
          </w:p>
        </w:tc>
      </w:tr>
      <w:tr w14:paraId="5DA8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D62097E">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535E7690">
            <w:pPr>
              <w:widowControl/>
              <w:spacing w:line="240" w:lineRule="auto"/>
              <w:jc w:val="center"/>
              <w:rPr>
                <w:rFonts w:ascii="宋体" w:hAnsi="宋体"/>
                <w:color w:val="000000"/>
                <w:kern w:val="0"/>
                <w:sz w:val="24"/>
                <w:szCs w:val="20"/>
                <w:highlight w:val="none"/>
              </w:rPr>
            </w:pPr>
          </w:p>
        </w:tc>
        <w:tc>
          <w:tcPr>
            <w:tcW w:w="1843" w:type="dxa"/>
            <w:noWrap w:val="0"/>
            <w:vAlign w:val="center"/>
          </w:tcPr>
          <w:p w14:paraId="6AA19668">
            <w:pPr>
              <w:widowControl/>
              <w:spacing w:line="240" w:lineRule="auto"/>
              <w:jc w:val="center"/>
              <w:rPr>
                <w:rFonts w:ascii="宋体" w:hAnsi="宋体"/>
                <w:color w:val="000000"/>
                <w:kern w:val="0"/>
                <w:sz w:val="24"/>
                <w:szCs w:val="20"/>
                <w:highlight w:val="none"/>
              </w:rPr>
            </w:pPr>
          </w:p>
        </w:tc>
        <w:tc>
          <w:tcPr>
            <w:tcW w:w="2977" w:type="dxa"/>
            <w:noWrap w:val="0"/>
            <w:vAlign w:val="center"/>
          </w:tcPr>
          <w:p w14:paraId="551C8CDA">
            <w:pPr>
              <w:widowControl/>
              <w:spacing w:line="240" w:lineRule="auto"/>
              <w:jc w:val="center"/>
              <w:rPr>
                <w:rFonts w:ascii="宋体" w:hAnsi="宋体"/>
                <w:color w:val="000000"/>
                <w:kern w:val="0"/>
                <w:sz w:val="24"/>
                <w:szCs w:val="20"/>
                <w:highlight w:val="none"/>
              </w:rPr>
            </w:pPr>
          </w:p>
        </w:tc>
      </w:tr>
      <w:tr w14:paraId="4AE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2C625747">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39843647">
            <w:pPr>
              <w:widowControl/>
              <w:spacing w:line="240" w:lineRule="auto"/>
              <w:jc w:val="center"/>
              <w:rPr>
                <w:rFonts w:ascii="宋体" w:hAnsi="宋体"/>
                <w:color w:val="000000"/>
                <w:kern w:val="0"/>
                <w:sz w:val="24"/>
                <w:szCs w:val="20"/>
                <w:highlight w:val="none"/>
              </w:rPr>
            </w:pPr>
          </w:p>
        </w:tc>
        <w:tc>
          <w:tcPr>
            <w:tcW w:w="1843" w:type="dxa"/>
            <w:noWrap w:val="0"/>
            <w:vAlign w:val="center"/>
          </w:tcPr>
          <w:p w14:paraId="325139DF">
            <w:pPr>
              <w:widowControl/>
              <w:spacing w:line="240" w:lineRule="auto"/>
              <w:jc w:val="center"/>
              <w:rPr>
                <w:rFonts w:ascii="宋体" w:hAnsi="宋体"/>
                <w:color w:val="000000"/>
                <w:kern w:val="0"/>
                <w:sz w:val="24"/>
                <w:szCs w:val="20"/>
                <w:highlight w:val="none"/>
              </w:rPr>
            </w:pPr>
          </w:p>
        </w:tc>
        <w:tc>
          <w:tcPr>
            <w:tcW w:w="2977" w:type="dxa"/>
            <w:noWrap w:val="0"/>
            <w:vAlign w:val="center"/>
          </w:tcPr>
          <w:p w14:paraId="4E821433">
            <w:pPr>
              <w:widowControl/>
              <w:spacing w:line="240" w:lineRule="auto"/>
              <w:jc w:val="center"/>
              <w:rPr>
                <w:rFonts w:ascii="宋体" w:hAnsi="宋体"/>
                <w:color w:val="000000"/>
                <w:kern w:val="0"/>
                <w:sz w:val="24"/>
                <w:szCs w:val="20"/>
                <w:highlight w:val="none"/>
              </w:rPr>
            </w:pPr>
          </w:p>
        </w:tc>
      </w:tr>
      <w:tr w14:paraId="4BEE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00595E89">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77ACA943">
            <w:pPr>
              <w:widowControl/>
              <w:spacing w:line="240" w:lineRule="auto"/>
              <w:jc w:val="center"/>
              <w:rPr>
                <w:rFonts w:ascii="宋体" w:hAnsi="宋体"/>
                <w:color w:val="000000"/>
                <w:kern w:val="0"/>
                <w:sz w:val="24"/>
                <w:szCs w:val="20"/>
                <w:highlight w:val="none"/>
              </w:rPr>
            </w:pPr>
          </w:p>
        </w:tc>
        <w:tc>
          <w:tcPr>
            <w:tcW w:w="1843" w:type="dxa"/>
            <w:noWrap w:val="0"/>
            <w:vAlign w:val="center"/>
          </w:tcPr>
          <w:p w14:paraId="5163BE30">
            <w:pPr>
              <w:widowControl/>
              <w:spacing w:line="240" w:lineRule="auto"/>
              <w:jc w:val="center"/>
              <w:rPr>
                <w:rFonts w:ascii="宋体" w:hAnsi="宋体"/>
                <w:color w:val="000000"/>
                <w:kern w:val="0"/>
                <w:sz w:val="24"/>
                <w:szCs w:val="20"/>
                <w:highlight w:val="none"/>
              </w:rPr>
            </w:pPr>
          </w:p>
        </w:tc>
        <w:tc>
          <w:tcPr>
            <w:tcW w:w="2977" w:type="dxa"/>
            <w:noWrap w:val="0"/>
            <w:vAlign w:val="center"/>
          </w:tcPr>
          <w:p w14:paraId="4015F36F">
            <w:pPr>
              <w:widowControl/>
              <w:spacing w:line="240" w:lineRule="auto"/>
              <w:jc w:val="center"/>
              <w:rPr>
                <w:rFonts w:ascii="宋体" w:hAnsi="宋体"/>
                <w:color w:val="000000"/>
                <w:kern w:val="0"/>
                <w:sz w:val="24"/>
                <w:szCs w:val="20"/>
                <w:highlight w:val="none"/>
              </w:rPr>
            </w:pPr>
          </w:p>
        </w:tc>
      </w:tr>
    </w:tbl>
    <w:p w14:paraId="23A0253F">
      <w:pPr>
        <w:widowControl/>
        <w:spacing w:line="240" w:lineRule="auto"/>
        <w:jc w:val="left"/>
        <w:rPr>
          <w:rFonts w:ascii="Times New Roman" w:hAnsi="Times New Roman"/>
          <w:color w:val="000000"/>
          <w:kern w:val="0"/>
          <w:sz w:val="20"/>
          <w:szCs w:val="20"/>
          <w:highlight w:val="none"/>
        </w:rPr>
      </w:pPr>
    </w:p>
    <w:p w14:paraId="28400F41">
      <w:pPr>
        <w:widowControl/>
        <w:spacing w:line="240" w:lineRule="auto"/>
        <w:jc w:val="left"/>
        <w:rPr>
          <w:rFonts w:hint="eastAsia" w:ascii="Times New Roman" w:hAnsi="Times New Roman"/>
          <w:color w:val="000000"/>
          <w:kern w:val="0"/>
          <w:sz w:val="20"/>
          <w:szCs w:val="20"/>
          <w:highlight w:val="none"/>
        </w:rPr>
      </w:pPr>
    </w:p>
    <w:p w14:paraId="065986B8">
      <w:pPr>
        <w:widowControl/>
        <w:spacing w:line="240" w:lineRule="auto"/>
        <w:jc w:val="left"/>
        <w:rPr>
          <w:rFonts w:ascii="Times New Roman" w:hAnsi="Times New Roman"/>
          <w:color w:val="000000"/>
          <w:kern w:val="0"/>
          <w:sz w:val="20"/>
          <w:szCs w:val="20"/>
          <w:highlight w:val="none"/>
        </w:rPr>
      </w:pPr>
    </w:p>
    <w:p w14:paraId="76395EBB">
      <w:pPr>
        <w:widowControl/>
        <w:spacing w:line="240" w:lineRule="auto"/>
        <w:jc w:val="left"/>
        <w:rPr>
          <w:rFonts w:hint="eastAsia" w:ascii="Times New Roman" w:hAnsi="Times New Roman"/>
          <w:color w:val="000000"/>
          <w:kern w:val="0"/>
          <w:sz w:val="20"/>
          <w:szCs w:val="20"/>
          <w:highlight w:val="none"/>
        </w:rPr>
      </w:pPr>
    </w:p>
    <w:p w14:paraId="52EEDCE2">
      <w:pPr>
        <w:widowControl/>
        <w:spacing w:line="240" w:lineRule="auto"/>
        <w:jc w:val="left"/>
        <w:rPr>
          <w:rFonts w:hint="eastAsia" w:ascii="Times New Roman" w:hAnsi="Times New Roman"/>
          <w:color w:val="000000"/>
          <w:kern w:val="0"/>
          <w:sz w:val="20"/>
          <w:szCs w:val="20"/>
          <w:highlight w:val="none"/>
        </w:rPr>
      </w:pPr>
    </w:p>
    <w:p w14:paraId="1A796196">
      <w:pPr>
        <w:keepNext/>
        <w:keepLines/>
        <w:spacing w:before="260" w:after="260" w:line="415" w:lineRule="auto"/>
        <w:jc w:val="center"/>
        <w:outlineLvl w:val="1"/>
        <w:rPr>
          <w:rFonts w:hint="default" w:ascii="宋体" w:hAnsi="宋体" w:eastAsia="宋体"/>
          <w:b/>
          <w:bCs/>
          <w:color w:val="000000"/>
          <w:sz w:val="24"/>
          <w:szCs w:val="32"/>
          <w:highlight w:val="none"/>
          <w:lang w:val="en-US" w:eastAsia="zh-CN"/>
        </w:rPr>
      </w:pPr>
      <w:r>
        <w:rPr>
          <w:rFonts w:hint="eastAsia" w:ascii="宋体" w:hAnsi="宋体"/>
          <w:b/>
          <w:color w:val="000000"/>
          <w:sz w:val="30"/>
          <w:szCs w:val="30"/>
          <w:highlight w:val="none"/>
        </w:rPr>
        <w:br w:type="page"/>
      </w:r>
      <w:r>
        <w:rPr>
          <w:rFonts w:hint="eastAsia" w:ascii="宋体" w:hAnsi="宋体"/>
          <w:b/>
          <w:color w:val="000000"/>
          <w:sz w:val="30"/>
          <w:szCs w:val="30"/>
          <w:highlight w:val="none"/>
          <w:lang w:val="en-US" w:eastAsia="zh-CN"/>
        </w:rPr>
        <w:t>八</w:t>
      </w:r>
      <w:r>
        <w:rPr>
          <w:rFonts w:hint="eastAsia" w:ascii="宋体" w:hAnsi="宋体"/>
          <w:b/>
          <w:color w:val="000000"/>
          <w:sz w:val="30"/>
          <w:szCs w:val="30"/>
          <w:highlight w:val="none"/>
        </w:rPr>
        <w:t>、</w:t>
      </w:r>
      <w:r>
        <w:rPr>
          <w:rFonts w:hint="eastAsia" w:ascii="宋体" w:hAnsi="宋体"/>
          <w:b/>
          <w:color w:val="000000"/>
          <w:sz w:val="30"/>
          <w:szCs w:val="30"/>
          <w:highlight w:val="none"/>
          <w:lang w:val="en-US" w:eastAsia="zh-CN"/>
        </w:rPr>
        <w:t>资格审查资料</w:t>
      </w:r>
    </w:p>
    <w:p w14:paraId="10755BBF">
      <w:pPr>
        <w:pStyle w:val="4"/>
        <w:widowControl/>
        <w:spacing w:line="412" w:lineRule="auto"/>
        <w:jc w:val="center"/>
        <w:rPr>
          <w:rFonts w:hint="eastAsia" w:ascii="Times New Roman" w:hAnsi="Times New Roman" w:eastAsia="宋体" w:cs="宋体"/>
          <w:b/>
          <w:bCs w:val="0"/>
          <w:color w:val="auto"/>
        </w:rPr>
      </w:pPr>
      <w:r>
        <w:rPr>
          <w:rFonts w:hint="eastAsia" w:ascii="Times New Roman" w:hAnsi="Times New Roman" w:eastAsia="宋体" w:cs="宋体"/>
          <w:b/>
          <w:bCs w:val="0"/>
          <w:color w:val="auto"/>
          <w:lang w:eastAsia="zh-CN"/>
        </w:rPr>
        <w:t>（</w:t>
      </w:r>
      <w:r>
        <w:rPr>
          <w:rFonts w:hint="eastAsia" w:ascii="Times New Roman" w:hAnsi="Times New Roman" w:eastAsia="宋体" w:cs="宋体"/>
          <w:b/>
          <w:bCs w:val="0"/>
          <w:color w:val="auto"/>
          <w:lang w:val="en-US" w:eastAsia="zh-CN"/>
        </w:rPr>
        <w:t>一</w:t>
      </w:r>
      <w:r>
        <w:rPr>
          <w:rFonts w:hint="eastAsia" w:ascii="Times New Roman" w:hAnsi="Times New Roman" w:eastAsia="宋体" w:cs="宋体"/>
          <w:b/>
          <w:bCs w:val="0"/>
          <w:color w:val="auto"/>
          <w:lang w:eastAsia="zh-CN"/>
        </w:rPr>
        <w:t>）</w:t>
      </w:r>
      <w:r>
        <w:rPr>
          <w:rFonts w:hint="eastAsia" w:cs="宋体"/>
          <w:b/>
          <w:bCs w:val="0"/>
          <w:color w:val="auto"/>
          <w:lang w:eastAsia="zh-CN"/>
        </w:rPr>
        <w:t>响应人</w:t>
      </w:r>
      <w:r>
        <w:rPr>
          <w:rFonts w:hint="eastAsia" w:ascii="Times New Roman" w:hAnsi="Times New Roman" w:eastAsia="宋体" w:cs="宋体"/>
          <w:b/>
          <w:bCs w:val="0"/>
          <w:color w:val="auto"/>
        </w:rPr>
        <w:t>基本情况表</w:t>
      </w:r>
    </w:p>
    <w:tbl>
      <w:tblPr>
        <w:tblStyle w:val="20"/>
        <w:tblW w:w="936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629"/>
        <w:gridCol w:w="1014"/>
        <w:gridCol w:w="1075"/>
        <w:gridCol w:w="1422"/>
        <w:gridCol w:w="352"/>
        <w:gridCol w:w="1217"/>
        <w:gridCol w:w="560"/>
        <w:gridCol w:w="971"/>
        <w:gridCol w:w="1121"/>
      </w:tblGrid>
      <w:tr w14:paraId="2C6B3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174EC53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lang w:val="en-US" w:eastAsia="zh-CN"/>
              </w:rPr>
              <w:t>响应</w:t>
            </w:r>
            <w:r>
              <w:rPr>
                <w:rFonts w:hint="eastAsia" w:ascii="宋体" w:hAnsi="宋体" w:cs="宋体"/>
                <w:color w:val="auto"/>
                <w:kern w:val="0"/>
                <w:sz w:val="24"/>
              </w:rPr>
              <w:t>人名称</w:t>
            </w:r>
          </w:p>
        </w:tc>
        <w:tc>
          <w:tcPr>
            <w:tcW w:w="7732" w:type="dxa"/>
            <w:gridSpan w:val="8"/>
            <w:noWrap w:val="0"/>
            <w:vAlign w:val="center"/>
          </w:tcPr>
          <w:p w14:paraId="335E4C76">
            <w:pPr>
              <w:autoSpaceDE w:val="0"/>
              <w:autoSpaceDN w:val="0"/>
              <w:adjustRightInd w:val="0"/>
              <w:jc w:val="center"/>
              <w:rPr>
                <w:rFonts w:ascii="宋体" w:hAnsi="宋体" w:cs="宋体"/>
                <w:color w:val="auto"/>
                <w:kern w:val="0"/>
                <w:sz w:val="24"/>
              </w:rPr>
            </w:pPr>
          </w:p>
        </w:tc>
      </w:tr>
      <w:tr w14:paraId="2505E1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04935D8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注册地址</w:t>
            </w:r>
          </w:p>
        </w:tc>
        <w:tc>
          <w:tcPr>
            <w:tcW w:w="3863" w:type="dxa"/>
            <w:gridSpan w:val="4"/>
            <w:noWrap w:val="0"/>
            <w:vAlign w:val="center"/>
          </w:tcPr>
          <w:p w14:paraId="76192232">
            <w:pPr>
              <w:autoSpaceDE w:val="0"/>
              <w:autoSpaceDN w:val="0"/>
              <w:adjustRightInd w:val="0"/>
              <w:jc w:val="center"/>
              <w:rPr>
                <w:rFonts w:ascii="宋体" w:hAnsi="宋体" w:cs="宋体"/>
                <w:color w:val="auto"/>
                <w:kern w:val="0"/>
                <w:sz w:val="24"/>
              </w:rPr>
            </w:pPr>
          </w:p>
        </w:tc>
        <w:tc>
          <w:tcPr>
            <w:tcW w:w="1217" w:type="dxa"/>
            <w:noWrap w:val="0"/>
            <w:vAlign w:val="center"/>
          </w:tcPr>
          <w:p w14:paraId="6E71638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邮政编码</w:t>
            </w:r>
          </w:p>
        </w:tc>
        <w:tc>
          <w:tcPr>
            <w:tcW w:w="2652" w:type="dxa"/>
            <w:gridSpan w:val="3"/>
            <w:noWrap w:val="0"/>
            <w:vAlign w:val="center"/>
          </w:tcPr>
          <w:p w14:paraId="6CDCC04D">
            <w:pPr>
              <w:autoSpaceDE w:val="0"/>
              <w:autoSpaceDN w:val="0"/>
              <w:adjustRightInd w:val="0"/>
              <w:jc w:val="center"/>
              <w:rPr>
                <w:rFonts w:ascii="宋体" w:hAnsi="宋体" w:cs="宋体"/>
                <w:color w:val="auto"/>
                <w:kern w:val="0"/>
                <w:sz w:val="24"/>
              </w:rPr>
            </w:pPr>
          </w:p>
        </w:tc>
      </w:tr>
      <w:tr w14:paraId="0F42BC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vMerge w:val="restart"/>
            <w:noWrap w:val="0"/>
            <w:vAlign w:val="center"/>
          </w:tcPr>
          <w:p w14:paraId="528E3016">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联系方式</w:t>
            </w:r>
          </w:p>
        </w:tc>
        <w:tc>
          <w:tcPr>
            <w:tcW w:w="1014" w:type="dxa"/>
            <w:noWrap w:val="0"/>
            <w:vAlign w:val="center"/>
          </w:tcPr>
          <w:p w14:paraId="258D4D92">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联系人</w:t>
            </w:r>
          </w:p>
        </w:tc>
        <w:tc>
          <w:tcPr>
            <w:tcW w:w="2849" w:type="dxa"/>
            <w:gridSpan w:val="3"/>
            <w:noWrap w:val="0"/>
            <w:vAlign w:val="center"/>
          </w:tcPr>
          <w:p w14:paraId="21D91163">
            <w:pPr>
              <w:autoSpaceDE w:val="0"/>
              <w:autoSpaceDN w:val="0"/>
              <w:adjustRightInd w:val="0"/>
              <w:jc w:val="center"/>
              <w:rPr>
                <w:rFonts w:ascii="宋体" w:hAnsi="宋体" w:cs="宋体"/>
                <w:color w:val="auto"/>
                <w:kern w:val="0"/>
                <w:sz w:val="24"/>
              </w:rPr>
            </w:pPr>
          </w:p>
        </w:tc>
        <w:tc>
          <w:tcPr>
            <w:tcW w:w="1217" w:type="dxa"/>
            <w:noWrap w:val="0"/>
            <w:vAlign w:val="center"/>
          </w:tcPr>
          <w:p w14:paraId="671BCA66">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 话</w:t>
            </w:r>
          </w:p>
        </w:tc>
        <w:tc>
          <w:tcPr>
            <w:tcW w:w="2652" w:type="dxa"/>
            <w:gridSpan w:val="3"/>
            <w:noWrap w:val="0"/>
            <w:vAlign w:val="center"/>
          </w:tcPr>
          <w:p w14:paraId="4C38FAC9">
            <w:pPr>
              <w:autoSpaceDE w:val="0"/>
              <w:autoSpaceDN w:val="0"/>
              <w:adjustRightInd w:val="0"/>
              <w:jc w:val="center"/>
              <w:rPr>
                <w:rFonts w:ascii="宋体" w:hAnsi="宋体" w:cs="宋体"/>
                <w:color w:val="auto"/>
                <w:kern w:val="0"/>
                <w:sz w:val="24"/>
              </w:rPr>
            </w:pPr>
          </w:p>
        </w:tc>
      </w:tr>
      <w:tr w14:paraId="729517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vMerge w:val="continue"/>
            <w:noWrap w:val="0"/>
            <w:vAlign w:val="center"/>
          </w:tcPr>
          <w:p w14:paraId="0DC7CD30">
            <w:pPr>
              <w:autoSpaceDE w:val="0"/>
              <w:autoSpaceDN w:val="0"/>
              <w:adjustRightInd w:val="0"/>
              <w:jc w:val="center"/>
              <w:rPr>
                <w:rFonts w:ascii="宋体" w:hAnsi="宋体" w:cs="宋体"/>
                <w:color w:val="auto"/>
                <w:kern w:val="0"/>
                <w:sz w:val="24"/>
              </w:rPr>
            </w:pPr>
          </w:p>
        </w:tc>
        <w:tc>
          <w:tcPr>
            <w:tcW w:w="1014" w:type="dxa"/>
            <w:noWrap w:val="0"/>
            <w:vAlign w:val="center"/>
          </w:tcPr>
          <w:p w14:paraId="753F72AC">
            <w:pPr>
              <w:tabs>
                <w:tab w:val="left" w:pos="540"/>
              </w:tabs>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传 真</w:t>
            </w:r>
          </w:p>
        </w:tc>
        <w:tc>
          <w:tcPr>
            <w:tcW w:w="2849" w:type="dxa"/>
            <w:gridSpan w:val="3"/>
            <w:noWrap w:val="0"/>
            <w:vAlign w:val="center"/>
          </w:tcPr>
          <w:p w14:paraId="54EE188F">
            <w:pPr>
              <w:autoSpaceDE w:val="0"/>
              <w:autoSpaceDN w:val="0"/>
              <w:adjustRightInd w:val="0"/>
              <w:jc w:val="center"/>
              <w:rPr>
                <w:rFonts w:ascii="宋体" w:hAnsi="宋体" w:cs="宋体"/>
                <w:color w:val="auto"/>
                <w:kern w:val="0"/>
                <w:sz w:val="24"/>
              </w:rPr>
            </w:pPr>
          </w:p>
        </w:tc>
        <w:tc>
          <w:tcPr>
            <w:tcW w:w="1217" w:type="dxa"/>
            <w:noWrap w:val="0"/>
            <w:vAlign w:val="center"/>
          </w:tcPr>
          <w:p w14:paraId="213713F3">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电子邮件</w:t>
            </w:r>
          </w:p>
        </w:tc>
        <w:tc>
          <w:tcPr>
            <w:tcW w:w="2652" w:type="dxa"/>
            <w:gridSpan w:val="3"/>
            <w:noWrap w:val="0"/>
            <w:vAlign w:val="center"/>
          </w:tcPr>
          <w:p w14:paraId="4255ED12">
            <w:pPr>
              <w:autoSpaceDE w:val="0"/>
              <w:autoSpaceDN w:val="0"/>
              <w:adjustRightInd w:val="0"/>
              <w:jc w:val="center"/>
              <w:rPr>
                <w:rFonts w:ascii="宋体" w:hAnsi="宋体" w:cs="宋体"/>
                <w:color w:val="auto"/>
                <w:kern w:val="0"/>
                <w:sz w:val="24"/>
              </w:rPr>
            </w:pPr>
          </w:p>
        </w:tc>
      </w:tr>
      <w:tr w14:paraId="388DC0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28094958">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法定代表人</w:t>
            </w:r>
          </w:p>
        </w:tc>
        <w:tc>
          <w:tcPr>
            <w:tcW w:w="1014" w:type="dxa"/>
            <w:noWrap w:val="0"/>
            <w:vAlign w:val="center"/>
          </w:tcPr>
          <w:p w14:paraId="7E5E2DD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姓名</w:t>
            </w:r>
          </w:p>
        </w:tc>
        <w:tc>
          <w:tcPr>
            <w:tcW w:w="1075" w:type="dxa"/>
            <w:noWrap w:val="0"/>
            <w:vAlign w:val="center"/>
          </w:tcPr>
          <w:p w14:paraId="797A4F06">
            <w:pPr>
              <w:autoSpaceDE w:val="0"/>
              <w:autoSpaceDN w:val="0"/>
              <w:adjustRightInd w:val="0"/>
              <w:jc w:val="center"/>
              <w:rPr>
                <w:rFonts w:ascii="宋体" w:hAnsi="宋体" w:cs="宋体"/>
                <w:color w:val="auto"/>
                <w:kern w:val="0"/>
                <w:sz w:val="24"/>
              </w:rPr>
            </w:pPr>
          </w:p>
        </w:tc>
        <w:tc>
          <w:tcPr>
            <w:tcW w:w="1422" w:type="dxa"/>
            <w:noWrap w:val="0"/>
            <w:vAlign w:val="center"/>
          </w:tcPr>
          <w:p w14:paraId="26C0FE5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技术职称</w:t>
            </w:r>
          </w:p>
        </w:tc>
        <w:tc>
          <w:tcPr>
            <w:tcW w:w="2129" w:type="dxa"/>
            <w:gridSpan w:val="3"/>
            <w:noWrap w:val="0"/>
            <w:vAlign w:val="center"/>
          </w:tcPr>
          <w:p w14:paraId="6E837031">
            <w:pPr>
              <w:autoSpaceDE w:val="0"/>
              <w:autoSpaceDN w:val="0"/>
              <w:adjustRightInd w:val="0"/>
              <w:jc w:val="center"/>
              <w:rPr>
                <w:rFonts w:ascii="宋体" w:hAnsi="宋体" w:cs="宋体"/>
                <w:color w:val="auto"/>
                <w:kern w:val="0"/>
                <w:sz w:val="24"/>
              </w:rPr>
            </w:pPr>
          </w:p>
        </w:tc>
        <w:tc>
          <w:tcPr>
            <w:tcW w:w="971" w:type="dxa"/>
            <w:noWrap w:val="0"/>
            <w:vAlign w:val="center"/>
          </w:tcPr>
          <w:p w14:paraId="7660FC9B">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电话</w:t>
            </w:r>
          </w:p>
        </w:tc>
        <w:tc>
          <w:tcPr>
            <w:tcW w:w="1121" w:type="dxa"/>
            <w:noWrap w:val="0"/>
            <w:vAlign w:val="center"/>
          </w:tcPr>
          <w:p w14:paraId="2F010F68">
            <w:pPr>
              <w:autoSpaceDE w:val="0"/>
              <w:autoSpaceDN w:val="0"/>
              <w:adjustRightInd w:val="0"/>
              <w:jc w:val="center"/>
              <w:rPr>
                <w:rFonts w:ascii="宋体" w:hAnsi="宋体" w:cs="宋体"/>
                <w:color w:val="auto"/>
                <w:kern w:val="0"/>
                <w:sz w:val="24"/>
              </w:rPr>
            </w:pPr>
          </w:p>
        </w:tc>
      </w:tr>
      <w:tr w14:paraId="534416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342704F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技术负责人</w:t>
            </w:r>
          </w:p>
        </w:tc>
        <w:tc>
          <w:tcPr>
            <w:tcW w:w="1014" w:type="dxa"/>
            <w:noWrap w:val="0"/>
            <w:vAlign w:val="center"/>
          </w:tcPr>
          <w:p w14:paraId="03009427">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姓名</w:t>
            </w:r>
          </w:p>
        </w:tc>
        <w:tc>
          <w:tcPr>
            <w:tcW w:w="1075" w:type="dxa"/>
            <w:noWrap w:val="0"/>
            <w:vAlign w:val="center"/>
          </w:tcPr>
          <w:p w14:paraId="6DF63B02">
            <w:pPr>
              <w:autoSpaceDE w:val="0"/>
              <w:autoSpaceDN w:val="0"/>
              <w:adjustRightInd w:val="0"/>
              <w:jc w:val="center"/>
              <w:rPr>
                <w:rFonts w:ascii="宋体" w:hAnsi="宋体" w:cs="宋体"/>
                <w:color w:val="auto"/>
                <w:kern w:val="0"/>
                <w:sz w:val="24"/>
              </w:rPr>
            </w:pPr>
          </w:p>
        </w:tc>
        <w:tc>
          <w:tcPr>
            <w:tcW w:w="1422" w:type="dxa"/>
            <w:noWrap w:val="0"/>
            <w:vAlign w:val="center"/>
          </w:tcPr>
          <w:p w14:paraId="0B1870B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技术职称</w:t>
            </w:r>
          </w:p>
        </w:tc>
        <w:tc>
          <w:tcPr>
            <w:tcW w:w="2129" w:type="dxa"/>
            <w:gridSpan w:val="3"/>
            <w:noWrap w:val="0"/>
            <w:vAlign w:val="center"/>
          </w:tcPr>
          <w:p w14:paraId="3B6BC74B">
            <w:pPr>
              <w:autoSpaceDE w:val="0"/>
              <w:autoSpaceDN w:val="0"/>
              <w:adjustRightInd w:val="0"/>
              <w:jc w:val="center"/>
              <w:rPr>
                <w:rFonts w:ascii="宋体" w:hAnsi="宋体" w:cs="宋体"/>
                <w:color w:val="auto"/>
                <w:kern w:val="0"/>
                <w:sz w:val="24"/>
              </w:rPr>
            </w:pPr>
          </w:p>
        </w:tc>
        <w:tc>
          <w:tcPr>
            <w:tcW w:w="971" w:type="dxa"/>
            <w:noWrap w:val="0"/>
            <w:vAlign w:val="center"/>
          </w:tcPr>
          <w:p w14:paraId="4E90036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电话</w:t>
            </w:r>
          </w:p>
        </w:tc>
        <w:tc>
          <w:tcPr>
            <w:tcW w:w="1121" w:type="dxa"/>
            <w:noWrap w:val="0"/>
            <w:vAlign w:val="center"/>
          </w:tcPr>
          <w:p w14:paraId="767E5EE1">
            <w:pPr>
              <w:autoSpaceDE w:val="0"/>
              <w:autoSpaceDN w:val="0"/>
              <w:adjustRightInd w:val="0"/>
              <w:jc w:val="center"/>
              <w:rPr>
                <w:rFonts w:ascii="宋体" w:hAnsi="宋体" w:cs="宋体"/>
                <w:color w:val="auto"/>
                <w:kern w:val="0"/>
                <w:sz w:val="24"/>
              </w:rPr>
            </w:pPr>
          </w:p>
        </w:tc>
      </w:tr>
      <w:tr w14:paraId="3501D6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6EA32A9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成立时间</w:t>
            </w:r>
          </w:p>
        </w:tc>
        <w:tc>
          <w:tcPr>
            <w:tcW w:w="2089" w:type="dxa"/>
            <w:gridSpan w:val="2"/>
            <w:noWrap w:val="0"/>
            <w:vAlign w:val="center"/>
          </w:tcPr>
          <w:p w14:paraId="0909E403">
            <w:pPr>
              <w:autoSpaceDE w:val="0"/>
              <w:autoSpaceDN w:val="0"/>
              <w:adjustRightInd w:val="0"/>
              <w:jc w:val="center"/>
              <w:rPr>
                <w:rFonts w:ascii="宋体" w:hAnsi="宋体" w:cs="宋体"/>
                <w:color w:val="auto"/>
                <w:kern w:val="0"/>
                <w:sz w:val="24"/>
              </w:rPr>
            </w:pPr>
          </w:p>
        </w:tc>
        <w:tc>
          <w:tcPr>
            <w:tcW w:w="5643" w:type="dxa"/>
            <w:gridSpan w:val="6"/>
            <w:noWrap w:val="0"/>
            <w:vAlign w:val="center"/>
          </w:tcPr>
          <w:p w14:paraId="2A9F07B4">
            <w:pPr>
              <w:autoSpaceDE w:val="0"/>
              <w:autoSpaceDN w:val="0"/>
              <w:adjustRightInd w:val="0"/>
              <w:ind w:left="105" w:leftChars="50"/>
              <w:jc w:val="center"/>
              <w:rPr>
                <w:rFonts w:ascii="宋体" w:hAnsi="宋体" w:cs="宋体"/>
                <w:color w:val="auto"/>
                <w:kern w:val="0"/>
                <w:sz w:val="24"/>
                <w:u w:val="single"/>
              </w:rPr>
            </w:pPr>
            <w:r>
              <w:rPr>
                <w:rFonts w:hint="eastAsia" w:ascii="宋体" w:hAnsi="宋体" w:cs="宋体"/>
                <w:color w:val="auto"/>
                <w:kern w:val="0"/>
                <w:sz w:val="24"/>
              </w:rPr>
              <w:t>员工总人数：</w:t>
            </w:r>
          </w:p>
        </w:tc>
      </w:tr>
      <w:tr w14:paraId="2EABAF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0B403E6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企业资质等级</w:t>
            </w:r>
          </w:p>
        </w:tc>
        <w:tc>
          <w:tcPr>
            <w:tcW w:w="2089" w:type="dxa"/>
            <w:gridSpan w:val="2"/>
            <w:noWrap w:val="0"/>
            <w:vAlign w:val="center"/>
          </w:tcPr>
          <w:p w14:paraId="3D3179B1">
            <w:pPr>
              <w:autoSpaceDE w:val="0"/>
              <w:autoSpaceDN w:val="0"/>
              <w:adjustRightInd w:val="0"/>
              <w:jc w:val="center"/>
              <w:rPr>
                <w:rFonts w:ascii="宋体" w:hAnsi="宋体" w:cs="宋体"/>
                <w:color w:val="auto"/>
                <w:kern w:val="0"/>
                <w:sz w:val="24"/>
              </w:rPr>
            </w:pPr>
          </w:p>
        </w:tc>
        <w:tc>
          <w:tcPr>
            <w:tcW w:w="1422" w:type="dxa"/>
            <w:vMerge w:val="restart"/>
            <w:noWrap w:val="0"/>
            <w:vAlign w:val="center"/>
          </w:tcPr>
          <w:p w14:paraId="4E34A8C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其中</w:t>
            </w:r>
          </w:p>
        </w:tc>
        <w:tc>
          <w:tcPr>
            <w:tcW w:w="2129" w:type="dxa"/>
            <w:gridSpan w:val="3"/>
            <w:noWrap w:val="0"/>
            <w:vAlign w:val="center"/>
          </w:tcPr>
          <w:p w14:paraId="1D2BB0E4">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项目经理</w:t>
            </w:r>
          </w:p>
        </w:tc>
        <w:tc>
          <w:tcPr>
            <w:tcW w:w="2092" w:type="dxa"/>
            <w:gridSpan w:val="2"/>
            <w:noWrap w:val="0"/>
            <w:vAlign w:val="center"/>
          </w:tcPr>
          <w:p w14:paraId="1CC64E4D">
            <w:pPr>
              <w:autoSpaceDE w:val="0"/>
              <w:autoSpaceDN w:val="0"/>
              <w:adjustRightInd w:val="0"/>
              <w:jc w:val="center"/>
              <w:rPr>
                <w:rFonts w:ascii="宋体" w:hAnsi="宋体" w:cs="宋体"/>
                <w:color w:val="auto"/>
                <w:kern w:val="0"/>
                <w:sz w:val="24"/>
              </w:rPr>
            </w:pPr>
          </w:p>
        </w:tc>
      </w:tr>
      <w:tr w14:paraId="286E5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4B6EF9E9">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营业执照号</w:t>
            </w:r>
          </w:p>
        </w:tc>
        <w:tc>
          <w:tcPr>
            <w:tcW w:w="2089" w:type="dxa"/>
            <w:gridSpan w:val="2"/>
            <w:noWrap w:val="0"/>
            <w:vAlign w:val="center"/>
          </w:tcPr>
          <w:p w14:paraId="3F7420DC">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525FA7DB">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1228059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高级职称人员</w:t>
            </w:r>
          </w:p>
        </w:tc>
        <w:tc>
          <w:tcPr>
            <w:tcW w:w="2092" w:type="dxa"/>
            <w:gridSpan w:val="2"/>
            <w:noWrap w:val="0"/>
            <w:vAlign w:val="center"/>
          </w:tcPr>
          <w:p w14:paraId="22405263">
            <w:pPr>
              <w:autoSpaceDE w:val="0"/>
              <w:autoSpaceDN w:val="0"/>
              <w:adjustRightInd w:val="0"/>
              <w:jc w:val="center"/>
              <w:rPr>
                <w:rFonts w:ascii="宋体" w:hAnsi="宋体" w:cs="宋体"/>
                <w:color w:val="auto"/>
                <w:kern w:val="0"/>
                <w:sz w:val="24"/>
              </w:rPr>
            </w:pPr>
          </w:p>
        </w:tc>
      </w:tr>
      <w:tr w14:paraId="12DCA2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7EAD90CD">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注册资金</w:t>
            </w:r>
          </w:p>
        </w:tc>
        <w:tc>
          <w:tcPr>
            <w:tcW w:w="2089" w:type="dxa"/>
            <w:gridSpan w:val="2"/>
            <w:noWrap w:val="0"/>
            <w:vAlign w:val="center"/>
          </w:tcPr>
          <w:p w14:paraId="36DE1C9C">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1BE9CDCE">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4CDE383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中级职称人员</w:t>
            </w:r>
          </w:p>
        </w:tc>
        <w:tc>
          <w:tcPr>
            <w:tcW w:w="2092" w:type="dxa"/>
            <w:gridSpan w:val="2"/>
            <w:noWrap w:val="0"/>
            <w:vAlign w:val="center"/>
          </w:tcPr>
          <w:p w14:paraId="4518CEDF">
            <w:pPr>
              <w:autoSpaceDE w:val="0"/>
              <w:autoSpaceDN w:val="0"/>
              <w:adjustRightInd w:val="0"/>
              <w:jc w:val="center"/>
              <w:rPr>
                <w:rFonts w:ascii="宋体" w:hAnsi="宋体" w:cs="宋体"/>
                <w:color w:val="auto"/>
                <w:kern w:val="0"/>
                <w:sz w:val="24"/>
              </w:rPr>
            </w:pPr>
          </w:p>
        </w:tc>
      </w:tr>
      <w:tr w14:paraId="160EA7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64955E45">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基本账户开户银行</w:t>
            </w:r>
          </w:p>
        </w:tc>
        <w:tc>
          <w:tcPr>
            <w:tcW w:w="2089" w:type="dxa"/>
            <w:gridSpan w:val="2"/>
            <w:noWrap w:val="0"/>
            <w:vAlign w:val="center"/>
          </w:tcPr>
          <w:p w14:paraId="5ABF2BB3">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73CCC310">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1751298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初级职称人员</w:t>
            </w:r>
          </w:p>
        </w:tc>
        <w:tc>
          <w:tcPr>
            <w:tcW w:w="2092" w:type="dxa"/>
            <w:gridSpan w:val="2"/>
            <w:noWrap w:val="0"/>
            <w:vAlign w:val="center"/>
          </w:tcPr>
          <w:p w14:paraId="3648BBF8">
            <w:pPr>
              <w:autoSpaceDE w:val="0"/>
              <w:autoSpaceDN w:val="0"/>
              <w:adjustRightInd w:val="0"/>
              <w:jc w:val="center"/>
              <w:rPr>
                <w:rFonts w:ascii="宋体" w:hAnsi="宋体" w:cs="宋体"/>
                <w:color w:val="auto"/>
                <w:kern w:val="0"/>
                <w:sz w:val="24"/>
              </w:rPr>
            </w:pPr>
          </w:p>
        </w:tc>
      </w:tr>
      <w:tr w14:paraId="38C2F9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123169B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基本账户账号</w:t>
            </w:r>
          </w:p>
        </w:tc>
        <w:tc>
          <w:tcPr>
            <w:tcW w:w="2089" w:type="dxa"/>
            <w:gridSpan w:val="2"/>
            <w:noWrap w:val="0"/>
            <w:vAlign w:val="center"/>
          </w:tcPr>
          <w:p w14:paraId="6AF32A09">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224C72A9">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2EA2C961">
            <w:pPr>
              <w:tabs>
                <w:tab w:val="left" w:pos="1240"/>
              </w:tabs>
              <w:autoSpaceDE w:val="0"/>
              <w:autoSpaceDN w:val="0"/>
              <w:adjustRightInd w:val="0"/>
              <w:spacing w:before="98"/>
              <w:jc w:val="center"/>
              <w:rPr>
                <w:rFonts w:ascii="宋体" w:hAnsi="宋体" w:cs="宋体"/>
                <w:color w:val="auto"/>
                <w:kern w:val="0"/>
                <w:sz w:val="24"/>
              </w:rPr>
            </w:pPr>
            <w:r>
              <w:rPr>
                <w:rFonts w:hint="eastAsia" w:ascii="宋体" w:hAnsi="宋体" w:cs="宋体"/>
                <w:color w:val="auto"/>
                <w:kern w:val="0"/>
                <w:sz w:val="24"/>
              </w:rPr>
              <w:t>技工</w:t>
            </w:r>
          </w:p>
        </w:tc>
        <w:tc>
          <w:tcPr>
            <w:tcW w:w="2092" w:type="dxa"/>
            <w:gridSpan w:val="2"/>
            <w:noWrap w:val="0"/>
            <w:vAlign w:val="center"/>
          </w:tcPr>
          <w:p w14:paraId="463EC3C5">
            <w:pPr>
              <w:autoSpaceDE w:val="0"/>
              <w:autoSpaceDN w:val="0"/>
              <w:adjustRightInd w:val="0"/>
              <w:jc w:val="center"/>
              <w:rPr>
                <w:rFonts w:ascii="宋体" w:hAnsi="宋体" w:cs="宋体"/>
                <w:color w:val="auto"/>
                <w:kern w:val="0"/>
                <w:sz w:val="24"/>
              </w:rPr>
            </w:pPr>
          </w:p>
        </w:tc>
      </w:tr>
      <w:tr w14:paraId="536DD1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1" w:hRule="exact"/>
          <w:jc w:val="center"/>
        </w:trPr>
        <w:tc>
          <w:tcPr>
            <w:tcW w:w="1629" w:type="dxa"/>
            <w:noWrap w:val="0"/>
            <w:vAlign w:val="center"/>
          </w:tcPr>
          <w:p w14:paraId="22A28A6A">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经营范围</w:t>
            </w:r>
          </w:p>
        </w:tc>
        <w:tc>
          <w:tcPr>
            <w:tcW w:w="7732" w:type="dxa"/>
            <w:gridSpan w:val="8"/>
            <w:noWrap w:val="0"/>
            <w:vAlign w:val="center"/>
          </w:tcPr>
          <w:p w14:paraId="0EB8DD63">
            <w:pPr>
              <w:autoSpaceDE w:val="0"/>
              <w:autoSpaceDN w:val="0"/>
              <w:adjustRightInd w:val="0"/>
              <w:jc w:val="center"/>
              <w:rPr>
                <w:rFonts w:ascii="宋体" w:hAnsi="宋体" w:cs="宋体"/>
                <w:color w:val="auto"/>
                <w:kern w:val="0"/>
                <w:sz w:val="24"/>
              </w:rPr>
            </w:pPr>
          </w:p>
        </w:tc>
      </w:tr>
      <w:tr w14:paraId="5E3877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9" w:hRule="exact"/>
          <w:jc w:val="center"/>
        </w:trPr>
        <w:tc>
          <w:tcPr>
            <w:tcW w:w="1629" w:type="dxa"/>
            <w:noWrap w:val="0"/>
            <w:vAlign w:val="center"/>
          </w:tcPr>
          <w:p w14:paraId="3559BD01">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备    注</w:t>
            </w:r>
          </w:p>
        </w:tc>
        <w:tc>
          <w:tcPr>
            <w:tcW w:w="7732" w:type="dxa"/>
            <w:gridSpan w:val="8"/>
            <w:noWrap w:val="0"/>
            <w:vAlign w:val="center"/>
          </w:tcPr>
          <w:p w14:paraId="334FFF38">
            <w:pPr>
              <w:autoSpaceDE w:val="0"/>
              <w:autoSpaceDN w:val="0"/>
              <w:adjustRightInd w:val="0"/>
              <w:jc w:val="center"/>
              <w:rPr>
                <w:rFonts w:ascii="宋体" w:hAnsi="宋体" w:cs="宋体"/>
                <w:color w:val="auto"/>
                <w:kern w:val="0"/>
                <w:sz w:val="24"/>
              </w:rPr>
            </w:pPr>
          </w:p>
        </w:tc>
      </w:tr>
    </w:tbl>
    <w:p w14:paraId="56855667">
      <w:pPr>
        <w:widowControl/>
        <w:spacing w:line="440" w:lineRule="exact"/>
        <w:ind w:firstLine="480" w:firstLineChars="200"/>
        <w:jc w:val="left"/>
        <w:rPr>
          <w:rFonts w:hint="eastAsia" w:ascii="宋体" w:hAnsi="宋体" w:eastAsia="宋体"/>
          <w:b/>
          <w:bCs/>
          <w:color w:val="000000"/>
          <w:kern w:val="0"/>
          <w:sz w:val="24"/>
          <w:szCs w:val="28"/>
          <w:highlight w:val="none"/>
          <w:lang w:eastAsia="zh-CN"/>
        </w:rPr>
      </w:pPr>
      <w:r>
        <w:rPr>
          <w:rFonts w:hint="eastAsia" w:ascii="宋体" w:hAnsi="宋体" w:cs="宋体"/>
          <w:color w:val="auto"/>
          <w:kern w:val="0"/>
          <w:sz w:val="24"/>
        </w:rPr>
        <w:t>注：附</w:t>
      </w:r>
      <w:r>
        <w:rPr>
          <w:rFonts w:hint="eastAsia" w:ascii="宋体" w:hAnsi="宋体" w:cs="宋体"/>
          <w:color w:val="auto"/>
          <w:kern w:val="0"/>
          <w:sz w:val="24"/>
          <w:lang w:eastAsia="zh-CN"/>
        </w:rPr>
        <w:t>响应人</w:t>
      </w:r>
      <w:r>
        <w:rPr>
          <w:rFonts w:hint="eastAsia" w:ascii="宋体" w:hAnsi="宋体" w:cs="宋体"/>
          <w:color w:val="auto"/>
          <w:kern w:val="0"/>
          <w:sz w:val="24"/>
        </w:rPr>
        <w:t>营业执照、资质证书等材料的扫描件。</w:t>
      </w:r>
    </w:p>
    <w:p w14:paraId="6FECFDD9">
      <w:pPr>
        <w:autoSpaceDE w:val="0"/>
        <w:autoSpaceDN w:val="0"/>
        <w:adjustRightInd w:val="0"/>
        <w:spacing w:line="240" w:lineRule="auto"/>
        <w:jc w:val="left"/>
        <w:rPr>
          <w:rFonts w:hint="eastAsia" w:ascii="宋体" w:hAnsi="宋体"/>
          <w:color w:val="000000"/>
          <w:kern w:val="0"/>
          <w:sz w:val="28"/>
          <w:szCs w:val="28"/>
          <w:highlight w:val="none"/>
        </w:rPr>
      </w:pPr>
      <w:bookmarkStart w:id="710" w:name="_Toc468276955"/>
    </w:p>
    <w:p w14:paraId="473622BA">
      <w:pPr>
        <w:pStyle w:val="4"/>
        <w:widowControl/>
        <w:numPr>
          <w:ilvl w:val="0"/>
          <w:numId w:val="8"/>
        </w:numPr>
        <w:jc w:val="center"/>
        <w:rPr>
          <w:rFonts w:hint="eastAsia" w:cs="宋体"/>
          <w:color w:val="auto"/>
        </w:rPr>
      </w:pPr>
      <w:r>
        <w:rPr>
          <w:rFonts w:hint="eastAsia" w:cs="宋体"/>
          <w:color w:val="auto"/>
        </w:rPr>
        <w:t>近年财务状况</w:t>
      </w:r>
    </w:p>
    <w:p w14:paraId="1767495A">
      <w:pPr>
        <w:numPr>
          <w:ilvl w:val="0"/>
          <w:numId w:val="0"/>
        </w:numPr>
        <w:bidi w:val="0"/>
        <w:ind w:firstLine="281" w:firstLineChars="100"/>
        <w:jc w:val="both"/>
        <w:rPr>
          <w:color w:val="auto"/>
        </w:rPr>
      </w:pPr>
      <w:r>
        <w:rPr>
          <w:rFonts w:hint="eastAsia" w:ascii="宋体" w:hAnsi="宋体"/>
          <w:b/>
          <w:bCs/>
          <w:color w:val="000000"/>
          <w:kern w:val="0"/>
          <w:sz w:val="28"/>
          <w:szCs w:val="28"/>
          <w:highlight w:val="none"/>
        </w:rPr>
        <w:br w:type="page"/>
      </w:r>
      <w:r>
        <w:rPr>
          <w:rFonts w:hint="eastAsia" w:ascii="Times New Roman" w:hAnsi="Times New Roman" w:eastAsia="宋体" w:cs="宋体"/>
          <w:b/>
          <w:bCs/>
          <w:color w:val="auto"/>
          <w:kern w:val="2"/>
          <w:sz w:val="32"/>
          <w:szCs w:val="32"/>
          <w:lang w:val="en-US" w:eastAsia="zh-CN" w:bidi="ar-SA"/>
        </w:rPr>
        <w:t>（三）其他资格审查资料</w:t>
      </w:r>
    </w:p>
    <w:p w14:paraId="084F657D">
      <w:pPr>
        <w:pStyle w:val="3"/>
        <w:widowControl/>
        <w:numPr>
          <w:ilvl w:val="0"/>
          <w:numId w:val="0"/>
        </w:numPr>
        <w:jc w:val="center"/>
        <w:rPr>
          <w:rFonts w:cs="黑体"/>
          <w:color w:val="auto"/>
        </w:rPr>
      </w:pPr>
      <w:r>
        <w:rPr>
          <w:rFonts w:hint="eastAsia" w:ascii="宋体" w:hAnsi="宋体"/>
          <w:b w:val="0"/>
          <w:bCs w:val="0"/>
          <w:color w:val="000000"/>
          <w:kern w:val="0"/>
          <w:sz w:val="28"/>
          <w:szCs w:val="28"/>
          <w:highlight w:val="none"/>
        </w:rPr>
        <w:br w:type="page"/>
      </w:r>
      <w:r>
        <w:rPr>
          <w:rFonts w:hint="eastAsia" w:ascii="宋体" w:hAnsi="宋体" w:eastAsia="宋体" w:cs="Times New Roman"/>
          <w:b/>
          <w:bCs w:val="0"/>
          <w:color w:val="000000"/>
          <w:kern w:val="2"/>
          <w:sz w:val="30"/>
          <w:szCs w:val="30"/>
          <w:highlight w:val="none"/>
          <w:lang w:val="en-US" w:eastAsia="zh-CN" w:bidi="ar-SA"/>
        </w:rPr>
        <w:t>九、响应人须知前附表规定的其他材料</w:t>
      </w:r>
    </w:p>
    <w:p w14:paraId="17C940D9">
      <w:pPr>
        <w:spacing w:line="360" w:lineRule="auto"/>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规定的其他材料；</w:t>
      </w:r>
    </w:p>
    <w:p w14:paraId="6AFE40AE">
      <w:pPr>
        <w:spacing w:line="360" w:lineRule="auto"/>
        <w:jc w:val="left"/>
        <w:rPr>
          <w:rFonts w:ascii="宋体" w:hAnsi="宋体" w:eastAsia="宋体" w:cs="宋体"/>
          <w:color w:val="000000"/>
          <w:sz w:val="24"/>
          <w:szCs w:val="24"/>
          <w:highlight w:val="none"/>
        </w:rPr>
      </w:pPr>
    </w:p>
    <w:p w14:paraId="7FA80AAE">
      <w:pPr>
        <w:spacing w:line="360" w:lineRule="auto"/>
        <w:ind w:left="435"/>
        <w:jc w:val="left"/>
        <w:rPr>
          <w:rFonts w:ascii="宋体" w:hAnsi="宋体" w:eastAsia="宋体" w:cs="宋体"/>
          <w:color w:val="000000"/>
          <w:sz w:val="24"/>
          <w:szCs w:val="24"/>
          <w:highlight w:val="none"/>
        </w:rPr>
      </w:pPr>
    </w:p>
    <w:p w14:paraId="323E26FA">
      <w:pPr>
        <w:autoSpaceDE w:val="0"/>
        <w:autoSpaceDN w:val="0"/>
        <w:adjustRightInd w:val="0"/>
        <w:spacing w:line="24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认为需要提供的其它资料</w:t>
      </w:r>
    </w:p>
    <w:p w14:paraId="12BA2C50">
      <w:pPr>
        <w:autoSpaceDE w:val="0"/>
        <w:autoSpaceDN w:val="0"/>
        <w:adjustRightInd w:val="0"/>
        <w:spacing w:line="240" w:lineRule="auto"/>
        <w:jc w:val="left"/>
        <w:rPr>
          <w:rFonts w:hint="eastAsia" w:ascii="宋体" w:hAnsi="宋体"/>
          <w:b w:val="0"/>
          <w:bCs w:val="0"/>
          <w:color w:val="000000"/>
          <w:kern w:val="0"/>
          <w:sz w:val="24"/>
          <w:szCs w:val="24"/>
          <w:highlight w:val="none"/>
        </w:rPr>
      </w:pPr>
      <w:r>
        <w:rPr>
          <w:rFonts w:hint="eastAsia" w:ascii="宋体" w:hAnsi="宋体" w:eastAsia="宋体" w:cs="宋体"/>
          <w:color w:val="000000"/>
          <w:sz w:val="24"/>
          <w:szCs w:val="24"/>
          <w:highlight w:val="none"/>
        </w:rPr>
        <w:br w:type="page"/>
      </w:r>
    </w:p>
    <w:p w14:paraId="605205A2">
      <w:pPr>
        <w:autoSpaceDE w:val="0"/>
        <w:autoSpaceDN w:val="0"/>
        <w:adjustRightInd w:val="0"/>
        <w:spacing w:line="240" w:lineRule="auto"/>
        <w:jc w:val="left"/>
        <w:rPr>
          <w:rFonts w:ascii="宋体" w:hAnsi="宋体"/>
          <w:b/>
          <w:bCs/>
          <w:color w:val="000000"/>
          <w:kern w:val="0"/>
          <w:sz w:val="28"/>
          <w:szCs w:val="28"/>
          <w:highlight w:val="none"/>
        </w:rPr>
      </w:pPr>
      <w:r>
        <w:rPr>
          <w:rFonts w:hint="eastAsia" w:ascii="宋体" w:hAnsi="宋体"/>
          <w:b/>
          <w:bCs/>
          <w:color w:val="000000"/>
          <w:kern w:val="0"/>
          <w:sz w:val="28"/>
          <w:szCs w:val="28"/>
          <w:highlight w:val="none"/>
        </w:rPr>
        <w:t>附</w:t>
      </w:r>
      <w:r>
        <w:rPr>
          <w:rFonts w:hint="eastAsia" w:ascii="宋体" w:hAnsi="宋体"/>
          <w:b/>
          <w:bCs/>
          <w:color w:val="000000"/>
          <w:kern w:val="0"/>
          <w:sz w:val="28"/>
          <w:szCs w:val="28"/>
          <w:highlight w:val="none"/>
          <w:lang w:val="en-US" w:eastAsia="zh-CN"/>
        </w:rPr>
        <w:t>1</w:t>
      </w:r>
      <w:r>
        <w:rPr>
          <w:rFonts w:hint="eastAsia" w:ascii="宋体" w:hAnsi="宋体"/>
          <w:b/>
          <w:bCs/>
          <w:color w:val="000000"/>
          <w:kern w:val="0"/>
          <w:sz w:val="28"/>
          <w:szCs w:val="28"/>
          <w:highlight w:val="none"/>
        </w:rPr>
        <w:t>：承诺书</w:t>
      </w:r>
      <w:bookmarkEnd w:id="710"/>
    </w:p>
    <w:p w14:paraId="6AC4681D">
      <w:pPr>
        <w:widowControl/>
        <w:tabs>
          <w:tab w:val="left" w:pos="2766"/>
        </w:tabs>
        <w:jc w:val="center"/>
        <w:rPr>
          <w:rFonts w:hint="eastAsia" w:ascii="宋体" w:hAnsi="宋体" w:eastAsia="宋体" w:cs="宋体"/>
          <w:b/>
          <w:bCs/>
          <w:color w:val="auto"/>
          <w:kern w:val="2"/>
          <w:sz w:val="32"/>
          <w:szCs w:val="32"/>
          <w:highlight w:val="none"/>
          <w:lang w:val="zh-CN" w:eastAsia="zh-CN" w:bidi="ar-SA"/>
        </w:rPr>
      </w:pPr>
      <w:r>
        <w:rPr>
          <w:rFonts w:hint="eastAsia" w:ascii="宋体" w:hAnsi="宋体" w:eastAsia="宋体" w:cs="宋体"/>
          <w:b/>
          <w:bCs/>
          <w:color w:val="auto"/>
          <w:kern w:val="2"/>
          <w:sz w:val="32"/>
          <w:szCs w:val="32"/>
          <w:highlight w:val="none"/>
          <w:lang w:val="zh-CN" w:eastAsia="zh-CN" w:bidi="ar-SA"/>
        </w:rPr>
        <w:t>项目经理无在建工程承诺书</w:t>
      </w:r>
    </w:p>
    <w:p w14:paraId="68796AB9">
      <w:pPr>
        <w:widowControl/>
        <w:spacing w:after="240" w:afterLines="100" w:line="440" w:lineRule="exact"/>
        <w:jc w:val="left"/>
        <w:rPr>
          <w:rFonts w:ascii="宋体" w:hAnsi="宋体"/>
          <w:color w:val="000000"/>
          <w:kern w:val="0"/>
          <w:sz w:val="24"/>
          <w:szCs w:val="24"/>
          <w:highlight w:val="none"/>
        </w:rPr>
      </w:pPr>
      <w:r>
        <w:rPr>
          <w:rFonts w:hint="eastAsia" w:ascii="宋体" w:hAnsi="宋体"/>
          <w:color w:val="000000"/>
          <w:kern w:val="0"/>
          <w:position w:val="-7"/>
          <w:sz w:val="24"/>
          <w:szCs w:val="24"/>
          <w:highlight w:val="none"/>
        </w:rPr>
        <w:t>————————</w:t>
      </w:r>
      <w:r>
        <w:rPr>
          <w:rFonts w:hint="eastAsia" w:ascii="宋体" w:hAnsi="宋体"/>
          <w:color w:val="000000"/>
          <w:kern w:val="0"/>
          <w:sz w:val="24"/>
          <w:szCs w:val="24"/>
          <w:highlight w:val="none"/>
        </w:rPr>
        <w:t>（采购人名称）：</w:t>
      </w:r>
    </w:p>
    <w:p w14:paraId="0B0B84BA">
      <w:pPr>
        <w:widowControl/>
        <w:spacing w:line="480" w:lineRule="auto"/>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我方在此声明，我方拟派往</w:t>
      </w:r>
      <w:r>
        <w:rPr>
          <w:rFonts w:hint="eastAsia" w:ascii="宋体" w:hAnsi="宋体"/>
          <w:color w:val="000000"/>
          <w:kern w:val="0"/>
          <w:sz w:val="24"/>
          <w:szCs w:val="24"/>
          <w:highlight w:val="none"/>
          <w:u w:val="single"/>
        </w:rPr>
        <w:t>（项目名称）</w:t>
      </w:r>
      <w:r>
        <w:rPr>
          <w:rFonts w:hint="eastAsia" w:ascii="宋体" w:hAnsi="宋体"/>
          <w:color w:val="000000"/>
          <w:kern w:val="0"/>
          <w:sz w:val="24"/>
          <w:szCs w:val="24"/>
          <w:highlight w:val="none"/>
        </w:rPr>
        <w:t>的</w:t>
      </w:r>
      <w:r>
        <w:rPr>
          <w:rFonts w:hint="eastAsia" w:ascii="宋体" w:hAnsi="宋体"/>
          <w:color w:val="000000"/>
          <w:kern w:val="0"/>
          <w:sz w:val="24"/>
          <w:szCs w:val="24"/>
          <w:highlight w:val="none"/>
          <w:lang w:eastAsia="zh-CN"/>
        </w:rPr>
        <w:t>项目经理</w:t>
      </w:r>
      <w:r>
        <w:rPr>
          <w:rFonts w:hint="eastAsia" w:ascii="宋体" w:hAnsi="宋体"/>
          <w:color w:val="000000"/>
          <w:kern w:val="0"/>
          <w:sz w:val="24"/>
          <w:szCs w:val="24"/>
          <w:highlight w:val="none"/>
          <w:u w:val="single"/>
        </w:rPr>
        <w:t>（项目经理姓名）</w:t>
      </w:r>
      <w:r>
        <w:rPr>
          <w:rFonts w:hint="eastAsia" w:ascii="宋体" w:hAnsi="宋体"/>
          <w:color w:val="000000"/>
          <w:kern w:val="0"/>
          <w:sz w:val="24"/>
          <w:szCs w:val="24"/>
          <w:highlight w:val="none"/>
        </w:rPr>
        <w:t>现阶段没有担任任何在施建设工程项目的项目经理。</w:t>
      </w:r>
    </w:p>
    <w:p w14:paraId="359913CA">
      <w:pPr>
        <w:widowControl/>
        <w:spacing w:line="480" w:lineRule="auto"/>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我方保证上述信息的真实和准确，并愿意承担因我方就此弄虚作假所引起的一切法律后果。</w:t>
      </w:r>
    </w:p>
    <w:p w14:paraId="1AC1FCFA">
      <w:pPr>
        <w:widowControl/>
        <w:spacing w:line="440" w:lineRule="exact"/>
        <w:jc w:val="left"/>
        <w:rPr>
          <w:rFonts w:ascii="宋体" w:hAnsi="宋体"/>
          <w:color w:val="000000"/>
          <w:kern w:val="0"/>
          <w:sz w:val="24"/>
          <w:szCs w:val="24"/>
          <w:highlight w:val="none"/>
        </w:rPr>
      </w:pPr>
    </w:p>
    <w:p w14:paraId="11B3A6B6">
      <w:pPr>
        <w:widowControl/>
        <w:spacing w:line="44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特此承诺</w:t>
      </w:r>
    </w:p>
    <w:p w14:paraId="40AA78CA">
      <w:pPr>
        <w:widowControl/>
        <w:spacing w:line="440" w:lineRule="exact"/>
        <w:ind w:firstLine="560" w:firstLineChars="200"/>
        <w:jc w:val="left"/>
        <w:rPr>
          <w:rFonts w:ascii="宋体" w:hAnsi="宋体"/>
          <w:color w:val="000000"/>
          <w:kern w:val="0"/>
          <w:sz w:val="28"/>
          <w:szCs w:val="28"/>
          <w:highlight w:val="none"/>
        </w:rPr>
      </w:pPr>
    </w:p>
    <w:p w14:paraId="76EF37A1">
      <w:pPr>
        <w:widowControl/>
        <w:spacing w:line="440" w:lineRule="exact"/>
        <w:jc w:val="left"/>
        <w:rPr>
          <w:rFonts w:ascii="宋体" w:hAnsi="宋体"/>
          <w:color w:val="000000"/>
          <w:kern w:val="0"/>
          <w:sz w:val="28"/>
          <w:szCs w:val="28"/>
          <w:highlight w:val="none"/>
        </w:rPr>
      </w:pPr>
    </w:p>
    <w:p w14:paraId="6E6D05BB">
      <w:pPr>
        <w:widowControl/>
        <w:spacing w:line="440" w:lineRule="exact"/>
        <w:ind w:firstLine="560" w:firstLineChars="200"/>
        <w:jc w:val="left"/>
        <w:rPr>
          <w:rFonts w:ascii="宋体" w:hAnsi="宋体"/>
          <w:color w:val="000000"/>
          <w:kern w:val="0"/>
          <w:sz w:val="28"/>
          <w:szCs w:val="28"/>
          <w:highlight w:val="none"/>
        </w:rPr>
      </w:pPr>
    </w:p>
    <w:p w14:paraId="54DF0041">
      <w:pPr>
        <w:widowControl/>
        <w:spacing w:line="480" w:lineRule="auto"/>
        <w:ind w:right="480"/>
        <w:jc w:val="center"/>
        <w:rPr>
          <w:rFonts w:hint="eastAsia" w:ascii="宋体" w:hAnsi="宋体" w:eastAsia="宋体"/>
          <w:color w:val="000000"/>
          <w:kern w:val="0"/>
          <w:sz w:val="28"/>
          <w:szCs w:val="28"/>
          <w:highlight w:val="none"/>
          <w:lang w:eastAsia="zh-CN"/>
        </w:rPr>
      </w:pPr>
    </w:p>
    <w:p w14:paraId="53D4E128">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30CE0BB7">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285D0523">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44F14F7D">
      <w:pPr>
        <w:widowControl/>
        <w:spacing w:line="480" w:lineRule="auto"/>
        <w:ind w:right="480"/>
        <w:jc w:val="center"/>
        <w:rPr>
          <w:rFonts w:hint="eastAsia" w:ascii="宋体" w:hAnsi="宋体"/>
          <w:color w:val="000000"/>
          <w:kern w:val="0"/>
          <w:sz w:val="28"/>
          <w:szCs w:val="28"/>
          <w:highlight w:val="none"/>
        </w:rPr>
      </w:pPr>
    </w:p>
    <w:p w14:paraId="1D337CA5">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48B60422">
      <w:pPr>
        <w:widowControl/>
        <w:spacing w:line="240" w:lineRule="auto"/>
        <w:jc w:val="left"/>
        <w:rPr>
          <w:rFonts w:ascii="宋体" w:hAnsi="宋体"/>
          <w:color w:val="000000"/>
          <w:kern w:val="0"/>
          <w:sz w:val="24"/>
          <w:szCs w:val="20"/>
          <w:highlight w:val="none"/>
        </w:rPr>
      </w:pPr>
    </w:p>
    <w:p w14:paraId="08331555">
      <w:pPr>
        <w:widowControl/>
        <w:rPr>
          <w:rFonts w:hint="eastAsia" w:ascii="宋体" w:hAnsi="宋体" w:cs="宋体"/>
          <w:b/>
          <w:bCs w:val="0"/>
          <w:color w:val="000000"/>
          <w:spacing w:val="6"/>
          <w:kern w:val="0"/>
          <w:sz w:val="36"/>
          <w:szCs w:val="36"/>
          <w:highlight w:val="none"/>
        </w:rPr>
      </w:pPr>
    </w:p>
    <w:p w14:paraId="06322C55">
      <w:pPr>
        <w:widowControl/>
        <w:wordWrap w:val="0"/>
        <w:spacing w:line="360" w:lineRule="auto"/>
        <w:jc w:val="left"/>
        <w:rPr>
          <w:rFonts w:hint="eastAsia" w:ascii="宋体" w:hAnsi="宋体" w:cs="宋体"/>
          <w:b/>
          <w:bCs/>
          <w:color w:val="000000"/>
          <w:sz w:val="32"/>
          <w:szCs w:val="32"/>
          <w:highlight w:val="none"/>
          <w:lang w:val="zh-CN"/>
        </w:rPr>
      </w:pPr>
      <w:r>
        <w:rPr>
          <w:rFonts w:hint="eastAsia" w:ascii="宋体" w:hAnsi="宋体" w:cs="宋体"/>
          <w:b/>
          <w:bCs/>
          <w:color w:val="000000"/>
          <w:sz w:val="32"/>
          <w:szCs w:val="32"/>
          <w:highlight w:val="none"/>
          <w:lang w:val="zh-CN"/>
        </w:rPr>
        <w:br w:type="page"/>
      </w:r>
    </w:p>
    <w:p w14:paraId="4C902447">
      <w:pPr>
        <w:widowControl/>
        <w:wordWrap w:val="0"/>
        <w:spacing w:line="600" w:lineRule="auto"/>
        <w:jc w:val="left"/>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附</w:t>
      </w:r>
      <w:r>
        <w:rPr>
          <w:rFonts w:hint="eastAsia" w:ascii="宋体" w:hAnsi="宋体" w:eastAsia="宋体" w:cs="宋体"/>
          <w:b/>
          <w:bCs/>
          <w:color w:val="000000"/>
          <w:kern w:val="0"/>
          <w:sz w:val="28"/>
          <w:szCs w:val="28"/>
          <w:highlight w:val="none"/>
          <w:lang w:val="en-US" w:eastAsia="zh-CN"/>
        </w:rPr>
        <w:t>2</w:t>
      </w:r>
      <w:r>
        <w:rPr>
          <w:rFonts w:hint="eastAsia" w:ascii="宋体" w:hAnsi="宋体" w:eastAsia="宋体" w:cs="宋体"/>
          <w:b/>
          <w:bCs/>
          <w:color w:val="000000"/>
          <w:kern w:val="0"/>
          <w:sz w:val="28"/>
          <w:szCs w:val="28"/>
          <w:highlight w:val="none"/>
        </w:rPr>
        <w:t>：承诺书</w:t>
      </w:r>
    </w:p>
    <w:p w14:paraId="40E643ED">
      <w:pPr>
        <w:widowControl/>
        <w:tabs>
          <w:tab w:val="left" w:pos="2766"/>
        </w:tabs>
        <w:jc w:val="center"/>
        <w:rPr>
          <w:rFonts w:hint="eastAsia" w:ascii="宋体" w:hAnsi="宋体" w:eastAsia="宋体" w:cs="宋体"/>
          <w:b/>
          <w:bCs/>
          <w:color w:val="auto"/>
          <w:kern w:val="2"/>
          <w:sz w:val="32"/>
          <w:szCs w:val="32"/>
          <w:highlight w:val="none"/>
          <w:lang w:val="zh-CN" w:eastAsia="zh-CN" w:bidi="ar-SA"/>
        </w:rPr>
      </w:pPr>
      <w:r>
        <w:rPr>
          <w:rFonts w:hint="eastAsia" w:ascii="宋体" w:hAnsi="宋体" w:eastAsia="宋体" w:cs="宋体"/>
          <w:b/>
          <w:bCs/>
          <w:color w:val="auto"/>
          <w:kern w:val="2"/>
          <w:sz w:val="32"/>
          <w:szCs w:val="32"/>
          <w:highlight w:val="none"/>
          <w:lang w:val="zh-CN" w:eastAsia="zh-CN" w:bidi="ar-SA"/>
        </w:rPr>
        <w:t>近三年，在经营活动中无重大违法记录的书面声明</w:t>
      </w:r>
    </w:p>
    <w:p w14:paraId="66D6091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（法定代表人）（身份证号码）</w:t>
      </w:r>
      <w:r>
        <w:rPr>
          <w:rFonts w:hint="eastAsia" w:ascii="宋体" w:hAnsi="宋体" w:eastAsia="宋体" w:cs="宋体"/>
          <w:sz w:val="24"/>
          <w:szCs w:val="24"/>
          <w:highlight w:val="none"/>
        </w:rPr>
        <w:t>代表本公司</w:t>
      </w:r>
      <w:r>
        <w:rPr>
          <w:rFonts w:hint="eastAsia" w:ascii="宋体" w:hAnsi="宋体" w:eastAsia="宋体" w:cs="宋体"/>
          <w:sz w:val="24"/>
          <w:szCs w:val="24"/>
          <w:highlight w:val="none"/>
          <w:u w:val="single"/>
        </w:rPr>
        <w:t>（公司名称</w:t>
      </w:r>
      <w:r>
        <w:rPr>
          <w:rFonts w:hint="eastAsia" w:ascii="宋体" w:hAnsi="宋体" w:eastAsia="宋体" w:cs="宋体"/>
          <w:sz w:val="24"/>
          <w:szCs w:val="24"/>
          <w:highlight w:val="none"/>
        </w:rPr>
        <w:t>）在此郑重声明，</w:t>
      </w:r>
      <w:r>
        <w:rPr>
          <w:rFonts w:hint="eastAsia" w:ascii="宋体" w:hAnsi="宋体" w:eastAsia="宋体" w:cs="Times New Roman"/>
          <w:color w:val="000000"/>
          <w:kern w:val="0"/>
          <w:sz w:val="24"/>
          <w:szCs w:val="24"/>
          <w:highlight w:val="none"/>
          <w:lang w:eastAsia="zh-CN"/>
        </w:rPr>
        <w:t>在经营活动中没有重大违法记录，即在经营活动中没有因违法经营受到刑事处罚或者责令停产、停业、吊销许可证或者执照、较大数额罚款等行政处罚</w:t>
      </w:r>
      <w:r>
        <w:rPr>
          <w:rFonts w:hint="eastAsia" w:ascii="宋体" w:hAnsi="宋体" w:eastAsia="宋体" w:cs="宋体"/>
          <w:sz w:val="24"/>
          <w:szCs w:val="24"/>
          <w:highlight w:val="none"/>
        </w:rPr>
        <w:t>。本人愿为此声明的真实性负责，如有欺骗、隐瞒、谎报等行为，本人愿意承担所有由此引起的法律后果，并接受有关部门依据有关法律法规给予的处罚。</w:t>
      </w:r>
    </w:p>
    <w:p w14:paraId="10AF0F5F">
      <w:pPr>
        <w:widowControl/>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65928C3A">
      <w:pPr>
        <w:widowControl/>
        <w:wordWrap w:val="0"/>
        <w:spacing w:line="360" w:lineRule="auto"/>
        <w:ind w:firstLine="560" w:firstLineChars="200"/>
        <w:jc w:val="left"/>
        <w:rPr>
          <w:rFonts w:hint="eastAsia" w:ascii="宋体" w:hAnsi="宋体" w:eastAsia="宋体" w:cs="宋体"/>
          <w:sz w:val="28"/>
          <w:szCs w:val="28"/>
          <w:highlight w:val="none"/>
        </w:rPr>
      </w:pPr>
    </w:p>
    <w:p w14:paraId="33ACD3C4">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6C40276">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35B66906">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72EC2FE4">
      <w:pPr>
        <w:pStyle w:val="8"/>
        <w:rPr>
          <w:rFonts w:hint="eastAsia" w:ascii="宋体" w:hAnsi="宋体" w:eastAsia="宋体" w:cs="宋体"/>
          <w:color w:val="auto"/>
          <w:kern w:val="0"/>
          <w:sz w:val="21"/>
          <w:szCs w:val="24"/>
          <w:lang w:val="en-US" w:eastAsia="zh-CN" w:bidi="ar-SA"/>
        </w:rPr>
      </w:pPr>
    </w:p>
    <w:p w14:paraId="0F190780">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194BFB8E">
      <w:pP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br w:type="page"/>
      </w:r>
    </w:p>
    <w:p w14:paraId="1393E08F">
      <w:pPr>
        <w:widowControl/>
        <w:wordWrap w:val="0"/>
        <w:spacing w:line="600" w:lineRule="auto"/>
        <w:jc w:val="left"/>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附</w:t>
      </w:r>
      <w:r>
        <w:rPr>
          <w:rFonts w:hint="eastAsia" w:ascii="宋体" w:hAnsi="宋体" w:eastAsia="宋体" w:cs="宋体"/>
          <w:b/>
          <w:bCs/>
          <w:color w:val="000000"/>
          <w:kern w:val="0"/>
          <w:sz w:val="28"/>
          <w:szCs w:val="28"/>
          <w:highlight w:val="none"/>
          <w:lang w:val="en-US" w:eastAsia="zh-CN"/>
        </w:rPr>
        <w:t>3</w:t>
      </w:r>
      <w:r>
        <w:rPr>
          <w:rFonts w:hint="eastAsia" w:ascii="宋体" w:hAnsi="宋体" w:eastAsia="宋体" w:cs="宋体"/>
          <w:b/>
          <w:bCs/>
          <w:color w:val="000000"/>
          <w:kern w:val="0"/>
          <w:sz w:val="28"/>
          <w:szCs w:val="28"/>
          <w:highlight w:val="none"/>
        </w:rPr>
        <w:t>：承诺书</w:t>
      </w:r>
    </w:p>
    <w:p w14:paraId="3EBCF21D">
      <w:pPr>
        <w:spacing w:before="61" w:line="219" w:lineRule="auto"/>
        <w:jc w:val="center"/>
        <w:outlineLvl w:val="1"/>
        <w:rPr>
          <w:rFonts w:hint="eastAsia" w:ascii="宋体" w:hAnsi="宋体" w:eastAsia="宋体" w:cs="宋体"/>
          <w:b/>
          <w:bCs/>
          <w:color w:val="auto"/>
          <w:kern w:val="2"/>
          <w:sz w:val="32"/>
          <w:szCs w:val="32"/>
          <w:lang w:val="en-US" w:eastAsia="zh-CN" w:bidi="ar-SA"/>
        </w:rPr>
      </w:pPr>
    </w:p>
    <w:p w14:paraId="1EBF80E7">
      <w:pPr>
        <w:spacing w:before="61" w:line="219" w:lineRule="auto"/>
        <w:jc w:val="center"/>
        <w:outlineLvl w:val="1"/>
        <w:rPr>
          <w:rFonts w:ascii="宋体" w:hAnsi="宋体" w:eastAsia="宋体" w:cs="宋体"/>
          <w:sz w:val="24"/>
          <w:szCs w:val="24"/>
          <w:highlight w:val="none"/>
          <w:u w:val="single" w:color="auto"/>
        </w:rPr>
      </w:pPr>
      <w:r>
        <w:rPr>
          <w:rFonts w:hint="eastAsia" w:ascii="宋体" w:hAnsi="宋体" w:eastAsia="宋体" w:cs="宋体"/>
          <w:b/>
          <w:bCs/>
          <w:color w:val="auto"/>
          <w:kern w:val="2"/>
          <w:sz w:val="32"/>
          <w:szCs w:val="32"/>
          <w:lang w:val="en-US" w:eastAsia="zh-CN" w:bidi="ar-SA"/>
        </w:rPr>
        <w:t>农民工工资保障金及不拖欠农民工工资承诺书</w:t>
      </w:r>
    </w:p>
    <w:p w14:paraId="4A2E5C9E">
      <w:pPr>
        <w:keepNext w:val="0"/>
        <w:keepLines w:val="0"/>
        <w:pageBreakBefore w:val="0"/>
        <w:widowControl w:val="0"/>
        <w:kinsoku/>
        <w:wordWrap/>
        <w:overflowPunct/>
        <w:topLinePunct w:val="0"/>
        <w:bidi w:val="0"/>
        <w:adjustRightInd/>
        <w:spacing w:line="480" w:lineRule="auto"/>
        <w:jc w:val="both"/>
        <w:textAlignment w:val="auto"/>
        <w:rPr>
          <w:rFonts w:hint="eastAsia" w:ascii="宋体" w:hAnsi="宋体" w:eastAsia="宋体" w:cs="仿宋"/>
          <w:bCs/>
          <w:color w:val="auto"/>
          <w:sz w:val="24"/>
        </w:rPr>
      </w:pPr>
      <w:r>
        <w:rPr>
          <w:rFonts w:hint="eastAsia" w:ascii="宋体" w:hAnsi="宋体" w:eastAsia="宋体" w:cs="仿宋"/>
          <w:bCs/>
          <w:color w:val="auto"/>
          <w:sz w:val="24"/>
          <w:u w:val="single"/>
          <w:lang w:val="en-US" w:eastAsia="zh-CN"/>
        </w:rPr>
        <w:t xml:space="preserve">                 </w:t>
      </w:r>
      <w:r>
        <w:rPr>
          <w:rFonts w:hint="eastAsia" w:ascii="宋体" w:hAnsi="宋体" w:eastAsia="宋体" w:cs="仿宋"/>
          <w:bCs/>
          <w:color w:val="auto"/>
          <w:sz w:val="24"/>
        </w:rPr>
        <w:t>(</w:t>
      </w:r>
      <w:r>
        <w:rPr>
          <w:rFonts w:hint="eastAsia" w:ascii="宋体" w:hAnsi="宋体" w:eastAsia="宋体" w:cs="仿宋"/>
          <w:bCs/>
          <w:color w:val="auto"/>
          <w:sz w:val="24"/>
          <w:lang w:val="en-US" w:eastAsia="zh-CN"/>
        </w:rPr>
        <w:t>采购</w:t>
      </w:r>
      <w:r>
        <w:rPr>
          <w:rFonts w:hint="eastAsia" w:ascii="宋体" w:hAnsi="宋体" w:eastAsia="宋体" w:cs="仿宋"/>
          <w:bCs/>
          <w:color w:val="auto"/>
          <w:sz w:val="24"/>
        </w:rPr>
        <w:t>人名称):</w:t>
      </w:r>
    </w:p>
    <w:p w14:paraId="6AA4C238">
      <w:pPr>
        <w:keepNext w:val="0"/>
        <w:keepLines w:val="0"/>
        <w:pageBreakBefore w:val="0"/>
        <w:widowControl w:val="0"/>
        <w:kinsoku/>
        <w:wordWrap/>
        <w:overflowPunct/>
        <w:topLinePunct w:val="0"/>
        <w:autoSpaceDE w:val="0"/>
        <w:autoSpaceDN w:val="0"/>
        <w:bidi w:val="0"/>
        <w:adjustRightInd/>
        <w:snapToGrid w:val="0"/>
        <w:spacing w:line="48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仿宋"/>
          <w:bCs/>
          <w:color w:val="auto"/>
          <w:sz w:val="24"/>
          <w:lang w:val="en-US" w:eastAsia="zh-CN"/>
        </w:rPr>
        <w:t xml:space="preserve">   </w:t>
      </w:r>
      <w:r>
        <w:rPr>
          <w:rFonts w:hint="eastAsia" w:ascii="宋体" w:hAnsi="宋体" w:eastAsia="宋体" w:cs="宋体"/>
          <w:color w:val="000000"/>
          <w:kern w:val="0"/>
          <w:sz w:val="24"/>
          <w:szCs w:val="24"/>
        </w:rPr>
        <w:t>我公司报名参加的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、招标编号）</w:t>
      </w:r>
      <w:r>
        <w:rPr>
          <w:rFonts w:hint="eastAsia" w:ascii="宋体" w:hAnsi="宋体" w:eastAsia="宋体" w:cs="宋体"/>
          <w:color w:val="000000"/>
          <w:kern w:val="0"/>
          <w:sz w:val="24"/>
          <w:szCs w:val="24"/>
        </w:rPr>
        <w:t>工程的投标，依据相关文件精神，我公司作如下承诺：在此之前我公司在建工程和已竣工工程均无拖欠农民工工资情形，若本公司中标，将及时、足额把农民工工资保障金（中标价的2%）存入主管部门指定账户中，不缴纳或未足额缴纳农民工工资保障金视为放弃中标资格。一旦我公司在承建该项目中出现拖欠工资情况的，可由主管部门从保障金中先予划支。并承诺：不拖欠农民工工资，工资的支付按照工程进度同期及时支付。</w:t>
      </w:r>
    </w:p>
    <w:p w14:paraId="44C74A5E">
      <w:pPr>
        <w:spacing w:line="520" w:lineRule="exact"/>
        <w:jc w:val="left"/>
        <w:rPr>
          <w:rFonts w:hint="eastAsia" w:ascii="宋体" w:hAnsi="宋体" w:eastAsia="宋体" w:cs="仿宋"/>
          <w:bCs/>
          <w:color w:val="auto"/>
          <w:sz w:val="24"/>
        </w:rPr>
      </w:pPr>
    </w:p>
    <w:p w14:paraId="2978CACB">
      <w:pPr>
        <w:spacing w:line="520" w:lineRule="exact"/>
        <w:ind w:firstLine="480" w:firstLineChars="200"/>
        <w:jc w:val="left"/>
        <w:rPr>
          <w:rFonts w:hint="eastAsia" w:ascii="宋体" w:hAnsi="宋体" w:eastAsia="宋体" w:cs="仿宋"/>
          <w:bCs/>
          <w:color w:val="auto"/>
          <w:sz w:val="24"/>
        </w:rPr>
      </w:pPr>
      <w:r>
        <w:rPr>
          <w:rFonts w:hint="eastAsia" w:ascii="宋体" w:hAnsi="宋体" w:eastAsia="宋体" w:cs="仿宋"/>
          <w:bCs/>
          <w:color w:val="auto"/>
          <w:sz w:val="24"/>
        </w:rPr>
        <w:t>特此承诺</w:t>
      </w:r>
    </w:p>
    <w:p w14:paraId="15C772BE">
      <w:pPr>
        <w:spacing w:line="400" w:lineRule="exact"/>
        <w:jc w:val="right"/>
        <w:rPr>
          <w:rFonts w:hint="eastAsia"/>
          <w:color w:val="auto"/>
          <w:sz w:val="24"/>
          <w:lang w:val="en-US" w:eastAsia="zh-CN"/>
        </w:rPr>
      </w:pPr>
      <w:r>
        <w:rPr>
          <w:rFonts w:hint="eastAsia"/>
          <w:color w:val="auto"/>
          <w:sz w:val="24"/>
          <w:lang w:val="en-US" w:eastAsia="zh-CN"/>
        </w:rPr>
        <w:t xml:space="preserve"> </w:t>
      </w:r>
    </w:p>
    <w:p w14:paraId="7AF5DE50">
      <w:pPr>
        <w:spacing w:line="400" w:lineRule="exact"/>
        <w:jc w:val="right"/>
        <w:rPr>
          <w:rFonts w:hint="eastAsia" w:eastAsia="宋体"/>
          <w:color w:val="auto"/>
          <w:sz w:val="24"/>
          <w:lang w:val="en-US" w:eastAsia="zh-CN"/>
        </w:rPr>
      </w:pPr>
      <w:r>
        <w:rPr>
          <w:rFonts w:hint="eastAsia"/>
          <w:color w:val="auto"/>
          <w:sz w:val="24"/>
          <w:lang w:val="en-US" w:eastAsia="zh-CN"/>
        </w:rPr>
        <w:t>法定代表人</w:t>
      </w:r>
      <w:r>
        <w:rPr>
          <w:color w:val="auto"/>
          <w:sz w:val="24"/>
        </w:rPr>
        <w:t>：</w:t>
      </w:r>
      <w:r>
        <w:rPr>
          <w:rFonts w:hint="eastAsia"/>
          <w:color w:val="auto"/>
          <w:sz w:val="24"/>
          <w:u w:val="single"/>
        </w:rPr>
        <w:t xml:space="preserve">               </w:t>
      </w:r>
      <w:r>
        <w:rPr>
          <w:color w:val="auto"/>
          <w:sz w:val="24"/>
        </w:rPr>
        <w:t>（签字</w:t>
      </w:r>
      <w:r>
        <w:rPr>
          <w:rFonts w:hint="eastAsia"/>
          <w:color w:val="auto"/>
          <w:sz w:val="24"/>
        </w:rPr>
        <w:t>并盖章</w:t>
      </w:r>
      <w:r>
        <w:rPr>
          <w:color w:val="auto"/>
          <w:sz w:val="24"/>
        </w:rPr>
        <w:t>）</w:t>
      </w:r>
    </w:p>
    <w:p w14:paraId="6CE3B731">
      <w:pPr>
        <w:wordWrap w:val="0"/>
        <w:spacing w:line="400" w:lineRule="exact"/>
        <w:jc w:val="right"/>
        <w:rPr>
          <w:rFonts w:hint="eastAsia"/>
          <w:color w:val="auto"/>
          <w:sz w:val="24"/>
        </w:rPr>
      </w:pPr>
      <w:r>
        <w:rPr>
          <w:rFonts w:hint="eastAsia"/>
          <w:color w:val="auto"/>
          <w:sz w:val="24"/>
          <w:lang w:val="en-US" w:eastAsia="zh-CN"/>
        </w:rPr>
        <w:t xml:space="preserve"> </w:t>
      </w:r>
      <w:r>
        <w:rPr>
          <w:rFonts w:hint="eastAsia"/>
          <w:color w:val="auto"/>
          <w:sz w:val="24"/>
        </w:rPr>
        <w:t xml:space="preserve"> </w:t>
      </w:r>
    </w:p>
    <w:p w14:paraId="25608A48">
      <w:pPr>
        <w:spacing w:line="400" w:lineRule="exact"/>
        <w:jc w:val="center"/>
        <w:rPr>
          <w:color w:val="auto"/>
          <w:sz w:val="24"/>
        </w:rPr>
      </w:pPr>
      <w:r>
        <w:rPr>
          <w:rFonts w:hint="eastAsia"/>
          <w:color w:val="auto"/>
          <w:sz w:val="24"/>
        </w:rPr>
        <w:t xml:space="preserve">                    </w:t>
      </w:r>
      <w:r>
        <w:rPr>
          <w:rFonts w:hint="eastAsia"/>
          <w:color w:val="auto"/>
          <w:sz w:val="24"/>
          <w:lang w:val="en-US" w:eastAsia="zh-CN"/>
        </w:rPr>
        <w:t xml:space="preserve">                  </w:t>
      </w:r>
      <w:r>
        <w:rPr>
          <w:color w:val="auto"/>
          <w:sz w:val="24"/>
        </w:rPr>
        <w:t>委托代理人：</w:t>
      </w:r>
      <w:r>
        <w:rPr>
          <w:rFonts w:hint="eastAsia"/>
          <w:color w:val="auto"/>
          <w:sz w:val="24"/>
          <w:u w:val="single"/>
        </w:rPr>
        <w:t xml:space="preserve">               </w:t>
      </w:r>
      <w:r>
        <w:rPr>
          <w:color w:val="auto"/>
          <w:sz w:val="24"/>
        </w:rPr>
        <w:t>（签字</w:t>
      </w:r>
      <w:r>
        <w:rPr>
          <w:rFonts w:hint="eastAsia"/>
          <w:color w:val="auto"/>
          <w:sz w:val="24"/>
        </w:rPr>
        <w:t>并盖章</w:t>
      </w:r>
      <w:r>
        <w:rPr>
          <w:color w:val="auto"/>
          <w:sz w:val="24"/>
        </w:rPr>
        <w:t xml:space="preserve">） </w:t>
      </w:r>
    </w:p>
    <w:p w14:paraId="7913A1E6">
      <w:pPr>
        <w:spacing w:line="400" w:lineRule="exact"/>
        <w:jc w:val="right"/>
        <w:rPr>
          <w:color w:val="auto"/>
          <w:sz w:val="24"/>
        </w:rPr>
      </w:pPr>
    </w:p>
    <w:p w14:paraId="710B73B8">
      <w:pPr>
        <w:spacing w:line="400" w:lineRule="exact"/>
        <w:ind w:firstLine="2400" w:firstLineChars="1000"/>
        <w:jc w:val="both"/>
        <w:rPr>
          <w:rFonts w:eastAsia="黑体"/>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日    期：</w:t>
      </w:r>
      <w:r>
        <w:rPr>
          <w:rFonts w:hint="eastAsia"/>
          <w:color w:val="auto"/>
          <w:sz w:val="24"/>
          <w:u w:val="single"/>
        </w:rPr>
        <w:t xml:space="preserve">       </w:t>
      </w:r>
      <w:r>
        <w:rPr>
          <w:color w:val="auto"/>
          <w:sz w:val="24"/>
        </w:rPr>
        <w:t>年</w:t>
      </w:r>
      <w:r>
        <w:rPr>
          <w:rFonts w:hint="eastAsia"/>
          <w:color w:val="auto"/>
          <w:sz w:val="24"/>
          <w:u w:val="single"/>
        </w:rPr>
        <w:t xml:space="preserve">       </w:t>
      </w:r>
      <w:r>
        <w:rPr>
          <w:color w:val="auto"/>
          <w:sz w:val="24"/>
        </w:rPr>
        <w:t>月</w:t>
      </w:r>
      <w:r>
        <w:rPr>
          <w:rFonts w:hint="eastAsia"/>
          <w:color w:val="auto"/>
          <w:sz w:val="24"/>
          <w:u w:val="single"/>
        </w:rPr>
        <w:t xml:space="preserve">       </w:t>
      </w:r>
      <w:r>
        <w:rPr>
          <w:color w:val="auto"/>
          <w:sz w:val="24"/>
        </w:rPr>
        <w:t>日</w:t>
      </w:r>
    </w:p>
    <w:p w14:paraId="6C3A53FD">
      <w:pPr>
        <w:pStyle w:val="11"/>
        <w:rPr>
          <w:rFonts w:hint="eastAsia" w:ascii="宋体" w:hAnsi="宋体" w:eastAsia="宋体" w:cs="仿宋"/>
          <w:bCs/>
          <w:color w:val="auto"/>
          <w:sz w:val="24"/>
        </w:rPr>
      </w:pPr>
    </w:p>
    <w:p w14:paraId="1BCBC4A2">
      <w:pPr>
        <w:widowControl/>
        <w:wordWrap w:val="0"/>
        <w:spacing w:line="480" w:lineRule="auto"/>
        <w:ind w:firstLine="560" w:firstLineChars="200"/>
        <w:jc w:val="left"/>
        <w:rPr>
          <w:rFonts w:hint="eastAsia" w:ascii="宋体" w:hAnsi="宋体" w:eastAsia="宋体" w:cs="宋体"/>
          <w:sz w:val="28"/>
          <w:szCs w:val="28"/>
          <w:highlight w:val="none"/>
        </w:rPr>
      </w:pPr>
    </w:p>
    <w:p w14:paraId="2A4DCDFD">
      <w:pPr>
        <w:widowControl/>
        <w:wordWrap w:val="0"/>
        <w:spacing w:line="480" w:lineRule="auto"/>
        <w:ind w:firstLine="480" w:firstLineChars="200"/>
        <w:jc w:val="both"/>
        <w:rPr>
          <w:rFonts w:hint="eastAsia" w:ascii="宋体" w:hAnsi="宋体"/>
          <w:color w:val="000000"/>
          <w:kern w:val="0"/>
          <w:sz w:val="24"/>
          <w:szCs w:val="20"/>
          <w:highlight w:val="none"/>
        </w:rPr>
      </w:pPr>
      <w:r>
        <w:rPr>
          <w:rFonts w:hint="eastAsia" w:ascii="宋体" w:hAnsi="宋体"/>
          <w:color w:val="000000"/>
          <w:kern w:val="0"/>
          <w:sz w:val="24"/>
          <w:szCs w:val="20"/>
          <w:highlight w:val="none"/>
        </w:rPr>
        <w:br w:type="page"/>
      </w:r>
    </w:p>
    <w:p w14:paraId="1134E3AA">
      <w:pPr>
        <w:widowControl/>
        <w:wordWrap w:val="0"/>
        <w:spacing w:line="480" w:lineRule="auto"/>
        <w:jc w:val="both"/>
        <w:rPr>
          <w:rFonts w:ascii="宋体" w:hAnsi="宋体"/>
          <w:b/>
          <w:bCs/>
          <w:color w:val="000000"/>
          <w:kern w:val="0"/>
          <w:sz w:val="24"/>
          <w:szCs w:val="20"/>
          <w:highlight w:val="none"/>
        </w:rPr>
      </w:pP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4</w:t>
      </w:r>
      <w:r>
        <w:rPr>
          <w:rFonts w:hint="eastAsia" w:ascii="宋体" w:hAnsi="宋体" w:eastAsia="宋体" w:cs="宋体"/>
          <w:b/>
          <w:bCs/>
          <w:color w:val="000000"/>
          <w:kern w:val="0"/>
          <w:sz w:val="28"/>
          <w:szCs w:val="28"/>
          <w:highlight w:val="none"/>
          <w:lang w:val="en-US" w:eastAsia="zh-CN"/>
        </w:rPr>
        <w:t>：</w:t>
      </w:r>
      <w:r>
        <w:rPr>
          <w:rFonts w:hint="eastAsia" w:ascii="宋体" w:hAnsi="宋体" w:eastAsia="宋体" w:cs="宋体"/>
          <w:b/>
          <w:bCs/>
          <w:color w:val="000000"/>
          <w:kern w:val="0"/>
          <w:sz w:val="28"/>
          <w:szCs w:val="28"/>
          <w:highlight w:val="none"/>
        </w:rPr>
        <w:t>近年来完成的类似项目情况表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6094"/>
      </w:tblGrid>
      <w:tr w14:paraId="7B03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3BAE607E">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项目名称</w:t>
            </w:r>
          </w:p>
        </w:tc>
        <w:tc>
          <w:tcPr>
            <w:tcW w:w="6094" w:type="dxa"/>
            <w:noWrap w:val="0"/>
            <w:vAlign w:val="center"/>
          </w:tcPr>
          <w:p w14:paraId="3537B871">
            <w:pPr>
              <w:widowControl/>
              <w:spacing w:line="240" w:lineRule="auto"/>
              <w:jc w:val="center"/>
              <w:rPr>
                <w:rFonts w:ascii="宋体" w:hAnsi="宋体"/>
                <w:color w:val="000000"/>
                <w:kern w:val="0"/>
                <w:sz w:val="20"/>
                <w:szCs w:val="21"/>
                <w:highlight w:val="none"/>
              </w:rPr>
            </w:pPr>
          </w:p>
        </w:tc>
      </w:tr>
      <w:tr w14:paraId="3A22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516BD714">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项目所在地</w:t>
            </w:r>
          </w:p>
        </w:tc>
        <w:tc>
          <w:tcPr>
            <w:tcW w:w="6094" w:type="dxa"/>
            <w:noWrap w:val="0"/>
            <w:vAlign w:val="center"/>
          </w:tcPr>
          <w:p w14:paraId="10E393B9">
            <w:pPr>
              <w:widowControl/>
              <w:spacing w:line="240" w:lineRule="auto"/>
              <w:jc w:val="center"/>
              <w:rPr>
                <w:rFonts w:ascii="宋体" w:hAnsi="宋体"/>
                <w:color w:val="000000"/>
                <w:kern w:val="0"/>
                <w:sz w:val="20"/>
                <w:szCs w:val="21"/>
                <w:highlight w:val="none"/>
              </w:rPr>
            </w:pPr>
          </w:p>
        </w:tc>
      </w:tr>
      <w:tr w14:paraId="73F4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422ACC92">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发包人名称</w:t>
            </w:r>
          </w:p>
        </w:tc>
        <w:tc>
          <w:tcPr>
            <w:tcW w:w="6094" w:type="dxa"/>
            <w:noWrap w:val="0"/>
            <w:vAlign w:val="center"/>
          </w:tcPr>
          <w:p w14:paraId="6B4511DD">
            <w:pPr>
              <w:widowControl/>
              <w:spacing w:line="240" w:lineRule="auto"/>
              <w:jc w:val="center"/>
              <w:rPr>
                <w:rFonts w:ascii="宋体" w:hAnsi="宋体"/>
                <w:color w:val="000000"/>
                <w:kern w:val="0"/>
                <w:sz w:val="20"/>
                <w:szCs w:val="21"/>
                <w:highlight w:val="none"/>
              </w:rPr>
            </w:pPr>
          </w:p>
        </w:tc>
      </w:tr>
      <w:tr w14:paraId="427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72608755">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发包人地址</w:t>
            </w:r>
          </w:p>
        </w:tc>
        <w:tc>
          <w:tcPr>
            <w:tcW w:w="6094" w:type="dxa"/>
            <w:noWrap w:val="0"/>
            <w:vAlign w:val="center"/>
          </w:tcPr>
          <w:p w14:paraId="635E58C0">
            <w:pPr>
              <w:widowControl/>
              <w:spacing w:line="240" w:lineRule="auto"/>
              <w:jc w:val="center"/>
              <w:rPr>
                <w:rFonts w:ascii="宋体" w:hAnsi="宋体"/>
                <w:color w:val="000000"/>
                <w:kern w:val="0"/>
                <w:sz w:val="20"/>
                <w:szCs w:val="21"/>
                <w:highlight w:val="none"/>
              </w:rPr>
            </w:pPr>
          </w:p>
        </w:tc>
      </w:tr>
      <w:tr w14:paraId="1A59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4AF67D3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合同价格</w:t>
            </w:r>
          </w:p>
        </w:tc>
        <w:tc>
          <w:tcPr>
            <w:tcW w:w="6094" w:type="dxa"/>
            <w:noWrap w:val="0"/>
            <w:vAlign w:val="center"/>
          </w:tcPr>
          <w:p w14:paraId="147F857C">
            <w:pPr>
              <w:widowControl/>
              <w:spacing w:line="240" w:lineRule="auto"/>
              <w:jc w:val="center"/>
              <w:rPr>
                <w:rFonts w:ascii="宋体" w:hAnsi="宋体"/>
                <w:color w:val="000000"/>
                <w:kern w:val="0"/>
                <w:sz w:val="20"/>
                <w:szCs w:val="21"/>
                <w:highlight w:val="none"/>
              </w:rPr>
            </w:pPr>
          </w:p>
        </w:tc>
      </w:tr>
      <w:tr w14:paraId="7835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0593735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开工日期</w:t>
            </w:r>
          </w:p>
        </w:tc>
        <w:tc>
          <w:tcPr>
            <w:tcW w:w="6094" w:type="dxa"/>
            <w:noWrap w:val="0"/>
            <w:vAlign w:val="center"/>
          </w:tcPr>
          <w:p w14:paraId="5ADE9970">
            <w:pPr>
              <w:widowControl/>
              <w:spacing w:line="240" w:lineRule="auto"/>
              <w:jc w:val="center"/>
              <w:rPr>
                <w:rFonts w:ascii="宋体" w:hAnsi="宋体"/>
                <w:color w:val="000000"/>
                <w:kern w:val="0"/>
                <w:sz w:val="20"/>
                <w:szCs w:val="21"/>
                <w:highlight w:val="none"/>
              </w:rPr>
            </w:pPr>
          </w:p>
        </w:tc>
      </w:tr>
      <w:tr w14:paraId="1F66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612753C4">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竣工日期</w:t>
            </w:r>
          </w:p>
        </w:tc>
        <w:tc>
          <w:tcPr>
            <w:tcW w:w="6094" w:type="dxa"/>
            <w:noWrap w:val="0"/>
            <w:vAlign w:val="center"/>
          </w:tcPr>
          <w:p w14:paraId="37E56C35">
            <w:pPr>
              <w:widowControl/>
              <w:spacing w:line="240" w:lineRule="auto"/>
              <w:jc w:val="center"/>
              <w:rPr>
                <w:rFonts w:ascii="宋体" w:hAnsi="宋体"/>
                <w:color w:val="000000"/>
                <w:kern w:val="0"/>
                <w:sz w:val="20"/>
                <w:szCs w:val="21"/>
                <w:highlight w:val="none"/>
              </w:rPr>
            </w:pPr>
          </w:p>
        </w:tc>
      </w:tr>
      <w:tr w14:paraId="18F0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C65CE4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承担的工作</w:t>
            </w:r>
          </w:p>
        </w:tc>
        <w:tc>
          <w:tcPr>
            <w:tcW w:w="6094" w:type="dxa"/>
            <w:noWrap w:val="0"/>
            <w:vAlign w:val="center"/>
          </w:tcPr>
          <w:p w14:paraId="4943B635">
            <w:pPr>
              <w:widowControl/>
              <w:spacing w:line="240" w:lineRule="auto"/>
              <w:jc w:val="center"/>
              <w:rPr>
                <w:rFonts w:ascii="宋体" w:hAnsi="宋体"/>
                <w:color w:val="000000"/>
                <w:kern w:val="0"/>
                <w:sz w:val="20"/>
                <w:szCs w:val="21"/>
                <w:highlight w:val="none"/>
              </w:rPr>
            </w:pPr>
          </w:p>
        </w:tc>
      </w:tr>
      <w:tr w14:paraId="0E1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DE5138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工程质量</w:t>
            </w:r>
          </w:p>
        </w:tc>
        <w:tc>
          <w:tcPr>
            <w:tcW w:w="6094" w:type="dxa"/>
            <w:noWrap w:val="0"/>
            <w:vAlign w:val="center"/>
          </w:tcPr>
          <w:p w14:paraId="46681904">
            <w:pPr>
              <w:widowControl/>
              <w:spacing w:line="240" w:lineRule="auto"/>
              <w:jc w:val="center"/>
              <w:rPr>
                <w:rFonts w:ascii="宋体" w:hAnsi="宋体"/>
                <w:color w:val="000000"/>
                <w:kern w:val="0"/>
                <w:sz w:val="20"/>
                <w:szCs w:val="21"/>
                <w:highlight w:val="none"/>
              </w:rPr>
            </w:pPr>
          </w:p>
        </w:tc>
      </w:tr>
      <w:tr w14:paraId="579D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5F7CEEB">
            <w:pPr>
              <w:widowControl/>
              <w:spacing w:line="240" w:lineRule="auto"/>
              <w:jc w:val="center"/>
              <w:rPr>
                <w:rFonts w:hint="eastAsia" w:ascii="宋体" w:hAnsi="宋体"/>
                <w:color w:val="000000"/>
                <w:kern w:val="0"/>
                <w:sz w:val="24"/>
                <w:szCs w:val="24"/>
                <w:highlight w:val="none"/>
              </w:rPr>
            </w:pPr>
            <w:r>
              <w:rPr>
                <w:rFonts w:hint="eastAsia" w:ascii="宋体" w:hAnsi="宋体"/>
                <w:color w:val="000000"/>
                <w:kern w:val="0"/>
                <w:sz w:val="24"/>
                <w:szCs w:val="24"/>
                <w:highlight w:val="none"/>
              </w:rPr>
              <w:t>项目经理</w:t>
            </w:r>
          </w:p>
        </w:tc>
        <w:tc>
          <w:tcPr>
            <w:tcW w:w="6094" w:type="dxa"/>
            <w:noWrap w:val="0"/>
            <w:vAlign w:val="center"/>
          </w:tcPr>
          <w:p w14:paraId="486B53AE">
            <w:pPr>
              <w:widowControl/>
              <w:spacing w:line="240" w:lineRule="auto"/>
              <w:jc w:val="center"/>
              <w:rPr>
                <w:rFonts w:ascii="宋体" w:hAnsi="宋体"/>
                <w:color w:val="000000"/>
                <w:kern w:val="0"/>
                <w:sz w:val="20"/>
                <w:szCs w:val="21"/>
                <w:highlight w:val="none"/>
              </w:rPr>
            </w:pPr>
          </w:p>
        </w:tc>
      </w:tr>
      <w:tr w14:paraId="487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913A575">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技术负责人</w:t>
            </w:r>
          </w:p>
        </w:tc>
        <w:tc>
          <w:tcPr>
            <w:tcW w:w="6094" w:type="dxa"/>
            <w:noWrap w:val="0"/>
            <w:vAlign w:val="center"/>
          </w:tcPr>
          <w:p w14:paraId="2BB7EB18">
            <w:pPr>
              <w:widowControl/>
              <w:spacing w:line="240" w:lineRule="auto"/>
              <w:jc w:val="center"/>
              <w:rPr>
                <w:rFonts w:ascii="宋体" w:hAnsi="宋体"/>
                <w:color w:val="000000"/>
                <w:kern w:val="0"/>
                <w:sz w:val="20"/>
                <w:szCs w:val="21"/>
                <w:highlight w:val="none"/>
              </w:rPr>
            </w:pPr>
          </w:p>
        </w:tc>
      </w:tr>
      <w:tr w14:paraId="07C1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3095" w:type="dxa"/>
            <w:noWrap w:val="0"/>
            <w:vAlign w:val="center"/>
          </w:tcPr>
          <w:p w14:paraId="1B3E68CF">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项目描述</w:t>
            </w:r>
          </w:p>
        </w:tc>
        <w:tc>
          <w:tcPr>
            <w:tcW w:w="6094" w:type="dxa"/>
            <w:noWrap w:val="0"/>
            <w:vAlign w:val="center"/>
          </w:tcPr>
          <w:p w14:paraId="694E3795">
            <w:pPr>
              <w:widowControl/>
              <w:spacing w:line="240" w:lineRule="auto"/>
              <w:jc w:val="center"/>
              <w:rPr>
                <w:rFonts w:ascii="宋体" w:hAnsi="宋体"/>
                <w:color w:val="000000"/>
                <w:kern w:val="0"/>
                <w:sz w:val="20"/>
                <w:szCs w:val="21"/>
                <w:highlight w:val="none"/>
              </w:rPr>
            </w:pPr>
          </w:p>
        </w:tc>
      </w:tr>
      <w:tr w14:paraId="236B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608E54D1">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备注</w:t>
            </w:r>
          </w:p>
        </w:tc>
        <w:tc>
          <w:tcPr>
            <w:tcW w:w="6094" w:type="dxa"/>
            <w:noWrap w:val="0"/>
            <w:vAlign w:val="center"/>
          </w:tcPr>
          <w:p w14:paraId="60B64018">
            <w:pPr>
              <w:widowControl/>
              <w:spacing w:line="240" w:lineRule="auto"/>
              <w:jc w:val="center"/>
              <w:rPr>
                <w:rFonts w:ascii="宋体" w:hAnsi="宋体"/>
                <w:color w:val="000000"/>
                <w:kern w:val="0"/>
                <w:sz w:val="20"/>
                <w:szCs w:val="21"/>
                <w:highlight w:val="none"/>
              </w:rPr>
            </w:pPr>
          </w:p>
        </w:tc>
      </w:tr>
    </w:tbl>
    <w:p w14:paraId="2EEA0176">
      <w:pPr>
        <w:numPr>
          <w:ilvl w:val="0"/>
          <w:numId w:val="0"/>
        </w:numPr>
        <w:spacing w:line="48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备注：本表后附扫描件。每张表格只填写一个项目，并标明序号。</w:t>
      </w:r>
    </w:p>
    <w:p w14:paraId="038FDC1F">
      <w:pPr>
        <w:widowControl/>
        <w:spacing w:before="120" w:beforeLines="50" w:after="120" w:afterLines="50" w:line="440" w:lineRule="exact"/>
        <w:jc w:val="left"/>
        <w:rPr>
          <w:rFonts w:hint="eastAsia" w:ascii="宋体" w:hAnsi="宋体"/>
          <w:color w:val="000000"/>
          <w:kern w:val="0"/>
          <w:sz w:val="24"/>
          <w:szCs w:val="20"/>
          <w:highlight w:val="none"/>
        </w:rPr>
      </w:pPr>
    </w:p>
    <w:p w14:paraId="4BF3EC11">
      <w:pPr>
        <w:widowControl/>
        <w:spacing w:before="120" w:beforeLines="50" w:after="120" w:afterLines="50" w:line="440" w:lineRule="exact"/>
        <w:jc w:val="left"/>
        <w:rPr>
          <w:rFonts w:hint="eastAsia" w:ascii="宋体" w:hAnsi="宋体"/>
          <w:color w:val="000000"/>
          <w:kern w:val="0"/>
          <w:sz w:val="24"/>
          <w:szCs w:val="20"/>
          <w:highlight w:val="none"/>
        </w:rPr>
      </w:pPr>
    </w:p>
    <w:p w14:paraId="34EDF17A">
      <w:pPr>
        <w:widowControl/>
        <w:spacing w:before="100" w:beforeAutospacing="1" w:after="120"/>
        <w:ind w:left="420" w:firstLine="420"/>
        <w:jc w:val="left"/>
        <w:rPr>
          <w:rFonts w:hint="eastAsia" w:ascii="Times New Roman" w:hAnsi="Times New Roman" w:eastAsia="Arial Unicode MS"/>
          <w:color w:val="000000"/>
          <w:kern w:val="0"/>
          <w:sz w:val="20"/>
          <w:szCs w:val="20"/>
          <w:highlight w:val="none"/>
        </w:rPr>
      </w:pPr>
    </w:p>
    <w:p w14:paraId="527546CF">
      <w:pPr>
        <w:widowControl/>
        <w:spacing w:line="420" w:lineRule="exact"/>
        <w:jc w:val="both"/>
        <w:rPr>
          <w:rFonts w:hint="eastAsia" w:ascii="宋体" w:hAnsi="宋体" w:eastAsia="宋体" w:cs="Times New Roman"/>
          <w:b/>
          <w:color w:val="000000"/>
          <w:sz w:val="30"/>
          <w:szCs w:val="30"/>
          <w:highlight w:val="none"/>
          <w:lang w:val="en-US" w:eastAsia="zh-CN"/>
        </w:rPr>
      </w:pPr>
      <w:r>
        <w:rPr>
          <w:rFonts w:hint="eastAsia" w:ascii="宋体" w:hAnsi="宋体" w:eastAsia="宋体" w:cs="Times New Roman"/>
          <w:b/>
          <w:color w:val="000000"/>
          <w:sz w:val="30"/>
          <w:szCs w:val="30"/>
          <w:highlight w:val="none"/>
          <w:lang w:val="en-US" w:eastAsia="zh-CN"/>
        </w:rPr>
        <w:br w:type="page"/>
      </w:r>
    </w:p>
    <w:p w14:paraId="5E507DDE">
      <w:pPr>
        <w:widowControl/>
        <w:spacing w:line="420" w:lineRule="exact"/>
        <w:jc w:val="both"/>
        <w:rPr>
          <w:rFonts w:hint="eastAsia" w:ascii="宋体" w:hAnsi="宋体" w:eastAsia="宋体" w:cs="宋体"/>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5</w:t>
      </w:r>
      <w:r>
        <w:rPr>
          <w:rFonts w:hint="eastAsia" w:ascii="宋体" w:hAnsi="宋体" w:eastAsia="宋体" w:cs="宋体"/>
          <w:b/>
          <w:bCs/>
          <w:color w:val="000000"/>
          <w:kern w:val="0"/>
          <w:sz w:val="28"/>
          <w:szCs w:val="28"/>
          <w:highlight w:val="none"/>
          <w:lang w:val="en-US" w:eastAsia="zh-CN"/>
        </w:rPr>
        <w:t>：正在施工的和新承接的项目情况表</w:t>
      </w:r>
    </w:p>
    <w:p w14:paraId="7318AF78">
      <w:pPr>
        <w:pStyle w:val="8"/>
        <w:rPr>
          <w:rFonts w:hint="eastAsi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095"/>
      </w:tblGrid>
      <w:tr w14:paraId="6124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104CF194">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项目名称</w:t>
            </w:r>
          </w:p>
        </w:tc>
        <w:tc>
          <w:tcPr>
            <w:tcW w:w="6095" w:type="dxa"/>
            <w:noWrap w:val="0"/>
            <w:vAlign w:val="center"/>
          </w:tcPr>
          <w:p w14:paraId="27A205D4">
            <w:pPr>
              <w:widowControl/>
              <w:spacing w:line="240" w:lineRule="auto"/>
              <w:jc w:val="center"/>
              <w:rPr>
                <w:rFonts w:ascii="宋体" w:hAnsi="宋体"/>
                <w:color w:val="000000"/>
                <w:kern w:val="0"/>
                <w:sz w:val="24"/>
                <w:szCs w:val="24"/>
                <w:highlight w:val="none"/>
              </w:rPr>
            </w:pPr>
          </w:p>
        </w:tc>
      </w:tr>
      <w:tr w14:paraId="19C0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23493E95">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项目所在地</w:t>
            </w:r>
          </w:p>
        </w:tc>
        <w:tc>
          <w:tcPr>
            <w:tcW w:w="6095" w:type="dxa"/>
            <w:noWrap w:val="0"/>
            <w:vAlign w:val="center"/>
          </w:tcPr>
          <w:p w14:paraId="4172C06A">
            <w:pPr>
              <w:widowControl/>
              <w:spacing w:line="240" w:lineRule="auto"/>
              <w:jc w:val="center"/>
              <w:rPr>
                <w:rFonts w:ascii="宋体" w:hAnsi="宋体"/>
                <w:color w:val="000000"/>
                <w:kern w:val="0"/>
                <w:sz w:val="24"/>
                <w:szCs w:val="24"/>
                <w:highlight w:val="none"/>
              </w:rPr>
            </w:pPr>
          </w:p>
        </w:tc>
      </w:tr>
      <w:tr w14:paraId="37D6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4C034E82">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发包人名称</w:t>
            </w:r>
          </w:p>
        </w:tc>
        <w:tc>
          <w:tcPr>
            <w:tcW w:w="6095" w:type="dxa"/>
            <w:noWrap w:val="0"/>
            <w:vAlign w:val="center"/>
          </w:tcPr>
          <w:p w14:paraId="02B15751">
            <w:pPr>
              <w:widowControl/>
              <w:spacing w:line="240" w:lineRule="auto"/>
              <w:jc w:val="center"/>
              <w:rPr>
                <w:rFonts w:ascii="宋体" w:hAnsi="宋体"/>
                <w:color w:val="000000"/>
                <w:kern w:val="0"/>
                <w:sz w:val="24"/>
                <w:szCs w:val="24"/>
                <w:highlight w:val="none"/>
              </w:rPr>
            </w:pPr>
          </w:p>
        </w:tc>
      </w:tr>
      <w:tr w14:paraId="1618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0D99F2B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发包人地址</w:t>
            </w:r>
          </w:p>
        </w:tc>
        <w:tc>
          <w:tcPr>
            <w:tcW w:w="6095" w:type="dxa"/>
            <w:noWrap w:val="0"/>
            <w:vAlign w:val="center"/>
          </w:tcPr>
          <w:p w14:paraId="3F6B2612">
            <w:pPr>
              <w:widowControl/>
              <w:spacing w:line="240" w:lineRule="auto"/>
              <w:jc w:val="center"/>
              <w:rPr>
                <w:rFonts w:ascii="宋体" w:hAnsi="宋体"/>
                <w:color w:val="000000"/>
                <w:kern w:val="0"/>
                <w:sz w:val="24"/>
                <w:szCs w:val="24"/>
                <w:highlight w:val="none"/>
              </w:rPr>
            </w:pPr>
          </w:p>
        </w:tc>
      </w:tr>
      <w:tr w14:paraId="1AC9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35F984EF">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签约合同价</w:t>
            </w:r>
          </w:p>
        </w:tc>
        <w:tc>
          <w:tcPr>
            <w:tcW w:w="6095" w:type="dxa"/>
            <w:noWrap w:val="0"/>
            <w:vAlign w:val="center"/>
          </w:tcPr>
          <w:p w14:paraId="58D9C42B">
            <w:pPr>
              <w:widowControl/>
              <w:spacing w:line="240" w:lineRule="auto"/>
              <w:jc w:val="center"/>
              <w:rPr>
                <w:rFonts w:ascii="宋体" w:hAnsi="宋体"/>
                <w:color w:val="000000"/>
                <w:kern w:val="0"/>
                <w:sz w:val="24"/>
                <w:szCs w:val="24"/>
                <w:highlight w:val="none"/>
              </w:rPr>
            </w:pPr>
          </w:p>
        </w:tc>
      </w:tr>
      <w:tr w14:paraId="100D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078786F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开工日期</w:t>
            </w:r>
          </w:p>
        </w:tc>
        <w:tc>
          <w:tcPr>
            <w:tcW w:w="6095" w:type="dxa"/>
            <w:noWrap w:val="0"/>
            <w:vAlign w:val="center"/>
          </w:tcPr>
          <w:p w14:paraId="2D193FF1">
            <w:pPr>
              <w:widowControl/>
              <w:spacing w:line="240" w:lineRule="auto"/>
              <w:jc w:val="center"/>
              <w:rPr>
                <w:rFonts w:ascii="宋体" w:hAnsi="宋体"/>
                <w:color w:val="000000"/>
                <w:kern w:val="0"/>
                <w:sz w:val="24"/>
                <w:szCs w:val="24"/>
                <w:highlight w:val="none"/>
              </w:rPr>
            </w:pPr>
          </w:p>
        </w:tc>
      </w:tr>
      <w:tr w14:paraId="26E6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4D05BBF8">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计划竣工日期</w:t>
            </w:r>
          </w:p>
        </w:tc>
        <w:tc>
          <w:tcPr>
            <w:tcW w:w="6095" w:type="dxa"/>
            <w:noWrap w:val="0"/>
            <w:vAlign w:val="center"/>
          </w:tcPr>
          <w:p w14:paraId="69F11CAE">
            <w:pPr>
              <w:widowControl/>
              <w:spacing w:line="240" w:lineRule="auto"/>
              <w:jc w:val="center"/>
              <w:rPr>
                <w:rFonts w:ascii="宋体" w:hAnsi="宋体"/>
                <w:color w:val="000000"/>
                <w:kern w:val="0"/>
                <w:sz w:val="24"/>
                <w:szCs w:val="24"/>
                <w:highlight w:val="none"/>
              </w:rPr>
            </w:pPr>
          </w:p>
        </w:tc>
      </w:tr>
      <w:tr w14:paraId="2BA3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03873221">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承担的工作</w:t>
            </w:r>
          </w:p>
        </w:tc>
        <w:tc>
          <w:tcPr>
            <w:tcW w:w="6095" w:type="dxa"/>
            <w:noWrap w:val="0"/>
            <w:vAlign w:val="center"/>
          </w:tcPr>
          <w:p w14:paraId="5D77D83B">
            <w:pPr>
              <w:widowControl/>
              <w:spacing w:line="240" w:lineRule="auto"/>
              <w:jc w:val="center"/>
              <w:rPr>
                <w:rFonts w:ascii="宋体" w:hAnsi="宋体"/>
                <w:color w:val="000000"/>
                <w:kern w:val="0"/>
                <w:sz w:val="24"/>
                <w:szCs w:val="24"/>
                <w:highlight w:val="none"/>
              </w:rPr>
            </w:pPr>
          </w:p>
        </w:tc>
      </w:tr>
      <w:tr w14:paraId="113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2046A230">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工程质量</w:t>
            </w:r>
          </w:p>
        </w:tc>
        <w:tc>
          <w:tcPr>
            <w:tcW w:w="6095" w:type="dxa"/>
            <w:noWrap w:val="0"/>
            <w:vAlign w:val="center"/>
          </w:tcPr>
          <w:p w14:paraId="48AF3FA8">
            <w:pPr>
              <w:widowControl/>
              <w:spacing w:line="240" w:lineRule="auto"/>
              <w:jc w:val="center"/>
              <w:rPr>
                <w:rFonts w:ascii="宋体" w:hAnsi="宋体"/>
                <w:color w:val="000000"/>
                <w:kern w:val="0"/>
                <w:sz w:val="24"/>
                <w:szCs w:val="24"/>
                <w:highlight w:val="none"/>
              </w:rPr>
            </w:pPr>
          </w:p>
        </w:tc>
      </w:tr>
      <w:tr w14:paraId="48AC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3B66C375">
            <w:pPr>
              <w:widowControl/>
              <w:spacing w:line="240" w:lineRule="auto"/>
              <w:jc w:val="center"/>
              <w:rPr>
                <w:rFonts w:hint="eastAsia" w:ascii="宋体" w:hAnsi="宋体"/>
                <w:color w:val="000000"/>
                <w:kern w:val="0"/>
                <w:sz w:val="24"/>
                <w:szCs w:val="24"/>
                <w:highlight w:val="none"/>
              </w:rPr>
            </w:pPr>
            <w:r>
              <w:rPr>
                <w:rFonts w:hint="eastAsia" w:ascii="宋体" w:hAnsi="宋体"/>
                <w:color w:val="000000"/>
                <w:kern w:val="0"/>
                <w:sz w:val="24"/>
                <w:szCs w:val="24"/>
                <w:highlight w:val="none"/>
              </w:rPr>
              <w:t>项目经理</w:t>
            </w:r>
          </w:p>
        </w:tc>
        <w:tc>
          <w:tcPr>
            <w:tcW w:w="6095" w:type="dxa"/>
            <w:noWrap w:val="0"/>
            <w:vAlign w:val="center"/>
          </w:tcPr>
          <w:p w14:paraId="3DCF1EB3">
            <w:pPr>
              <w:widowControl/>
              <w:spacing w:line="240" w:lineRule="auto"/>
              <w:jc w:val="center"/>
              <w:rPr>
                <w:rFonts w:ascii="宋体" w:hAnsi="宋体"/>
                <w:color w:val="000000"/>
                <w:kern w:val="0"/>
                <w:sz w:val="24"/>
                <w:szCs w:val="24"/>
                <w:highlight w:val="none"/>
              </w:rPr>
            </w:pPr>
          </w:p>
        </w:tc>
      </w:tr>
      <w:tr w14:paraId="7132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1C97F64D">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技术负责人</w:t>
            </w:r>
          </w:p>
        </w:tc>
        <w:tc>
          <w:tcPr>
            <w:tcW w:w="6095" w:type="dxa"/>
            <w:noWrap w:val="0"/>
            <w:vAlign w:val="center"/>
          </w:tcPr>
          <w:p w14:paraId="47C1F277">
            <w:pPr>
              <w:widowControl/>
              <w:spacing w:line="240" w:lineRule="auto"/>
              <w:jc w:val="center"/>
              <w:rPr>
                <w:rFonts w:ascii="宋体" w:hAnsi="宋体"/>
                <w:color w:val="000000"/>
                <w:kern w:val="0"/>
                <w:sz w:val="24"/>
                <w:szCs w:val="24"/>
                <w:highlight w:val="none"/>
              </w:rPr>
            </w:pPr>
          </w:p>
        </w:tc>
      </w:tr>
      <w:tr w14:paraId="67BA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677" w:type="dxa"/>
            <w:noWrap w:val="0"/>
            <w:vAlign w:val="center"/>
          </w:tcPr>
          <w:p w14:paraId="63FE63B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项目描述</w:t>
            </w:r>
          </w:p>
        </w:tc>
        <w:tc>
          <w:tcPr>
            <w:tcW w:w="6095" w:type="dxa"/>
            <w:noWrap w:val="0"/>
            <w:vAlign w:val="center"/>
          </w:tcPr>
          <w:p w14:paraId="53A10211">
            <w:pPr>
              <w:widowControl/>
              <w:spacing w:line="240" w:lineRule="auto"/>
              <w:jc w:val="center"/>
              <w:rPr>
                <w:rFonts w:ascii="宋体" w:hAnsi="宋体"/>
                <w:color w:val="000000"/>
                <w:kern w:val="0"/>
                <w:sz w:val="24"/>
                <w:szCs w:val="24"/>
                <w:highlight w:val="none"/>
              </w:rPr>
            </w:pPr>
          </w:p>
        </w:tc>
      </w:tr>
      <w:tr w14:paraId="5946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7211C30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备注</w:t>
            </w:r>
          </w:p>
        </w:tc>
        <w:tc>
          <w:tcPr>
            <w:tcW w:w="6095" w:type="dxa"/>
            <w:noWrap w:val="0"/>
            <w:vAlign w:val="center"/>
          </w:tcPr>
          <w:p w14:paraId="0552DBEF">
            <w:pPr>
              <w:widowControl/>
              <w:spacing w:line="240" w:lineRule="auto"/>
              <w:jc w:val="center"/>
              <w:rPr>
                <w:rFonts w:ascii="宋体" w:hAnsi="宋体"/>
                <w:color w:val="000000"/>
                <w:kern w:val="0"/>
                <w:sz w:val="24"/>
                <w:szCs w:val="24"/>
                <w:highlight w:val="none"/>
              </w:rPr>
            </w:pPr>
          </w:p>
        </w:tc>
      </w:tr>
    </w:tbl>
    <w:p w14:paraId="67C09629">
      <w:pPr>
        <w:numPr>
          <w:ilvl w:val="0"/>
          <w:numId w:val="0"/>
        </w:numPr>
        <w:spacing w:line="4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注：本表后附中标通知书及合同协议书扫描件。每张表格只填写一个项目，并标明序号。</w:t>
      </w:r>
    </w:p>
    <w:p w14:paraId="031DDA36">
      <w:pPr>
        <w:widowControl/>
        <w:spacing w:line="420" w:lineRule="exact"/>
        <w:jc w:val="both"/>
        <w:rPr>
          <w:rFonts w:ascii="宋体" w:hAnsi="宋体"/>
          <w:color w:val="000000"/>
          <w:kern w:val="0"/>
          <w:sz w:val="20"/>
          <w:szCs w:val="21"/>
          <w:highlight w:val="none"/>
        </w:rPr>
      </w:pPr>
      <w:r>
        <w:rPr>
          <w:rFonts w:ascii="宋体" w:hAnsi="宋体"/>
          <w:color w:val="000000"/>
          <w:kern w:val="0"/>
          <w:sz w:val="20"/>
          <w:szCs w:val="21"/>
          <w:highlight w:val="none"/>
        </w:rPr>
        <w:br w:type="page"/>
      </w:r>
    </w:p>
    <w:p w14:paraId="01D105FE">
      <w:pPr>
        <w:widowControl/>
        <w:spacing w:line="420" w:lineRule="exact"/>
        <w:jc w:val="both"/>
        <w:rPr>
          <w:rFonts w:ascii="宋体" w:hAnsi="宋体"/>
          <w:b/>
          <w:bCs/>
          <w:color w:val="000000"/>
          <w:sz w:val="30"/>
          <w:szCs w:val="30"/>
          <w:highlight w:val="none"/>
        </w:rPr>
      </w:pP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6</w:t>
      </w:r>
      <w:r>
        <w:rPr>
          <w:rFonts w:hint="eastAsia" w:ascii="宋体" w:hAnsi="宋体" w:eastAsia="宋体" w:cs="宋体"/>
          <w:b/>
          <w:bCs/>
          <w:color w:val="000000"/>
          <w:kern w:val="0"/>
          <w:sz w:val="28"/>
          <w:szCs w:val="28"/>
          <w:highlight w:val="none"/>
          <w:lang w:val="en-US" w:eastAsia="zh-CN"/>
        </w:rPr>
        <w:t>：承诺质量、工期达到竞争性磋商文件要求并具体措施</w:t>
      </w:r>
    </w:p>
    <w:p w14:paraId="3830E52F">
      <w:pPr>
        <w:widowControl/>
        <w:spacing w:line="420" w:lineRule="exact"/>
        <w:jc w:val="center"/>
        <w:rPr>
          <w:rFonts w:ascii="宋体" w:hAnsi="宋体"/>
          <w:color w:val="000000"/>
          <w:kern w:val="0"/>
          <w:sz w:val="24"/>
          <w:szCs w:val="20"/>
          <w:highlight w:val="none"/>
        </w:rPr>
      </w:pPr>
    </w:p>
    <w:p w14:paraId="78D38197">
      <w:pPr>
        <w:widowControl/>
        <w:spacing w:line="420" w:lineRule="exact"/>
        <w:jc w:val="both"/>
        <w:rPr>
          <w:rFonts w:hint="eastAsia" w:ascii="宋体" w:hAnsi="宋体" w:eastAsia="宋体" w:cs="宋体"/>
          <w:color w:val="000000"/>
          <w:kern w:val="0"/>
          <w:sz w:val="28"/>
          <w:szCs w:val="28"/>
          <w:highlight w:val="none"/>
          <w:lang w:val="en-US" w:eastAsia="zh-CN"/>
        </w:rPr>
      </w:pPr>
      <w:r>
        <w:rPr>
          <w:rFonts w:ascii="宋体" w:hAnsi="宋体"/>
          <w:color w:val="000000"/>
          <w:kern w:val="0"/>
          <w:sz w:val="24"/>
          <w:szCs w:val="20"/>
          <w:highlight w:val="none"/>
        </w:rPr>
        <w:br w:type="page"/>
      </w: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7</w:t>
      </w:r>
      <w:r>
        <w:rPr>
          <w:rFonts w:hint="eastAsia" w:ascii="宋体" w:hAnsi="宋体" w:eastAsia="宋体" w:cs="宋体"/>
          <w:b/>
          <w:bCs/>
          <w:color w:val="000000"/>
          <w:kern w:val="0"/>
          <w:sz w:val="28"/>
          <w:szCs w:val="28"/>
          <w:highlight w:val="none"/>
          <w:lang w:val="en-US" w:eastAsia="zh-CN"/>
        </w:rPr>
        <w:t>：优惠服务承诺</w:t>
      </w:r>
    </w:p>
    <w:p w14:paraId="0F5D53F6">
      <w:pPr>
        <w:pStyle w:val="8"/>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14:paraId="0716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noWrap w:val="0"/>
            <w:vAlign w:val="top"/>
          </w:tcPr>
          <w:p w14:paraId="6095D503">
            <w:pPr>
              <w:widowControl/>
              <w:jc w:val="left"/>
              <w:rPr>
                <w:rFonts w:ascii="宋体" w:hAnsi="宋体"/>
                <w:b/>
                <w:color w:val="000000"/>
                <w:kern w:val="0"/>
                <w:sz w:val="24"/>
                <w:szCs w:val="20"/>
                <w:highlight w:val="none"/>
              </w:rPr>
            </w:pPr>
            <w:r>
              <w:rPr>
                <w:rFonts w:hint="eastAsia" w:ascii="宋体" w:hAnsi="宋体"/>
                <w:b/>
                <w:color w:val="000000"/>
                <w:kern w:val="0"/>
                <w:sz w:val="24"/>
                <w:szCs w:val="20"/>
                <w:highlight w:val="none"/>
              </w:rPr>
              <w:t>承诺内容：</w:t>
            </w:r>
          </w:p>
          <w:p w14:paraId="71E6BF9B">
            <w:pPr>
              <w:widowControl/>
              <w:jc w:val="left"/>
              <w:rPr>
                <w:rFonts w:ascii="宋体" w:hAnsi="宋体"/>
                <w:b/>
                <w:color w:val="000000"/>
                <w:kern w:val="0"/>
                <w:sz w:val="24"/>
                <w:szCs w:val="20"/>
                <w:highlight w:val="none"/>
              </w:rPr>
            </w:pPr>
          </w:p>
          <w:p w14:paraId="52CCECEA">
            <w:pPr>
              <w:widowControl/>
              <w:jc w:val="left"/>
              <w:rPr>
                <w:rFonts w:ascii="宋体" w:hAnsi="宋体"/>
                <w:b/>
                <w:color w:val="000000"/>
                <w:kern w:val="0"/>
                <w:sz w:val="24"/>
                <w:szCs w:val="20"/>
                <w:highlight w:val="none"/>
              </w:rPr>
            </w:pPr>
          </w:p>
          <w:p w14:paraId="081404E4">
            <w:pPr>
              <w:widowControl/>
              <w:jc w:val="left"/>
              <w:rPr>
                <w:rFonts w:ascii="宋体" w:hAnsi="宋体"/>
                <w:b/>
                <w:color w:val="000000"/>
                <w:kern w:val="0"/>
                <w:sz w:val="24"/>
                <w:szCs w:val="20"/>
                <w:highlight w:val="none"/>
              </w:rPr>
            </w:pPr>
          </w:p>
          <w:p w14:paraId="388974AA">
            <w:pPr>
              <w:widowControl/>
              <w:jc w:val="left"/>
              <w:rPr>
                <w:rFonts w:ascii="宋体" w:hAnsi="宋体"/>
                <w:b/>
                <w:color w:val="000000"/>
                <w:kern w:val="0"/>
                <w:sz w:val="24"/>
                <w:szCs w:val="20"/>
                <w:highlight w:val="none"/>
              </w:rPr>
            </w:pPr>
          </w:p>
          <w:p w14:paraId="27513514">
            <w:pPr>
              <w:widowControl/>
              <w:jc w:val="left"/>
              <w:rPr>
                <w:rFonts w:ascii="宋体" w:hAnsi="宋体"/>
                <w:b/>
                <w:color w:val="000000"/>
                <w:kern w:val="0"/>
                <w:sz w:val="24"/>
                <w:szCs w:val="20"/>
                <w:highlight w:val="none"/>
              </w:rPr>
            </w:pPr>
          </w:p>
          <w:p w14:paraId="09864D11">
            <w:pPr>
              <w:widowControl/>
              <w:jc w:val="left"/>
              <w:rPr>
                <w:rFonts w:ascii="宋体" w:hAnsi="宋体"/>
                <w:b/>
                <w:color w:val="000000"/>
                <w:kern w:val="0"/>
                <w:sz w:val="24"/>
                <w:szCs w:val="20"/>
                <w:highlight w:val="none"/>
              </w:rPr>
            </w:pPr>
          </w:p>
          <w:p w14:paraId="1D03AC94">
            <w:pPr>
              <w:widowControl/>
              <w:jc w:val="left"/>
              <w:rPr>
                <w:rFonts w:ascii="宋体" w:hAnsi="宋体"/>
                <w:b/>
                <w:color w:val="000000"/>
                <w:kern w:val="0"/>
                <w:sz w:val="24"/>
                <w:szCs w:val="20"/>
                <w:highlight w:val="none"/>
              </w:rPr>
            </w:pPr>
          </w:p>
          <w:p w14:paraId="7904D4FA">
            <w:pPr>
              <w:widowControl/>
              <w:jc w:val="left"/>
              <w:rPr>
                <w:rFonts w:ascii="宋体" w:hAnsi="宋体"/>
                <w:b/>
                <w:color w:val="000000"/>
                <w:kern w:val="0"/>
                <w:sz w:val="24"/>
                <w:szCs w:val="20"/>
                <w:highlight w:val="none"/>
              </w:rPr>
            </w:pPr>
          </w:p>
          <w:p w14:paraId="72CA634B">
            <w:pPr>
              <w:widowControl/>
              <w:jc w:val="left"/>
              <w:rPr>
                <w:rFonts w:ascii="宋体" w:hAnsi="宋体"/>
                <w:b/>
                <w:color w:val="000000"/>
                <w:kern w:val="0"/>
                <w:sz w:val="24"/>
                <w:szCs w:val="20"/>
                <w:highlight w:val="none"/>
              </w:rPr>
            </w:pPr>
          </w:p>
          <w:p w14:paraId="537B19CC">
            <w:pPr>
              <w:widowControl/>
              <w:jc w:val="left"/>
              <w:rPr>
                <w:rFonts w:ascii="宋体" w:hAnsi="宋体"/>
                <w:b/>
                <w:color w:val="000000"/>
                <w:kern w:val="0"/>
                <w:sz w:val="24"/>
                <w:szCs w:val="20"/>
                <w:highlight w:val="none"/>
              </w:rPr>
            </w:pPr>
          </w:p>
          <w:p w14:paraId="1E946C0A">
            <w:pPr>
              <w:widowControl/>
              <w:jc w:val="left"/>
              <w:rPr>
                <w:rFonts w:ascii="宋体" w:hAnsi="宋体"/>
                <w:b/>
                <w:color w:val="000000"/>
                <w:kern w:val="0"/>
                <w:sz w:val="24"/>
                <w:szCs w:val="20"/>
                <w:highlight w:val="none"/>
              </w:rPr>
            </w:pPr>
          </w:p>
          <w:p w14:paraId="40514818">
            <w:pPr>
              <w:widowControl/>
              <w:jc w:val="left"/>
              <w:rPr>
                <w:rFonts w:ascii="宋体" w:hAnsi="宋体"/>
                <w:b/>
                <w:color w:val="000000"/>
                <w:kern w:val="0"/>
                <w:sz w:val="24"/>
                <w:szCs w:val="20"/>
                <w:highlight w:val="none"/>
              </w:rPr>
            </w:pPr>
          </w:p>
          <w:p w14:paraId="512E5E5E">
            <w:pPr>
              <w:widowControl/>
              <w:jc w:val="left"/>
              <w:rPr>
                <w:rFonts w:ascii="宋体" w:hAnsi="宋体"/>
                <w:b/>
                <w:color w:val="000000"/>
                <w:kern w:val="0"/>
                <w:sz w:val="24"/>
                <w:szCs w:val="20"/>
                <w:highlight w:val="none"/>
              </w:rPr>
            </w:pPr>
          </w:p>
        </w:tc>
      </w:tr>
    </w:tbl>
    <w:p w14:paraId="033F0B83">
      <w:pPr>
        <w:widowControl/>
        <w:wordWrap w:val="0"/>
        <w:ind w:right="600"/>
        <w:jc w:val="left"/>
        <w:rPr>
          <w:rFonts w:ascii="宋体" w:hAnsi="宋体"/>
          <w:color w:val="000000"/>
          <w:kern w:val="0"/>
          <w:sz w:val="24"/>
          <w:szCs w:val="20"/>
          <w:highlight w:val="none"/>
        </w:rPr>
      </w:pPr>
    </w:p>
    <w:p w14:paraId="000FFC18">
      <w:pPr>
        <w:widowControl/>
        <w:adjustRightInd w:val="0"/>
        <w:snapToGrid w:val="0"/>
        <w:spacing w:beforeAutospacing="1" w:after="200" w:line="520" w:lineRule="exact"/>
        <w:jc w:val="right"/>
        <w:rPr>
          <w:rFonts w:ascii="宋体" w:hAnsi="宋体" w:eastAsia="宋体" w:cs="宋体"/>
          <w:color w:val="auto"/>
          <w:sz w:val="24"/>
          <w:szCs w:val="24"/>
        </w:rPr>
      </w:pPr>
      <w:r>
        <w:rPr>
          <w:rFonts w:hint="eastAsia" w:ascii="宋体" w:hAnsi="宋体" w:cs="宋体"/>
          <w:color w:val="auto"/>
          <w:kern w:val="0"/>
          <w:sz w:val="24"/>
          <w:szCs w:val="24"/>
          <w:lang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44838109">
      <w:pPr>
        <w:widowControl/>
        <w:adjustRightInd w:val="0"/>
        <w:snapToGrid w:val="0"/>
        <w:spacing w:beforeAutospacing="1" w:after="200" w:line="520" w:lineRule="exact"/>
        <w:jc w:val="right"/>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212BF526">
      <w:pPr>
        <w:widowControl/>
        <w:adjustRightInd w:val="0"/>
        <w:snapToGrid w:val="0"/>
        <w:spacing w:beforeAutospacing="1" w:after="200" w:line="520" w:lineRule="exact"/>
        <w:jc w:val="right"/>
        <w:rPr>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930CFAA">
      <w:pPr>
        <w:pStyle w:val="8"/>
        <w:rPr>
          <w:rFonts w:hint="eastAsia" w:ascii="宋体" w:hAnsi="宋体" w:eastAsia="宋体" w:cs="宋体"/>
          <w:color w:val="auto"/>
          <w:kern w:val="0"/>
          <w:sz w:val="21"/>
          <w:szCs w:val="24"/>
          <w:lang w:val="en-US" w:eastAsia="zh-CN" w:bidi="ar-SA"/>
        </w:rPr>
      </w:pPr>
    </w:p>
    <w:p w14:paraId="39708A3D">
      <w:pPr>
        <w:pStyle w:val="8"/>
        <w:rPr>
          <w:rFonts w:hint="eastAsia" w:ascii="宋体" w:hAnsi="宋体" w:eastAsia="宋体" w:cs="宋体"/>
          <w:color w:val="auto"/>
          <w:kern w:val="0"/>
          <w:sz w:val="21"/>
          <w:szCs w:val="24"/>
          <w:lang w:val="en-US" w:eastAsia="zh-CN" w:bidi="ar-SA"/>
        </w:rPr>
      </w:pPr>
    </w:p>
    <w:p w14:paraId="2577D088">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5626AE55">
      <w:pPr>
        <w:widowControl/>
        <w:spacing w:before="240" w:beforeLines="100" w:after="120" w:afterLines="50" w:line="240" w:lineRule="auto"/>
        <w:jc w:val="center"/>
        <w:rPr>
          <w:rFonts w:ascii="宋体" w:hAnsi="宋体"/>
          <w:color w:val="000000"/>
          <w:kern w:val="0"/>
          <w:sz w:val="24"/>
          <w:szCs w:val="20"/>
          <w:highlight w:val="none"/>
          <w:u w:val="single"/>
        </w:rPr>
      </w:pPr>
    </w:p>
    <w:p w14:paraId="57012E62">
      <w:pPr>
        <w:keepNext/>
        <w:keepLines/>
        <w:spacing w:before="260" w:after="260" w:line="415" w:lineRule="auto"/>
        <w:jc w:val="left"/>
        <w:outlineLvl w:val="1"/>
        <w:rPr>
          <w:rFonts w:ascii="宋体" w:hAnsi="宋体"/>
          <w:b/>
          <w:bCs/>
          <w:color w:val="000000"/>
          <w:kern w:val="0"/>
          <w:sz w:val="24"/>
          <w:szCs w:val="20"/>
          <w:highlight w:val="none"/>
        </w:rPr>
      </w:pPr>
      <w:bookmarkStart w:id="711" w:name="_Toc468276951"/>
      <w:r>
        <w:rPr>
          <w:rFonts w:hint="eastAsia" w:ascii="宋体" w:hAnsi="宋体"/>
          <w:b/>
          <w:bCs/>
          <w:color w:val="000000"/>
          <w:kern w:val="0"/>
          <w:sz w:val="24"/>
          <w:szCs w:val="20"/>
          <w:highlight w:val="none"/>
        </w:rPr>
        <w:br w:type="page"/>
      </w:r>
      <w:bookmarkEnd w:id="711"/>
      <w:bookmarkStart w:id="712" w:name="_Toc468276952"/>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8</w:t>
      </w:r>
      <w:r>
        <w:rPr>
          <w:rFonts w:hint="eastAsia" w:ascii="宋体" w:hAnsi="宋体" w:eastAsia="宋体" w:cs="宋体"/>
          <w:b/>
          <w:bCs/>
          <w:color w:val="000000"/>
          <w:kern w:val="0"/>
          <w:sz w:val="28"/>
          <w:szCs w:val="28"/>
          <w:highlight w:val="none"/>
          <w:lang w:val="en-US" w:eastAsia="zh-CN"/>
        </w:rPr>
        <w:t>：近年发生的诉讼和仲裁情况</w:t>
      </w:r>
      <w:bookmarkEnd w:id="712"/>
    </w:p>
    <w:p w14:paraId="3494EFE4">
      <w:pPr>
        <w:widowControl/>
        <w:spacing w:line="480" w:lineRule="auto"/>
        <w:ind w:firstLine="480" w:firstLineChars="200"/>
        <w:rPr>
          <w:rFonts w:ascii="宋体" w:hAnsi="宋体"/>
          <w:color w:val="000000"/>
          <w:kern w:val="0"/>
          <w:sz w:val="24"/>
          <w:szCs w:val="20"/>
          <w:highlight w:val="none"/>
        </w:rPr>
      </w:pPr>
      <w:r>
        <w:rPr>
          <w:rFonts w:hint="eastAsia" w:ascii="宋体" w:hAnsi="宋体"/>
          <w:color w:val="000000"/>
          <w:kern w:val="0"/>
          <w:sz w:val="24"/>
          <w:szCs w:val="20"/>
          <w:highlight w:val="none"/>
        </w:rPr>
        <w:t>说明：近三年发生的诉讼和仲裁情况仅限于</w:t>
      </w:r>
      <w:r>
        <w:rPr>
          <w:rFonts w:hint="eastAsia" w:ascii="宋体" w:hAnsi="宋体"/>
          <w:color w:val="000000"/>
          <w:kern w:val="0"/>
          <w:sz w:val="24"/>
          <w:szCs w:val="20"/>
          <w:highlight w:val="none"/>
          <w:lang w:eastAsia="zh-CN"/>
        </w:rPr>
        <w:t>响应人</w:t>
      </w:r>
      <w:r>
        <w:rPr>
          <w:rFonts w:hint="eastAsia" w:ascii="宋体" w:hAnsi="宋体"/>
          <w:color w:val="000000"/>
          <w:kern w:val="0"/>
          <w:sz w:val="24"/>
          <w:szCs w:val="20"/>
          <w:highlight w:val="none"/>
        </w:rPr>
        <w:t>败诉的，且与履行施工承包合同有关的案件，不包括调解结案以及未裁决的仲裁或未终审判决的诉讼。</w:t>
      </w:r>
    </w:p>
    <w:p w14:paraId="228E53F1">
      <w:pPr>
        <w:numPr>
          <w:ilvl w:val="0"/>
          <w:numId w:val="0"/>
        </w:numPr>
        <w:jc w:val="center"/>
        <w:rPr>
          <w:rFonts w:ascii="Arial" w:hAnsi="Arial" w:eastAsia="黑体" w:cs="黑体"/>
          <w:b/>
          <w:color w:val="auto"/>
          <w:sz w:val="32"/>
          <w:szCs w:val="32"/>
        </w:rPr>
      </w:pPr>
      <w:r>
        <w:rPr>
          <w:rFonts w:ascii="宋体" w:hAnsi="宋体"/>
          <w:color w:val="000000"/>
          <w:kern w:val="0"/>
          <w:sz w:val="24"/>
          <w:szCs w:val="20"/>
          <w:highlight w:val="none"/>
        </w:rPr>
        <w:br w:type="page"/>
      </w:r>
      <w:bookmarkStart w:id="713" w:name="_Toc468276953"/>
      <w:r>
        <w:rPr>
          <w:rFonts w:hint="eastAsia" w:ascii="宋体" w:hAnsi="宋体" w:eastAsia="宋体" w:cs="Times New Roman"/>
          <w:b/>
          <w:bCs w:val="0"/>
          <w:color w:val="000000"/>
          <w:kern w:val="2"/>
          <w:sz w:val="30"/>
          <w:szCs w:val="30"/>
          <w:highlight w:val="none"/>
          <w:lang w:val="en-US" w:eastAsia="zh-CN" w:bidi="ar-SA"/>
        </w:rPr>
        <w:t>十、响应承诺函</w:t>
      </w:r>
    </w:p>
    <w:p w14:paraId="0C6CD510">
      <w:pPr>
        <w:spacing w:line="480" w:lineRule="exact"/>
        <w:jc w:val="left"/>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（采购人及采购代理机构）</w:t>
      </w:r>
      <w:r>
        <w:rPr>
          <w:rFonts w:hint="eastAsia" w:ascii="宋体" w:hAnsi="宋体" w:eastAsia="宋体" w:cs="宋体"/>
          <w:color w:val="auto"/>
          <w:sz w:val="24"/>
          <w:szCs w:val="24"/>
        </w:rPr>
        <w:t>：</w:t>
      </w:r>
    </w:p>
    <w:p w14:paraId="1DF7E579">
      <w:pPr>
        <w:spacing w:line="480" w:lineRule="exact"/>
        <w:jc w:val="left"/>
        <w:rPr>
          <w:rFonts w:ascii="宋体" w:hAnsi="宋体" w:eastAsia="宋体" w:cs="宋体"/>
          <w:color w:val="auto"/>
          <w:sz w:val="24"/>
          <w:szCs w:val="24"/>
        </w:rPr>
      </w:pPr>
      <w:r>
        <w:rPr>
          <w:rFonts w:hint="eastAsia" w:ascii="宋体" w:hAnsi="宋体" w:eastAsia="宋体" w:cs="宋体"/>
          <w:color w:val="auto"/>
          <w:sz w:val="24"/>
          <w:szCs w:val="24"/>
        </w:rPr>
        <w:t xml:space="preserve">    我公司作为本次采购项目的响应人，根据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要求，现郑重承诺如下：</w:t>
      </w:r>
    </w:p>
    <w:p w14:paraId="21C567EB">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具备《中华人民共和国政府采购法》第二十二条第一款和本项目规定的条件：</w:t>
      </w:r>
    </w:p>
    <w:p w14:paraId="34272574">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p w14:paraId="5985525E">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Times New Roman"/>
          <w:color w:val="auto"/>
          <w:sz w:val="24"/>
          <w:szCs w:val="24"/>
          <w:highlight w:val="none"/>
          <w:lang w:val="en-US" w:eastAsia="zh-CN"/>
        </w:rPr>
        <w:t>具有健全的财务制度和良好的财务状况</w:t>
      </w:r>
      <w:r>
        <w:rPr>
          <w:rFonts w:hint="eastAsia" w:ascii="宋体" w:hAnsi="宋体" w:eastAsia="宋体" w:cs="宋体"/>
          <w:color w:val="auto"/>
          <w:sz w:val="24"/>
          <w:szCs w:val="24"/>
        </w:rPr>
        <w:t>；</w:t>
      </w:r>
    </w:p>
    <w:p w14:paraId="54F4AD9E">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p w14:paraId="41E9ABC9">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有依法缴纳税金和社会保障资金的良好记录；</w:t>
      </w:r>
    </w:p>
    <w:p w14:paraId="43531D2F">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参加政府采购活动</w:t>
      </w:r>
      <w:r>
        <w:rPr>
          <w:rFonts w:hint="eastAsia" w:ascii="宋体" w:hAnsi="宋体" w:eastAsia="宋体" w:cs="宋体"/>
          <w:color w:val="auto"/>
          <w:sz w:val="24"/>
          <w:szCs w:val="24"/>
          <w:lang w:val="en-US" w:eastAsia="zh-CN"/>
        </w:rPr>
        <w:t>近</w:t>
      </w:r>
      <w:r>
        <w:rPr>
          <w:rFonts w:hint="eastAsia" w:ascii="宋体" w:hAnsi="宋体" w:eastAsia="宋体" w:cs="宋体"/>
          <w:color w:val="auto"/>
          <w:sz w:val="24"/>
          <w:szCs w:val="24"/>
        </w:rPr>
        <w:t>三年内，在经营活动中没有重大违法记录；</w:t>
      </w:r>
    </w:p>
    <w:p w14:paraId="3BD2F578">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法律、行政法规规定的其他条件；</w:t>
      </w:r>
    </w:p>
    <w:p w14:paraId="703F5223">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根据采购项目提出的特殊条件。</w:t>
      </w:r>
    </w:p>
    <w:p w14:paraId="75012F3E">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完全接受和满足本项目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中规定的实质性要求，如对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有异议，已经在投标截止时间届满前依法进行维权救济，不存在对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有异议的同时又参加投标以求侥幸中标或者为实现其他非法目的的行为。</w:t>
      </w:r>
    </w:p>
    <w:p w14:paraId="443BE56F">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参见本次招标采购活动，不存在与单位负责人为同一人或者存在直接控股、管理关系的其他</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参与同一合同项下的政府采购活动的行为。</w:t>
      </w:r>
    </w:p>
    <w:p w14:paraId="57A35215">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参加本次招标采购活动，不存在为采购项目提供整体设计、规范编制或者项目管理、监理、检测等服务的行为。</w:t>
      </w:r>
    </w:p>
    <w:p w14:paraId="57090DDE">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参加本次招标采购活动，不存在和其他</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在同一合同项下的采购项目中，同时委托同一个自然人、同一家庭的人员、同一单位的人员作为代理人的行为。</w:t>
      </w:r>
    </w:p>
    <w:p w14:paraId="0E5A1E99">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参加本次政府才够互动要求在近三年内</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和其法定代表人没有行贿犯罪行为。</w:t>
      </w:r>
    </w:p>
    <w:p w14:paraId="6643B829">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参加本次招标采购办活动，不存在联合体投标。</w:t>
      </w:r>
    </w:p>
    <w:p w14:paraId="74DEE924">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中提供的能够给予我公司带来优惠、好处的任何材料资料和技术、服务、商务等响应承诺情况都是真实的、有效的、合法的。</w:t>
      </w:r>
    </w:p>
    <w:p w14:paraId="06ABB700">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如本项目评标过程中需要提供样品，则我公司提供的样品即为中标后将要提供的中标产品，我公司对提供样品的性能和质量负责，因样品存在缺陷或者不符合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要求导致未能中标的，我公司愿意承担相应不利后果。（如提供样品）</w:t>
      </w:r>
    </w:p>
    <w:p w14:paraId="3443ABFF">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存在以下行为之一的愿意接受相关部门的处理：</w:t>
      </w:r>
    </w:p>
    <w:p w14:paraId="5E7ADD60">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（一）投标有效期内撤销</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的；</w:t>
      </w:r>
    </w:p>
    <w:p w14:paraId="04790BF7">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（二）在采购人确定中标人以前放弃中标候选资格的；</w:t>
      </w:r>
    </w:p>
    <w:p w14:paraId="45D190CE">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（三）由于中标人的原因未能按照</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的规定与采购人签订合同；</w:t>
      </w:r>
    </w:p>
    <w:p w14:paraId="0EF4AE29">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（四）由于中标人的原因未能按照</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的规定交纳履约保证金；</w:t>
      </w:r>
    </w:p>
    <w:p w14:paraId="6D50B1D8">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（五）在</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中提供虚假材料谋取中标；</w:t>
      </w:r>
    </w:p>
    <w:p w14:paraId="16298097">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（六）与采购人、其他</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或者采购代理机构恶意串通的；</w:t>
      </w:r>
    </w:p>
    <w:p w14:paraId="4F6BDF15">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（七）投标有效期内，</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在政府采购活动中有违法、违规、违纪行为。</w:t>
      </w:r>
    </w:p>
    <w:p w14:paraId="706672AB">
      <w:pPr>
        <w:spacing w:line="480" w:lineRule="exact"/>
        <w:ind w:left="420" w:leftChars="200" w:firstLine="240" w:firstLineChars="100"/>
        <w:jc w:val="left"/>
        <w:rPr>
          <w:rFonts w:ascii="宋体" w:hAnsi="宋体" w:eastAsia="宋体" w:cs="宋体"/>
          <w:color w:val="auto"/>
          <w:sz w:val="24"/>
          <w:szCs w:val="24"/>
        </w:rPr>
      </w:pPr>
      <w:r>
        <w:rPr>
          <w:rFonts w:hint="eastAsia" w:ascii="宋体" w:hAnsi="宋体" w:eastAsia="宋体" w:cs="宋体"/>
          <w:color w:val="auto"/>
          <w:sz w:val="24"/>
          <w:szCs w:val="24"/>
        </w:rPr>
        <w:t>由此产生的一切法律后果和责任由我公司承担。</w:t>
      </w:r>
    </w:p>
    <w:p w14:paraId="46E8EDEE">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我公司声明放弃对此提出任何异议和追索的权利。</w:t>
      </w:r>
    </w:p>
    <w:p w14:paraId="67550E7F">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    本公司对上述承诺的内容事项真实性负责。如经查实上述承诺的内容事项存在虚假，我公司愿意接受以提供虚假材料谋取中标追究法律责任。</w:t>
      </w:r>
    </w:p>
    <w:p w14:paraId="4FDE73F9">
      <w:pPr>
        <w:spacing w:line="480" w:lineRule="exact"/>
        <w:rPr>
          <w:rFonts w:ascii="宋体" w:hAnsi="宋体" w:eastAsia="宋体" w:cs="宋体"/>
          <w:color w:val="auto"/>
          <w:sz w:val="24"/>
          <w:szCs w:val="24"/>
        </w:rPr>
      </w:pPr>
    </w:p>
    <w:p w14:paraId="51968A97">
      <w:pPr>
        <w:widowControl/>
        <w:adjustRightInd w:val="0"/>
        <w:snapToGrid w:val="0"/>
        <w:spacing w:beforeAutospacing="1" w:after="200" w:line="520" w:lineRule="exact"/>
        <w:jc w:val="left"/>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kern w:val="0"/>
          <w:sz w:val="24"/>
          <w:szCs w:val="24"/>
          <w:lang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4B273F35">
      <w:pPr>
        <w:widowControl/>
        <w:adjustRightInd w:val="0"/>
        <w:snapToGrid w:val="0"/>
        <w:spacing w:beforeAutospacing="1" w:after="200" w:line="520" w:lineRule="exact"/>
        <w:ind w:firstLine="3120" w:firstLineChars="13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157CA098">
      <w:pPr>
        <w:widowControl/>
        <w:adjustRightInd w:val="0"/>
        <w:snapToGrid w:val="0"/>
        <w:spacing w:beforeAutospacing="1" w:after="200" w:line="520" w:lineRule="exact"/>
        <w:ind w:firstLine="3120" w:firstLineChars="1300"/>
        <w:rPr>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357F672">
      <w:pPr>
        <w:rPr>
          <w:rFonts w:hint="eastAsia"/>
          <w:color w:val="auto"/>
          <w:sz w:val="28"/>
          <w:szCs w:val="36"/>
        </w:rPr>
      </w:pPr>
      <w:r>
        <w:rPr>
          <w:rFonts w:hint="eastAsia"/>
          <w:color w:val="auto"/>
          <w:sz w:val="28"/>
          <w:szCs w:val="36"/>
        </w:rPr>
        <w:t xml:space="preserve">  </w:t>
      </w:r>
    </w:p>
    <w:p w14:paraId="369DE672">
      <w:pPr>
        <w:pStyle w:val="8"/>
        <w:rPr>
          <w:rFonts w:hint="eastAsia"/>
          <w:color w:val="auto"/>
          <w:sz w:val="28"/>
          <w:szCs w:val="36"/>
        </w:rPr>
      </w:pPr>
    </w:p>
    <w:p w14:paraId="1D0CF728">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bookmarkEnd w:id="713"/>
    <w:p w14:paraId="567D7610">
      <w:pPr>
        <w:rPr>
          <w:rFonts w:hint="eastAsia" w:ascii="宋体" w:hAnsi="宋体" w:cs="仿宋_GB2312"/>
          <w:color w:val="000000"/>
          <w:kern w:val="0"/>
          <w:szCs w:val="21"/>
          <w:lang w:val="en-US" w:eastAsia="zh-CN"/>
        </w:rPr>
      </w:pPr>
      <w:bookmarkStart w:id="714" w:name="_Toc529979910"/>
      <w:bookmarkEnd w:id="714"/>
      <w:bookmarkStart w:id="715" w:name="_Toc27687"/>
      <w:bookmarkEnd w:id="715"/>
      <w:bookmarkStart w:id="716" w:name="_Toc394651921"/>
      <w:bookmarkEnd w:id="716"/>
      <w:r>
        <w:rPr>
          <w:rFonts w:hint="eastAsia" w:ascii="宋体" w:hAnsi="宋体" w:cs="仿宋_GB2312"/>
          <w:color w:val="000000"/>
          <w:kern w:val="0"/>
          <w:szCs w:val="21"/>
          <w:lang w:val="en-US" w:eastAsia="zh-CN"/>
        </w:rPr>
        <w:br w:type="page"/>
      </w:r>
    </w:p>
    <w:p w14:paraId="7E509021">
      <w:pPr>
        <w:keepNext/>
        <w:keepLines/>
        <w:spacing w:before="260" w:after="260" w:line="415" w:lineRule="auto"/>
        <w:jc w:val="left"/>
        <w:outlineLvl w:val="1"/>
        <w:rPr>
          <w:rFonts w:hint="eastAsia" w:ascii="宋体" w:hAnsi="宋体" w:cs="仿宋_GB2312"/>
          <w:color w:val="000000"/>
          <w:kern w:val="0"/>
          <w:szCs w:val="21"/>
          <w:lang w:val="en-US" w:eastAsia="zh-CN"/>
        </w:rPr>
      </w:pPr>
      <w:r>
        <w:rPr>
          <w:rFonts w:hint="eastAsia" w:ascii="宋体" w:hAnsi="宋体" w:eastAsia="宋体" w:cs="宋体"/>
          <w:b/>
          <w:bCs/>
          <w:color w:val="000000"/>
          <w:kern w:val="0"/>
          <w:sz w:val="28"/>
          <w:szCs w:val="28"/>
          <w:highlight w:val="none"/>
          <w:lang w:val="en-US" w:eastAsia="zh-CN"/>
        </w:rPr>
        <w:t>附件：</w:t>
      </w:r>
    </w:p>
    <w:p w14:paraId="0ADA04AA">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4EB63212">
      <w:pPr>
        <w:spacing w:line="520" w:lineRule="exact"/>
        <w:jc w:val="center"/>
        <w:rPr>
          <w:rFonts w:hint="eastAsia" w:eastAsia="宋体"/>
          <w:sz w:val="24"/>
          <w:szCs w:val="24"/>
          <w:lang w:eastAsia="zh-CN"/>
        </w:rPr>
      </w:pPr>
      <w:r>
        <w:rPr>
          <w:rFonts w:hint="eastAsia" w:ascii="宋体" w:hAnsi="宋体" w:eastAsia="宋体" w:cs="宋体"/>
          <w:color w:val="auto"/>
          <w:sz w:val="24"/>
          <w:szCs w:val="24"/>
          <w:highlight w:val="none"/>
        </w:rPr>
        <w:t>（属于中小微企业的填写，不属于的无需填写此项内容</w:t>
      </w:r>
      <w:r>
        <w:rPr>
          <w:rFonts w:hint="eastAsia" w:ascii="宋体" w:hAnsi="宋体" w:eastAsia="宋体" w:cs="宋体"/>
          <w:color w:val="auto"/>
          <w:sz w:val="24"/>
          <w:szCs w:val="24"/>
          <w:highlight w:val="none"/>
          <w:lang w:eastAsia="zh-CN"/>
        </w:rPr>
        <w:t>）</w:t>
      </w:r>
    </w:p>
    <w:p w14:paraId="201F3675">
      <w:pPr>
        <w:snapToGrid w:val="0"/>
        <w:spacing w:line="360" w:lineRule="auto"/>
        <w:ind w:right="482" w:firstLine="480" w:firstLineChars="200"/>
        <w:jc w:val="left"/>
        <w:rPr>
          <w:rFonts w:hint="eastAsia" w:ascii="宋体" w:hAnsi="宋体" w:cs="仿宋_GB2312"/>
          <w:color w:val="000000"/>
          <w:kern w:val="0"/>
          <w:sz w:val="24"/>
          <w:szCs w:val="24"/>
          <w:lang w:val="en-US" w:eastAsia="zh-CN"/>
        </w:rPr>
      </w:pPr>
    </w:p>
    <w:p w14:paraId="4AFE57D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办法》（财库〔</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号）的规定，本公司</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lang w:val="en-US" w:eastAsia="zh-CN"/>
        </w:rPr>
        <w:t xml:space="preserve">          （单位名称）</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采购活动，</w:t>
      </w:r>
      <w:r>
        <w:rPr>
          <w:rFonts w:hint="eastAsia" w:ascii="宋体" w:hAnsi="宋体" w:eastAsia="宋体" w:cs="宋体"/>
          <w:color w:val="auto"/>
          <w:sz w:val="24"/>
          <w:szCs w:val="24"/>
          <w:highlight w:val="none"/>
          <w:lang w:val="en-US" w:eastAsia="zh-CN"/>
        </w:rPr>
        <w:t xml:space="preserve">工程的施工单位全部为符合政策要求的中小企业。相关企业的具体情况如下： </w:t>
      </w:r>
    </w:p>
    <w:p w14:paraId="6B7F2BEF">
      <w:pPr>
        <w:numPr>
          <w:ilvl w:val="0"/>
          <w:numId w:val="11"/>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5771A7A3">
      <w:pPr>
        <w:numPr>
          <w:ilvl w:val="0"/>
          <w:numId w:val="11"/>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07D0923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85A486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14:paraId="5EDDF827">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4DBA42E3">
      <w:pPr>
        <w:spacing w:line="360" w:lineRule="auto"/>
        <w:ind w:firstLine="540" w:firstLineChars="225"/>
        <w:rPr>
          <w:rFonts w:hint="eastAsia" w:ascii="宋体" w:hAnsi="宋体" w:eastAsia="宋体" w:cs="宋体"/>
          <w:color w:val="auto"/>
          <w:sz w:val="24"/>
          <w:szCs w:val="24"/>
          <w:highlight w:val="none"/>
          <w:lang w:val="en-US" w:eastAsia="zh-CN"/>
        </w:rPr>
      </w:pPr>
    </w:p>
    <w:p w14:paraId="5293170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企业名称（盖章）： </w:t>
      </w:r>
    </w:p>
    <w:p w14:paraId="55372C0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20AC4D0">
      <w:pPr>
        <w:spacing w:line="360" w:lineRule="auto"/>
        <w:ind w:firstLine="540" w:firstLineChars="225"/>
        <w:rPr>
          <w:rFonts w:hint="eastAsia" w:ascii="宋体" w:hAnsi="宋体" w:eastAsia="宋体" w:cs="宋体"/>
          <w:color w:val="auto"/>
          <w:sz w:val="24"/>
          <w:szCs w:val="24"/>
          <w:highlight w:val="none"/>
          <w:lang w:val="en-US" w:eastAsia="zh-CN"/>
        </w:rPr>
      </w:pPr>
    </w:p>
    <w:p w14:paraId="71154D34">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注：从业人员、营业收入、资产总额填报上一年度数据，无上一年度数据的新成立企业可不填报。</w:t>
      </w:r>
    </w:p>
    <w:p w14:paraId="16F8BCC5">
      <w:pPr>
        <w:pStyle w:val="19"/>
        <w:ind w:left="0" w:leftChars="0" w:firstLine="0" w:firstLineChars="0"/>
        <w:rPr>
          <w:rFonts w:hint="eastAsia" w:ascii="宋体" w:hAnsi="宋体" w:eastAsia="宋体" w:cs="宋体"/>
          <w:color w:val="auto"/>
          <w:highlight w:val="none"/>
        </w:rPr>
      </w:pPr>
    </w:p>
    <w:p w14:paraId="3319F557">
      <w:pPr>
        <w:spacing w:line="360" w:lineRule="auto"/>
        <w:jc w:val="left"/>
        <w:rPr>
          <w:rFonts w:hint="eastAsia" w:ascii="宋体" w:hAnsi="宋体" w:eastAsia="宋体" w:cs="宋体"/>
          <w:b/>
          <w:bCs/>
          <w:color w:val="auto"/>
          <w:sz w:val="24"/>
          <w:szCs w:val="20"/>
          <w:highlight w:val="none"/>
        </w:rPr>
      </w:pPr>
      <w:bookmarkStart w:id="717" w:name="_Toc3686"/>
      <w:bookmarkStart w:id="718" w:name="_Toc18758"/>
      <w:bookmarkStart w:id="719" w:name="_Toc15388"/>
      <w:bookmarkStart w:id="720" w:name="_Toc10802"/>
      <w:bookmarkStart w:id="721" w:name="OLE_LINK14"/>
      <w:bookmarkStart w:id="722" w:name="_Toc23527"/>
      <w:bookmarkStart w:id="723" w:name="_Toc14656"/>
      <w:bookmarkStart w:id="724" w:name="_Toc14029"/>
      <w:bookmarkStart w:id="725" w:name="_Toc1407"/>
      <w:bookmarkStart w:id="726" w:name="OLE_LINK13"/>
      <w:bookmarkStart w:id="727" w:name="_Toc25719"/>
      <w:bookmarkStart w:id="728" w:name="_Toc25504"/>
      <w:bookmarkStart w:id="729" w:name="_Toc22084"/>
      <w:bookmarkStart w:id="730" w:name="_Toc22816"/>
      <w:bookmarkStart w:id="731" w:name="_Toc21261"/>
      <w:bookmarkStart w:id="732" w:name="_Toc7278"/>
      <w:r>
        <w:rPr>
          <w:rFonts w:hint="eastAsia" w:ascii="宋体" w:hAnsi="宋体" w:eastAsia="宋体" w:cs="宋体"/>
          <w:b/>
          <w:bCs/>
          <w:color w:val="auto"/>
          <w:sz w:val="24"/>
          <w:szCs w:val="20"/>
          <w:highlight w:val="none"/>
        </w:rPr>
        <w:t>注：1、从业人员、营业收入、资产总额填报上一年度数据，无上一年度数据的新成立企业可不填报。</w:t>
      </w:r>
    </w:p>
    <w:p w14:paraId="386400A3">
      <w:pPr>
        <w:spacing w:line="360" w:lineRule="auto"/>
        <w:ind w:firstLine="482" w:firstLineChars="200"/>
        <w:rPr>
          <w:rFonts w:hint="eastAsia" w:ascii="宋体" w:hAnsi="宋体" w:eastAsia="宋体" w:cs="宋体"/>
          <w:bCs/>
          <w:color w:val="auto"/>
          <w:szCs w:val="24"/>
          <w:highlight w:val="none"/>
        </w:rPr>
      </w:pPr>
      <w:r>
        <w:rPr>
          <w:rFonts w:hint="eastAsia" w:ascii="宋体" w:hAnsi="宋体" w:eastAsia="宋体" w:cs="宋体"/>
          <w:b/>
          <w:bCs/>
          <w:color w:val="auto"/>
          <w:sz w:val="24"/>
          <w:szCs w:val="20"/>
          <w:highlight w:val="none"/>
        </w:rPr>
        <w:t>2、中小企业划分标准见工业和信息化部国家统计局国家发展和改革委员财政部《关于印发中小企业划型标准规定的通知》（工信部联企业【2011】300号）。</w:t>
      </w:r>
    </w:p>
    <w:p w14:paraId="01C694D4">
      <w:pPr>
        <w:rPr>
          <w:rFonts w:hint="eastAsia"/>
        </w:rPr>
      </w:pPr>
      <w:r>
        <w:rPr>
          <w:rFonts w:hint="eastAsia" w:ascii="宋体" w:hAnsi="宋体" w:eastAsia="宋体" w:cs="宋体"/>
          <w:bCs/>
          <w:color w:val="auto"/>
          <w:szCs w:val="24"/>
          <w:highlight w:val="none"/>
        </w:rPr>
        <w:br w:type="page"/>
      </w:r>
    </w:p>
    <w:p w14:paraId="1AE77AB7">
      <w:pPr>
        <w:pStyle w:val="3"/>
        <w:numPr>
          <w:ilvl w:val="1"/>
          <w:numId w:val="0"/>
        </w:numPr>
        <w:wordWrap w:val="0"/>
        <w:topLinePunct/>
        <w:spacing w:before="0" w:after="0" w:line="360" w:lineRule="auto"/>
        <w:ind w:leftChars="0"/>
        <w:jc w:val="both"/>
        <w:outlineLvl w:val="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 xml:space="preserve">附件：              </w:t>
      </w:r>
      <w:r>
        <w:rPr>
          <w:rFonts w:hint="eastAsia" w:ascii="宋体" w:hAnsi="宋体" w:eastAsia="宋体" w:cs="宋体"/>
          <w:bCs/>
          <w:color w:val="auto"/>
          <w:szCs w:val="24"/>
          <w:highlight w:val="none"/>
        </w:rPr>
        <w:t>残疾人福利性单位声明函</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7D51942D">
      <w:pPr>
        <w:rPr>
          <w:rFonts w:hint="eastAsia"/>
        </w:rPr>
      </w:pPr>
    </w:p>
    <w:p w14:paraId="26B2199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1BC79B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5B1B81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p>
    <w:p w14:paraId="307EEA19">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504" w:firstLineChars="200"/>
        <w:jc w:val="center"/>
        <w:textAlignment w:val="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 xml:space="preserve">               单位名称（盖章）：</w:t>
      </w:r>
      <w:r>
        <w:rPr>
          <w:rFonts w:hint="eastAsia" w:ascii="宋体" w:hAnsi="宋体" w:eastAsia="宋体" w:cs="宋体"/>
          <w:color w:val="auto"/>
          <w:spacing w:val="6"/>
          <w:sz w:val="24"/>
          <w:szCs w:val="24"/>
          <w:highlight w:val="none"/>
          <w:u w:val="single"/>
        </w:rPr>
        <w:t xml:space="preserve">                </w:t>
      </w:r>
    </w:p>
    <w:p w14:paraId="05B114C0">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504" w:firstLineChars="20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19BBB722">
      <w:pPr>
        <w:tabs>
          <w:tab w:val="left" w:pos="840"/>
        </w:tabs>
        <w:autoSpaceDE w:val="0"/>
        <w:autoSpaceDN w:val="0"/>
        <w:adjustRightInd w:val="0"/>
        <w:spacing w:line="360" w:lineRule="auto"/>
        <w:jc w:val="both"/>
        <w:rPr>
          <w:rFonts w:hint="eastAsia" w:ascii="宋体" w:hAnsi="宋体" w:eastAsia="宋体" w:cs="宋体"/>
          <w:b/>
          <w:color w:val="auto"/>
          <w:sz w:val="24"/>
          <w:highlight w:val="none"/>
        </w:rPr>
      </w:pPr>
    </w:p>
    <w:p w14:paraId="7F1C5996">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（提醒：如果</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pacing w:val="10"/>
          <w:kern w:val="0"/>
          <w:sz w:val="24"/>
          <w:szCs w:val="24"/>
          <w:highlight w:val="none"/>
        </w:rPr>
        <w:t>不是残疾人福利性单位</w:t>
      </w:r>
      <w:r>
        <w:rPr>
          <w:rFonts w:hint="eastAsia" w:ascii="宋体" w:hAnsi="宋体" w:eastAsia="宋体" w:cs="宋体"/>
          <w:b/>
          <w:color w:val="auto"/>
          <w:sz w:val="24"/>
          <w:szCs w:val="24"/>
          <w:highlight w:val="none"/>
        </w:rPr>
        <w:t>，则不需要提供《残疾人福利性单位声明函》。否则，因此导致虚假投标的后果由</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z w:val="24"/>
          <w:szCs w:val="24"/>
          <w:highlight w:val="none"/>
        </w:rPr>
        <w:t>自行承担。）</w:t>
      </w:r>
    </w:p>
    <w:p w14:paraId="6AAB75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《财政部民政部中国残疾人联合会关于促进残疾人就业政府采购政策的通知》（财库2017〔141〕号）的规定：</w:t>
      </w:r>
    </w:p>
    <w:p w14:paraId="7CB3E2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享受政府采购支持政策的残疾人福利性单位应当同时满足以下条件：</w:t>
      </w:r>
    </w:p>
    <w:p w14:paraId="1D48A3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5431F2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（2）依法与安置的每位残疾人签订了一年以上（含一年）的劳动合同或服务协议；</w:t>
      </w:r>
    </w:p>
    <w:p w14:paraId="1DFE6F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（3）为安置的每位残疾人按月足额缴纳了基本养老保险、基本医疗保险、失业保险、工伤保险和生育保险等社会保险费；</w:t>
      </w:r>
    </w:p>
    <w:p w14:paraId="7DD854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（4）通过银行等金融机构向安置的每位残疾人，按月支付了不低于单位所在区县适用的经省级人民政府批准的月最低工资标准的工资；</w:t>
      </w:r>
    </w:p>
    <w:p w14:paraId="62F476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6779B16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 成交人为残疾人福利性单位的，采购人或者其委托的采购代理机构应当随成交、成交结果同时公告其《残疾人福利性单位声明函》，接受社会监督。</w:t>
      </w:r>
      <w:r>
        <w:rPr>
          <w:rFonts w:hint="eastAsia" w:ascii="宋体" w:hAnsi="宋体" w:eastAsia="宋体" w:cs="宋体"/>
          <w:color w:val="auto"/>
          <w:highlight w:val="none"/>
        </w:rPr>
        <w:t xml:space="preserve">   </w:t>
      </w:r>
    </w:p>
    <w:p w14:paraId="1575CB33">
      <w:pPr>
        <w:spacing w:line="480" w:lineRule="auto"/>
        <w:jc w:val="center"/>
        <w:rPr>
          <w:rFonts w:hint="eastAsia" w:ascii="宋体" w:hAnsi="宋体" w:eastAsia="宋体" w:cs="宋体"/>
          <w:color w:val="auto"/>
          <w:sz w:val="24"/>
          <w:szCs w:val="20"/>
          <w:highlight w:val="none"/>
        </w:rPr>
      </w:pPr>
    </w:p>
    <w:p w14:paraId="7534CA86">
      <w:pPr>
        <w:pStyle w:val="12"/>
        <w:ind w:left="0" w:leftChars="0" w:firstLine="0" w:firstLineChars="0"/>
        <w:rPr>
          <w:rFonts w:hint="eastAsia"/>
          <w:color w:val="auto"/>
          <w:highlight w:val="none"/>
        </w:rPr>
        <w:sectPr>
          <w:footerReference r:id="rId9" w:type="first"/>
          <w:footerReference r:id="rId8" w:type="default"/>
          <w:pgSz w:w="11906" w:h="16838"/>
          <w:pgMar w:top="1417" w:right="1247" w:bottom="1417" w:left="1247" w:header="851" w:footer="992" w:gutter="0"/>
          <w:pgNumType w:fmt="decimal" w:start="1"/>
          <w:cols w:space="720" w:num="1"/>
          <w:titlePg/>
          <w:docGrid w:type="lines" w:linePitch="312" w:charSpace="0"/>
        </w:sectPr>
      </w:pPr>
    </w:p>
    <w:p w14:paraId="00D514ED">
      <w:pPr>
        <w:spacing w:line="500" w:lineRule="exact"/>
        <w:jc w:val="center"/>
        <w:rPr>
          <w:rFonts w:ascii="宋体" w:hAnsi="宋体"/>
          <w:b/>
          <w:bCs/>
          <w:color w:val="auto"/>
          <w:sz w:val="28"/>
          <w:szCs w:val="28"/>
          <w:highlight w:val="none"/>
          <w:lang w:eastAsia="zh-CN"/>
        </w:rPr>
      </w:pPr>
      <w:r>
        <w:rPr>
          <w:rFonts w:hint="eastAsia" w:ascii="宋体" w:hAnsi="宋体"/>
          <w:b/>
          <w:color w:val="auto"/>
          <w:sz w:val="28"/>
          <w:szCs w:val="28"/>
          <w:highlight w:val="none"/>
          <w:lang w:eastAsia="zh-CN"/>
        </w:rPr>
        <w:t>监狱企业证明文件（如需）</w:t>
      </w:r>
    </w:p>
    <w:p w14:paraId="7A84D504">
      <w:pPr>
        <w:pStyle w:val="6"/>
        <w:rPr>
          <w:b/>
          <w:color w:val="auto"/>
          <w:sz w:val="28"/>
          <w:szCs w:val="28"/>
          <w:highlight w:val="none"/>
          <w:lang w:eastAsia="zh-CN"/>
        </w:rPr>
      </w:pPr>
    </w:p>
    <w:p w14:paraId="54FE5D3B">
      <w:pPr>
        <w:pStyle w:val="12"/>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（监狱企业参加政府采购活动时，应当提供由省级以上监狱管理局、戒毒管理局(含新疆生产建设兵团)出具的属于监狱企业的证明文。</w:t>
      </w:r>
    </w:p>
    <w:p w14:paraId="3EEDB7E8">
      <w:pPr>
        <w:rPr>
          <w:rFonts w:hint="eastAsia" w:ascii="宋体" w:hAnsi="宋体" w:eastAsia="宋体" w:cs="Times New Roman"/>
          <w:b/>
          <w:color w:val="auto"/>
          <w:sz w:val="28"/>
          <w:szCs w:val="28"/>
          <w:highlight w:val="none"/>
          <w:lang w:val="en-US" w:eastAsia="zh-CN"/>
        </w:rPr>
      </w:pPr>
    </w:p>
    <w:sectPr>
      <w:headerReference r:id="rId10" w:type="default"/>
      <w:pgSz w:w="11906" w:h="16838"/>
      <w:pgMar w:top="1440" w:right="1800" w:bottom="1440" w:left="1800"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SJ-PK74820000009-Identity-H">
    <w:altName w:val="Times New Roman"/>
    <w:panose1 w:val="00000000000000000000"/>
    <w:charset w:val="00"/>
    <w:family w:val="roman"/>
    <w:pitch w:val="default"/>
    <w:sig w:usb0="00000000" w:usb1="00000000" w:usb2="00000000" w:usb3="00000000" w:csb0="00000000" w:csb1="00000000"/>
  </w:font>
  <w:font w:name="E-HZ9-PK748409-Identity-H">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大标宋简体">
    <w:altName w:val="微软雅黑"/>
    <w:panose1 w:val="02000000000000000000"/>
    <w:charset w:val="86"/>
    <w:family w:val="auto"/>
    <w:pitch w:val="default"/>
    <w:sig w:usb0="00000000" w:usb1="00000000"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A87C">
    <w:pPr>
      <w:pStyle w:val="13"/>
      <w:jc w:val="both"/>
      <w:rPr>
        <w:rFonts w:eastAsia="仿宋_GB2312"/>
        <w:sz w:val="24"/>
      </w:rPr>
    </w:pPr>
    <w:r>
      <w:rPr>
        <w:rFonts w:hint="eastAsia"/>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DC5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1503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A1503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3149">
    <w:pPr>
      <w:jc w:val="both"/>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0F7B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70F7BE">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河南方兴工程咨询有限公司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4C29">
    <w:pPr>
      <w:pBdr>
        <w:bottom w:val="none" w:color="auto" w:sz="0" w:space="0"/>
      </w:pBdr>
      <w:spacing w:line="240" w:lineRule="auto"/>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8D96">
    <w:pPr>
      <w:pStyle w:val="10"/>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7E14">
    <w:pPr>
      <w:pBdr>
        <w:bottom w:val="double" w:color="auto" w:sz="8" w:space="0"/>
      </w:pBdr>
      <w:spacing w:line="240" w:lineRule="auto"/>
      <w:ind w:firstLine="0" w:firstLineChars="0"/>
      <w:jc w:val="both"/>
      <w:rPr>
        <w:rFonts w:hint="eastAsia" w:ascii="Arial" w:eastAsia="宋体"/>
        <w:lang w:val="en-US" w:eastAsia="zh-CN"/>
      </w:rPr>
    </w:pPr>
    <w:r>
      <w:rPr>
        <w:rFonts w:hint="eastAsia" w:ascii="Arial"/>
        <w:lang w:val="en-US" w:eastAsia="zh-CN"/>
      </w:rPr>
      <w:t>陕州区2025年小型水库维修养护项目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DFC61"/>
    <w:multiLevelType w:val="singleLevel"/>
    <w:tmpl w:val="8E5DFC61"/>
    <w:lvl w:ilvl="0" w:tentative="0">
      <w:start w:val="6"/>
      <w:numFmt w:val="decimal"/>
      <w:suff w:val="nothing"/>
      <w:lvlText w:val="%1、"/>
      <w:lvlJc w:val="left"/>
      <w:pPr>
        <w:ind w:left="-10"/>
      </w:pPr>
    </w:lvl>
  </w:abstractNum>
  <w:abstractNum w:abstractNumId="1">
    <w:nsid w:val="CAC7BEBE"/>
    <w:multiLevelType w:val="singleLevel"/>
    <w:tmpl w:val="CAC7BEBE"/>
    <w:lvl w:ilvl="0" w:tentative="0">
      <w:start w:val="1"/>
      <w:numFmt w:val="decimal"/>
      <w:lvlText w:val="%1."/>
      <w:lvlJc w:val="left"/>
      <w:pPr>
        <w:tabs>
          <w:tab w:val="left" w:pos="312"/>
        </w:tabs>
      </w:pPr>
    </w:lvl>
  </w:abstractNum>
  <w:abstractNum w:abstractNumId="2">
    <w:nsid w:val="CBE12008"/>
    <w:multiLevelType w:val="singleLevel"/>
    <w:tmpl w:val="CBE12008"/>
    <w:lvl w:ilvl="0" w:tentative="0">
      <w:start w:val="1"/>
      <w:numFmt w:val="chineseCounting"/>
      <w:suff w:val="nothing"/>
      <w:lvlText w:val="（%1）"/>
      <w:lvlJc w:val="left"/>
      <w:rPr>
        <w:rFonts w:hint="eastAsia"/>
      </w:rPr>
    </w:lvl>
  </w:abstractNum>
  <w:abstractNum w:abstractNumId="3">
    <w:nsid w:val="D42087E6"/>
    <w:multiLevelType w:val="singleLevel"/>
    <w:tmpl w:val="D42087E6"/>
    <w:lvl w:ilvl="0" w:tentative="0">
      <w:start w:val="2"/>
      <w:numFmt w:val="chineseCounting"/>
      <w:suff w:val="nothing"/>
      <w:lvlText w:val="（%1）"/>
      <w:lvlJc w:val="left"/>
      <w:rPr>
        <w:rFonts w:hint="eastAsia"/>
      </w:rPr>
    </w:lvl>
  </w:abstractNum>
  <w:abstractNum w:abstractNumId="4">
    <w:nsid w:val="DFAEC4CE"/>
    <w:multiLevelType w:val="singleLevel"/>
    <w:tmpl w:val="DFAEC4CE"/>
    <w:lvl w:ilvl="0" w:tentative="0">
      <w:start w:val="1"/>
      <w:numFmt w:val="chineseCounting"/>
      <w:suff w:val="nothing"/>
      <w:lvlText w:val="%1、"/>
      <w:lvlJc w:val="left"/>
      <w:rPr>
        <w:rFonts w:hint="eastAsia"/>
      </w:rPr>
    </w:lvl>
  </w:abstractNum>
  <w:abstractNum w:abstractNumId="5">
    <w:nsid w:val="F27C45A3"/>
    <w:multiLevelType w:val="singleLevel"/>
    <w:tmpl w:val="F27C45A3"/>
    <w:lvl w:ilvl="0" w:tentative="0">
      <w:start w:val="1"/>
      <w:numFmt w:val="decimal"/>
      <w:suff w:val="space"/>
      <w:lvlText w:val="%1."/>
      <w:lvlJc w:val="left"/>
    </w:lvl>
  </w:abstractNum>
  <w:abstractNum w:abstractNumId="6">
    <w:nsid w:val="0FACA99A"/>
    <w:multiLevelType w:val="singleLevel"/>
    <w:tmpl w:val="0FACA99A"/>
    <w:lvl w:ilvl="0" w:tentative="0">
      <w:start w:val="1"/>
      <w:numFmt w:val="chineseCounting"/>
      <w:suff w:val="nothing"/>
      <w:lvlText w:val="%1、"/>
      <w:lvlJc w:val="left"/>
      <w:rPr>
        <w:rFonts w:hint="eastAsia"/>
      </w:rPr>
    </w:lvl>
  </w:abstractNum>
  <w:abstractNum w:abstractNumId="7">
    <w:nsid w:val="2EEC4B40"/>
    <w:multiLevelType w:val="singleLevel"/>
    <w:tmpl w:val="2EEC4B40"/>
    <w:lvl w:ilvl="0" w:tentative="0">
      <w:start w:val="1"/>
      <w:numFmt w:val="decimal"/>
      <w:suff w:val="nothing"/>
      <w:lvlText w:val="%1、"/>
      <w:lvlJc w:val="left"/>
    </w:lvl>
  </w:abstractNum>
  <w:abstractNum w:abstractNumId="8">
    <w:nsid w:val="593E706B"/>
    <w:multiLevelType w:val="singleLevel"/>
    <w:tmpl w:val="593E706B"/>
    <w:lvl w:ilvl="0" w:tentative="0">
      <w:start w:val="1"/>
      <w:numFmt w:val="chineseCounting"/>
      <w:suff w:val="nothing"/>
      <w:lvlText w:val="%1、"/>
      <w:lvlJc w:val="left"/>
    </w:lvl>
  </w:abstractNum>
  <w:abstractNum w:abstractNumId="9">
    <w:nsid w:val="669F2904"/>
    <w:multiLevelType w:val="singleLevel"/>
    <w:tmpl w:val="669F2904"/>
    <w:lvl w:ilvl="0" w:tentative="0">
      <w:start w:val="1"/>
      <w:numFmt w:val="decimal"/>
      <w:suff w:val="nothing"/>
      <w:lvlText w:val="（%1）"/>
      <w:lvlJc w:val="left"/>
    </w:lvl>
  </w:abstractNum>
  <w:abstractNum w:abstractNumId="10">
    <w:nsid w:val="6E87019F"/>
    <w:multiLevelType w:val="multilevel"/>
    <w:tmpl w:val="6E87019F"/>
    <w:lvl w:ilvl="0" w:tentative="0">
      <w:start w:val="1"/>
      <w:numFmt w:val="chineseCountingThousand"/>
      <w:pStyle w:val="5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0"/>
  </w:num>
  <w:num w:numId="2">
    <w:abstractNumId w:val="0"/>
  </w:num>
  <w:num w:numId="3">
    <w:abstractNumId w:val="6"/>
  </w:num>
  <w:num w:numId="4">
    <w:abstractNumId w:val="7"/>
  </w:num>
  <w:num w:numId="5">
    <w:abstractNumId w:val="9"/>
  </w:num>
  <w:num w:numId="6">
    <w:abstractNumId w:val="1"/>
  </w:num>
  <w:num w:numId="7">
    <w:abstractNumId w:val="8"/>
  </w:num>
  <w:num w:numId="8">
    <w:abstractNumId w:val="3"/>
  </w:num>
  <w:num w:numId="9">
    <w:abstractNumId w:val="4"/>
  </w:num>
  <w:num w:numId="10">
    <w:abstractNumId w:val="2"/>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vildoer">
    <w15:presenceInfo w15:providerId="WPS Office" w15:userId="1491569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i7aklHur8k1mCGueBPnXiM+i3U4=" w:salt="fKLW5OjPdl61pRfiBfnoU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YTFhMTg0MjdkOWRhODVmZGE3Mjc5Nzg0YzQ1NzYifQ=="/>
  </w:docVars>
  <w:rsids>
    <w:rsidRoot w:val="67387B7A"/>
    <w:rsid w:val="00013654"/>
    <w:rsid w:val="00072C34"/>
    <w:rsid w:val="001A64C4"/>
    <w:rsid w:val="003D21B2"/>
    <w:rsid w:val="008953F8"/>
    <w:rsid w:val="00AD10E6"/>
    <w:rsid w:val="00EE5EAA"/>
    <w:rsid w:val="01080A12"/>
    <w:rsid w:val="01141165"/>
    <w:rsid w:val="01341807"/>
    <w:rsid w:val="014632E9"/>
    <w:rsid w:val="015E4AD6"/>
    <w:rsid w:val="016C71F3"/>
    <w:rsid w:val="016F283F"/>
    <w:rsid w:val="01787946"/>
    <w:rsid w:val="017E6F26"/>
    <w:rsid w:val="018E53BB"/>
    <w:rsid w:val="01A00C4B"/>
    <w:rsid w:val="01CC1A40"/>
    <w:rsid w:val="02181129"/>
    <w:rsid w:val="022950E4"/>
    <w:rsid w:val="0241242E"/>
    <w:rsid w:val="024261A6"/>
    <w:rsid w:val="024E68F9"/>
    <w:rsid w:val="026C6D7F"/>
    <w:rsid w:val="02753E85"/>
    <w:rsid w:val="02D45050"/>
    <w:rsid w:val="02E01C47"/>
    <w:rsid w:val="03280EF8"/>
    <w:rsid w:val="03305FFE"/>
    <w:rsid w:val="03555A65"/>
    <w:rsid w:val="038A7E04"/>
    <w:rsid w:val="03F92894"/>
    <w:rsid w:val="04194CE4"/>
    <w:rsid w:val="04441D61"/>
    <w:rsid w:val="04702B56"/>
    <w:rsid w:val="047A1C27"/>
    <w:rsid w:val="048E122E"/>
    <w:rsid w:val="04966335"/>
    <w:rsid w:val="049727D9"/>
    <w:rsid w:val="049B6393"/>
    <w:rsid w:val="04C44C50"/>
    <w:rsid w:val="04C74740"/>
    <w:rsid w:val="04FA68C4"/>
    <w:rsid w:val="051060E7"/>
    <w:rsid w:val="052851DF"/>
    <w:rsid w:val="055F2BCB"/>
    <w:rsid w:val="057E5747"/>
    <w:rsid w:val="05BF2D80"/>
    <w:rsid w:val="068A3C77"/>
    <w:rsid w:val="06913258"/>
    <w:rsid w:val="06A050E6"/>
    <w:rsid w:val="06A27213"/>
    <w:rsid w:val="06F7755F"/>
    <w:rsid w:val="070F02F3"/>
    <w:rsid w:val="07683FB9"/>
    <w:rsid w:val="077F1302"/>
    <w:rsid w:val="07944DAE"/>
    <w:rsid w:val="07B14B89"/>
    <w:rsid w:val="07C80EFB"/>
    <w:rsid w:val="07EC4BEA"/>
    <w:rsid w:val="07F910B5"/>
    <w:rsid w:val="08362309"/>
    <w:rsid w:val="083D5445"/>
    <w:rsid w:val="0849203C"/>
    <w:rsid w:val="087607CB"/>
    <w:rsid w:val="08760957"/>
    <w:rsid w:val="08AF5C17"/>
    <w:rsid w:val="08B03E69"/>
    <w:rsid w:val="091066B6"/>
    <w:rsid w:val="093C56FD"/>
    <w:rsid w:val="09842C00"/>
    <w:rsid w:val="0995305F"/>
    <w:rsid w:val="0A173A74"/>
    <w:rsid w:val="0A4F0337"/>
    <w:rsid w:val="0A5B1988"/>
    <w:rsid w:val="0A5B3CD2"/>
    <w:rsid w:val="0A8F3FD6"/>
    <w:rsid w:val="0A8F7AAE"/>
    <w:rsid w:val="0AAE7163"/>
    <w:rsid w:val="0AC97464"/>
    <w:rsid w:val="0AD656DD"/>
    <w:rsid w:val="0AEF7AA7"/>
    <w:rsid w:val="0B043FF8"/>
    <w:rsid w:val="0B183F48"/>
    <w:rsid w:val="0B554854"/>
    <w:rsid w:val="0B664CB3"/>
    <w:rsid w:val="0B666A61"/>
    <w:rsid w:val="0B721C05"/>
    <w:rsid w:val="0C0B585A"/>
    <w:rsid w:val="0C1F71C1"/>
    <w:rsid w:val="0C2661F0"/>
    <w:rsid w:val="0C292738"/>
    <w:rsid w:val="0C364685"/>
    <w:rsid w:val="0C7451AE"/>
    <w:rsid w:val="0CAC2B9A"/>
    <w:rsid w:val="0CC97B2F"/>
    <w:rsid w:val="0CDA7CB4"/>
    <w:rsid w:val="0CEC42A5"/>
    <w:rsid w:val="0D38442D"/>
    <w:rsid w:val="0D660F9A"/>
    <w:rsid w:val="0DB5782C"/>
    <w:rsid w:val="0E1F739B"/>
    <w:rsid w:val="0E2449B2"/>
    <w:rsid w:val="0E2D1AB8"/>
    <w:rsid w:val="0E43308A"/>
    <w:rsid w:val="0E821FED"/>
    <w:rsid w:val="0E9E4764"/>
    <w:rsid w:val="0EAC6E81"/>
    <w:rsid w:val="0EB45D35"/>
    <w:rsid w:val="0F3375A2"/>
    <w:rsid w:val="0F4B48EC"/>
    <w:rsid w:val="0F890F70"/>
    <w:rsid w:val="0F8C6CB2"/>
    <w:rsid w:val="0FAC4C5F"/>
    <w:rsid w:val="0FC401FA"/>
    <w:rsid w:val="0FD77F2D"/>
    <w:rsid w:val="0FE12B5A"/>
    <w:rsid w:val="100D7DF3"/>
    <w:rsid w:val="101822F4"/>
    <w:rsid w:val="10593038"/>
    <w:rsid w:val="10750A53"/>
    <w:rsid w:val="10C7487F"/>
    <w:rsid w:val="10E5667A"/>
    <w:rsid w:val="110E5BD1"/>
    <w:rsid w:val="112A6783"/>
    <w:rsid w:val="11494E5B"/>
    <w:rsid w:val="115E01DA"/>
    <w:rsid w:val="11E93F48"/>
    <w:rsid w:val="12250F00"/>
    <w:rsid w:val="12333415"/>
    <w:rsid w:val="124E72A0"/>
    <w:rsid w:val="12B26A30"/>
    <w:rsid w:val="12BE53D5"/>
    <w:rsid w:val="12DE5A77"/>
    <w:rsid w:val="12F33B47"/>
    <w:rsid w:val="12FB3F33"/>
    <w:rsid w:val="130655B8"/>
    <w:rsid w:val="130A686C"/>
    <w:rsid w:val="131D659F"/>
    <w:rsid w:val="1332191F"/>
    <w:rsid w:val="13531FC1"/>
    <w:rsid w:val="135A334F"/>
    <w:rsid w:val="136F66CF"/>
    <w:rsid w:val="13826402"/>
    <w:rsid w:val="139029BB"/>
    <w:rsid w:val="13946135"/>
    <w:rsid w:val="13B81E24"/>
    <w:rsid w:val="13E744B7"/>
    <w:rsid w:val="13F15336"/>
    <w:rsid w:val="14432035"/>
    <w:rsid w:val="148937C0"/>
    <w:rsid w:val="14B44CE1"/>
    <w:rsid w:val="14BA1BCC"/>
    <w:rsid w:val="14C229EF"/>
    <w:rsid w:val="14CB3DD9"/>
    <w:rsid w:val="14CD7B51"/>
    <w:rsid w:val="14DF1632"/>
    <w:rsid w:val="14EB1A29"/>
    <w:rsid w:val="150712B5"/>
    <w:rsid w:val="153320AA"/>
    <w:rsid w:val="1537146E"/>
    <w:rsid w:val="15804BC3"/>
    <w:rsid w:val="15883A78"/>
    <w:rsid w:val="15971F51"/>
    <w:rsid w:val="15C471A6"/>
    <w:rsid w:val="15FB06EE"/>
    <w:rsid w:val="16135A37"/>
    <w:rsid w:val="16257519"/>
    <w:rsid w:val="16337E88"/>
    <w:rsid w:val="167A7865"/>
    <w:rsid w:val="16DF591A"/>
    <w:rsid w:val="16F45869"/>
    <w:rsid w:val="16F70EB5"/>
    <w:rsid w:val="171C6B6E"/>
    <w:rsid w:val="17215F32"/>
    <w:rsid w:val="175F3471"/>
    <w:rsid w:val="178B7795"/>
    <w:rsid w:val="17B2302E"/>
    <w:rsid w:val="17D631C0"/>
    <w:rsid w:val="18441ED8"/>
    <w:rsid w:val="18A1732B"/>
    <w:rsid w:val="18C66D91"/>
    <w:rsid w:val="18EF59D7"/>
    <w:rsid w:val="19550115"/>
    <w:rsid w:val="195C5947"/>
    <w:rsid w:val="1990114D"/>
    <w:rsid w:val="19AE61A3"/>
    <w:rsid w:val="19B94B48"/>
    <w:rsid w:val="19CE05F3"/>
    <w:rsid w:val="19D607AF"/>
    <w:rsid w:val="19D84FCE"/>
    <w:rsid w:val="19EE4158"/>
    <w:rsid w:val="19F31E08"/>
    <w:rsid w:val="19F94F44"/>
    <w:rsid w:val="1A051B3B"/>
    <w:rsid w:val="1A9C249F"/>
    <w:rsid w:val="1ACC4407"/>
    <w:rsid w:val="1B083691"/>
    <w:rsid w:val="1B1A33C4"/>
    <w:rsid w:val="1B4548E5"/>
    <w:rsid w:val="1B6F3710"/>
    <w:rsid w:val="1B75684C"/>
    <w:rsid w:val="1B860A5A"/>
    <w:rsid w:val="1BB6133F"/>
    <w:rsid w:val="1BD72D8C"/>
    <w:rsid w:val="1BDE0896"/>
    <w:rsid w:val="1C3F1CA9"/>
    <w:rsid w:val="1C4C1CA3"/>
    <w:rsid w:val="1C5E5533"/>
    <w:rsid w:val="1C6D5AD1"/>
    <w:rsid w:val="1C6E5776"/>
    <w:rsid w:val="1C817B9F"/>
    <w:rsid w:val="1CBB4733"/>
    <w:rsid w:val="1CCB2BC8"/>
    <w:rsid w:val="1CDF0421"/>
    <w:rsid w:val="1D1207F7"/>
    <w:rsid w:val="1D152095"/>
    <w:rsid w:val="1D28626C"/>
    <w:rsid w:val="1D2B7B0B"/>
    <w:rsid w:val="1D497F91"/>
    <w:rsid w:val="1D5801D4"/>
    <w:rsid w:val="1D6D1ED1"/>
    <w:rsid w:val="1D707579"/>
    <w:rsid w:val="1DC87107"/>
    <w:rsid w:val="1DF83E91"/>
    <w:rsid w:val="1DFE0D7B"/>
    <w:rsid w:val="1E116D00"/>
    <w:rsid w:val="1E390005"/>
    <w:rsid w:val="1E4F5A7B"/>
    <w:rsid w:val="1E59657F"/>
    <w:rsid w:val="1E65295C"/>
    <w:rsid w:val="1E74103D"/>
    <w:rsid w:val="1E8079E2"/>
    <w:rsid w:val="1E890F8D"/>
    <w:rsid w:val="1EA638ED"/>
    <w:rsid w:val="1EAE454F"/>
    <w:rsid w:val="1EB678A8"/>
    <w:rsid w:val="1F8705F6"/>
    <w:rsid w:val="1F8D23B7"/>
    <w:rsid w:val="1FC240A7"/>
    <w:rsid w:val="1FDC50EC"/>
    <w:rsid w:val="1FE521F3"/>
    <w:rsid w:val="1FE87F35"/>
    <w:rsid w:val="202A40A9"/>
    <w:rsid w:val="20631369"/>
    <w:rsid w:val="207E61A3"/>
    <w:rsid w:val="20AF45AF"/>
    <w:rsid w:val="20B6593D"/>
    <w:rsid w:val="20D14525"/>
    <w:rsid w:val="20EC135F"/>
    <w:rsid w:val="20F6042F"/>
    <w:rsid w:val="21262AC3"/>
    <w:rsid w:val="214C004F"/>
    <w:rsid w:val="21500B14"/>
    <w:rsid w:val="215018EE"/>
    <w:rsid w:val="2173382E"/>
    <w:rsid w:val="21920158"/>
    <w:rsid w:val="21A460DD"/>
    <w:rsid w:val="21BA76AF"/>
    <w:rsid w:val="21E309B4"/>
    <w:rsid w:val="22477195"/>
    <w:rsid w:val="224D407F"/>
    <w:rsid w:val="225F6F53"/>
    <w:rsid w:val="227C20D7"/>
    <w:rsid w:val="2298179E"/>
    <w:rsid w:val="22C5455D"/>
    <w:rsid w:val="22CE51C0"/>
    <w:rsid w:val="22E83DA8"/>
    <w:rsid w:val="22FF6214"/>
    <w:rsid w:val="23103A2A"/>
    <w:rsid w:val="233314C7"/>
    <w:rsid w:val="23447230"/>
    <w:rsid w:val="234C07DB"/>
    <w:rsid w:val="23DD3CD6"/>
    <w:rsid w:val="23FF584D"/>
    <w:rsid w:val="24280900"/>
    <w:rsid w:val="243454F7"/>
    <w:rsid w:val="244E6FFF"/>
    <w:rsid w:val="24653902"/>
    <w:rsid w:val="248024EA"/>
    <w:rsid w:val="24AD7057"/>
    <w:rsid w:val="24BE1264"/>
    <w:rsid w:val="24D740D4"/>
    <w:rsid w:val="25072C0B"/>
    <w:rsid w:val="25401C79"/>
    <w:rsid w:val="258A1146"/>
    <w:rsid w:val="259B1F52"/>
    <w:rsid w:val="25BD776E"/>
    <w:rsid w:val="25C12DBA"/>
    <w:rsid w:val="25E82A3D"/>
    <w:rsid w:val="25FA62CC"/>
    <w:rsid w:val="25FF6541"/>
    <w:rsid w:val="263E4B44"/>
    <w:rsid w:val="2657371E"/>
    <w:rsid w:val="26605910"/>
    <w:rsid w:val="26647BE9"/>
    <w:rsid w:val="2677791D"/>
    <w:rsid w:val="26B446CD"/>
    <w:rsid w:val="26F64CE5"/>
    <w:rsid w:val="272950BB"/>
    <w:rsid w:val="272D447F"/>
    <w:rsid w:val="27335F39"/>
    <w:rsid w:val="27673E35"/>
    <w:rsid w:val="27846795"/>
    <w:rsid w:val="27B30E28"/>
    <w:rsid w:val="27DD40F7"/>
    <w:rsid w:val="27F84A8D"/>
    <w:rsid w:val="283F26BC"/>
    <w:rsid w:val="284102C1"/>
    <w:rsid w:val="28550131"/>
    <w:rsid w:val="28687E65"/>
    <w:rsid w:val="288051AE"/>
    <w:rsid w:val="28C332ED"/>
    <w:rsid w:val="2903193C"/>
    <w:rsid w:val="29051210"/>
    <w:rsid w:val="2939535D"/>
    <w:rsid w:val="293E2974"/>
    <w:rsid w:val="29564161"/>
    <w:rsid w:val="296248B4"/>
    <w:rsid w:val="29842A7C"/>
    <w:rsid w:val="29901847"/>
    <w:rsid w:val="29A529F3"/>
    <w:rsid w:val="29C42E79"/>
    <w:rsid w:val="29CF56CD"/>
    <w:rsid w:val="29E3739C"/>
    <w:rsid w:val="29E75640"/>
    <w:rsid w:val="29F15C38"/>
    <w:rsid w:val="29F714A0"/>
    <w:rsid w:val="29FF2103"/>
    <w:rsid w:val="2A20653C"/>
    <w:rsid w:val="2A3E2625"/>
    <w:rsid w:val="2AC86999"/>
    <w:rsid w:val="2AED63FF"/>
    <w:rsid w:val="2B116592"/>
    <w:rsid w:val="2B17347C"/>
    <w:rsid w:val="2B2D4A4E"/>
    <w:rsid w:val="2B6761B2"/>
    <w:rsid w:val="2B920D55"/>
    <w:rsid w:val="2BB1742D"/>
    <w:rsid w:val="2BEE242F"/>
    <w:rsid w:val="2BFA0DD4"/>
    <w:rsid w:val="2C077995"/>
    <w:rsid w:val="2C0C0B07"/>
    <w:rsid w:val="2C11436F"/>
    <w:rsid w:val="2C11611D"/>
    <w:rsid w:val="2C1A6194"/>
    <w:rsid w:val="2C22657D"/>
    <w:rsid w:val="2C3D6F12"/>
    <w:rsid w:val="2C4604BD"/>
    <w:rsid w:val="2C864D5D"/>
    <w:rsid w:val="2CC47634"/>
    <w:rsid w:val="2CCA2E9C"/>
    <w:rsid w:val="2D0619FA"/>
    <w:rsid w:val="2D3B78F6"/>
    <w:rsid w:val="2D4B565F"/>
    <w:rsid w:val="2D6C62BB"/>
    <w:rsid w:val="2D796670"/>
    <w:rsid w:val="2D8432FA"/>
    <w:rsid w:val="2DA03BFD"/>
    <w:rsid w:val="2DB651CE"/>
    <w:rsid w:val="2DCF44E2"/>
    <w:rsid w:val="2DDF4725"/>
    <w:rsid w:val="2E21674A"/>
    <w:rsid w:val="2E701821"/>
    <w:rsid w:val="2E89643F"/>
    <w:rsid w:val="2E953036"/>
    <w:rsid w:val="2E98638E"/>
    <w:rsid w:val="2EA63495"/>
    <w:rsid w:val="2EC35DF5"/>
    <w:rsid w:val="2EC41B6D"/>
    <w:rsid w:val="2EDD678B"/>
    <w:rsid w:val="2EF97A69"/>
    <w:rsid w:val="2F454A5C"/>
    <w:rsid w:val="2F520F27"/>
    <w:rsid w:val="2F5E5B1E"/>
    <w:rsid w:val="2F5E78CC"/>
    <w:rsid w:val="2F990904"/>
    <w:rsid w:val="2FC00586"/>
    <w:rsid w:val="2FCA4F61"/>
    <w:rsid w:val="2FD14541"/>
    <w:rsid w:val="2FD302BA"/>
    <w:rsid w:val="2FD7142C"/>
    <w:rsid w:val="30156AF1"/>
    <w:rsid w:val="308E2433"/>
    <w:rsid w:val="30963095"/>
    <w:rsid w:val="309A2B85"/>
    <w:rsid w:val="30AB4D93"/>
    <w:rsid w:val="30D065A7"/>
    <w:rsid w:val="30E65DCB"/>
    <w:rsid w:val="310444A3"/>
    <w:rsid w:val="312468F3"/>
    <w:rsid w:val="31501496"/>
    <w:rsid w:val="317C04DD"/>
    <w:rsid w:val="318A2BFA"/>
    <w:rsid w:val="319E0453"/>
    <w:rsid w:val="31E7004C"/>
    <w:rsid w:val="32110C25"/>
    <w:rsid w:val="32613717"/>
    <w:rsid w:val="32930028"/>
    <w:rsid w:val="32A41A99"/>
    <w:rsid w:val="32A63A63"/>
    <w:rsid w:val="32D87995"/>
    <w:rsid w:val="32F04CDF"/>
    <w:rsid w:val="32F8107B"/>
    <w:rsid w:val="33174961"/>
    <w:rsid w:val="3317670F"/>
    <w:rsid w:val="33356B95"/>
    <w:rsid w:val="333F17C2"/>
    <w:rsid w:val="33437E6D"/>
    <w:rsid w:val="33552D94"/>
    <w:rsid w:val="337F6063"/>
    <w:rsid w:val="33B0446E"/>
    <w:rsid w:val="33B2468A"/>
    <w:rsid w:val="33BE302F"/>
    <w:rsid w:val="33BE6B8B"/>
    <w:rsid w:val="33F151B2"/>
    <w:rsid w:val="344B7B58"/>
    <w:rsid w:val="346A6D13"/>
    <w:rsid w:val="34776A61"/>
    <w:rsid w:val="34AD6949"/>
    <w:rsid w:val="34C603ED"/>
    <w:rsid w:val="34E571FF"/>
    <w:rsid w:val="350B4052"/>
    <w:rsid w:val="350F349A"/>
    <w:rsid w:val="351D5B33"/>
    <w:rsid w:val="35466E38"/>
    <w:rsid w:val="354E3F3E"/>
    <w:rsid w:val="35AD5109"/>
    <w:rsid w:val="35B91D00"/>
    <w:rsid w:val="35BF6BEA"/>
    <w:rsid w:val="35C12962"/>
    <w:rsid w:val="35CB558F"/>
    <w:rsid w:val="36034D29"/>
    <w:rsid w:val="3627310D"/>
    <w:rsid w:val="36273F67"/>
    <w:rsid w:val="363475D8"/>
    <w:rsid w:val="36372C24"/>
    <w:rsid w:val="364A2958"/>
    <w:rsid w:val="365D08DD"/>
    <w:rsid w:val="368220F2"/>
    <w:rsid w:val="36941E25"/>
    <w:rsid w:val="36B6623F"/>
    <w:rsid w:val="36BD5820"/>
    <w:rsid w:val="36F40B16"/>
    <w:rsid w:val="36FF3742"/>
    <w:rsid w:val="370C40B1"/>
    <w:rsid w:val="37357164"/>
    <w:rsid w:val="373C7E12"/>
    <w:rsid w:val="37421881"/>
    <w:rsid w:val="37971BCD"/>
    <w:rsid w:val="379D2F5B"/>
    <w:rsid w:val="37A95DA4"/>
    <w:rsid w:val="37BC5AD7"/>
    <w:rsid w:val="37C52BDE"/>
    <w:rsid w:val="37C91FA2"/>
    <w:rsid w:val="37E172EC"/>
    <w:rsid w:val="380F5C07"/>
    <w:rsid w:val="38204CD5"/>
    <w:rsid w:val="384C6E5B"/>
    <w:rsid w:val="38635F53"/>
    <w:rsid w:val="388365F5"/>
    <w:rsid w:val="388A1731"/>
    <w:rsid w:val="38AB1707"/>
    <w:rsid w:val="38B16CBE"/>
    <w:rsid w:val="38C42E95"/>
    <w:rsid w:val="38D96215"/>
    <w:rsid w:val="38DE382B"/>
    <w:rsid w:val="394C2E8B"/>
    <w:rsid w:val="396B1563"/>
    <w:rsid w:val="397B107A"/>
    <w:rsid w:val="397D1296"/>
    <w:rsid w:val="399A59A4"/>
    <w:rsid w:val="399D0501"/>
    <w:rsid w:val="39B60304"/>
    <w:rsid w:val="39E11825"/>
    <w:rsid w:val="3A080B60"/>
    <w:rsid w:val="3AC56A51"/>
    <w:rsid w:val="3B2851C8"/>
    <w:rsid w:val="3B497682"/>
    <w:rsid w:val="3BAA5C47"/>
    <w:rsid w:val="3BD258C9"/>
    <w:rsid w:val="3C0B4937"/>
    <w:rsid w:val="3C1A2DCC"/>
    <w:rsid w:val="3C642299"/>
    <w:rsid w:val="3C8231F0"/>
    <w:rsid w:val="3C8F5568"/>
    <w:rsid w:val="3D073351"/>
    <w:rsid w:val="3D2008B6"/>
    <w:rsid w:val="3D4A0E67"/>
    <w:rsid w:val="3D51281E"/>
    <w:rsid w:val="3D6B3AE9"/>
    <w:rsid w:val="3DA74B34"/>
    <w:rsid w:val="3DD27E02"/>
    <w:rsid w:val="3DE43692"/>
    <w:rsid w:val="3E10092B"/>
    <w:rsid w:val="3E3068D7"/>
    <w:rsid w:val="3E4D66DC"/>
    <w:rsid w:val="3E642A25"/>
    <w:rsid w:val="3EA13331"/>
    <w:rsid w:val="3EAE744C"/>
    <w:rsid w:val="3EE80F60"/>
    <w:rsid w:val="3F025D53"/>
    <w:rsid w:val="3F1B7587"/>
    <w:rsid w:val="3F1D32FF"/>
    <w:rsid w:val="3F724CCD"/>
    <w:rsid w:val="3F9D7F9C"/>
    <w:rsid w:val="3FBB0422"/>
    <w:rsid w:val="3FC57395"/>
    <w:rsid w:val="3FDA4D4C"/>
    <w:rsid w:val="3FF878C8"/>
    <w:rsid w:val="403A1C8F"/>
    <w:rsid w:val="4050500F"/>
    <w:rsid w:val="405D597D"/>
    <w:rsid w:val="409F7D44"/>
    <w:rsid w:val="40A8309D"/>
    <w:rsid w:val="40BB2DD0"/>
    <w:rsid w:val="40BE641C"/>
    <w:rsid w:val="410A340F"/>
    <w:rsid w:val="411029F0"/>
    <w:rsid w:val="411B561D"/>
    <w:rsid w:val="41281AE7"/>
    <w:rsid w:val="41566ECC"/>
    <w:rsid w:val="417D0085"/>
    <w:rsid w:val="418331C2"/>
    <w:rsid w:val="41886A2A"/>
    <w:rsid w:val="41962EF5"/>
    <w:rsid w:val="41D1217F"/>
    <w:rsid w:val="42022F38"/>
    <w:rsid w:val="427F607F"/>
    <w:rsid w:val="42BA6AC5"/>
    <w:rsid w:val="42C341BE"/>
    <w:rsid w:val="431A1904"/>
    <w:rsid w:val="43335AB2"/>
    <w:rsid w:val="4335673E"/>
    <w:rsid w:val="433C6F5D"/>
    <w:rsid w:val="43BE6733"/>
    <w:rsid w:val="43C00A76"/>
    <w:rsid w:val="43FE3050"/>
    <w:rsid w:val="44095C00"/>
    <w:rsid w:val="44110F59"/>
    <w:rsid w:val="44223166"/>
    <w:rsid w:val="442F13DF"/>
    <w:rsid w:val="444035EC"/>
    <w:rsid w:val="44446C38"/>
    <w:rsid w:val="444F0990"/>
    <w:rsid w:val="44772A0F"/>
    <w:rsid w:val="44DF08D0"/>
    <w:rsid w:val="45637592"/>
    <w:rsid w:val="4574354D"/>
    <w:rsid w:val="45AC3F3B"/>
    <w:rsid w:val="45B918A8"/>
    <w:rsid w:val="45C02C36"/>
    <w:rsid w:val="45D93CF8"/>
    <w:rsid w:val="45DB537A"/>
    <w:rsid w:val="46156398"/>
    <w:rsid w:val="46184820"/>
    <w:rsid w:val="461D3BE5"/>
    <w:rsid w:val="46957C1F"/>
    <w:rsid w:val="47084895"/>
    <w:rsid w:val="470E2523"/>
    <w:rsid w:val="471F573B"/>
    <w:rsid w:val="47431429"/>
    <w:rsid w:val="47451645"/>
    <w:rsid w:val="47653A95"/>
    <w:rsid w:val="4780267D"/>
    <w:rsid w:val="47AF4D11"/>
    <w:rsid w:val="47AF6ABF"/>
    <w:rsid w:val="47BE31A6"/>
    <w:rsid w:val="47E77A23"/>
    <w:rsid w:val="481742BC"/>
    <w:rsid w:val="48233009"/>
    <w:rsid w:val="482C45B3"/>
    <w:rsid w:val="48335942"/>
    <w:rsid w:val="484F2050"/>
    <w:rsid w:val="485D476D"/>
    <w:rsid w:val="485D651B"/>
    <w:rsid w:val="486F44A0"/>
    <w:rsid w:val="48A7682A"/>
    <w:rsid w:val="48D52555"/>
    <w:rsid w:val="48F6071D"/>
    <w:rsid w:val="49090450"/>
    <w:rsid w:val="491868E5"/>
    <w:rsid w:val="49227764"/>
    <w:rsid w:val="49463453"/>
    <w:rsid w:val="496438D9"/>
    <w:rsid w:val="497955D6"/>
    <w:rsid w:val="497A75A0"/>
    <w:rsid w:val="49900B72"/>
    <w:rsid w:val="499E6DEB"/>
    <w:rsid w:val="49D722FD"/>
    <w:rsid w:val="49E50EBD"/>
    <w:rsid w:val="4A0B1FA6"/>
    <w:rsid w:val="4A0F1A96"/>
    <w:rsid w:val="4A1672C9"/>
    <w:rsid w:val="4A437992"/>
    <w:rsid w:val="4A525E27"/>
    <w:rsid w:val="4A6F4C2B"/>
    <w:rsid w:val="4A7638C4"/>
    <w:rsid w:val="4A9F106C"/>
    <w:rsid w:val="4AC705C3"/>
    <w:rsid w:val="4ADD1B95"/>
    <w:rsid w:val="4ADD3943"/>
    <w:rsid w:val="4B133808"/>
    <w:rsid w:val="4B1B446B"/>
    <w:rsid w:val="4B476B46"/>
    <w:rsid w:val="4B60213C"/>
    <w:rsid w:val="4B647BC0"/>
    <w:rsid w:val="4B663938"/>
    <w:rsid w:val="4B9304A5"/>
    <w:rsid w:val="4BC62629"/>
    <w:rsid w:val="4BED4059"/>
    <w:rsid w:val="4C2B6930"/>
    <w:rsid w:val="4C3C2412"/>
    <w:rsid w:val="4C8A18A8"/>
    <w:rsid w:val="4C8C5B1C"/>
    <w:rsid w:val="4CFA1B21"/>
    <w:rsid w:val="4D151ABA"/>
    <w:rsid w:val="4D333CEE"/>
    <w:rsid w:val="4D3857A8"/>
    <w:rsid w:val="4D3A507C"/>
    <w:rsid w:val="4D665E71"/>
    <w:rsid w:val="4D6B3488"/>
    <w:rsid w:val="4D7367E0"/>
    <w:rsid w:val="4DB52955"/>
    <w:rsid w:val="4E191136"/>
    <w:rsid w:val="4E277CA8"/>
    <w:rsid w:val="4E2B2C17"/>
    <w:rsid w:val="4E2B70BB"/>
    <w:rsid w:val="4E2E3285"/>
    <w:rsid w:val="4E3221F7"/>
    <w:rsid w:val="4E483E2C"/>
    <w:rsid w:val="4E4F6905"/>
    <w:rsid w:val="4ECF7A46"/>
    <w:rsid w:val="4EE74D90"/>
    <w:rsid w:val="4EF84E1A"/>
    <w:rsid w:val="4F0A6CD0"/>
    <w:rsid w:val="4F133DD7"/>
    <w:rsid w:val="4F271630"/>
    <w:rsid w:val="4F4C72E9"/>
    <w:rsid w:val="4F4D0708"/>
    <w:rsid w:val="4F7A20A8"/>
    <w:rsid w:val="4F7F146C"/>
    <w:rsid w:val="4F8C3B89"/>
    <w:rsid w:val="4FB12D37"/>
    <w:rsid w:val="4FD03A76"/>
    <w:rsid w:val="4FD74E04"/>
    <w:rsid w:val="50302767"/>
    <w:rsid w:val="5043693E"/>
    <w:rsid w:val="50446212"/>
    <w:rsid w:val="506A5C79"/>
    <w:rsid w:val="50715E7F"/>
    <w:rsid w:val="50724E28"/>
    <w:rsid w:val="50811214"/>
    <w:rsid w:val="50C03AEB"/>
    <w:rsid w:val="50EC2B32"/>
    <w:rsid w:val="50F123E4"/>
    <w:rsid w:val="50FD6AED"/>
    <w:rsid w:val="515661FD"/>
    <w:rsid w:val="517D7C2E"/>
    <w:rsid w:val="51A4340C"/>
    <w:rsid w:val="51BF0246"/>
    <w:rsid w:val="51E90E1F"/>
    <w:rsid w:val="521A1920"/>
    <w:rsid w:val="523D15BE"/>
    <w:rsid w:val="525C5A95"/>
    <w:rsid w:val="526D37FE"/>
    <w:rsid w:val="5277467D"/>
    <w:rsid w:val="52846D9A"/>
    <w:rsid w:val="528F7C18"/>
    <w:rsid w:val="52B753C1"/>
    <w:rsid w:val="52F537F4"/>
    <w:rsid w:val="5391176E"/>
    <w:rsid w:val="53E93358"/>
    <w:rsid w:val="53EC109A"/>
    <w:rsid w:val="53EE6BC1"/>
    <w:rsid w:val="540C7047"/>
    <w:rsid w:val="541D1254"/>
    <w:rsid w:val="541D74A6"/>
    <w:rsid w:val="544762D1"/>
    <w:rsid w:val="54521934"/>
    <w:rsid w:val="545804DE"/>
    <w:rsid w:val="546D5D37"/>
    <w:rsid w:val="54D77655"/>
    <w:rsid w:val="54DE09E3"/>
    <w:rsid w:val="54E67898"/>
    <w:rsid w:val="54F00716"/>
    <w:rsid w:val="552A00CC"/>
    <w:rsid w:val="5536081F"/>
    <w:rsid w:val="5555098B"/>
    <w:rsid w:val="555962BC"/>
    <w:rsid w:val="55986DE4"/>
    <w:rsid w:val="55AC6D33"/>
    <w:rsid w:val="55D3606E"/>
    <w:rsid w:val="55DF0EB7"/>
    <w:rsid w:val="55E53FF3"/>
    <w:rsid w:val="55F61D5C"/>
    <w:rsid w:val="55F935FB"/>
    <w:rsid w:val="561D553B"/>
    <w:rsid w:val="56334D5F"/>
    <w:rsid w:val="564B3E56"/>
    <w:rsid w:val="56690780"/>
    <w:rsid w:val="566D6480"/>
    <w:rsid w:val="567E476D"/>
    <w:rsid w:val="568C1A97"/>
    <w:rsid w:val="569A4DDE"/>
    <w:rsid w:val="56A8574D"/>
    <w:rsid w:val="56AD68BF"/>
    <w:rsid w:val="56C51B68"/>
    <w:rsid w:val="571132F2"/>
    <w:rsid w:val="572528F9"/>
    <w:rsid w:val="572A43B4"/>
    <w:rsid w:val="577D0987"/>
    <w:rsid w:val="57914433"/>
    <w:rsid w:val="57C00874"/>
    <w:rsid w:val="57C2639A"/>
    <w:rsid w:val="57C33EC0"/>
    <w:rsid w:val="57E44562"/>
    <w:rsid w:val="57FA1FD8"/>
    <w:rsid w:val="58005114"/>
    <w:rsid w:val="58201313"/>
    <w:rsid w:val="58251FF9"/>
    <w:rsid w:val="585039A6"/>
    <w:rsid w:val="585D60C3"/>
    <w:rsid w:val="587D0513"/>
    <w:rsid w:val="587F072F"/>
    <w:rsid w:val="589D0BB5"/>
    <w:rsid w:val="58C548C2"/>
    <w:rsid w:val="58ED7447"/>
    <w:rsid w:val="58FA1B64"/>
    <w:rsid w:val="59232E69"/>
    <w:rsid w:val="59575208"/>
    <w:rsid w:val="59796F2C"/>
    <w:rsid w:val="59AF294E"/>
    <w:rsid w:val="59E44CEE"/>
    <w:rsid w:val="59F6057D"/>
    <w:rsid w:val="5A0709DC"/>
    <w:rsid w:val="5A1D10C2"/>
    <w:rsid w:val="5A455061"/>
    <w:rsid w:val="5A7D47FA"/>
    <w:rsid w:val="5A8042EB"/>
    <w:rsid w:val="5A90452E"/>
    <w:rsid w:val="5AE623A0"/>
    <w:rsid w:val="5AE64A95"/>
    <w:rsid w:val="5AF91E4C"/>
    <w:rsid w:val="5B0D3DD0"/>
    <w:rsid w:val="5B1F3A0B"/>
    <w:rsid w:val="5B661732"/>
    <w:rsid w:val="5BBE50CA"/>
    <w:rsid w:val="5BD90156"/>
    <w:rsid w:val="5BF94355"/>
    <w:rsid w:val="5C042965"/>
    <w:rsid w:val="5C237623"/>
    <w:rsid w:val="5C25514A"/>
    <w:rsid w:val="5C384E7D"/>
    <w:rsid w:val="5C6A28F8"/>
    <w:rsid w:val="5C8005D2"/>
    <w:rsid w:val="5C950521"/>
    <w:rsid w:val="5CAC586B"/>
    <w:rsid w:val="5CBC5AAE"/>
    <w:rsid w:val="5CC613FD"/>
    <w:rsid w:val="5CE2128D"/>
    <w:rsid w:val="5CFC73DA"/>
    <w:rsid w:val="5D292A17"/>
    <w:rsid w:val="5D3A69D3"/>
    <w:rsid w:val="5D3D64C3"/>
    <w:rsid w:val="5D415FB3"/>
    <w:rsid w:val="5D5977A1"/>
    <w:rsid w:val="5D8B5480"/>
    <w:rsid w:val="5D900CE9"/>
    <w:rsid w:val="5DC22821"/>
    <w:rsid w:val="5DD43000"/>
    <w:rsid w:val="5E1436C8"/>
    <w:rsid w:val="5E1B6804"/>
    <w:rsid w:val="5E4044BD"/>
    <w:rsid w:val="5E745F14"/>
    <w:rsid w:val="5E850121"/>
    <w:rsid w:val="5E952003"/>
    <w:rsid w:val="5EA42C9D"/>
    <w:rsid w:val="5F047298"/>
    <w:rsid w:val="5F2D4A41"/>
    <w:rsid w:val="5F616BE4"/>
    <w:rsid w:val="5F645F89"/>
    <w:rsid w:val="5F871F66"/>
    <w:rsid w:val="5F9C3975"/>
    <w:rsid w:val="5FB32A6C"/>
    <w:rsid w:val="5FC627A0"/>
    <w:rsid w:val="5FE84E0C"/>
    <w:rsid w:val="601B0D3D"/>
    <w:rsid w:val="60367925"/>
    <w:rsid w:val="603C0CB4"/>
    <w:rsid w:val="604162CA"/>
    <w:rsid w:val="604638E0"/>
    <w:rsid w:val="605B3830"/>
    <w:rsid w:val="60786190"/>
    <w:rsid w:val="6082700E"/>
    <w:rsid w:val="60DA0BF8"/>
    <w:rsid w:val="60EC092C"/>
    <w:rsid w:val="61914F52"/>
    <w:rsid w:val="61D07906"/>
    <w:rsid w:val="627209BD"/>
    <w:rsid w:val="62864468"/>
    <w:rsid w:val="62A019CE"/>
    <w:rsid w:val="62A768B8"/>
    <w:rsid w:val="62EE44E7"/>
    <w:rsid w:val="62F87114"/>
    <w:rsid w:val="631F7BED"/>
    <w:rsid w:val="63387E58"/>
    <w:rsid w:val="637349EC"/>
    <w:rsid w:val="637D586B"/>
    <w:rsid w:val="638B7F88"/>
    <w:rsid w:val="63BF1FB6"/>
    <w:rsid w:val="63C248B8"/>
    <w:rsid w:val="63E44975"/>
    <w:rsid w:val="63F975E8"/>
    <w:rsid w:val="640B731B"/>
    <w:rsid w:val="644B5969"/>
    <w:rsid w:val="64550596"/>
    <w:rsid w:val="647924D6"/>
    <w:rsid w:val="64B319F3"/>
    <w:rsid w:val="64C0225F"/>
    <w:rsid w:val="64CF384F"/>
    <w:rsid w:val="64E77440"/>
    <w:rsid w:val="652C7549"/>
    <w:rsid w:val="653D1756"/>
    <w:rsid w:val="65401246"/>
    <w:rsid w:val="654E74BF"/>
    <w:rsid w:val="65AB4911"/>
    <w:rsid w:val="65CB4FB4"/>
    <w:rsid w:val="661D5793"/>
    <w:rsid w:val="661F2C0A"/>
    <w:rsid w:val="663C7C5F"/>
    <w:rsid w:val="665B3467"/>
    <w:rsid w:val="666351EC"/>
    <w:rsid w:val="666B5E4F"/>
    <w:rsid w:val="668D2269"/>
    <w:rsid w:val="66A23F66"/>
    <w:rsid w:val="66B477F6"/>
    <w:rsid w:val="66DA6FA9"/>
    <w:rsid w:val="67387B7A"/>
    <w:rsid w:val="675608AD"/>
    <w:rsid w:val="678278F4"/>
    <w:rsid w:val="678418BE"/>
    <w:rsid w:val="67A07D7A"/>
    <w:rsid w:val="67B0620F"/>
    <w:rsid w:val="67BA708E"/>
    <w:rsid w:val="67BB4BB4"/>
    <w:rsid w:val="67F55494"/>
    <w:rsid w:val="67FE43DB"/>
    <w:rsid w:val="680E632C"/>
    <w:rsid w:val="68255BFC"/>
    <w:rsid w:val="68297D70"/>
    <w:rsid w:val="683C2661"/>
    <w:rsid w:val="684B23DC"/>
    <w:rsid w:val="685E210F"/>
    <w:rsid w:val="689B6EBF"/>
    <w:rsid w:val="68A13DAA"/>
    <w:rsid w:val="6933534A"/>
    <w:rsid w:val="694E2184"/>
    <w:rsid w:val="69B47B0D"/>
    <w:rsid w:val="69E20B1E"/>
    <w:rsid w:val="69E2467A"/>
    <w:rsid w:val="69FF347E"/>
    <w:rsid w:val="6A097E59"/>
    <w:rsid w:val="6A152CA1"/>
    <w:rsid w:val="6A6C0F2E"/>
    <w:rsid w:val="6A731776"/>
    <w:rsid w:val="6A7E25F5"/>
    <w:rsid w:val="6AA47B81"/>
    <w:rsid w:val="6AC56475"/>
    <w:rsid w:val="6AD00976"/>
    <w:rsid w:val="6B4078AA"/>
    <w:rsid w:val="6B427AC6"/>
    <w:rsid w:val="6B712159"/>
    <w:rsid w:val="6BF80185"/>
    <w:rsid w:val="6BFE1793"/>
    <w:rsid w:val="6C3867D3"/>
    <w:rsid w:val="6C4E4249"/>
    <w:rsid w:val="6C621AA2"/>
    <w:rsid w:val="6C755C79"/>
    <w:rsid w:val="6C81017A"/>
    <w:rsid w:val="6CFE17CB"/>
    <w:rsid w:val="6D2C63EC"/>
    <w:rsid w:val="6D8F6F5F"/>
    <w:rsid w:val="6D965EA7"/>
    <w:rsid w:val="6D981C1F"/>
    <w:rsid w:val="6D9E6B0A"/>
    <w:rsid w:val="6DE36C13"/>
    <w:rsid w:val="6E184B0E"/>
    <w:rsid w:val="6E362C7B"/>
    <w:rsid w:val="6E414065"/>
    <w:rsid w:val="6E4A0A40"/>
    <w:rsid w:val="6E6935BC"/>
    <w:rsid w:val="6E8B52E0"/>
    <w:rsid w:val="6EB05B51"/>
    <w:rsid w:val="6EBD1212"/>
    <w:rsid w:val="6EEB2223"/>
    <w:rsid w:val="6EEE4B8C"/>
    <w:rsid w:val="6F6873CF"/>
    <w:rsid w:val="6F765F90"/>
    <w:rsid w:val="6F8F0E00"/>
    <w:rsid w:val="6FAC7C04"/>
    <w:rsid w:val="6FF173C5"/>
    <w:rsid w:val="6FF46EB5"/>
    <w:rsid w:val="7000585A"/>
    <w:rsid w:val="702705FA"/>
    <w:rsid w:val="705223DF"/>
    <w:rsid w:val="70A46B2D"/>
    <w:rsid w:val="70D6480D"/>
    <w:rsid w:val="70F73101"/>
    <w:rsid w:val="70F829D5"/>
    <w:rsid w:val="71096990"/>
    <w:rsid w:val="711A294B"/>
    <w:rsid w:val="714D4ACF"/>
    <w:rsid w:val="71777D9E"/>
    <w:rsid w:val="71900A0A"/>
    <w:rsid w:val="71BD7A27"/>
    <w:rsid w:val="71E74F23"/>
    <w:rsid w:val="722241AD"/>
    <w:rsid w:val="72457E9C"/>
    <w:rsid w:val="72730565"/>
    <w:rsid w:val="7298621E"/>
    <w:rsid w:val="72A03324"/>
    <w:rsid w:val="72A76461"/>
    <w:rsid w:val="72BA2638"/>
    <w:rsid w:val="72BB6059"/>
    <w:rsid w:val="72C9287B"/>
    <w:rsid w:val="72D51220"/>
    <w:rsid w:val="72DA6836"/>
    <w:rsid w:val="73041B05"/>
    <w:rsid w:val="733F2B3D"/>
    <w:rsid w:val="73497518"/>
    <w:rsid w:val="7366631C"/>
    <w:rsid w:val="737361D7"/>
    <w:rsid w:val="73B31C28"/>
    <w:rsid w:val="73C06EF3"/>
    <w:rsid w:val="73ED4347"/>
    <w:rsid w:val="73FB6A64"/>
    <w:rsid w:val="74281823"/>
    <w:rsid w:val="742E508B"/>
    <w:rsid w:val="74463A57"/>
    <w:rsid w:val="745E614E"/>
    <w:rsid w:val="74602D6B"/>
    <w:rsid w:val="746A3BEA"/>
    <w:rsid w:val="747607E0"/>
    <w:rsid w:val="74D06143"/>
    <w:rsid w:val="74E27C24"/>
    <w:rsid w:val="75045DEC"/>
    <w:rsid w:val="75452C2C"/>
    <w:rsid w:val="7561323F"/>
    <w:rsid w:val="75AB6268"/>
    <w:rsid w:val="75B07D22"/>
    <w:rsid w:val="760F4A49"/>
    <w:rsid w:val="7621652A"/>
    <w:rsid w:val="76342701"/>
    <w:rsid w:val="76391AC6"/>
    <w:rsid w:val="764374FA"/>
    <w:rsid w:val="76880357"/>
    <w:rsid w:val="76BA1D3C"/>
    <w:rsid w:val="76C70E7F"/>
    <w:rsid w:val="76F854DD"/>
    <w:rsid w:val="77020109"/>
    <w:rsid w:val="77040325"/>
    <w:rsid w:val="77053C3A"/>
    <w:rsid w:val="77690189"/>
    <w:rsid w:val="777F79AC"/>
    <w:rsid w:val="779F1DFC"/>
    <w:rsid w:val="77C11489"/>
    <w:rsid w:val="77E872FF"/>
    <w:rsid w:val="781C51FB"/>
    <w:rsid w:val="78212811"/>
    <w:rsid w:val="783F0EE9"/>
    <w:rsid w:val="78482494"/>
    <w:rsid w:val="787D038F"/>
    <w:rsid w:val="78941235"/>
    <w:rsid w:val="78C575C4"/>
    <w:rsid w:val="78CE65DD"/>
    <w:rsid w:val="78F9378E"/>
    <w:rsid w:val="79134850"/>
    <w:rsid w:val="794F5B94"/>
    <w:rsid w:val="79621333"/>
    <w:rsid w:val="79766B8D"/>
    <w:rsid w:val="7A0F14BB"/>
    <w:rsid w:val="7A102B3D"/>
    <w:rsid w:val="7A28257D"/>
    <w:rsid w:val="7A342CD0"/>
    <w:rsid w:val="7A41363F"/>
    <w:rsid w:val="7A523156"/>
    <w:rsid w:val="7A8F7F06"/>
    <w:rsid w:val="7B09415C"/>
    <w:rsid w:val="7B0A1C83"/>
    <w:rsid w:val="7B607AF4"/>
    <w:rsid w:val="7B65510B"/>
    <w:rsid w:val="7B6A2721"/>
    <w:rsid w:val="7B7F7F7B"/>
    <w:rsid w:val="7B8F37D8"/>
    <w:rsid w:val="7C0E57A2"/>
    <w:rsid w:val="7C122B9D"/>
    <w:rsid w:val="7C29438A"/>
    <w:rsid w:val="7C352D2F"/>
    <w:rsid w:val="7C3C5E6C"/>
    <w:rsid w:val="7C541407"/>
    <w:rsid w:val="7C5E4034"/>
    <w:rsid w:val="7C6453C2"/>
    <w:rsid w:val="7C741AA9"/>
    <w:rsid w:val="7D1E1A15"/>
    <w:rsid w:val="7D23241B"/>
    <w:rsid w:val="7D2C7C8E"/>
    <w:rsid w:val="7D2F777E"/>
    <w:rsid w:val="7D446FFC"/>
    <w:rsid w:val="7D480840"/>
    <w:rsid w:val="7D7A30EF"/>
    <w:rsid w:val="7D8C4BD1"/>
    <w:rsid w:val="7D8E6B9B"/>
    <w:rsid w:val="7D9A6CFD"/>
    <w:rsid w:val="7DA77C5D"/>
    <w:rsid w:val="7DBE5E71"/>
    <w:rsid w:val="7DF66FD1"/>
    <w:rsid w:val="7DF764EE"/>
    <w:rsid w:val="7E665422"/>
    <w:rsid w:val="7E9401E1"/>
    <w:rsid w:val="7E9A331D"/>
    <w:rsid w:val="7EFB3DBC"/>
    <w:rsid w:val="7F17671C"/>
    <w:rsid w:val="7F3B2368"/>
    <w:rsid w:val="7F5D4A77"/>
    <w:rsid w:val="7F7462EF"/>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99"/>
    <w:pPr>
      <w:keepNext/>
      <w:keepLines/>
      <w:spacing w:before="260" w:after="260" w:line="415" w:lineRule="auto"/>
      <w:outlineLvl w:val="1"/>
    </w:pPr>
    <w:rPr>
      <w:rFonts w:ascii="Arial" w:hAnsi="Arial" w:eastAsia="新宋体" w:cs="Times New Roman"/>
      <w:b/>
      <w:bCs/>
      <w:sz w:val="32"/>
      <w:szCs w:val="32"/>
    </w:rPr>
  </w:style>
  <w:style w:type="paragraph" w:styleId="4">
    <w:name w:val="heading 3"/>
    <w:basedOn w:val="1"/>
    <w:next w:val="1"/>
    <w:autoRedefine/>
    <w:qFormat/>
    <w:uiPriority w:val="99"/>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99"/>
    <w:pPr>
      <w:keepNext/>
      <w:keepLines/>
      <w:spacing w:line="360" w:lineRule="auto"/>
      <w:outlineLvl w:val="3"/>
    </w:pPr>
    <w:rPr>
      <w:rFonts w:ascii="Arial" w:hAnsi="Arial" w:eastAsia="楷体_GB2312"/>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99"/>
    <w:pPr>
      <w:widowControl/>
      <w:jc w:val="left"/>
    </w:pPr>
    <w:rPr>
      <w:rFonts w:ascii="宋体" w:hAnsi="Times New Roman" w:eastAsia="宋体" w:cs="Times New Roman"/>
      <w:kern w:val="0"/>
      <w:sz w:val="24"/>
      <w:szCs w:val="20"/>
    </w:rPr>
  </w:style>
  <w:style w:type="paragraph" w:styleId="7">
    <w:name w:val="Body Text Indent"/>
    <w:basedOn w:val="1"/>
    <w:next w:val="8"/>
    <w:autoRedefine/>
    <w:qFormat/>
    <w:uiPriority w:val="99"/>
    <w:pPr>
      <w:widowControl/>
      <w:spacing w:after="120" w:line="240" w:lineRule="auto"/>
      <w:ind w:left="420" w:leftChars="200"/>
      <w:jc w:val="left"/>
    </w:pPr>
    <w:rPr>
      <w:rFonts w:ascii="Times New Roman" w:hAnsi="Times New Roman" w:eastAsia="宋体" w:cs="Times New Roman"/>
      <w:kern w:val="0"/>
      <w:sz w:val="20"/>
      <w:szCs w:val="20"/>
    </w:rPr>
  </w:style>
  <w:style w:type="paragraph" w:customStyle="1" w:styleId="8">
    <w:name w:val="Default"/>
    <w:basedOn w:val="9"/>
    <w:next w:val="10"/>
    <w:autoRedefine/>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styleId="9">
    <w:name w:val="Plain Text"/>
    <w:basedOn w:val="1"/>
    <w:next w:val="6"/>
    <w:autoRedefine/>
    <w:qFormat/>
    <w:uiPriority w:val="0"/>
    <w:rPr>
      <w:rFonts w:ascii="Courier New" w:hAnsi="Courier New"/>
      <w:szCs w:val="20"/>
    </w:rPr>
  </w:style>
  <w:style w:type="paragraph" w:styleId="10">
    <w:name w:val="header"/>
    <w:basedOn w:val="1"/>
    <w:autoRedefine/>
    <w:qFormat/>
    <w:uiPriority w:val="99"/>
    <w:pPr>
      <w:widowControl/>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1">
    <w:name w:val="List 2"/>
    <w:basedOn w:val="1"/>
    <w:autoRedefine/>
    <w:qFormat/>
    <w:uiPriority w:val="0"/>
    <w:pPr>
      <w:ind w:left="100" w:leftChars="200" w:hanging="200" w:hangingChars="200"/>
    </w:pPr>
  </w:style>
  <w:style w:type="paragraph" w:styleId="12">
    <w:name w:val="Body Text Indent 2"/>
    <w:basedOn w:val="1"/>
    <w:autoRedefine/>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3">
    <w:name w:val="footer"/>
    <w:basedOn w:val="1"/>
    <w:autoRedefine/>
    <w:qFormat/>
    <w:uiPriority w:val="99"/>
    <w:pPr>
      <w:widowControl/>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4">
    <w:name w:val="envelope return"/>
    <w:basedOn w:val="1"/>
    <w:autoRedefine/>
    <w:qFormat/>
    <w:uiPriority w:val="0"/>
    <w:pPr>
      <w:snapToGrid w:val="0"/>
    </w:pPr>
    <w:rPr>
      <w:rFonts w:ascii="Arial" w:hAnsi="Arial"/>
    </w:rPr>
  </w:style>
  <w:style w:type="paragraph" w:styleId="15">
    <w:name w:val="Body Text 2"/>
    <w:basedOn w:val="1"/>
    <w:autoRedefine/>
    <w:qFormat/>
    <w:uiPriority w:val="0"/>
    <w:pPr>
      <w:spacing w:after="120" w:line="480" w:lineRule="auto"/>
    </w:pPr>
  </w:style>
  <w:style w:type="paragraph" w:styleId="16">
    <w:name w:val="Message Header"/>
    <w:basedOn w:val="1"/>
    <w:autoRedefine/>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styleId="17">
    <w:name w:val="Normal (Web)"/>
    <w:basedOn w:val="1"/>
    <w:autoRedefine/>
    <w:qFormat/>
    <w:uiPriority w:val="0"/>
    <w:pPr>
      <w:widowControl/>
      <w:adjustRightInd w:val="0"/>
      <w:snapToGrid w:val="0"/>
      <w:spacing w:beforeAutospacing="1" w:after="200"/>
      <w:jc w:val="left"/>
    </w:pPr>
    <w:rPr>
      <w:rFonts w:ascii="Tahoma" w:hAnsi="Tahoma" w:eastAsia="微软雅黑" w:cs="Times New Roman"/>
      <w:kern w:val="0"/>
      <w:sz w:val="24"/>
    </w:rPr>
  </w:style>
  <w:style w:type="paragraph" w:styleId="18">
    <w:name w:val="Body Text First Indent"/>
    <w:basedOn w:val="6"/>
    <w:next w:val="1"/>
    <w:autoRedefine/>
    <w:qFormat/>
    <w:uiPriority w:val="0"/>
    <w:pPr>
      <w:adjustRightInd/>
      <w:spacing w:after="120" w:line="240" w:lineRule="auto"/>
      <w:ind w:left="0" w:leftChars="0" w:right="0" w:rightChars="0" w:firstLine="420"/>
      <w:jc w:val="both"/>
      <w:textAlignment w:val="auto"/>
    </w:pPr>
    <w:rPr>
      <w:rFonts w:eastAsia="楷体_GB2312"/>
      <w:kern w:val="2"/>
      <w:sz w:val="32"/>
    </w:rPr>
  </w:style>
  <w:style w:type="paragraph" w:styleId="19">
    <w:name w:val="Body Text First Indent 2"/>
    <w:basedOn w:val="7"/>
    <w:next w:val="1"/>
    <w:autoRedefine/>
    <w:qFormat/>
    <w:uiPriority w:val="0"/>
    <w:pPr>
      <w:widowControl/>
      <w:spacing w:before="100" w:beforeAutospacing="1" w:after="120"/>
      <w:ind w:left="420" w:firstLine="420"/>
      <w:jc w:val="left"/>
    </w:pPr>
    <w:rPr>
      <w:rFonts w:ascii="Times New Roman" w:hAnsi="Times New Roman" w:eastAsia="Arial Unicode MS" w:cs="Times New Roman"/>
      <w:color w:val="000000"/>
      <w:kern w:val="0"/>
      <w:sz w:val="20"/>
      <w:szCs w:val="20"/>
    </w:rPr>
  </w:style>
  <w:style w:type="table" w:styleId="21">
    <w:name w:val="Table Grid"/>
    <w:basedOn w:val="20"/>
    <w:autoRedefine/>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qFormat/>
    <w:uiPriority w:val="0"/>
    <w:rPr>
      <w:b/>
      <w:bCs/>
      <w:vanish/>
    </w:rPr>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singl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rPr>
  </w:style>
  <w:style w:type="paragraph" w:customStyle="1" w:styleId="35">
    <w:name w:val="style4"/>
    <w:basedOn w:val="1"/>
    <w:next w:val="36"/>
    <w:autoRedefine/>
    <w:qFormat/>
    <w:uiPriority w:val="0"/>
    <w:pPr>
      <w:spacing w:beforeAutospacing="1" w:after="100" w:afterAutospacing="1" w:line="240" w:lineRule="auto"/>
      <w:jc w:val="both"/>
    </w:pPr>
    <w:rPr>
      <w:rFonts w:ascii="宋体" w:hAnsi="宋体" w:cs="宋体"/>
      <w:sz w:val="18"/>
      <w:szCs w:val="18"/>
      <w:lang w:eastAsia="zh-CN" w:bidi="ar-SA"/>
    </w:rPr>
  </w:style>
  <w:style w:type="paragraph" w:customStyle="1" w:styleId="36">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标题 1 Char"/>
    <w:link w:val="2"/>
    <w:autoRedefine/>
    <w:qFormat/>
    <w:uiPriority w:val="0"/>
    <w:rPr>
      <w:b/>
      <w:kern w:val="44"/>
      <w:sz w:val="44"/>
    </w:rPr>
  </w:style>
  <w:style w:type="paragraph" w:customStyle="1" w:styleId="3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9">
    <w:name w:val="标书正文居左"/>
    <w:next w:val="40"/>
    <w:autoRedefine/>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40">
    <w:name w:val="xl63"/>
    <w:basedOn w:val="1"/>
    <w:next w:val="41"/>
    <w:autoRedefine/>
    <w:qFormat/>
    <w:uiPriority w:val="0"/>
    <w:pPr>
      <w:shd w:val="clear" w:color="000000" w:fill="FFFFFF"/>
      <w:spacing w:before="280" w:after="280"/>
      <w:jc w:val="center"/>
    </w:pPr>
    <w:rPr>
      <w:rFonts w:ascii="宋体" w:eastAsia="宋体"/>
      <w:color w:val="000000"/>
      <w:sz w:val="24"/>
    </w:rPr>
  </w:style>
  <w:style w:type="paragraph" w:customStyle="1" w:styleId="41">
    <w:name w:val="xl64"/>
    <w:basedOn w:val="1"/>
    <w:next w:val="1"/>
    <w:autoRedefine/>
    <w:qFormat/>
    <w:uiPriority w:val="0"/>
    <w:pPr>
      <w:shd w:val="clear" w:color="000000" w:fill="FFFFFF"/>
      <w:spacing w:before="280" w:after="280"/>
      <w:jc w:val="both"/>
    </w:pPr>
    <w:rPr>
      <w:rFonts w:ascii="宋体" w:eastAsia="宋体"/>
      <w:color w:val="000000"/>
      <w:sz w:val="24"/>
    </w:rPr>
  </w:style>
  <w:style w:type="paragraph" w:customStyle="1" w:styleId="42">
    <w:name w:val="*正文"/>
    <w:basedOn w:val="1"/>
    <w:autoRedefine/>
    <w:qFormat/>
    <w:uiPriority w:val="0"/>
    <w:pPr>
      <w:keepNext/>
      <w:keepLines/>
      <w:spacing w:line="360" w:lineRule="auto"/>
      <w:ind w:firstLine="200" w:firstLineChars="200"/>
    </w:pPr>
    <w:rPr>
      <w:rFonts w:ascii="宋体" w:hAnsi="宋体"/>
    </w:rPr>
  </w:style>
  <w:style w:type="character" w:customStyle="1" w:styleId="43">
    <w:name w:val="first-child"/>
    <w:basedOn w:val="22"/>
    <w:autoRedefine/>
    <w:qFormat/>
    <w:uiPriority w:val="0"/>
  </w:style>
  <w:style w:type="character" w:customStyle="1" w:styleId="44">
    <w:name w:val="layui-layer-tabnow"/>
    <w:basedOn w:val="22"/>
    <w:autoRedefine/>
    <w:qFormat/>
    <w:uiPriority w:val="0"/>
    <w:rPr>
      <w:bdr w:val="single" w:color="CCCCCC" w:sz="6" w:space="0"/>
      <w:shd w:val="clear" w:fill="FFFFFF"/>
    </w:rPr>
  </w:style>
  <w:style w:type="character" w:customStyle="1" w:styleId="45">
    <w:name w:val="15"/>
    <w:basedOn w:val="22"/>
    <w:autoRedefine/>
    <w:qFormat/>
    <w:uiPriority w:val="0"/>
    <w:rPr>
      <w:rFonts w:hint="default" w:ascii="Times New Roman" w:hAnsi="Times New Roman" w:cs="Times New Roman"/>
      <w:color w:val="333333"/>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rPr>
  </w:style>
  <w:style w:type="character" w:customStyle="1" w:styleId="48">
    <w:name w:val="hover3"/>
    <w:basedOn w:val="22"/>
    <w:qFormat/>
    <w:uiPriority w:val="0"/>
  </w:style>
  <w:style w:type="paragraph" w:customStyle="1" w:styleId="49">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50">
    <w:name w:val="协议书标题2"/>
    <w:basedOn w:val="3"/>
    <w:next w:val="1"/>
    <w:qFormat/>
    <w:uiPriority w:val="0"/>
    <w:pPr>
      <w:keepNext w:val="0"/>
      <w:keepLines w:val="0"/>
      <w:numPr>
        <w:ilvl w:val="0"/>
        <w:numId w:val="1"/>
      </w:numPr>
      <w:tabs>
        <w:tab w:val="left" w:pos="567"/>
      </w:tabs>
      <w:spacing w:line="360" w:lineRule="auto"/>
      <w:ind w:firstLine="0"/>
    </w:pPr>
    <w:rPr>
      <w:rFonts w:ascii="宋体" w:hAnsi="宋体" w:eastAsia="宋体"/>
      <w:sz w:val="24"/>
    </w:rPr>
  </w:style>
  <w:style w:type="paragraph" w:customStyle="1" w:styleId="5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52">
    <w:name w:val="fontstyle01"/>
    <w:basedOn w:val="22"/>
    <w:qFormat/>
    <w:uiPriority w:val="0"/>
    <w:rPr>
      <w:rFonts w:hint="default" w:ascii="SSJ-PK74820000009-Identity-H" w:hAnsi="SSJ-PK74820000009-Identity-H"/>
      <w:color w:val="000000"/>
      <w:sz w:val="22"/>
      <w:szCs w:val="22"/>
    </w:rPr>
  </w:style>
  <w:style w:type="character" w:customStyle="1" w:styleId="53">
    <w:name w:val="fontstyle11"/>
    <w:basedOn w:val="22"/>
    <w:qFormat/>
    <w:uiPriority w:val="0"/>
    <w:rPr>
      <w:rFonts w:hint="default" w:ascii="E-HZ9-PK748409-Identity-H" w:hAnsi="E-HZ9-PK748409-Identity-H"/>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30856</Words>
  <Characters>33532</Characters>
  <Lines>0</Lines>
  <Paragraphs>0</Paragraphs>
  <TotalTime>152</TotalTime>
  <ScaleCrop>false</ScaleCrop>
  <LinksUpToDate>false</LinksUpToDate>
  <CharactersWithSpaces>37399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2023-05-31T02:28:00Z</dcterms:created>
  <dc:creator>汇成天玺 王之欣 </dc:creator>
  <cp:lastModifiedBy>Evildoer</cp:lastModifiedBy>
  <dcterms:modified xsi:type="dcterms:W3CDTF">2025-10-14T07:49:09Z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79C032809C0A4E7599B1AF50DB07884A_13</vt:lpwstr>
  </property>
  <property fmtid="{D5CDD505-2E9C-101B-9397-08002B2CF9AE}" pid="4" name="KSOTemplateDocerSaveRecord">
    <vt:lpwstr>eyJoZGlkIjoiYTRjMWMwNmU5NTVlYmM4MmFjYzNkODI2Mjk1MDNhYmYiLCJ1c2VySWQiOiI0MzM1MDIxNzkifQ==</vt:lpwstr>
  </property>
</Properties>
</file>