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49024">
      <w:pPr>
        <w:jc w:val="center"/>
        <w:rPr>
          <w:rFonts w:hint="eastAsia" w:ascii="宋体" w:hAnsi="宋体"/>
          <w:b/>
          <w:bCs/>
          <w:color w:val="auto"/>
          <w:sz w:val="15"/>
          <w:szCs w:val="15"/>
          <w:highlight w:val="none"/>
          <w:lang w:eastAsia="zh-CN"/>
        </w:rPr>
      </w:pPr>
    </w:p>
    <w:p w14:paraId="36FF2B26">
      <w:pPr>
        <w:jc w:val="center"/>
        <w:rPr>
          <w:rFonts w:hint="eastAsia" w:ascii="宋体" w:hAnsi="宋体"/>
          <w:b/>
          <w:bCs/>
          <w:color w:val="auto"/>
          <w:sz w:val="15"/>
          <w:szCs w:val="15"/>
          <w:highlight w:val="none"/>
          <w:lang w:eastAsia="zh-CN"/>
        </w:rPr>
      </w:pPr>
    </w:p>
    <w:p w14:paraId="65A6C1EF">
      <w:pPr>
        <w:jc w:val="center"/>
        <w:rPr>
          <w:rFonts w:hint="eastAsia" w:ascii="宋体" w:hAnsi="宋体"/>
          <w:b/>
          <w:bCs/>
          <w:color w:val="auto"/>
          <w:sz w:val="15"/>
          <w:szCs w:val="15"/>
          <w:highlight w:val="none"/>
          <w:lang w:eastAsia="zh-CN"/>
        </w:rPr>
      </w:pPr>
    </w:p>
    <w:p w14:paraId="1E7D1C45">
      <w:pPr>
        <w:pStyle w:val="20"/>
        <w:ind w:left="0" w:leftChars="0" w:right="0" w:rightChars="0" w:firstLine="0" w:firstLineChars="0"/>
        <w:jc w:val="center"/>
        <w:rPr>
          <w:rFonts w:hint="eastAsia" w:ascii="宋体" w:hAnsi="宋体" w:eastAsia="宋体" w:cs="宋体"/>
          <w:b/>
          <w:bCs/>
          <w:color w:val="auto"/>
          <w:kern w:val="2"/>
          <w:sz w:val="40"/>
          <w:szCs w:val="40"/>
          <w:highlight w:val="none"/>
          <w:lang w:val="en-US" w:eastAsia="zh-CN" w:bidi="ar-SA"/>
        </w:rPr>
      </w:pPr>
      <w:r>
        <w:rPr>
          <w:rFonts w:hint="eastAsia" w:ascii="宋体" w:hAnsi="宋体" w:eastAsia="宋体" w:cs="宋体"/>
          <w:b/>
          <w:bCs/>
          <w:color w:val="auto"/>
          <w:kern w:val="2"/>
          <w:sz w:val="40"/>
          <w:szCs w:val="40"/>
          <w:highlight w:val="none"/>
          <w:lang w:val="en-US" w:eastAsia="zh-CN" w:bidi="ar-SA"/>
        </w:rPr>
        <w:t>灵宝市高级技工学校2025年河南省全民技能</w:t>
      </w:r>
    </w:p>
    <w:p w14:paraId="016C4344">
      <w:pPr>
        <w:pStyle w:val="20"/>
        <w:ind w:left="0" w:leftChars="0" w:right="0" w:rightChars="0" w:firstLine="0" w:firstLineChars="0"/>
        <w:jc w:val="center"/>
        <w:rPr>
          <w:rFonts w:hint="eastAsia" w:ascii="宋体" w:hAnsi="宋体" w:eastAsia="宋体" w:cs="宋体"/>
          <w:b/>
          <w:bCs/>
          <w:color w:val="auto"/>
          <w:kern w:val="2"/>
          <w:sz w:val="40"/>
          <w:szCs w:val="40"/>
          <w:highlight w:val="none"/>
          <w:lang w:val="en-US" w:eastAsia="zh-CN" w:bidi="ar-SA"/>
        </w:rPr>
      </w:pPr>
      <w:r>
        <w:rPr>
          <w:rFonts w:hint="eastAsia" w:ascii="宋体" w:hAnsi="宋体" w:eastAsia="宋体" w:cs="宋体"/>
          <w:b/>
          <w:bCs/>
          <w:color w:val="auto"/>
          <w:kern w:val="2"/>
          <w:sz w:val="40"/>
          <w:szCs w:val="40"/>
          <w:highlight w:val="none"/>
          <w:lang w:val="en-US" w:eastAsia="zh-CN" w:bidi="ar-SA"/>
        </w:rPr>
        <w:t>振兴工程项目</w:t>
      </w:r>
    </w:p>
    <w:p w14:paraId="1149CA1C">
      <w:pPr>
        <w:rPr>
          <w:color w:val="auto"/>
          <w:highlight w:val="none"/>
        </w:rPr>
      </w:pPr>
    </w:p>
    <w:p w14:paraId="6F8144BD">
      <w:pPr>
        <w:rPr>
          <w:color w:val="auto"/>
          <w:highlight w:val="none"/>
        </w:rPr>
      </w:pPr>
    </w:p>
    <w:p w14:paraId="25CB8A5D">
      <w:pPr>
        <w:pStyle w:val="21"/>
        <w:rPr>
          <w:color w:val="auto"/>
          <w:highlight w:val="none"/>
        </w:rPr>
      </w:pPr>
    </w:p>
    <w:p w14:paraId="3D204C3B">
      <w:pPr>
        <w:jc w:val="center"/>
        <w:rPr>
          <w:rFonts w:hint="eastAsia"/>
          <w:color w:val="auto"/>
          <w:highlight w:val="none"/>
        </w:rPr>
      </w:pPr>
      <w:r>
        <w:rPr>
          <w:rFonts w:hint="eastAsia" w:ascii="宋体" w:hAnsi="宋体" w:cs="宋体"/>
          <w:b/>
          <w:bCs/>
          <w:color w:val="auto"/>
          <w:sz w:val="60"/>
          <w:szCs w:val="60"/>
          <w:highlight w:val="none"/>
        </w:rPr>
        <w:t>招 标 文 件</w:t>
      </w:r>
    </w:p>
    <w:p w14:paraId="58DC0931">
      <w:pPr>
        <w:jc w:val="center"/>
        <w:rPr>
          <w:rFonts w:hint="default" w:ascii="宋体" w:hAnsi="宋体" w:eastAsia="宋体" w:cs="宋体"/>
          <w:color w:val="auto"/>
          <w:highlight w:val="none"/>
          <w:lang w:val="en-US" w:eastAsia="zh-CN"/>
        </w:rPr>
      </w:pPr>
      <w:r>
        <w:rPr>
          <w:rFonts w:hint="eastAsia" w:ascii="宋体" w:hAnsi="宋体" w:cs="宋体"/>
          <w:b/>
          <w:bCs/>
          <w:color w:val="auto"/>
          <w:sz w:val="28"/>
          <w:szCs w:val="28"/>
          <w:highlight w:val="none"/>
        </w:rPr>
        <w:t>项</w:t>
      </w:r>
      <w:r>
        <w:rPr>
          <w:rFonts w:hint="eastAsia" w:ascii="宋体" w:hAnsi="宋体" w:eastAsia="宋体" w:cs="宋体"/>
          <w:b/>
          <w:bCs/>
          <w:color w:val="auto"/>
          <w:sz w:val="28"/>
          <w:szCs w:val="28"/>
          <w:highlight w:val="none"/>
        </w:rPr>
        <w:t>目编号:</w:t>
      </w:r>
      <w:r>
        <w:rPr>
          <w:rFonts w:hint="eastAsia" w:ascii="宋体" w:hAnsi="宋体" w:cs="宋体"/>
          <w:b/>
          <w:bCs/>
          <w:color w:val="auto"/>
          <w:sz w:val="28"/>
          <w:szCs w:val="28"/>
          <w:highlight w:val="none"/>
          <w:lang w:val="en-US" w:eastAsia="zh-CN"/>
        </w:rPr>
        <w:t>灵宝公开采购-2025-58；LBGZ[2025]286-ZC215；HNLY/LB-2025-030</w:t>
      </w:r>
    </w:p>
    <w:p w14:paraId="5482A85A">
      <w:pPr>
        <w:spacing w:line="400" w:lineRule="exact"/>
        <w:rPr>
          <w:rFonts w:ascii="宋体" w:hAnsi="宋体" w:cs="宋体"/>
          <w:color w:val="auto"/>
          <w:highlight w:val="none"/>
        </w:rPr>
      </w:pPr>
    </w:p>
    <w:p w14:paraId="7824B591">
      <w:pPr>
        <w:pStyle w:val="20"/>
        <w:ind w:firstLine="200"/>
        <w:rPr>
          <w:color w:val="auto"/>
          <w:highlight w:val="none"/>
        </w:rPr>
      </w:pPr>
    </w:p>
    <w:p w14:paraId="444A61F7">
      <w:pPr>
        <w:pStyle w:val="20"/>
        <w:ind w:left="0" w:leftChars="0" w:firstLine="0" w:firstLineChars="0"/>
        <w:jc w:val="center"/>
        <w:rPr>
          <w:rFonts w:hint="eastAsia"/>
          <w:color w:val="auto"/>
          <w:highlight w:val="none"/>
        </w:rPr>
      </w:pPr>
      <w:r>
        <w:rPr>
          <w:rFonts w:hint="eastAsia" w:ascii="宋体" w:hAnsi="宋体" w:cs="_5b8b_4f53"/>
          <w:b/>
          <w:shd w:val="clear" w:color="auto" w:fill="FFFFFF"/>
        </w:rPr>
        <w:drawing>
          <wp:inline distT="0" distB="0" distL="114300" distR="114300">
            <wp:extent cx="2507615" cy="2430780"/>
            <wp:effectExtent l="0" t="0" r="6985" b="7620"/>
            <wp:docPr id="2" name="图片 1" descr="c129f2e40837e4233bc195019acd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129f2e40837e4233bc195019acd1d0"/>
                    <pic:cNvPicPr>
                      <a:picLocks noChangeAspect="1"/>
                    </pic:cNvPicPr>
                  </pic:nvPicPr>
                  <pic:blipFill>
                    <a:blip r:embed="rId9"/>
                    <a:stretch>
                      <a:fillRect/>
                    </a:stretch>
                  </pic:blipFill>
                  <pic:spPr>
                    <a:xfrm>
                      <a:off x="0" y="0"/>
                      <a:ext cx="2507615" cy="2430780"/>
                    </a:xfrm>
                    <a:prstGeom prst="rect">
                      <a:avLst/>
                    </a:prstGeom>
                    <a:noFill/>
                    <a:ln>
                      <a:noFill/>
                    </a:ln>
                  </pic:spPr>
                </pic:pic>
              </a:graphicData>
            </a:graphic>
          </wp:inline>
        </w:drawing>
      </w:r>
    </w:p>
    <w:p w14:paraId="461A2EBD">
      <w:pPr>
        <w:ind w:firstLine="1363" w:firstLineChars="485"/>
        <w:jc w:val="left"/>
        <w:rPr>
          <w:rFonts w:hint="eastAsia" w:ascii="宋体" w:hAnsi="宋体" w:cs="宋体"/>
          <w:b/>
          <w:bCs/>
          <w:color w:val="auto"/>
          <w:sz w:val="28"/>
          <w:szCs w:val="28"/>
          <w:highlight w:val="none"/>
        </w:rPr>
      </w:pPr>
    </w:p>
    <w:p w14:paraId="6A7F56F5">
      <w:pPr>
        <w:ind w:firstLine="1923" w:firstLineChars="684"/>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采  </w:t>
      </w:r>
      <w:r>
        <w:rPr>
          <w:rFonts w:hint="eastAsia" w:ascii="宋体" w:hAnsi="宋体" w:cs="宋体"/>
          <w:b/>
          <w:bCs/>
          <w:color w:val="auto"/>
          <w:sz w:val="16"/>
          <w:szCs w:val="28"/>
          <w:highlight w:val="none"/>
        </w:rPr>
        <w:t xml:space="preserve"> </w:t>
      </w:r>
      <w:r>
        <w:rPr>
          <w:rFonts w:hint="eastAsia" w:ascii="宋体" w:hAnsi="宋体" w:cs="宋体"/>
          <w:b/>
          <w:bCs/>
          <w:color w:val="auto"/>
          <w:sz w:val="28"/>
          <w:szCs w:val="28"/>
          <w:highlight w:val="none"/>
        </w:rPr>
        <w:t xml:space="preserve"> 购  </w:t>
      </w:r>
      <w:r>
        <w:rPr>
          <w:rFonts w:hint="eastAsia" w:ascii="宋体" w:hAnsi="宋体" w:cs="宋体"/>
          <w:b/>
          <w:bCs/>
          <w:color w:val="auto"/>
          <w:sz w:val="16"/>
          <w:szCs w:val="28"/>
          <w:highlight w:val="none"/>
        </w:rPr>
        <w:t xml:space="preserve"> </w:t>
      </w:r>
      <w:r>
        <w:rPr>
          <w:rFonts w:hint="eastAsia" w:ascii="宋体" w:hAnsi="宋体" w:cs="宋体"/>
          <w:b/>
          <w:bCs/>
          <w:color w:val="auto"/>
          <w:sz w:val="28"/>
          <w:szCs w:val="28"/>
          <w:highlight w:val="none"/>
        </w:rPr>
        <w:t>人：灵宝市高级技工学校</w:t>
      </w:r>
    </w:p>
    <w:p w14:paraId="3E4D1E54">
      <w:pPr>
        <w:ind w:firstLine="1923" w:firstLineChars="684"/>
        <w:jc w:val="left"/>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采购代理机构：</w:t>
      </w:r>
      <w:r>
        <w:rPr>
          <w:rFonts w:hint="eastAsia" w:ascii="宋体" w:hAnsi="宋体" w:cs="宋体"/>
          <w:b/>
          <w:bCs/>
          <w:color w:val="auto"/>
          <w:sz w:val="28"/>
          <w:szCs w:val="28"/>
          <w:highlight w:val="none"/>
          <w:lang w:eastAsia="zh-CN"/>
        </w:rPr>
        <w:t>精源国际工程咨询有限公司</w:t>
      </w:r>
    </w:p>
    <w:p w14:paraId="21D1743F">
      <w:pPr>
        <w:ind w:firstLine="1923" w:firstLineChars="684"/>
        <w:jc w:val="left"/>
        <w:rPr>
          <w:rFonts w:ascii="宋体" w:hAnsi="宋体" w:cs="宋体"/>
          <w:b/>
          <w:bCs/>
          <w:color w:val="auto"/>
          <w:sz w:val="20"/>
          <w:szCs w:val="20"/>
          <w:highlight w:val="none"/>
        </w:rPr>
        <w:sectPr>
          <w:footerReference r:id="rId3" w:type="first"/>
          <w:pgSz w:w="11906" w:h="16838"/>
          <w:pgMar w:top="1440" w:right="1418" w:bottom="1440" w:left="1418" w:header="851" w:footer="992" w:gutter="0"/>
          <w:pgNumType w:fmt="decimal" w:start="0"/>
          <w:cols w:space="720" w:num="1"/>
          <w:docGrid w:type="lines" w:linePitch="312" w:charSpace="0"/>
        </w:sectPr>
      </w:pPr>
      <w:r>
        <w:rPr>
          <w:rFonts w:hint="eastAsia" w:ascii="宋体" w:hAnsi="宋体" w:cs="宋体"/>
          <w:b/>
          <w:bCs/>
          <w:color w:val="auto"/>
          <w:sz w:val="28"/>
          <w:szCs w:val="28"/>
          <w:highlight w:val="none"/>
        </w:rPr>
        <w:t>日        期：二</w:t>
      </w:r>
      <w:r>
        <w:rPr>
          <w:rFonts w:hint="eastAsia" w:ascii="宋体" w:hAnsi="宋体" w:cs="宋体"/>
          <w:b/>
          <w:bCs/>
          <w:color w:val="auto"/>
          <w:sz w:val="28"/>
          <w:szCs w:val="28"/>
          <w:highlight w:val="none"/>
          <w:lang w:eastAsia="zh-CN"/>
        </w:rPr>
        <w:t>零</w:t>
      </w:r>
      <w:r>
        <w:rPr>
          <w:rFonts w:hint="eastAsia" w:ascii="宋体" w:hAnsi="宋体" w:cs="宋体"/>
          <w:b/>
          <w:bCs/>
          <w:color w:val="auto"/>
          <w:sz w:val="28"/>
          <w:szCs w:val="28"/>
          <w:highlight w:val="none"/>
        </w:rPr>
        <w:t>二</w:t>
      </w:r>
      <w:r>
        <w:rPr>
          <w:rFonts w:hint="eastAsia" w:ascii="宋体" w:hAnsi="宋体" w:cs="宋体"/>
          <w:b/>
          <w:bCs/>
          <w:color w:val="auto"/>
          <w:sz w:val="28"/>
          <w:szCs w:val="28"/>
          <w:highlight w:val="none"/>
          <w:lang w:eastAsia="zh-CN"/>
        </w:rPr>
        <w:t>五</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十</w:t>
      </w:r>
      <w:r>
        <w:rPr>
          <w:rFonts w:hint="eastAsia" w:ascii="宋体" w:hAnsi="宋体" w:cs="宋体"/>
          <w:b/>
          <w:bCs/>
          <w:color w:val="auto"/>
          <w:sz w:val="28"/>
          <w:szCs w:val="28"/>
          <w:highlight w:val="none"/>
        </w:rPr>
        <w:t>月</w:t>
      </w:r>
    </w:p>
    <w:p w14:paraId="57080F4B">
      <w:pPr>
        <w:autoSpaceDE w:val="0"/>
        <w:autoSpaceDN w:val="0"/>
        <w:adjustRightInd w:val="0"/>
        <w:spacing w:line="486" w:lineRule="atLeast"/>
        <w:jc w:val="center"/>
        <w:rPr>
          <w:rFonts w:ascii="宋体" w:hAnsi="宋体" w:cs="宋体"/>
          <w:b/>
          <w:bCs/>
          <w:color w:val="auto"/>
          <w:kern w:val="0"/>
          <w:sz w:val="44"/>
          <w:szCs w:val="44"/>
          <w:highlight w:val="none"/>
        </w:rPr>
      </w:pPr>
      <w:r>
        <w:rPr>
          <w:rFonts w:hint="eastAsia" w:ascii="宋体" w:hAnsi="宋体" w:cs="宋体"/>
          <w:b/>
          <w:bCs/>
          <w:color w:val="auto"/>
          <w:kern w:val="0"/>
          <w:sz w:val="44"/>
          <w:szCs w:val="44"/>
          <w:highlight w:val="none"/>
        </w:rPr>
        <w:t>目  录</w:t>
      </w:r>
    </w:p>
    <w:p w14:paraId="73867B68">
      <w:pPr>
        <w:pStyle w:val="17"/>
        <w:tabs>
          <w:tab w:val="right" w:leader="dot" w:pos="8300"/>
        </w:tabs>
        <w:spacing w:line="480" w:lineRule="auto"/>
        <w:rPr>
          <w:rFonts w:hint="eastAsia" w:ascii="宋体" w:hAnsi="宋体" w:eastAsia="宋体" w:cs="宋体"/>
          <w:sz w:val="24"/>
          <w:szCs w:val="24"/>
        </w:rPr>
      </w:pPr>
      <w:r>
        <w:rPr>
          <w:rFonts w:hint="eastAsia" w:ascii="宋体" w:hAnsi="宋体" w:eastAsia="宋体" w:cs="宋体"/>
          <w:b/>
          <w:bCs/>
          <w:color w:val="auto"/>
          <w:kern w:val="0"/>
          <w:sz w:val="32"/>
          <w:szCs w:val="32"/>
          <w:highlight w:val="none"/>
        </w:rPr>
        <w:fldChar w:fldCharType="begin"/>
      </w:r>
      <w:r>
        <w:rPr>
          <w:rFonts w:hint="eastAsia" w:ascii="宋体" w:hAnsi="宋体" w:eastAsia="宋体" w:cs="宋体"/>
          <w:b/>
          <w:bCs/>
          <w:color w:val="auto"/>
          <w:kern w:val="0"/>
          <w:sz w:val="32"/>
          <w:szCs w:val="32"/>
          <w:highlight w:val="none"/>
        </w:rPr>
        <w:instrText xml:space="preserve">TOC \o "1-3" \h \u </w:instrText>
      </w:r>
      <w:r>
        <w:rPr>
          <w:rFonts w:hint="eastAsia" w:ascii="宋体" w:hAnsi="宋体" w:eastAsia="宋体" w:cs="宋体"/>
          <w:b/>
          <w:bCs/>
          <w:color w:val="auto"/>
          <w:kern w:val="0"/>
          <w:sz w:val="32"/>
          <w:szCs w:val="32"/>
          <w:highlight w:val="none"/>
        </w:rPr>
        <w:fldChar w:fldCharType="separate"/>
      </w: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_Toc23993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sz w:val="24"/>
          <w:szCs w:val="40"/>
          <w:highlight w:val="none"/>
          <w:lang w:eastAsia="zh-CN"/>
        </w:rPr>
        <w:t>第一章</w:t>
      </w:r>
      <w:r>
        <w:rPr>
          <w:rFonts w:hint="eastAsia" w:ascii="宋体" w:hAnsi="宋体" w:eastAsia="宋体" w:cs="宋体"/>
          <w:bCs/>
          <w:sz w:val="24"/>
          <w:szCs w:val="40"/>
          <w:highlight w:val="none"/>
          <w:lang w:val="en-US" w:eastAsia="zh-CN"/>
        </w:rPr>
        <w:t xml:space="preserve">  </w:t>
      </w:r>
      <w:r>
        <w:rPr>
          <w:rFonts w:hint="eastAsia" w:ascii="宋体" w:hAnsi="宋体" w:eastAsia="宋体" w:cs="宋体"/>
          <w:bCs/>
          <w:sz w:val="24"/>
          <w:szCs w:val="40"/>
          <w:highlight w:val="none"/>
        </w:rPr>
        <w:t>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_Toc23993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6BF89065">
      <w:pPr>
        <w:pStyle w:val="17"/>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_Toc29341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kern w:val="0"/>
          <w:sz w:val="24"/>
          <w:szCs w:val="40"/>
          <w:highlight w:val="none"/>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_Toc29341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5BD83E4D">
      <w:pPr>
        <w:pStyle w:val="17"/>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_Toc31508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kern w:val="0"/>
          <w:sz w:val="24"/>
          <w:szCs w:val="40"/>
          <w:highlight w:val="none"/>
        </w:rPr>
        <w:t>第三章  采购内容及参数要求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_Toc31508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4556D33C">
      <w:pPr>
        <w:pStyle w:val="17"/>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_Toc11578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sz w:val="24"/>
          <w:szCs w:val="40"/>
          <w:highlight w:val="none"/>
        </w:rPr>
        <w:t xml:space="preserve">第四章 </w:t>
      </w:r>
      <w:r>
        <w:rPr>
          <w:rFonts w:hint="eastAsia" w:ascii="宋体" w:hAnsi="宋体" w:cs="宋体"/>
          <w:bCs/>
          <w:sz w:val="24"/>
          <w:szCs w:val="40"/>
          <w:highlight w:val="none"/>
          <w:lang w:val="en-US" w:eastAsia="zh-CN"/>
        </w:rPr>
        <w:t xml:space="preserve"> </w:t>
      </w:r>
      <w:r>
        <w:rPr>
          <w:rFonts w:hint="eastAsia" w:ascii="宋体" w:hAnsi="宋体" w:eastAsia="宋体" w:cs="宋体"/>
          <w:bCs/>
          <w:sz w:val="24"/>
          <w:szCs w:val="40"/>
          <w:highlight w:val="none"/>
        </w:rPr>
        <w:t>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_Toc11578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0BDC1870">
      <w:pPr>
        <w:pStyle w:val="17"/>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_Toc355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kern w:val="2"/>
          <w:sz w:val="24"/>
          <w:szCs w:val="40"/>
          <w:highlight w:val="none"/>
          <w:lang w:val="en-US" w:eastAsia="zh-CN" w:bidi="ar-SA"/>
        </w:rPr>
        <w:t>第五章  合同主要条款及格式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_Toc355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598A4FC1">
      <w:pPr>
        <w:pStyle w:val="17"/>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_Toc22921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sz w:val="24"/>
          <w:szCs w:val="40"/>
          <w:highlight w:val="none"/>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_Toc22921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29C40746">
      <w:pPr>
        <w:pStyle w:val="18"/>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_Toc21988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sz w:val="24"/>
          <w:szCs w:val="36"/>
          <w:highlight w:val="none"/>
        </w:rPr>
        <w:t>1.</w:t>
      </w:r>
      <w:r>
        <w:rPr>
          <w:rFonts w:hint="eastAsia" w:ascii="宋体" w:hAnsi="宋体" w:eastAsia="宋体" w:cs="宋体"/>
          <w:bCs/>
          <w:sz w:val="24"/>
          <w:szCs w:val="36"/>
          <w:highlight w:val="none"/>
          <w:lang w:eastAsia="zh-CN"/>
        </w:rPr>
        <w:t>法定代表人身份证明或（和）法定代表人授权委托书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_Toc21988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65CD4C01">
      <w:pPr>
        <w:pStyle w:val="18"/>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_Toc12958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sz w:val="24"/>
          <w:szCs w:val="40"/>
          <w:highlight w:val="none"/>
        </w:rPr>
        <w:t>2．投 标 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_Toc12958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75123FBA">
      <w:pPr>
        <w:pStyle w:val="18"/>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_Toc8225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sz w:val="24"/>
          <w:szCs w:val="40"/>
          <w:highlight w:val="none"/>
        </w:rPr>
        <w:t>3．投标函附表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_Toc8225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587BBDD8">
      <w:pPr>
        <w:pStyle w:val="18"/>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_Toc18295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sz w:val="24"/>
          <w:szCs w:val="40"/>
          <w:highlight w:val="none"/>
        </w:rPr>
        <w:t>4.投标承诺函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_Toc18295 \h </w:instrText>
      </w:r>
      <w:r>
        <w:rPr>
          <w:rFonts w:hint="eastAsia" w:ascii="宋体" w:hAnsi="宋体" w:eastAsia="宋体" w:cs="宋体"/>
          <w:sz w:val="24"/>
          <w:szCs w:val="24"/>
        </w:rPr>
        <w:fldChar w:fldCharType="separate"/>
      </w:r>
      <w:r>
        <w:rPr>
          <w:rFonts w:hint="eastAsia" w:ascii="宋体" w:hAnsi="宋体" w:eastAsia="宋体" w:cs="宋体"/>
          <w:sz w:val="24"/>
          <w:szCs w:val="24"/>
        </w:rPr>
        <w:t>77</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6AA49EED">
      <w:pPr>
        <w:pStyle w:val="18"/>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_Toc10502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sz w:val="24"/>
          <w:szCs w:val="36"/>
          <w:highlight w:val="none"/>
        </w:rPr>
        <w:t>5.供应商资格审查证明文件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_Toc10502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212646B7">
      <w:pPr>
        <w:pStyle w:val="18"/>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_Toc79 </w:instrText>
      </w:r>
      <w:r>
        <w:rPr>
          <w:rFonts w:hint="eastAsia" w:ascii="宋体" w:hAnsi="宋体" w:eastAsia="宋体" w:cs="宋体"/>
          <w:bCs/>
          <w:kern w:val="0"/>
          <w:sz w:val="24"/>
          <w:szCs w:val="32"/>
          <w:highlight w:val="none"/>
        </w:rPr>
        <w:fldChar w:fldCharType="separate"/>
      </w:r>
      <w:r>
        <w:rPr>
          <w:rFonts w:hint="eastAsia" w:ascii="宋体" w:hAnsi="宋体" w:eastAsia="宋体" w:cs="宋体"/>
          <w:sz w:val="24"/>
          <w:szCs w:val="36"/>
          <w:highlight w:val="none"/>
        </w:rPr>
        <w:t>6.中小企业声明函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 \h </w:instrText>
      </w:r>
      <w:r>
        <w:rPr>
          <w:rFonts w:hint="eastAsia" w:ascii="宋体" w:hAnsi="宋体" w:eastAsia="宋体" w:cs="宋体"/>
          <w:sz w:val="24"/>
          <w:szCs w:val="24"/>
        </w:rPr>
        <w:fldChar w:fldCharType="separate"/>
      </w:r>
      <w:r>
        <w:rPr>
          <w:rFonts w:hint="eastAsia" w:ascii="宋体" w:hAnsi="宋体" w:eastAsia="宋体" w:cs="宋体"/>
          <w:sz w:val="24"/>
          <w:szCs w:val="24"/>
        </w:rPr>
        <w:t>79</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15FC9E50">
      <w:pPr>
        <w:pStyle w:val="18"/>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_Toc13647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sz w:val="24"/>
          <w:szCs w:val="36"/>
          <w:highlight w:val="none"/>
        </w:rPr>
        <w:t>7.残疾人福利性单位声明函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_Toc13647 \h </w:instrText>
      </w:r>
      <w:r>
        <w:rPr>
          <w:rFonts w:hint="eastAsia" w:ascii="宋体" w:hAnsi="宋体" w:eastAsia="宋体" w:cs="宋体"/>
          <w:sz w:val="24"/>
          <w:szCs w:val="24"/>
        </w:rPr>
        <w:fldChar w:fldCharType="separate"/>
      </w:r>
      <w:r>
        <w:rPr>
          <w:rFonts w:hint="eastAsia" w:ascii="宋体" w:hAnsi="宋体" w:eastAsia="宋体" w:cs="宋体"/>
          <w:sz w:val="24"/>
          <w:szCs w:val="24"/>
        </w:rPr>
        <w:t>81</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564EA365">
      <w:pPr>
        <w:pStyle w:val="18"/>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_Toc25492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sz w:val="24"/>
          <w:szCs w:val="36"/>
          <w:highlight w:val="none"/>
        </w:rPr>
        <w:t>8.监狱企业证明文件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_Toc25492 \h </w:instrText>
      </w:r>
      <w:r>
        <w:rPr>
          <w:rFonts w:hint="eastAsia" w:ascii="宋体" w:hAnsi="宋体" w:eastAsia="宋体" w:cs="宋体"/>
          <w:sz w:val="24"/>
          <w:szCs w:val="24"/>
        </w:rPr>
        <w:fldChar w:fldCharType="separate"/>
      </w:r>
      <w:r>
        <w:rPr>
          <w:rFonts w:hint="eastAsia" w:ascii="宋体" w:hAnsi="宋体" w:eastAsia="宋体" w:cs="宋体"/>
          <w:sz w:val="24"/>
          <w:szCs w:val="24"/>
        </w:rPr>
        <w:t>82</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5320D136">
      <w:pPr>
        <w:pStyle w:val="18"/>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_Toc32360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sz w:val="24"/>
          <w:szCs w:val="36"/>
          <w:highlight w:val="none"/>
        </w:rPr>
        <w:t>9.</w:t>
      </w:r>
      <w:r>
        <w:rPr>
          <w:rFonts w:hint="eastAsia" w:ascii="宋体" w:hAnsi="宋体" w:eastAsia="宋体" w:cs="宋体"/>
          <w:bCs/>
          <w:sz w:val="24"/>
          <w:szCs w:val="36"/>
          <w:highlight w:val="none"/>
          <w:lang w:eastAsia="zh-CN"/>
        </w:rPr>
        <w:t>供应商</w:t>
      </w:r>
      <w:r>
        <w:rPr>
          <w:rFonts w:hint="eastAsia" w:ascii="宋体" w:hAnsi="宋体" w:eastAsia="宋体" w:cs="宋体"/>
          <w:bCs/>
          <w:sz w:val="24"/>
          <w:szCs w:val="36"/>
          <w:highlight w:val="none"/>
        </w:rPr>
        <w:t>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_Toc32360 \h </w:instrText>
      </w:r>
      <w:r>
        <w:rPr>
          <w:rFonts w:hint="eastAsia" w:ascii="宋体" w:hAnsi="宋体" w:eastAsia="宋体" w:cs="宋体"/>
          <w:sz w:val="24"/>
          <w:szCs w:val="24"/>
        </w:rPr>
        <w:fldChar w:fldCharType="separate"/>
      </w:r>
      <w:r>
        <w:rPr>
          <w:rFonts w:hint="eastAsia" w:ascii="宋体" w:hAnsi="宋体" w:eastAsia="宋体" w:cs="宋体"/>
          <w:sz w:val="24"/>
          <w:szCs w:val="24"/>
        </w:rPr>
        <w:t>83</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738E0B01">
      <w:pPr>
        <w:pStyle w:val="18"/>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_Toc22111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sz w:val="24"/>
          <w:szCs w:val="36"/>
          <w:highlight w:val="none"/>
          <w:lang w:val="en-US" w:eastAsia="zh-CN"/>
        </w:rPr>
        <w:t>10.</w:t>
      </w:r>
      <w:r>
        <w:rPr>
          <w:rFonts w:hint="eastAsia" w:ascii="宋体" w:hAnsi="宋体" w:eastAsia="宋体" w:cs="宋体"/>
          <w:bCs/>
          <w:sz w:val="24"/>
          <w:szCs w:val="36"/>
          <w:highlight w:val="none"/>
        </w:rPr>
        <w:t>投标报价表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_Toc22111 \h </w:instrText>
      </w:r>
      <w:r>
        <w:rPr>
          <w:rFonts w:hint="eastAsia" w:ascii="宋体" w:hAnsi="宋体" w:eastAsia="宋体" w:cs="宋体"/>
          <w:sz w:val="24"/>
          <w:szCs w:val="24"/>
        </w:rPr>
        <w:fldChar w:fldCharType="separate"/>
      </w:r>
      <w:r>
        <w:rPr>
          <w:rFonts w:hint="eastAsia" w:ascii="宋体" w:hAnsi="宋体" w:eastAsia="宋体" w:cs="宋体"/>
          <w:sz w:val="24"/>
          <w:szCs w:val="24"/>
        </w:rPr>
        <w:t>85</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5FEC248F">
      <w:pPr>
        <w:pStyle w:val="18"/>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_Toc5138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sz w:val="24"/>
          <w:szCs w:val="36"/>
          <w:highlight w:val="none"/>
          <w:lang w:val="en-US" w:eastAsia="zh-CN"/>
        </w:rPr>
        <w:t>11.供货及安装方案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_Toc5138 \h </w:instrText>
      </w:r>
      <w:r>
        <w:rPr>
          <w:rFonts w:hint="eastAsia" w:ascii="宋体" w:hAnsi="宋体" w:eastAsia="宋体" w:cs="宋体"/>
          <w:sz w:val="24"/>
          <w:szCs w:val="24"/>
        </w:rPr>
        <w:fldChar w:fldCharType="separate"/>
      </w:r>
      <w:r>
        <w:rPr>
          <w:rFonts w:hint="eastAsia" w:ascii="宋体" w:hAnsi="宋体" w:eastAsia="宋体" w:cs="宋体"/>
          <w:sz w:val="24"/>
          <w:szCs w:val="24"/>
        </w:rPr>
        <w:t>87</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5C4F87B5">
      <w:pPr>
        <w:pStyle w:val="18"/>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_Toc3262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sz w:val="24"/>
          <w:szCs w:val="36"/>
          <w:highlight w:val="none"/>
          <w:lang w:val="en-US" w:eastAsia="zh-CN"/>
        </w:rPr>
        <w:t>12.培训方案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_Toc3262 \h </w:instrText>
      </w:r>
      <w:r>
        <w:rPr>
          <w:rFonts w:hint="eastAsia" w:ascii="宋体" w:hAnsi="宋体" w:eastAsia="宋体" w:cs="宋体"/>
          <w:sz w:val="24"/>
          <w:szCs w:val="24"/>
        </w:rPr>
        <w:fldChar w:fldCharType="separate"/>
      </w:r>
      <w:r>
        <w:rPr>
          <w:rFonts w:hint="eastAsia" w:ascii="宋体" w:hAnsi="宋体" w:eastAsia="宋体" w:cs="宋体"/>
          <w:sz w:val="24"/>
          <w:szCs w:val="24"/>
        </w:rPr>
        <w:t>88</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748331A9">
      <w:pPr>
        <w:pStyle w:val="18"/>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_Toc3996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sz w:val="24"/>
          <w:szCs w:val="36"/>
          <w:highlight w:val="none"/>
          <w:lang w:val="en-US" w:eastAsia="zh-CN"/>
        </w:rPr>
        <w:t>13.售后服务方案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_Toc3996 \h </w:instrText>
      </w:r>
      <w:r>
        <w:rPr>
          <w:rFonts w:hint="eastAsia" w:ascii="宋体" w:hAnsi="宋体" w:eastAsia="宋体" w:cs="宋体"/>
          <w:sz w:val="24"/>
          <w:szCs w:val="24"/>
        </w:rPr>
        <w:fldChar w:fldCharType="separate"/>
      </w:r>
      <w:r>
        <w:rPr>
          <w:rFonts w:hint="eastAsia" w:ascii="宋体" w:hAnsi="宋体" w:eastAsia="宋体" w:cs="宋体"/>
          <w:sz w:val="24"/>
          <w:szCs w:val="24"/>
        </w:rPr>
        <w:t>89</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0ADF0578">
      <w:pPr>
        <w:pStyle w:val="18"/>
        <w:tabs>
          <w:tab w:val="right" w:leader="dot" w:pos="8300"/>
        </w:tabs>
        <w:spacing w:line="480" w:lineRule="auto"/>
        <w:rPr>
          <w:rFonts w:hint="eastAsia" w:ascii="宋体" w:hAnsi="宋体" w:eastAsia="宋体" w:cs="宋体"/>
          <w:sz w:val="24"/>
          <w:szCs w:val="24"/>
        </w:rPr>
      </w:pPr>
      <w:r>
        <w:rPr>
          <w:rFonts w:hint="eastAsia" w:ascii="宋体" w:hAnsi="宋体" w:eastAsia="宋体" w:cs="宋体"/>
          <w:bCs/>
          <w:color w:val="auto"/>
          <w:kern w:val="0"/>
          <w:sz w:val="24"/>
          <w:szCs w:val="32"/>
          <w:highlight w:val="none"/>
        </w:rPr>
        <w:fldChar w:fldCharType="begin"/>
      </w:r>
      <w:r>
        <w:rPr>
          <w:rFonts w:hint="eastAsia" w:ascii="宋体" w:hAnsi="宋体" w:eastAsia="宋体" w:cs="宋体"/>
          <w:bCs/>
          <w:kern w:val="0"/>
          <w:sz w:val="24"/>
          <w:szCs w:val="32"/>
          <w:highlight w:val="none"/>
        </w:rPr>
        <w:instrText xml:space="preserve"> HYPERLINK \l _Toc9165 </w:instrText>
      </w:r>
      <w:r>
        <w:rPr>
          <w:rFonts w:hint="eastAsia" w:ascii="宋体" w:hAnsi="宋体" w:eastAsia="宋体" w:cs="宋体"/>
          <w:bCs/>
          <w:kern w:val="0"/>
          <w:sz w:val="24"/>
          <w:szCs w:val="32"/>
          <w:highlight w:val="none"/>
        </w:rPr>
        <w:fldChar w:fldCharType="separate"/>
      </w:r>
      <w:r>
        <w:rPr>
          <w:rFonts w:hint="eastAsia" w:ascii="宋体" w:hAnsi="宋体" w:eastAsia="宋体" w:cs="宋体"/>
          <w:bCs/>
          <w:sz w:val="24"/>
          <w:szCs w:val="36"/>
          <w:highlight w:val="none"/>
          <w:lang w:val="en-US" w:eastAsia="zh-CN"/>
        </w:rPr>
        <w:t>14.供应商可提交的其他资料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_Toc9165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32"/>
          <w:highlight w:val="none"/>
        </w:rPr>
        <w:fldChar w:fldCharType="end"/>
      </w:r>
    </w:p>
    <w:p w14:paraId="332FCACF">
      <w:pPr>
        <w:autoSpaceDE w:val="0"/>
        <w:autoSpaceDN w:val="0"/>
        <w:adjustRightInd w:val="0"/>
        <w:spacing w:line="480" w:lineRule="auto"/>
        <w:rPr>
          <w:rFonts w:ascii="宋体" w:hAnsi="宋体" w:cs="宋体"/>
          <w:b/>
          <w:bCs/>
          <w:color w:val="auto"/>
          <w:kern w:val="0"/>
          <w:sz w:val="32"/>
          <w:szCs w:val="32"/>
          <w:highlight w:val="none"/>
        </w:rPr>
        <w:sectPr>
          <w:footerReference r:id="rId4" w:type="default"/>
          <w:pgSz w:w="11906" w:h="16838"/>
          <w:pgMar w:top="1440" w:right="1803" w:bottom="1440" w:left="1803" w:header="720" w:footer="720" w:gutter="0"/>
          <w:pgNumType w:fmt="decimal" w:start="1"/>
          <w:cols w:space="0" w:num="1"/>
          <w:rtlGutter w:val="0"/>
          <w:docGrid w:type="lines" w:linePitch="312" w:charSpace="0"/>
        </w:sectPr>
      </w:pPr>
      <w:r>
        <w:rPr>
          <w:rFonts w:hint="eastAsia" w:ascii="宋体" w:hAnsi="宋体" w:eastAsia="宋体" w:cs="宋体"/>
          <w:bCs/>
          <w:color w:val="auto"/>
          <w:kern w:val="0"/>
          <w:sz w:val="24"/>
          <w:szCs w:val="32"/>
          <w:highlight w:val="none"/>
        </w:rPr>
        <w:fldChar w:fldCharType="end"/>
      </w:r>
    </w:p>
    <w:p w14:paraId="356B8DAA">
      <w:pPr>
        <w:numPr>
          <w:ilvl w:val="0"/>
          <w:numId w:val="0"/>
        </w:numPr>
        <w:jc w:val="center"/>
        <w:outlineLvl w:val="0"/>
        <w:rPr>
          <w:rFonts w:hint="eastAsia" w:ascii="宋体" w:hAnsi="宋体" w:cs="宋体"/>
          <w:b/>
          <w:bCs/>
          <w:color w:val="auto"/>
          <w:sz w:val="32"/>
          <w:szCs w:val="32"/>
          <w:highlight w:val="none"/>
        </w:rPr>
      </w:pPr>
      <w:bookmarkStart w:id="0" w:name="_Toc23993"/>
      <w:r>
        <w:rPr>
          <w:rFonts w:hint="eastAsia" w:ascii="宋体" w:hAnsi="宋体" w:cs="宋体"/>
          <w:b/>
          <w:bCs/>
          <w:color w:val="auto"/>
          <w:sz w:val="32"/>
          <w:szCs w:val="32"/>
          <w:highlight w:val="none"/>
          <w:lang w:eastAsia="zh-CN"/>
        </w:rPr>
        <w:t>第一章</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招标公告</w:t>
      </w:r>
      <w:bookmarkEnd w:id="0"/>
    </w:p>
    <w:p w14:paraId="7B9E34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项目概况</w:t>
      </w:r>
    </w:p>
    <w:p w14:paraId="5994C4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cs="宋体"/>
          <w:i w:val="0"/>
          <w:iCs w:val="0"/>
          <w:caps w:val="0"/>
          <w:color w:val="000000"/>
          <w:spacing w:val="0"/>
          <w:kern w:val="0"/>
          <w:sz w:val="24"/>
          <w:szCs w:val="24"/>
          <w:lang w:val="en-US" w:eastAsia="zh-CN" w:bidi="ar"/>
        </w:rPr>
        <w:t>灵宝市高级技工学校2025年河南省全民技能振兴工程项目</w:t>
      </w:r>
      <w:r>
        <w:rPr>
          <w:rFonts w:hint="eastAsia" w:ascii="宋体" w:hAnsi="宋体" w:eastAsia="宋体" w:cs="宋体"/>
          <w:i w:val="0"/>
          <w:iCs w:val="0"/>
          <w:caps w:val="0"/>
          <w:color w:val="000000"/>
          <w:spacing w:val="0"/>
          <w:kern w:val="0"/>
          <w:sz w:val="24"/>
          <w:szCs w:val="24"/>
          <w:lang w:val="en-US" w:eastAsia="zh-CN" w:bidi="ar"/>
        </w:rPr>
        <w:t>的潜在投标供应商应在三门峡市公共资源交易中心gzjy.smx.gov.cn获取招标文件，并于2025年</w:t>
      </w:r>
      <w:r>
        <w:rPr>
          <w:rFonts w:hint="eastAsia" w:ascii="宋体" w:hAnsi="宋体" w:cs="宋体"/>
          <w:i w:val="0"/>
          <w:iCs w:val="0"/>
          <w:caps w:val="0"/>
          <w:color w:val="000000"/>
          <w:spacing w:val="0"/>
          <w:kern w:val="0"/>
          <w:sz w:val="24"/>
          <w:szCs w:val="24"/>
          <w:lang w:val="en-US" w:eastAsia="zh-CN" w:bidi="ar"/>
        </w:rPr>
        <w:t>11</w:t>
      </w:r>
      <w:r>
        <w:rPr>
          <w:rFonts w:hint="eastAsia" w:ascii="宋体" w:hAnsi="宋体" w:eastAsia="宋体" w:cs="宋体"/>
          <w:i w:val="0"/>
          <w:iCs w:val="0"/>
          <w:caps w:val="0"/>
          <w:color w:val="000000"/>
          <w:spacing w:val="0"/>
          <w:kern w:val="0"/>
          <w:sz w:val="24"/>
          <w:szCs w:val="24"/>
          <w:lang w:val="en-US" w:eastAsia="zh-CN" w:bidi="ar"/>
        </w:rPr>
        <w:t>月</w:t>
      </w:r>
      <w:r>
        <w:rPr>
          <w:rFonts w:hint="eastAsia" w:ascii="宋体" w:hAnsi="宋体" w:cs="宋体"/>
          <w:i w:val="0"/>
          <w:iCs w:val="0"/>
          <w:caps w:val="0"/>
          <w:color w:val="000000"/>
          <w:spacing w:val="0"/>
          <w:kern w:val="0"/>
          <w:sz w:val="24"/>
          <w:szCs w:val="24"/>
          <w:lang w:val="en-US" w:eastAsia="zh-CN" w:bidi="ar"/>
        </w:rPr>
        <w:t>14</w:t>
      </w:r>
      <w:r>
        <w:rPr>
          <w:rFonts w:hint="eastAsia" w:ascii="宋体" w:hAnsi="宋体" w:eastAsia="宋体" w:cs="宋体"/>
          <w:i w:val="0"/>
          <w:iCs w:val="0"/>
          <w:caps w:val="0"/>
          <w:color w:val="000000"/>
          <w:spacing w:val="0"/>
          <w:kern w:val="0"/>
          <w:sz w:val="24"/>
          <w:szCs w:val="24"/>
          <w:lang w:val="en-US" w:eastAsia="zh-CN" w:bidi="ar"/>
        </w:rPr>
        <w:t>日08时</w:t>
      </w:r>
      <w:r>
        <w:rPr>
          <w:rFonts w:hint="eastAsia" w:ascii="宋体" w:hAnsi="宋体" w:cs="宋体"/>
          <w:i w:val="0"/>
          <w:iCs w:val="0"/>
          <w:caps w:val="0"/>
          <w:color w:val="000000"/>
          <w:spacing w:val="0"/>
          <w:kern w:val="0"/>
          <w:sz w:val="24"/>
          <w:szCs w:val="24"/>
          <w:lang w:val="en-US" w:eastAsia="zh-CN" w:bidi="ar"/>
        </w:rPr>
        <w:t>3</w:t>
      </w:r>
      <w:r>
        <w:rPr>
          <w:rFonts w:hint="eastAsia" w:ascii="宋体" w:hAnsi="宋体" w:eastAsia="宋体" w:cs="宋体"/>
          <w:i w:val="0"/>
          <w:iCs w:val="0"/>
          <w:caps w:val="0"/>
          <w:color w:val="000000"/>
          <w:spacing w:val="0"/>
          <w:kern w:val="0"/>
          <w:sz w:val="24"/>
          <w:szCs w:val="24"/>
          <w:lang w:val="en-US" w:eastAsia="zh-CN" w:bidi="ar"/>
        </w:rPr>
        <w:t>0分（北京时间）前递交</w:t>
      </w:r>
      <w:r>
        <w:rPr>
          <w:rFonts w:hint="eastAsia" w:ascii="宋体" w:hAnsi="宋体" w:cs="宋体"/>
          <w:i w:val="0"/>
          <w:iCs w:val="0"/>
          <w:caps w:val="0"/>
          <w:color w:val="000000"/>
          <w:spacing w:val="0"/>
          <w:kern w:val="0"/>
          <w:sz w:val="24"/>
          <w:szCs w:val="24"/>
          <w:lang w:val="en-US" w:eastAsia="zh-CN" w:bidi="ar"/>
        </w:rPr>
        <w:t>投标</w:t>
      </w:r>
      <w:r>
        <w:rPr>
          <w:rFonts w:hint="eastAsia" w:ascii="宋体" w:hAnsi="宋体" w:eastAsia="宋体" w:cs="宋体"/>
          <w:i w:val="0"/>
          <w:iCs w:val="0"/>
          <w:caps w:val="0"/>
          <w:color w:val="000000"/>
          <w:spacing w:val="0"/>
          <w:kern w:val="0"/>
          <w:sz w:val="24"/>
          <w:szCs w:val="24"/>
          <w:lang w:val="en-US" w:eastAsia="zh-CN" w:bidi="ar"/>
        </w:rPr>
        <w:t>文件。</w:t>
      </w:r>
    </w:p>
    <w:p w14:paraId="4A53F1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一、项目基本情况 </w:t>
      </w:r>
    </w:p>
    <w:p w14:paraId="197DD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1、采购项目编号：灵宝公开采购-2025-58；LBGZ[2025]286-ZC215；HNLY/LB-2025-030</w:t>
      </w:r>
      <w:r>
        <w:rPr>
          <w:rFonts w:hint="eastAsia" w:ascii="宋体" w:hAnsi="宋体" w:cs="宋体"/>
          <w:i w:val="0"/>
          <w:iCs w:val="0"/>
          <w:caps w:val="0"/>
          <w:color w:val="000000"/>
          <w:spacing w:val="0"/>
          <w:kern w:val="0"/>
          <w:sz w:val="24"/>
          <w:szCs w:val="24"/>
          <w:lang w:val="en-US" w:eastAsia="zh-CN" w:bidi="ar"/>
        </w:rPr>
        <w:t xml:space="preserve"> </w:t>
      </w:r>
    </w:p>
    <w:p w14:paraId="4A14B5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2、采购项目名称：</w:t>
      </w:r>
      <w:r>
        <w:rPr>
          <w:rFonts w:hint="eastAsia" w:ascii="宋体" w:hAnsi="宋体" w:cs="宋体"/>
          <w:i w:val="0"/>
          <w:iCs w:val="0"/>
          <w:caps w:val="0"/>
          <w:color w:val="000000"/>
          <w:spacing w:val="0"/>
          <w:kern w:val="0"/>
          <w:sz w:val="24"/>
          <w:szCs w:val="24"/>
          <w:lang w:val="en-US" w:eastAsia="zh-CN" w:bidi="ar"/>
        </w:rPr>
        <w:t>灵宝市高级技工学校2025年河南省全民技能振兴工程项目</w:t>
      </w:r>
    </w:p>
    <w:p w14:paraId="599E24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3、采购方式：公开招标</w:t>
      </w:r>
    </w:p>
    <w:p w14:paraId="3E1F9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4、最高限价：</w:t>
      </w:r>
      <w:r>
        <w:rPr>
          <w:rFonts w:hint="eastAsia" w:ascii="宋体" w:hAnsi="宋体" w:cs="宋体"/>
          <w:i w:val="0"/>
          <w:iCs w:val="0"/>
          <w:caps w:val="0"/>
          <w:color w:val="000000"/>
          <w:spacing w:val="0"/>
          <w:kern w:val="0"/>
          <w:sz w:val="24"/>
          <w:szCs w:val="24"/>
          <w:lang w:val="en-US" w:eastAsia="zh-CN" w:bidi="ar"/>
        </w:rPr>
        <w:t xml:space="preserve"> 4125030.00元 </w:t>
      </w:r>
    </w:p>
    <w:tbl>
      <w:tblPr>
        <w:tblStyle w:val="23"/>
        <w:tblW w:w="863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736"/>
        <w:gridCol w:w="4012"/>
        <w:gridCol w:w="1891"/>
      </w:tblGrid>
      <w:tr w14:paraId="5018A7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trPr>
        <w:tc>
          <w:tcPr>
            <w:tcW w:w="22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9BA7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4"/>
                <w:szCs w:val="24"/>
              </w:rPr>
            </w:pPr>
            <w:r>
              <w:rPr>
                <w:rFonts w:hint="eastAsia" w:ascii="宋体" w:hAnsi="宋体" w:eastAsia="宋体" w:cs="宋体"/>
                <w:i w:val="0"/>
                <w:iCs w:val="0"/>
                <w:caps w:val="0"/>
                <w:color w:val="000000"/>
                <w:spacing w:val="0"/>
                <w:kern w:val="0"/>
                <w:sz w:val="24"/>
                <w:szCs w:val="24"/>
                <w:lang w:val="en-US" w:eastAsia="zh-CN" w:bidi="ar"/>
              </w:rPr>
              <w:t>包号</w:t>
            </w:r>
          </w:p>
        </w:tc>
        <w:tc>
          <w:tcPr>
            <w:tcW w:w="43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E9DC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center"/>
              <w:rPr>
                <w:sz w:val="24"/>
                <w:szCs w:val="24"/>
              </w:rPr>
            </w:pPr>
            <w:r>
              <w:rPr>
                <w:rFonts w:hint="eastAsia" w:ascii="宋体" w:hAnsi="宋体" w:eastAsia="宋体" w:cs="宋体"/>
                <w:i w:val="0"/>
                <w:iCs w:val="0"/>
                <w:caps w:val="0"/>
                <w:color w:val="000000"/>
                <w:spacing w:val="0"/>
                <w:kern w:val="0"/>
                <w:sz w:val="24"/>
                <w:szCs w:val="24"/>
                <w:lang w:val="en-US" w:eastAsia="zh-CN" w:bidi="ar"/>
              </w:rPr>
              <w:t>包名称</w:t>
            </w:r>
          </w:p>
        </w:tc>
        <w:tc>
          <w:tcPr>
            <w:tcW w:w="19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6263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4"/>
                <w:szCs w:val="24"/>
              </w:rPr>
            </w:pPr>
            <w:r>
              <w:rPr>
                <w:rFonts w:hint="eastAsia" w:ascii="宋体" w:hAnsi="宋体" w:eastAsia="宋体" w:cs="宋体"/>
                <w:i w:val="0"/>
                <w:iCs w:val="0"/>
                <w:caps w:val="0"/>
                <w:color w:val="333333"/>
                <w:spacing w:val="0"/>
                <w:kern w:val="0"/>
                <w:sz w:val="24"/>
                <w:szCs w:val="24"/>
                <w:lang w:val="en-US" w:eastAsia="zh-CN" w:bidi="ar"/>
              </w:rPr>
              <w:t>最高限价（元）</w:t>
            </w:r>
          </w:p>
        </w:tc>
      </w:tr>
      <w:tr w14:paraId="7272B5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trPr>
        <w:tc>
          <w:tcPr>
            <w:tcW w:w="22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044C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sz w:val="24"/>
                <w:szCs w:val="24"/>
                <w:lang w:val="en-US"/>
              </w:rPr>
            </w:pPr>
            <w:r>
              <w:rPr>
                <w:rFonts w:hint="eastAsia" w:ascii="宋体" w:hAnsi="宋体" w:eastAsia="宋体" w:cs="宋体"/>
                <w:i w:val="0"/>
                <w:iCs w:val="0"/>
                <w:caps w:val="0"/>
                <w:color w:val="000000"/>
                <w:spacing w:val="0"/>
                <w:kern w:val="0"/>
                <w:sz w:val="24"/>
                <w:szCs w:val="24"/>
                <w:lang w:val="en-US" w:eastAsia="zh-CN" w:bidi="ar"/>
              </w:rPr>
              <w:t xml:space="preserve"> LBGZ[2025]286-ZC215-1</w:t>
            </w:r>
            <w:r>
              <w:rPr>
                <w:rFonts w:hint="eastAsia" w:ascii="宋体" w:hAnsi="宋体" w:cs="宋体"/>
                <w:i w:val="0"/>
                <w:iCs w:val="0"/>
                <w:caps w:val="0"/>
                <w:color w:val="000000"/>
                <w:spacing w:val="0"/>
                <w:kern w:val="0"/>
                <w:sz w:val="24"/>
                <w:szCs w:val="24"/>
                <w:lang w:val="en-US" w:eastAsia="zh-CN" w:bidi="ar"/>
              </w:rPr>
              <w:t xml:space="preserve"> </w:t>
            </w:r>
          </w:p>
        </w:tc>
        <w:tc>
          <w:tcPr>
            <w:tcW w:w="43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FF29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jc w:val="left"/>
              <w:rPr>
                <w:sz w:val="24"/>
                <w:szCs w:val="24"/>
              </w:rPr>
            </w:pPr>
            <w:r>
              <w:rPr>
                <w:rFonts w:hint="eastAsia" w:ascii="宋体" w:hAnsi="宋体"/>
                <w:sz w:val="24"/>
                <w:szCs w:val="28"/>
                <w:lang w:eastAsia="zh-CN"/>
              </w:rPr>
              <w:t>灵宝市高级技工学校2025年河南省全民技能振兴工程项目</w:t>
            </w:r>
            <w:r>
              <w:rPr>
                <w:rFonts w:hint="eastAsia" w:ascii="宋体" w:hAnsi="宋体" w:eastAsia="宋体"/>
                <w:sz w:val="24"/>
                <w:szCs w:val="28"/>
                <w:lang w:eastAsia="zh-CN"/>
              </w:rPr>
              <w:t>一标段</w:t>
            </w:r>
          </w:p>
        </w:tc>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8088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4"/>
                <w:szCs w:val="24"/>
              </w:rPr>
            </w:pPr>
            <w:r>
              <w:rPr>
                <w:rFonts w:hint="eastAsia" w:asciiTheme="majorEastAsia" w:hAnsiTheme="majorEastAsia" w:eastAsiaTheme="majorEastAsia"/>
                <w:sz w:val="24"/>
                <w:lang w:val="en-US" w:eastAsia="zh-CN"/>
              </w:rPr>
              <w:t>3007250.00</w:t>
            </w:r>
            <w:r>
              <w:rPr>
                <w:rFonts w:hint="eastAsia" w:ascii="宋体" w:hAnsi="宋体" w:cs="宋体"/>
                <w:i w:val="0"/>
                <w:iCs w:val="0"/>
                <w:caps w:val="0"/>
                <w:color w:val="000000"/>
                <w:spacing w:val="0"/>
                <w:kern w:val="0"/>
                <w:sz w:val="24"/>
                <w:szCs w:val="24"/>
                <w:lang w:val="en-US" w:eastAsia="zh-CN" w:bidi="ar"/>
              </w:rPr>
              <w:t xml:space="preserve"> </w:t>
            </w:r>
            <w:r>
              <w:rPr>
                <w:rFonts w:hint="eastAsia" w:ascii="宋体" w:hAnsi="宋体" w:eastAsia="宋体" w:cs="宋体"/>
                <w:i w:val="0"/>
                <w:iCs w:val="0"/>
                <w:caps w:val="0"/>
                <w:color w:val="000000"/>
                <w:spacing w:val="0"/>
                <w:kern w:val="0"/>
                <w:sz w:val="24"/>
                <w:szCs w:val="24"/>
                <w:lang w:val="en-US" w:eastAsia="zh-CN" w:bidi="ar"/>
              </w:rPr>
              <w:t>元</w:t>
            </w:r>
          </w:p>
        </w:tc>
      </w:tr>
      <w:tr w14:paraId="3B716B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trPr>
        <w:tc>
          <w:tcPr>
            <w:tcW w:w="22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3B97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4"/>
                <w:szCs w:val="24"/>
              </w:rPr>
            </w:pPr>
            <w:r>
              <w:rPr>
                <w:rFonts w:hint="eastAsia" w:ascii="宋体" w:hAnsi="宋体" w:eastAsia="宋体" w:cs="宋体"/>
                <w:i w:val="0"/>
                <w:iCs w:val="0"/>
                <w:caps w:val="0"/>
                <w:color w:val="000000"/>
                <w:spacing w:val="0"/>
                <w:kern w:val="0"/>
                <w:sz w:val="24"/>
                <w:szCs w:val="24"/>
                <w:lang w:val="en-US" w:eastAsia="zh-CN" w:bidi="ar"/>
              </w:rPr>
              <w:t>LBGZ[2025]286-ZC215-2</w:t>
            </w:r>
            <w:r>
              <w:rPr>
                <w:rFonts w:hint="eastAsia" w:ascii="宋体" w:hAnsi="宋体" w:cs="宋体"/>
                <w:i w:val="0"/>
                <w:iCs w:val="0"/>
                <w:caps w:val="0"/>
                <w:color w:val="000000"/>
                <w:spacing w:val="0"/>
                <w:kern w:val="0"/>
                <w:sz w:val="24"/>
                <w:szCs w:val="24"/>
                <w:lang w:val="en-US" w:eastAsia="zh-CN" w:bidi="ar"/>
              </w:rPr>
              <w:t xml:space="preserve"> </w:t>
            </w:r>
            <w:r>
              <w:rPr>
                <w:rFonts w:hint="eastAsia" w:ascii="宋体" w:hAnsi="宋体" w:eastAsia="宋体" w:cs="宋体"/>
                <w:i w:val="0"/>
                <w:iCs w:val="0"/>
                <w:caps w:val="0"/>
                <w:color w:val="000000"/>
                <w:spacing w:val="0"/>
                <w:kern w:val="0"/>
                <w:sz w:val="24"/>
                <w:szCs w:val="24"/>
                <w:lang w:val="en-US" w:eastAsia="zh-CN" w:bidi="ar"/>
              </w:rPr>
              <w:t xml:space="preserve"> </w:t>
            </w:r>
          </w:p>
        </w:tc>
        <w:tc>
          <w:tcPr>
            <w:tcW w:w="43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87E8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jc w:val="left"/>
              <w:rPr>
                <w:sz w:val="24"/>
                <w:szCs w:val="24"/>
              </w:rPr>
            </w:pPr>
            <w:r>
              <w:rPr>
                <w:rFonts w:hint="eastAsia" w:ascii="宋体" w:hAnsi="宋体"/>
                <w:sz w:val="24"/>
                <w:szCs w:val="28"/>
                <w:lang w:eastAsia="zh-CN"/>
              </w:rPr>
              <w:t>灵宝市高级技工学校2025年河南省全民技能振兴工程项目</w:t>
            </w:r>
            <w:r>
              <w:rPr>
                <w:rFonts w:hint="eastAsia" w:ascii="宋体" w:hAnsi="宋体" w:eastAsia="宋体"/>
                <w:sz w:val="24"/>
                <w:szCs w:val="28"/>
                <w:lang w:eastAsia="zh-CN"/>
              </w:rPr>
              <w:t>二标段</w:t>
            </w:r>
          </w:p>
        </w:tc>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9A75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4"/>
                <w:szCs w:val="24"/>
              </w:rPr>
            </w:pPr>
            <w:r>
              <w:rPr>
                <w:rFonts w:hint="eastAsia" w:ascii="宋体" w:hAnsi="宋体" w:cs="宋体"/>
                <w:i w:val="0"/>
                <w:iCs w:val="0"/>
                <w:caps w:val="0"/>
                <w:color w:val="000000"/>
                <w:spacing w:val="0"/>
                <w:kern w:val="0"/>
                <w:sz w:val="24"/>
                <w:szCs w:val="24"/>
                <w:lang w:val="en-US" w:eastAsia="zh-CN" w:bidi="ar"/>
              </w:rPr>
              <w:t xml:space="preserve"> </w:t>
            </w:r>
            <w:r>
              <w:rPr>
                <w:rFonts w:hint="eastAsia" w:asciiTheme="majorEastAsia" w:hAnsiTheme="majorEastAsia" w:eastAsiaTheme="majorEastAsia"/>
                <w:sz w:val="24"/>
                <w:highlight w:val="none"/>
                <w:lang w:val="en-US" w:eastAsia="zh-CN"/>
              </w:rPr>
              <w:t>1117780.00</w:t>
            </w:r>
            <w:r>
              <w:rPr>
                <w:rFonts w:hint="eastAsia" w:ascii="宋体" w:hAnsi="宋体" w:eastAsia="宋体" w:cs="宋体"/>
                <w:i w:val="0"/>
                <w:iCs w:val="0"/>
                <w:caps w:val="0"/>
                <w:color w:val="000000"/>
                <w:spacing w:val="0"/>
                <w:kern w:val="0"/>
                <w:sz w:val="24"/>
                <w:szCs w:val="24"/>
                <w:lang w:val="en-US" w:eastAsia="zh-CN" w:bidi="ar"/>
              </w:rPr>
              <w:t>元</w:t>
            </w:r>
          </w:p>
        </w:tc>
      </w:tr>
    </w:tbl>
    <w:p w14:paraId="2ADC25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5、采购需求（包括但不限于标的的名称、数量、简要技术需求或服务要求等）</w:t>
      </w:r>
    </w:p>
    <w:p w14:paraId="79B805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80" w:firstLineChars="200"/>
        <w:jc w:val="left"/>
        <w:textAlignment w:val="auto"/>
        <w:rPr>
          <w:rFonts w:ascii="微软雅黑" w:hAnsi="微软雅黑" w:eastAsia="微软雅黑" w:cs="微软雅黑"/>
          <w:i w:val="0"/>
          <w:iCs w:val="0"/>
          <w:caps w:val="0"/>
          <w:color w:val="333333"/>
          <w:spacing w:val="0"/>
          <w:sz w:val="21"/>
          <w:szCs w:val="21"/>
          <w:highlight w:val="none"/>
        </w:rPr>
      </w:pPr>
      <w:r>
        <w:rPr>
          <w:rFonts w:hint="eastAsia" w:ascii="宋体" w:hAnsi="宋体" w:eastAsia="宋体" w:cs="宋体"/>
          <w:i w:val="0"/>
          <w:iCs w:val="0"/>
          <w:caps w:val="0"/>
          <w:color w:val="000000"/>
          <w:spacing w:val="0"/>
          <w:kern w:val="0"/>
          <w:sz w:val="24"/>
          <w:szCs w:val="24"/>
          <w:highlight w:val="none"/>
          <w:lang w:val="en-US" w:eastAsia="zh-CN" w:bidi="ar"/>
        </w:rPr>
        <w:t>5.1采购内容：本项目共分为</w:t>
      </w:r>
      <w:r>
        <w:rPr>
          <w:rFonts w:hint="eastAsia" w:ascii="宋体" w:hAnsi="宋体" w:cs="宋体"/>
          <w:i w:val="0"/>
          <w:iCs w:val="0"/>
          <w:caps w:val="0"/>
          <w:color w:val="000000"/>
          <w:spacing w:val="0"/>
          <w:kern w:val="0"/>
          <w:sz w:val="24"/>
          <w:szCs w:val="24"/>
          <w:highlight w:val="none"/>
          <w:lang w:val="en-US" w:eastAsia="zh-CN" w:bidi="ar"/>
        </w:rPr>
        <w:t>二</w:t>
      </w:r>
      <w:r>
        <w:rPr>
          <w:rFonts w:hint="eastAsia" w:ascii="宋体" w:hAnsi="宋体" w:eastAsia="宋体" w:cs="宋体"/>
          <w:i w:val="0"/>
          <w:iCs w:val="0"/>
          <w:caps w:val="0"/>
          <w:color w:val="000000"/>
          <w:spacing w:val="0"/>
          <w:kern w:val="0"/>
          <w:sz w:val="24"/>
          <w:szCs w:val="24"/>
          <w:highlight w:val="none"/>
          <w:lang w:val="en-US" w:eastAsia="zh-CN" w:bidi="ar"/>
        </w:rPr>
        <w:t>个标段</w:t>
      </w:r>
    </w:p>
    <w:p w14:paraId="1ACE36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u w:val="singl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一标段：采购内容为</w:t>
      </w:r>
      <w:r>
        <w:rPr>
          <w:rFonts w:hint="eastAsia" w:ascii="宋体" w:hAnsi="宋体" w:cs="宋体"/>
          <w:i w:val="0"/>
          <w:iCs w:val="0"/>
          <w:caps w:val="0"/>
          <w:color w:val="000000"/>
          <w:spacing w:val="0"/>
          <w:kern w:val="0"/>
          <w:sz w:val="24"/>
          <w:szCs w:val="24"/>
          <w:highlight w:val="none"/>
          <w:lang w:val="en-US" w:eastAsia="zh-CN" w:bidi="ar"/>
        </w:rPr>
        <w:t>现代服务类专业</w:t>
      </w:r>
      <w:r>
        <w:rPr>
          <w:rFonts w:hint="eastAsia" w:ascii="宋体" w:hAnsi="宋体" w:eastAsia="宋体" w:cs="宋体"/>
          <w:i w:val="0"/>
          <w:iCs w:val="0"/>
          <w:caps w:val="0"/>
          <w:color w:val="000000"/>
          <w:spacing w:val="0"/>
          <w:kern w:val="0"/>
          <w:sz w:val="24"/>
          <w:szCs w:val="24"/>
          <w:highlight w:val="none"/>
          <w:lang w:val="en-US" w:eastAsia="zh-CN" w:bidi="ar"/>
        </w:rPr>
        <w:t>、无人机</w:t>
      </w:r>
      <w:r>
        <w:rPr>
          <w:rFonts w:hint="eastAsia" w:ascii="宋体" w:hAnsi="宋体" w:cs="宋体"/>
          <w:i w:val="0"/>
          <w:iCs w:val="0"/>
          <w:caps w:val="0"/>
          <w:color w:val="000000"/>
          <w:spacing w:val="0"/>
          <w:kern w:val="0"/>
          <w:sz w:val="24"/>
          <w:szCs w:val="24"/>
          <w:highlight w:val="none"/>
          <w:lang w:val="en-US" w:eastAsia="zh-CN" w:bidi="ar"/>
        </w:rPr>
        <w:t>专业</w:t>
      </w:r>
      <w:r>
        <w:rPr>
          <w:rFonts w:hint="eastAsia" w:ascii="宋体" w:hAnsi="宋体" w:eastAsia="宋体" w:cs="宋体"/>
          <w:i w:val="0"/>
          <w:iCs w:val="0"/>
          <w:caps w:val="0"/>
          <w:color w:val="000000"/>
          <w:spacing w:val="0"/>
          <w:kern w:val="0"/>
          <w:sz w:val="24"/>
          <w:szCs w:val="24"/>
          <w:highlight w:val="none"/>
          <w:lang w:val="en-US" w:eastAsia="zh-CN" w:bidi="ar"/>
        </w:rPr>
        <w:t>等</w:t>
      </w:r>
      <w:r>
        <w:rPr>
          <w:rFonts w:hint="eastAsia" w:ascii="宋体" w:hAnsi="宋体" w:cs="宋体"/>
          <w:i w:val="0"/>
          <w:iCs w:val="0"/>
          <w:caps w:val="0"/>
          <w:color w:val="000000"/>
          <w:spacing w:val="0"/>
          <w:kern w:val="0"/>
          <w:sz w:val="24"/>
          <w:szCs w:val="24"/>
          <w:highlight w:val="none"/>
          <w:lang w:val="en-US" w:eastAsia="zh-CN" w:bidi="ar"/>
        </w:rPr>
        <w:t>教学实训</w:t>
      </w:r>
      <w:r>
        <w:rPr>
          <w:rFonts w:hint="eastAsia" w:ascii="宋体" w:hAnsi="宋体" w:eastAsia="宋体" w:cs="宋体"/>
          <w:i w:val="0"/>
          <w:iCs w:val="0"/>
          <w:caps w:val="0"/>
          <w:color w:val="000000"/>
          <w:spacing w:val="0"/>
          <w:kern w:val="0"/>
          <w:sz w:val="24"/>
          <w:szCs w:val="24"/>
          <w:highlight w:val="none"/>
          <w:lang w:val="en-US" w:eastAsia="zh-CN" w:bidi="ar"/>
        </w:rPr>
        <w:t>设备的采购及安装、调试、验收交付、培训、技术支持、售后保修及质保期相关伴随服务</w:t>
      </w:r>
      <w:r>
        <w:rPr>
          <w:rFonts w:hint="eastAsia" w:ascii="宋体" w:hAnsi="宋体" w:eastAsia="宋体" w:cs="宋体"/>
          <w:i w:val="0"/>
          <w:iCs w:val="0"/>
          <w:caps w:val="0"/>
          <w:color w:val="000000"/>
          <w:spacing w:val="0"/>
          <w:kern w:val="0"/>
          <w:sz w:val="24"/>
          <w:szCs w:val="24"/>
          <w:highlight w:val="none"/>
          <w:u w:val="none"/>
          <w:lang w:val="en-US" w:eastAsia="zh-CN" w:bidi="ar"/>
        </w:rPr>
        <w:t>（具体采购内容及参数要求详见招标文件)</w:t>
      </w:r>
    </w:p>
    <w:p w14:paraId="538254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u w:val="singl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二标段：采购内容为</w:t>
      </w:r>
      <w:r>
        <w:rPr>
          <w:rFonts w:hint="eastAsia" w:ascii="宋体" w:hAnsi="宋体" w:cs="宋体"/>
          <w:i w:val="0"/>
          <w:iCs w:val="0"/>
          <w:caps w:val="0"/>
          <w:color w:val="000000"/>
          <w:spacing w:val="0"/>
          <w:kern w:val="0"/>
          <w:sz w:val="24"/>
          <w:szCs w:val="24"/>
          <w:highlight w:val="none"/>
          <w:lang w:val="en-US" w:eastAsia="zh-CN" w:bidi="ar"/>
        </w:rPr>
        <w:t>美容美发教学实训</w:t>
      </w:r>
      <w:r>
        <w:rPr>
          <w:rFonts w:hint="eastAsia" w:ascii="宋体" w:hAnsi="宋体" w:eastAsia="宋体" w:cs="宋体"/>
          <w:i w:val="0"/>
          <w:iCs w:val="0"/>
          <w:caps w:val="0"/>
          <w:color w:val="000000"/>
          <w:spacing w:val="0"/>
          <w:kern w:val="0"/>
          <w:sz w:val="24"/>
          <w:szCs w:val="24"/>
          <w:highlight w:val="none"/>
          <w:lang w:val="en-US" w:eastAsia="zh-CN" w:bidi="ar"/>
        </w:rPr>
        <w:t>设备的采购及安装、调试、验收交付、培训、技术支持、售后保修及质保期相关伴随服务</w:t>
      </w:r>
      <w:r>
        <w:rPr>
          <w:rFonts w:hint="eastAsia" w:ascii="宋体" w:hAnsi="宋体" w:cs="宋体"/>
          <w:i w:val="0"/>
          <w:iCs w:val="0"/>
          <w:caps w:val="0"/>
          <w:color w:val="000000"/>
          <w:spacing w:val="0"/>
          <w:kern w:val="0"/>
          <w:sz w:val="24"/>
          <w:szCs w:val="24"/>
          <w:highlight w:val="none"/>
          <w:lang w:val="en-US" w:eastAsia="zh-CN" w:bidi="ar"/>
        </w:rPr>
        <w:t>（</w:t>
      </w:r>
      <w:r>
        <w:rPr>
          <w:rFonts w:hint="eastAsia" w:ascii="宋体" w:hAnsi="宋体" w:eastAsia="宋体" w:cs="宋体"/>
          <w:i w:val="0"/>
          <w:iCs w:val="0"/>
          <w:caps w:val="0"/>
          <w:color w:val="000000"/>
          <w:spacing w:val="0"/>
          <w:kern w:val="0"/>
          <w:sz w:val="24"/>
          <w:szCs w:val="24"/>
          <w:highlight w:val="none"/>
          <w:u w:val="none"/>
          <w:lang w:val="en-US" w:eastAsia="zh-CN" w:bidi="ar"/>
        </w:rPr>
        <w:t>具体采购内容及参数要求详见招标文件)</w:t>
      </w:r>
    </w:p>
    <w:p w14:paraId="57A5CA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5.2资金来源：</w:t>
      </w:r>
      <w:r>
        <w:rPr>
          <w:rFonts w:ascii="新宋体" w:hAnsi="新宋体" w:eastAsia="新宋体" w:cs="新宋体"/>
          <w:i w:val="0"/>
          <w:iCs w:val="0"/>
          <w:caps w:val="0"/>
          <w:color w:val="333333"/>
          <w:spacing w:val="0"/>
          <w:kern w:val="0"/>
          <w:sz w:val="24"/>
          <w:szCs w:val="24"/>
          <w:lang w:val="en-US" w:eastAsia="zh-CN" w:bidi="ar"/>
        </w:rPr>
        <w:t>财政</w:t>
      </w:r>
      <w:r>
        <w:rPr>
          <w:rFonts w:hint="eastAsia" w:ascii="宋体" w:hAnsi="宋体" w:eastAsia="宋体" w:cs="宋体"/>
          <w:i w:val="0"/>
          <w:iCs w:val="0"/>
          <w:caps w:val="0"/>
          <w:color w:val="333333"/>
          <w:spacing w:val="0"/>
          <w:kern w:val="0"/>
          <w:sz w:val="24"/>
          <w:szCs w:val="24"/>
          <w:lang w:val="en-US" w:eastAsia="zh-CN" w:bidi="ar"/>
        </w:rPr>
        <w:t>资金，</w:t>
      </w:r>
      <w:r>
        <w:rPr>
          <w:rFonts w:hint="eastAsia" w:ascii="宋体" w:hAnsi="宋体" w:eastAsia="宋体" w:cs="宋体"/>
          <w:i w:val="0"/>
          <w:iCs w:val="0"/>
          <w:caps w:val="0"/>
          <w:color w:val="000000"/>
          <w:spacing w:val="0"/>
          <w:kern w:val="0"/>
          <w:sz w:val="24"/>
          <w:szCs w:val="24"/>
          <w:lang w:val="en-US" w:eastAsia="zh-CN" w:bidi="ar"/>
        </w:rPr>
        <w:t>已落实。</w:t>
      </w:r>
    </w:p>
    <w:p w14:paraId="17E109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5.3交货地点：采购人指定地点。</w:t>
      </w:r>
    </w:p>
    <w:p w14:paraId="099DE4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5.4质量要求：合格，符合相关法律、规范及采购人要求。</w:t>
      </w:r>
    </w:p>
    <w:p w14:paraId="0DBBF62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560" w:leftChars="0" w:right="0" w:rightChars="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cs="宋体"/>
          <w:i w:val="0"/>
          <w:iCs w:val="0"/>
          <w:caps w:val="0"/>
          <w:color w:val="333333"/>
          <w:spacing w:val="0"/>
          <w:kern w:val="0"/>
          <w:sz w:val="24"/>
          <w:szCs w:val="24"/>
          <w:highlight w:val="none"/>
          <w:lang w:val="en-US" w:eastAsia="zh-CN" w:bidi="ar"/>
        </w:rPr>
        <w:t>5.5</w:t>
      </w:r>
      <w:r>
        <w:rPr>
          <w:rFonts w:hint="eastAsia" w:ascii="宋体" w:hAnsi="宋体" w:eastAsia="宋体" w:cs="宋体"/>
          <w:i w:val="0"/>
          <w:iCs w:val="0"/>
          <w:caps w:val="0"/>
          <w:color w:val="333333"/>
          <w:spacing w:val="0"/>
          <w:kern w:val="0"/>
          <w:sz w:val="24"/>
          <w:szCs w:val="24"/>
          <w:highlight w:val="none"/>
          <w:lang w:val="en-US" w:eastAsia="zh-CN" w:bidi="ar"/>
        </w:rPr>
        <w:t>交货期：合同签订后</w:t>
      </w:r>
      <w:r>
        <w:rPr>
          <w:rFonts w:hint="eastAsia" w:ascii="宋体" w:hAnsi="宋体" w:cs="宋体"/>
          <w:i w:val="0"/>
          <w:iCs w:val="0"/>
          <w:caps w:val="0"/>
          <w:color w:val="333333"/>
          <w:spacing w:val="0"/>
          <w:kern w:val="0"/>
          <w:sz w:val="24"/>
          <w:szCs w:val="24"/>
          <w:highlight w:val="none"/>
          <w:lang w:val="en-US" w:eastAsia="zh-CN" w:bidi="ar"/>
        </w:rPr>
        <w:t>60</w:t>
      </w:r>
      <w:r>
        <w:rPr>
          <w:rFonts w:hint="eastAsia" w:ascii="宋体" w:hAnsi="宋体" w:eastAsia="宋体" w:cs="宋体"/>
          <w:i w:val="0"/>
          <w:iCs w:val="0"/>
          <w:caps w:val="0"/>
          <w:color w:val="333333"/>
          <w:spacing w:val="0"/>
          <w:kern w:val="0"/>
          <w:sz w:val="24"/>
          <w:szCs w:val="24"/>
          <w:highlight w:val="none"/>
          <w:lang w:val="en-US" w:eastAsia="zh-CN" w:bidi="ar"/>
        </w:rPr>
        <w:t>日历天内</w:t>
      </w:r>
    </w:p>
    <w:p w14:paraId="4C2720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6、合同履行期限：按合同约定执行。</w:t>
      </w:r>
    </w:p>
    <w:p w14:paraId="4A675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7、本项目是否接受联合体投标：否</w:t>
      </w:r>
    </w:p>
    <w:p w14:paraId="638FDB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8、是否接受进口产品：否</w:t>
      </w:r>
    </w:p>
    <w:p w14:paraId="1B1FF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9、是否专门面向中小企业：否</w:t>
      </w:r>
    </w:p>
    <w:p w14:paraId="60AFCF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二、申请人资格要求：</w:t>
      </w:r>
    </w:p>
    <w:p w14:paraId="1EE28A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1、满足《中华人民共和国政府采购法》第二十二条规定；</w:t>
      </w:r>
    </w:p>
    <w:p w14:paraId="372203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2、落实政府采购政策满足的资格要求：</w:t>
      </w:r>
    </w:p>
    <w:p w14:paraId="36DB26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本项目支持中小型企业发展政策（残疾人福利性企业、监狱企业视同小微企业）、优先采购节能环保产品等政府采购政策。</w:t>
      </w:r>
    </w:p>
    <w:p w14:paraId="18FF4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3、本项目的特定资格要求</w:t>
      </w:r>
    </w:p>
    <w:p w14:paraId="40209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cs="宋体"/>
          <w:i w:val="0"/>
          <w:iCs w:val="0"/>
          <w:caps w:val="0"/>
          <w:color w:val="333333"/>
          <w:spacing w:val="0"/>
          <w:kern w:val="0"/>
          <w:sz w:val="24"/>
          <w:szCs w:val="24"/>
          <w:lang w:val="en-US" w:eastAsia="zh-CN" w:bidi="ar"/>
        </w:rPr>
        <w:t>3.1</w:t>
      </w:r>
      <w:r>
        <w:rPr>
          <w:rFonts w:hint="eastAsia" w:ascii="宋体" w:hAnsi="宋体" w:eastAsia="宋体" w:cs="宋体"/>
          <w:i w:val="0"/>
          <w:iCs w:val="0"/>
          <w:caps w:val="0"/>
          <w:color w:val="333333"/>
          <w:spacing w:val="0"/>
          <w:kern w:val="0"/>
          <w:sz w:val="24"/>
          <w:szCs w:val="24"/>
          <w:lang w:val="en-US" w:eastAsia="zh-CN" w:bidi="ar"/>
        </w:rPr>
        <w:t>供应商须具有独立承担民事责任能力的法人或其他组织，同时具有有效的营业执照、税务登记证、组织机构代码证或三证合一的营业执照；</w:t>
      </w:r>
    </w:p>
    <w:p w14:paraId="3C09624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3.</w:t>
      </w:r>
      <w:r>
        <w:rPr>
          <w:rFonts w:hint="eastAsia" w:ascii="宋体" w:hAnsi="宋体" w:cs="Times New Roman"/>
          <w:color w:val="auto"/>
          <w:sz w:val="24"/>
          <w:szCs w:val="28"/>
          <w:highlight w:val="none"/>
          <w:lang w:val="en-US" w:eastAsia="zh-CN"/>
        </w:rPr>
        <w:t>2</w:t>
      </w:r>
      <w:r>
        <w:rPr>
          <w:rFonts w:hint="eastAsia" w:ascii="宋体" w:hAnsi="宋体" w:eastAsia="宋体" w:cs="Times New Roman"/>
          <w:color w:val="auto"/>
          <w:sz w:val="24"/>
          <w:szCs w:val="28"/>
          <w:highlight w:val="none"/>
          <w:lang w:val="en-US" w:eastAsia="zh-CN"/>
        </w:rPr>
        <w:t>、</w:t>
      </w:r>
      <w:r>
        <w:rPr>
          <w:rFonts w:hint="eastAsia" w:ascii="宋体" w:hAnsi="宋体" w:cs="宋体"/>
          <w:i w:val="0"/>
          <w:iCs w:val="0"/>
          <w:caps w:val="0"/>
          <w:color w:val="333333"/>
          <w:spacing w:val="0"/>
          <w:kern w:val="0"/>
          <w:sz w:val="24"/>
          <w:szCs w:val="24"/>
          <w:lang w:val="en-US" w:eastAsia="zh-CN" w:bidi="ar"/>
        </w:rPr>
        <w:t>供应商</w:t>
      </w:r>
      <w:r>
        <w:rPr>
          <w:rFonts w:hint="eastAsia" w:ascii="宋体" w:hAnsi="宋体" w:eastAsia="宋体" w:cs="Times New Roman"/>
          <w:color w:val="auto"/>
          <w:sz w:val="24"/>
          <w:szCs w:val="28"/>
          <w:highlight w:val="none"/>
          <w:lang w:val="en-US" w:eastAsia="zh-CN"/>
        </w:rPr>
        <w:t>出具本单位无商业贿赂及无不正当竞争行为的承诺书</w:t>
      </w:r>
      <w:r>
        <w:rPr>
          <w:rFonts w:hint="eastAsia" w:ascii="宋体" w:hAnsi="宋体" w:eastAsia="宋体" w:cs="Times New Roman"/>
          <w:color w:val="auto"/>
          <w:sz w:val="24"/>
          <w:szCs w:val="28"/>
          <w:highlight w:val="none"/>
        </w:rPr>
        <w:t>（自行作出承诺，格式自拟）</w:t>
      </w:r>
      <w:r>
        <w:rPr>
          <w:rFonts w:hint="eastAsia" w:ascii="宋体" w:hAnsi="宋体" w:eastAsia="宋体" w:cs="Times New Roman"/>
          <w:color w:val="auto"/>
          <w:sz w:val="24"/>
          <w:szCs w:val="28"/>
          <w:highlight w:val="none"/>
          <w:lang w:eastAsia="zh-CN"/>
        </w:rPr>
        <w:t>；</w:t>
      </w:r>
      <w:r>
        <w:rPr>
          <w:rFonts w:hint="eastAsia" w:ascii="宋体" w:hAnsi="宋体" w:eastAsia="宋体" w:cs="Times New Roman"/>
          <w:color w:val="auto"/>
          <w:sz w:val="24"/>
          <w:szCs w:val="28"/>
          <w:highlight w:val="none"/>
        </w:rPr>
        <w:t xml:space="preserve"> </w:t>
      </w:r>
    </w:p>
    <w:p w14:paraId="5F111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cs="宋体"/>
          <w:i w:val="0"/>
          <w:iCs w:val="0"/>
          <w:caps w:val="0"/>
          <w:color w:val="333333"/>
          <w:spacing w:val="0"/>
          <w:kern w:val="0"/>
          <w:sz w:val="24"/>
          <w:szCs w:val="24"/>
          <w:lang w:val="en-US" w:eastAsia="zh-CN" w:bidi="ar"/>
        </w:rPr>
        <w:t>3.3、供应商出具无行贿犯罪记录在中国裁判文书网自行查询结果或自行承诺（查询/承诺对象：企业、法定代表人）</w:t>
      </w:r>
    </w:p>
    <w:p w14:paraId="3CB1A6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cs="宋体"/>
          <w:i w:val="0"/>
          <w:iCs w:val="0"/>
          <w:caps w:val="0"/>
          <w:color w:val="333333"/>
          <w:spacing w:val="0"/>
          <w:kern w:val="0"/>
          <w:sz w:val="24"/>
          <w:szCs w:val="24"/>
          <w:lang w:val="en-US" w:eastAsia="zh-CN" w:bidi="ar"/>
        </w:rPr>
        <w:t>3.4、</w:t>
      </w:r>
      <w:r>
        <w:rPr>
          <w:rFonts w:hint="eastAsia" w:ascii="宋体" w:hAnsi="宋体" w:eastAsia="宋体" w:cs="宋体"/>
          <w:i w:val="0"/>
          <w:iCs w:val="0"/>
          <w:caps w:val="0"/>
          <w:color w:val="333333"/>
          <w:spacing w:val="0"/>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政府采购网（www.ccgp.gov.cn）】（</w:t>
      </w:r>
      <w:r>
        <w:rPr>
          <w:rFonts w:hint="eastAsia" w:ascii="宋体" w:hAnsi="宋体" w:cs="Times New Roman"/>
          <w:color w:val="auto"/>
          <w:sz w:val="24"/>
          <w:szCs w:val="28"/>
          <w:highlight w:val="none"/>
          <w:lang w:val="en-US" w:eastAsia="zh-CN"/>
        </w:rPr>
        <w:t>查询起始日期为本项目公告发布之后，查询截止时间为开标时间同一时间</w:t>
      </w:r>
      <w:r>
        <w:rPr>
          <w:rFonts w:hint="eastAsia" w:ascii="宋体" w:hAnsi="宋体" w:eastAsia="宋体" w:cs="宋体"/>
          <w:i w:val="0"/>
          <w:iCs w:val="0"/>
          <w:caps w:val="0"/>
          <w:color w:val="333333"/>
          <w:spacing w:val="0"/>
          <w:sz w:val="24"/>
          <w:szCs w:val="24"/>
        </w:rPr>
        <w:t>）</w:t>
      </w:r>
      <w:r>
        <w:rPr>
          <w:rFonts w:hint="eastAsia" w:ascii="宋体" w:hAnsi="宋体" w:eastAsia="宋体" w:cs="宋体"/>
          <w:i w:val="0"/>
          <w:iCs w:val="0"/>
          <w:caps w:val="0"/>
          <w:color w:val="333333"/>
          <w:spacing w:val="0"/>
          <w:kern w:val="0"/>
          <w:sz w:val="24"/>
          <w:szCs w:val="24"/>
          <w:lang w:val="en-US" w:eastAsia="zh-CN" w:bidi="ar"/>
        </w:rPr>
        <w:t>。</w:t>
      </w:r>
    </w:p>
    <w:p w14:paraId="470B21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default" w:ascii="宋体" w:hAnsi="宋体" w:eastAsia="宋体" w:cs="宋体"/>
          <w:i w:val="0"/>
          <w:iCs w:val="0"/>
          <w:caps w:val="0"/>
          <w:color w:val="333333"/>
          <w:spacing w:val="0"/>
          <w:kern w:val="0"/>
          <w:sz w:val="24"/>
          <w:szCs w:val="24"/>
          <w:lang w:val="en-US" w:eastAsia="zh-CN" w:bidi="ar"/>
        </w:rPr>
      </w:pPr>
      <w:r>
        <w:rPr>
          <w:rFonts w:hint="eastAsia" w:ascii="宋体" w:hAnsi="宋体" w:cs="宋体"/>
          <w:i w:val="0"/>
          <w:iCs w:val="0"/>
          <w:caps w:val="0"/>
          <w:color w:val="333333"/>
          <w:spacing w:val="0"/>
          <w:kern w:val="0"/>
          <w:sz w:val="24"/>
          <w:szCs w:val="24"/>
          <w:lang w:val="en-US" w:eastAsia="zh-CN" w:bidi="ar"/>
        </w:rPr>
        <w:t>3.5、</w:t>
      </w:r>
      <w:r>
        <w:rPr>
          <w:rFonts w:hint="eastAsia" w:ascii="宋体" w:hAnsi="宋体" w:cs="Times New Roman"/>
          <w:color w:val="auto"/>
          <w:sz w:val="24"/>
          <w:szCs w:val="28"/>
          <w:highlight w:val="none"/>
          <w:lang w:val="en-US" w:eastAsia="zh-CN"/>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起始日期为本项目公告发布之后，查询截止时间为开标时间同一时间）</w:t>
      </w:r>
    </w:p>
    <w:p w14:paraId="0F3CF6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cs="宋体"/>
          <w:i w:val="0"/>
          <w:iCs w:val="0"/>
          <w:caps w:val="0"/>
          <w:color w:val="333333"/>
          <w:spacing w:val="0"/>
          <w:kern w:val="0"/>
          <w:sz w:val="24"/>
          <w:szCs w:val="24"/>
          <w:lang w:val="en-US" w:eastAsia="zh-CN" w:bidi="ar"/>
        </w:rPr>
        <w:t>3.6、</w:t>
      </w:r>
      <w:r>
        <w:rPr>
          <w:rFonts w:hint="eastAsia" w:ascii="宋体" w:hAnsi="宋体" w:eastAsia="宋体" w:cs="宋体"/>
          <w:i w:val="0"/>
          <w:iCs w:val="0"/>
          <w:caps w:val="0"/>
          <w:color w:val="333333"/>
          <w:spacing w:val="0"/>
          <w:kern w:val="0"/>
          <w:sz w:val="24"/>
          <w:szCs w:val="24"/>
          <w:lang w:val="en-US" w:eastAsia="zh-CN" w:bidi="ar"/>
        </w:rPr>
        <w:t>本项目不接受联合体投标。</w:t>
      </w:r>
    </w:p>
    <w:p w14:paraId="2CC6D0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宋体" w:hAnsi="宋体" w:cs="宋体"/>
          <w:i w:val="0"/>
          <w:iCs w:val="0"/>
          <w:caps w:val="0"/>
          <w:color w:val="333333"/>
          <w:spacing w:val="0"/>
          <w:kern w:val="0"/>
          <w:sz w:val="24"/>
          <w:szCs w:val="24"/>
          <w:lang w:val="en-US" w:eastAsia="zh-CN" w:bidi="ar"/>
        </w:rPr>
      </w:pPr>
      <w:r>
        <w:rPr>
          <w:rFonts w:hint="eastAsia" w:ascii="宋体" w:hAnsi="宋体" w:cs="宋体"/>
          <w:i w:val="0"/>
          <w:iCs w:val="0"/>
          <w:caps w:val="0"/>
          <w:color w:val="333333"/>
          <w:spacing w:val="0"/>
          <w:kern w:val="0"/>
          <w:sz w:val="24"/>
          <w:szCs w:val="24"/>
          <w:lang w:val="en-US" w:eastAsia="zh-CN" w:bidi="ar"/>
        </w:rPr>
        <w:t>备注：同一供应商可以同时对一、二标段中多个标段进行投标，但只能取得其中一个标段的第一中标候选人资格。如供应商为一标段的第一中标候选人的，可以参与二标段的评审，但不再推荐其为二标段的中标候选人。</w:t>
      </w:r>
    </w:p>
    <w:p w14:paraId="277667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三、获取招标文件</w:t>
      </w:r>
    </w:p>
    <w:p w14:paraId="1657B8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r>
        <w:rPr>
          <w:rFonts w:hint="eastAsia" w:ascii="宋体" w:hAnsi="宋体" w:cs="宋体"/>
          <w:i w:val="0"/>
          <w:iCs w:val="0"/>
          <w:caps w:val="0"/>
          <w:color w:val="000000"/>
          <w:spacing w:val="0"/>
          <w:kern w:val="0"/>
          <w:sz w:val="24"/>
          <w:szCs w:val="24"/>
          <w:lang w:val="en-US" w:eastAsia="zh-CN" w:bidi="ar"/>
        </w:rPr>
        <w:t>、</w:t>
      </w:r>
      <w:r>
        <w:rPr>
          <w:rFonts w:hint="eastAsia" w:ascii="宋体" w:hAnsi="宋体" w:eastAsia="宋体" w:cs="宋体"/>
          <w:i w:val="0"/>
          <w:iCs w:val="0"/>
          <w:caps w:val="0"/>
          <w:color w:val="000000"/>
          <w:spacing w:val="0"/>
          <w:kern w:val="0"/>
          <w:sz w:val="24"/>
          <w:szCs w:val="24"/>
          <w:lang w:val="en-US" w:eastAsia="zh-CN" w:bidi="ar"/>
        </w:rPr>
        <w:t>时间：202</w:t>
      </w:r>
      <w:r>
        <w:rPr>
          <w:rFonts w:hint="eastAsia" w:ascii="宋体" w:hAnsi="宋体" w:cs="宋体"/>
          <w:i w:val="0"/>
          <w:iCs w:val="0"/>
          <w:caps w:val="0"/>
          <w:color w:val="000000"/>
          <w:spacing w:val="0"/>
          <w:kern w:val="0"/>
          <w:sz w:val="24"/>
          <w:szCs w:val="24"/>
          <w:lang w:val="en-US" w:eastAsia="zh-CN" w:bidi="ar"/>
        </w:rPr>
        <w:t>5</w:t>
      </w:r>
      <w:r>
        <w:rPr>
          <w:rFonts w:hint="eastAsia" w:ascii="宋体" w:hAnsi="宋体" w:eastAsia="宋体" w:cs="宋体"/>
          <w:i w:val="0"/>
          <w:iCs w:val="0"/>
          <w:caps w:val="0"/>
          <w:color w:val="000000"/>
          <w:spacing w:val="0"/>
          <w:kern w:val="0"/>
          <w:sz w:val="24"/>
          <w:szCs w:val="24"/>
          <w:lang w:val="en-US" w:eastAsia="zh-CN" w:bidi="ar"/>
        </w:rPr>
        <w:t>年</w:t>
      </w:r>
      <w:r>
        <w:rPr>
          <w:rFonts w:hint="eastAsia" w:ascii="宋体" w:hAnsi="宋体" w:cs="宋体"/>
          <w:i w:val="0"/>
          <w:iCs w:val="0"/>
          <w:caps w:val="0"/>
          <w:color w:val="000000"/>
          <w:spacing w:val="0"/>
          <w:kern w:val="0"/>
          <w:sz w:val="24"/>
          <w:szCs w:val="24"/>
          <w:lang w:val="en-US" w:eastAsia="zh-CN" w:bidi="ar"/>
        </w:rPr>
        <w:t>10</w:t>
      </w:r>
      <w:r>
        <w:rPr>
          <w:rFonts w:hint="eastAsia" w:ascii="宋体" w:hAnsi="宋体" w:eastAsia="宋体" w:cs="宋体"/>
          <w:i w:val="0"/>
          <w:iCs w:val="0"/>
          <w:caps w:val="0"/>
          <w:color w:val="000000"/>
          <w:spacing w:val="0"/>
          <w:kern w:val="0"/>
          <w:sz w:val="24"/>
          <w:szCs w:val="24"/>
          <w:lang w:val="en-US" w:eastAsia="zh-CN" w:bidi="ar"/>
        </w:rPr>
        <w:t>月</w:t>
      </w:r>
      <w:r>
        <w:rPr>
          <w:rFonts w:hint="eastAsia" w:ascii="宋体" w:hAnsi="宋体" w:cs="宋体"/>
          <w:i w:val="0"/>
          <w:iCs w:val="0"/>
          <w:caps w:val="0"/>
          <w:color w:val="000000"/>
          <w:spacing w:val="0"/>
          <w:kern w:val="0"/>
          <w:sz w:val="24"/>
          <w:szCs w:val="24"/>
          <w:lang w:val="en-US" w:eastAsia="zh-CN" w:bidi="ar"/>
        </w:rPr>
        <w:t>24</w:t>
      </w:r>
      <w:r>
        <w:rPr>
          <w:rFonts w:hint="eastAsia" w:ascii="宋体" w:hAnsi="宋体" w:eastAsia="宋体" w:cs="宋体"/>
          <w:i w:val="0"/>
          <w:iCs w:val="0"/>
          <w:caps w:val="0"/>
          <w:color w:val="000000"/>
          <w:spacing w:val="0"/>
          <w:kern w:val="0"/>
          <w:sz w:val="24"/>
          <w:szCs w:val="24"/>
          <w:lang w:val="en-US" w:eastAsia="zh-CN" w:bidi="ar"/>
        </w:rPr>
        <w:t>日 至 2025年</w:t>
      </w:r>
      <w:r>
        <w:rPr>
          <w:rFonts w:hint="eastAsia" w:ascii="宋体" w:hAnsi="宋体" w:cs="宋体"/>
          <w:i w:val="0"/>
          <w:iCs w:val="0"/>
          <w:caps w:val="0"/>
          <w:color w:val="000000"/>
          <w:spacing w:val="0"/>
          <w:kern w:val="0"/>
          <w:sz w:val="24"/>
          <w:szCs w:val="24"/>
          <w:lang w:val="en-US" w:eastAsia="zh-CN" w:bidi="ar"/>
        </w:rPr>
        <w:t>11</w:t>
      </w:r>
      <w:r>
        <w:rPr>
          <w:rFonts w:hint="eastAsia" w:ascii="宋体" w:hAnsi="宋体" w:eastAsia="宋体" w:cs="宋体"/>
          <w:i w:val="0"/>
          <w:iCs w:val="0"/>
          <w:caps w:val="0"/>
          <w:color w:val="000000"/>
          <w:spacing w:val="0"/>
          <w:kern w:val="0"/>
          <w:sz w:val="24"/>
          <w:szCs w:val="24"/>
          <w:lang w:val="en-US" w:eastAsia="zh-CN" w:bidi="ar"/>
        </w:rPr>
        <w:t>月</w:t>
      </w:r>
      <w:r>
        <w:rPr>
          <w:rFonts w:hint="eastAsia" w:ascii="宋体" w:hAnsi="宋体" w:cs="宋体"/>
          <w:i w:val="0"/>
          <w:iCs w:val="0"/>
          <w:caps w:val="0"/>
          <w:color w:val="000000"/>
          <w:spacing w:val="0"/>
          <w:kern w:val="0"/>
          <w:sz w:val="24"/>
          <w:szCs w:val="24"/>
          <w:lang w:val="en-US" w:eastAsia="zh-CN" w:bidi="ar"/>
        </w:rPr>
        <w:t>13</w:t>
      </w:r>
      <w:r>
        <w:rPr>
          <w:rFonts w:hint="eastAsia" w:ascii="宋体" w:hAnsi="宋体" w:eastAsia="宋体" w:cs="宋体"/>
          <w:i w:val="0"/>
          <w:iCs w:val="0"/>
          <w:caps w:val="0"/>
          <w:color w:val="000000"/>
          <w:spacing w:val="0"/>
          <w:kern w:val="0"/>
          <w:sz w:val="24"/>
          <w:szCs w:val="24"/>
          <w:lang w:val="en-US" w:eastAsia="zh-CN" w:bidi="ar"/>
        </w:rPr>
        <w:t>日，每天上午00:00至12:00，下午12:00至23:59（北京时间，法定节假日除外）</w:t>
      </w:r>
    </w:p>
    <w:p w14:paraId="7A7EB3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r>
        <w:rPr>
          <w:rFonts w:hint="eastAsia" w:ascii="宋体" w:hAnsi="宋体" w:cs="宋体"/>
          <w:i w:val="0"/>
          <w:iCs w:val="0"/>
          <w:caps w:val="0"/>
          <w:color w:val="000000"/>
          <w:spacing w:val="0"/>
          <w:kern w:val="0"/>
          <w:sz w:val="24"/>
          <w:szCs w:val="24"/>
          <w:lang w:val="en-US" w:eastAsia="zh-CN" w:bidi="ar"/>
        </w:rPr>
        <w:t>、</w:t>
      </w:r>
      <w:r>
        <w:rPr>
          <w:rFonts w:hint="eastAsia" w:ascii="宋体" w:hAnsi="宋体" w:eastAsia="宋体" w:cs="宋体"/>
          <w:i w:val="0"/>
          <w:iCs w:val="0"/>
          <w:caps w:val="0"/>
          <w:color w:val="000000"/>
          <w:spacing w:val="0"/>
          <w:kern w:val="0"/>
          <w:sz w:val="24"/>
          <w:szCs w:val="24"/>
          <w:lang w:val="en-US" w:eastAsia="zh-CN" w:bidi="ar"/>
        </w:rPr>
        <w:t>地点：三门峡市公共资源交易中心（gzjy.smx.gov.cn）</w:t>
      </w:r>
    </w:p>
    <w:p w14:paraId="7E454C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r>
        <w:rPr>
          <w:rFonts w:hint="eastAsia" w:ascii="宋体" w:hAnsi="宋体" w:cs="宋体"/>
          <w:i w:val="0"/>
          <w:iCs w:val="0"/>
          <w:caps w:val="0"/>
          <w:color w:val="000000"/>
          <w:spacing w:val="0"/>
          <w:kern w:val="0"/>
          <w:sz w:val="24"/>
          <w:szCs w:val="24"/>
          <w:lang w:val="en-US" w:eastAsia="zh-CN" w:bidi="ar"/>
        </w:rPr>
        <w:t>、</w:t>
      </w:r>
      <w:r>
        <w:rPr>
          <w:rFonts w:hint="eastAsia" w:ascii="宋体" w:hAnsi="宋体" w:eastAsia="宋体" w:cs="宋体"/>
          <w:i w:val="0"/>
          <w:iCs w:val="0"/>
          <w:caps w:val="0"/>
          <w:color w:val="000000"/>
          <w:spacing w:val="0"/>
          <w:kern w:val="0"/>
          <w:sz w:val="24"/>
          <w:szCs w:val="24"/>
          <w:lang w:val="en-US" w:eastAsia="zh-CN" w:bidi="ar"/>
        </w:rPr>
        <w:t>方式：凡有意参加的供应商，须完成市场主体信息库登记并取得CA数字证书，凭CA数字证书登录三门峡市公共资源交易中心网，点击交易平台选择“市场主体登录”，在所参与项目右侧点击参与投标，即可直接下载本项目</w:t>
      </w:r>
      <w:r>
        <w:rPr>
          <w:rFonts w:hint="eastAsia" w:ascii="宋体" w:hAnsi="宋体" w:cs="宋体"/>
          <w:i w:val="0"/>
          <w:iCs w:val="0"/>
          <w:caps w:val="0"/>
          <w:color w:val="000000"/>
          <w:spacing w:val="0"/>
          <w:kern w:val="0"/>
          <w:sz w:val="24"/>
          <w:szCs w:val="24"/>
          <w:lang w:val="en-US" w:eastAsia="zh-CN" w:bidi="ar"/>
        </w:rPr>
        <w:t>招标</w:t>
      </w:r>
      <w:r>
        <w:rPr>
          <w:rFonts w:hint="eastAsia" w:ascii="宋体" w:hAnsi="宋体" w:eastAsia="宋体" w:cs="宋体"/>
          <w:i w:val="0"/>
          <w:iCs w:val="0"/>
          <w:caps w:val="0"/>
          <w:color w:val="000000"/>
          <w:spacing w:val="0"/>
          <w:kern w:val="0"/>
          <w:sz w:val="24"/>
          <w:szCs w:val="24"/>
          <w:lang w:val="en-US" w:eastAsia="zh-CN" w:bidi="ar"/>
        </w:rPr>
        <w:t>文件。具体操作请查看以下链接：</w:t>
      </w:r>
    </w:p>
    <w:p w14:paraId="35FF24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三门峡市公共资源交易平台操作手册：</w:t>
      </w:r>
    </w:p>
    <w:p w14:paraId="5AFC28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http://gzjy.smx.gov.cn/bzzx/008001/20200325/1d4d9bd4-82a2-4284-b2f7-428c4c69ef58.html</w:t>
      </w:r>
    </w:p>
    <w:p w14:paraId="4E951C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4</w:t>
      </w:r>
      <w:r>
        <w:rPr>
          <w:rFonts w:hint="eastAsia" w:ascii="宋体" w:hAnsi="宋体" w:cs="宋体"/>
          <w:i w:val="0"/>
          <w:iCs w:val="0"/>
          <w:caps w:val="0"/>
          <w:color w:val="000000"/>
          <w:spacing w:val="0"/>
          <w:kern w:val="0"/>
          <w:sz w:val="24"/>
          <w:szCs w:val="24"/>
          <w:lang w:val="en-US" w:eastAsia="zh-CN" w:bidi="ar"/>
        </w:rPr>
        <w:t>、</w:t>
      </w:r>
      <w:r>
        <w:rPr>
          <w:rFonts w:hint="eastAsia" w:ascii="宋体" w:hAnsi="宋体" w:eastAsia="宋体" w:cs="宋体"/>
          <w:i w:val="0"/>
          <w:iCs w:val="0"/>
          <w:caps w:val="0"/>
          <w:color w:val="000000"/>
          <w:spacing w:val="0"/>
          <w:kern w:val="0"/>
          <w:sz w:val="24"/>
          <w:szCs w:val="24"/>
          <w:lang w:val="en-US" w:eastAsia="zh-CN" w:bidi="ar"/>
        </w:rPr>
        <w:t>售价：0元</w:t>
      </w:r>
    </w:p>
    <w:p w14:paraId="311586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四、投标截止时间及地点</w:t>
      </w:r>
    </w:p>
    <w:p w14:paraId="7CEEA1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r>
        <w:rPr>
          <w:rFonts w:hint="eastAsia" w:ascii="宋体" w:hAnsi="宋体" w:cs="宋体"/>
          <w:i w:val="0"/>
          <w:iCs w:val="0"/>
          <w:caps w:val="0"/>
          <w:color w:val="333333"/>
          <w:spacing w:val="0"/>
          <w:kern w:val="0"/>
          <w:sz w:val="24"/>
          <w:szCs w:val="24"/>
          <w:lang w:val="en-US" w:eastAsia="zh-CN" w:bidi="ar"/>
        </w:rPr>
        <w:t>、</w:t>
      </w:r>
      <w:r>
        <w:rPr>
          <w:rFonts w:hint="eastAsia" w:ascii="宋体" w:hAnsi="宋体" w:eastAsia="宋体" w:cs="宋体"/>
          <w:i w:val="0"/>
          <w:iCs w:val="0"/>
          <w:caps w:val="0"/>
          <w:color w:val="333333"/>
          <w:spacing w:val="0"/>
          <w:kern w:val="0"/>
          <w:sz w:val="24"/>
          <w:szCs w:val="24"/>
          <w:lang w:val="en-US" w:eastAsia="zh-CN" w:bidi="ar"/>
        </w:rPr>
        <w:t>时间：2025年</w:t>
      </w:r>
      <w:r>
        <w:rPr>
          <w:rFonts w:hint="eastAsia" w:ascii="宋体" w:hAnsi="宋体" w:cs="宋体"/>
          <w:i w:val="0"/>
          <w:iCs w:val="0"/>
          <w:caps w:val="0"/>
          <w:color w:val="333333"/>
          <w:spacing w:val="0"/>
          <w:kern w:val="0"/>
          <w:sz w:val="24"/>
          <w:szCs w:val="24"/>
          <w:lang w:val="en-US" w:eastAsia="zh-CN" w:bidi="ar"/>
        </w:rPr>
        <w:t xml:space="preserve"> 11</w:t>
      </w:r>
      <w:r>
        <w:rPr>
          <w:rFonts w:hint="eastAsia" w:ascii="宋体" w:hAnsi="宋体" w:eastAsia="宋体" w:cs="宋体"/>
          <w:i w:val="0"/>
          <w:iCs w:val="0"/>
          <w:caps w:val="0"/>
          <w:color w:val="333333"/>
          <w:spacing w:val="0"/>
          <w:kern w:val="0"/>
          <w:sz w:val="24"/>
          <w:szCs w:val="24"/>
          <w:lang w:val="en-US" w:eastAsia="zh-CN" w:bidi="ar"/>
        </w:rPr>
        <w:t>月</w:t>
      </w:r>
      <w:r>
        <w:rPr>
          <w:rFonts w:hint="eastAsia" w:ascii="宋体" w:hAnsi="宋体" w:cs="宋体"/>
          <w:i w:val="0"/>
          <w:iCs w:val="0"/>
          <w:caps w:val="0"/>
          <w:color w:val="333333"/>
          <w:spacing w:val="0"/>
          <w:kern w:val="0"/>
          <w:sz w:val="24"/>
          <w:szCs w:val="24"/>
          <w:lang w:val="en-US" w:eastAsia="zh-CN" w:bidi="ar"/>
        </w:rPr>
        <w:t>14</w:t>
      </w:r>
      <w:r>
        <w:rPr>
          <w:rFonts w:hint="eastAsia" w:ascii="宋体" w:hAnsi="宋体" w:eastAsia="宋体" w:cs="宋体"/>
          <w:i w:val="0"/>
          <w:iCs w:val="0"/>
          <w:caps w:val="0"/>
          <w:color w:val="333333"/>
          <w:spacing w:val="0"/>
          <w:kern w:val="0"/>
          <w:sz w:val="24"/>
          <w:szCs w:val="24"/>
          <w:lang w:val="en-US" w:eastAsia="zh-CN" w:bidi="ar"/>
        </w:rPr>
        <w:t>日</w:t>
      </w:r>
      <w:r>
        <w:rPr>
          <w:rFonts w:hint="eastAsia" w:ascii="宋体" w:hAnsi="宋体" w:cs="宋体"/>
          <w:i w:val="0"/>
          <w:iCs w:val="0"/>
          <w:caps w:val="0"/>
          <w:color w:val="333333"/>
          <w:spacing w:val="0"/>
          <w:kern w:val="0"/>
          <w:sz w:val="24"/>
          <w:szCs w:val="24"/>
          <w:lang w:val="en-US" w:eastAsia="zh-CN" w:bidi="ar"/>
        </w:rPr>
        <w:t>08</w:t>
      </w:r>
      <w:r>
        <w:rPr>
          <w:rFonts w:hint="eastAsia" w:ascii="宋体" w:hAnsi="宋体" w:eastAsia="宋体" w:cs="宋体"/>
          <w:i w:val="0"/>
          <w:iCs w:val="0"/>
          <w:caps w:val="0"/>
          <w:color w:val="333333"/>
          <w:spacing w:val="0"/>
          <w:kern w:val="0"/>
          <w:sz w:val="24"/>
          <w:szCs w:val="24"/>
          <w:lang w:val="en-US" w:eastAsia="zh-CN" w:bidi="ar"/>
        </w:rPr>
        <w:t>时</w:t>
      </w:r>
      <w:r>
        <w:rPr>
          <w:rFonts w:hint="eastAsia" w:ascii="宋体" w:hAnsi="宋体" w:cs="宋体"/>
          <w:i w:val="0"/>
          <w:iCs w:val="0"/>
          <w:caps w:val="0"/>
          <w:color w:val="333333"/>
          <w:spacing w:val="0"/>
          <w:kern w:val="0"/>
          <w:sz w:val="24"/>
          <w:szCs w:val="24"/>
          <w:lang w:val="en-US" w:eastAsia="zh-CN" w:bidi="ar"/>
        </w:rPr>
        <w:t>30</w:t>
      </w:r>
      <w:r>
        <w:rPr>
          <w:rFonts w:hint="eastAsia" w:ascii="宋体" w:hAnsi="宋体" w:eastAsia="宋体" w:cs="宋体"/>
          <w:i w:val="0"/>
          <w:iCs w:val="0"/>
          <w:caps w:val="0"/>
          <w:color w:val="333333"/>
          <w:spacing w:val="0"/>
          <w:kern w:val="0"/>
          <w:sz w:val="24"/>
          <w:szCs w:val="24"/>
          <w:lang w:val="en-US" w:eastAsia="zh-CN" w:bidi="ar"/>
        </w:rPr>
        <w:t>分（北京时间）</w:t>
      </w:r>
    </w:p>
    <w:p w14:paraId="25DA59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w:t>
      </w:r>
      <w:r>
        <w:rPr>
          <w:rFonts w:hint="eastAsia" w:ascii="宋体" w:hAnsi="宋体" w:cs="宋体"/>
          <w:i w:val="0"/>
          <w:iCs w:val="0"/>
          <w:caps w:val="0"/>
          <w:color w:val="333333"/>
          <w:spacing w:val="0"/>
          <w:kern w:val="0"/>
          <w:sz w:val="24"/>
          <w:szCs w:val="24"/>
          <w:lang w:val="en-US" w:eastAsia="zh-CN" w:bidi="ar"/>
        </w:rPr>
        <w:t>、</w:t>
      </w:r>
      <w:r>
        <w:rPr>
          <w:rFonts w:hint="eastAsia" w:ascii="宋体" w:hAnsi="宋体" w:eastAsia="宋体" w:cs="宋体"/>
          <w:i w:val="0"/>
          <w:iCs w:val="0"/>
          <w:caps w:val="0"/>
          <w:color w:val="333333"/>
          <w:spacing w:val="0"/>
          <w:kern w:val="0"/>
          <w:sz w:val="24"/>
          <w:szCs w:val="24"/>
          <w:lang w:val="en-US" w:eastAsia="zh-CN" w:bidi="ar"/>
        </w:rPr>
        <w:t>地点：在三门峡市公共资源交易中心网中上传加密投标文件。</w:t>
      </w:r>
    </w:p>
    <w:p w14:paraId="00273F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五、开标时间及地点</w:t>
      </w:r>
    </w:p>
    <w:p w14:paraId="1E3015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r>
        <w:rPr>
          <w:rFonts w:hint="eastAsia" w:ascii="宋体" w:hAnsi="宋体" w:cs="宋体"/>
          <w:i w:val="0"/>
          <w:iCs w:val="0"/>
          <w:caps w:val="0"/>
          <w:color w:val="333333"/>
          <w:spacing w:val="0"/>
          <w:kern w:val="0"/>
          <w:sz w:val="24"/>
          <w:szCs w:val="24"/>
          <w:lang w:val="en-US" w:eastAsia="zh-CN" w:bidi="ar"/>
        </w:rPr>
        <w:t>、</w:t>
      </w:r>
      <w:r>
        <w:rPr>
          <w:rFonts w:hint="eastAsia" w:ascii="宋体" w:hAnsi="宋体" w:eastAsia="宋体" w:cs="宋体"/>
          <w:i w:val="0"/>
          <w:iCs w:val="0"/>
          <w:caps w:val="0"/>
          <w:color w:val="333333"/>
          <w:spacing w:val="0"/>
          <w:kern w:val="0"/>
          <w:sz w:val="24"/>
          <w:szCs w:val="24"/>
          <w:lang w:val="en-US" w:eastAsia="zh-CN" w:bidi="ar"/>
        </w:rPr>
        <w:t>时间：2025年</w:t>
      </w:r>
      <w:r>
        <w:rPr>
          <w:rFonts w:hint="eastAsia" w:ascii="宋体" w:hAnsi="宋体" w:cs="宋体"/>
          <w:i w:val="0"/>
          <w:iCs w:val="0"/>
          <w:caps w:val="0"/>
          <w:color w:val="333333"/>
          <w:spacing w:val="0"/>
          <w:kern w:val="0"/>
          <w:sz w:val="24"/>
          <w:szCs w:val="24"/>
          <w:lang w:val="en-US" w:eastAsia="zh-CN" w:bidi="ar"/>
        </w:rPr>
        <w:t>11</w:t>
      </w:r>
      <w:r>
        <w:rPr>
          <w:rFonts w:hint="eastAsia" w:ascii="宋体" w:hAnsi="宋体" w:eastAsia="宋体" w:cs="宋体"/>
          <w:i w:val="0"/>
          <w:iCs w:val="0"/>
          <w:caps w:val="0"/>
          <w:color w:val="333333"/>
          <w:spacing w:val="0"/>
          <w:kern w:val="0"/>
          <w:sz w:val="24"/>
          <w:szCs w:val="24"/>
          <w:lang w:val="en-US" w:eastAsia="zh-CN" w:bidi="ar"/>
        </w:rPr>
        <w:t>月</w:t>
      </w:r>
      <w:r>
        <w:rPr>
          <w:rFonts w:hint="eastAsia" w:ascii="宋体" w:hAnsi="宋体" w:cs="宋体"/>
          <w:i w:val="0"/>
          <w:iCs w:val="0"/>
          <w:caps w:val="0"/>
          <w:color w:val="333333"/>
          <w:spacing w:val="0"/>
          <w:kern w:val="0"/>
          <w:sz w:val="24"/>
          <w:szCs w:val="24"/>
          <w:lang w:val="en-US" w:eastAsia="zh-CN" w:bidi="ar"/>
        </w:rPr>
        <w:t>14</w:t>
      </w:r>
      <w:r>
        <w:rPr>
          <w:rFonts w:hint="eastAsia" w:ascii="宋体" w:hAnsi="宋体" w:eastAsia="宋体" w:cs="宋体"/>
          <w:i w:val="0"/>
          <w:iCs w:val="0"/>
          <w:caps w:val="0"/>
          <w:color w:val="333333"/>
          <w:spacing w:val="0"/>
          <w:kern w:val="0"/>
          <w:sz w:val="24"/>
          <w:szCs w:val="24"/>
          <w:lang w:val="en-US" w:eastAsia="zh-CN" w:bidi="ar"/>
        </w:rPr>
        <w:t>日08时</w:t>
      </w:r>
      <w:r>
        <w:rPr>
          <w:rFonts w:hint="eastAsia" w:ascii="宋体" w:hAnsi="宋体" w:cs="宋体"/>
          <w:i w:val="0"/>
          <w:iCs w:val="0"/>
          <w:caps w:val="0"/>
          <w:color w:val="333333"/>
          <w:spacing w:val="0"/>
          <w:kern w:val="0"/>
          <w:sz w:val="24"/>
          <w:szCs w:val="24"/>
          <w:lang w:val="en-US" w:eastAsia="zh-CN" w:bidi="ar"/>
        </w:rPr>
        <w:t>3</w:t>
      </w:r>
      <w:r>
        <w:rPr>
          <w:rFonts w:hint="eastAsia" w:ascii="宋体" w:hAnsi="宋体" w:eastAsia="宋体" w:cs="宋体"/>
          <w:i w:val="0"/>
          <w:iCs w:val="0"/>
          <w:caps w:val="0"/>
          <w:color w:val="333333"/>
          <w:spacing w:val="0"/>
          <w:kern w:val="0"/>
          <w:sz w:val="24"/>
          <w:szCs w:val="24"/>
          <w:lang w:val="en-US" w:eastAsia="zh-CN" w:bidi="ar"/>
        </w:rPr>
        <w:t>0分（北京时间）</w:t>
      </w:r>
    </w:p>
    <w:p w14:paraId="54B999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r>
        <w:rPr>
          <w:rFonts w:hint="eastAsia" w:ascii="宋体" w:hAnsi="宋体" w:cs="宋体"/>
          <w:i w:val="0"/>
          <w:iCs w:val="0"/>
          <w:caps w:val="0"/>
          <w:color w:val="000000"/>
          <w:spacing w:val="0"/>
          <w:kern w:val="0"/>
          <w:sz w:val="24"/>
          <w:szCs w:val="24"/>
          <w:lang w:val="en-US" w:eastAsia="zh-CN" w:bidi="ar"/>
        </w:rPr>
        <w:t>、</w:t>
      </w:r>
      <w:r>
        <w:rPr>
          <w:rFonts w:hint="eastAsia" w:ascii="宋体" w:hAnsi="宋体" w:eastAsia="宋体" w:cs="宋体"/>
          <w:i w:val="0"/>
          <w:iCs w:val="0"/>
          <w:caps w:val="0"/>
          <w:color w:val="000000"/>
          <w:spacing w:val="0"/>
          <w:kern w:val="0"/>
          <w:sz w:val="24"/>
          <w:szCs w:val="24"/>
          <w:lang w:val="en-US" w:eastAsia="zh-CN" w:bidi="ar"/>
        </w:rPr>
        <w:t>地点：灵宝市公共资源交易中心开标</w:t>
      </w:r>
      <w:r>
        <w:rPr>
          <w:rFonts w:hint="eastAsia" w:ascii="宋体" w:hAnsi="宋体" w:cs="宋体"/>
          <w:i w:val="0"/>
          <w:iCs w:val="0"/>
          <w:caps w:val="0"/>
          <w:color w:val="000000"/>
          <w:spacing w:val="0"/>
          <w:kern w:val="0"/>
          <w:sz w:val="24"/>
          <w:szCs w:val="24"/>
          <w:lang w:val="en-US" w:eastAsia="zh-CN" w:bidi="ar"/>
        </w:rPr>
        <w:t>二</w:t>
      </w:r>
      <w:r>
        <w:rPr>
          <w:rFonts w:hint="eastAsia" w:ascii="宋体" w:hAnsi="宋体" w:eastAsia="宋体" w:cs="宋体"/>
          <w:i w:val="0"/>
          <w:iCs w:val="0"/>
          <w:caps w:val="0"/>
          <w:color w:val="000000"/>
          <w:spacing w:val="0"/>
          <w:kern w:val="0"/>
          <w:sz w:val="24"/>
          <w:szCs w:val="24"/>
          <w:lang w:val="en-US" w:eastAsia="zh-CN" w:bidi="ar"/>
        </w:rPr>
        <w:t>室</w:t>
      </w:r>
      <w:r>
        <w:rPr>
          <w:rFonts w:hint="eastAsia" w:ascii="宋体" w:hAnsi="宋体" w:eastAsia="宋体" w:cs="宋体"/>
          <w:i w:val="0"/>
          <w:iCs w:val="0"/>
          <w:caps w:val="0"/>
          <w:color w:val="333333"/>
          <w:spacing w:val="0"/>
          <w:kern w:val="0"/>
          <w:sz w:val="24"/>
          <w:szCs w:val="24"/>
          <w:lang w:val="en-US" w:eastAsia="zh-CN" w:bidi="ar"/>
        </w:rPr>
        <w:t>（灵宝市金城大道信用合作联社12楼）</w:t>
      </w:r>
      <w:r>
        <w:rPr>
          <w:rFonts w:hint="eastAsia" w:ascii="宋体" w:hAnsi="宋体" w:eastAsia="宋体" w:cs="宋体"/>
          <w:i w:val="0"/>
          <w:iCs w:val="0"/>
          <w:caps w:val="0"/>
          <w:color w:val="000000"/>
          <w:spacing w:val="0"/>
          <w:kern w:val="0"/>
          <w:sz w:val="24"/>
          <w:szCs w:val="24"/>
          <w:lang w:val="en-US" w:eastAsia="zh-CN" w:bidi="ar"/>
        </w:rPr>
        <w:t>。</w:t>
      </w:r>
    </w:p>
    <w:p w14:paraId="541D9E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六、发布公告的媒介</w:t>
      </w:r>
    </w:p>
    <w:p w14:paraId="5EB6B9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本次招标公告在《河南省政府采购网》、《三门峡市公共资源交易服务平台》、《中国招标投标公共服务平台》、</w:t>
      </w:r>
      <w:r>
        <w:rPr>
          <w:rFonts w:hint="eastAsia" w:ascii="宋体" w:hAnsi="宋体" w:cs="宋体"/>
          <w:i w:val="0"/>
          <w:iCs w:val="0"/>
          <w:caps w:val="0"/>
          <w:color w:val="000000"/>
          <w:spacing w:val="0"/>
          <w:kern w:val="0"/>
          <w:sz w:val="24"/>
          <w:szCs w:val="24"/>
          <w:lang w:val="en-US" w:eastAsia="zh-CN" w:bidi="ar"/>
        </w:rPr>
        <w:t>《中国采购与招标网》</w:t>
      </w:r>
      <w:r>
        <w:rPr>
          <w:rFonts w:hint="eastAsia" w:ascii="宋体" w:hAnsi="宋体" w:eastAsia="宋体" w:cs="宋体"/>
          <w:i w:val="0"/>
          <w:iCs w:val="0"/>
          <w:caps w:val="0"/>
          <w:color w:val="000000"/>
          <w:spacing w:val="0"/>
          <w:kern w:val="0"/>
          <w:sz w:val="24"/>
          <w:szCs w:val="24"/>
          <w:lang w:val="en-US" w:eastAsia="zh-CN" w:bidi="ar"/>
        </w:rPr>
        <w:t>上发布。</w:t>
      </w:r>
    </w:p>
    <w:p w14:paraId="4A2DEC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七、其他补充事宜</w:t>
      </w:r>
    </w:p>
    <w:p w14:paraId="482F8C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本项目实行资格后审，根据优化营商环境的要求，评标时审查内容以投标文件为准：</w:t>
      </w:r>
    </w:p>
    <w:p w14:paraId="7EC038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1、资格评（预）审部分：资格评（预）审以投标文件为准，其上传资料真实性由供应商自行承担，同时，供应商要完善主体库。</w:t>
      </w:r>
    </w:p>
    <w:p w14:paraId="3C5AE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2、评标打分部分：评标打分部分仍按照100分制原则进行，涉及到资格审查、企业荣誉、人员业绩、企业业绩等计分部分时，以投标单位自行上传到投标文件中的相应内容为准。</w:t>
      </w:r>
    </w:p>
    <w:p w14:paraId="262F5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3、投标文件编制部分：在招标文件中要求供应商按照投标文件格式进行投标文件编制，在投标文件编制时，应明确将投标单位企业基本情况、资质情况、人员情况、财务情况、业绩情况编入投标文件，便于进行资格审查及评标打分。</w:t>
      </w:r>
    </w:p>
    <w:p w14:paraId="55E21D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4、我单位（采购人）严格按三财购【2021】9号文要求的时限发布中标结果公告，发出中标通知书，签订采购合同，上传采购合同。</w:t>
      </w:r>
    </w:p>
    <w:p w14:paraId="365AE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5、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3B2993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八、联系方式</w:t>
      </w:r>
    </w:p>
    <w:p w14:paraId="08C833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监督单位：灵宝市财政局政府采购监督管理科</w:t>
      </w:r>
    </w:p>
    <w:p w14:paraId="29E3CD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联系电话：0398-8852670</w:t>
      </w:r>
    </w:p>
    <w:p w14:paraId="6F0E7B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采购人：灵宝市高级技工学校</w:t>
      </w:r>
    </w:p>
    <w:p w14:paraId="7FC3CA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地址：灵宝市鼎源路中段</w:t>
      </w:r>
    </w:p>
    <w:p w14:paraId="69AAF2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联系人：李先生</w:t>
      </w:r>
    </w:p>
    <w:p w14:paraId="0006AB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联系电话：15839810123</w:t>
      </w:r>
    </w:p>
    <w:p w14:paraId="6FC2EB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代理机构：</w:t>
      </w:r>
      <w:r>
        <w:rPr>
          <w:rFonts w:hint="eastAsia" w:ascii="宋体" w:hAnsi="宋体" w:eastAsia="宋体" w:cs="Times New Roman"/>
          <w:sz w:val="24"/>
          <w:szCs w:val="24"/>
        </w:rPr>
        <w:t>精源国际工程咨询有限公司</w:t>
      </w:r>
    </w:p>
    <w:p w14:paraId="4180CF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地址：河南自贸试验区郑州片区（郑东）金水东路80号绿地新都会2号楼2单元8层803号</w:t>
      </w:r>
    </w:p>
    <w:p w14:paraId="1C9661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联系人：</w:t>
      </w:r>
      <w:r>
        <w:rPr>
          <w:rFonts w:hint="eastAsia" w:ascii="宋体" w:hAnsi="宋体" w:cs="宋体"/>
          <w:i w:val="0"/>
          <w:iCs w:val="0"/>
          <w:caps w:val="0"/>
          <w:color w:val="000000"/>
          <w:spacing w:val="0"/>
          <w:kern w:val="0"/>
          <w:sz w:val="24"/>
          <w:szCs w:val="24"/>
          <w:lang w:val="en-US" w:eastAsia="zh-CN" w:bidi="ar"/>
        </w:rPr>
        <w:t>杨</w:t>
      </w:r>
      <w:r>
        <w:rPr>
          <w:rFonts w:hint="eastAsia" w:ascii="宋体" w:hAnsi="宋体" w:eastAsia="宋体" w:cs="宋体"/>
          <w:i w:val="0"/>
          <w:iCs w:val="0"/>
          <w:caps w:val="0"/>
          <w:color w:val="000000"/>
          <w:spacing w:val="0"/>
          <w:kern w:val="0"/>
          <w:sz w:val="24"/>
          <w:szCs w:val="24"/>
          <w:lang w:val="en-US" w:eastAsia="zh-CN" w:bidi="ar"/>
        </w:rPr>
        <w:t>女士</w:t>
      </w:r>
    </w:p>
    <w:p w14:paraId="35206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联系电话：</w:t>
      </w:r>
      <w:r>
        <w:rPr>
          <w:rFonts w:hint="eastAsia" w:ascii="宋体" w:hAnsi="宋体" w:cs="宋体"/>
          <w:i w:val="0"/>
          <w:iCs w:val="0"/>
          <w:caps w:val="0"/>
          <w:color w:val="000000"/>
          <w:spacing w:val="0"/>
          <w:kern w:val="0"/>
          <w:sz w:val="24"/>
          <w:szCs w:val="24"/>
          <w:lang w:val="en-US" w:eastAsia="zh-CN" w:bidi="ar"/>
        </w:rPr>
        <w:t xml:space="preserve"> 18339883935</w:t>
      </w:r>
    </w:p>
    <w:p w14:paraId="11E9A951">
      <w:pPr>
        <w:spacing w:line="360" w:lineRule="auto"/>
        <w:jc w:val="center"/>
        <w:outlineLvl w:val="0"/>
        <w:rPr>
          <w:rFonts w:hint="eastAsia" w:ascii="宋体" w:hAnsi="宋体" w:cs="宋体"/>
          <w:b/>
          <w:bCs/>
          <w:color w:val="auto"/>
          <w:kern w:val="0"/>
          <w:sz w:val="32"/>
          <w:szCs w:val="32"/>
          <w:highlight w:val="none"/>
        </w:rPr>
        <w:sectPr>
          <w:pgSz w:w="11906" w:h="16838"/>
          <w:pgMar w:top="1440" w:right="1803" w:bottom="1440" w:left="1803" w:header="720" w:footer="720" w:gutter="0"/>
          <w:pgNumType w:fmt="decimal"/>
          <w:cols w:space="0" w:num="1"/>
          <w:rtlGutter w:val="0"/>
          <w:docGrid w:type="lines" w:linePitch="312" w:charSpace="0"/>
        </w:sectPr>
      </w:pPr>
    </w:p>
    <w:p w14:paraId="4904E2FE">
      <w:pPr>
        <w:spacing w:line="360" w:lineRule="auto"/>
        <w:jc w:val="center"/>
        <w:outlineLvl w:val="0"/>
        <w:rPr>
          <w:rFonts w:ascii="宋体" w:hAnsi="宋体" w:cs="宋体"/>
          <w:b/>
          <w:bCs/>
          <w:color w:val="auto"/>
          <w:kern w:val="0"/>
          <w:sz w:val="32"/>
          <w:szCs w:val="32"/>
          <w:highlight w:val="none"/>
        </w:rPr>
      </w:pPr>
      <w:bookmarkStart w:id="1" w:name="_Toc29341"/>
      <w:r>
        <w:rPr>
          <w:rFonts w:hint="eastAsia" w:ascii="宋体" w:hAnsi="宋体" w:cs="宋体"/>
          <w:b/>
          <w:bCs/>
          <w:color w:val="auto"/>
          <w:kern w:val="0"/>
          <w:sz w:val="32"/>
          <w:szCs w:val="32"/>
          <w:highlight w:val="none"/>
        </w:rPr>
        <w:t>第二章  供应商须知</w:t>
      </w:r>
      <w:bookmarkEnd w:id="1"/>
    </w:p>
    <w:p w14:paraId="7D821CBD">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供应商须知前附表</w:t>
      </w:r>
    </w:p>
    <w:p w14:paraId="64428A13">
      <w:pPr>
        <w:rPr>
          <w:rFonts w:ascii="宋体" w:hAnsi="宋体" w:cs="宋体"/>
          <w:b/>
          <w:bCs/>
          <w:color w:val="auto"/>
          <w:sz w:val="24"/>
          <w:szCs w:val="24"/>
          <w:highlight w:val="none"/>
        </w:rPr>
      </w:pPr>
    </w:p>
    <w:tbl>
      <w:tblPr>
        <w:tblStyle w:val="23"/>
        <w:tblW w:w="9193" w:type="dxa"/>
        <w:tblInd w:w="135" w:type="dxa"/>
        <w:tblLayout w:type="fixed"/>
        <w:tblCellMar>
          <w:top w:w="0" w:type="dxa"/>
          <w:left w:w="108" w:type="dxa"/>
          <w:bottom w:w="0" w:type="dxa"/>
          <w:right w:w="108" w:type="dxa"/>
        </w:tblCellMar>
      </w:tblPr>
      <w:tblGrid>
        <w:gridCol w:w="1010"/>
        <w:gridCol w:w="2082"/>
        <w:gridCol w:w="6101"/>
      </w:tblGrid>
      <w:tr w14:paraId="337220D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8C1877B">
            <w:pPr>
              <w:keepLines/>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条款号</w:t>
            </w:r>
          </w:p>
        </w:tc>
        <w:tc>
          <w:tcPr>
            <w:tcW w:w="2082" w:type="dxa"/>
            <w:tcBorders>
              <w:top w:val="single" w:color="auto" w:sz="4" w:space="0"/>
              <w:left w:val="nil"/>
              <w:bottom w:val="single" w:color="auto" w:sz="4" w:space="0"/>
              <w:right w:val="single" w:color="auto" w:sz="4" w:space="0"/>
            </w:tcBorders>
            <w:noWrap w:val="0"/>
            <w:vAlign w:val="center"/>
          </w:tcPr>
          <w:p w14:paraId="0429A1EE">
            <w:pPr>
              <w:keepLines/>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条款名称</w:t>
            </w:r>
          </w:p>
        </w:tc>
        <w:tc>
          <w:tcPr>
            <w:tcW w:w="6101" w:type="dxa"/>
            <w:tcBorders>
              <w:top w:val="single" w:color="auto" w:sz="4" w:space="0"/>
              <w:left w:val="nil"/>
              <w:bottom w:val="single" w:color="auto" w:sz="4" w:space="0"/>
              <w:right w:val="single" w:color="auto" w:sz="4" w:space="0"/>
            </w:tcBorders>
            <w:noWrap w:val="0"/>
            <w:vAlign w:val="center"/>
          </w:tcPr>
          <w:p w14:paraId="360C9CDA">
            <w:pPr>
              <w:keepLines/>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编列内容</w:t>
            </w:r>
          </w:p>
        </w:tc>
      </w:tr>
      <w:tr w14:paraId="705F06BA">
        <w:tblPrEx>
          <w:tblCellMar>
            <w:top w:w="0" w:type="dxa"/>
            <w:left w:w="108" w:type="dxa"/>
            <w:bottom w:w="0" w:type="dxa"/>
            <w:right w:w="108" w:type="dxa"/>
          </w:tblCellMar>
        </w:tblPrEx>
        <w:trPr>
          <w:trHeight w:val="800" w:hRule="atLeast"/>
        </w:trPr>
        <w:tc>
          <w:tcPr>
            <w:tcW w:w="1010" w:type="dxa"/>
            <w:tcBorders>
              <w:top w:val="nil"/>
              <w:left w:val="single" w:color="auto" w:sz="4" w:space="0"/>
              <w:bottom w:val="single" w:color="auto" w:sz="4" w:space="0"/>
              <w:right w:val="single" w:color="auto" w:sz="4" w:space="0"/>
            </w:tcBorders>
            <w:noWrap w:val="0"/>
            <w:vAlign w:val="center"/>
          </w:tcPr>
          <w:p w14:paraId="183DA6FE">
            <w:pPr>
              <w:keepLines/>
              <w:numPr>
                <w:ilvl w:val="0"/>
                <w:numId w:val="1"/>
              </w:numPr>
              <w:spacing w:line="360" w:lineRule="auto"/>
              <w:ind w:left="425" w:leftChars="0" w:hanging="425" w:firstLineChars="0"/>
              <w:jc w:val="center"/>
              <w:rPr>
                <w:rFonts w:ascii="宋体" w:hAnsi="宋体" w:cs="宋体"/>
                <w:color w:val="auto"/>
                <w:kern w:val="0"/>
                <w:sz w:val="24"/>
                <w:szCs w:val="24"/>
                <w:highlight w:val="none"/>
              </w:rPr>
            </w:pPr>
          </w:p>
        </w:tc>
        <w:tc>
          <w:tcPr>
            <w:tcW w:w="2082" w:type="dxa"/>
            <w:tcBorders>
              <w:top w:val="nil"/>
              <w:left w:val="nil"/>
              <w:bottom w:val="single" w:color="auto" w:sz="4" w:space="0"/>
              <w:right w:val="single" w:color="auto" w:sz="4" w:space="0"/>
            </w:tcBorders>
            <w:noWrap w:val="0"/>
            <w:vAlign w:val="center"/>
          </w:tcPr>
          <w:p w14:paraId="4F3F9454">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w:t>
            </w:r>
          </w:p>
        </w:tc>
        <w:tc>
          <w:tcPr>
            <w:tcW w:w="6101" w:type="dxa"/>
            <w:tcBorders>
              <w:top w:val="single" w:color="auto" w:sz="4" w:space="0"/>
              <w:left w:val="nil"/>
              <w:bottom w:val="single" w:color="auto" w:sz="4" w:space="0"/>
              <w:right w:val="single" w:color="auto" w:sz="4" w:space="0"/>
            </w:tcBorders>
            <w:noWrap w:val="0"/>
            <w:vAlign w:val="center"/>
          </w:tcPr>
          <w:p w14:paraId="0B4D1450">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采购人：灵宝市高级技工学校</w:t>
            </w:r>
          </w:p>
          <w:p w14:paraId="5C23BB9F">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地 址：灵宝市鼎源路中段</w:t>
            </w:r>
          </w:p>
          <w:p w14:paraId="0888E8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李先生</w:t>
            </w:r>
          </w:p>
          <w:p w14:paraId="29E39079">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eastAsia="宋体" w:cs="宋体"/>
                <w:i w:val="0"/>
                <w:iCs w:val="0"/>
                <w:caps w:val="0"/>
                <w:color w:val="000000"/>
                <w:spacing w:val="0"/>
                <w:kern w:val="0"/>
                <w:sz w:val="24"/>
                <w:szCs w:val="24"/>
                <w:lang w:val="en-US" w:eastAsia="zh-CN" w:bidi="ar"/>
              </w:rPr>
              <w:t>15839810123</w:t>
            </w:r>
          </w:p>
        </w:tc>
      </w:tr>
      <w:tr w14:paraId="622E006D">
        <w:tblPrEx>
          <w:tblCellMar>
            <w:top w:w="0" w:type="dxa"/>
            <w:left w:w="108" w:type="dxa"/>
            <w:bottom w:w="0" w:type="dxa"/>
            <w:right w:w="108" w:type="dxa"/>
          </w:tblCellMar>
        </w:tblPrEx>
        <w:trPr>
          <w:trHeight w:val="1961" w:hRule="atLeast"/>
        </w:trPr>
        <w:tc>
          <w:tcPr>
            <w:tcW w:w="1010" w:type="dxa"/>
            <w:tcBorders>
              <w:top w:val="nil"/>
              <w:left w:val="single" w:color="auto" w:sz="4" w:space="0"/>
              <w:bottom w:val="single" w:color="auto" w:sz="4" w:space="0"/>
              <w:right w:val="single" w:color="auto" w:sz="4" w:space="0"/>
            </w:tcBorders>
            <w:noWrap w:val="0"/>
            <w:vAlign w:val="center"/>
          </w:tcPr>
          <w:p w14:paraId="292DBDA6">
            <w:pPr>
              <w:keepLines/>
              <w:numPr>
                <w:ilvl w:val="0"/>
                <w:numId w:val="1"/>
              </w:numPr>
              <w:spacing w:line="360" w:lineRule="auto"/>
              <w:ind w:left="425" w:leftChars="0" w:hanging="425" w:firstLineChars="0"/>
              <w:jc w:val="center"/>
              <w:rPr>
                <w:rFonts w:ascii="宋体" w:hAnsi="宋体" w:cs="宋体"/>
                <w:color w:val="auto"/>
                <w:kern w:val="0"/>
                <w:sz w:val="24"/>
                <w:szCs w:val="24"/>
                <w:highlight w:val="none"/>
              </w:rPr>
            </w:pPr>
          </w:p>
        </w:tc>
        <w:tc>
          <w:tcPr>
            <w:tcW w:w="2082" w:type="dxa"/>
            <w:tcBorders>
              <w:top w:val="nil"/>
              <w:left w:val="nil"/>
              <w:bottom w:val="single" w:color="auto" w:sz="4" w:space="0"/>
              <w:right w:val="single" w:color="auto" w:sz="4" w:space="0"/>
            </w:tcBorders>
            <w:noWrap w:val="0"/>
            <w:vAlign w:val="center"/>
          </w:tcPr>
          <w:p w14:paraId="385C423D">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采购代理机构</w:t>
            </w:r>
          </w:p>
        </w:tc>
        <w:tc>
          <w:tcPr>
            <w:tcW w:w="6101" w:type="dxa"/>
            <w:tcBorders>
              <w:top w:val="single" w:color="auto" w:sz="4" w:space="0"/>
              <w:left w:val="nil"/>
              <w:bottom w:val="single" w:color="auto" w:sz="4" w:space="0"/>
              <w:right w:val="single" w:color="auto" w:sz="4" w:space="0"/>
            </w:tcBorders>
            <w:noWrap w:val="0"/>
            <w:vAlign w:val="center"/>
          </w:tcPr>
          <w:p w14:paraId="2741F99A">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代理机构：精源国际工程咨询有限公司</w:t>
            </w:r>
          </w:p>
          <w:p w14:paraId="4350F47F">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地址：河南自贸试验区郑州片区（郑东）金水东路80号绿地新都会2号楼2单元8层803号</w:t>
            </w:r>
          </w:p>
          <w:p w14:paraId="5BF774FB">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联系人：杨女士</w:t>
            </w:r>
          </w:p>
          <w:p w14:paraId="3067CC52">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 18339883935</w:t>
            </w:r>
          </w:p>
        </w:tc>
      </w:tr>
      <w:tr w14:paraId="005E9EAF">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FB81449">
            <w:pPr>
              <w:keepLines/>
              <w:numPr>
                <w:ilvl w:val="0"/>
                <w:numId w:val="1"/>
              </w:numPr>
              <w:spacing w:line="360" w:lineRule="auto"/>
              <w:ind w:left="425" w:leftChars="0" w:hanging="425" w:firstLineChars="0"/>
              <w:jc w:val="center"/>
              <w:rPr>
                <w:rFonts w:ascii="宋体" w:hAnsi="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2A205FC5">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tc>
        <w:tc>
          <w:tcPr>
            <w:tcW w:w="6101" w:type="dxa"/>
            <w:tcBorders>
              <w:top w:val="single" w:color="auto" w:sz="4" w:space="0"/>
              <w:left w:val="nil"/>
              <w:bottom w:val="single" w:color="auto" w:sz="4" w:space="0"/>
              <w:right w:val="single" w:color="auto" w:sz="4" w:space="0"/>
            </w:tcBorders>
            <w:noWrap w:val="0"/>
            <w:vAlign w:val="center"/>
          </w:tcPr>
          <w:p w14:paraId="0E8F336B">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灵宝市高级技工学校2025年河南省全民技能振兴工程项目</w:t>
            </w:r>
          </w:p>
        </w:tc>
      </w:tr>
      <w:tr w14:paraId="0C33F341">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45C9610">
            <w:pPr>
              <w:keepLines/>
              <w:numPr>
                <w:ilvl w:val="0"/>
                <w:numId w:val="1"/>
              </w:numPr>
              <w:spacing w:line="360" w:lineRule="auto"/>
              <w:ind w:left="425" w:leftChars="0" w:hanging="425" w:firstLineChars="0"/>
              <w:jc w:val="center"/>
              <w:rPr>
                <w:rFonts w:ascii="宋体" w:hAnsi="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45E1898E">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招标方式</w:t>
            </w:r>
          </w:p>
        </w:tc>
        <w:tc>
          <w:tcPr>
            <w:tcW w:w="6101" w:type="dxa"/>
            <w:tcBorders>
              <w:top w:val="single" w:color="auto" w:sz="4" w:space="0"/>
              <w:left w:val="nil"/>
              <w:bottom w:val="single" w:color="auto" w:sz="4" w:space="0"/>
              <w:right w:val="single" w:color="auto" w:sz="4" w:space="0"/>
            </w:tcBorders>
            <w:noWrap w:val="0"/>
            <w:vAlign w:val="center"/>
          </w:tcPr>
          <w:p w14:paraId="06713971">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公开招标</w:t>
            </w:r>
          </w:p>
        </w:tc>
      </w:tr>
      <w:tr w14:paraId="63F3965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CFF7888">
            <w:pPr>
              <w:keepLines/>
              <w:numPr>
                <w:ilvl w:val="0"/>
                <w:numId w:val="1"/>
              </w:numPr>
              <w:spacing w:line="360" w:lineRule="auto"/>
              <w:ind w:left="425" w:leftChars="0" w:hanging="425" w:firstLineChars="0"/>
              <w:jc w:val="center"/>
              <w:rPr>
                <w:rFonts w:ascii="宋体" w:hAnsi="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0EFDCF4E">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资金来源及落实情况</w:t>
            </w:r>
          </w:p>
        </w:tc>
        <w:tc>
          <w:tcPr>
            <w:tcW w:w="6101" w:type="dxa"/>
            <w:tcBorders>
              <w:top w:val="single" w:color="auto" w:sz="4" w:space="0"/>
              <w:left w:val="nil"/>
              <w:bottom w:val="single" w:color="auto" w:sz="4" w:space="0"/>
              <w:right w:val="single" w:color="auto" w:sz="4" w:space="0"/>
            </w:tcBorders>
            <w:noWrap w:val="0"/>
            <w:vAlign w:val="center"/>
          </w:tcPr>
          <w:p w14:paraId="52FBAD20">
            <w:pPr>
              <w:keepLines/>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财政资金，已落实。</w:t>
            </w:r>
          </w:p>
        </w:tc>
      </w:tr>
      <w:tr w14:paraId="022124A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5606BF9">
            <w:pPr>
              <w:keepLines/>
              <w:numPr>
                <w:ilvl w:val="0"/>
                <w:numId w:val="1"/>
              </w:numPr>
              <w:spacing w:line="360" w:lineRule="auto"/>
              <w:ind w:left="425" w:leftChars="0" w:hanging="425" w:firstLineChars="0"/>
              <w:jc w:val="center"/>
              <w:rPr>
                <w:rFonts w:ascii="宋体" w:hAnsi="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4CA5C9E">
            <w:pPr>
              <w:keepLines/>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en-US" w:eastAsia="zh-CN"/>
              </w:rPr>
              <w:t>内容</w:t>
            </w:r>
          </w:p>
        </w:tc>
        <w:tc>
          <w:tcPr>
            <w:tcW w:w="6101" w:type="dxa"/>
            <w:tcBorders>
              <w:top w:val="single" w:color="auto" w:sz="4" w:space="0"/>
              <w:left w:val="nil"/>
              <w:bottom w:val="single" w:color="auto" w:sz="4" w:space="0"/>
              <w:right w:val="single" w:color="auto" w:sz="4" w:space="0"/>
            </w:tcBorders>
            <w:noWrap w:val="0"/>
            <w:vAlign w:val="center"/>
          </w:tcPr>
          <w:p w14:paraId="301B4D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lef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一标段：采购内容为现代服务类专业、无人机专业等教学实训设备的采购及安装、调试、验收交付、培训、技术支持、售后保修及质保期相关伴随服务（具体采购内容及参数要求详见招标文件)</w:t>
            </w:r>
          </w:p>
          <w:p w14:paraId="775303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lef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二标段：采购内容为美容美发教学实训设备的采购及安装、调试、验收交付、培训、技术支持、售后保修及质保期相关伴随服务（具体采购内容及参数要求详见招标文件)</w:t>
            </w:r>
          </w:p>
        </w:tc>
      </w:tr>
      <w:tr w14:paraId="290EFD1C">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C8BCB8C">
            <w:pPr>
              <w:keepLines/>
              <w:numPr>
                <w:ilvl w:val="0"/>
                <w:numId w:val="1"/>
              </w:numPr>
              <w:spacing w:line="360" w:lineRule="auto"/>
              <w:ind w:left="425" w:leftChars="0" w:hanging="425" w:firstLineChars="0"/>
              <w:jc w:val="center"/>
              <w:rPr>
                <w:rFonts w:hint="eastAsia" w:ascii="宋体" w:hAnsi="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E390A17">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质保期</w:t>
            </w:r>
          </w:p>
        </w:tc>
        <w:tc>
          <w:tcPr>
            <w:tcW w:w="6101" w:type="dxa"/>
            <w:tcBorders>
              <w:top w:val="single" w:color="auto" w:sz="4" w:space="0"/>
              <w:left w:val="nil"/>
              <w:bottom w:val="single" w:color="auto" w:sz="4" w:space="0"/>
              <w:right w:val="single" w:color="auto" w:sz="4" w:space="0"/>
            </w:tcBorders>
            <w:noWrap w:val="0"/>
            <w:vAlign w:val="center"/>
          </w:tcPr>
          <w:p w14:paraId="3419225E">
            <w:pPr>
              <w:wordWrap w:val="0"/>
              <w:spacing w:line="360" w:lineRule="auto"/>
              <w:jc w:val="both"/>
              <w:rPr>
                <w:rFonts w:hint="default"/>
                <w:color w:val="000000" w:themeColor="text1"/>
                <w:sz w:val="24"/>
                <w:szCs w:val="24"/>
                <w:highlight w:val="none"/>
                <w:lang w:val="en-US"/>
                <w14:textFill>
                  <w14:solidFill>
                    <w14:schemeClr w14:val="tx1"/>
                  </w14:solidFill>
                </w14:textFill>
              </w:rPr>
            </w:pPr>
            <w:r>
              <w:rPr>
                <w:rFonts w:hint="eastAsia" w:ascii="宋体" w:hAnsi="宋体" w:cs="宋体"/>
                <w:i w:val="0"/>
                <w:iCs w:val="0"/>
                <w:caps w:val="0"/>
                <w:color w:val="000000" w:themeColor="text1"/>
                <w:spacing w:val="0"/>
                <w:kern w:val="0"/>
                <w:sz w:val="24"/>
                <w:szCs w:val="24"/>
                <w:highlight w:val="none"/>
                <w:lang w:val="en-US" w:eastAsia="zh-CN" w:bidi="ar"/>
                <w14:textFill>
                  <w14:solidFill>
                    <w14:schemeClr w14:val="tx1"/>
                  </w14:solidFill>
                </w14:textFill>
              </w:rPr>
              <w:t xml:space="preserve"> </w:t>
            </w:r>
            <w:r>
              <w:rPr>
                <w:rFonts w:hint="eastAsia" w:ascii="宋体" w:hAnsi="宋体" w:eastAsia="宋体"/>
                <w:color w:val="000000" w:themeColor="text1"/>
                <w:kern w:val="2"/>
                <w:sz w:val="24"/>
                <w:szCs w:val="24"/>
                <w:lang w:eastAsia="zh-CN"/>
                <w14:textFill>
                  <w14:solidFill>
                    <w14:schemeClr w14:val="tx1"/>
                  </w14:solidFill>
                </w14:textFill>
              </w:rPr>
              <w:t>项目验收合格之日起</w:t>
            </w:r>
            <w:r>
              <w:rPr>
                <w:rFonts w:hint="eastAsia" w:ascii="宋体" w:hAnsi="宋体" w:eastAsia="宋体"/>
                <w:color w:val="000000" w:themeColor="text1"/>
                <w:kern w:val="2"/>
                <w:sz w:val="24"/>
                <w:szCs w:val="24"/>
                <w:lang w:val="en-US" w:eastAsia="zh-CN"/>
                <w14:textFill>
                  <w14:solidFill>
                    <w14:schemeClr w14:val="tx1"/>
                  </w14:solidFill>
                </w14:textFill>
              </w:rPr>
              <w:t>三</w:t>
            </w:r>
            <w:r>
              <w:rPr>
                <w:rFonts w:hint="eastAsia" w:ascii="宋体" w:hAnsi="宋体" w:eastAsia="宋体"/>
                <w:color w:val="000000" w:themeColor="text1"/>
                <w:kern w:val="2"/>
                <w:sz w:val="24"/>
                <w:szCs w:val="24"/>
                <w:lang w:eastAsia="zh-CN"/>
                <w14:textFill>
                  <w14:solidFill>
                    <w14:schemeClr w14:val="tx1"/>
                  </w14:solidFill>
                </w14:textFill>
              </w:rPr>
              <w:t>年</w:t>
            </w:r>
          </w:p>
        </w:tc>
      </w:tr>
      <w:tr w14:paraId="744FE642">
        <w:tblPrEx>
          <w:tblCellMar>
            <w:top w:w="0" w:type="dxa"/>
            <w:left w:w="108" w:type="dxa"/>
            <w:bottom w:w="0" w:type="dxa"/>
            <w:right w:w="108" w:type="dxa"/>
          </w:tblCellMar>
        </w:tblPrEx>
        <w:trPr>
          <w:trHeight w:val="563" w:hRule="atLeast"/>
        </w:trPr>
        <w:tc>
          <w:tcPr>
            <w:tcW w:w="1010" w:type="dxa"/>
            <w:vMerge w:val="restart"/>
            <w:tcBorders>
              <w:top w:val="single" w:color="auto" w:sz="4" w:space="0"/>
              <w:left w:val="single" w:color="auto" w:sz="4" w:space="0"/>
              <w:bottom w:val="single" w:color="auto" w:sz="4" w:space="0"/>
              <w:right w:val="single" w:color="auto" w:sz="4" w:space="0"/>
            </w:tcBorders>
            <w:noWrap w:val="0"/>
            <w:vAlign w:val="center"/>
          </w:tcPr>
          <w:p w14:paraId="6333B4ED">
            <w:pPr>
              <w:keepLines/>
              <w:numPr>
                <w:ilvl w:val="0"/>
                <w:numId w:val="1"/>
              </w:numPr>
              <w:spacing w:line="240" w:lineRule="atLeast"/>
              <w:ind w:left="425" w:leftChars="0" w:hanging="425" w:firstLineChars="0"/>
              <w:jc w:val="center"/>
              <w:rPr>
                <w:rFonts w:ascii="宋体" w:hAnsi="宋体" w:cs="宋体"/>
                <w:color w:val="auto"/>
                <w:kern w:val="0"/>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5820E100">
            <w:pPr>
              <w:keepLines/>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交货期</w:t>
            </w:r>
          </w:p>
        </w:tc>
        <w:tc>
          <w:tcPr>
            <w:tcW w:w="6101" w:type="dxa"/>
            <w:tcBorders>
              <w:top w:val="single" w:color="auto" w:sz="4" w:space="0"/>
              <w:left w:val="nil"/>
              <w:bottom w:val="single" w:color="auto" w:sz="4" w:space="0"/>
              <w:right w:val="single" w:color="auto" w:sz="4" w:space="0"/>
            </w:tcBorders>
            <w:noWrap w:val="0"/>
            <w:vAlign w:val="center"/>
          </w:tcPr>
          <w:p w14:paraId="533ECA9E">
            <w:pPr>
              <w:spacing w:line="400" w:lineRule="exact"/>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eastAsia="宋体"/>
                <w:color w:val="000000" w:themeColor="text1"/>
                <w:kern w:val="2"/>
                <w:sz w:val="24"/>
                <w:szCs w:val="24"/>
                <w:lang w:val="en-US" w:eastAsia="zh-CN"/>
                <w14:textFill>
                  <w14:solidFill>
                    <w14:schemeClr w14:val="tx1"/>
                  </w14:solidFill>
                </w14:textFill>
              </w:rPr>
              <w:t>合同签订后60日历天内</w:t>
            </w:r>
          </w:p>
        </w:tc>
      </w:tr>
      <w:tr w14:paraId="32A99D70">
        <w:tblPrEx>
          <w:tblCellMar>
            <w:top w:w="0" w:type="dxa"/>
            <w:left w:w="108" w:type="dxa"/>
            <w:bottom w:w="0" w:type="dxa"/>
            <w:right w:w="108" w:type="dxa"/>
          </w:tblCellMar>
        </w:tblPrEx>
        <w:trPr>
          <w:trHeight w:val="563" w:hRule="atLeast"/>
        </w:trPr>
        <w:tc>
          <w:tcPr>
            <w:tcW w:w="1010" w:type="dxa"/>
            <w:vMerge w:val="continue"/>
            <w:tcBorders>
              <w:top w:val="single" w:color="auto" w:sz="4" w:space="0"/>
              <w:left w:val="single" w:color="auto" w:sz="4" w:space="0"/>
              <w:bottom w:val="single" w:color="auto" w:sz="4" w:space="0"/>
              <w:right w:val="single" w:color="auto" w:sz="4" w:space="0"/>
            </w:tcBorders>
            <w:noWrap w:val="0"/>
            <w:vAlign w:val="center"/>
          </w:tcPr>
          <w:p w14:paraId="2DED95B5">
            <w:pPr>
              <w:keepLines/>
              <w:spacing w:line="240" w:lineRule="atLeast"/>
              <w:jc w:val="center"/>
              <w:rPr>
                <w:rFonts w:hint="eastAsia" w:ascii="宋体" w:hAnsi="宋体" w:cs="宋体"/>
                <w:color w:val="auto"/>
                <w:kern w:val="0"/>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3C3BB56F">
            <w:pPr>
              <w:keepLines/>
              <w:spacing w:line="240" w:lineRule="atLeast"/>
              <w:jc w:val="center"/>
              <w:rPr>
                <w:rFonts w:hint="eastAsia" w:ascii="宋体" w:hAnsi="宋体" w:cs="宋体"/>
                <w:color w:val="auto"/>
                <w:sz w:val="24"/>
                <w:szCs w:val="24"/>
                <w:highlight w:val="none"/>
              </w:rPr>
            </w:pPr>
            <w:r>
              <w:rPr>
                <w:rFonts w:hint="eastAsia" w:ascii="宋体" w:hAnsi="宋体"/>
                <w:color w:val="auto"/>
                <w:sz w:val="24"/>
                <w:szCs w:val="24"/>
                <w:highlight w:val="none"/>
              </w:rPr>
              <w:t>交货地点</w:t>
            </w:r>
          </w:p>
        </w:tc>
        <w:tc>
          <w:tcPr>
            <w:tcW w:w="6101" w:type="dxa"/>
            <w:tcBorders>
              <w:top w:val="single" w:color="auto" w:sz="4" w:space="0"/>
              <w:left w:val="nil"/>
              <w:bottom w:val="single" w:color="auto" w:sz="4" w:space="0"/>
              <w:right w:val="single" w:color="auto" w:sz="4" w:space="0"/>
            </w:tcBorders>
            <w:noWrap w:val="0"/>
            <w:vAlign w:val="center"/>
          </w:tcPr>
          <w:p w14:paraId="27C5D15B">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采购人指定地点</w:t>
            </w:r>
          </w:p>
        </w:tc>
      </w:tr>
      <w:tr w14:paraId="046C7FF3">
        <w:tblPrEx>
          <w:tblCellMar>
            <w:top w:w="0" w:type="dxa"/>
            <w:left w:w="108" w:type="dxa"/>
            <w:bottom w:w="0" w:type="dxa"/>
            <w:right w:w="108" w:type="dxa"/>
          </w:tblCellMar>
        </w:tblPrEx>
        <w:trPr>
          <w:trHeight w:val="593"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5838CF92">
            <w:pPr>
              <w:keepLines/>
              <w:numPr>
                <w:ilvl w:val="0"/>
                <w:numId w:val="1"/>
              </w:numPr>
              <w:spacing w:line="240" w:lineRule="atLeast"/>
              <w:ind w:left="425" w:leftChars="0" w:hanging="425" w:firstLineChars="0"/>
              <w:jc w:val="center"/>
              <w:rPr>
                <w:rFonts w:ascii="宋体" w:hAnsi="宋体" w:cs="宋体"/>
                <w:color w:val="auto"/>
                <w:kern w:val="0"/>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25E5CF17">
            <w:pPr>
              <w:keepLine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质量要求</w:t>
            </w:r>
          </w:p>
        </w:tc>
        <w:tc>
          <w:tcPr>
            <w:tcW w:w="6101" w:type="dxa"/>
            <w:tcBorders>
              <w:top w:val="single" w:color="auto" w:sz="4" w:space="0"/>
              <w:left w:val="nil"/>
              <w:bottom w:val="single" w:color="auto" w:sz="4" w:space="0"/>
              <w:right w:val="single" w:color="auto" w:sz="4" w:space="0"/>
            </w:tcBorders>
            <w:noWrap w:val="0"/>
            <w:vAlign w:val="center"/>
          </w:tcPr>
          <w:p w14:paraId="2BB76EB9">
            <w:pPr>
              <w:spacing w:line="400" w:lineRule="exact"/>
              <w:rPr>
                <w:rFonts w:ascii="宋体" w:hAnsi="宋体" w:cs="宋体"/>
                <w:color w:val="auto"/>
                <w:sz w:val="24"/>
                <w:szCs w:val="24"/>
                <w:highlight w:val="none"/>
              </w:rPr>
            </w:pPr>
            <w:r>
              <w:rPr>
                <w:rFonts w:hint="eastAsia" w:ascii="宋体" w:hAnsi="宋体" w:eastAsia="宋体" w:cs="宋体"/>
                <w:i w:val="0"/>
                <w:iCs w:val="0"/>
                <w:caps w:val="0"/>
                <w:color w:val="333333"/>
                <w:spacing w:val="0"/>
                <w:kern w:val="0"/>
                <w:sz w:val="24"/>
                <w:szCs w:val="24"/>
                <w:lang w:val="en-US" w:eastAsia="zh-CN" w:bidi="ar"/>
              </w:rPr>
              <w:t>合格，符合相关法律、规范及采购人要求</w:t>
            </w:r>
          </w:p>
        </w:tc>
      </w:tr>
      <w:tr w14:paraId="6B7408F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3968B23">
            <w:pPr>
              <w:keepLines/>
              <w:numPr>
                <w:ilvl w:val="0"/>
                <w:numId w:val="1"/>
              </w:numPr>
              <w:spacing w:line="360" w:lineRule="auto"/>
              <w:ind w:left="425" w:leftChars="0" w:hanging="425" w:firstLineChars="0"/>
              <w:jc w:val="center"/>
              <w:rPr>
                <w:rFonts w:hint="default" w:ascii="宋体" w:hAnsi="宋体" w:eastAsia="宋体" w:cs="宋体"/>
                <w:color w:val="auto"/>
                <w:kern w:val="0"/>
                <w:sz w:val="24"/>
                <w:szCs w:val="24"/>
                <w:highlight w:val="none"/>
                <w:lang w:val="en-US" w:eastAsia="zh-CN"/>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45206F6E">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的资质、能力和应具备条件</w:t>
            </w:r>
          </w:p>
        </w:tc>
        <w:tc>
          <w:tcPr>
            <w:tcW w:w="6101" w:type="dxa"/>
            <w:tcBorders>
              <w:top w:val="single" w:color="auto" w:sz="4" w:space="0"/>
              <w:left w:val="nil"/>
              <w:bottom w:val="single" w:color="auto" w:sz="4" w:space="0"/>
              <w:right w:val="single" w:color="auto" w:sz="4" w:space="0"/>
            </w:tcBorders>
            <w:noWrap w:val="0"/>
            <w:vAlign w:val="center"/>
          </w:tcPr>
          <w:p w14:paraId="5E77EA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6B89A5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2、落实政府采购政策满足的资格要求：</w:t>
            </w:r>
          </w:p>
          <w:p w14:paraId="21C8F3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本项目支持中小型企业发展政策（残疾人福利性企业、监狱企业视同小微企业）、优先采购节能环保产品等政府采购政策。</w:t>
            </w:r>
          </w:p>
          <w:p w14:paraId="3D5F7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6ED0C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3.1供应商须具有独立承担民事责任能力的法人或其他组织，同时具有有效的营业执照、税务登记证、组织机构代码证或三证合一的营业执照；</w:t>
            </w:r>
          </w:p>
          <w:p w14:paraId="58BC89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3.2、供应商出具本单位无商业贿赂及无不正当竞争行为的承诺书（自行作出承诺，格式自拟）； </w:t>
            </w:r>
          </w:p>
          <w:p w14:paraId="64F81D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3.3、供应商出具无行贿犯罪记录在中国裁判文书网自行查询结果或自行承诺（查询/承诺对象：企业、法定代表人）</w:t>
            </w:r>
          </w:p>
          <w:p w14:paraId="630A53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3.4、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政府采购网（www.ccgp.gov.cn）】（查询起始日期为本项目公告发布之后，查询截止时间为开标时间同一时间）。</w:t>
            </w:r>
          </w:p>
          <w:p w14:paraId="610881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3.5、单位负责人为同一人或者存在直接控股、管理关系的不同供应商，不得参加同一合同项下的采购活动；（</w:t>
            </w:r>
            <w:r>
              <w:rPr>
                <w:rFonts w:hint="eastAsia" w:ascii="宋体" w:hAnsi="宋体" w:cs="Times New Roman"/>
                <w:color w:val="auto"/>
                <w:sz w:val="24"/>
                <w:szCs w:val="28"/>
                <w:highlight w:val="none"/>
                <w:lang w:val="en-US" w:eastAsia="zh-CN"/>
              </w:rPr>
              <w:t>提供“国家企业信用信息公示系统”中查询的相关信息</w:t>
            </w:r>
            <w:r>
              <w:rPr>
                <w:rFonts w:hint="eastAsia" w:ascii="宋体" w:hAnsi="宋体" w:cs="宋体"/>
                <w:color w:val="auto"/>
                <w:sz w:val="24"/>
                <w:szCs w:val="24"/>
                <w:highlight w:val="none"/>
              </w:rPr>
              <w:t>；查询信息需包含公司基本信息、股东信息及股权变更信息等相关信息，查询起始日期为本项目公告发布之后，查询截止时间为开标时间同一时间）</w:t>
            </w:r>
          </w:p>
          <w:p w14:paraId="0D02D6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3.6、本项目不接受联合体投标。</w:t>
            </w:r>
          </w:p>
        </w:tc>
      </w:tr>
      <w:tr w14:paraId="559DB56C">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7B16A9D">
            <w:pPr>
              <w:keepLines/>
              <w:numPr>
                <w:ilvl w:val="0"/>
                <w:numId w:val="1"/>
              </w:numPr>
              <w:spacing w:line="360" w:lineRule="auto"/>
              <w:ind w:left="425" w:leftChars="0" w:hanging="425" w:firstLineChars="0"/>
              <w:jc w:val="center"/>
              <w:rPr>
                <w:rFonts w:ascii="宋体" w:hAnsi="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6234DA70">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踏勘现场</w:t>
            </w:r>
          </w:p>
        </w:tc>
        <w:tc>
          <w:tcPr>
            <w:tcW w:w="6101" w:type="dxa"/>
            <w:tcBorders>
              <w:top w:val="single" w:color="auto" w:sz="4" w:space="0"/>
              <w:left w:val="nil"/>
              <w:bottom w:val="single" w:color="auto" w:sz="4" w:space="0"/>
              <w:right w:val="single" w:color="auto" w:sz="4" w:space="0"/>
            </w:tcBorders>
            <w:noWrap w:val="0"/>
            <w:vAlign w:val="center"/>
          </w:tcPr>
          <w:p w14:paraId="21756333">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p>
        </w:tc>
      </w:tr>
      <w:tr w14:paraId="21BAA0D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3921A32">
            <w:pPr>
              <w:keepLines/>
              <w:numPr>
                <w:ilvl w:val="0"/>
                <w:numId w:val="1"/>
              </w:numPr>
              <w:spacing w:line="360" w:lineRule="auto"/>
              <w:ind w:left="425" w:leftChars="0" w:hanging="425" w:firstLineChars="0"/>
              <w:jc w:val="center"/>
              <w:rPr>
                <w:rFonts w:ascii="宋体" w:hAnsi="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212D6DDE">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投标预备会</w:t>
            </w:r>
          </w:p>
        </w:tc>
        <w:tc>
          <w:tcPr>
            <w:tcW w:w="6101" w:type="dxa"/>
            <w:tcBorders>
              <w:top w:val="single" w:color="auto" w:sz="4" w:space="0"/>
              <w:left w:val="nil"/>
              <w:bottom w:val="single" w:color="auto" w:sz="4" w:space="0"/>
              <w:right w:val="single" w:color="auto" w:sz="4" w:space="0"/>
            </w:tcBorders>
            <w:noWrap w:val="0"/>
            <w:vAlign w:val="center"/>
          </w:tcPr>
          <w:p w14:paraId="2A5847B5">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不召开</w:t>
            </w:r>
          </w:p>
        </w:tc>
      </w:tr>
      <w:tr w14:paraId="4B605F38">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6B699CA">
            <w:pPr>
              <w:keepLines/>
              <w:numPr>
                <w:ilvl w:val="0"/>
                <w:numId w:val="1"/>
              </w:numPr>
              <w:spacing w:line="360" w:lineRule="auto"/>
              <w:ind w:left="425" w:leftChars="0" w:hanging="425" w:firstLineChars="0"/>
              <w:jc w:val="center"/>
              <w:rPr>
                <w:rFonts w:ascii="宋体" w:hAnsi="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7FA96E8">
            <w:pPr>
              <w:keepLines/>
              <w:spacing w:line="460" w:lineRule="exact"/>
              <w:jc w:val="center"/>
              <w:rPr>
                <w:rFonts w:ascii="宋体" w:hAnsi="宋体"/>
                <w:color w:val="auto"/>
                <w:kern w:val="0"/>
                <w:sz w:val="24"/>
                <w:szCs w:val="24"/>
                <w:highlight w:val="none"/>
              </w:rPr>
            </w:pPr>
            <w:r>
              <w:rPr>
                <w:rFonts w:hint="eastAsia" w:ascii="宋体" w:hAnsi="宋体" w:cs="宋体"/>
                <w:color w:val="auto"/>
                <w:kern w:val="0"/>
                <w:sz w:val="24"/>
                <w:szCs w:val="24"/>
                <w:highlight w:val="none"/>
              </w:rPr>
              <w:t>询问和质疑</w:t>
            </w:r>
          </w:p>
        </w:tc>
        <w:tc>
          <w:tcPr>
            <w:tcW w:w="6101" w:type="dxa"/>
            <w:tcBorders>
              <w:top w:val="single" w:color="auto" w:sz="4" w:space="0"/>
              <w:left w:val="nil"/>
              <w:bottom w:val="single" w:color="auto" w:sz="4" w:space="0"/>
              <w:right w:val="single" w:color="auto" w:sz="4" w:space="0"/>
            </w:tcBorders>
            <w:noWrap w:val="0"/>
            <w:vAlign w:val="center"/>
          </w:tcPr>
          <w:p w14:paraId="5FB62657">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如对招标文件有异议的，应在知道或者应知其权益受到损害之日起七个工作日内，向采购人或采购代理机构书面提出，否则，将被视为认可本招标文件所有内容。</w:t>
            </w:r>
          </w:p>
        </w:tc>
      </w:tr>
      <w:tr w14:paraId="1C372058">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212EFC2">
            <w:pPr>
              <w:keepLines/>
              <w:numPr>
                <w:ilvl w:val="0"/>
                <w:numId w:val="1"/>
              </w:numPr>
              <w:spacing w:line="360" w:lineRule="auto"/>
              <w:ind w:left="425" w:leftChars="0" w:hanging="425" w:firstLineChars="0"/>
              <w:jc w:val="center"/>
              <w:rPr>
                <w:rFonts w:ascii="宋体" w:hAnsi="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5B3AB75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供应商要求澄清招标文件的截止时间</w:t>
            </w:r>
          </w:p>
        </w:tc>
        <w:tc>
          <w:tcPr>
            <w:tcW w:w="6101" w:type="dxa"/>
            <w:tcBorders>
              <w:top w:val="single" w:color="auto" w:sz="4" w:space="0"/>
              <w:left w:val="nil"/>
              <w:bottom w:val="single" w:color="auto" w:sz="4" w:space="0"/>
              <w:right w:val="single" w:color="auto" w:sz="4" w:space="0"/>
            </w:tcBorders>
            <w:noWrap w:val="0"/>
            <w:vAlign w:val="center"/>
          </w:tcPr>
          <w:p w14:paraId="5F1E6E22">
            <w:pPr>
              <w:spacing w:line="560" w:lineRule="exact"/>
              <w:rPr>
                <w:rFonts w:ascii="等线" w:hAnsi="等线" w:cs="等线"/>
                <w:color w:val="auto"/>
                <w:sz w:val="24"/>
                <w:szCs w:val="28"/>
                <w:highlight w:val="none"/>
                <w:u w:val="single"/>
              </w:rPr>
            </w:pPr>
            <w:r>
              <w:rPr>
                <w:rFonts w:hint="eastAsia" w:ascii="宋体" w:hAnsi="宋体" w:cs="宋体"/>
                <w:color w:val="auto"/>
                <w:sz w:val="24"/>
                <w:szCs w:val="28"/>
                <w:highlight w:val="none"/>
              </w:rPr>
              <w:t>投标截止时间10日前</w:t>
            </w:r>
          </w:p>
        </w:tc>
      </w:tr>
      <w:tr w14:paraId="10501B4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C4EDB85">
            <w:pPr>
              <w:keepLines/>
              <w:numPr>
                <w:ilvl w:val="0"/>
                <w:numId w:val="1"/>
              </w:numPr>
              <w:spacing w:line="360" w:lineRule="auto"/>
              <w:ind w:left="425" w:leftChars="0" w:hanging="425" w:firstLineChars="0"/>
              <w:jc w:val="center"/>
              <w:rPr>
                <w:rFonts w:ascii="宋体" w:hAnsi="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4581ACA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6101" w:type="dxa"/>
            <w:tcBorders>
              <w:top w:val="single" w:color="auto" w:sz="4" w:space="0"/>
              <w:left w:val="nil"/>
              <w:bottom w:val="single" w:color="auto" w:sz="4" w:space="0"/>
              <w:right w:val="single" w:color="auto" w:sz="4" w:space="0"/>
            </w:tcBorders>
            <w:noWrap w:val="0"/>
            <w:vAlign w:val="center"/>
          </w:tcPr>
          <w:p w14:paraId="6E21E3E5">
            <w:pPr>
              <w:spacing w:line="400" w:lineRule="exact"/>
              <w:rPr>
                <w:rFonts w:ascii="宋体" w:hAnsi="宋体" w:cs="宋体"/>
                <w:color w:val="auto"/>
                <w:sz w:val="24"/>
                <w:szCs w:val="24"/>
                <w:highlight w:val="none"/>
              </w:rPr>
            </w:pPr>
            <w:r>
              <w:rPr>
                <w:rFonts w:hint="eastAsia" w:ascii="宋体" w:hAnsi="宋体" w:eastAsia="宋体" w:cs="宋体"/>
                <w:color w:val="auto"/>
                <w:sz w:val="24"/>
                <w:highlight w:val="none"/>
              </w:rPr>
              <w:t>见第一章“招标公告”</w:t>
            </w:r>
          </w:p>
        </w:tc>
      </w:tr>
      <w:tr w14:paraId="090D301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5B6A08D">
            <w:pPr>
              <w:keepLines/>
              <w:numPr>
                <w:ilvl w:val="0"/>
                <w:numId w:val="1"/>
              </w:numPr>
              <w:spacing w:line="360" w:lineRule="auto"/>
              <w:ind w:left="425" w:leftChars="0" w:hanging="425" w:firstLineChars="0"/>
              <w:jc w:val="center"/>
              <w:rPr>
                <w:rFonts w:ascii="宋体" w:hAnsi="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EE7F086">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投标有效期</w:t>
            </w:r>
          </w:p>
        </w:tc>
        <w:tc>
          <w:tcPr>
            <w:tcW w:w="6101" w:type="dxa"/>
            <w:tcBorders>
              <w:top w:val="single" w:color="auto" w:sz="4" w:space="0"/>
              <w:left w:val="nil"/>
              <w:bottom w:val="single" w:color="auto" w:sz="4" w:space="0"/>
              <w:right w:val="single" w:color="auto" w:sz="4" w:space="0"/>
            </w:tcBorders>
            <w:noWrap w:val="0"/>
            <w:vAlign w:val="center"/>
          </w:tcPr>
          <w:p w14:paraId="034FBF5D">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投标截止之日起60日历天</w:t>
            </w:r>
          </w:p>
        </w:tc>
      </w:tr>
      <w:tr w14:paraId="71A5A140">
        <w:tblPrEx>
          <w:tblCellMar>
            <w:top w:w="0" w:type="dxa"/>
            <w:left w:w="108" w:type="dxa"/>
            <w:bottom w:w="0" w:type="dxa"/>
            <w:right w:w="108" w:type="dxa"/>
          </w:tblCellMar>
        </w:tblPrEx>
        <w:trPr>
          <w:trHeight w:val="1095"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488C67F1">
            <w:pPr>
              <w:keepLines/>
              <w:numPr>
                <w:ilvl w:val="0"/>
                <w:numId w:val="1"/>
              </w:numPr>
              <w:spacing w:line="360" w:lineRule="auto"/>
              <w:ind w:left="425" w:leftChars="0" w:hanging="425" w:firstLineChars="0"/>
              <w:jc w:val="center"/>
              <w:rPr>
                <w:rFonts w:ascii="宋体" w:hAnsi="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5FD95D55">
            <w:pPr>
              <w:spacing w:line="360" w:lineRule="auto"/>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近年完成的类似项目的年份要求</w:t>
            </w:r>
          </w:p>
        </w:tc>
        <w:tc>
          <w:tcPr>
            <w:tcW w:w="6101" w:type="dxa"/>
            <w:tcBorders>
              <w:top w:val="single" w:color="auto" w:sz="4" w:space="0"/>
              <w:left w:val="nil"/>
              <w:bottom w:val="single" w:color="auto" w:sz="4" w:space="0"/>
              <w:right w:val="single" w:color="auto" w:sz="4" w:space="0"/>
            </w:tcBorders>
            <w:noWrap w:val="0"/>
            <w:vAlign w:val="center"/>
          </w:tcPr>
          <w:p w14:paraId="1AB273C0">
            <w:pPr>
              <w:spacing w:line="400" w:lineRule="exact"/>
              <w:rPr>
                <w:rFonts w:ascii="宋体" w:hAnsi="宋体" w:cs="宋体"/>
                <w:color w:val="auto"/>
                <w:sz w:val="24"/>
                <w:szCs w:val="24"/>
                <w:highlight w:val="none"/>
              </w:rPr>
            </w:pPr>
            <w:r>
              <w:rPr>
                <w:rFonts w:ascii="宋体" w:hAnsi="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年1月1日以来</w:t>
            </w:r>
          </w:p>
        </w:tc>
      </w:tr>
      <w:tr w14:paraId="0849DC7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C1503FD">
            <w:pPr>
              <w:keepLines/>
              <w:numPr>
                <w:ilvl w:val="0"/>
                <w:numId w:val="1"/>
              </w:numPr>
              <w:spacing w:line="360" w:lineRule="auto"/>
              <w:ind w:left="425" w:leftChars="0" w:hanging="425" w:firstLineChars="0"/>
              <w:jc w:val="center"/>
              <w:rPr>
                <w:rFonts w:ascii="宋体" w:hAnsi="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89BAD60">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签字或盖章</w:t>
            </w:r>
          </w:p>
          <w:p w14:paraId="082E8498">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要求</w:t>
            </w:r>
          </w:p>
        </w:tc>
        <w:tc>
          <w:tcPr>
            <w:tcW w:w="6101" w:type="dxa"/>
            <w:tcBorders>
              <w:top w:val="single" w:color="auto" w:sz="4" w:space="0"/>
              <w:left w:val="nil"/>
              <w:bottom w:val="single" w:color="auto" w:sz="4" w:space="0"/>
              <w:right w:val="single" w:color="auto" w:sz="4" w:space="0"/>
            </w:tcBorders>
            <w:noWrap w:val="0"/>
            <w:vAlign w:val="center"/>
          </w:tcPr>
          <w:p w14:paraId="5FC046A8">
            <w:pPr>
              <w:keepLines/>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1、供应商在生成电子化投标文件后，应对电子化投标文件进行签章，未进行签章的视为无效投标。</w:t>
            </w:r>
          </w:p>
          <w:p w14:paraId="6CA9379B">
            <w:pPr>
              <w:keepLines/>
              <w:spacing w:line="400" w:lineRule="exact"/>
              <w:jc w:val="left"/>
              <w:rPr>
                <w:rFonts w:ascii="宋体" w:hAnsi="宋体" w:cs="宋体"/>
                <w:color w:val="auto"/>
                <w:kern w:val="0"/>
                <w:sz w:val="24"/>
                <w:szCs w:val="24"/>
                <w:highlight w:val="none"/>
              </w:rPr>
            </w:pPr>
            <w:r>
              <w:rPr>
                <w:rFonts w:hint="eastAsia" w:ascii="宋体" w:hAnsi="宋体" w:cs="宋体"/>
                <w:color w:val="auto"/>
                <w:sz w:val="24"/>
                <w:szCs w:val="24"/>
                <w:highlight w:val="none"/>
              </w:rPr>
              <w:t>2、招标文件中要求法定代表人或授权委托人签字或盖章的，供应商在进行电子化投标文件签章时，以签盖法定代表人签章为准。电子化响应文件工具请点击https://download.bqpoint.com/download/downloadlist.html?SoftTypeCode=03进行下载。</w:t>
            </w:r>
          </w:p>
        </w:tc>
      </w:tr>
      <w:tr w14:paraId="3A6FF94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971E60E">
            <w:pPr>
              <w:keepLines/>
              <w:numPr>
                <w:ilvl w:val="0"/>
                <w:numId w:val="1"/>
              </w:numPr>
              <w:spacing w:line="360" w:lineRule="auto"/>
              <w:ind w:left="425" w:leftChars="0" w:hanging="425" w:firstLineChars="0"/>
              <w:jc w:val="center"/>
              <w:rPr>
                <w:rFonts w:ascii="宋体" w:hAnsi="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0FF2EF02">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电子化投标文件上传</w:t>
            </w:r>
          </w:p>
        </w:tc>
        <w:tc>
          <w:tcPr>
            <w:tcW w:w="6101" w:type="dxa"/>
            <w:tcBorders>
              <w:top w:val="single" w:color="auto" w:sz="4" w:space="0"/>
              <w:left w:val="nil"/>
              <w:bottom w:val="single" w:color="auto" w:sz="4" w:space="0"/>
              <w:right w:val="single" w:color="auto" w:sz="4" w:space="0"/>
            </w:tcBorders>
            <w:noWrap w:val="0"/>
            <w:vAlign w:val="center"/>
          </w:tcPr>
          <w:p w14:paraId="31911140">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3375855D">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47AC1594">
            <w:pPr>
              <w:keepLines/>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注：如按照电子化投标操作教材制作完成的电子化投标文件无法上传的，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应在投标截止时间前尽早的联系中心技术人员，以便有充分的时间进行处理。</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应充分考虑到处理技术问题和上传数据等工作所需的时间问题，投标文件未在投标截止时间前成功上传的，其投标文件不予接收。</w:t>
            </w:r>
          </w:p>
        </w:tc>
      </w:tr>
      <w:tr w14:paraId="30148BC4">
        <w:tblPrEx>
          <w:tblCellMar>
            <w:top w:w="0" w:type="dxa"/>
            <w:left w:w="108" w:type="dxa"/>
            <w:bottom w:w="0" w:type="dxa"/>
            <w:right w:w="108" w:type="dxa"/>
          </w:tblCellMar>
        </w:tblPrEx>
        <w:tc>
          <w:tcPr>
            <w:tcW w:w="1010" w:type="dxa"/>
            <w:vMerge w:val="restart"/>
            <w:tcBorders>
              <w:top w:val="single" w:color="auto" w:sz="4" w:space="0"/>
              <w:left w:val="single" w:color="auto" w:sz="4" w:space="0"/>
              <w:right w:val="single" w:color="auto" w:sz="4" w:space="0"/>
            </w:tcBorders>
            <w:noWrap w:val="0"/>
            <w:vAlign w:val="center"/>
          </w:tcPr>
          <w:p w14:paraId="1E49AAC5">
            <w:pPr>
              <w:keepLines/>
              <w:numPr>
                <w:ilvl w:val="0"/>
                <w:numId w:val="1"/>
              </w:numPr>
              <w:spacing w:line="360" w:lineRule="auto"/>
              <w:ind w:left="425" w:leftChars="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7530AC2C">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开标时间和</w:t>
            </w:r>
          </w:p>
          <w:p w14:paraId="172FF971">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地点</w:t>
            </w:r>
          </w:p>
        </w:tc>
        <w:tc>
          <w:tcPr>
            <w:tcW w:w="6101" w:type="dxa"/>
            <w:tcBorders>
              <w:top w:val="single" w:color="auto" w:sz="4" w:space="0"/>
              <w:left w:val="nil"/>
              <w:bottom w:val="single" w:color="auto" w:sz="4" w:space="0"/>
              <w:right w:val="single" w:color="auto" w:sz="4" w:space="0"/>
            </w:tcBorders>
            <w:noWrap w:val="0"/>
            <w:vAlign w:val="center"/>
          </w:tcPr>
          <w:p w14:paraId="091288AE">
            <w:pPr>
              <w:keepLines/>
              <w:spacing w:line="400" w:lineRule="exact"/>
              <w:jc w:val="left"/>
              <w:rPr>
                <w:rFonts w:ascii="宋体" w:hAnsi="宋体" w:cs="宋体"/>
                <w:color w:val="auto"/>
                <w:kern w:val="0"/>
                <w:sz w:val="24"/>
                <w:szCs w:val="24"/>
                <w:highlight w:val="none"/>
              </w:rPr>
            </w:pPr>
            <w:r>
              <w:rPr>
                <w:rFonts w:hint="eastAsia" w:ascii="宋体" w:hAnsi="宋体" w:eastAsia="宋体" w:cs="宋体"/>
                <w:color w:val="auto"/>
                <w:sz w:val="24"/>
                <w:highlight w:val="none"/>
              </w:rPr>
              <w:t>见第一章“招标公告”</w:t>
            </w:r>
          </w:p>
        </w:tc>
      </w:tr>
      <w:tr w14:paraId="2374D620">
        <w:tblPrEx>
          <w:tblCellMar>
            <w:top w:w="0" w:type="dxa"/>
            <w:left w:w="108" w:type="dxa"/>
            <w:bottom w:w="0" w:type="dxa"/>
            <w:right w:w="108" w:type="dxa"/>
          </w:tblCellMar>
        </w:tblPrEx>
        <w:tc>
          <w:tcPr>
            <w:tcW w:w="1010" w:type="dxa"/>
            <w:vMerge w:val="continue"/>
            <w:tcBorders>
              <w:left w:val="single" w:color="auto" w:sz="4" w:space="0"/>
              <w:bottom w:val="single" w:color="auto" w:sz="4" w:space="0"/>
              <w:right w:val="single" w:color="auto" w:sz="4" w:space="0"/>
            </w:tcBorders>
            <w:noWrap w:val="0"/>
            <w:vAlign w:val="center"/>
          </w:tcPr>
          <w:p w14:paraId="75BC0CE0">
            <w:pPr>
              <w:keepLines/>
              <w:spacing w:line="360" w:lineRule="auto"/>
              <w:jc w:val="center"/>
              <w:rPr>
                <w:rFonts w:hint="eastAsia" w:ascii="宋体" w:hAnsi="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605C2117">
            <w:pPr>
              <w:keepLines/>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开标程序</w:t>
            </w:r>
          </w:p>
        </w:tc>
        <w:tc>
          <w:tcPr>
            <w:tcW w:w="6101" w:type="dxa"/>
            <w:tcBorders>
              <w:top w:val="single" w:color="auto" w:sz="4" w:space="0"/>
              <w:left w:val="nil"/>
              <w:bottom w:val="single" w:color="auto" w:sz="4" w:space="0"/>
              <w:right w:val="single" w:color="auto" w:sz="4" w:space="0"/>
            </w:tcBorders>
            <w:noWrap w:val="0"/>
            <w:vAlign w:val="center"/>
          </w:tcPr>
          <w:p w14:paraId="1895FF61">
            <w:pPr>
              <w:keepLines/>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宣布开标纪律；</w:t>
            </w:r>
          </w:p>
          <w:p w14:paraId="28674134">
            <w:pPr>
              <w:keepLines/>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公布在投标截止时间前递交投标文件的</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rPr>
              <w:t>名称；</w:t>
            </w:r>
          </w:p>
          <w:p w14:paraId="13CA3378">
            <w:pPr>
              <w:keepLines/>
              <w:spacing w:line="400" w:lineRule="exact"/>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3、供应商</w:t>
            </w:r>
            <w:r>
              <w:rPr>
                <w:rFonts w:hint="eastAsia" w:ascii="宋体" w:hAnsi="宋体" w:eastAsia="宋体" w:cs="宋体"/>
                <w:color w:val="auto"/>
                <w:sz w:val="24"/>
                <w:highlight w:val="none"/>
                <w:lang w:val="en-US" w:eastAsia="zh-CN"/>
              </w:rPr>
              <w:t>通过电子招标投标交易平台对已递交的电子投标文件进行解密；</w:t>
            </w:r>
          </w:p>
          <w:p w14:paraId="2F7B8313">
            <w:pPr>
              <w:keepLines/>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由采购人或者采购代理机构工作人员</w:t>
            </w:r>
            <w:r>
              <w:rPr>
                <w:rFonts w:hint="eastAsia" w:ascii="宋体" w:hAnsi="宋体" w:cs="宋体"/>
                <w:color w:val="auto"/>
                <w:sz w:val="24"/>
                <w:highlight w:val="none"/>
                <w:lang w:val="en-US" w:eastAsia="zh-CN"/>
              </w:rPr>
              <w:t>当</w:t>
            </w:r>
            <w:r>
              <w:rPr>
                <w:rFonts w:hint="eastAsia" w:ascii="宋体" w:hAnsi="宋体" w:eastAsia="宋体" w:cs="宋体"/>
                <w:color w:val="auto"/>
                <w:sz w:val="24"/>
                <w:highlight w:val="none"/>
              </w:rPr>
              <w:t>众拆</w:t>
            </w:r>
            <w:r>
              <w:rPr>
                <w:rFonts w:hint="eastAsia" w:ascii="宋体" w:hAnsi="宋体" w:cs="宋体"/>
                <w:color w:val="auto"/>
                <w:sz w:val="24"/>
                <w:highlight w:val="none"/>
                <w:lang w:val="en-US" w:eastAsia="zh-CN"/>
              </w:rPr>
              <w:t>解</w:t>
            </w:r>
            <w:r>
              <w:rPr>
                <w:rFonts w:hint="eastAsia" w:ascii="宋体" w:hAnsi="宋体" w:eastAsia="宋体" w:cs="宋体"/>
                <w:color w:val="auto"/>
                <w:sz w:val="24"/>
                <w:highlight w:val="none"/>
              </w:rPr>
              <w:t>投标文件，宣布</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rPr>
              <w:t>名称、投标价格以及其他采购人和采购代理机构认为必要的内容，并记录在案；</w:t>
            </w:r>
          </w:p>
          <w:p w14:paraId="6EA15A80">
            <w:pPr>
              <w:keepLines/>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开标结束。</w:t>
            </w:r>
          </w:p>
        </w:tc>
      </w:tr>
      <w:tr w14:paraId="66E33BB8">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70D5A11">
            <w:pPr>
              <w:keepLines/>
              <w:numPr>
                <w:ilvl w:val="0"/>
                <w:numId w:val="1"/>
              </w:numPr>
              <w:spacing w:line="360" w:lineRule="auto"/>
              <w:ind w:left="425" w:leftChars="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1CD89B23">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偏离</w:t>
            </w:r>
          </w:p>
        </w:tc>
        <w:tc>
          <w:tcPr>
            <w:tcW w:w="6101" w:type="dxa"/>
            <w:tcBorders>
              <w:top w:val="single" w:color="auto" w:sz="4" w:space="0"/>
              <w:left w:val="nil"/>
              <w:bottom w:val="single" w:color="auto" w:sz="4" w:space="0"/>
              <w:right w:val="single" w:color="auto" w:sz="4" w:space="0"/>
            </w:tcBorders>
            <w:noWrap w:val="0"/>
            <w:vAlign w:val="center"/>
          </w:tcPr>
          <w:p w14:paraId="5287B60D">
            <w:pPr>
              <w:keepLines/>
              <w:spacing w:line="400" w:lineRule="exact"/>
              <w:jc w:val="left"/>
              <w:rPr>
                <w:rFonts w:ascii="宋体" w:hAnsi="宋体" w:cs="宋体"/>
                <w:color w:val="auto"/>
                <w:kern w:val="0"/>
                <w:sz w:val="24"/>
                <w:szCs w:val="24"/>
                <w:highlight w:val="none"/>
              </w:rPr>
            </w:pPr>
            <w:r>
              <w:rPr>
                <w:rFonts w:hint="eastAsia" w:ascii="宋体" w:hAnsi="宋体" w:eastAsia="宋体" w:cs="宋体"/>
                <w:color w:val="000000"/>
                <w:kern w:val="10"/>
                <w:sz w:val="24"/>
                <w:szCs w:val="24"/>
              </w:rPr>
              <w:t>在满足采购人采购需要的基础上，允许正负偏离</w:t>
            </w:r>
          </w:p>
        </w:tc>
      </w:tr>
      <w:tr w14:paraId="338E198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C52FA34">
            <w:pPr>
              <w:keepLines/>
              <w:numPr>
                <w:ilvl w:val="0"/>
                <w:numId w:val="1"/>
              </w:numPr>
              <w:spacing w:line="360" w:lineRule="auto"/>
              <w:ind w:left="425" w:leftChars="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37C4D8C9">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w:t>
            </w:r>
          </w:p>
          <w:p w14:paraId="354F5AA4">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的组建</w:t>
            </w:r>
          </w:p>
        </w:tc>
        <w:tc>
          <w:tcPr>
            <w:tcW w:w="6101" w:type="dxa"/>
            <w:tcBorders>
              <w:top w:val="single" w:color="auto" w:sz="4" w:space="0"/>
              <w:left w:val="nil"/>
              <w:bottom w:val="single" w:color="auto" w:sz="4" w:space="0"/>
              <w:right w:val="single" w:color="auto" w:sz="4" w:space="0"/>
            </w:tcBorders>
            <w:noWrap w:val="0"/>
            <w:vAlign w:val="center"/>
          </w:tcPr>
          <w:p w14:paraId="52800ABC">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评标委员会构成：5人，其中</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人代表1人，专家4人；</w:t>
            </w:r>
          </w:p>
          <w:p w14:paraId="130C1DD1">
            <w:pPr>
              <w:spacing w:line="480" w:lineRule="exact"/>
              <w:rPr>
                <w:rFonts w:ascii="宋体" w:hAnsi="宋体"/>
                <w:color w:val="auto"/>
                <w:sz w:val="24"/>
                <w:szCs w:val="24"/>
                <w:highlight w:val="none"/>
              </w:rPr>
            </w:pPr>
            <w:r>
              <w:rPr>
                <w:rFonts w:hint="eastAsia" w:ascii="宋体" w:hAnsi="宋体"/>
                <w:color w:val="auto"/>
                <w:sz w:val="24"/>
                <w:szCs w:val="24"/>
                <w:highlight w:val="none"/>
              </w:rPr>
              <w:t>4名评标专家确定方式：开标后通过三门峡市公共资源交易中心网络抽取终端从</w:t>
            </w:r>
            <w:r>
              <w:rPr>
                <w:rFonts w:hint="eastAsia" w:ascii="宋体" w:hAnsi="宋体"/>
                <w:color w:val="auto"/>
                <w:sz w:val="24"/>
                <w:szCs w:val="24"/>
                <w:highlight w:val="none"/>
                <w:lang w:eastAsia="zh-CN"/>
              </w:rPr>
              <w:t>相关专家库</w:t>
            </w:r>
            <w:r>
              <w:rPr>
                <w:rFonts w:hint="eastAsia" w:ascii="宋体" w:hAnsi="宋体"/>
                <w:color w:val="auto"/>
                <w:sz w:val="24"/>
                <w:szCs w:val="24"/>
                <w:highlight w:val="none"/>
              </w:rPr>
              <w:t>中随机抽取。</w:t>
            </w:r>
          </w:p>
        </w:tc>
      </w:tr>
      <w:tr w14:paraId="3849BF1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DF6EF02">
            <w:pPr>
              <w:keepLines/>
              <w:numPr>
                <w:ilvl w:val="0"/>
                <w:numId w:val="1"/>
              </w:numPr>
              <w:spacing w:line="360" w:lineRule="auto"/>
              <w:ind w:left="425" w:leftChars="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53E35A71">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是否授权评标委员会确定中标供应商</w:t>
            </w:r>
          </w:p>
        </w:tc>
        <w:tc>
          <w:tcPr>
            <w:tcW w:w="6101" w:type="dxa"/>
            <w:tcBorders>
              <w:top w:val="single" w:color="auto" w:sz="4" w:space="0"/>
              <w:left w:val="nil"/>
              <w:bottom w:val="single" w:color="auto" w:sz="4" w:space="0"/>
              <w:right w:val="single" w:color="auto" w:sz="4" w:space="0"/>
            </w:tcBorders>
            <w:noWrap w:val="0"/>
            <w:vAlign w:val="center"/>
          </w:tcPr>
          <w:p w14:paraId="78199464">
            <w:pPr>
              <w:spacing w:line="400" w:lineRule="exact"/>
              <w:rPr>
                <w:rFonts w:ascii="宋体" w:hAnsi="宋体"/>
                <w:color w:val="auto"/>
                <w:sz w:val="24"/>
                <w:highlight w:val="none"/>
              </w:rPr>
            </w:pPr>
            <w:r>
              <w:rPr>
                <w:rFonts w:hint="eastAsia" w:ascii="宋体" w:hAnsi="宋体"/>
                <w:color w:val="auto"/>
                <w:sz w:val="24"/>
                <w:highlight w:val="none"/>
              </w:rPr>
              <w:t>否，按顺序推荐的中标候选人数：3名</w:t>
            </w:r>
          </w:p>
        </w:tc>
      </w:tr>
      <w:tr w14:paraId="79112EA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9661D94">
            <w:pPr>
              <w:keepLines/>
              <w:numPr>
                <w:ilvl w:val="0"/>
                <w:numId w:val="1"/>
              </w:numPr>
              <w:spacing w:line="360" w:lineRule="auto"/>
              <w:ind w:left="425" w:leftChars="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4E2001BF">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履约</w:t>
            </w:r>
            <w:r>
              <w:rPr>
                <w:rFonts w:ascii="宋体" w:hAnsi="宋体" w:cs="宋体"/>
                <w:color w:val="auto"/>
                <w:kern w:val="0"/>
                <w:sz w:val="24"/>
                <w:szCs w:val="24"/>
                <w:highlight w:val="none"/>
              </w:rPr>
              <w:t>保证金</w:t>
            </w:r>
          </w:p>
        </w:tc>
        <w:tc>
          <w:tcPr>
            <w:tcW w:w="6101" w:type="dxa"/>
            <w:tcBorders>
              <w:top w:val="single" w:color="auto" w:sz="4" w:space="0"/>
              <w:left w:val="nil"/>
              <w:bottom w:val="single" w:color="auto" w:sz="4" w:space="0"/>
              <w:right w:val="single" w:color="auto" w:sz="4" w:space="0"/>
            </w:tcBorders>
            <w:noWrap w:val="0"/>
            <w:vAlign w:val="center"/>
          </w:tcPr>
          <w:p w14:paraId="53347E48">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本项目</w:t>
            </w:r>
            <w:r>
              <w:rPr>
                <w:rFonts w:ascii="宋体" w:hAnsi="宋体" w:cs="宋体"/>
                <w:color w:val="auto"/>
                <w:sz w:val="24"/>
                <w:szCs w:val="24"/>
                <w:highlight w:val="none"/>
              </w:rPr>
              <w:t>不收取履约保证金。</w:t>
            </w:r>
            <w:r>
              <w:rPr>
                <w:rFonts w:hint="eastAsia" w:ascii="宋体" w:hAnsi="宋体" w:cs="宋体"/>
                <w:color w:val="auto"/>
                <w:sz w:val="24"/>
                <w:szCs w:val="24"/>
                <w:highlight w:val="none"/>
              </w:rPr>
              <w:t>如供应商违反政府采购合同约定给采购人造成损失的,采购人按照合同约定,要求供应商承担赔偿责任。</w:t>
            </w:r>
          </w:p>
        </w:tc>
      </w:tr>
      <w:tr w14:paraId="560D4C1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539007E">
            <w:pPr>
              <w:keepLines/>
              <w:numPr>
                <w:ilvl w:val="0"/>
                <w:numId w:val="1"/>
              </w:numPr>
              <w:spacing w:line="360" w:lineRule="auto"/>
              <w:ind w:left="425" w:leftChars="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1D7E9137">
            <w:pPr>
              <w:keepLine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无效标条件</w:t>
            </w:r>
          </w:p>
        </w:tc>
        <w:tc>
          <w:tcPr>
            <w:tcW w:w="6101" w:type="dxa"/>
            <w:tcBorders>
              <w:top w:val="single" w:color="auto" w:sz="4" w:space="0"/>
              <w:left w:val="nil"/>
              <w:bottom w:val="single" w:color="auto" w:sz="4" w:space="0"/>
              <w:right w:val="single" w:color="auto" w:sz="4" w:space="0"/>
            </w:tcBorders>
            <w:noWrap w:val="0"/>
            <w:vAlign w:val="center"/>
          </w:tcPr>
          <w:p w14:paraId="06BCB488">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w:t>
            </w:r>
            <w:r>
              <w:rPr>
                <w:rFonts w:hint="eastAsia" w:ascii="宋体" w:hAnsi="宋体" w:cs="宋体"/>
                <w:color w:val="auto"/>
                <w:sz w:val="24"/>
                <w:szCs w:val="24"/>
                <w:highlight w:val="none"/>
              </w:rPr>
              <w:t>电子化投标文件附有采购人不能接受的条件的；</w:t>
            </w:r>
          </w:p>
          <w:p w14:paraId="42E65F49">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w:t>
            </w:r>
            <w:r>
              <w:rPr>
                <w:rFonts w:hint="eastAsia" w:ascii="宋体" w:hAnsi="宋体" w:cs="宋体"/>
                <w:color w:val="auto"/>
                <w:sz w:val="24"/>
                <w:szCs w:val="24"/>
                <w:highlight w:val="none"/>
              </w:rPr>
              <w:t>投标报价高于招标文件中投标最高限价的；</w:t>
            </w:r>
          </w:p>
          <w:p w14:paraId="3F5A1871">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w:t>
            </w:r>
            <w:r>
              <w:rPr>
                <w:rFonts w:hint="eastAsia" w:ascii="宋体" w:hAnsi="宋体" w:cs="宋体"/>
                <w:color w:val="auto"/>
                <w:sz w:val="24"/>
                <w:szCs w:val="24"/>
                <w:highlight w:val="none"/>
              </w:rPr>
              <w:t>以他人的名义投标、串通投标、以行贿手段谋取中标或者以其他弄虚作假方式投标的；</w:t>
            </w:r>
          </w:p>
          <w:p w14:paraId="0955ECCE">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w:t>
            </w:r>
            <w:r>
              <w:rPr>
                <w:rFonts w:hint="eastAsia" w:ascii="宋体" w:hAnsi="宋体" w:cs="宋体"/>
                <w:color w:val="auto"/>
                <w:sz w:val="24"/>
                <w:szCs w:val="24"/>
                <w:highlight w:val="none"/>
              </w:rPr>
              <w:t>采取不正当手段谋取中标的。</w:t>
            </w:r>
          </w:p>
        </w:tc>
      </w:tr>
      <w:tr w14:paraId="5FFB1BB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505C9B4">
            <w:pPr>
              <w:keepLines/>
              <w:numPr>
                <w:ilvl w:val="0"/>
                <w:numId w:val="1"/>
              </w:numPr>
              <w:spacing w:line="360" w:lineRule="auto"/>
              <w:ind w:left="425" w:leftChars="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5BFBEE64">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投标最高限价</w:t>
            </w:r>
          </w:p>
        </w:tc>
        <w:tc>
          <w:tcPr>
            <w:tcW w:w="6101" w:type="dxa"/>
            <w:tcBorders>
              <w:top w:val="single" w:color="auto" w:sz="4" w:space="0"/>
              <w:left w:val="nil"/>
              <w:bottom w:val="single" w:color="auto" w:sz="4" w:space="0"/>
              <w:right w:val="single" w:color="auto" w:sz="4" w:space="0"/>
            </w:tcBorders>
            <w:noWrap w:val="0"/>
            <w:vAlign w:val="center"/>
          </w:tcPr>
          <w:p w14:paraId="6124A73E">
            <w:pPr>
              <w:keepLines/>
              <w:spacing w:line="400" w:lineRule="exact"/>
              <w:rPr>
                <w:rFonts w:hint="eastAsia" w:ascii="宋体" w:hAnsi="宋体" w:cs="宋体"/>
                <w:b/>
                <w:bCs/>
                <w:color w:val="auto"/>
                <w:kern w:val="0"/>
                <w:sz w:val="24"/>
                <w:szCs w:val="24"/>
                <w:highlight w:val="none"/>
                <w:lang w:eastAsia="zh-CN"/>
              </w:rPr>
            </w:pPr>
            <w:r>
              <w:rPr>
                <w:rFonts w:hint="eastAsia" w:ascii="宋体" w:hAnsi="宋体" w:cs="宋体"/>
                <w:b/>
                <w:bCs/>
                <w:color w:val="auto"/>
                <w:sz w:val="24"/>
                <w:szCs w:val="24"/>
                <w:highlight w:val="none"/>
              </w:rPr>
              <w:t>本项目投标</w:t>
            </w:r>
            <w:r>
              <w:rPr>
                <w:rFonts w:hint="eastAsia" w:ascii="宋体" w:hAnsi="宋体" w:cs="宋体"/>
                <w:b/>
                <w:bCs/>
                <w:color w:val="auto"/>
                <w:kern w:val="0"/>
                <w:sz w:val="24"/>
                <w:szCs w:val="24"/>
                <w:highlight w:val="none"/>
              </w:rPr>
              <w:t>最高限价为</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4125030.00元 （肆佰壹拾贰万伍仟零叁拾</w:t>
            </w:r>
            <w:r>
              <w:rPr>
                <w:rFonts w:hint="eastAsia" w:ascii="宋体" w:hAnsi="宋体" w:cs="宋体"/>
                <w:b/>
                <w:bCs/>
                <w:color w:val="auto"/>
                <w:kern w:val="0"/>
                <w:sz w:val="24"/>
                <w:szCs w:val="24"/>
                <w:highlight w:val="none"/>
                <w:lang w:eastAsia="zh-CN"/>
              </w:rPr>
              <w:t>元</w:t>
            </w:r>
            <w:r>
              <w:rPr>
                <w:rFonts w:hint="eastAsia" w:ascii="宋体" w:hAnsi="宋体" w:cs="宋体"/>
                <w:b/>
                <w:bCs/>
                <w:color w:val="auto"/>
                <w:kern w:val="0"/>
                <w:sz w:val="24"/>
                <w:szCs w:val="24"/>
                <w:highlight w:val="none"/>
                <w:lang w:val="en-US" w:eastAsia="zh-CN"/>
              </w:rPr>
              <w:t>整</w:t>
            </w:r>
            <w:r>
              <w:rPr>
                <w:rFonts w:hint="eastAsia" w:ascii="宋体" w:hAnsi="宋体" w:cs="宋体"/>
                <w:b/>
                <w:bCs/>
                <w:color w:val="auto"/>
                <w:kern w:val="0"/>
                <w:sz w:val="24"/>
                <w:szCs w:val="24"/>
                <w:highlight w:val="none"/>
                <w:lang w:eastAsia="zh-CN"/>
              </w:rPr>
              <w:t>）</w:t>
            </w:r>
          </w:p>
          <w:p w14:paraId="00DABACB">
            <w:pPr>
              <w:keepLines/>
              <w:spacing w:line="400" w:lineRule="exact"/>
              <w:rPr>
                <w:rFonts w:hint="eastAsia" w:ascii="宋体" w:hAnsi="宋体" w:eastAsia="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一标段</w:t>
            </w:r>
            <w:r>
              <w:rPr>
                <w:rFonts w:hint="eastAsia" w:ascii="宋体" w:hAnsi="宋体" w:eastAsia="宋体" w:cs="Times New Roman"/>
                <w:b/>
                <w:bCs/>
                <w:color w:val="auto"/>
                <w:sz w:val="24"/>
                <w:szCs w:val="24"/>
                <w:highlight w:val="none"/>
                <w:lang w:val="en-US" w:eastAsia="zh-CN"/>
              </w:rPr>
              <w:t>：</w:t>
            </w:r>
            <w:r>
              <w:rPr>
                <w:rFonts w:hint="eastAsia" w:asciiTheme="majorEastAsia" w:hAnsiTheme="majorEastAsia" w:eastAsiaTheme="majorEastAsia"/>
                <w:b/>
                <w:bCs/>
                <w:sz w:val="24"/>
                <w:lang w:val="en-US" w:eastAsia="zh-CN"/>
              </w:rPr>
              <w:t>3007250.00</w:t>
            </w:r>
            <w:r>
              <w:rPr>
                <w:rFonts w:hint="eastAsia" w:ascii="宋体" w:hAnsi="宋体" w:cs="宋体"/>
                <w:b/>
                <w:bCs/>
                <w:i w:val="0"/>
                <w:iCs w:val="0"/>
                <w:caps w:val="0"/>
                <w:color w:val="000000"/>
                <w:spacing w:val="0"/>
                <w:kern w:val="0"/>
                <w:sz w:val="24"/>
                <w:szCs w:val="24"/>
                <w:lang w:val="en-US" w:eastAsia="zh-CN" w:bidi="ar"/>
              </w:rPr>
              <w:t xml:space="preserve"> </w:t>
            </w:r>
            <w:r>
              <w:rPr>
                <w:rFonts w:hint="eastAsia" w:ascii="宋体" w:hAnsi="宋体" w:eastAsia="宋体" w:cs="宋体"/>
                <w:b/>
                <w:bCs/>
                <w:i w:val="0"/>
                <w:iCs w:val="0"/>
                <w:caps w:val="0"/>
                <w:color w:val="000000"/>
                <w:spacing w:val="0"/>
                <w:kern w:val="0"/>
                <w:sz w:val="24"/>
                <w:szCs w:val="24"/>
                <w:lang w:val="en-US" w:eastAsia="zh-CN" w:bidi="ar"/>
              </w:rPr>
              <w:t>元</w:t>
            </w:r>
            <w:r>
              <w:rPr>
                <w:rFonts w:hint="eastAsia" w:ascii="宋体" w:hAnsi="宋体" w:cs="Times New Roman"/>
                <w:b/>
                <w:bCs/>
                <w:color w:val="auto"/>
                <w:sz w:val="24"/>
                <w:szCs w:val="24"/>
                <w:highlight w:val="none"/>
                <w:lang w:val="en-US" w:eastAsia="zh-CN"/>
              </w:rPr>
              <w:t xml:space="preserve"> </w:t>
            </w:r>
            <w:r>
              <w:rPr>
                <w:rFonts w:hint="eastAsia" w:ascii="宋体" w:hAnsi="宋体" w:eastAsia="宋体" w:cs="Times New Roman"/>
                <w:b/>
                <w:bCs/>
                <w:color w:val="auto"/>
                <w:sz w:val="24"/>
                <w:szCs w:val="24"/>
                <w:highlight w:val="none"/>
                <w:lang w:val="en-US" w:eastAsia="zh-CN"/>
              </w:rPr>
              <w:t>（</w:t>
            </w:r>
            <w:r>
              <w:rPr>
                <w:rFonts w:hint="eastAsia" w:ascii="宋体" w:hAnsi="宋体" w:cs="Times New Roman"/>
                <w:b/>
                <w:bCs/>
                <w:color w:val="auto"/>
                <w:sz w:val="24"/>
                <w:szCs w:val="24"/>
                <w:highlight w:val="none"/>
                <w:lang w:val="en-US" w:eastAsia="zh-CN"/>
              </w:rPr>
              <w:t xml:space="preserve"> 叁佰万柒仟贰佰伍拾</w:t>
            </w:r>
            <w:r>
              <w:rPr>
                <w:rFonts w:hint="eastAsia" w:ascii="宋体" w:hAnsi="宋体" w:eastAsia="宋体" w:cs="Times New Roman"/>
                <w:b/>
                <w:bCs/>
                <w:color w:val="auto"/>
                <w:sz w:val="24"/>
                <w:szCs w:val="24"/>
                <w:highlight w:val="none"/>
                <w:lang w:val="en-US" w:eastAsia="zh-CN"/>
              </w:rPr>
              <w:t>元</w:t>
            </w:r>
            <w:r>
              <w:rPr>
                <w:rFonts w:hint="eastAsia" w:ascii="宋体" w:hAnsi="宋体" w:cs="宋体"/>
                <w:b/>
                <w:bCs/>
                <w:color w:val="auto"/>
                <w:kern w:val="0"/>
                <w:sz w:val="24"/>
                <w:szCs w:val="24"/>
                <w:highlight w:val="none"/>
                <w:lang w:val="en-US" w:eastAsia="zh-CN"/>
              </w:rPr>
              <w:t>整</w:t>
            </w:r>
            <w:r>
              <w:rPr>
                <w:rFonts w:hint="eastAsia" w:ascii="宋体" w:hAnsi="宋体" w:eastAsia="宋体" w:cs="Times New Roman"/>
                <w:b/>
                <w:bCs/>
                <w:color w:val="auto"/>
                <w:sz w:val="24"/>
                <w:szCs w:val="24"/>
                <w:highlight w:val="none"/>
                <w:lang w:val="en-US" w:eastAsia="zh-CN"/>
              </w:rPr>
              <w:t>）；</w:t>
            </w:r>
          </w:p>
          <w:p w14:paraId="5A64D8AC">
            <w:pPr>
              <w:keepLines/>
              <w:spacing w:line="400" w:lineRule="exact"/>
              <w:rPr>
                <w:rFonts w:hint="eastAsia" w:ascii="宋体" w:hAnsi="宋体" w:eastAsia="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二标段</w:t>
            </w:r>
            <w:r>
              <w:rPr>
                <w:rFonts w:hint="eastAsia" w:ascii="宋体" w:hAnsi="宋体" w:eastAsia="宋体" w:cs="Times New Roman"/>
                <w:b/>
                <w:bCs/>
                <w:color w:val="auto"/>
                <w:sz w:val="24"/>
                <w:szCs w:val="24"/>
                <w:highlight w:val="none"/>
                <w:lang w:val="en-US" w:eastAsia="zh-CN"/>
              </w:rPr>
              <w:t>：</w:t>
            </w:r>
            <w:r>
              <w:rPr>
                <w:rFonts w:hint="eastAsia" w:asciiTheme="majorEastAsia" w:hAnsiTheme="majorEastAsia" w:eastAsiaTheme="majorEastAsia"/>
                <w:b/>
                <w:bCs/>
                <w:sz w:val="24"/>
                <w:highlight w:val="none"/>
                <w:lang w:val="en-US" w:eastAsia="zh-CN"/>
              </w:rPr>
              <w:t>1117780.00</w:t>
            </w:r>
            <w:r>
              <w:rPr>
                <w:rFonts w:hint="eastAsia" w:ascii="宋体" w:hAnsi="宋体" w:eastAsia="宋体" w:cs="宋体"/>
                <w:b/>
                <w:bCs/>
                <w:i w:val="0"/>
                <w:iCs w:val="0"/>
                <w:caps w:val="0"/>
                <w:color w:val="000000"/>
                <w:spacing w:val="0"/>
                <w:kern w:val="0"/>
                <w:sz w:val="24"/>
                <w:szCs w:val="24"/>
                <w:lang w:val="en-US" w:eastAsia="zh-CN" w:bidi="ar"/>
              </w:rPr>
              <w:t>元</w:t>
            </w:r>
            <w:r>
              <w:rPr>
                <w:rFonts w:hint="eastAsia" w:ascii="宋体" w:hAnsi="宋体" w:cs="Times New Roman"/>
                <w:b/>
                <w:bCs/>
                <w:color w:val="auto"/>
                <w:sz w:val="24"/>
                <w:szCs w:val="24"/>
                <w:highlight w:val="none"/>
                <w:lang w:val="en-US" w:eastAsia="zh-CN"/>
              </w:rPr>
              <w:t xml:space="preserve"> </w:t>
            </w:r>
            <w:r>
              <w:rPr>
                <w:rFonts w:hint="eastAsia" w:ascii="宋体" w:hAnsi="宋体" w:eastAsia="宋体" w:cs="Times New Roman"/>
                <w:b/>
                <w:bCs/>
                <w:color w:val="auto"/>
                <w:sz w:val="24"/>
                <w:szCs w:val="24"/>
                <w:highlight w:val="none"/>
                <w:lang w:val="en-US" w:eastAsia="zh-CN"/>
              </w:rPr>
              <w:t>（</w:t>
            </w:r>
            <w:r>
              <w:rPr>
                <w:rFonts w:hint="eastAsia" w:ascii="宋体" w:hAnsi="宋体" w:cs="Times New Roman"/>
                <w:b/>
                <w:bCs/>
                <w:color w:val="auto"/>
                <w:sz w:val="24"/>
                <w:szCs w:val="24"/>
                <w:highlight w:val="none"/>
                <w:lang w:val="en-US" w:eastAsia="zh-CN"/>
              </w:rPr>
              <w:t>壹佰壹拾壹万柒仟柒佰捌拾</w:t>
            </w:r>
            <w:r>
              <w:rPr>
                <w:rFonts w:hint="eastAsia" w:ascii="宋体" w:hAnsi="宋体" w:eastAsia="宋体" w:cs="Times New Roman"/>
                <w:b/>
                <w:bCs/>
                <w:color w:val="auto"/>
                <w:sz w:val="24"/>
                <w:szCs w:val="24"/>
                <w:highlight w:val="none"/>
                <w:lang w:val="en-US" w:eastAsia="zh-CN"/>
              </w:rPr>
              <w:t>元</w:t>
            </w:r>
            <w:r>
              <w:rPr>
                <w:rFonts w:hint="eastAsia" w:ascii="宋体" w:hAnsi="宋体" w:cs="宋体"/>
                <w:b/>
                <w:bCs/>
                <w:color w:val="auto"/>
                <w:kern w:val="0"/>
                <w:sz w:val="24"/>
                <w:szCs w:val="24"/>
                <w:highlight w:val="none"/>
                <w:lang w:val="en-US" w:eastAsia="zh-CN"/>
              </w:rPr>
              <w:t>整</w:t>
            </w:r>
            <w:r>
              <w:rPr>
                <w:rFonts w:hint="eastAsia" w:ascii="宋体" w:hAnsi="宋体" w:eastAsia="宋体" w:cs="Times New Roman"/>
                <w:b/>
                <w:bCs/>
                <w:color w:val="auto"/>
                <w:sz w:val="24"/>
                <w:szCs w:val="24"/>
                <w:highlight w:val="none"/>
                <w:lang w:val="en-US" w:eastAsia="zh-CN"/>
              </w:rPr>
              <w:t>）；</w:t>
            </w:r>
          </w:p>
          <w:p w14:paraId="4C1933B8">
            <w:pPr>
              <w:keepLines/>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凡供应商投标报价超出“投标最高限价”的，该供应商的电子化投标文件应作无效标处理。</w:t>
            </w:r>
          </w:p>
        </w:tc>
      </w:tr>
      <w:tr w14:paraId="6E5B24D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465DB98">
            <w:pPr>
              <w:keepLines/>
              <w:numPr>
                <w:ilvl w:val="0"/>
                <w:numId w:val="1"/>
              </w:numPr>
              <w:spacing w:line="360" w:lineRule="auto"/>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082" w:type="dxa"/>
            <w:tcBorders>
              <w:top w:val="single" w:color="auto" w:sz="4" w:space="0"/>
              <w:left w:val="nil"/>
              <w:bottom w:val="single" w:color="auto" w:sz="4" w:space="0"/>
              <w:right w:val="single" w:color="auto" w:sz="4" w:space="0"/>
            </w:tcBorders>
            <w:noWrap w:val="0"/>
            <w:vAlign w:val="center"/>
          </w:tcPr>
          <w:p w14:paraId="4157045A">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报价及费用</w:t>
            </w:r>
          </w:p>
        </w:tc>
        <w:tc>
          <w:tcPr>
            <w:tcW w:w="6101" w:type="dxa"/>
            <w:tcBorders>
              <w:top w:val="single" w:color="auto" w:sz="4" w:space="0"/>
              <w:left w:val="nil"/>
              <w:bottom w:val="single" w:color="auto" w:sz="4" w:space="0"/>
              <w:right w:val="single" w:color="auto" w:sz="4" w:space="0"/>
            </w:tcBorders>
            <w:noWrap w:val="0"/>
            <w:vAlign w:val="center"/>
          </w:tcPr>
          <w:p w14:paraId="38976957">
            <w:pPr>
              <w:keepLines/>
              <w:numPr>
                <w:ilvl w:val="0"/>
                <w:numId w:val="2"/>
              </w:num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本项目应以人民币报价，</w:t>
            </w:r>
            <w:r>
              <w:rPr>
                <w:rFonts w:hint="eastAsia" w:ascii="宋体" w:hAnsi="宋体" w:eastAsia="宋体" w:cs="宋体"/>
                <w:color w:val="000000"/>
                <w:kern w:val="10"/>
                <w:sz w:val="24"/>
                <w:szCs w:val="24"/>
              </w:rPr>
              <w:t>供应商应就该项目完整投标报价（包括设备货款、人工费、服务费、包装费、运输费、装卸费、保险费、采购保管、安装调试费、设备维护、检测验收费、税金、培训费、利润、</w:t>
            </w:r>
            <w:r>
              <w:rPr>
                <w:rFonts w:hint="eastAsia" w:ascii="宋体" w:hAnsi="宋体" w:eastAsia="宋体"/>
                <w:sz w:val="24"/>
                <w:szCs w:val="24"/>
                <w:lang w:eastAsia="zh-CN"/>
              </w:rPr>
              <w:t>售后服务维护保养、并负责通过质量技术监督部门验收，办理有关批准运行证书，备品备件供应与货物运输等正式使用前的所有费用</w:t>
            </w:r>
            <w:r>
              <w:rPr>
                <w:rFonts w:hint="eastAsia" w:ascii="宋体" w:hAnsi="宋体" w:eastAsia="宋体" w:cs="宋体"/>
                <w:color w:val="000000"/>
                <w:kern w:val="10"/>
                <w:sz w:val="24"/>
                <w:szCs w:val="24"/>
              </w:rPr>
              <w:t>等各项与此项目有关的一切费用），采购人不另外支付其他任何费用</w:t>
            </w:r>
            <w:r>
              <w:rPr>
                <w:rFonts w:hint="eastAsia" w:ascii="宋体" w:hAnsi="宋体" w:eastAsia="宋体" w:cs="宋体"/>
                <w:color w:val="auto"/>
                <w:sz w:val="24"/>
                <w:szCs w:val="24"/>
                <w:highlight w:val="none"/>
                <w:lang w:eastAsia="zh-CN"/>
              </w:rPr>
              <w:t>。</w:t>
            </w:r>
          </w:p>
          <w:p w14:paraId="178DE2A3">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 招标代理服务费按《河南省招标代理服务收费指导意见》豫招标（2023）002号</w:t>
            </w:r>
            <w:r>
              <w:rPr>
                <w:rFonts w:hint="eastAsia" w:ascii="宋体" w:hAnsi="宋体" w:cs="宋体"/>
                <w:color w:val="auto"/>
                <w:sz w:val="24"/>
                <w:szCs w:val="24"/>
                <w:highlight w:val="none"/>
                <w:lang w:eastAsia="zh-CN"/>
              </w:rPr>
              <w:t>计取，由</w:t>
            </w:r>
            <w:r>
              <w:rPr>
                <w:rFonts w:hint="eastAsia" w:ascii="宋体" w:hAnsi="宋体" w:cs="宋体"/>
                <w:color w:val="auto"/>
                <w:sz w:val="24"/>
                <w:szCs w:val="24"/>
                <w:highlight w:val="none"/>
              </w:rPr>
              <w:t>中标人</w:t>
            </w:r>
            <w:r>
              <w:rPr>
                <w:rFonts w:hint="eastAsia" w:ascii="宋体" w:hAnsi="宋体" w:cs="宋体"/>
                <w:color w:val="auto"/>
                <w:sz w:val="24"/>
                <w:szCs w:val="24"/>
                <w:highlight w:val="none"/>
                <w:lang w:eastAsia="zh-CN"/>
              </w:rPr>
              <w:t>领取中标通知书时以转账或现金的方式向代理公司缴纳</w:t>
            </w:r>
            <w:r>
              <w:rPr>
                <w:rFonts w:hint="eastAsia" w:ascii="宋体" w:hAnsi="宋体" w:cs="宋体"/>
                <w:color w:val="auto"/>
                <w:sz w:val="24"/>
                <w:szCs w:val="24"/>
                <w:highlight w:val="none"/>
              </w:rPr>
              <w:t>。</w:t>
            </w:r>
          </w:p>
          <w:p w14:paraId="6FF3CDD6">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缴纳方式：现金或转账</w:t>
            </w:r>
          </w:p>
          <w:p w14:paraId="069BFB03">
            <w:pPr>
              <w:spacing w:line="360" w:lineRule="auto"/>
              <w:rPr>
                <w:rFonts w:ascii="宋体" w:hAnsi="宋体" w:eastAsia="宋体" w:cs="宋体"/>
                <w:color w:val="000000"/>
                <w:kern w:val="10"/>
                <w:sz w:val="24"/>
                <w:szCs w:val="24"/>
              </w:rPr>
            </w:pPr>
            <w:r>
              <w:rPr>
                <w:rFonts w:hint="eastAsia" w:ascii="宋体" w:hAnsi="宋体" w:eastAsia="宋体" w:cs="宋体"/>
                <w:color w:val="000000"/>
                <w:kern w:val="10"/>
                <w:sz w:val="24"/>
                <w:szCs w:val="24"/>
              </w:rPr>
              <w:t>账户名称：精源国际工程咨询有限公司灵宝分公司</w:t>
            </w:r>
          </w:p>
          <w:p w14:paraId="5B566E9F">
            <w:pPr>
              <w:spacing w:line="360" w:lineRule="auto"/>
              <w:rPr>
                <w:rFonts w:ascii="宋体" w:hAnsi="宋体" w:eastAsia="宋体" w:cs="宋体"/>
                <w:color w:val="000000"/>
                <w:kern w:val="10"/>
                <w:sz w:val="24"/>
                <w:szCs w:val="24"/>
              </w:rPr>
            </w:pPr>
            <w:r>
              <w:rPr>
                <w:rFonts w:hint="eastAsia" w:ascii="宋体" w:hAnsi="宋体" w:eastAsia="宋体" w:cs="宋体"/>
                <w:color w:val="000000"/>
                <w:kern w:val="10"/>
                <w:sz w:val="24"/>
                <w:szCs w:val="24"/>
              </w:rPr>
              <w:t>开户银行：中原银行股份有限公司灵宝支行</w:t>
            </w:r>
          </w:p>
          <w:p w14:paraId="72D1E1CB">
            <w:pPr>
              <w:keepLines/>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000000"/>
                <w:kern w:val="10"/>
                <w:sz w:val="24"/>
                <w:szCs w:val="24"/>
              </w:rPr>
              <w:t>账户号码：411224010140018401</w:t>
            </w:r>
          </w:p>
        </w:tc>
      </w:tr>
      <w:tr w14:paraId="000D0D9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0BF39E2">
            <w:pPr>
              <w:keepLines/>
              <w:numPr>
                <w:ilvl w:val="0"/>
                <w:numId w:val="1"/>
              </w:numPr>
              <w:spacing w:line="360" w:lineRule="auto"/>
              <w:ind w:left="425" w:leftChars="0" w:hanging="425" w:firstLineChars="0"/>
              <w:jc w:val="center"/>
              <w:rPr>
                <w:rFonts w:hint="default" w:ascii="宋体" w:hAnsi="宋体" w:eastAsia="宋体" w:cs="宋体"/>
                <w:color w:val="auto"/>
                <w:kern w:val="0"/>
                <w:sz w:val="24"/>
                <w:szCs w:val="24"/>
                <w:highlight w:val="none"/>
                <w:lang w:val="en-US" w:eastAsia="zh-CN"/>
              </w:rPr>
            </w:pPr>
          </w:p>
        </w:tc>
        <w:tc>
          <w:tcPr>
            <w:tcW w:w="2082" w:type="dxa"/>
            <w:tcBorders>
              <w:top w:val="single" w:color="auto" w:sz="4" w:space="0"/>
              <w:left w:val="nil"/>
              <w:bottom w:val="single" w:color="auto" w:sz="4" w:space="0"/>
              <w:right w:val="single" w:color="auto" w:sz="4" w:space="0"/>
            </w:tcBorders>
            <w:noWrap w:val="0"/>
            <w:vAlign w:val="center"/>
          </w:tcPr>
          <w:p w14:paraId="2ACD1BA1">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质疑和投诉</w:t>
            </w:r>
          </w:p>
        </w:tc>
        <w:tc>
          <w:tcPr>
            <w:tcW w:w="6101" w:type="dxa"/>
            <w:tcBorders>
              <w:top w:val="single" w:color="auto" w:sz="4" w:space="0"/>
              <w:left w:val="nil"/>
              <w:bottom w:val="single" w:color="auto" w:sz="4" w:space="0"/>
              <w:right w:val="single" w:color="auto" w:sz="4" w:space="0"/>
            </w:tcBorders>
            <w:noWrap w:val="0"/>
            <w:vAlign w:val="center"/>
          </w:tcPr>
          <w:p w14:paraId="660D9842">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1.供应商认为采购文件、采购过程和中标或者成交结果使自己的权益受到损害的，可以在知道或者应知其权益受到损害之日起7个工作日内，以书面形式向采购人、采购代理机构提出质疑。</w:t>
            </w:r>
          </w:p>
          <w:p w14:paraId="1045BBD5">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37133C8B">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超出法定质疑期的、重复提出的、分次提出的或内容、形式不符合《政府采购质疑和投诉办法》的，提出质疑的供应商将依法承担不利后果。</w:t>
            </w:r>
          </w:p>
          <w:p w14:paraId="76470942">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3.质疑函接收部门、联系电话和通讯地址, 见供应商须知前附表</w:t>
            </w:r>
          </w:p>
          <w:p w14:paraId="5D7B7D74">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4.质疑供应商对采购人、采购代理机构的答复不满意，或者采购人、采购代理机构未在规定时间内作出答复的，可以在答复期满后15个工作日内向财政部门提起投诉。</w:t>
            </w:r>
          </w:p>
          <w:p w14:paraId="73B9F778">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5.投诉人投诉时,应当提交投诉书和必要的证明材料，并按照被投诉采购人、采购代理机构（以下简称被投诉人）和与投诉事项有关的供应商数量提供投诉书的副本。</w:t>
            </w:r>
          </w:p>
        </w:tc>
      </w:tr>
      <w:tr w14:paraId="743FE6F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55BAA3C">
            <w:pPr>
              <w:keepLines/>
              <w:numPr>
                <w:ilvl w:val="0"/>
                <w:numId w:val="1"/>
              </w:numPr>
              <w:spacing w:line="360" w:lineRule="auto"/>
              <w:ind w:left="425" w:leftChars="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188DD79A">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招标文件解释</w:t>
            </w:r>
          </w:p>
        </w:tc>
        <w:tc>
          <w:tcPr>
            <w:tcW w:w="6101" w:type="dxa"/>
            <w:tcBorders>
              <w:top w:val="single" w:color="auto" w:sz="4" w:space="0"/>
              <w:left w:val="nil"/>
              <w:bottom w:val="single" w:color="auto" w:sz="4" w:space="0"/>
              <w:right w:val="single" w:color="auto" w:sz="4" w:space="0"/>
            </w:tcBorders>
            <w:noWrap w:val="0"/>
            <w:vAlign w:val="center"/>
          </w:tcPr>
          <w:p w14:paraId="593025ED">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B67F8A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FF59F5D">
            <w:pPr>
              <w:keepLines/>
              <w:numPr>
                <w:ilvl w:val="0"/>
                <w:numId w:val="1"/>
              </w:numPr>
              <w:spacing w:line="360" w:lineRule="auto"/>
              <w:ind w:left="425" w:leftChars="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4F0D4A05">
            <w:pPr>
              <w:spacing w:line="480" w:lineRule="exact"/>
              <w:jc w:val="center"/>
              <w:rPr>
                <w:rFonts w:ascii="宋体" w:hAnsi="宋体"/>
                <w:color w:val="auto"/>
                <w:sz w:val="24"/>
                <w:szCs w:val="24"/>
                <w:highlight w:val="none"/>
              </w:rPr>
            </w:pPr>
            <w:r>
              <w:rPr>
                <w:rFonts w:hint="eastAsia" w:ascii="宋体" w:hAnsi="宋体"/>
                <w:color w:val="auto"/>
                <w:sz w:val="24"/>
                <w:szCs w:val="24"/>
                <w:highlight w:val="none"/>
              </w:rPr>
              <w:t>中标结果</w:t>
            </w:r>
          </w:p>
        </w:tc>
        <w:tc>
          <w:tcPr>
            <w:tcW w:w="6101" w:type="dxa"/>
            <w:tcBorders>
              <w:top w:val="single" w:color="auto" w:sz="4" w:space="0"/>
              <w:left w:val="nil"/>
              <w:bottom w:val="single" w:color="auto" w:sz="4" w:space="0"/>
              <w:right w:val="single" w:color="auto" w:sz="4" w:space="0"/>
            </w:tcBorders>
            <w:noWrap w:val="0"/>
            <w:vAlign w:val="center"/>
          </w:tcPr>
          <w:p w14:paraId="3D582712">
            <w:pPr>
              <w:spacing w:line="480" w:lineRule="exact"/>
              <w:rPr>
                <w:rFonts w:ascii="宋体" w:hAnsi="宋体"/>
                <w:color w:val="auto"/>
                <w:sz w:val="24"/>
                <w:szCs w:val="24"/>
                <w:highlight w:val="none"/>
              </w:rPr>
            </w:pPr>
            <w:r>
              <w:rPr>
                <w:rFonts w:hint="eastAsia" w:ascii="宋体" w:hAnsi="宋体"/>
                <w:color w:val="auto"/>
                <w:sz w:val="24"/>
                <w:szCs w:val="24"/>
                <w:highlight w:val="none"/>
              </w:rPr>
              <w:t>在</w:t>
            </w:r>
            <w:r>
              <w:rPr>
                <w:rFonts w:hint="eastAsia" w:ascii="宋体" w:hAnsi="宋体" w:eastAsia="宋体" w:cs="宋体"/>
                <w:i w:val="0"/>
                <w:iCs w:val="0"/>
                <w:caps w:val="0"/>
                <w:color w:val="000000"/>
                <w:spacing w:val="0"/>
                <w:kern w:val="0"/>
                <w:sz w:val="24"/>
                <w:szCs w:val="24"/>
                <w:lang w:val="en-US" w:eastAsia="zh-CN" w:bidi="ar"/>
              </w:rPr>
              <w:t>《河南省政府采购网》、《三门峡市公共资源交易服务平台》、《中国招标投标公共服务平台》、</w:t>
            </w:r>
            <w:r>
              <w:rPr>
                <w:rFonts w:hint="eastAsia" w:ascii="宋体" w:hAnsi="宋体" w:cs="宋体"/>
                <w:i w:val="0"/>
                <w:iCs w:val="0"/>
                <w:caps w:val="0"/>
                <w:color w:val="000000"/>
                <w:spacing w:val="0"/>
                <w:kern w:val="0"/>
                <w:sz w:val="24"/>
                <w:szCs w:val="24"/>
                <w:lang w:val="en-US" w:eastAsia="zh-CN" w:bidi="ar"/>
              </w:rPr>
              <w:t>《中国采购与招标网》</w:t>
            </w:r>
            <w:r>
              <w:rPr>
                <w:rFonts w:hint="eastAsia" w:ascii="宋体" w:hAnsi="宋体"/>
                <w:color w:val="auto"/>
                <w:sz w:val="24"/>
                <w:szCs w:val="24"/>
                <w:highlight w:val="none"/>
                <w:lang w:eastAsia="zh-CN"/>
              </w:rPr>
              <w:t>发布</w:t>
            </w:r>
            <w:r>
              <w:rPr>
                <w:rFonts w:hint="eastAsia" w:ascii="宋体" w:hAnsi="宋体"/>
                <w:color w:val="auto"/>
                <w:sz w:val="24"/>
                <w:szCs w:val="24"/>
                <w:highlight w:val="none"/>
              </w:rPr>
              <w:t>中标结果公告。</w:t>
            </w:r>
          </w:p>
        </w:tc>
      </w:tr>
      <w:tr w14:paraId="7435F05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E5EEE4D">
            <w:pPr>
              <w:keepLines/>
              <w:numPr>
                <w:ilvl w:val="0"/>
                <w:numId w:val="1"/>
              </w:numPr>
              <w:spacing w:line="360" w:lineRule="auto"/>
              <w:ind w:left="425" w:leftChars="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34ADEDB6">
            <w:pPr>
              <w:spacing w:line="560" w:lineRule="exact"/>
              <w:jc w:val="center"/>
              <w:rPr>
                <w:rFonts w:ascii="等线" w:hAnsi="等线" w:cs="等线"/>
                <w:color w:val="auto"/>
                <w:sz w:val="24"/>
                <w:szCs w:val="28"/>
                <w:highlight w:val="none"/>
              </w:rPr>
            </w:pPr>
            <w:r>
              <w:rPr>
                <w:rFonts w:hint="eastAsia" w:ascii="等线" w:hAnsi="等线" w:cs="等线"/>
                <w:color w:val="auto"/>
                <w:sz w:val="24"/>
                <w:szCs w:val="28"/>
                <w:highlight w:val="none"/>
              </w:rPr>
              <w:t>重新招标的其他情形</w:t>
            </w:r>
          </w:p>
        </w:tc>
        <w:tc>
          <w:tcPr>
            <w:tcW w:w="6101" w:type="dxa"/>
            <w:tcBorders>
              <w:top w:val="single" w:color="auto" w:sz="4" w:space="0"/>
              <w:left w:val="nil"/>
              <w:bottom w:val="single" w:color="auto" w:sz="4" w:space="0"/>
              <w:right w:val="single" w:color="auto" w:sz="4" w:space="0"/>
            </w:tcBorders>
            <w:noWrap w:val="0"/>
            <w:vAlign w:val="center"/>
          </w:tcPr>
          <w:p w14:paraId="15ADD72C">
            <w:pPr>
              <w:spacing w:line="560" w:lineRule="exact"/>
              <w:rPr>
                <w:rFonts w:ascii="等线" w:hAnsi="等线" w:cs="等线"/>
                <w:color w:val="auto"/>
                <w:sz w:val="24"/>
                <w:szCs w:val="28"/>
                <w:highlight w:val="none"/>
              </w:rPr>
            </w:pPr>
            <w:r>
              <w:rPr>
                <w:rFonts w:hint="eastAsia" w:ascii="等线" w:hAnsi="等线" w:cs="等线"/>
                <w:color w:val="auto"/>
                <w:sz w:val="24"/>
                <w:szCs w:val="28"/>
                <w:highlight w:val="none"/>
              </w:rPr>
              <w:t>除供应商须知规定的情形外，除非已经产生中标候选人，在投标有效期内同意延长投标有效期的供应商少于三个的，采购人应当依法重新招标。</w:t>
            </w:r>
          </w:p>
        </w:tc>
      </w:tr>
      <w:tr w14:paraId="4C47C39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E6C81D2">
            <w:pPr>
              <w:keepLines/>
              <w:numPr>
                <w:ilvl w:val="0"/>
                <w:numId w:val="1"/>
              </w:numPr>
              <w:spacing w:line="360" w:lineRule="auto"/>
              <w:ind w:left="425" w:leftChars="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4E0671E3">
            <w:pPr>
              <w:spacing w:line="560" w:lineRule="exact"/>
              <w:jc w:val="center"/>
              <w:rPr>
                <w:rFonts w:ascii="等线" w:hAnsi="等线" w:cs="等线"/>
                <w:color w:val="auto"/>
                <w:sz w:val="24"/>
                <w:szCs w:val="28"/>
                <w:highlight w:val="none"/>
              </w:rPr>
            </w:pPr>
            <w:r>
              <w:rPr>
                <w:rFonts w:hint="eastAsia" w:ascii="等线" w:hAnsi="等线" w:cs="等线"/>
                <w:color w:val="auto"/>
                <w:sz w:val="24"/>
                <w:szCs w:val="28"/>
                <w:highlight w:val="none"/>
              </w:rPr>
              <w:t>监督</w:t>
            </w:r>
          </w:p>
        </w:tc>
        <w:tc>
          <w:tcPr>
            <w:tcW w:w="6101" w:type="dxa"/>
            <w:tcBorders>
              <w:top w:val="single" w:color="auto" w:sz="4" w:space="0"/>
              <w:left w:val="nil"/>
              <w:bottom w:val="single" w:color="auto" w:sz="4" w:space="0"/>
              <w:right w:val="single" w:color="auto" w:sz="4" w:space="0"/>
            </w:tcBorders>
            <w:noWrap w:val="0"/>
            <w:vAlign w:val="center"/>
          </w:tcPr>
          <w:p w14:paraId="20953A89">
            <w:pPr>
              <w:spacing w:line="560" w:lineRule="exact"/>
              <w:rPr>
                <w:rFonts w:ascii="等线" w:hAnsi="等线" w:cs="等线"/>
                <w:color w:val="auto"/>
                <w:sz w:val="24"/>
                <w:szCs w:val="28"/>
                <w:highlight w:val="none"/>
              </w:rPr>
            </w:pPr>
            <w:r>
              <w:rPr>
                <w:rFonts w:hint="eastAsia" w:ascii="宋体" w:hAnsi="宋体" w:cs="宋体"/>
                <w:color w:val="auto"/>
                <w:sz w:val="24"/>
                <w:szCs w:val="28"/>
                <w:highlight w:val="none"/>
              </w:rPr>
              <w:t>本项目的招标投标活动及其相关当事人应当接受有管辖权的行政监督部门依法实施的监督。</w:t>
            </w:r>
          </w:p>
        </w:tc>
      </w:tr>
      <w:tr w14:paraId="717973C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51EB43A">
            <w:pPr>
              <w:keepLines/>
              <w:numPr>
                <w:ilvl w:val="0"/>
                <w:numId w:val="1"/>
              </w:numPr>
              <w:spacing w:line="360" w:lineRule="auto"/>
              <w:ind w:left="425" w:leftChars="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49CCCC09">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其他</w:t>
            </w:r>
          </w:p>
        </w:tc>
        <w:tc>
          <w:tcPr>
            <w:tcW w:w="6101" w:type="dxa"/>
            <w:tcBorders>
              <w:top w:val="single" w:color="auto" w:sz="4" w:space="0"/>
              <w:left w:val="nil"/>
              <w:bottom w:val="single" w:color="auto" w:sz="4" w:space="0"/>
              <w:right w:val="single" w:color="auto" w:sz="4" w:space="0"/>
            </w:tcBorders>
            <w:noWrap w:val="0"/>
            <w:vAlign w:val="center"/>
          </w:tcPr>
          <w:p w14:paraId="54E5D1BD">
            <w:pPr>
              <w:keepLines/>
              <w:spacing w:line="400" w:lineRule="exact"/>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.本项目实行资格后审，审查内容以投标文件为准，其上传资料真实性由供应商自行承担，同时，供应商</w:t>
            </w:r>
            <w:r>
              <w:rPr>
                <w:rFonts w:hint="eastAsia" w:ascii="宋体" w:hAnsi="宋体" w:cs="宋体"/>
                <w:color w:val="auto"/>
                <w:sz w:val="24"/>
                <w:szCs w:val="24"/>
                <w:highlight w:val="none"/>
                <w:lang w:val="en-US" w:eastAsia="zh-CN"/>
              </w:rPr>
              <w:t>要</w:t>
            </w:r>
            <w:r>
              <w:rPr>
                <w:rFonts w:hint="eastAsia" w:ascii="宋体" w:hAnsi="宋体" w:cs="宋体"/>
                <w:color w:val="auto"/>
                <w:sz w:val="24"/>
                <w:szCs w:val="24"/>
                <w:highlight w:val="none"/>
              </w:rPr>
              <w:t>完善主体库。</w:t>
            </w:r>
          </w:p>
          <w:p w14:paraId="0C40EBEE">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2.评标打分部分：评标打分部分仍按照100分制原则进行，涉及到资格审查、企业荣誉、人员业绩、企业业绩等计分部分时，以投标单位自行上传到投标文件中的相应内容为准。</w:t>
            </w:r>
          </w:p>
          <w:p w14:paraId="7BAFAB25">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投标文件编制部分：在招标文件中要求供应商按照投标文件格式进行投标文件编制，在投标文件编制时，应明确将投标单位企业基本情况、资质情况、人员情况、财务情况、业绩情况编入投标文件，便于进行资格审查及评标打分。</w:t>
            </w:r>
          </w:p>
          <w:p w14:paraId="53A0B0A7">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4.我单位（采购人）严格按三财购【2021】9号文要求的时限发布中标结果公告，发出中标通知书，签订采购合同，上传采购合同。</w:t>
            </w:r>
          </w:p>
        </w:tc>
      </w:tr>
      <w:tr w14:paraId="19E7DFE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AD1F4E6">
            <w:pPr>
              <w:keepLines/>
              <w:numPr>
                <w:ilvl w:val="0"/>
                <w:numId w:val="1"/>
              </w:numPr>
              <w:spacing w:line="360" w:lineRule="auto"/>
              <w:ind w:left="425" w:leftChars="0" w:hanging="425" w:firstLineChars="0"/>
              <w:jc w:val="left"/>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37379594">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电子化交易</w:t>
            </w:r>
          </w:p>
          <w:p w14:paraId="1D6C780E">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注意事项</w:t>
            </w:r>
          </w:p>
        </w:tc>
        <w:tc>
          <w:tcPr>
            <w:tcW w:w="6101" w:type="dxa"/>
            <w:tcBorders>
              <w:top w:val="single" w:color="auto" w:sz="4" w:space="0"/>
              <w:left w:val="nil"/>
              <w:bottom w:val="single" w:color="auto" w:sz="4" w:space="0"/>
              <w:right w:val="single" w:color="auto" w:sz="4" w:space="0"/>
            </w:tcBorders>
            <w:noWrap w:val="0"/>
            <w:vAlign w:val="center"/>
          </w:tcPr>
          <w:p w14:paraId="7694783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具体要求：本项目为电子化、无纸化交易项目，投标文件是</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、供应商（以下简称“</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”）通过中心投标文件制作系统制作，并经过签章和加密后生成的电子版投标文件。</w:t>
            </w:r>
          </w:p>
          <w:p w14:paraId="4D6A5138">
            <w:pPr>
              <w:spacing w:line="400" w:lineRule="exact"/>
              <w:rPr>
                <w:rFonts w:hint="eastAsia" w:ascii="宋体" w:hAnsi="宋体" w:cs="宋体"/>
                <w:color w:val="auto"/>
                <w:sz w:val="24"/>
                <w:highlight w:val="none"/>
              </w:rPr>
            </w:pPr>
            <w:r>
              <w:rPr>
                <w:rFonts w:hint="eastAsia" w:ascii="宋体" w:hAnsi="宋体" w:cs="宋体"/>
                <w:b/>
                <w:color w:val="auto"/>
                <w:sz w:val="24"/>
                <w:highlight w:val="none"/>
              </w:rPr>
              <w:t>温馨提示：本项目为电子化、无纸化交易项目，为保证您能投标成功，请需仔细阅读以下条款。</w:t>
            </w:r>
          </w:p>
          <w:p w14:paraId="63C0EFF1">
            <w:pPr>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一、电子化投标</w:t>
            </w:r>
          </w:p>
          <w:p w14:paraId="646EA0E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（一）网上投标保证金的缴纳</w:t>
            </w:r>
          </w:p>
          <w:p w14:paraId="71685117">
            <w:pPr>
              <w:spacing w:line="400" w:lineRule="exact"/>
              <w:rPr>
                <w:rFonts w:hint="eastAsia" w:ascii="宋体" w:hAnsi="宋体" w:cs="宋体"/>
                <w:color w:val="auto"/>
                <w:sz w:val="24"/>
                <w:highlight w:val="none"/>
              </w:rPr>
            </w:pPr>
            <w:r>
              <w:rPr>
                <w:rFonts w:hint="eastAsia" w:ascii="宋体" w:hAnsi="宋体"/>
                <w:color w:val="auto"/>
                <w:sz w:val="24"/>
                <w:szCs w:val="24"/>
                <w:highlight w:val="none"/>
              </w:rPr>
              <w:t>根据《河南省财政厅关于优化政府采购营商环境有关问题的通知》（豫财购【2019】4号）第6条的规定，投标保证金不再收取</w:t>
            </w:r>
            <w:r>
              <w:rPr>
                <w:rFonts w:hint="eastAsia" w:ascii="宋体" w:hAnsi="宋体" w:cs="宋体"/>
                <w:color w:val="auto"/>
                <w:sz w:val="24"/>
                <w:highlight w:val="none"/>
              </w:rPr>
              <w:t>。</w:t>
            </w:r>
          </w:p>
          <w:p w14:paraId="3C64EF7E">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（二）电子化投标文件的签章</w:t>
            </w:r>
          </w:p>
          <w:p w14:paraId="21C18440">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在生成电子化投标文件后，应对电子化投标文件进行签章，未进行签章的视为无效投标。</w:t>
            </w:r>
          </w:p>
          <w:p w14:paraId="03006F4E">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招标文件中要求</w:t>
            </w: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盖章的，以签盖单位章为准；要求法定代表人签章的，以签盖法定代表人签章为准。</w:t>
            </w:r>
          </w:p>
          <w:p w14:paraId="3EFE4040">
            <w:pPr>
              <w:spacing w:line="400" w:lineRule="exact"/>
              <w:rPr>
                <w:rFonts w:hint="eastAsia" w:ascii="宋体" w:hAnsi="宋体" w:cs="宋体"/>
                <w:b/>
                <w:color w:val="auto"/>
                <w:sz w:val="24"/>
                <w:highlight w:val="none"/>
              </w:rPr>
            </w:pPr>
            <w:r>
              <w:rPr>
                <w:rFonts w:hint="eastAsia" w:ascii="宋体" w:hAnsi="宋体" w:cs="宋体"/>
                <w:color w:val="auto"/>
                <w:sz w:val="24"/>
                <w:highlight w:val="none"/>
              </w:rPr>
              <w:t>（三）电子化投标文件的格式及上传投标</w:t>
            </w:r>
          </w:p>
          <w:p w14:paraId="6FA15890">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3FB4850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2.电子化投标文件应在投标截止时间前成功上传至三门峡市公共资源电子化交易系统。至投标截止时间止，仍未上传成功的电子化投标文件将不予接收。</w:t>
            </w:r>
          </w:p>
          <w:p w14:paraId="04250C81">
            <w:pPr>
              <w:spacing w:line="400" w:lineRule="exact"/>
              <w:rPr>
                <w:rFonts w:ascii="宋体" w:hAnsi="宋体" w:cs="宋体"/>
                <w:b/>
                <w:color w:val="auto"/>
                <w:sz w:val="24"/>
                <w:highlight w:val="none"/>
              </w:rPr>
            </w:pPr>
            <w:r>
              <w:rPr>
                <w:rFonts w:hint="eastAsia" w:ascii="宋体" w:hAnsi="宋体" w:cs="宋体"/>
                <w:b/>
                <w:color w:val="auto"/>
                <w:sz w:val="24"/>
                <w:highlight w:val="none"/>
              </w:rPr>
              <w:t>注：</w:t>
            </w:r>
            <w:r>
              <w:rPr>
                <w:rFonts w:hint="eastAsia" w:ascii="宋体" w:hAnsi="宋体" w:cs="宋体"/>
                <w:color w:val="auto"/>
                <w:sz w:val="24"/>
                <w:highlight w:val="none"/>
              </w:rPr>
              <w:t>如按照电子化投标操作教材制作完成的电子化投标文件无法上传的，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应在</w:t>
            </w:r>
            <w:r>
              <w:rPr>
                <w:rFonts w:hint="eastAsia" w:ascii="宋体" w:hAnsi="宋体" w:cs="宋体"/>
                <w:b/>
                <w:color w:val="auto"/>
                <w:sz w:val="24"/>
                <w:highlight w:val="none"/>
              </w:rPr>
              <w:t>投标截止时间前尽早的</w:t>
            </w:r>
            <w:r>
              <w:rPr>
                <w:rFonts w:hint="eastAsia" w:ascii="宋体" w:hAnsi="宋体" w:cs="宋体"/>
                <w:color w:val="auto"/>
                <w:sz w:val="24"/>
                <w:highlight w:val="none"/>
              </w:rPr>
              <w:t>联系中心技术人员，以便有充分的时间进行处理。</w:t>
            </w: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应充分考虑到处理技术问题和上传数据等工作所需的时间问题，投标文件未在投标截止时间前成功上传的，其投标文件不予接收。</w:t>
            </w:r>
          </w:p>
          <w:p w14:paraId="55148561">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新点客服电话:4009980000</w:t>
            </w:r>
          </w:p>
          <w:p w14:paraId="494B5F7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（四）电子化项目开标、解密、唱标、评标</w:t>
            </w:r>
          </w:p>
          <w:p w14:paraId="6EEF87D0">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1.本项目采用</w:t>
            </w:r>
            <w:r>
              <w:rPr>
                <w:rFonts w:hint="eastAsia" w:ascii="宋体" w:hAnsi="宋体" w:cs="宋体"/>
                <w:b/>
                <w:color w:val="auto"/>
                <w:sz w:val="24"/>
                <w:highlight w:val="none"/>
              </w:rPr>
              <w:t>电子化、无纸化</w:t>
            </w:r>
            <w:r>
              <w:rPr>
                <w:rFonts w:hint="eastAsia" w:ascii="宋体" w:hAnsi="宋体" w:cs="宋体"/>
                <w:color w:val="auto"/>
                <w:sz w:val="24"/>
                <w:highlight w:val="none"/>
              </w:rPr>
              <w:t>进行招标，开标当日，</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无需到开标现场参加开标会议，</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04AD183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2.电子化投标文件采用一次加密方式。开标时，由供应商使用CA 证书，在规定时间内对其电子化投标文件进行解密。每位</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的解密时间为开标时间起30 分钟内，如在规定时间内未完成解密的，其投标文件不予开标、唱标。</w:t>
            </w:r>
          </w:p>
          <w:p w14:paraId="18205EA1">
            <w:pPr>
              <w:spacing w:line="400" w:lineRule="exact"/>
              <w:rPr>
                <w:rFonts w:hint="eastAsia" w:ascii="宋体" w:hAnsi="宋体" w:cs="宋体"/>
                <w:b/>
                <w:color w:val="auto"/>
                <w:sz w:val="24"/>
                <w:highlight w:val="none"/>
              </w:rPr>
            </w:pPr>
            <w:r>
              <w:rPr>
                <w:rFonts w:hint="eastAsia" w:ascii="宋体" w:hAnsi="宋体" w:cs="宋体"/>
                <w:color w:val="auto"/>
                <w:sz w:val="24"/>
                <w:highlight w:val="none"/>
              </w:rPr>
              <w:t>3.电子化投标文件解密异常的处理</w:t>
            </w:r>
          </w:p>
          <w:p w14:paraId="6F41BFD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如出现供应商的电子投标文件无法解密等异常情况，供应商应及时致电中介服务机构说明。投标文件异常，按以下步骤进行处理：</w:t>
            </w:r>
          </w:p>
          <w:p w14:paraId="360D668E">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（1）首先由技术人员进行问题排查。</w:t>
            </w:r>
          </w:p>
          <w:p w14:paraId="7181227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（2）经技术人员排查后，是</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文件自身问题导致投标文件无法解密的，该投标文件将不予接收、解密和唱标。开标会议继续进行。</w:t>
            </w:r>
          </w:p>
          <w:p w14:paraId="22466D2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3CE37BA">
            <w:pPr>
              <w:spacing w:line="400" w:lineRule="exact"/>
              <w:rPr>
                <w:rFonts w:hint="eastAsia" w:ascii="宋体" w:hAnsi="宋体" w:cs="宋体"/>
                <w:color w:val="auto"/>
                <w:sz w:val="24"/>
                <w:highlight w:val="none"/>
              </w:rPr>
            </w:pPr>
            <w:r>
              <w:rPr>
                <w:rFonts w:hint="eastAsia" w:ascii="宋体" w:hAnsi="宋体" w:cs="宋体"/>
                <w:color w:val="auto"/>
                <w:sz w:val="24"/>
                <w:highlight w:val="none"/>
              </w:rPr>
              <w:t>4.待所有供应商投标文件解密完成后，由中介服务机构操作，对所有已解密投标文件进行唱标。</w:t>
            </w:r>
          </w:p>
          <w:p w14:paraId="6B730113">
            <w:pPr>
              <w:spacing w:line="400" w:lineRule="exact"/>
              <w:rPr>
                <w:rFonts w:hint="eastAsia" w:ascii="宋体" w:hAnsi="宋体" w:cs="宋体"/>
                <w:color w:val="auto"/>
                <w:sz w:val="24"/>
                <w:highlight w:val="none"/>
              </w:rPr>
            </w:pPr>
            <w:r>
              <w:rPr>
                <w:rFonts w:hint="eastAsia" w:ascii="宋体" w:hAnsi="宋体" w:cs="宋体"/>
                <w:b/>
                <w:color w:val="auto"/>
                <w:sz w:val="24"/>
                <w:highlight w:val="none"/>
              </w:rPr>
              <w:t>供应商应保证在开标期间电话、电脑、网络能够正常工作，</w:t>
            </w: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因停电、电脑病毒、网络堵塞等原因，未在规定的解密时间内对投标文件进行解密的，其投标文件不予接收、唱标。</w:t>
            </w:r>
          </w:p>
          <w:p w14:paraId="115BFE2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5.开标时供应商可登录到交易系统中在开标解密栏中点击报价一览表查看自己的投标报价。如对自己的唱标内容有异议的，应在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解密成功后10分钟内向中介服务机构电话质疑。中介服务机构应在监督人员的监督下进行免提通话接受</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的质疑并做好书面记录。</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未在规定时间内提出质疑的，视为认可唱标内容。</w:t>
            </w:r>
          </w:p>
          <w:p w14:paraId="47FE7E0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6.评标时，评标委员会对电子化投标文件有质疑的，将通过电子化交易系统对供应商发起质疑，并在监督人员的监督下，用免提模式致电需要答复的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对质疑进行回复。</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的回复文件必须以经过</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和其法定代表人签章的PDF格式文件为准，并通过电子化交易系统提交至评标委员会。</w:t>
            </w:r>
          </w:p>
          <w:p w14:paraId="63053781">
            <w:pPr>
              <w:spacing w:line="400" w:lineRule="exact"/>
              <w:rPr>
                <w:rFonts w:hint="eastAsia" w:ascii="宋体" w:hAnsi="宋体" w:cs="宋体"/>
                <w:color w:val="auto"/>
                <w:sz w:val="24"/>
                <w:highlight w:val="none"/>
              </w:rPr>
            </w:pPr>
            <w:r>
              <w:rPr>
                <w:rFonts w:hint="eastAsia" w:ascii="宋体" w:hAnsi="宋体" w:cs="宋体"/>
                <w:color w:val="auto"/>
                <w:sz w:val="24"/>
                <w:highlight w:val="none"/>
              </w:rPr>
              <w:t>7.如评标委员会对需要回复的供应商连续三次致电未接通的，视为供应商放弃回复，评标委员会将自行对需要回复的内容进行认定。</w:t>
            </w:r>
          </w:p>
          <w:p w14:paraId="4C5D94E7">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评标委员会对原件的核验工作按以下条款进行：</w:t>
            </w:r>
          </w:p>
          <w:p w14:paraId="6BB543AE">
            <w:pPr>
              <w:spacing w:line="400" w:lineRule="exact"/>
              <w:rPr>
                <w:rFonts w:ascii="宋体" w:hAnsi="宋体" w:cs="宋体"/>
                <w:color w:val="auto"/>
                <w:sz w:val="24"/>
                <w:szCs w:val="22"/>
                <w:highlight w:val="none"/>
              </w:rPr>
            </w:pPr>
            <w:r>
              <w:rPr>
                <w:rFonts w:hint="eastAsia" w:ascii="宋体" w:hAnsi="宋体" w:cs="宋体"/>
                <w:b/>
                <w:bCs/>
                <w:color w:val="auto"/>
                <w:sz w:val="24"/>
                <w:szCs w:val="22"/>
                <w:highlight w:val="none"/>
              </w:rPr>
              <w:t>评标时，评委先查阅投标文件中是否具有该资料的原件扫描件，其上传资料真实性由供应商自行承担，同时，供应商</w:t>
            </w:r>
            <w:r>
              <w:rPr>
                <w:rFonts w:hint="eastAsia" w:ascii="宋体" w:hAnsi="宋体" w:cs="宋体"/>
                <w:b/>
                <w:bCs/>
                <w:color w:val="auto"/>
                <w:sz w:val="24"/>
                <w:szCs w:val="22"/>
                <w:highlight w:val="none"/>
                <w:lang w:val="en-US" w:eastAsia="zh-CN"/>
              </w:rPr>
              <w:t>要</w:t>
            </w:r>
            <w:r>
              <w:rPr>
                <w:rFonts w:hint="eastAsia" w:ascii="宋体" w:hAnsi="宋体" w:cs="宋体"/>
                <w:b/>
                <w:bCs/>
                <w:color w:val="auto"/>
                <w:sz w:val="24"/>
                <w:szCs w:val="22"/>
                <w:highlight w:val="none"/>
              </w:rPr>
              <w:t>完善主体库。</w:t>
            </w:r>
          </w:p>
          <w:p w14:paraId="5244043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具体操作详见《三门峡市公共资源交易服务平台市场主体信息库操作手册》。链接地址：</w:t>
            </w:r>
          </w:p>
          <w:p w14:paraId="3CD5DC97">
            <w:pPr>
              <w:spacing w:line="400" w:lineRule="exact"/>
              <w:rPr>
                <w:rFonts w:ascii="宋体" w:hAnsi="宋体" w:cs="宋体"/>
                <w:color w:val="auto"/>
                <w:sz w:val="24"/>
                <w:highlight w:val="none"/>
              </w:rPr>
            </w:pPr>
            <w:r>
              <w:rPr>
                <w:rFonts w:ascii="宋体" w:hAnsi="宋体" w:cs="宋体"/>
                <w:color w:val="auto"/>
                <w:sz w:val="24"/>
                <w:highlight w:val="none"/>
              </w:rPr>
              <w:t>http://gzjy.smx.gov.cn/fwzn/004003/20200325/b13aa3fa-a543-403f-b537-82cb417132bd.html</w:t>
            </w:r>
          </w:p>
          <w:p w14:paraId="4DFCC10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供应商需应仔细阅读操作手册，保证上传内容齐全，真实有效，原件扫描件清晰可辨。因供应商上传原因导致应得分项而未得分或资格审查不合格等情况的，由</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自行承担责任。</w:t>
            </w:r>
          </w:p>
          <w:p w14:paraId="773D24AA">
            <w:pPr>
              <w:keepLines/>
              <w:snapToGrid w:val="0"/>
              <w:spacing w:line="400" w:lineRule="exact"/>
              <w:rPr>
                <w:rFonts w:ascii="宋体" w:hAnsi="宋体" w:cs="宋体"/>
                <w:color w:val="auto"/>
                <w:sz w:val="24"/>
                <w:szCs w:val="24"/>
                <w:highlight w:val="none"/>
              </w:rPr>
            </w:pPr>
            <w:r>
              <w:rPr>
                <w:rFonts w:hint="eastAsia" w:ascii="宋体" w:hAnsi="宋体" w:cs="宋体"/>
                <w:b/>
                <w:color w:val="auto"/>
                <w:sz w:val="24"/>
                <w:highlight w:val="none"/>
              </w:rPr>
              <w:t>提示：本项目为电子化、无纸化交易项目，为保证您能投标成功，请需仔细阅读以上条款。</w:t>
            </w:r>
          </w:p>
        </w:tc>
      </w:tr>
      <w:tr w14:paraId="3061612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4094D4F">
            <w:pPr>
              <w:keepLines/>
              <w:numPr>
                <w:ilvl w:val="0"/>
                <w:numId w:val="1"/>
              </w:numPr>
              <w:spacing w:line="360" w:lineRule="auto"/>
              <w:ind w:left="425" w:leftChars="0" w:hanging="425" w:firstLineChars="0"/>
              <w:jc w:val="left"/>
              <w:rPr>
                <w:rFonts w:hint="eastAsia" w:ascii="宋体" w:hAnsi="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53D04654">
            <w:pPr>
              <w:keepLines/>
              <w:spacing w:line="360" w:lineRule="auto"/>
              <w:jc w:val="center"/>
              <w:rPr>
                <w:rFonts w:hint="eastAsia" w:ascii="宋体" w:hAnsi="宋体" w:cs="宋体"/>
                <w:color w:val="auto"/>
                <w:kern w:val="0"/>
                <w:sz w:val="24"/>
                <w:szCs w:val="24"/>
                <w:highlight w:val="none"/>
              </w:rPr>
            </w:pPr>
            <w:r>
              <w:rPr>
                <w:rFonts w:hint="eastAsia" w:ascii="宋体" w:hAnsi="宋体" w:cs="宋体"/>
                <w:b/>
                <w:bCs/>
                <w:color w:val="auto"/>
                <w:sz w:val="24"/>
                <w:szCs w:val="24"/>
                <w:highlight w:val="none"/>
              </w:rPr>
              <w:t>政府采购政策</w:t>
            </w:r>
            <w:r>
              <w:rPr>
                <w:rFonts w:hint="eastAsia" w:ascii="宋体" w:hAnsi="宋体" w:cs="宋体"/>
                <w:b/>
                <w:bCs/>
                <w:color w:val="auto"/>
                <w:sz w:val="24"/>
                <w:szCs w:val="24"/>
                <w:highlight w:val="none"/>
                <w:lang w:val="en-US" w:eastAsia="zh-CN"/>
              </w:rPr>
              <w:t>1</w:t>
            </w:r>
          </w:p>
        </w:tc>
        <w:tc>
          <w:tcPr>
            <w:tcW w:w="6101" w:type="dxa"/>
            <w:tcBorders>
              <w:top w:val="single" w:color="auto" w:sz="4" w:space="0"/>
              <w:left w:val="nil"/>
              <w:bottom w:val="single" w:color="auto" w:sz="4" w:space="0"/>
              <w:right w:val="single" w:color="auto" w:sz="4" w:space="0"/>
            </w:tcBorders>
            <w:noWrap w:val="0"/>
            <w:vAlign w:val="center"/>
          </w:tcPr>
          <w:p w14:paraId="074558F6">
            <w:pPr>
              <w:spacing w:line="400" w:lineRule="exact"/>
              <w:ind w:left="142"/>
              <w:rPr>
                <w:rFonts w:hint="eastAsia" w:ascii="宋体" w:hAnsi="宋体" w:cs="Calibri"/>
                <w:color w:val="auto"/>
                <w:sz w:val="24"/>
                <w:szCs w:val="24"/>
                <w:highlight w:val="none"/>
              </w:rPr>
            </w:pPr>
            <w:r>
              <w:rPr>
                <w:rFonts w:hint="eastAsia" w:ascii="宋体" w:hAnsi="宋体" w:cs="Calibri"/>
                <w:color w:val="auto"/>
                <w:sz w:val="24"/>
                <w:szCs w:val="24"/>
                <w:highlight w:val="none"/>
                <w:lang w:val="en-US" w:eastAsia="zh-CN"/>
              </w:rPr>
              <w:t>1.</w:t>
            </w:r>
            <w:r>
              <w:rPr>
                <w:rFonts w:hint="eastAsia" w:ascii="宋体" w:hAnsi="宋体" w:cs="Calibri"/>
                <w:color w:val="auto"/>
                <w:sz w:val="24"/>
                <w:szCs w:val="24"/>
                <w:highlight w:val="none"/>
              </w:rPr>
              <w:t>本项目支持中小型企业发展政策（残疾人福利性企业、监狱企业视同小微企业）、优先采购节能环保产品等政府采购政策,同时供应商须提供《中小企业声明函》。</w:t>
            </w:r>
          </w:p>
          <w:p w14:paraId="7843B40D">
            <w:pPr>
              <w:spacing w:line="400" w:lineRule="exact"/>
              <w:ind w:left="142"/>
              <w:rPr>
                <w:rFonts w:hint="eastAsia" w:ascii="宋体" w:hAnsi="宋体" w:cs="Calibri"/>
                <w:color w:val="auto"/>
                <w:sz w:val="24"/>
                <w:szCs w:val="24"/>
                <w:highlight w:val="none"/>
              </w:rPr>
            </w:pPr>
            <w:r>
              <w:rPr>
                <w:rFonts w:hint="eastAsia" w:ascii="宋体" w:hAnsi="宋体" w:cs="Calibri"/>
                <w:color w:val="auto"/>
                <w:sz w:val="24"/>
                <w:szCs w:val="24"/>
                <w:highlight w:val="none"/>
              </w:rPr>
              <w:t>2.划定标准为：《工业和信息化部、国家统计局、国家发展和改革委员会、财政部关于印发&lt;中小企业划型标准规定的通知&gt;（工信部联企业〔2011〕300号）规定的划分标准为依据。</w:t>
            </w:r>
          </w:p>
          <w:p w14:paraId="13403DCF">
            <w:pPr>
              <w:spacing w:line="400" w:lineRule="exact"/>
              <w:ind w:left="142"/>
              <w:rPr>
                <w:rFonts w:hint="eastAsia" w:ascii="宋体" w:hAnsi="宋体" w:cs="Calibri"/>
                <w:color w:val="000000" w:themeColor="text1"/>
                <w:sz w:val="24"/>
                <w:szCs w:val="24"/>
                <w:highlight w:val="none"/>
                <w14:textFill>
                  <w14:solidFill>
                    <w14:schemeClr w14:val="tx1"/>
                  </w14:solidFill>
                </w14:textFill>
              </w:rPr>
            </w:pPr>
            <w:r>
              <w:rPr>
                <w:rFonts w:hint="eastAsia" w:ascii="宋体" w:hAnsi="宋体" w:cs="Calibri"/>
                <w:color w:val="000000" w:themeColor="text1"/>
                <w:sz w:val="24"/>
                <w:szCs w:val="24"/>
                <w:highlight w:val="none"/>
                <w14:textFill>
                  <w14:solidFill>
                    <w14:schemeClr w14:val="tx1"/>
                  </w14:solidFill>
                </w14:textFill>
              </w:rPr>
              <w:t>本项目采购标的一标段：属于工业；二标段：属于</w:t>
            </w:r>
            <w:r>
              <w:rPr>
                <w:rFonts w:hint="eastAsia" w:ascii="宋体" w:hAnsi="宋体" w:cs="Calibri"/>
                <w:color w:val="000000" w:themeColor="text1"/>
                <w:sz w:val="24"/>
                <w:szCs w:val="24"/>
                <w:highlight w:val="none"/>
                <w:lang w:val="en-US" w:eastAsia="zh-CN"/>
                <w14:textFill>
                  <w14:solidFill>
                    <w14:schemeClr w14:val="tx1"/>
                  </w14:solidFill>
                </w14:textFill>
              </w:rPr>
              <w:t>其他未列明行业</w:t>
            </w:r>
            <w:r>
              <w:rPr>
                <w:rFonts w:hint="eastAsia" w:ascii="宋体" w:hAnsi="宋体" w:cs="Calibri"/>
                <w:color w:val="000000" w:themeColor="text1"/>
                <w:sz w:val="24"/>
                <w:szCs w:val="24"/>
                <w:highlight w:val="none"/>
                <w14:textFill>
                  <w14:solidFill>
                    <w14:schemeClr w14:val="tx1"/>
                  </w14:solidFill>
                </w14:textFill>
              </w:rPr>
              <w:t>。</w:t>
            </w:r>
          </w:p>
          <w:p w14:paraId="70231298">
            <w:pPr>
              <w:spacing w:line="400" w:lineRule="exact"/>
              <w:ind w:left="142"/>
              <w:rPr>
                <w:rFonts w:hint="eastAsia" w:ascii="宋体" w:hAnsi="宋体" w:cs="Calibri"/>
                <w:color w:val="000000" w:themeColor="text1"/>
                <w:sz w:val="24"/>
                <w:szCs w:val="24"/>
                <w:highlight w:val="none"/>
                <w:lang w:val="en-US" w:eastAsia="zh-CN"/>
                <w14:textFill>
                  <w14:solidFill>
                    <w14:schemeClr w14:val="tx1"/>
                  </w14:solidFill>
                </w14:textFill>
              </w:rPr>
            </w:pPr>
            <w:r>
              <w:rPr>
                <w:rFonts w:hint="eastAsia" w:ascii="宋体" w:hAnsi="宋体" w:cs="Calibri"/>
                <w:color w:val="000000" w:themeColor="text1"/>
                <w:sz w:val="24"/>
                <w:szCs w:val="24"/>
                <w:highlight w:val="none"/>
                <w:lang w:val="en-US" w:eastAsia="zh-CN"/>
                <w14:textFill>
                  <w14:solidFill>
                    <w14:schemeClr w14:val="tx1"/>
                  </w14:solidFill>
                </w14:textFill>
              </w:rPr>
              <w:t>一标段核心产品：无人机多行业应用仿真系统</w:t>
            </w:r>
          </w:p>
          <w:p w14:paraId="7DAD96BB">
            <w:pPr>
              <w:spacing w:line="400" w:lineRule="exact"/>
              <w:ind w:left="142"/>
              <w:rPr>
                <w:rFonts w:hint="default" w:ascii="宋体" w:hAnsi="宋体" w:cs="Calibri"/>
                <w:color w:val="000000" w:themeColor="text1"/>
                <w:sz w:val="24"/>
                <w:szCs w:val="24"/>
                <w:highlight w:val="none"/>
                <w:lang w:val="en-US" w:eastAsia="zh-CN"/>
                <w14:textFill>
                  <w14:solidFill>
                    <w14:schemeClr w14:val="tx1"/>
                  </w14:solidFill>
                </w14:textFill>
              </w:rPr>
            </w:pPr>
            <w:r>
              <w:rPr>
                <w:rFonts w:hint="eastAsia" w:ascii="宋体" w:hAnsi="宋体" w:cs="Calibri"/>
                <w:color w:val="000000" w:themeColor="text1"/>
                <w:sz w:val="24"/>
                <w:szCs w:val="24"/>
                <w:highlight w:val="none"/>
                <w:lang w:val="en-US" w:eastAsia="zh-CN"/>
                <w14:textFill>
                  <w14:solidFill>
                    <w14:schemeClr w14:val="tx1"/>
                  </w14:solidFill>
                </w14:textFill>
              </w:rPr>
              <w:t>二标段核心产品：超声炮美容仪</w:t>
            </w:r>
          </w:p>
          <w:p w14:paraId="20715893">
            <w:pPr>
              <w:spacing w:line="400" w:lineRule="exact"/>
              <w:ind w:left="142"/>
              <w:rPr>
                <w:rFonts w:hint="eastAsia" w:ascii="宋体" w:hAnsi="宋体" w:cs="Calibri"/>
                <w:color w:val="auto"/>
                <w:sz w:val="24"/>
                <w:szCs w:val="24"/>
                <w:highlight w:val="none"/>
              </w:rPr>
            </w:pPr>
            <w:r>
              <w:rPr>
                <w:rFonts w:hint="eastAsia" w:ascii="宋体" w:hAnsi="宋体" w:cs="Calibri"/>
                <w:color w:val="auto"/>
                <w:sz w:val="24"/>
                <w:szCs w:val="24"/>
                <w:highlight w:val="none"/>
              </w:rPr>
              <w:t>3.小微企业的认定标准详见《关于印发《政府采购促进中小企业发展管理办法》的通知》（财库〔2020〕46号）。</w:t>
            </w:r>
          </w:p>
          <w:p w14:paraId="7660279C">
            <w:pPr>
              <w:spacing w:line="400" w:lineRule="exact"/>
              <w:ind w:firstLine="482"/>
              <w:rPr>
                <w:rFonts w:hint="eastAsia" w:ascii="宋体" w:hAnsi="宋体" w:cs="Calibri"/>
                <w:color w:val="auto"/>
                <w:sz w:val="24"/>
                <w:szCs w:val="24"/>
                <w:highlight w:val="none"/>
              </w:rPr>
            </w:pPr>
            <w:r>
              <w:rPr>
                <w:rFonts w:hint="eastAsia" w:ascii="宋体" w:hAnsi="宋体" w:cs="Calibri"/>
                <w:color w:val="auto"/>
                <w:sz w:val="24"/>
                <w:szCs w:val="24"/>
                <w:highlight w:val="none"/>
              </w:rPr>
              <w:t>（1）小微企业认定标准：出具《中小企业声明函》。</w:t>
            </w:r>
          </w:p>
          <w:p w14:paraId="3BE1B116">
            <w:pPr>
              <w:spacing w:line="400" w:lineRule="exact"/>
              <w:ind w:firstLine="482"/>
              <w:rPr>
                <w:rFonts w:hint="eastAsia" w:ascii="宋体" w:hAnsi="宋体" w:cs="Calibri"/>
                <w:color w:val="auto"/>
                <w:sz w:val="24"/>
                <w:szCs w:val="24"/>
                <w:highlight w:val="none"/>
              </w:rPr>
            </w:pPr>
            <w:r>
              <w:rPr>
                <w:rFonts w:hint="eastAsia" w:ascii="宋体" w:hAnsi="宋体" w:cs="Calibri"/>
                <w:color w:val="auto"/>
                <w:sz w:val="24"/>
                <w:szCs w:val="24"/>
                <w:highlight w:val="none"/>
              </w:rPr>
              <w:t>（2）残疾人福利性单位认定标准：出具《残疾人福利性单位声明函》。</w:t>
            </w:r>
          </w:p>
          <w:p w14:paraId="4ED2AEC1">
            <w:pPr>
              <w:spacing w:line="400" w:lineRule="exact"/>
              <w:ind w:firstLine="482"/>
              <w:rPr>
                <w:rFonts w:hint="eastAsia" w:ascii="宋体" w:hAnsi="宋体" w:cs="Calibri"/>
                <w:color w:val="auto"/>
                <w:sz w:val="24"/>
                <w:szCs w:val="24"/>
                <w:highlight w:val="none"/>
              </w:rPr>
            </w:pPr>
            <w:r>
              <w:rPr>
                <w:rFonts w:hint="eastAsia" w:ascii="宋体" w:hAnsi="宋体" w:cs="Calibri"/>
                <w:color w:val="auto"/>
                <w:sz w:val="24"/>
                <w:szCs w:val="24"/>
                <w:highlight w:val="none"/>
              </w:rPr>
              <w:t>（3）监狱企业的认定标准：省级以上监狱管理局、戒毒管理局（含新疆生产建设兵团）出具的属于监狱企业的证明文件。</w:t>
            </w:r>
          </w:p>
          <w:p w14:paraId="699F9160">
            <w:pPr>
              <w:spacing w:line="360" w:lineRule="auto"/>
              <w:rPr>
                <w:rFonts w:hint="eastAsia" w:ascii="宋体" w:hAnsi="宋体" w:cs="宋体"/>
                <w:b/>
                <w:color w:val="auto"/>
                <w:sz w:val="24"/>
                <w:highlight w:val="none"/>
              </w:rPr>
            </w:pPr>
            <w:r>
              <w:rPr>
                <w:rFonts w:hint="eastAsia" w:ascii="宋体" w:hAnsi="宋体" w:cs="Calibri"/>
                <w:color w:val="auto"/>
                <w:sz w:val="24"/>
                <w:szCs w:val="24"/>
                <w:highlight w:val="none"/>
              </w:rPr>
              <w:t>相关风险：提供虚假证明材料后果：</w:t>
            </w:r>
            <w:r>
              <w:rPr>
                <w:rFonts w:hint="eastAsia" w:ascii="宋体" w:hAnsi="宋体" w:cs="Calibri"/>
                <w:color w:val="auto"/>
                <w:sz w:val="24"/>
                <w:szCs w:val="24"/>
                <w:highlight w:val="none"/>
                <w:lang w:val="en-US" w:eastAsia="zh-CN"/>
              </w:rPr>
              <w:t>供应商</w:t>
            </w:r>
            <w:r>
              <w:rPr>
                <w:rFonts w:hint="eastAsia" w:ascii="宋体" w:hAnsi="宋体" w:cs="Calibri"/>
                <w:color w:val="auto"/>
                <w:sz w:val="24"/>
                <w:szCs w:val="24"/>
                <w:highlight w:val="none"/>
              </w:rPr>
              <w:t>为取得上述身份而提供虚假证明材料，在评审过程中发现的，按无效标处理；已取得中标资格的，无论该行为是否影响中标，均取消其中标资格；该</w:t>
            </w:r>
            <w:r>
              <w:rPr>
                <w:rFonts w:hint="eastAsia" w:ascii="宋体" w:hAnsi="宋体" w:cs="Calibri"/>
                <w:color w:val="auto"/>
                <w:sz w:val="24"/>
                <w:szCs w:val="24"/>
                <w:highlight w:val="none"/>
                <w:lang w:val="en-US" w:eastAsia="zh-CN"/>
              </w:rPr>
              <w:t>供应商</w:t>
            </w:r>
            <w:r>
              <w:rPr>
                <w:rFonts w:hint="eastAsia" w:ascii="宋体" w:hAnsi="宋体" w:cs="Calibri"/>
                <w:color w:val="auto"/>
                <w:sz w:val="24"/>
                <w:szCs w:val="24"/>
                <w:highlight w:val="none"/>
              </w:rPr>
              <w:t>还应承担由此引起的其他经济、法律责任。出现此种情形时，</w:t>
            </w:r>
            <w:r>
              <w:rPr>
                <w:rFonts w:hint="eastAsia" w:ascii="宋体" w:hAnsi="宋体" w:cs="Calibri"/>
                <w:color w:val="auto"/>
                <w:sz w:val="24"/>
                <w:szCs w:val="24"/>
                <w:highlight w:val="none"/>
                <w:lang w:val="en-US" w:eastAsia="zh-CN"/>
              </w:rPr>
              <w:t>采购</w:t>
            </w:r>
            <w:r>
              <w:rPr>
                <w:rFonts w:hint="eastAsia" w:ascii="宋体" w:hAnsi="宋体" w:cs="Calibri"/>
                <w:color w:val="auto"/>
                <w:sz w:val="24"/>
                <w:szCs w:val="24"/>
                <w:highlight w:val="none"/>
              </w:rPr>
              <w:t>人、招标代理机构将有关情况上报政府采购监管部门，由监管部门按有关规定对其进行相应处罚。</w:t>
            </w:r>
          </w:p>
        </w:tc>
      </w:tr>
      <w:tr w14:paraId="063F5FF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C3B9763">
            <w:pPr>
              <w:keepLines/>
              <w:spacing w:line="360" w:lineRule="auto"/>
              <w:ind w:firstLine="120" w:firstLineChars="5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w:t>
            </w:r>
          </w:p>
        </w:tc>
        <w:tc>
          <w:tcPr>
            <w:tcW w:w="2082" w:type="dxa"/>
            <w:tcBorders>
              <w:top w:val="single" w:color="auto" w:sz="4" w:space="0"/>
              <w:left w:val="nil"/>
              <w:bottom w:val="single" w:color="auto" w:sz="4" w:space="0"/>
              <w:right w:val="single" w:color="auto" w:sz="4" w:space="0"/>
            </w:tcBorders>
            <w:noWrap w:val="0"/>
            <w:vAlign w:val="center"/>
          </w:tcPr>
          <w:p w14:paraId="46635D96">
            <w:pPr>
              <w:spacing w:line="4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政府采购政策2</w:t>
            </w:r>
          </w:p>
        </w:tc>
        <w:tc>
          <w:tcPr>
            <w:tcW w:w="6101" w:type="dxa"/>
            <w:tcBorders>
              <w:top w:val="single" w:color="auto" w:sz="4" w:space="0"/>
              <w:left w:val="nil"/>
              <w:bottom w:val="single" w:color="auto" w:sz="4" w:space="0"/>
              <w:right w:val="single" w:color="auto" w:sz="4" w:space="0"/>
            </w:tcBorders>
            <w:noWrap w:val="0"/>
            <w:vAlign w:val="center"/>
          </w:tcPr>
          <w:p w14:paraId="59AB6764">
            <w:pPr>
              <w:spacing w:line="4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根据《政府采购促进中小企业发展管理办法》（财库﹝2020﹞46 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财库2022年19号）文件</w:t>
            </w:r>
            <w:r>
              <w:rPr>
                <w:rFonts w:hint="eastAsia" w:ascii="宋体" w:hAnsi="宋体" w:cs="宋体"/>
                <w:color w:val="auto"/>
                <w:sz w:val="24"/>
                <w:highlight w:val="none"/>
              </w:rPr>
              <w:t>的规定</w:t>
            </w:r>
            <w:r>
              <w:rPr>
                <w:rFonts w:hint="eastAsia" w:ascii="宋体" w:hAnsi="宋体" w:cs="宋体"/>
                <w:color w:val="auto"/>
                <w:sz w:val="24"/>
                <w:highlight w:val="none"/>
                <w:lang w:eastAsia="zh-CN"/>
              </w:rPr>
              <w:t>，</w:t>
            </w:r>
            <w:r>
              <w:rPr>
                <w:rFonts w:hint="eastAsia" w:ascii="宋体" w:hAnsi="宋体" w:cs="宋体"/>
                <w:color w:val="auto"/>
                <w:sz w:val="24"/>
                <w:highlight w:val="none"/>
              </w:rPr>
              <w:t>对于经主管预算单位统筹后未预留份额专门面向中小企业采购的采购项目，以及预留份额项目中的非预留部分采购包，采购人、采购代理机构应当对符合本办法规定的小微企业报价给予</w:t>
            </w:r>
            <w:r>
              <w:rPr>
                <w:rFonts w:hint="eastAsia" w:ascii="宋体" w:hAnsi="宋体" w:cs="宋体"/>
                <w:color w:val="auto"/>
                <w:sz w:val="24"/>
                <w:highlight w:val="none"/>
                <w:lang w:val="en-US" w:eastAsia="zh-CN"/>
              </w:rPr>
              <w:t>一定比例</w:t>
            </w:r>
            <w:r>
              <w:rPr>
                <w:rFonts w:hint="eastAsia" w:ascii="宋体" w:hAnsi="宋体" w:cs="宋体"/>
                <w:color w:val="auto"/>
                <w:sz w:val="24"/>
                <w:highlight w:val="none"/>
              </w:rPr>
              <w:t>的扣除，监狱企业扣除</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残疾人福利性单位扣除</w:t>
            </w:r>
            <w:r>
              <w:rPr>
                <w:rFonts w:hint="eastAsia" w:ascii="宋体" w:hAnsi="宋体" w:cs="宋体"/>
                <w:color w:val="auto"/>
                <w:sz w:val="24"/>
                <w:highlight w:val="none"/>
                <w:lang w:val="en-US" w:eastAsia="zh-CN"/>
              </w:rPr>
              <w:t>同小微企业</w:t>
            </w:r>
            <w:r>
              <w:rPr>
                <w:rFonts w:hint="eastAsia" w:ascii="宋体" w:hAnsi="宋体" w:cs="宋体"/>
                <w:color w:val="auto"/>
                <w:sz w:val="24"/>
                <w:highlight w:val="none"/>
              </w:rPr>
              <w:t>，用扣除后的价格参加评审。</w:t>
            </w:r>
          </w:p>
          <w:p w14:paraId="5AFA7BD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中小企业参加政府采购活动，应当出具本办法规定的《中小企业声明函》（见附件），否则不得享受相关中小企业扶持政策。依据本办法规定享受扶持政策获得政府采购合同的，小微企业不得将合同分包给大中型企业，中型企业不得将合同分包给大型企业。（小型、微型企业提供中型企业制造的货物（提供的服务）的，视同为中型企业。）</w:t>
            </w:r>
          </w:p>
          <w:p w14:paraId="1F1A35CA">
            <w:pPr>
              <w:spacing w:line="4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根据《财政部司法部关于政府采购支持监狱企业发展有关问题的通知》(财库〔2014〕68 号)的规定，提供由省级以上监狱管理局、戒毒管理局（含新疆生产建设兵团）出具的属于监狱企业的证明文件的，监狱企业视同小型、微型企业。</w:t>
            </w:r>
          </w:p>
          <w:p w14:paraId="1EA81C25">
            <w:pPr>
              <w:spacing w:line="4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根据《财政部民政部中国残疾人联合会关于促进残疾人就业政府采购政策的通知》(财库〔2017〕141 号)的规定，在政府采购活动中，残疾人福利性单位视同小型、微型企业，享受预留份额、评审中价格扣除等促进中小企业发展的政府采购政策。</w:t>
            </w:r>
          </w:p>
        </w:tc>
      </w:tr>
    </w:tbl>
    <w:p w14:paraId="66A15F40">
      <w:pPr>
        <w:spacing w:line="360" w:lineRule="exact"/>
        <w:rPr>
          <w:rFonts w:ascii="宋体" w:hAnsi="宋体" w:cs="宋体"/>
          <w:b/>
          <w:bCs/>
          <w:color w:val="auto"/>
          <w:sz w:val="36"/>
          <w:szCs w:val="36"/>
          <w:highlight w:val="none"/>
        </w:rPr>
      </w:pPr>
    </w:p>
    <w:p w14:paraId="01A715C2">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51DAB74A">
      <w:pPr>
        <w:spacing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一、总则</w:t>
      </w:r>
    </w:p>
    <w:p w14:paraId="786258BC">
      <w:pPr>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1.项目概况</w:t>
      </w:r>
    </w:p>
    <w:p w14:paraId="212DE9F9">
      <w:pPr>
        <w:tabs>
          <w:tab w:val="left" w:pos="900"/>
        </w:tabs>
        <w:spacing w:line="560" w:lineRule="exact"/>
        <w:ind w:firstLine="482" w:firstLineChars="200"/>
        <w:rPr>
          <w:rFonts w:ascii="宋体" w:hAnsi="宋体" w:cs="宋体"/>
          <w:b/>
          <w:bCs/>
          <w:color w:val="auto"/>
          <w:sz w:val="24"/>
          <w:szCs w:val="24"/>
          <w:highlight w:val="none"/>
        </w:rPr>
      </w:pPr>
      <w:bookmarkStart w:id="2" w:name="_Toc62"/>
      <w:bookmarkStart w:id="3" w:name="_Toc380394466"/>
      <w:bookmarkStart w:id="4" w:name="_Toc278155328"/>
      <w:bookmarkStart w:id="5" w:name="_Toc466284453"/>
      <w:bookmarkStart w:id="6" w:name="_Toc277149365"/>
      <w:r>
        <w:rPr>
          <w:rFonts w:hint="eastAsia" w:ascii="宋体" w:hAnsi="宋体" w:cs="宋体"/>
          <w:b/>
          <w:bCs/>
          <w:color w:val="auto"/>
          <w:sz w:val="24"/>
          <w:szCs w:val="24"/>
          <w:highlight w:val="none"/>
        </w:rPr>
        <w:t>1.1项目概况</w:t>
      </w:r>
      <w:bookmarkEnd w:id="2"/>
      <w:bookmarkEnd w:id="3"/>
      <w:bookmarkEnd w:id="4"/>
      <w:bookmarkEnd w:id="5"/>
      <w:bookmarkEnd w:id="6"/>
    </w:p>
    <w:p w14:paraId="02D781E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根据《中华人民共和国政府采购法》等有关法律、法规和规章的规定，本招标项目已具备招标条件，现对本项目进行公开招标。</w:t>
      </w:r>
    </w:p>
    <w:p w14:paraId="7C906C0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1.1.1采购人：见供应商须知前附表。</w:t>
      </w:r>
    </w:p>
    <w:p w14:paraId="4285DA3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1.1.2代理机构：见供应商须知前附表。</w:t>
      </w:r>
    </w:p>
    <w:p w14:paraId="64009A6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1.1.3项目名称：见供应商须知前附表。</w:t>
      </w:r>
    </w:p>
    <w:p w14:paraId="37BAEDC8">
      <w:pPr>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2.投标费用</w:t>
      </w:r>
    </w:p>
    <w:p w14:paraId="43CAEF8D">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承担其</w:t>
      </w:r>
      <w:r>
        <w:rPr>
          <w:rFonts w:hint="eastAsia" w:ascii="宋体" w:hAnsi="宋体" w:cs="宋体"/>
          <w:color w:val="auto"/>
          <w:kern w:val="0"/>
          <w:sz w:val="24"/>
          <w:szCs w:val="24"/>
          <w:highlight w:val="none"/>
        </w:rPr>
        <w:t>电子化</w:t>
      </w:r>
      <w:r>
        <w:rPr>
          <w:rFonts w:hint="eastAsia" w:ascii="宋体" w:hAnsi="宋体" w:cs="宋体"/>
          <w:color w:val="auto"/>
          <w:sz w:val="24"/>
          <w:szCs w:val="24"/>
          <w:highlight w:val="none"/>
        </w:rPr>
        <w:t>投标文件编制与递交所涉及的一切费用。在任何情况下采购人和采购代理机构对上述费用均不承担任何责任。</w:t>
      </w:r>
    </w:p>
    <w:p w14:paraId="2160E8CF">
      <w:pPr>
        <w:spacing w:line="440" w:lineRule="exact"/>
        <w:ind w:firstLine="480"/>
        <w:rPr>
          <w:rFonts w:ascii="宋体" w:hAnsi="宋体" w:cs="宋体"/>
          <w:b/>
          <w:bCs/>
          <w:color w:val="auto"/>
          <w:sz w:val="24"/>
          <w:szCs w:val="24"/>
          <w:highlight w:val="none"/>
        </w:rPr>
      </w:pPr>
      <w:r>
        <w:rPr>
          <w:rFonts w:ascii="宋体" w:hAnsi="宋体" w:cs="宋体"/>
          <w:b/>
          <w:bCs/>
          <w:color w:val="auto"/>
          <w:sz w:val="24"/>
          <w:szCs w:val="24"/>
          <w:highlight w:val="none"/>
        </w:rPr>
        <w:t>3</w:t>
      </w:r>
      <w:r>
        <w:rPr>
          <w:rFonts w:hint="eastAsia" w:ascii="宋体" w:hAnsi="宋体" w:cs="宋体"/>
          <w:b/>
          <w:bCs/>
          <w:color w:val="auto"/>
          <w:sz w:val="24"/>
          <w:szCs w:val="24"/>
          <w:highlight w:val="none"/>
        </w:rPr>
        <w:t>.</w:t>
      </w:r>
      <w:r>
        <w:rPr>
          <w:rFonts w:hint="eastAsia" w:ascii="宋体" w:hAnsi="宋体"/>
          <w:b/>
          <w:color w:val="auto"/>
          <w:sz w:val="24"/>
          <w:szCs w:val="24"/>
          <w:highlight w:val="none"/>
        </w:rPr>
        <w:t>供应商资格要求</w:t>
      </w:r>
    </w:p>
    <w:p w14:paraId="244BC127">
      <w:pPr>
        <w:spacing w:line="360" w:lineRule="auto"/>
        <w:ind w:firstLine="566" w:firstLineChars="236"/>
        <w:rPr>
          <w:rFonts w:hint="eastAsia" w:ascii="宋体" w:hAnsi="宋体"/>
          <w:color w:val="auto"/>
          <w:sz w:val="24"/>
          <w:szCs w:val="28"/>
          <w:highlight w:val="none"/>
        </w:rPr>
      </w:pPr>
      <w:r>
        <w:rPr>
          <w:rFonts w:hint="eastAsia" w:ascii="宋体" w:hAnsi="宋体"/>
          <w:color w:val="auto"/>
          <w:sz w:val="24"/>
          <w:szCs w:val="24"/>
          <w:highlight w:val="none"/>
          <w:lang w:val="en-US" w:eastAsia="zh-CN"/>
        </w:rPr>
        <w:t>详见第一章“招标公告”</w:t>
      </w:r>
      <w:r>
        <w:rPr>
          <w:rFonts w:hint="eastAsia" w:ascii="宋体" w:hAnsi="宋体"/>
          <w:color w:val="auto"/>
          <w:sz w:val="24"/>
          <w:szCs w:val="28"/>
          <w:highlight w:val="none"/>
        </w:rPr>
        <w:t>。</w:t>
      </w:r>
    </w:p>
    <w:p w14:paraId="464D8BE8">
      <w:pPr>
        <w:spacing w:line="44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r>
        <w:rPr>
          <w:rFonts w:ascii="宋体" w:hAnsi="宋体" w:cs="宋体"/>
          <w:b/>
          <w:bCs/>
          <w:color w:val="auto"/>
          <w:sz w:val="24"/>
          <w:szCs w:val="24"/>
          <w:highlight w:val="none"/>
        </w:rPr>
        <w:t>4</w:t>
      </w:r>
      <w:r>
        <w:rPr>
          <w:rFonts w:hint="eastAsia" w:ascii="宋体" w:hAnsi="宋体" w:cs="宋体"/>
          <w:b/>
          <w:bCs/>
          <w:color w:val="auto"/>
          <w:sz w:val="24"/>
          <w:szCs w:val="24"/>
          <w:highlight w:val="none"/>
        </w:rPr>
        <w:t>.保证</w:t>
      </w:r>
    </w:p>
    <w:p w14:paraId="75F407D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应保证在</w:t>
      </w:r>
      <w:r>
        <w:rPr>
          <w:rFonts w:hint="eastAsia" w:ascii="宋体" w:hAnsi="宋体" w:cs="宋体"/>
          <w:color w:val="auto"/>
          <w:kern w:val="0"/>
          <w:sz w:val="24"/>
          <w:szCs w:val="24"/>
          <w:highlight w:val="none"/>
        </w:rPr>
        <w:t>电子化</w:t>
      </w:r>
      <w:r>
        <w:rPr>
          <w:rFonts w:hint="eastAsia" w:ascii="宋体" w:hAnsi="宋体" w:cs="宋体"/>
          <w:color w:val="auto"/>
          <w:sz w:val="24"/>
          <w:szCs w:val="24"/>
          <w:highlight w:val="none"/>
        </w:rPr>
        <w:t>投标文件中所提交的资料和数据是真实的。</w:t>
      </w:r>
    </w:p>
    <w:p w14:paraId="31B72FC1">
      <w:pPr>
        <w:spacing w:line="44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r>
        <w:rPr>
          <w:rFonts w:ascii="宋体" w:hAnsi="宋体" w:cs="宋体"/>
          <w:b/>
          <w:bCs/>
          <w:color w:val="auto"/>
          <w:sz w:val="24"/>
          <w:szCs w:val="24"/>
          <w:highlight w:val="none"/>
        </w:rPr>
        <w:t>5</w:t>
      </w:r>
      <w:r>
        <w:rPr>
          <w:rFonts w:hint="eastAsia" w:ascii="宋体" w:hAnsi="宋体" w:cs="宋体"/>
          <w:b/>
          <w:bCs/>
          <w:color w:val="auto"/>
          <w:sz w:val="24"/>
          <w:szCs w:val="24"/>
          <w:highlight w:val="none"/>
        </w:rPr>
        <w:t>.保密</w:t>
      </w:r>
    </w:p>
    <w:p w14:paraId="2C5BF83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参与招标投标活动的各方应对招标文件和投标文件中的商业和技术等秘密保密，违者应对由此造成的后果承担法律责任。</w:t>
      </w:r>
    </w:p>
    <w:p w14:paraId="3FC8477A">
      <w:pPr>
        <w:spacing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二、招 标 文 件</w:t>
      </w:r>
    </w:p>
    <w:p w14:paraId="588EE751">
      <w:pPr>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6.招标文件的组成</w:t>
      </w:r>
    </w:p>
    <w:p w14:paraId="66F7A517">
      <w:pPr>
        <w:spacing w:line="440" w:lineRule="exact"/>
        <w:rPr>
          <w:rFonts w:ascii="宋体" w:hAnsi="宋体" w:cs="宋体"/>
          <w:color w:val="auto"/>
          <w:sz w:val="24"/>
          <w:szCs w:val="24"/>
          <w:highlight w:val="none"/>
        </w:rPr>
      </w:pPr>
      <w:r>
        <w:rPr>
          <w:rFonts w:hint="eastAsia" w:ascii="宋体" w:hAnsi="宋体" w:cs="宋体"/>
          <w:b/>
          <w:bCs/>
          <w:color w:val="auto"/>
          <w:sz w:val="24"/>
          <w:szCs w:val="24"/>
          <w:highlight w:val="none"/>
        </w:rPr>
        <w:t xml:space="preserve">    6.1 </w:t>
      </w:r>
      <w:r>
        <w:rPr>
          <w:rFonts w:hint="eastAsia" w:ascii="宋体" w:hAnsi="宋体" w:cs="宋体"/>
          <w:color w:val="auto"/>
          <w:sz w:val="24"/>
          <w:szCs w:val="24"/>
          <w:highlight w:val="none"/>
        </w:rPr>
        <w:t>招标文件包括下列内容及按供应商须知第7条款内容发出的答疑文件和第8条款内容发出的补充文件。</w:t>
      </w:r>
    </w:p>
    <w:p w14:paraId="762A6390">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第一章  招标公告       </w:t>
      </w:r>
    </w:p>
    <w:p w14:paraId="387AFD10">
      <w:pPr>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第二章  供应商须知</w:t>
      </w:r>
    </w:p>
    <w:p w14:paraId="787DB9A0">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第三章  采购内容及参数要求</w:t>
      </w:r>
    </w:p>
    <w:p w14:paraId="611715D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第四章  评标办法</w:t>
      </w:r>
    </w:p>
    <w:p w14:paraId="2CB8B6AF">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第五章  合同条款及格式</w:t>
      </w:r>
    </w:p>
    <w:p w14:paraId="5B400899">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第六章  投标文件格式</w:t>
      </w:r>
    </w:p>
    <w:p w14:paraId="4633F248">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6.2</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应详细阅读招标文件中的所有条款内容、格式、表格和所涉及的相关规范。如果</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不按招标文件的要求提交电子化投标文件和资料的，或者电子化投标文件没有对招标文件提出的实质性要求和条件做出响应，将导致电子化投标文件不被接受，其后果由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自己负责。</w:t>
      </w:r>
    </w:p>
    <w:p w14:paraId="0372BF20">
      <w:pPr>
        <w:spacing w:line="44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7.招标文件的澄清</w:t>
      </w:r>
    </w:p>
    <w:p w14:paraId="649383BA">
      <w:pPr>
        <w:autoSpaceDE w:val="0"/>
        <w:autoSpaceDN w:val="0"/>
        <w:adjustRightInd w:val="0"/>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在获得招标文件后，如有问题需要采购人澄清和解答，将需澄清及答疑内容以书面形式（加盖单位公章）在答疑递交截止时间前提交至采购代理机构。采购人只对书面问题做出答复，并将答复内容以公告的形式发布。</w:t>
      </w:r>
    </w:p>
    <w:p w14:paraId="60B030BC">
      <w:pPr>
        <w:autoSpaceDE w:val="0"/>
        <w:autoSpaceDN w:val="0"/>
        <w:adjustRightInd w:val="0"/>
        <w:spacing w:line="440" w:lineRule="exact"/>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8.招标文件的修正</w:t>
      </w:r>
    </w:p>
    <w:p w14:paraId="04FE11A9">
      <w:pPr>
        <w:autoSpaceDE w:val="0"/>
        <w:autoSpaceDN w:val="0"/>
        <w:adjustRightInd w:val="0"/>
        <w:spacing w:line="440" w:lineRule="exact"/>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8.1 </w:t>
      </w:r>
      <w:r>
        <w:rPr>
          <w:rFonts w:hint="eastAsia" w:ascii="宋体" w:hAnsi="宋体" w:cs="宋体"/>
          <w:color w:val="auto"/>
          <w:kern w:val="0"/>
          <w:sz w:val="24"/>
          <w:szCs w:val="24"/>
          <w:highlight w:val="none"/>
        </w:rPr>
        <w:t>在</w:t>
      </w:r>
      <w:r>
        <w:rPr>
          <w:rFonts w:hint="eastAsia" w:ascii="宋体" w:hAnsi="宋体" w:cs="宋体"/>
          <w:color w:val="auto"/>
          <w:sz w:val="24"/>
          <w:szCs w:val="24"/>
          <w:highlight w:val="none"/>
        </w:rPr>
        <w:t>投标截止时间15日前</w:t>
      </w:r>
      <w:r>
        <w:rPr>
          <w:rFonts w:hint="eastAsia" w:ascii="宋体" w:hAnsi="宋体" w:cs="宋体"/>
          <w:color w:val="auto"/>
          <w:kern w:val="0"/>
          <w:sz w:val="24"/>
          <w:szCs w:val="24"/>
          <w:highlight w:val="none"/>
        </w:rPr>
        <w:t>的任何时间，采购人可以用补充文件的方式修正招标文件，该补充文件将成为招标文件的组成部分。</w:t>
      </w:r>
    </w:p>
    <w:p w14:paraId="79DB72D3">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kern w:val="0"/>
          <w:sz w:val="24"/>
          <w:szCs w:val="24"/>
          <w:highlight w:val="none"/>
        </w:rPr>
        <w:t>8.2</w:t>
      </w:r>
      <w:r>
        <w:rPr>
          <w:rFonts w:hint="eastAsia" w:ascii="宋体" w:hAnsi="宋体" w:cs="宋体"/>
          <w:color w:val="auto"/>
          <w:kern w:val="0"/>
          <w:sz w:val="24"/>
          <w:szCs w:val="24"/>
          <w:highlight w:val="none"/>
        </w:rPr>
        <w:t>补充文件将以公告形式发布。</w:t>
      </w:r>
    </w:p>
    <w:p w14:paraId="293FB423">
      <w:pPr>
        <w:spacing w:line="440" w:lineRule="exact"/>
        <w:ind w:firstLine="480"/>
        <w:rPr>
          <w:rFonts w:ascii="宋体" w:hAnsi="宋体" w:cs="宋体"/>
          <w:color w:val="auto"/>
          <w:sz w:val="24"/>
          <w:szCs w:val="24"/>
          <w:highlight w:val="none"/>
        </w:rPr>
      </w:pPr>
      <w:r>
        <w:rPr>
          <w:rFonts w:hint="eastAsia" w:ascii="宋体" w:hAnsi="宋体" w:cs="宋体"/>
          <w:b/>
          <w:bCs/>
          <w:color w:val="auto"/>
          <w:sz w:val="24"/>
          <w:szCs w:val="24"/>
          <w:highlight w:val="none"/>
        </w:rPr>
        <w:t>8.3</w:t>
      </w:r>
      <w:r>
        <w:rPr>
          <w:rFonts w:hint="eastAsia" w:ascii="宋体" w:hAnsi="宋体" w:cs="宋体"/>
          <w:color w:val="auto"/>
          <w:sz w:val="24"/>
          <w:szCs w:val="24"/>
          <w:highlight w:val="none"/>
        </w:rPr>
        <w:t>为使</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有足够的时间按修正的招标文件准备电子化投标文件，采购人可以酌情延长投标截止时间。</w:t>
      </w:r>
    </w:p>
    <w:p w14:paraId="1D6E7F02">
      <w:pPr>
        <w:spacing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三、电子化投标文件的编制</w:t>
      </w:r>
    </w:p>
    <w:p w14:paraId="6022E244">
      <w:pPr>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9.特别说明</w:t>
      </w:r>
    </w:p>
    <w:p w14:paraId="6A23A4F7">
      <w:pPr>
        <w:spacing w:line="440" w:lineRule="exact"/>
        <w:rPr>
          <w:rFonts w:ascii="宋体" w:hAnsi="宋体" w:cs="宋体"/>
          <w:color w:val="auto"/>
          <w:sz w:val="24"/>
          <w:szCs w:val="24"/>
          <w:highlight w:val="none"/>
        </w:rPr>
      </w:pPr>
      <w:r>
        <w:rPr>
          <w:rFonts w:hint="eastAsia" w:ascii="宋体" w:hAnsi="宋体" w:cs="宋体"/>
          <w:b/>
          <w:bCs/>
          <w:color w:val="auto"/>
          <w:sz w:val="24"/>
          <w:szCs w:val="24"/>
          <w:highlight w:val="none"/>
        </w:rPr>
        <w:t xml:space="preserve">    9.1</w:t>
      </w:r>
      <w:r>
        <w:rPr>
          <w:rFonts w:hint="eastAsia" w:ascii="宋体" w:hAnsi="宋体" w:cs="宋体"/>
          <w:color w:val="auto"/>
          <w:sz w:val="24"/>
          <w:szCs w:val="24"/>
          <w:highlight w:val="none"/>
        </w:rPr>
        <w:t xml:space="preserve"> 投标语言</w:t>
      </w:r>
    </w:p>
    <w:p w14:paraId="1D0C1645">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提交的投标文件以及</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与采购代理机构就有关投标的所有往来函电均应使用中文。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提供的文件可以用英文，但相应内容应附有中文翻译本，在解释时以中文翻译本为准。</w:t>
      </w:r>
    </w:p>
    <w:p w14:paraId="67CEDC02">
      <w:pPr>
        <w:spacing w:line="440" w:lineRule="exact"/>
        <w:rPr>
          <w:rFonts w:ascii="宋体" w:hAnsi="宋体" w:cs="宋体"/>
          <w:color w:val="auto"/>
          <w:sz w:val="24"/>
          <w:szCs w:val="24"/>
          <w:highlight w:val="none"/>
        </w:rPr>
      </w:pPr>
      <w:r>
        <w:rPr>
          <w:rFonts w:hint="eastAsia" w:ascii="宋体" w:hAnsi="宋体" w:cs="宋体"/>
          <w:b/>
          <w:bCs/>
          <w:color w:val="auto"/>
          <w:sz w:val="24"/>
          <w:szCs w:val="24"/>
          <w:highlight w:val="none"/>
        </w:rPr>
        <w:t xml:space="preserve">    9.2</w:t>
      </w:r>
      <w:r>
        <w:rPr>
          <w:rFonts w:hint="eastAsia" w:ascii="宋体" w:hAnsi="宋体" w:cs="宋体"/>
          <w:color w:val="auto"/>
          <w:sz w:val="24"/>
          <w:szCs w:val="24"/>
          <w:highlight w:val="none"/>
        </w:rPr>
        <w:t xml:space="preserve"> 计量</w:t>
      </w:r>
    </w:p>
    <w:p w14:paraId="63F47883">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在电子化投标文件所有计量单位均采用中华人民共和国法定计量单位。</w:t>
      </w:r>
    </w:p>
    <w:p w14:paraId="41D46D49">
      <w:pPr>
        <w:spacing w:line="440" w:lineRule="exact"/>
        <w:ind w:firstLine="460" w:firstLineChars="191"/>
        <w:rPr>
          <w:rFonts w:ascii="宋体" w:hAnsi="宋体" w:cs="宋体"/>
          <w:color w:val="auto"/>
          <w:sz w:val="24"/>
          <w:szCs w:val="24"/>
          <w:highlight w:val="none"/>
        </w:rPr>
      </w:pPr>
      <w:r>
        <w:rPr>
          <w:rFonts w:hint="eastAsia" w:ascii="宋体" w:hAnsi="宋体" w:cs="宋体"/>
          <w:b/>
          <w:bCs/>
          <w:color w:val="auto"/>
          <w:sz w:val="24"/>
          <w:szCs w:val="24"/>
          <w:highlight w:val="none"/>
        </w:rPr>
        <w:t>9.3</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在投标文件中所提交的所有资料和文件均应是真实的和有效的，如有作假，则将该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的投标作无效标处理，若中标后被发现有上述行为的，则采购人有权取消其中标资格，并且该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应承担由此而造成的一切损失（包括经济损失和法律责任）。</w:t>
      </w:r>
    </w:p>
    <w:p w14:paraId="4E06D511">
      <w:pPr>
        <w:spacing w:line="440" w:lineRule="exact"/>
        <w:ind w:firstLine="460" w:firstLineChars="191"/>
        <w:rPr>
          <w:rFonts w:ascii="宋体" w:hAnsi="宋体" w:cs="宋体"/>
          <w:color w:val="auto"/>
          <w:sz w:val="24"/>
          <w:szCs w:val="24"/>
          <w:highlight w:val="none"/>
        </w:rPr>
      </w:pPr>
      <w:r>
        <w:rPr>
          <w:rFonts w:hint="eastAsia" w:ascii="宋体" w:hAnsi="宋体" w:cs="宋体"/>
          <w:b/>
          <w:bCs/>
          <w:color w:val="auto"/>
          <w:sz w:val="24"/>
          <w:szCs w:val="24"/>
          <w:highlight w:val="none"/>
        </w:rPr>
        <w:t>9.4</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应当按照招标文件和电子招标投标交易平台的要求编制并加密电子化投标文件。</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未按规定加密的电子化投标文件，电子招标投标交易平台将拒收并提示。</w:t>
      </w:r>
    </w:p>
    <w:p w14:paraId="3ED03B2B">
      <w:pPr>
        <w:spacing w:line="440" w:lineRule="exact"/>
        <w:ind w:firstLine="460" w:firstLineChars="191"/>
        <w:rPr>
          <w:rFonts w:ascii="宋体" w:hAnsi="宋体" w:cs="宋体"/>
          <w:color w:val="auto"/>
          <w:sz w:val="24"/>
          <w:szCs w:val="24"/>
          <w:highlight w:val="none"/>
        </w:rPr>
      </w:pPr>
      <w:r>
        <w:rPr>
          <w:rFonts w:hint="eastAsia" w:ascii="宋体" w:hAnsi="宋体" w:cs="宋体"/>
          <w:b/>
          <w:bCs/>
          <w:color w:val="auto"/>
          <w:sz w:val="24"/>
          <w:szCs w:val="24"/>
          <w:highlight w:val="none"/>
        </w:rPr>
        <w:t>9.5</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当在投标截止时间前完成投标文件电子版的传输递交，并可以补充、修改或者撤回电子化投标文件。投标截止时间前未完成电子化投标文件传输的，视为撤回电子化投标文件。投标截止时间后送达的电子化投标文件，电子招标投标交易平台将拒收。</w:t>
      </w:r>
    </w:p>
    <w:p w14:paraId="32B75618">
      <w:pPr>
        <w:spacing w:line="440" w:lineRule="exact"/>
        <w:ind w:firstLine="465"/>
        <w:rPr>
          <w:rFonts w:ascii="宋体" w:hAnsi="宋体" w:cs="宋体"/>
          <w:b/>
          <w:bCs/>
          <w:color w:val="auto"/>
          <w:sz w:val="24"/>
          <w:szCs w:val="24"/>
          <w:highlight w:val="none"/>
        </w:rPr>
      </w:pPr>
      <w:r>
        <w:rPr>
          <w:rFonts w:hint="eastAsia" w:ascii="宋体" w:hAnsi="宋体" w:cs="宋体"/>
          <w:b/>
          <w:bCs/>
          <w:color w:val="auto"/>
          <w:sz w:val="24"/>
          <w:szCs w:val="24"/>
          <w:highlight w:val="none"/>
        </w:rPr>
        <w:t>10.投标货物和服务的文件</w:t>
      </w:r>
    </w:p>
    <w:p w14:paraId="649DC84C">
      <w:pPr>
        <w:spacing w:line="440" w:lineRule="exact"/>
        <w:ind w:firstLine="465"/>
        <w:rPr>
          <w:rFonts w:ascii="宋体" w:hAnsi="宋体" w:cs="宋体"/>
          <w:color w:val="auto"/>
          <w:sz w:val="24"/>
          <w:szCs w:val="24"/>
          <w:highlight w:val="none"/>
        </w:rPr>
      </w:pPr>
      <w:r>
        <w:rPr>
          <w:rFonts w:hint="eastAsia" w:ascii="宋体" w:hAnsi="宋体" w:cs="宋体"/>
          <w:b/>
          <w:bCs/>
          <w:color w:val="auto"/>
          <w:sz w:val="24"/>
          <w:szCs w:val="24"/>
          <w:highlight w:val="none"/>
        </w:rPr>
        <w:t>10.1</w:t>
      </w:r>
      <w:r>
        <w:rPr>
          <w:rFonts w:hint="eastAsia" w:ascii="宋体" w:hAnsi="宋体" w:cs="宋体"/>
          <w:color w:val="auto"/>
          <w:sz w:val="24"/>
          <w:szCs w:val="24"/>
          <w:highlight w:val="none"/>
        </w:rPr>
        <w:t>投标设备合格文件：</w:t>
      </w:r>
    </w:p>
    <w:p w14:paraId="2DC6DD82">
      <w:pPr>
        <w:spacing w:line="440" w:lineRule="exact"/>
        <w:ind w:firstLine="465"/>
        <w:rPr>
          <w:rFonts w:ascii="宋体" w:hAnsi="宋体" w:cs="宋体"/>
          <w:color w:val="auto"/>
          <w:sz w:val="24"/>
          <w:szCs w:val="24"/>
          <w:highlight w:val="none"/>
        </w:rPr>
      </w:pPr>
      <w:r>
        <w:rPr>
          <w:rFonts w:hint="eastAsia" w:ascii="宋体" w:hAnsi="宋体" w:cs="宋体"/>
          <w:b/>
          <w:bCs/>
          <w:color w:val="auto"/>
          <w:sz w:val="24"/>
          <w:szCs w:val="24"/>
          <w:highlight w:val="none"/>
        </w:rPr>
        <w:t>10.1.1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必须提供有关投标设备符合招标文件要求的证明文件，这些文件可以是说明书、样本和资料等。</w:t>
      </w:r>
    </w:p>
    <w:p w14:paraId="4A7FD61C">
      <w:pPr>
        <w:spacing w:line="440" w:lineRule="exact"/>
        <w:ind w:firstLine="465"/>
        <w:rPr>
          <w:rFonts w:ascii="宋体" w:hAnsi="宋体" w:cs="宋体"/>
          <w:color w:val="auto"/>
          <w:sz w:val="24"/>
          <w:szCs w:val="24"/>
          <w:highlight w:val="none"/>
        </w:rPr>
      </w:pPr>
      <w:r>
        <w:rPr>
          <w:rFonts w:hint="eastAsia" w:ascii="宋体" w:hAnsi="宋体" w:cs="宋体"/>
          <w:b/>
          <w:bCs/>
          <w:color w:val="auto"/>
          <w:sz w:val="24"/>
          <w:szCs w:val="24"/>
          <w:highlight w:val="none"/>
        </w:rPr>
        <w:t>10.1.2</w:t>
      </w:r>
      <w:r>
        <w:rPr>
          <w:rFonts w:hint="eastAsia" w:ascii="宋体" w:hAnsi="宋体" w:cs="宋体"/>
          <w:color w:val="auto"/>
          <w:sz w:val="24"/>
          <w:szCs w:val="24"/>
          <w:highlight w:val="none"/>
        </w:rPr>
        <w:t>有关各种实验报告、鉴定报告等。</w:t>
      </w:r>
    </w:p>
    <w:p w14:paraId="6CAD34A5">
      <w:pPr>
        <w:spacing w:line="440" w:lineRule="exact"/>
        <w:ind w:firstLine="465"/>
        <w:rPr>
          <w:rFonts w:ascii="宋体" w:hAnsi="宋体" w:cs="宋体"/>
          <w:color w:val="auto"/>
          <w:sz w:val="24"/>
          <w:szCs w:val="24"/>
          <w:highlight w:val="none"/>
        </w:rPr>
      </w:pPr>
      <w:r>
        <w:rPr>
          <w:rFonts w:hint="eastAsia" w:ascii="宋体" w:hAnsi="宋体" w:cs="宋体"/>
          <w:b/>
          <w:bCs/>
          <w:color w:val="auto"/>
          <w:sz w:val="24"/>
          <w:szCs w:val="24"/>
          <w:highlight w:val="none"/>
        </w:rPr>
        <w:t>10.1.3</w:t>
      </w:r>
      <w:r>
        <w:rPr>
          <w:rFonts w:hint="eastAsia" w:ascii="宋体" w:hAnsi="宋体" w:cs="宋体"/>
          <w:color w:val="auto"/>
          <w:sz w:val="24"/>
          <w:szCs w:val="24"/>
          <w:highlight w:val="none"/>
        </w:rPr>
        <w:t>产品样本说明书、主要技术参数、性能说明、部件及材料产地来源表等资料。</w:t>
      </w:r>
    </w:p>
    <w:p w14:paraId="15A82449">
      <w:pPr>
        <w:spacing w:line="440" w:lineRule="exact"/>
        <w:ind w:firstLine="465"/>
        <w:rPr>
          <w:rFonts w:ascii="宋体" w:hAnsi="宋体" w:cs="宋体"/>
          <w:color w:val="auto"/>
          <w:sz w:val="24"/>
          <w:szCs w:val="24"/>
          <w:highlight w:val="none"/>
        </w:rPr>
      </w:pPr>
      <w:r>
        <w:rPr>
          <w:rFonts w:hint="eastAsia" w:ascii="宋体" w:hAnsi="宋体" w:cs="宋体"/>
          <w:b/>
          <w:bCs/>
          <w:color w:val="auto"/>
          <w:sz w:val="24"/>
          <w:szCs w:val="24"/>
          <w:highlight w:val="none"/>
        </w:rPr>
        <w:t>10.1.4</w:t>
      </w:r>
      <w:r>
        <w:rPr>
          <w:rFonts w:hint="eastAsia" w:ascii="宋体" w:hAnsi="宋体" w:cs="宋体"/>
          <w:color w:val="auto"/>
          <w:sz w:val="24"/>
          <w:szCs w:val="24"/>
          <w:highlight w:val="none"/>
        </w:rPr>
        <w:t>投标设备的制造、安装及验收标准。</w:t>
      </w:r>
    </w:p>
    <w:p w14:paraId="5CD0AACC">
      <w:pPr>
        <w:spacing w:line="440" w:lineRule="exact"/>
        <w:ind w:firstLine="465"/>
        <w:rPr>
          <w:rFonts w:ascii="宋体" w:hAnsi="宋体" w:cs="宋体"/>
          <w:color w:val="auto"/>
          <w:sz w:val="24"/>
          <w:szCs w:val="24"/>
          <w:highlight w:val="none"/>
        </w:rPr>
      </w:pPr>
      <w:r>
        <w:rPr>
          <w:rFonts w:hint="eastAsia" w:ascii="宋体" w:hAnsi="宋体" w:cs="宋体"/>
          <w:b/>
          <w:bCs/>
          <w:color w:val="auto"/>
          <w:sz w:val="24"/>
          <w:szCs w:val="24"/>
          <w:highlight w:val="none"/>
        </w:rPr>
        <w:t>10.1.5</w:t>
      </w:r>
      <w:r>
        <w:rPr>
          <w:rFonts w:hint="eastAsia" w:ascii="宋体" w:hAnsi="宋体" w:cs="宋体"/>
          <w:color w:val="auto"/>
          <w:sz w:val="24"/>
          <w:szCs w:val="24"/>
          <w:highlight w:val="none"/>
        </w:rPr>
        <w:t>设备安装和维修时所需的特殊工具及所需备品、备件清单。</w:t>
      </w:r>
    </w:p>
    <w:p w14:paraId="21965870">
      <w:pPr>
        <w:spacing w:line="440" w:lineRule="exact"/>
        <w:ind w:firstLine="487" w:firstLineChars="202"/>
        <w:rPr>
          <w:rFonts w:ascii="宋体" w:hAnsi="宋体" w:cs="宋体"/>
          <w:color w:val="auto"/>
          <w:sz w:val="24"/>
          <w:szCs w:val="24"/>
          <w:highlight w:val="none"/>
        </w:rPr>
      </w:pPr>
      <w:r>
        <w:rPr>
          <w:rFonts w:hint="eastAsia" w:ascii="宋体" w:hAnsi="宋体" w:cs="宋体"/>
          <w:b/>
          <w:bCs/>
          <w:color w:val="auto"/>
          <w:sz w:val="24"/>
          <w:szCs w:val="24"/>
          <w:highlight w:val="none"/>
        </w:rPr>
        <w:t>10.2</w:t>
      </w:r>
      <w:r>
        <w:rPr>
          <w:rFonts w:hint="eastAsia" w:ascii="宋体" w:hAnsi="宋体" w:cs="宋体"/>
          <w:color w:val="auto"/>
          <w:sz w:val="24"/>
          <w:szCs w:val="24"/>
          <w:highlight w:val="none"/>
        </w:rPr>
        <w:t>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必须对设备清单中的全部设备进行投标，只投其中部分设备则电子化投标文件无效。</w:t>
      </w:r>
    </w:p>
    <w:p w14:paraId="0457006D">
      <w:pPr>
        <w:spacing w:line="440" w:lineRule="exact"/>
        <w:ind w:firstLine="487" w:firstLineChars="202"/>
        <w:rPr>
          <w:rFonts w:ascii="宋体" w:hAnsi="宋体" w:cs="宋体"/>
          <w:color w:val="auto"/>
          <w:sz w:val="24"/>
          <w:szCs w:val="24"/>
          <w:highlight w:val="none"/>
        </w:rPr>
      </w:pPr>
      <w:r>
        <w:rPr>
          <w:rFonts w:hint="eastAsia" w:ascii="宋体" w:hAnsi="宋体" w:cs="宋体"/>
          <w:b/>
          <w:bCs/>
          <w:color w:val="auto"/>
          <w:sz w:val="24"/>
          <w:szCs w:val="24"/>
          <w:highlight w:val="none"/>
        </w:rPr>
        <w:t>10.3</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所投设备的所有部件均为合格产品。</w:t>
      </w:r>
    </w:p>
    <w:p w14:paraId="193107A0">
      <w:pPr>
        <w:spacing w:line="440" w:lineRule="exact"/>
        <w:ind w:firstLine="487" w:firstLineChars="202"/>
        <w:rPr>
          <w:rFonts w:ascii="宋体" w:hAnsi="宋体" w:cs="宋体"/>
          <w:color w:val="auto"/>
          <w:sz w:val="24"/>
          <w:szCs w:val="24"/>
          <w:highlight w:val="none"/>
        </w:rPr>
      </w:pPr>
      <w:r>
        <w:rPr>
          <w:rFonts w:hint="eastAsia" w:ascii="宋体" w:hAnsi="宋体" w:cs="宋体"/>
          <w:b/>
          <w:bCs/>
          <w:color w:val="auto"/>
          <w:sz w:val="24"/>
          <w:szCs w:val="24"/>
          <w:highlight w:val="none"/>
        </w:rPr>
        <w:t>10.4</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认为应对其设备的性能特点、优越性等有必要进行补充说明的内容。</w:t>
      </w:r>
    </w:p>
    <w:p w14:paraId="452794B9">
      <w:pPr>
        <w:spacing w:line="440" w:lineRule="exact"/>
        <w:ind w:firstLine="487" w:firstLineChars="202"/>
        <w:rPr>
          <w:rFonts w:ascii="宋体" w:hAnsi="宋体" w:cs="宋体"/>
          <w:color w:val="auto"/>
          <w:sz w:val="24"/>
          <w:szCs w:val="24"/>
          <w:highlight w:val="none"/>
        </w:rPr>
      </w:pPr>
      <w:r>
        <w:rPr>
          <w:rFonts w:hint="eastAsia" w:ascii="宋体" w:hAnsi="宋体" w:cs="宋体"/>
          <w:b/>
          <w:bCs/>
          <w:color w:val="auto"/>
          <w:sz w:val="24"/>
          <w:szCs w:val="24"/>
          <w:highlight w:val="none"/>
        </w:rPr>
        <w:t>10.5</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必须对招标文件中设备的技术要求逐项、逐条明确答复；应逐项填写“技术参数偏离表”，投标设备与招标文件中的规定要求有偏离的，应详细说明偏离情况。</w:t>
      </w:r>
    </w:p>
    <w:p w14:paraId="4E6B4B9A">
      <w:pPr>
        <w:spacing w:line="440" w:lineRule="exact"/>
        <w:ind w:firstLine="487" w:firstLineChars="202"/>
        <w:rPr>
          <w:rFonts w:ascii="宋体" w:hAnsi="宋体" w:cs="宋体"/>
          <w:b/>
          <w:color w:val="auto"/>
          <w:sz w:val="24"/>
          <w:szCs w:val="24"/>
          <w:highlight w:val="none"/>
        </w:rPr>
      </w:pPr>
      <w:r>
        <w:rPr>
          <w:rFonts w:hint="eastAsia" w:ascii="宋体" w:hAnsi="宋体" w:cs="宋体"/>
          <w:b/>
          <w:bCs/>
          <w:color w:val="auto"/>
          <w:sz w:val="24"/>
          <w:szCs w:val="24"/>
          <w:highlight w:val="none"/>
        </w:rPr>
        <w:t>11.</w:t>
      </w:r>
      <w:r>
        <w:rPr>
          <w:rFonts w:hint="eastAsia" w:ascii="宋体" w:hAnsi="宋体" w:cs="宋体"/>
          <w:b/>
          <w:color w:val="auto"/>
          <w:sz w:val="24"/>
          <w:szCs w:val="24"/>
          <w:highlight w:val="none"/>
        </w:rPr>
        <w:t>投标设备安装</w:t>
      </w:r>
    </w:p>
    <w:p w14:paraId="5BE49D2B">
      <w:pPr>
        <w:spacing w:line="430" w:lineRule="exact"/>
        <w:ind w:firstLine="484" w:firstLineChars="202"/>
        <w:rPr>
          <w:rFonts w:ascii="宋体" w:hAnsi="宋体" w:cs="宋体"/>
          <w:color w:val="auto"/>
          <w:sz w:val="24"/>
          <w:szCs w:val="24"/>
          <w:highlight w:val="none"/>
        </w:rPr>
      </w:pPr>
      <w:r>
        <w:rPr>
          <w:rFonts w:hint="eastAsia" w:ascii="宋体" w:hAnsi="宋体" w:cs="宋体"/>
          <w:bCs/>
          <w:color w:val="auto"/>
          <w:sz w:val="24"/>
          <w:szCs w:val="24"/>
          <w:highlight w:val="none"/>
        </w:rPr>
        <w:t>11.</w:t>
      </w:r>
      <w:r>
        <w:rPr>
          <w:rFonts w:ascii="宋体" w:hAnsi="宋体" w:cs="宋体"/>
          <w:bCs/>
          <w:color w:val="auto"/>
          <w:sz w:val="24"/>
          <w:szCs w:val="24"/>
          <w:highlight w:val="none"/>
        </w:rPr>
        <w:t>1</w:t>
      </w:r>
      <w:r>
        <w:rPr>
          <w:rFonts w:hint="eastAsia" w:ascii="宋体" w:hAnsi="宋体" w:cs="宋体"/>
          <w:color w:val="auto"/>
          <w:sz w:val="24"/>
          <w:szCs w:val="24"/>
          <w:highlight w:val="none"/>
        </w:rPr>
        <w:t>设备由中标供应商进行安装调试，</w:t>
      </w:r>
      <w:r>
        <w:rPr>
          <w:rFonts w:ascii="宋体" w:hAnsi="宋体" w:cs="宋体"/>
          <w:color w:val="auto"/>
          <w:sz w:val="24"/>
          <w:szCs w:val="24"/>
          <w:highlight w:val="none"/>
        </w:rPr>
        <w:t>设备到达用户指定地点后，需安排有经验的工程技术人员到用户现场安装、调试仪器。</w:t>
      </w:r>
    </w:p>
    <w:p w14:paraId="36AEA71B">
      <w:pPr>
        <w:spacing w:line="440" w:lineRule="exact"/>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11.</w:t>
      </w:r>
      <w:r>
        <w:rPr>
          <w:rFonts w:ascii="宋体" w:hAnsi="宋体" w:cs="宋体"/>
          <w:color w:val="auto"/>
          <w:sz w:val="24"/>
          <w:szCs w:val="24"/>
          <w:highlight w:val="none"/>
        </w:rPr>
        <w:t>2要求生产厂家设有专门的培训中心，对用户免费进行全面系统的培训，内容包括</w:t>
      </w:r>
      <w:r>
        <w:rPr>
          <w:rFonts w:hint="eastAsia" w:ascii="宋体" w:hAnsi="宋体" w:cs="宋体"/>
          <w:color w:val="auto"/>
          <w:sz w:val="24"/>
          <w:szCs w:val="24"/>
          <w:highlight w:val="none"/>
        </w:rPr>
        <w:t>设备</w:t>
      </w:r>
      <w:r>
        <w:rPr>
          <w:rFonts w:ascii="宋体" w:hAnsi="宋体" w:cs="宋体"/>
          <w:color w:val="auto"/>
          <w:sz w:val="24"/>
          <w:szCs w:val="24"/>
          <w:highlight w:val="none"/>
        </w:rPr>
        <w:t>的基本原理、操作应用及</w:t>
      </w:r>
      <w:r>
        <w:rPr>
          <w:rFonts w:hint="eastAsia" w:ascii="宋体" w:hAnsi="宋体" w:cs="宋体"/>
          <w:color w:val="auto"/>
          <w:sz w:val="24"/>
          <w:szCs w:val="24"/>
          <w:highlight w:val="none"/>
        </w:rPr>
        <w:t>设备</w:t>
      </w:r>
      <w:r>
        <w:rPr>
          <w:rFonts w:ascii="宋体" w:hAnsi="宋体" w:cs="宋体"/>
          <w:color w:val="auto"/>
          <w:sz w:val="24"/>
          <w:szCs w:val="24"/>
          <w:highlight w:val="none"/>
        </w:rPr>
        <w:t>的维护保养知识，直到用户能正常使用和维护仪器。厂家长期提供技术支持，并免费提</w:t>
      </w:r>
      <w:r>
        <w:rPr>
          <w:rFonts w:hint="eastAsia" w:ascii="宋体" w:hAnsi="宋体" w:cs="宋体"/>
          <w:color w:val="auto"/>
          <w:sz w:val="24"/>
          <w:szCs w:val="24"/>
          <w:highlight w:val="none"/>
        </w:rPr>
        <w:t>供</w:t>
      </w:r>
      <w:r>
        <w:rPr>
          <w:rFonts w:ascii="宋体" w:hAnsi="宋体" w:cs="宋体"/>
          <w:color w:val="auto"/>
          <w:sz w:val="24"/>
          <w:szCs w:val="24"/>
          <w:highlight w:val="none"/>
        </w:rPr>
        <w:t>所有公开发表的应用文献和最新</w:t>
      </w:r>
      <w:r>
        <w:rPr>
          <w:rFonts w:hint="eastAsia" w:ascii="宋体" w:hAnsi="宋体" w:cs="宋体"/>
          <w:color w:val="auto"/>
          <w:sz w:val="24"/>
          <w:szCs w:val="24"/>
          <w:highlight w:val="none"/>
        </w:rPr>
        <w:t>设备</w:t>
      </w:r>
      <w:r>
        <w:rPr>
          <w:rFonts w:ascii="宋体" w:hAnsi="宋体" w:cs="宋体"/>
          <w:color w:val="auto"/>
          <w:sz w:val="24"/>
          <w:szCs w:val="24"/>
          <w:highlight w:val="none"/>
        </w:rPr>
        <w:t>有关资料、通讯和用户论文集等。保证用户熟练掌握</w:t>
      </w:r>
      <w:r>
        <w:rPr>
          <w:rFonts w:hint="eastAsia" w:ascii="宋体" w:hAnsi="宋体" w:cs="宋体"/>
          <w:color w:val="auto"/>
          <w:sz w:val="24"/>
          <w:szCs w:val="24"/>
          <w:highlight w:val="none"/>
        </w:rPr>
        <w:t>设备</w:t>
      </w:r>
      <w:r>
        <w:rPr>
          <w:rFonts w:ascii="宋体" w:hAnsi="宋体" w:cs="宋体"/>
          <w:color w:val="auto"/>
          <w:sz w:val="24"/>
          <w:szCs w:val="24"/>
          <w:highlight w:val="none"/>
        </w:rPr>
        <w:t>的日常操作使用及日常维护，以后再根据需要进行必要的培训</w:t>
      </w:r>
      <w:r>
        <w:rPr>
          <w:rFonts w:hint="eastAsia" w:ascii="宋体" w:hAnsi="宋体" w:cs="宋体"/>
          <w:color w:val="auto"/>
          <w:sz w:val="24"/>
          <w:szCs w:val="24"/>
          <w:highlight w:val="none"/>
        </w:rPr>
        <w:t>，</w:t>
      </w:r>
      <w:r>
        <w:rPr>
          <w:rFonts w:ascii="宋体" w:hAnsi="宋体" w:cs="宋体"/>
          <w:color w:val="auto"/>
          <w:sz w:val="24"/>
          <w:szCs w:val="24"/>
          <w:highlight w:val="none"/>
        </w:rPr>
        <w:t>供应商可以协助用户开发分析方法。</w:t>
      </w:r>
    </w:p>
    <w:p w14:paraId="31074096">
      <w:pPr>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12.投标报价 </w:t>
      </w:r>
    </w:p>
    <w:p w14:paraId="6E95C29E">
      <w:pPr>
        <w:spacing w:line="440" w:lineRule="exact"/>
        <w:ind w:firstLine="465"/>
        <w:rPr>
          <w:rFonts w:ascii="宋体" w:hAnsi="宋体" w:cs="宋体"/>
          <w:color w:val="auto"/>
          <w:sz w:val="24"/>
          <w:szCs w:val="24"/>
          <w:highlight w:val="none"/>
        </w:rPr>
      </w:pPr>
      <w:r>
        <w:rPr>
          <w:rFonts w:hint="eastAsia" w:ascii="宋体" w:hAnsi="宋体" w:cs="宋体"/>
          <w:b/>
          <w:bCs/>
          <w:color w:val="auto"/>
          <w:sz w:val="24"/>
          <w:szCs w:val="24"/>
          <w:highlight w:val="none"/>
        </w:rPr>
        <w:t>12.1</w:t>
      </w:r>
      <w:r>
        <w:rPr>
          <w:rFonts w:hint="eastAsia" w:ascii="宋体" w:hAnsi="宋体" w:cs="宋体"/>
          <w:color w:val="auto"/>
          <w:sz w:val="24"/>
          <w:szCs w:val="24"/>
          <w:highlight w:val="none"/>
        </w:rPr>
        <w:t>投标报价中应包含以下内容：</w:t>
      </w:r>
    </w:p>
    <w:p w14:paraId="2D4E9F32">
      <w:pPr>
        <w:spacing w:line="440" w:lineRule="exact"/>
        <w:ind w:firstLine="465"/>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应报出货到交货地点价。</w:t>
      </w:r>
      <w:r>
        <w:rPr>
          <w:rFonts w:hint="eastAsia" w:ascii="宋体" w:hAnsi="宋体" w:eastAsia="宋体" w:cs="宋体"/>
          <w:color w:val="000000"/>
          <w:kern w:val="10"/>
          <w:sz w:val="24"/>
          <w:szCs w:val="24"/>
        </w:rPr>
        <w:t>包括设备货款、人工费、服务费、包装费、运输费、装卸费、保险费、采购保管、安装调试费、设备维护、检测验收费、税金、培训费、利润、</w:t>
      </w:r>
      <w:r>
        <w:rPr>
          <w:rFonts w:hint="eastAsia" w:ascii="宋体" w:hAnsi="宋体" w:eastAsia="宋体"/>
          <w:sz w:val="24"/>
          <w:szCs w:val="24"/>
          <w:lang w:eastAsia="zh-CN"/>
        </w:rPr>
        <w:t>售后服务维护保养、并负责通过质量技术监督部门验收，办理有关批准运行证书，备品备件供应与货物运输等正式使用前的所有费用</w:t>
      </w:r>
      <w:r>
        <w:rPr>
          <w:rFonts w:hint="eastAsia" w:ascii="宋体" w:hAnsi="宋体" w:eastAsia="宋体" w:cs="宋体"/>
          <w:color w:val="000000"/>
          <w:kern w:val="10"/>
          <w:sz w:val="24"/>
          <w:szCs w:val="24"/>
        </w:rPr>
        <w:t>等各项与此项目有关的一切费用</w:t>
      </w:r>
      <w:r>
        <w:rPr>
          <w:rFonts w:hint="eastAsia" w:ascii="宋体" w:hAnsi="宋体" w:cs="宋体"/>
          <w:color w:val="000000"/>
          <w:kern w:val="10"/>
          <w:sz w:val="24"/>
          <w:szCs w:val="24"/>
          <w:lang w:eastAsia="zh-CN"/>
        </w:rPr>
        <w:t>。</w:t>
      </w:r>
      <w:r>
        <w:rPr>
          <w:rFonts w:hint="eastAsia" w:ascii="宋体" w:hAnsi="宋体" w:eastAsia="宋体" w:cs="宋体"/>
          <w:color w:val="000000"/>
          <w:kern w:val="10"/>
          <w:sz w:val="24"/>
          <w:szCs w:val="24"/>
        </w:rPr>
        <w:t>采购人不另外支付其他任何费用</w:t>
      </w:r>
      <w:r>
        <w:rPr>
          <w:rFonts w:hint="eastAsia" w:ascii="宋体" w:hAnsi="宋体" w:eastAsia="宋体" w:cs="宋体"/>
          <w:color w:val="auto"/>
          <w:sz w:val="24"/>
          <w:szCs w:val="24"/>
          <w:highlight w:val="none"/>
          <w:lang w:eastAsia="zh-CN"/>
        </w:rPr>
        <w:t>。</w:t>
      </w:r>
    </w:p>
    <w:p w14:paraId="140DEBE5">
      <w:pPr>
        <w:spacing w:line="440" w:lineRule="exact"/>
        <w:ind w:firstLine="465"/>
        <w:rPr>
          <w:rFonts w:hint="eastAsia" w:ascii="宋体" w:hAnsi="宋体" w:cs="宋体"/>
          <w:color w:val="auto"/>
          <w:sz w:val="24"/>
          <w:szCs w:val="24"/>
          <w:highlight w:val="none"/>
        </w:rPr>
      </w:pPr>
      <w:r>
        <w:rPr>
          <w:rFonts w:hint="eastAsia" w:ascii="宋体" w:hAnsi="宋体" w:cs="宋体"/>
          <w:b/>
          <w:bCs/>
          <w:color w:val="auto"/>
          <w:sz w:val="24"/>
          <w:szCs w:val="24"/>
          <w:highlight w:val="none"/>
        </w:rPr>
        <w:t>12.2</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的投标报价应包含验收合格正式交付使用前所发生的一切费用，且</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只能提出一个不变价格，采购人不接受任何选择报价。</w:t>
      </w:r>
    </w:p>
    <w:p w14:paraId="650FBF86">
      <w:pPr>
        <w:spacing w:line="440" w:lineRule="exact"/>
        <w:ind w:firstLine="552" w:firstLineChars="229"/>
        <w:rPr>
          <w:rFonts w:ascii="宋体" w:hAnsi="宋体" w:cs="宋体"/>
          <w:color w:val="auto"/>
          <w:sz w:val="24"/>
          <w:szCs w:val="24"/>
          <w:highlight w:val="none"/>
        </w:rPr>
      </w:pPr>
      <w:r>
        <w:rPr>
          <w:rFonts w:hint="eastAsia" w:ascii="宋体" w:hAnsi="宋体" w:cs="宋体"/>
          <w:b/>
          <w:bCs/>
          <w:color w:val="auto"/>
          <w:sz w:val="24"/>
          <w:szCs w:val="24"/>
          <w:highlight w:val="none"/>
        </w:rPr>
        <w:t>12.3</w:t>
      </w:r>
      <w:r>
        <w:rPr>
          <w:rFonts w:hint="eastAsia" w:ascii="宋体" w:hAnsi="宋体" w:cs="宋体"/>
          <w:color w:val="auto"/>
          <w:sz w:val="24"/>
          <w:szCs w:val="24"/>
          <w:highlight w:val="none"/>
        </w:rPr>
        <w:t>该项目类别及取费标准按照国家相关规定执行。</w:t>
      </w:r>
    </w:p>
    <w:p w14:paraId="0A025741">
      <w:pPr>
        <w:spacing w:line="440" w:lineRule="exact"/>
        <w:ind w:firstLine="552" w:firstLineChars="229"/>
        <w:rPr>
          <w:rFonts w:ascii="宋体" w:hAnsi="宋体" w:cs="宋体"/>
          <w:color w:val="auto"/>
          <w:sz w:val="24"/>
          <w:szCs w:val="24"/>
          <w:highlight w:val="none"/>
        </w:rPr>
      </w:pPr>
      <w:r>
        <w:rPr>
          <w:rFonts w:hint="eastAsia" w:ascii="宋体" w:hAnsi="宋体" w:cs="宋体"/>
          <w:b/>
          <w:bCs/>
          <w:color w:val="auto"/>
          <w:sz w:val="24"/>
          <w:szCs w:val="24"/>
          <w:highlight w:val="none"/>
        </w:rPr>
        <w:t>12.4</w:t>
      </w:r>
      <w:r>
        <w:rPr>
          <w:rFonts w:hint="eastAsia" w:ascii="宋体" w:hAnsi="宋体" w:cs="宋体"/>
          <w:color w:val="auto"/>
          <w:sz w:val="24"/>
          <w:szCs w:val="24"/>
          <w:highlight w:val="none"/>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14FC1D7C">
      <w:pPr>
        <w:spacing w:line="440" w:lineRule="exact"/>
        <w:ind w:firstLine="552" w:firstLineChars="229"/>
        <w:rPr>
          <w:rFonts w:ascii="宋体" w:hAnsi="宋体" w:cs="宋体"/>
          <w:color w:val="auto"/>
          <w:sz w:val="24"/>
          <w:szCs w:val="24"/>
          <w:highlight w:val="none"/>
        </w:rPr>
      </w:pPr>
      <w:r>
        <w:rPr>
          <w:rFonts w:hint="eastAsia" w:ascii="宋体" w:hAnsi="宋体" w:cs="宋体"/>
          <w:b/>
          <w:bCs/>
          <w:color w:val="auto"/>
          <w:sz w:val="24"/>
          <w:szCs w:val="24"/>
          <w:highlight w:val="none"/>
        </w:rPr>
        <w:t>12.5</w:t>
      </w:r>
      <w:r>
        <w:rPr>
          <w:rFonts w:hint="eastAsia" w:ascii="宋体" w:hAnsi="宋体" w:cs="宋体"/>
          <w:color w:val="auto"/>
          <w:sz w:val="24"/>
          <w:szCs w:val="24"/>
          <w:highlight w:val="none"/>
        </w:rPr>
        <w:t>全部报价均应以人民币为计量币种，并以人民币进行结算。</w:t>
      </w:r>
    </w:p>
    <w:p w14:paraId="4A3DE0FD">
      <w:pPr>
        <w:spacing w:line="44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13.货物现场服务</w:t>
      </w:r>
    </w:p>
    <w:p w14:paraId="5BBEFF3B">
      <w:pPr>
        <w:spacing w:line="440"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 xml:space="preserve"> 13.1</w:t>
      </w:r>
      <w:r>
        <w:rPr>
          <w:rFonts w:hint="eastAsia" w:ascii="宋体" w:hAnsi="宋体" w:cs="宋体"/>
          <w:color w:val="auto"/>
          <w:sz w:val="24"/>
          <w:szCs w:val="24"/>
          <w:highlight w:val="none"/>
        </w:rPr>
        <w:t>全部设备由中标供应商进行安装调试，并按有关规定程序报请相关部门验收合格后交付采购人使用，一切费用均由中标供应商承担。</w:t>
      </w:r>
    </w:p>
    <w:p w14:paraId="0C4418ED">
      <w:pPr>
        <w:spacing w:line="44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 xml:space="preserve">    13.2</w:t>
      </w:r>
      <w:r>
        <w:rPr>
          <w:rFonts w:hint="eastAsia" w:ascii="宋体" w:hAnsi="宋体" w:cs="宋体"/>
          <w:color w:val="auto"/>
          <w:sz w:val="24"/>
          <w:szCs w:val="24"/>
          <w:highlight w:val="none"/>
        </w:rPr>
        <w:t>采购人应根据中标供应商的要求给予中标供应商现场安装服务人员提供食宿方便，费用由中标供应商自理。</w:t>
      </w:r>
    </w:p>
    <w:p w14:paraId="55B06DAD">
      <w:pPr>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14.投标保证金</w:t>
      </w:r>
    </w:p>
    <w:p w14:paraId="69306023">
      <w:pPr>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根据《河南省财政厅关于优化政府采购营商环境有关问题的通知》（豫财购【2019】4号）第6条的规定，投标保证金不再收取。</w:t>
      </w:r>
    </w:p>
    <w:p w14:paraId="1FF3ED0A">
      <w:pPr>
        <w:spacing w:line="44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15.投标有效期</w:t>
      </w:r>
    </w:p>
    <w:p w14:paraId="2AED2781">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15.1</w:t>
      </w:r>
      <w:r>
        <w:rPr>
          <w:rFonts w:hint="eastAsia" w:ascii="宋体" w:hAnsi="宋体" w:cs="宋体"/>
          <w:color w:val="auto"/>
          <w:sz w:val="24"/>
          <w:szCs w:val="24"/>
          <w:highlight w:val="none"/>
        </w:rPr>
        <w:t>电子化投标文件从开标之时起开始生效，投标有效期为投标截止之日起60日历天。</w:t>
      </w:r>
    </w:p>
    <w:p w14:paraId="65D86E39">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15.2</w:t>
      </w:r>
      <w:r>
        <w:rPr>
          <w:rFonts w:hint="eastAsia" w:ascii="宋体" w:hAnsi="宋体" w:cs="宋体"/>
          <w:color w:val="auto"/>
          <w:sz w:val="24"/>
          <w:szCs w:val="24"/>
          <w:highlight w:val="none"/>
        </w:rPr>
        <w:t>在特殊情况下，采购人可征求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同意延长投标有效期，这种要求和答复均应以信函、传真等书面形式提交。</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可以拒绝采购人的这种要求。同意延长投标有效期的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不需要也不允许修改其电子化投标文件。</w:t>
      </w:r>
    </w:p>
    <w:p w14:paraId="444CD56F">
      <w:pPr>
        <w:spacing w:line="44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16.电子化投标文件的组成</w:t>
      </w:r>
    </w:p>
    <w:p w14:paraId="5E03AE4E">
      <w:pPr>
        <w:keepNext w:val="0"/>
        <w:keepLines w:val="0"/>
        <w:pageBreakBefore w:val="0"/>
        <w:widowControl w:val="0"/>
        <w:kinsoku/>
        <w:wordWrap/>
        <w:overflowPunct/>
        <w:topLinePunct w:val="0"/>
        <w:autoSpaceDE/>
        <w:autoSpaceDN/>
        <w:bidi w:val="0"/>
        <w:adjustRightInd/>
        <w:snapToGrid/>
        <w:spacing w:line="420" w:lineRule="exact"/>
        <w:ind w:firstLine="465"/>
        <w:textAlignment w:val="auto"/>
        <w:rPr>
          <w:rFonts w:hint="eastAsia" w:ascii="宋体" w:hAnsi="宋体" w:eastAsia="宋体" w:cs="宋体"/>
          <w:bCs/>
          <w:color w:val="auto"/>
          <w:sz w:val="24"/>
          <w:szCs w:val="24"/>
          <w:highlight w:val="none"/>
          <w:lang w:eastAsia="zh-CN"/>
        </w:rPr>
      </w:pPr>
      <w:r>
        <w:rPr>
          <w:rFonts w:ascii="宋体" w:hAnsi="宋体" w:cs="宋体"/>
          <w:b/>
          <w:bCs/>
          <w:color w:val="auto"/>
          <w:sz w:val="24"/>
          <w:szCs w:val="24"/>
          <w:highlight w:val="none"/>
        </w:rPr>
        <w:t>16.1</w:t>
      </w:r>
      <w:r>
        <w:rPr>
          <w:rFonts w:hint="eastAsia" w:ascii="宋体" w:hAnsi="宋体" w:cs="宋体"/>
          <w:bCs/>
          <w:color w:val="auto"/>
          <w:sz w:val="24"/>
          <w:szCs w:val="24"/>
          <w:highlight w:val="none"/>
          <w:lang w:eastAsia="zh-CN"/>
        </w:rPr>
        <w:t>法定代表人身份证明或（和）法定代表人授权委托书</w:t>
      </w:r>
    </w:p>
    <w:p w14:paraId="1AA5014B">
      <w:pPr>
        <w:keepNext w:val="0"/>
        <w:keepLines w:val="0"/>
        <w:pageBreakBefore w:val="0"/>
        <w:widowControl w:val="0"/>
        <w:kinsoku/>
        <w:wordWrap/>
        <w:overflowPunct/>
        <w:topLinePunct w:val="0"/>
        <w:autoSpaceDE/>
        <w:autoSpaceDN/>
        <w:bidi w:val="0"/>
        <w:adjustRightInd/>
        <w:snapToGrid/>
        <w:spacing w:line="420" w:lineRule="exact"/>
        <w:ind w:firstLine="465"/>
        <w:textAlignment w:val="auto"/>
        <w:rPr>
          <w:rFonts w:hint="eastAsia" w:ascii="宋体" w:hAnsi="宋体" w:cs="宋体"/>
          <w:bCs/>
          <w:color w:val="auto"/>
          <w:sz w:val="24"/>
          <w:szCs w:val="24"/>
          <w:highlight w:val="none"/>
        </w:rPr>
      </w:pPr>
      <w:r>
        <w:rPr>
          <w:rFonts w:ascii="宋体" w:hAnsi="宋体" w:cs="宋体"/>
          <w:b/>
          <w:bCs/>
          <w:color w:val="auto"/>
          <w:sz w:val="24"/>
          <w:szCs w:val="24"/>
          <w:highlight w:val="none"/>
        </w:rPr>
        <w:t>16.2</w:t>
      </w:r>
      <w:r>
        <w:rPr>
          <w:rFonts w:hint="eastAsia" w:ascii="宋体" w:hAnsi="宋体" w:cs="宋体"/>
          <w:bCs/>
          <w:color w:val="auto"/>
          <w:sz w:val="24"/>
          <w:szCs w:val="24"/>
          <w:highlight w:val="none"/>
        </w:rPr>
        <w:t>投标函</w:t>
      </w:r>
    </w:p>
    <w:p w14:paraId="186C8DD3">
      <w:pPr>
        <w:keepNext w:val="0"/>
        <w:keepLines w:val="0"/>
        <w:pageBreakBefore w:val="0"/>
        <w:widowControl w:val="0"/>
        <w:kinsoku/>
        <w:wordWrap/>
        <w:overflowPunct/>
        <w:topLinePunct w:val="0"/>
        <w:autoSpaceDE/>
        <w:autoSpaceDN/>
        <w:bidi w:val="0"/>
        <w:adjustRightInd/>
        <w:snapToGrid/>
        <w:spacing w:line="420" w:lineRule="exact"/>
        <w:ind w:firstLine="465"/>
        <w:textAlignment w:val="auto"/>
        <w:rPr>
          <w:rFonts w:hint="eastAsia" w:ascii="宋体" w:hAnsi="宋体" w:cs="宋体"/>
          <w:bCs/>
          <w:color w:val="auto"/>
          <w:sz w:val="24"/>
          <w:szCs w:val="24"/>
          <w:highlight w:val="none"/>
        </w:rPr>
      </w:pPr>
      <w:r>
        <w:rPr>
          <w:rFonts w:ascii="宋体" w:hAnsi="宋体" w:cs="宋体"/>
          <w:b/>
          <w:bCs/>
          <w:color w:val="auto"/>
          <w:sz w:val="24"/>
          <w:szCs w:val="24"/>
          <w:highlight w:val="none"/>
        </w:rPr>
        <w:t>16.3</w:t>
      </w:r>
      <w:r>
        <w:rPr>
          <w:rFonts w:hint="eastAsia" w:ascii="宋体" w:hAnsi="宋体" w:cs="宋体"/>
          <w:bCs/>
          <w:color w:val="auto"/>
          <w:sz w:val="24"/>
          <w:szCs w:val="24"/>
          <w:highlight w:val="none"/>
        </w:rPr>
        <w:t>投标函附表</w:t>
      </w:r>
    </w:p>
    <w:p w14:paraId="77A2C15F">
      <w:pPr>
        <w:keepNext w:val="0"/>
        <w:keepLines w:val="0"/>
        <w:pageBreakBefore w:val="0"/>
        <w:widowControl w:val="0"/>
        <w:kinsoku/>
        <w:wordWrap/>
        <w:overflowPunct/>
        <w:topLinePunct w:val="0"/>
        <w:autoSpaceDE/>
        <w:autoSpaceDN/>
        <w:bidi w:val="0"/>
        <w:adjustRightInd/>
        <w:snapToGrid/>
        <w:spacing w:line="420" w:lineRule="exact"/>
        <w:ind w:firstLine="465"/>
        <w:textAlignment w:val="auto"/>
        <w:rPr>
          <w:rFonts w:hint="eastAsia" w:ascii="宋体" w:hAnsi="宋体" w:cs="宋体"/>
          <w:bCs/>
          <w:color w:val="auto"/>
          <w:sz w:val="24"/>
          <w:szCs w:val="24"/>
          <w:highlight w:val="none"/>
        </w:rPr>
      </w:pPr>
      <w:r>
        <w:rPr>
          <w:rFonts w:ascii="宋体" w:hAnsi="宋体" w:cs="宋体"/>
          <w:b/>
          <w:bCs/>
          <w:color w:val="auto"/>
          <w:sz w:val="24"/>
          <w:szCs w:val="24"/>
          <w:highlight w:val="none"/>
        </w:rPr>
        <w:t>16.4</w:t>
      </w:r>
      <w:r>
        <w:rPr>
          <w:rFonts w:hint="eastAsia" w:ascii="宋体" w:hAnsi="宋体" w:cs="宋体"/>
          <w:bCs/>
          <w:color w:val="auto"/>
          <w:sz w:val="24"/>
          <w:szCs w:val="24"/>
          <w:highlight w:val="none"/>
        </w:rPr>
        <w:t>投标承诺函</w:t>
      </w:r>
    </w:p>
    <w:p w14:paraId="03F6841D">
      <w:pPr>
        <w:keepNext w:val="0"/>
        <w:keepLines w:val="0"/>
        <w:pageBreakBefore w:val="0"/>
        <w:widowControl w:val="0"/>
        <w:kinsoku/>
        <w:wordWrap/>
        <w:overflowPunct/>
        <w:topLinePunct w:val="0"/>
        <w:autoSpaceDE/>
        <w:autoSpaceDN/>
        <w:bidi w:val="0"/>
        <w:adjustRightInd/>
        <w:snapToGrid/>
        <w:spacing w:line="420" w:lineRule="exact"/>
        <w:ind w:firstLine="465"/>
        <w:textAlignment w:val="auto"/>
        <w:rPr>
          <w:rFonts w:hint="eastAsia" w:ascii="宋体" w:hAnsi="宋体" w:cs="宋体"/>
          <w:bCs/>
          <w:color w:val="auto"/>
          <w:sz w:val="24"/>
          <w:szCs w:val="24"/>
          <w:highlight w:val="none"/>
        </w:rPr>
      </w:pPr>
      <w:r>
        <w:rPr>
          <w:rFonts w:ascii="宋体" w:hAnsi="宋体" w:cs="宋体"/>
          <w:b/>
          <w:bCs/>
          <w:color w:val="auto"/>
          <w:sz w:val="24"/>
          <w:szCs w:val="24"/>
          <w:highlight w:val="none"/>
        </w:rPr>
        <w:t>16.5</w:t>
      </w:r>
      <w:r>
        <w:rPr>
          <w:rFonts w:hint="eastAsia" w:ascii="宋体" w:hAnsi="宋体" w:cs="宋体"/>
          <w:bCs/>
          <w:color w:val="auto"/>
          <w:sz w:val="24"/>
          <w:szCs w:val="24"/>
          <w:highlight w:val="none"/>
        </w:rPr>
        <w:t>供应商资格审查证明文件</w:t>
      </w:r>
    </w:p>
    <w:p w14:paraId="6BD578FF">
      <w:pPr>
        <w:keepNext w:val="0"/>
        <w:keepLines w:val="0"/>
        <w:pageBreakBefore w:val="0"/>
        <w:widowControl w:val="0"/>
        <w:kinsoku/>
        <w:wordWrap/>
        <w:overflowPunct/>
        <w:topLinePunct w:val="0"/>
        <w:autoSpaceDE/>
        <w:autoSpaceDN/>
        <w:bidi w:val="0"/>
        <w:adjustRightInd/>
        <w:snapToGrid/>
        <w:spacing w:line="420" w:lineRule="exact"/>
        <w:ind w:firstLine="465"/>
        <w:textAlignment w:val="auto"/>
        <w:rPr>
          <w:rFonts w:hint="eastAsia" w:ascii="宋体" w:hAnsi="宋体" w:cs="宋体"/>
          <w:bCs/>
          <w:color w:val="auto"/>
          <w:sz w:val="24"/>
          <w:szCs w:val="24"/>
          <w:highlight w:val="none"/>
        </w:rPr>
      </w:pPr>
      <w:r>
        <w:rPr>
          <w:rFonts w:ascii="宋体" w:hAnsi="宋体" w:cs="宋体"/>
          <w:b/>
          <w:bCs/>
          <w:color w:val="auto"/>
          <w:sz w:val="24"/>
          <w:szCs w:val="24"/>
          <w:highlight w:val="none"/>
        </w:rPr>
        <w:t>16.6</w:t>
      </w:r>
      <w:r>
        <w:rPr>
          <w:rFonts w:hint="eastAsia" w:ascii="宋体" w:hAnsi="宋体" w:cs="宋体"/>
          <w:bCs/>
          <w:color w:val="auto"/>
          <w:sz w:val="24"/>
          <w:szCs w:val="24"/>
          <w:highlight w:val="none"/>
        </w:rPr>
        <w:t>中小微企业声明函</w:t>
      </w:r>
    </w:p>
    <w:p w14:paraId="577B8B3A">
      <w:pPr>
        <w:keepNext w:val="0"/>
        <w:keepLines w:val="0"/>
        <w:pageBreakBefore w:val="0"/>
        <w:widowControl w:val="0"/>
        <w:kinsoku/>
        <w:wordWrap/>
        <w:overflowPunct/>
        <w:topLinePunct w:val="0"/>
        <w:autoSpaceDE/>
        <w:autoSpaceDN/>
        <w:bidi w:val="0"/>
        <w:adjustRightInd/>
        <w:snapToGrid/>
        <w:spacing w:line="420" w:lineRule="exact"/>
        <w:ind w:firstLine="426" w:firstLineChars="177"/>
        <w:textAlignment w:val="auto"/>
        <w:rPr>
          <w:rFonts w:ascii="宋体" w:hAnsi="宋体" w:cs="宋体"/>
          <w:color w:val="auto"/>
          <w:sz w:val="24"/>
          <w:szCs w:val="24"/>
          <w:highlight w:val="none"/>
        </w:rPr>
      </w:pPr>
      <w:r>
        <w:rPr>
          <w:rFonts w:ascii="宋体" w:hAnsi="宋体" w:cs="宋体"/>
          <w:b/>
          <w:color w:val="auto"/>
          <w:sz w:val="24"/>
          <w:szCs w:val="24"/>
          <w:highlight w:val="none"/>
        </w:rPr>
        <w:t>16.7</w:t>
      </w:r>
      <w:r>
        <w:rPr>
          <w:rFonts w:hint="eastAsia" w:ascii="宋体" w:hAnsi="宋体" w:cs="宋体"/>
          <w:color w:val="auto"/>
          <w:sz w:val="24"/>
          <w:szCs w:val="24"/>
          <w:highlight w:val="none"/>
        </w:rPr>
        <w:t>残疾人福利性单位声明函</w:t>
      </w:r>
    </w:p>
    <w:p w14:paraId="0B9ACCF1">
      <w:pPr>
        <w:keepNext w:val="0"/>
        <w:keepLines w:val="0"/>
        <w:pageBreakBefore w:val="0"/>
        <w:widowControl w:val="0"/>
        <w:kinsoku/>
        <w:wordWrap/>
        <w:overflowPunct/>
        <w:topLinePunct w:val="0"/>
        <w:autoSpaceDE/>
        <w:autoSpaceDN/>
        <w:bidi w:val="0"/>
        <w:adjustRightInd/>
        <w:snapToGrid/>
        <w:spacing w:line="420" w:lineRule="exact"/>
        <w:ind w:firstLine="426" w:firstLineChars="177"/>
        <w:textAlignment w:val="auto"/>
        <w:rPr>
          <w:rFonts w:ascii="宋体" w:hAnsi="宋体" w:cs="宋体"/>
          <w:color w:val="auto"/>
          <w:sz w:val="24"/>
          <w:szCs w:val="24"/>
          <w:highlight w:val="none"/>
        </w:rPr>
      </w:pPr>
      <w:r>
        <w:rPr>
          <w:rFonts w:ascii="宋体" w:hAnsi="宋体" w:cs="宋体"/>
          <w:b/>
          <w:color w:val="auto"/>
          <w:sz w:val="24"/>
          <w:szCs w:val="24"/>
          <w:highlight w:val="none"/>
        </w:rPr>
        <w:t>16.8</w:t>
      </w:r>
      <w:r>
        <w:rPr>
          <w:rFonts w:hint="eastAsia" w:ascii="宋体" w:hAnsi="宋体" w:cs="宋体"/>
          <w:color w:val="auto"/>
          <w:sz w:val="24"/>
          <w:szCs w:val="24"/>
          <w:highlight w:val="none"/>
        </w:rPr>
        <w:t>监狱企业证明文件</w:t>
      </w:r>
    </w:p>
    <w:p w14:paraId="2DC6CDCD">
      <w:pPr>
        <w:keepNext w:val="0"/>
        <w:keepLines w:val="0"/>
        <w:pageBreakBefore w:val="0"/>
        <w:widowControl w:val="0"/>
        <w:kinsoku/>
        <w:wordWrap/>
        <w:overflowPunct/>
        <w:topLinePunct w:val="0"/>
        <w:autoSpaceDE/>
        <w:autoSpaceDN/>
        <w:bidi w:val="0"/>
        <w:adjustRightInd/>
        <w:snapToGrid/>
        <w:spacing w:line="420" w:lineRule="exact"/>
        <w:ind w:firstLine="465"/>
        <w:textAlignment w:val="auto"/>
        <w:rPr>
          <w:rFonts w:ascii="宋体" w:hAnsi="宋体" w:cs="宋体"/>
          <w:b/>
          <w:bCs/>
          <w:color w:val="auto"/>
          <w:sz w:val="24"/>
          <w:szCs w:val="24"/>
          <w:highlight w:val="none"/>
        </w:rPr>
      </w:pPr>
      <w:r>
        <w:rPr>
          <w:rFonts w:ascii="宋体" w:hAnsi="宋体" w:cs="宋体"/>
          <w:b/>
          <w:bCs/>
          <w:color w:val="auto"/>
          <w:sz w:val="24"/>
          <w:szCs w:val="24"/>
          <w:highlight w:val="none"/>
        </w:rPr>
        <w:t>16.9</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基本情况表</w:t>
      </w:r>
    </w:p>
    <w:p w14:paraId="1F1FD8F9">
      <w:pPr>
        <w:keepNext w:val="0"/>
        <w:keepLines w:val="0"/>
        <w:pageBreakBefore w:val="0"/>
        <w:widowControl w:val="0"/>
        <w:kinsoku/>
        <w:wordWrap/>
        <w:overflowPunct/>
        <w:topLinePunct w:val="0"/>
        <w:autoSpaceDE/>
        <w:autoSpaceDN/>
        <w:bidi w:val="0"/>
        <w:adjustRightInd/>
        <w:snapToGrid/>
        <w:spacing w:line="420" w:lineRule="exact"/>
        <w:ind w:firstLine="465"/>
        <w:textAlignment w:val="auto"/>
        <w:rPr>
          <w:rFonts w:ascii="宋体" w:hAnsi="宋体" w:cs="宋体"/>
          <w:bCs/>
          <w:color w:val="auto"/>
          <w:sz w:val="24"/>
          <w:szCs w:val="24"/>
          <w:highlight w:val="none"/>
        </w:rPr>
      </w:pPr>
      <w:r>
        <w:rPr>
          <w:rFonts w:ascii="宋体" w:hAnsi="宋体" w:cs="宋体"/>
          <w:b/>
          <w:bCs/>
          <w:color w:val="auto"/>
          <w:sz w:val="24"/>
          <w:szCs w:val="24"/>
          <w:highlight w:val="none"/>
        </w:rPr>
        <w:t>16.10</w:t>
      </w:r>
      <w:r>
        <w:rPr>
          <w:rFonts w:hint="eastAsia" w:ascii="宋体" w:hAnsi="宋体" w:cs="宋体"/>
          <w:bCs/>
          <w:color w:val="auto"/>
          <w:sz w:val="24"/>
          <w:szCs w:val="24"/>
          <w:highlight w:val="none"/>
        </w:rPr>
        <w:t>投标报价表</w:t>
      </w:r>
    </w:p>
    <w:p w14:paraId="369D0D3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16.11</w:t>
      </w:r>
      <w:r>
        <w:rPr>
          <w:rFonts w:hint="eastAsia" w:ascii="宋体" w:hAnsi="宋体" w:cs="宋体"/>
          <w:b w:val="0"/>
          <w:bCs w:val="0"/>
          <w:color w:val="auto"/>
          <w:sz w:val="24"/>
          <w:szCs w:val="24"/>
          <w:highlight w:val="none"/>
          <w:lang w:val="en-US" w:eastAsia="zh-CN"/>
        </w:rPr>
        <w:t>供货及安装方案</w:t>
      </w:r>
    </w:p>
    <w:p w14:paraId="4AB10BB9">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16.12</w:t>
      </w:r>
      <w:r>
        <w:rPr>
          <w:rFonts w:hint="eastAsia" w:ascii="宋体" w:hAnsi="宋体" w:cs="宋体"/>
          <w:b w:val="0"/>
          <w:bCs w:val="0"/>
          <w:color w:val="auto"/>
          <w:sz w:val="24"/>
          <w:szCs w:val="24"/>
          <w:highlight w:val="none"/>
          <w:lang w:val="en-US" w:eastAsia="zh-CN"/>
        </w:rPr>
        <w:t>培训方案</w:t>
      </w:r>
    </w:p>
    <w:p w14:paraId="2F02F0F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default" w:ascii="宋体" w:hAnsi="宋体" w:cs="宋体"/>
          <w:b w:val="0"/>
          <w:bCs w:val="0"/>
          <w:color w:val="auto"/>
          <w:sz w:val="24"/>
          <w:szCs w:val="24"/>
          <w:highlight w:val="none"/>
          <w:lang w:val="en-US"/>
        </w:rPr>
      </w:pPr>
      <w:r>
        <w:rPr>
          <w:rFonts w:hint="eastAsia" w:ascii="宋体" w:hAnsi="宋体" w:cs="宋体"/>
          <w:b/>
          <w:bCs/>
          <w:color w:val="auto"/>
          <w:sz w:val="24"/>
          <w:szCs w:val="24"/>
          <w:highlight w:val="none"/>
          <w:lang w:val="en-US" w:eastAsia="zh-CN"/>
        </w:rPr>
        <w:t>16.13</w:t>
      </w:r>
      <w:r>
        <w:rPr>
          <w:rFonts w:hint="eastAsia" w:ascii="宋体" w:hAnsi="宋体" w:cs="宋体"/>
          <w:b w:val="0"/>
          <w:bCs w:val="0"/>
          <w:color w:val="auto"/>
          <w:sz w:val="24"/>
          <w:szCs w:val="24"/>
          <w:highlight w:val="none"/>
          <w:lang w:val="en-US" w:eastAsia="zh-CN"/>
        </w:rPr>
        <w:t>售后服务方案</w:t>
      </w:r>
    </w:p>
    <w:p w14:paraId="6A7D1084">
      <w:pPr>
        <w:keepNext w:val="0"/>
        <w:keepLines w:val="0"/>
        <w:pageBreakBefore w:val="0"/>
        <w:widowControl w:val="0"/>
        <w:tabs>
          <w:tab w:val="left" w:pos="6037"/>
        </w:tabs>
        <w:kinsoku/>
        <w:wordWrap/>
        <w:overflowPunct/>
        <w:topLinePunct w:val="0"/>
        <w:autoSpaceDE/>
        <w:autoSpaceDN/>
        <w:bidi w:val="0"/>
        <w:adjustRightInd/>
        <w:snapToGrid/>
        <w:spacing w:line="420" w:lineRule="exact"/>
        <w:ind w:firstLine="465"/>
        <w:textAlignment w:val="auto"/>
        <w:rPr>
          <w:rFonts w:ascii="宋体" w:hAnsi="宋体" w:cs="宋体"/>
          <w:bCs/>
          <w:color w:val="auto"/>
          <w:sz w:val="24"/>
          <w:szCs w:val="24"/>
          <w:highlight w:val="none"/>
        </w:rPr>
      </w:pPr>
      <w:r>
        <w:rPr>
          <w:rFonts w:hint="eastAsia" w:ascii="宋体" w:hAnsi="宋体" w:cs="宋体"/>
          <w:b/>
          <w:bCs/>
          <w:color w:val="auto"/>
          <w:sz w:val="24"/>
          <w:szCs w:val="24"/>
          <w:highlight w:val="none"/>
          <w:lang w:val="en-US" w:eastAsia="zh-CN"/>
        </w:rPr>
        <w:t>16.14</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可提交的其他资料</w:t>
      </w:r>
      <w:r>
        <w:rPr>
          <w:rFonts w:ascii="宋体" w:hAnsi="宋体" w:cs="宋体"/>
          <w:bCs/>
          <w:color w:val="auto"/>
          <w:sz w:val="24"/>
          <w:szCs w:val="24"/>
          <w:highlight w:val="none"/>
        </w:rPr>
        <w:tab/>
      </w:r>
    </w:p>
    <w:p w14:paraId="15380AA0">
      <w:pPr>
        <w:spacing w:line="440" w:lineRule="exact"/>
        <w:ind w:firstLine="465"/>
        <w:rPr>
          <w:rFonts w:ascii="宋体" w:hAnsi="宋体" w:cs="宋体"/>
          <w:b/>
          <w:bCs/>
          <w:color w:val="auto"/>
          <w:sz w:val="24"/>
          <w:szCs w:val="24"/>
          <w:highlight w:val="none"/>
        </w:rPr>
      </w:pPr>
      <w:r>
        <w:rPr>
          <w:rFonts w:hint="eastAsia" w:ascii="宋体" w:hAnsi="宋体" w:cs="宋体"/>
          <w:b/>
          <w:bCs/>
          <w:color w:val="auto"/>
          <w:sz w:val="24"/>
          <w:szCs w:val="24"/>
          <w:highlight w:val="none"/>
        </w:rPr>
        <w:t>17.电子化投标文件的编制</w:t>
      </w:r>
    </w:p>
    <w:p w14:paraId="1D127AF8">
      <w:pPr>
        <w:wordWrap w:val="0"/>
        <w:spacing w:line="440" w:lineRule="exact"/>
        <w:ind w:firstLine="465"/>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17.1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6DBF6BA4">
      <w:pPr>
        <w:spacing w:line="440" w:lineRule="exact"/>
        <w:ind w:firstLine="465"/>
        <w:rPr>
          <w:rFonts w:ascii="宋体" w:hAnsi="宋体" w:cs="宋体"/>
          <w:b/>
          <w:color w:val="auto"/>
          <w:sz w:val="24"/>
          <w:szCs w:val="24"/>
          <w:highlight w:val="none"/>
        </w:rPr>
      </w:pPr>
      <w:r>
        <w:rPr>
          <w:rFonts w:hint="eastAsia" w:ascii="宋体" w:hAnsi="宋体"/>
          <w:b/>
          <w:color w:val="auto"/>
          <w:sz w:val="24"/>
          <w:szCs w:val="24"/>
          <w:highlight w:val="none"/>
        </w:rPr>
        <w:t>17.2在招标文件中要求供应商按照投标文件格式进行投标文件编制，在投标文件编制时，应明确将投标单位企业基本情况、人员情况、业绩情况编入投标文件，便于进行资格审查及评标打分。</w:t>
      </w:r>
    </w:p>
    <w:p w14:paraId="591D7A07">
      <w:pPr>
        <w:spacing w:line="440" w:lineRule="exact"/>
        <w:ind w:firstLine="465"/>
        <w:rPr>
          <w:rFonts w:ascii="宋体" w:hAnsi="宋体" w:cs="宋体"/>
          <w:color w:val="auto"/>
          <w:sz w:val="24"/>
          <w:szCs w:val="24"/>
          <w:highlight w:val="none"/>
        </w:rPr>
      </w:pPr>
      <w:r>
        <w:rPr>
          <w:rFonts w:hint="eastAsia" w:ascii="宋体" w:hAnsi="宋体" w:cs="宋体"/>
          <w:b/>
          <w:bCs/>
          <w:color w:val="auto"/>
          <w:sz w:val="24"/>
          <w:szCs w:val="24"/>
          <w:highlight w:val="none"/>
        </w:rPr>
        <w:t>18.电子化投标文件的签署</w:t>
      </w:r>
    </w:p>
    <w:p w14:paraId="1473CFF3">
      <w:pPr>
        <w:spacing w:line="440" w:lineRule="exact"/>
        <w:ind w:firstLine="465"/>
        <w:rPr>
          <w:rFonts w:ascii="宋体" w:hAnsi="宋体" w:cs="宋体"/>
          <w:color w:val="auto"/>
          <w:sz w:val="24"/>
          <w:szCs w:val="24"/>
          <w:highlight w:val="none"/>
        </w:rPr>
      </w:pPr>
      <w:r>
        <w:rPr>
          <w:rFonts w:hint="eastAsia" w:ascii="宋体" w:hAnsi="宋体" w:cs="宋体"/>
          <w:b/>
          <w:bCs/>
          <w:color w:val="auto"/>
          <w:sz w:val="24"/>
          <w:szCs w:val="24"/>
          <w:highlight w:val="none"/>
        </w:rPr>
        <w:t>18.1</w:t>
      </w:r>
      <w:r>
        <w:rPr>
          <w:rFonts w:hint="eastAsia" w:ascii="宋体" w:hAnsi="宋体" w:cs="宋体"/>
          <w:color w:val="auto"/>
          <w:sz w:val="24"/>
          <w:szCs w:val="24"/>
          <w:highlight w:val="none"/>
        </w:rPr>
        <w:t>招标文件中要求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盖章的，以签盖单位章为准；要求法定代表人签章的，以签盖法定代表人签章为准。电子化投标文件具体制作教材请</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通过CA证书登录三门峡市公共资源电子化交易系统在右上角“组件下载”中查看。</w:t>
      </w:r>
    </w:p>
    <w:p w14:paraId="306548A0">
      <w:pPr>
        <w:spacing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四、电子化投标文件的上传</w:t>
      </w:r>
    </w:p>
    <w:p w14:paraId="2727ACB2">
      <w:pPr>
        <w:spacing w:line="440" w:lineRule="exact"/>
        <w:ind w:firstLine="480"/>
        <w:rPr>
          <w:rFonts w:ascii="宋体" w:hAnsi="宋体" w:cs="宋体"/>
          <w:b/>
          <w:bCs/>
          <w:color w:val="auto"/>
          <w:sz w:val="24"/>
          <w:szCs w:val="24"/>
          <w:highlight w:val="none"/>
        </w:rPr>
      </w:pPr>
      <w:r>
        <w:rPr>
          <w:rFonts w:hint="eastAsia" w:ascii="宋体" w:hAnsi="宋体" w:cs="宋体"/>
          <w:b/>
          <w:bCs/>
          <w:color w:val="auto"/>
          <w:sz w:val="24"/>
          <w:szCs w:val="24"/>
          <w:highlight w:val="none"/>
        </w:rPr>
        <w:t>19.投标文件上传</w:t>
      </w:r>
    </w:p>
    <w:p w14:paraId="7F7124C4">
      <w:pPr>
        <w:spacing w:line="360" w:lineRule="auto"/>
        <w:ind w:firstLine="422" w:firstLineChars="176"/>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电子化投标文件应在投标截止时间前成功上传至三门峡市公共资源电子化交易系统。至投标截止时间止，仍未上传成功的电子化投标文件将不予接收。</w:t>
      </w:r>
    </w:p>
    <w:p w14:paraId="056C1B8E">
      <w:pPr>
        <w:spacing w:line="360" w:lineRule="auto"/>
        <w:ind w:firstLine="422" w:firstLineChars="176"/>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注：如按照电子化投标操作教材制作完成的电子化投标文件无法上传的，</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应在投标截止时间前尽早的联系中心技术人员，以便有充分的时间进行处理。</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应充分考虑到处理技术问题和上传数据等工作所需的时间问题，投标文件未在投标截止时间前成功上传的，其投标文件不予接收。</w:t>
      </w:r>
    </w:p>
    <w:p w14:paraId="33F721BA">
      <w:pPr>
        <w:spacing w:line="440" w:lineRule="exact"/>
        <w:ind w:firstLine="480"/>
        <w:rPr>
          <w:rFonts w:ascii="宋体" w:hAnsi="宋体" w:cs="宋体"/>
          <w:b/>
          <w:bCs/>
          <w:color w:val="auto"/>
          <w:sz w:val="24"/>
          <w:szCs w:val="24"/>
          <w:highlight w:val="none"/>
        </w:rPr>
      </w:pPr>
      <w:r>
        <w:rPr>
          <w:rFonts w:hint="eastAsia" w:ascii="宋体" w:hAnsi="宋体" w:cs="宋体"/>
          <w:b/>
          <w:bCs/>
          <w:color w:val="auto"/>
          <w:sz w:val="24"/>
          <w:szCs w:val="24"/>
          <w:highlight w:val="none"/>
        </w:rPr>
        <w:t>20.投标截止时间</w:t>
      </w:r>
    </w:p>
    <w:p w14:paraId="68799A68">
      <w:pPr>
        <w:spacing w:line="440" w:lineRule="exact"/>
        <w:ind w:firstLine="480"/>
        <w:rPr>
          <w:rFonts w:ascii="宋体" w:hAnsi="宋体" w:cs="宋体"/>
          <w:color w:val="auto"/>
          <w:sz w:val="24"/>
          <w:szCs w:val="24"/>
          <w:highlight w:val="none"/>
        </w:rPr>
      </w:pPr>
      <w:r>
        <w:rPr>
          <w:rFonts w:hint="eastAsia" w:ascii="宋体" w:hAnsi="宋体" w:cs="宋体"/>
          <w:b/>
          <w:bCs/>
          <w:color w:val="auto"/>
          <w:sz w:val="24"/>
          <w:szCs w:val="24"/>
          <w:highlight w:val="none"/>
        </w:rPr>
        <w:t>20.1</w:t>
      </w:r>
      <w:r>
        <w:rPr>
          <w:rFonts w:hint="eastAsia" w:ascii="宋体" w:hAnsi="宋体" w:cs="宋体"/>
          <w:color w:val="auto"/>
          <w:sz w:val="24"/>
          <w:szCs w:val="24"/>
          <w:highlight w:val="none"/>
        </w:rPr>
        <w:t>电子化投标文件的截止时间见本须知前附表规定。</w:t>
      </w:r>
    </w:p>
    <w:p w14:paraId="720F74D6">
      <w:pPr>
        <w:spacing w:line="440" w:lineRule="exact"/>
        <w:ind w:firstLine="480"/>
        <w:rPr>
          <w:rFonts w:ascii="宋体" w:hAnsi="宋体" w:cs="宋体"/>
          <w:color w:val="auto"/>
          <w:sz w:val="24"/>
          <w:szCs w:val="24"/>
          <w:highlight w:val="none"/>
        </w:rPr>
      </w:pPr>
      <w:r>
        <w:rPr>
          <w:rFonts w:hint="eastAsia" w:ascii="宋体" w:hAnsi="宋体" w:cs="宋体"/>
          <w:b/>
          <w:bCs/>
          <w:color w:val="auto"/>
          <w:sz w:val="24"/>
          <w:szCs w:val="24"/>
          <w:highlight w:val="none"/>
        </w:rPr>
        <w:t>20.2</w:t>
      </w:r>
      <w:r>
        <w:rPr>
          <w:rFonts w:hint="eastAsia" w:ascii="宋体" w:hAnsi="宋体" w:cs="宋体"/>
          <w:color w:val="auto"/>
          <w:sz w:val="24"/>
          <w:szCs w:val="24"/>
          <w:highlight w:val="none"/>
        </w:rPr>
        <w:t>采购人可按本须知第8条规定以修改补充通知的方式，酌情延长提交电子化投标文件的截止时间。在此情况下，</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的所有权利和义务以及</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受制约的截止时间，均以延长后新的投标截止时间为准。</w:t>
      </w:r>
    </w:p>
    <w:p w14:paraId="0F58F6CA">
      <w:pPr>
        <w:spacing w:line="440" w:lineRule="exact"/>
        <w:ind w:firstLine="480"/>
        <w:rPr>
          <w:rFonts w:ascii="宋体" w:hAnsi="宋体" w:cs="宋体"/>
          <w:color w:val="auto"/>
          <w:sz w:val="24"/>
          <w:szCs w:val="24"/>
          <w:highlight w:val="none"/>
        </w:rPr>
      </w:pPr>
      <w:r>
        <w:rPr>
          <w:rFonts w:hint="eastAsia" w:ascii="宋体" w:hAnsi="宋体" w:cs="宋体"/>
          <w:b/>
          <w:bCs/>
          <w:color w:val="auto"/>
          <w:sz w:val="24"/>
          <w:szCs w:val="24"/>
          <w:highlight w:val="none"/>
        </w:rPr>
        <w:t>20.3</w:t>
      </w:r>
      <w:r>
        <w:rPr>
          <w:rFonts w:hint="eastAsia" w:ascii="宋体" w:hAnsi="宋体" w:cs="宋体"/>
          <w:color w:val="auto"/>
          <w:sz w:val="24"/>
          <w:szCs w:val="24"/>
          <w:highlight w:val="none"/>
        </w:rPr>
        <w:t>到投标截止时间止，上传成功的电子化投标文件少于3个的，采购人将依法重新组织招标。</w:t>
      </w:r>
    </w:p>
    <w:p w14:paraId="10275066">
      <w:pPr>
        <w:spacing w:line="440" w:lineRule="exact"/>
        <w:ind w:firstLine="480"/>
        <w:rPr>
          <w:rFonts w:ascii="宋体" w:hAnsi="宋体" w:cs="宋体"/>
          <w:b/>
          <w:bCs/>
          <w:color w:val="auto"/>
          <w:sz w:val="24"/>
          <w:szCs w:val="24"/>
          <w:highlight w:val="none"/>
        </w:rPr>
      </w:pPr>
      <w:r>
        <w:rPr>
          <w:rFonts w:hint="eastAsia" w:ascii="宋体" w:hAnsi="宋体" w:cs="宋体"/>
          <w:b/>
          <w:bCs/>
          <w:color w:val="auto"/>
          <w:sz w:val="24"/>
          <w:szCs w:val="24"/>
          <w:highlight w:val="none"/>
        </w:rPr>
        <w:t>20.4电子化投标文件的补充、修改与撤回</w:t>
      </w:r>
    </w:p>
    <w:p w14:paraId="1841A635">
      <w:pPr>
        <w:spacing w:line="440" w:lineRule="exact"/>
        <w:ind w:firstLine="480"/>
        <w:rPr>
          <w:rFonts w:ascii="宋体" w:hAnsi="宋体" w:cs="宋体"/>
          <w:color w:val="auto"/>
          <w:sz w:val="24"/>
          <w:szCs w:val="24"/>
          <w:highlight w:val="none"/>
        </w:rPr>
      </w:pPr>
      <w:r>
        <w:rPr>
          <w:rFonts w:hint="eastAsia" w:ascii="宋体" w:hAnsi="宋体" w:cs="宋体"/>
          <w:b/>
          <w:bCs/>
          <w:color w:val="auto"/>
          <w:sz w:val="24"/>
          <w:szCs w:val="24"/>
          <w:highlight w:val="none"/>
        </w:rPr>
        <w:t>20.4.1</w:t>
      </w:r>
      <w:r>
        <w:rPr>
          <w:rFonts w:hint="eastAsia" w:ascii="宋体" w:hAnsi="宋体" w:cs="宋体"/>
          <w:color w:val="auto"/>
          <w:sz w:val="24"/>
          <w:szCs w:val="24"/>
          <w:highlight w:val="none"/>
        </w:rPr>
        <w:t>在投标截止时间之后，</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不得补充、修改电子化投标文件。</w:t>
      </w:r>
    </w:p>
    <w:p w14:paraId="2AB47A3D">
      <w:pPr>
        <w:autoSpaceDE w:val="0"/>
        <w:autoSpaceDN w:val="0"/>
        <w:adjustRightInd w:val="0"/>
        <w:spacing w:line="440" w:lineRule="exact"/>
        <w:jc w:val="center"/>
        <w:outlineLvl w:val="0"/>
        <w:rPr>
          <w:rFonts w:ascii="宋体" w:hAnsi="宋体" w:cs="宋体"/>
          <w:b/>
          <w:bCs/>
          <w:color w:val="auto"/>
          <w:kern w:val="0"/>
          <w:sz w:val="28"/>
          <w:szCs w:val="28"/>
          <w:highlight w:val="none"/>
        </w:rPr>
      </w:pPr>
      <w:bookmarkStart w:id="7" w:name="_Toc16493"/>
      <w:bookmarkStart w:id="8" w:name="_Toc7212"/>
      <w:bookmarkStart w:id="9" w:name="_Toc3923"/>
      <w:bookmarkStart w:id="10" w:name="_Toc32278"/>
      <w:r>
        <w:rPr>
          <w:rFonts w:hint="eastAsia" w:ascii="宋体" w:hAnsi="宋体" w:cs="宋体"/>
          <w:b/>
          <w:bCs/>
          <w:color w:val="auto"/>
          <w:kern w:val="0"/>
          <w:sz w:val="28"/>
          <w:szCs w:val="28"/>
          <w:highlight w:val="none"/>
        </w:rPr>
        <w:t>五、开标</w:t>
      </w:r>
      <w:bookmarkEnd w:id="7"/>
      <w:bookmarkEnd w:id="8"/>
      <w:bookmarkEnd w:id="9"/>
      <w:bookmarkEnd w:id="10"/>
    </w:p>
    <w:p w14:paraId="4EEBBCD2">
      <w:pPr>
        <w:autoSpaceDE w:val="0"/>
        <w:autoSpaceDN w:val="0"/>
        <w:adjustRightInd w:val="0"/>
        <w:spacing w:line="440" w:lineRule="exact"/>
        <w:ind w:firstLine="435"/>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21.开标</w:t>
      </w:r>
    </w:p>
    <w:p w14:paraId="46C75F80">
      <w:pPr>
        <w:wordWrap w:val="0"/>
        <w:spacing w:line="360" w:lineRule="auto"/>
        <w:ind w:firstLine="424" w:firstLineChars="176"/>
        <w:jc w:val="left"/>
        <w:rPr>
          <w:rFonts w:hint="eastAsia" w:ascii="宋体" w:hAnsi="宋体"/>
          <w:color w:val="auto"/>
          <w:sz w:val="24"/>
          <w:szCs w:val="24"/>
          <w:highlight w:val="none"/>
        </w:rPr>
      </w:pPr>
      <w:r>
        <w:rPr>
          <w:rFonts w:hint="eastAsia" w:ascii="宋体" w:hAnsi="宋体" w:cs="宋体"/>
          <w:b/>
          <w:bCs/>
          <w:color w:val="auto"/>
          <w:kern w:val="0"/>
          <w:sz w:val="24"/>
          <w:szCs w:val="24"/>
          <w:highlight w:val="none"/>
        </w:rPr>
        <w:t>21.1</w:t>
      </w:r>
      <w:r>
        <w:rPr>
          <w:rFonts w:hint="eastAsia" w:ascii="宋体" w:hAnsi="宋体"/>
          <w:color w:val="auto"/>
          <w:sz w:val="24"/>
          <w:szCs w:val="24"/>
          <w:highlight w:val="none"/>
        </w:rPr>
        <w:t>本项目采用电子化、无纸化进行招标，开标当日，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无需到开标现场参加开标会议，</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21C2FC16">
      <w:pPr>
        <w:spacing w:line="360" w:lineRule="auto"/>
        <w:ind w:firstLine="424" w:firstLineChars="176"/>
        <w:rPr>
          <w:rFonts w:hint="eastAsia" w:ascii="宋体" w:hAnsi="宋体"/>
          <w:color w:val="auto"/>
          <w:sz w:val="24"/>
          <w:szCs w:val="24"/>
          <w:highlight w:val="none"/>
        </w:rPr>
      </w:pPr>
      <w:r>
        <w:rPr>
          <w:rFonts w:hint="eastAsia" w:ascii="宋体" w:hAnsi="宋体"/>
          <w:b/>
          <w:color w:val="auto"/>
          <w:sz w:val="24"/>
          <w:szCs w:val="24"/>
          <w:highlight w:val="none"/>
        </w:rPr>
        <w:t>21.2</w:t>
      </w:r>
      <w:r>
        <w:rPr>
          <w:rFonts w:hint="eastAsia" w:ascii="宋体" w:hAnsi="宋体"/>
          <w:color w:val="auto"/>
          <w:sz w:val="24"/>
          <w:szCs w:val="24"/>
          <w:highlight w:val="none"/>
        </w:rPr>
        <w:t>电子化投标文件采用一次加密方式。开标时，由</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使用CA 证书，在规定时间内对其电子化投标文件进行解密。每位</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的解密时间为开标时间起30 分钟内，如在规定时间内未完成解密的，其投标文件不予开标、唱标。每位</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的解密时间为开标时间起30分钟内完成。</w:t>
      </w:r>
    </w:p>
    <w:p w14:paraId="1E368960">
      <w:pPr>
        <w:spacing w:line="360" w:lineRule="auto"/>
        <w:ind w:firstLine="424" w:firstLineChars="176"/>
        <w:rPr>
          <w:rFonts w:hint="eastAsia" w:ascii="宋体" w:hAnsi="宋体"/>
          <w:color w:val="auto"/>
          <w:sz w:val="24"/>
          <w:szCs w:val="24"/>
          <w:highlight w:val="none"/>
        </w:rPr>
      </w:pPr>
      <w:r>
        <w:rPr>
          <w:rFonts w:hint="eastAsia" w:ascii="宋体" w:hAnsi="宋体"/>
          <w:b/>
          <w:color w:val="auto"/>
          <w:sz w:val="24"/>
          <w:szCs w:val="24"/>
          <w:highlight w:val="none"/>
        </w:rPr>
        <w:t xml:space="preserve">21.3 </w:t>
      </w:r>
      <w:r>
        <w:rPr>
          <w:rFonts w:hint="eastAsia" w:ascii="宋体" w:hAnsi="宋体"/>
          <w:color w:val="auto"/>
          <w:sz w:val="24"/>
          <w:szCs w:val="24"/>
          <w:highlight w:val="none"/>
        </w:rPr>
        <w:t>电子化投标文件解密异常的处理</w:t>
      </w:r>
    </w:p>
    <w:p w14:paraId="689A700A">
      <w:pPr>
        <w:spacing w:line="360" w:lineRule="auto"/>
        <w:ind w:firstLine="422" w:firstLineChars="176"/>
        <w:rPr>
          <w:rFonts w:hint="eastAsia" w:ascii="宋体" w:hAnsi="宋体"/>
          <w:color w:val="auto"/>
          <w:sz w:val="24"/>
          <w:szCs w:val="24"/>
          <w:highlight w:val="none"/>
        </w:rPr>
      </w:pPr>
      <w:r>
        <w:rPr>
          <w:rFonts w:hint="eastAsia" w:ascii="宋体" w:hAnsi="宋体"/>
          <w:color w:val="auto"/>
          <w:sz w:val="24"/>
          <w:szCs w:val="24"/>
          <w:highlight w:val="none"/>
        </w:rPr>
        <w:t>如出现</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的电子投标文件无法解密等异常情况，</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应及时致电中介服务机构说明。投标文件异常，按以下步骤进行处理：</w:t>
      </w:r>
    </w:p>
    <w:p w14:paraId="460E934F">
      <w:pPr>
        <w:spacing w:line="360" w:lineRule="auto"/>
        <w:ind w:firstLine="422" w:firstLineChars="176"/>
        <w:rPr>
          <w:rFonts w:hint="eastAsia" w:ascii="宋体" w:hAnsi="宋体"/>
          <w:color w:val="auto"/>
          <w:sz w:val="24"/>
          <w:szCs w:val="24"/>
          <w:highlight w:val="none"/>
        </w:rPr>
      </w:pPr>
      <w:r>
        <w:rPr>
          <w:rFonts w:hint="eastAsia" w:ascii="宋体" w:hAnsi="宋体"/>
          <w:color w:val="auto"/>
          <w:sz w:val="24"/>
          <w:szCs w:val="24"/>
          <w:highlight w:val="none"/>
        </w:rPr>
        <w:t>（1）首先由技术人员进行问题排查。</w:t>
      </w:r>
    </w:p>
    <w:p w14:paraId="70017A79">
      <w:pPr>
        <w:spacing w:line="360" w:lineRule="auto"/>
        <w:ind w:firstLine="422" w:firstLineChars="176"/>
        <w:rPr>
          <w:rFonts w:hint="eastAsia" w:ascii="宋体" w:hAnsi="宋体"/>
          <w:color w:val="auto"/>
          <w:sz w:val="24"/>
          <w:szCs w:val="24"/>
          <w:highlight w:val="none"/>
        </w:rPr>
      </w:pPr>
      <w:r>
        <w:rPr>
          <w:rFonts w:hint="eastAsia" w:ascii="宋体" w:hAnsi="宋体"/>
          <w:color w:val="auto"/>
          <w:sz w:val="24"/>
          <w:szCs w:val="24"/>
          <w:highlight w:val="none"/>
        </w:rPr>
        <w:t>（2）经技术人员排查后，是</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文件自身问题导致投标文件无法解密的，该投标文件将不予接收、解密和唱标。开标会议继续进行。</w:t>
      </w:r>
    </w:p>
    <w:p w14:paraId="145954D6">
      <w:pPr>
        <w:spacing w:line="360" w:lineRule="auto"/>
        <w:ind w:firstLine="422" w:firstLineChars="176"/>
        <w:rPr>
          <w:rFonts w:hint="eastAsia" w:ascii="宋体" w:hAnsi="宋体"/>
          <w:color w:val="auto"/>
          <w:sz w:val="24"/>
          <w:szCs w:val="24"/>
          <w:highlight w:val="none"/>
        </w:rPr>
      </w:pPr>
      <w:r>
        <w:rPr>
          <w:rFonts w:hint="eastAsia" w:ascii="宋体" w:hAnsi="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41A5649">
      <w:pPr>
        <w:spacing w:line="360" w:lineRule="auto"/>
        <w:ind w:firstLine="424" w:firstLineChars="176"/>
        <w:rPr>
          <w:rFonts w:hint="eastAsia" w:ascii="宋体" w:hAnsi="宋体"/>
          <w:color w:val="auto"/>
          <w:sz w:val="24"/>
          <w:szCs w:val="24"/>
          <w:highlight w:val="none"/>
        </w:rPr>
      </w:pPr>
      <w:r>
        <w:rPr>
          <w:rFonts w:hint="eastAsia" w:ascii="宋体" w:hAnsi="宋体"/>
          <w:b/>
          <w:color w:val="auto"/>
          <w:sz w:val="24"/>
          <w:szCs w:val="24"/>
          <w:highlight w:val="none"/>
        </w:rPr>
        <w:t>21.4</w:t>
      </w:r>
      <w:r>
        <w:rPr>
          <w:rFonts w:hint="eastAsia" w:ascii="宋体" w:hAnsi="宋体"/>
          <w:color w:val="auto"/>
          <w:sz w:val="24"/>
          <w:szCs w:val="24"/>
          <w:highlight w:val="none"/>
        </w:rPr>
        <w:t xml:space="preserve"> 待所有</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投标文件解密完成后，由中介服务机构操作，对所有已解密投标文件进行唱标。</w:t>
      </w:r>
    </w:p>
    <w:p w14:paraId="21BA68A4">
      <w:pPr>
        <w:spacing w:line="360" w:lineRule="auto"/>
        <w:ind w:firstLine="422" w:firstLineChars="176"/>
        <w:rPr>
          <w:rFonts w:hint="eastAsia"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应保证在开标期间电话、电脑、网络能够正常工作，</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因停电、电脑病毒、网络堵塞等原因，未在规定的解密时间内对投标文件进行解密的，其投标文件不予接收、唱标。</w:t>
      </w:r>
    </w:p>
    <w:p w14:paraId="13B8B232">
      <w:pPr>
        <w:autoSpaceDE w:val="0"/>
        <w:autoSpaceDN w:val="0"/>
        <w:adjustRightInd w:val="0"/>
        <w:spacing w:line="440" w:lineRule="exact"/>
        <w:ind w:firstLine="435"/>
        <w:jc w:val="left"/>
        <w:rPr>
          <w:rFonts w:hint="eastAsia" w:ascii="宋体" w:hAnsi="宋体" w:cs="宋体"/>
          <w:color w:val="auto"/>
          <w:sz w:val="24"/>
          <w:szCs w:val="24"/>
          <w:highlight w:val="none"/>
        </w:rPr>
      </w:pPr>
      <w:r>
        <w:rPr>
          <w:rFonts w:hint="eastAsia" w:ascii="宋体" w:hAnsi="宋体"/>
          <w:b/>
          <w:color w:val="auto"/>
          <w:sz w:val="24"/>
          <w:szCs w:val="24"/>
          <w:highlight w:val="none"/>
        </w:rPr>
        <w:t>21.5</w:t>
      </w:r>
      <w:r>
        <w:rPr>
          <w:rFonts w:hint="eastAsia" w:ascii="宋体" w:hAnsi="宋体"/>
          <w:color w:val="auto"/>
          <w:sz w:val="24"/>
          <w:szCs w:val="24"/>
          <w:highlight w:val="none"/>
        </w:rPr>
        <w:t xml:space="preserve"> 开标时</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的质疑并做好书面记录。</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未在规定时间内提出质疑的，视为认可唱标内容</w:t>
      </w:r>
      <w:r>
        <w:rPr>
          <w:rFonts w:hint="eastAsia" w:ascii="宋体" w:hAnsi="宋体" w:cs="宋体"/>
          <w:color w:val="auto"/>
          <w:sz w:val="24"/>
          <w:szCs w:val="24"/>
          <w:highlight w:val="none"/>
        </w:rPr>
        <w:t>。</w:t>
      </w:r>
    </w:p>
    <w:p w14:paraId="4CC4AAAB">
      <w:pPr>
        <w:autoSpaceDE w:val="0"/>
        <w:autoSpaceDN w:val="0"/>
        <w:adjustRightInd w:val="0"/>
        <w:spacing w:line="480" w:lineRule="exact"/>
        <w:ind w:firstLine="435"/>
        <w:jc w:val="left"/>
        <w:rPr>
          <w:rFonts w:ascii="宋体" w:hAnsi="宋体"/>
          <w:b/>
          <w:color w:val="auto"/>
          <w:sz w:val="24"/>
          <w:highlight w:val="none"/>
        </w:rPr>
      </w:pPr>
      <w:r>
        <w:rPr>
          <w:rFonts w:hint="eastAsia" w:ascii="宋体" w:hAnsi="宋体"/>
          <w:b/>
          <w:color w:val="auto"/>
          <w:sz w:val="24"/>
          <w:highlight w:val="none"/>
        </w:rPr>
        <w:t>21.6开标会议结束后，由采购人和采购代理机构人员按照招标文件第二章供应商须知前附表第</w:t>
      </w:r>
      <w:r>
        <w:rPr>
          <w:rFonts w:hint="eastAsia" w:ascii="宋体" w:hAnsi="宋体"/>
          <w:b/>
          <w:color w:val="auto"/>
          <w:sz w:val="24"/>
          <w:highlight w:val="none"/>
          <w:lang w:val="en-US" w:eastAsia="zh-CN"/>
        </w:rPr>
        <w:t>11</w:t>
      </w:r>
      <w:r>
        <w:rPr>
          <w:rFonts w:hint="eastAsia" w:ascii="宋体" w:hAnsi="宋体"/>
          <w:b/>
          <w:color w:val="auto"/>
          <w:sz w:val="24"/>
          <w:highlight w:val="none"/>
        </w:rPr>
        <w:t>项的要求，对</w:t>
      </w:r>
      <w:r>
        <w:rPr>
          <w:rFonts w:hint="eastAsia" w:ascii="宋体" w:hAnsi="宋体"/>
          <w:b/>
          <w:color w:val="auto"/>
          <w:sz w:val="24"/>
          <w:highlight w:val="none"/>
          <w:lang w:eastAsia="zh-CN"/>
        </w:rPr>
        <w:t>供应商</w:t>
      </w:r>
      <w:r>
        <w:rPr>
          <w:rFonts w:hint="eastAsia" w:ascii="宋体" w:hAnsi="宋体"/>
          <w:b/>
          <w:color w:val="auto"/>
          <w:sz w:val="24"/>
          <w:highlight w:val="none"/>
        </w:rPr>
        <w:t>进行资格审查，有一项不符合的，视为未通过资格审查，不得进入下一评标过程。</w:t>
      </w:r>
    </w:p>
    <w:p w14:paraId="737DAA07">
      <w:pPr>
        <w:autoSpaceDE w:val="0"/>
        <w:autoSpaceDN w:val="0"/>
        <w:adjustRightInd w:val="0"/>
        <w:spacing w:line="480" w:lineRule="exact"/>
        <w:ind w:firstLine="435"/>
        <w:jc w:val="left"/>
        <w:rPr>
          <w:rFonts w:ascii="宋体" w:hAnsi="宋体"/>
          <w:color w:val="auto"/>
          <w:sz w:val="24"/>
          <w:highlight w:val="none"/>
        </w:rPr>
      </w:pPr>
      <w:r>
        <w:rPr>
          <w:rFonts w:hint="eastAsia" w:ascii="宋体" w:hAnsi="宋体"/>
          <w:b/>
          <w:bCs/>
          <w:color w:val="auto"/>
          <w:sz w:val="24"/>
          <w:highlight w:val="none"/>
        </w:rPr>
        <w:t>21.7</w:t>
      </w:r>
      <w:r>
        <w:rPr>
          <w:rFonts w:hint="eastAsia" w:ascii="宋体" w:hAnsi="宋体"/>
          <w:color w:val="auto"/>
          <w:sz w:val="24"/>
          <w:highlight w:val="none"/>
        </w:rPr>
        <w:t>采购人将符合资格审查的电子化投标文件提交于评标委员会进行详细评审及比较。</w:t>
      </w:r>
    </w:p>
    <w:p w14:paraId="792C1624">
      <w:pPr>
        <w:autoSpaceDE w:val="0"/>
        <w:autoSpaceDN w:val="0"/>
        <w:adjustRightInd w:val="0"/>
        <w:spacing w:line="440" w:lineRule="exact"/>
        <w:jc w:val="center"/>
        <w:outlineLvl w:val="0"/>
        <w:rPr>
          <w:rFonts w:ascii="宋体" w:hAnsi="宋体" w:cs="宋体"/>
          <w:b/>
          <w:bCs/>
          <w:color w:val="auto"/>
          <w:kern w:val="0"/>
          <w:sz w:val="28"/>
          <w:szCs w:val="28"/>
          <w:highlight w:val="none"/>
        </w:rPr>
      </w:pPr>
      <w:bookmarkStart w:id="11" w:name="_Toc13512"/>
      <w:bookmarkStart w:id="12" w:name="_Toc25406"/>
      <w:bookmarkStart w:id="13" w:name="_Toc27433"/>
      <w:bookmarkStart w:id="14" w:name="_Toc2633"/>
      <w:r>
        <w:rPr>
          <w:rFonts w:hint="eastAsia" w:ascii="宋体" w:hAnsi="宋体" w:cs="宋体"/>
          <w:b/>
          <w:bCs/>
          <w:color w:val="auto"/>
          <w:kern w:val="0"/>
          <w:sz w:val="28"/>
          <w:szCs w:val="28"/>
          <w:highlight w:val="none"/>
        </w:rPr>
        <w:t>六、评标与定标</w:t>
      </w:r>
      <w:bookmarkEnd w:id="11"/>
      <w:bookmarkEnd w:id="12"/>
      <w:bookmarkEnd w:id="13"/>
      <w:bookmarkEnd w:id="14"/>
    </w:p>
    <w:p w14:paraId="3B91B6FC">
      <w:pPr>
        <w:spacing w:line="440" w:lineRule="exact"/>
        <w:ind w:firstLine="48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22.评标委员会</w:t>
      </w:r>
    </w:p>
    <w:p w14:paraId="60E4006E">
      <w:pPr>
        <w:spacing w:line="440" w:lineRule="exact"/>
        <w:ind w:firstLine="480"/>
        <w:rPr>
          <w:rFonts w:ascii="宋体" w:hAnsi="宋体" w:cs="宋体"/>
          <w:color w:val="auto"/>
          <w:sz w:val="24"/>
          <w:szCs w:val="24"/>
          <w:highlight w:val="none"/>
        </w:rPr>
      </w:pPr>
      <w:r>
        <w:rPr>
          <w:rFonts w:hint="eastAsia" w:ascii="宋体" w:hAnsi="宋体" w:cs="宋体"/>
          <w:b/>
          <w:bCs/>
          <w:color w:val="auto"/>
          <w:kern w:val="0"/>
          <w:sz w:val="24"/>
          <w:szCs w:val="24"/>
          <w:highlight w:val="none"/>
        </w:rPr>
        <w:t>22.1</w:t>
      </w:r>
      <w:r>
        <w:rPr>
          <w:rFonts w:hint="eastAsia" w:ascii="宋体" w:hAnsi="宋体" w:cs="宋体"/>
          <w:color w:val="auto"/>
          <w:sz w:val="24"/>
          <w:szCs w:val="24"/>
          <w:highlight w:val="none"/>
        </w:rPr>
        <w:t>评标委员会由采购人依法组建，负责评标活动。</w:t>
      </w:r>
    </w:p>
    <w:p w14:paraId="72056D66">
      <w:pPr>
        <w:spacing w:line="440" w:lineRule="exact"/>
        <w:ind w:firstLine="480"/>
        <w:rPr>
          <w:rFonts w:ascii="宋体" w:hAnsi="宋体" w:cs="宋体"/>
          <w:color w:val="auto"/>
          <w:sz w:val="24"/>
          <w:szCs w:val="24"/>
          <w:highlight w:val="none"/>
        </w:rPr>
      </w:pPr>
      <w:r>
        <w:rPr>
          <w:rFonts w:hint="eastAsia" w:ascii="宋体" w:hAnsi="宋体" w:cs="宋体"/>
          <w:b/>
          <w:bCs/>
          <w:color w:val="auto"/>
          <w:sz w:val="24"/>
          <w:szCs w:val="24"/>
          <w:highlight w:val="none"/>
        </w:rPr>
        <w:t>22.2</w:t>
      </w:r>
      <w:r>
        <w:rPr>
          <w:rFonts w:hint="eastAsia" w:ascii="宋体" w:hAnsi="宋体" w:cs="宋体"/>
          <w:color w:val="auto"/>
          <w:sz w:val="24"/>
          <w:szCs w:val="24"/>
          <w:highlight w:val="none"/>
        </w:rPr>
        <w:t>评标委员会由5人组成：采购人代表1名和有关技术、经济等方面的专家4名。</w:t>
      </w:r>
    </w:p>
    <w:p w14:paraId="102515BE">
      <w:pPr>
        <w:spacing w:line="430" w:lineRule="exact"/>
        <w:ind w:firstLine="480"/>
        <w:rPr>
          <w:rFonts w:ascii="宋体" w:hAnsi="宋体" w:cs="宋体"/>
          <w:color w:val="auto"/>
          <w:sz w:val="24"/>
          <w:szCs w:val="24"/>
          <w:highlight w:val="none"/>
        </w:rPr>
      </w:pPr>
      <w:r>
        <w:rPr>
          <w:rFonts w:hint="eastAsia" w:ascii="宋体" w:hAnsi="宋体" w:cs="宋体"/>
          <w:b/>
          <w:bCs/>
          <w:color w:val="auto"/>
          <w:sz w:val="24"/>
          <w:szCs w:val="24"/>
          <w:highlight w:val="none"/>
        </w:rPr>
        <w:t>22.3</w:t>
      </w:r>
      <w:r>
        <w:rPr>
          <w:rFonts w:hint="eastAsia" w:ascii="宋体" w:hAnsi="宋体" w:cs="宋体"/>
          <w:color w:val="auto"/>
          <w:sz w:val="24"/>
          <w:szCs w:val="24"/>
          <w:highlight w:val="none"/>
        </w:rPr>
        <w:t>参加评标的专家由采购人在评标前从相关评标专家库中随机抽取随机选定。与</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有利害关系的人不得进入评标委员会。</w:t>
      </w:r>
    </w:p>
    <w:p w14:paraId="022BEDA0">
      <w:pPr>
        <w:spacing w:line="430" w:lineRule="exact"/>
        <w:ind w:firstLine="480"/>
        <w:rPr>
          <w:rFonts w:ascii="宋体" w:hAnsi="宋体" w:cs="宋体"/>
          <w:color w:val="auto"/>
          <w:sz w:val="24"/>
          <w:szCs w:val="24"/>
          <w:highlight w:val="none"/>
        </w:rPr>
      </w:pPr>
      <w:r>
        <w:rPr>
          <w:rFonts w:hint="eastAsia" w:ascii="宋体" w:hAnsi="宋体" w:cs="宋体"/>
          <w:b/>
          <w:bCs/>
          <w:color w:val="auto"/>
          <w:sz w:val="24"/>
          <w:szCs w:val="24"/>
          <w:highlight w:val="none"/>
        </w:rPr>
        <w:t>22.4</w:t>
      </w:r>
      <w:r>
        <w:rPr>
          <w:rFonts w:hint="eastAsia" w:ascii="宋体" w:hAnsi="宋体" w:cs="宋体"/>
          <w:color w:val="auto"/>
          <w:sz w:val="24"/>
          <w:szCs w:val="24"/>
          <w:highlight w:val="none"/>
        </w:rPr>
        <w:t>开标结束后，开始评标。评标工作在相关部门监督下，采用保密方式进行。</w:t>
      </w:r>
    </w:p>
    <w:p w14:paraId="4FAC794D">
      <w:pPr>
        <w:autoSpaceDE w:val="0"/>
        <w:autoSpaceDN w:val="0"/>
        <w:adjustRightInd w:val="0"/>
        <w:spacing w:line="430" w:lineRule="exact"/>
        <w:jc w:val="left"/>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 xml:space="preserve">    23.</w:t>
      </w:r>
      <w:r>
        <w:rPr>
          <w:rFonts w:hint="eastAsia" w:ascii="宋体" w:hAnsi="宋体" w:cs="宋体"/>
          <w:b/>
          <w:bCs/>
          <w:color w:val="auto"/>
          <w:sz w:val="24"/>
          <w:szCs w:val="24"/>
          <w:highlight w:val="none"/>
        </w:rPr>
        <w:t>评标过程的保密</w:t>
      </w:r>
    </w:p>
    <w:p w14:paraId="4B5BC297">
      <w:pPr>
        <w:autoSpaceDE w:val="0"/>
        <w:autoSpaceDN w:val="0"/>
        <w:adjustRightInd w:val="0"/>
        <w:spacing w:line="430" w:lineRule="exact"/>
        <w:ind w:firstLine="465"/>
        <w:jc w:val="left"/>
        <w:rPr>
          <w:rFonts w:ascii="宋体" w:hAnsi="宋体" w:cs="宋体"/>
          <w:color w:val="auto"/>
          <w:sz w:val="24"/>
          <w:szCs w:val="24"/>
          <w:highlight w:val="none"/>
        </w:rPr>
      </w:pPr>
      <w:r>
        <w:rPr>
          <w:rFonts w:hint="eastAsia" w:ascii="宋体" w:hAnsi="宋体" w:cs="宋体"/>
          <w:b/>
          <w:bCs/>
          <w:color w:val="auto"/>
          <w:sz w:val="24"/>
          <w:szCs w:val="24"/>
          <w:highlight w:val="none"/>
        </w:rPr>
        <w:t xml:space="preserve">23.1 </w:t>
      </w:r>
      <w:r>
        <w:rPr>
          <w:rFonts w:hint="eastAsia" w:ascii="宋体" w:hAnsi="宋体" w:cs="宋体"/>
          <w:color w:val="auto"/>
          <w:sz w:val="24"/>
          <w:szCs w:val="24"/>
          <w:highlight w:val="none"/>
        </w:rPr>
        <w:t>开标后，直至授予中标供应商合同为止，凡属于对电子化投标文件的审查、澄清、评价和比较有关的资料，中标候选供应商的推荐情况，及其他任何与评标有关的情况均应严格保密。</w:t>
      </w:r>
    </w:p>
    <w:p w14:paraId="2C00869A">
      <w:pPr>
        <w:autoSpaceDE w:val="0"/>
        <w:autoSpaceDN w:val="0"/>
        <w:adjustRightInd w:val="0"/>
        <w:spacing w:line="430" w:lineRule="exact"/>
        <w:ind w:firstLine="465"/>
        <w:jc w:val="left"/>
        <w:rPr>
          <w:rFonts w:ascii="宋体" w:hAnsi="宋体" w:cs="宋体"/>
          <w:color w:val="auto"/>
          <w:sz w:val="24"/>
          <w:szCs w:val="24"/>
          <w:highlight w:val="none"/>
        </w:rPr>
      </w:pPr>
      <w:r>
        <w:rPr>
          <w:rFonts w:hint="eastAsia" w:ascii="宋体" w:hAnsi="宋体" w:cs="宋体"/>
          <w:b/>
          <w:bCs/>
          <w:color w:val="auto"/>
          <w:sz w:val="24"/>
          <w:szCs w:val="24"/>
          <w:highlight w:val="none"/>
        </w:rPr>
        <w:t xml:space="preserve">23.2 </w:t>
      </w:r>
      <w:r>
        <w:rPr>
          <w:rFonts w:hint="eastAsia" w:ascii="宋体" w:hAnsi="宋体" w:cs="宋体"/>
          <w:color w:val="auto"/>
          <w:sz w:val="24"/>
          <w:szCs w:val="24"/>
          <w:highlight w:val="none"/>
        </w:rPr>
        <w:t>在电子化投标文件的评审和比较、中标候选供应商推荐以及授予合同的过程中，</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向采购人和评标委员会施加影响的任何行为，都将会导致其投标被拒绝。</w:t>
      </w:r>
    </w:p>
    <w:p w14:paraId="26DC8BBC">
      <w:pPr>
        <w:autoSpaceDE w:val="0"/>
        <w:autoSpaceDN w:val="0"/>
        <w:adjustRightInd w:val="0"/>
        <w:spacing w:line="430" w:lineRule="exact"/>
        <w:ind w:firstLine="465"/>
        <w:jc w:val="left"/>
        <w:rPr>
          <w:rFonts w:ascii="宋体" w:hAnsi="宋体" w:cs="宋体"/>
          <w:color w:val="auto"/>
          <w:sz w:val="24"/>
          <w:szCs w:val="24"/>
          <w:highlight w:val="none"/>
        </w:rPr>
      </w:pPr>
      <w:r>
        <w:rPr>
          <w:rFonts w:hint="eastAsia" w:ascii="宋体" w:hAnsi="宋体" w:cs="宋体"/>
          <w:b/>
          <w:bCs/>
          <w:color w:val="auto"/>
          <w:sz w:val="24"/>
          <w:szCs w:val="24"/>
          <w:highlight w:val="none"/>
        </w:rPr>
        <w:t xml:space="preserve">23.3 </w:t>
      </w:r>
      <w:r>
        <w:rPr>
          <w:rFonts w:hint="eastAsia" w:ascii="宋体" w:hAnsi="宋体" w:cs="宋体"/>
          <w:color w:val="auto"/>
          <w:sz w:val="24"/>
          <w:szCs w:val="24"/>
          <w:highlight w:val="none"/>
        </w:rPr>
        <w:t>中标供应商确定后，采购人不对未中标供应商就评标过程以及未能中标原因做出任何解释。未中标供应商不得向评标委员会组成人员或其他有关人员索问评标过程的情况和材料。</w:t>
      </w:r>
    </w:p>
    <w:p w14:paraId="39197028">
      <w:pPr>
        <w:autoSpaceDE w:val="0"/>
        <w:autoSpaceDN w:val="0"/>
        <w:adjustRightInd w:val="0"/>
        <w:spacing w:line="430" w:lineRule="exact"/>
        <w:ind w:firstLine="465"/>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24.评标纪律</w:t>
      </w:r>
    </w:p>
    <w:p w14:paraId="6CC0650D">
      <w:pPr>
        <w:autoSpaceDE w:val="0"/>
        <w:autoSpaceDN w:val="0"/>
        <w:adjustRightInd w:val="0"/>
        <w:spacing w:line="430" w:lineRule="exact"/>
        <w:ind w:firstLine="465"/>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24.1</w:t>
      </w:r>
      <w:r>
        <w:rPr>
          <w:rFonts w:hint="eastAsia" w:ascii="宋体" w:hAnsi="宋体" w:cs="宋体"/>
          <w:color w:val="auto"/>
          <w:kern w:val="0"/>
          <w:sz w:val="24"/>
          <w:szCs w:val="24"/>
          <w:highlight w:val="none"/>
        </w:rPr>
        <w:t xml:space="preserve"> 评标委员会成员和参与评标工作的有关人员不得透露对</w:t>
      </w:r>
      <w:r>
        <w:rPr>
          <w:rFonts w:hint="eastAsia" w:ascii="宋体" w:hAnsi="宋体" w:cs="宋体"/>
          <w:color w:val="auto"/>
          <w:sz w:val="24"/>
          <w:szCs w:val="24"/>
          <w:highlight w:val="none"/>
        </w:rPr>
        <w:t>电子化</w:t>
      </w:r>
      <w:r>
        <w:rPr>
          <w:rFonts w:hint="eastAsia" w:ascii="宋体" w:hAnsi="宋体" w:cs="宋体"/>
          <w:color w:val="auto"/>
          <w:kern w:val="0"/>
          <w:sz w:val="24"/>
          <w:szCs w:val="24"/>
          <w:highlight w:val="none"/>
        </w:rPr>
        <w:t>投标文件的评审和比较、中标候选供应商的推荐情况以及与评标有关的其它情况。</w:t>
      </w:r>
    </w:p>
    <w:p w14:paraId="4D5FBFD6">
      <w:pPr>
        <w:autoSpaceDE w:val="0"/>
        <w:autoSpaceDN w:val="0"/>
        <w:adjustRightInd w:val="0"/>
        <w:spacing w:line="430" w:lineRule="exact"/>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24.2</w:t>
      </w:r>
      <w:r>
        <w:rPr>
          <w:rFonts w:hint="eastAsia" w:ascii="宋体" w:hAnsi="宋体" w:cs="宋体"/>
          <w:color w:val="auto"/>
          <w:kern w:val="0"/>
          <w:sz w:val="24"/>
          <w:szCs w:val="24"/>
          <w:highlight w:val="none"/>
        </w:rPr>
        <w:t xml:space="preserve"> 除投标须知第2</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条款的规定以外，开标以后至授予中标通知书前，任何</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均不得就与其</w:t>
      </w:r>
      <w:r>
        <w:rPr>
          <w:rFonts w:hint="eastAsia" w:ascii="宋体" w:hAnsi="宋体" w:cs="宋体"/>
          <w:color w:val="auto"/>
          <w:sz w:val="24"/>
          <w:szCs w:val="24"/>
          <w:highlight w:val="none"/>
        </w:rPr>
        <w:t>电子化</w:t>
      </w:r>
      <w:r>
        <w:rPr>
          <w:rFonts w:hint="eastAsia" w:ascii="宋体" w:hAnsi="宋体" w:cs="宋体"/>
          <w:color w:val="auto"/>
          <w:kern w:val="0"/>
          <w:sz w:val="24"/>
          <w:szCs w:val="24"/>
          <w:highlight w:val="none"/>
        </w:rPr>
        <w:t>投标文件有关的问题主动与采购人和采购代理机构发生联系。</w:t>
      </w:r>
    </w:p>
    <w:p w14:paraId="72534261">
      <w:pPr>
        <w:autoSpaceDE w:val="0"/>
        <w:autoSpaceDN w:val="0"/>
        <w:adjustRightInd w:val="0"/>
        <w:spacing w:line="430" w:lineRule="exact"/>
        <w:ind w:firstLine="465"/>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24.3</w:t>
      </w:r>
      <w:r>
        <w:rPr>
          <w:rFonts w:hint="eastAsia" w:ascii="宋体" w:hAnsi="宋体" w:cs="宋体"/>
          <w:color w:val="auto"/>
          <w:kern w:val="0"/>
          <w:sz w:val="24"/>
          <w:szCs w:val="24"/>
          <w:highlight w:val="none"/>
        </w:rPr>
        <w:t xml:space="preserve"> 如果</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试图对评标委员会的评标施加影响，则将导致该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w:t>
      </w:r>
      <w:r>
        <w:rPr>
          <w:rFonts w:hint="eastAsia" w:ascii="宋体" w:hAnsi="宋体" w:cs="宋体"/>
          <w:color w:val="auto"/>
          <w:sz w:val="24"/>
          <w:szCs w:val="24"/>
          <w:highlight w:val="none"/>
        </w:rPr>
        <w:t>电子化</w:t>
      </w:r>
      <w:r>
        <w:rPr>
          <w:rFonts w:hint="eastAsia" w:ascii="宋体" w:hAnsi="宋体" w:cs="宋体"/>
          <w:color w:val="auto"/>
          <w:kern w:val="0"/>
          <w:sz w:val="24"/>
          <w:szCs w:val="24"/>
          <w:highlight w:val="none"/>
        </w:rPr>
        <w:t>投标文件被拒绝。</w:t>
      </w:r>
    </w:p>
    <w:p w14:paraId="30E006D4">
      <w:pPr>
        <w:autoSpaceDE w:val="0"/>
        <w:autoSpaceDN w:val="0"/>
        <w:adjustRightInd w:val="0"/>
        <w:spacing w:line="430" w:lineRule="exact"/>
        <w:ind w:firstLine="465"/>
        <w:jc w:val="left"/>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25.电子化</w:t>
      </w:r>
      <w:r>
        <w:rPr>
          <w:rFonts w:hint="eastAsia" w:ascii="宋体" w:hAnsi="宋体" w:cs="宋体"/>
          <w:b/>
          <w:bCs/>
          <w:color w:val="auto"/>
          <w:sz w:val="24"/>
          <w:szCs w:val="24"/>
          <w:highlight w:val="none"/>
        </w:rPr>
        <w:t>投标文件的澄清</w:t>
      </w:r>
    </w:p>
    <w:p w14:paraId="64E0DAEC">
      <w:pPr>
        <w:autoSpaceDE w:val="0"/>
        <w:autoSpaceDN w:val="0"/>
        <w:adjustRightInd w:val="0"/>
        <w:spacing w:line="430" w:lineRule="exact"/>
        <w:ind w:firstLine="465"/>
        <w:jc w:val="left"/>
        <w:rPr>
          <w:rFonts w:ascii="宋体" w:hAnsi="宋体" w:cs="宋体"/>
          <w:b/>
          <w:bCs/>
          <w:color w:val="auto"/>
          <w:kern w:val="0"/>
          <w:sz w:val="24"/>
          <w:szCs w:val="24"/>
          <w:highlight w:val="none"/>
        </w:rPr>
      </w:pPr>
      <w:r>
        <w:rPr>
          <w:rFonts w:hint="eastAsia" w:ascii="宋体" w:hAnsi="宋体" w:cs="宋体"/>
          <w:b/>
          <w:bCs/>
          <w:color w:val="auto"/>
          <w:sz w:val="24"/>
          <w:szCs w:val="24"/>
          <w:highlight w:val="none"/>
        </w:rPr>
        <w:t>25.1</w:t>
      </w:r>
      <w:r>
        <w:rPr>
          <w:rFonts w:hint="eastAsia" w:ascii="宋体" w:hAnsi="宋体" w:cs="宋体"/>
          <w:color w:val="auto"/>
          <w:sz w:val="24"/>
          <w:szCs w:val="24"/>
          <w:highlight w:val="none"/>
        </w:rPr>
        <w:t xml:space="preserve"> 为有助于电子化投标文件的审查、评价和比较，评标委员会可以以书面形式要求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对电子化投标文件含义不明确的内容作必要的澄清或说明，</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应采用书面形式进行澄清或说明，但不得超出电子化投标文件的范围或改变电子化投标文件的实质性内容。根据本须知规定，凡属于评标委员会在评标中发现的计算错误并进行核实的修改不在此列。</w:t>
      </w:r>
    </w:p>
    <w:p w14:paraId="66BFC81D">
      <w:pPr>
        <w:autoSpaceDE w:val="0"/>
        <w:autoSpaceDN w:val="0"/>
        <w:adjustRightInd w:val="0"/>
        <w:spacing w:line="430" w:lineRule="exact"/>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26.电子化</w:t>
      </w:r>
      <w:r>
        <w:rPr>
          <w:rFonts w:hint="eastAsia" w:ascii="宋体" w:hAnsi="宋体" w:cs="宋体"/>
          <w:b/>
          <w:bCs/>
          <w:color w:val="auto"/>
          <w:sz w:val="24"/>
          <w:szCs w:val="24"/>
          <w:highlight w:val="none"/>
        </w:rPr>
        <w:t>投标文件的初步评审</w:t>
      </w:r>
    </w:p>
    <w:p w14:paraId="617AE756">
      <w:pPr>
        <w:autoSpaceDE w:val="0"/>
        <w:autoSpaceDN w:val="0"/>
        <w:adjustRightInd w:val="0"/>
        <w:spacing w:line="430" w:lineRule="exact"/>
        <w:ind w:firstLine="480"/>
        <w:jc w:val="left"/>
        <w:rPr>
          <w:rFonts w:ascii="宋体" w:hAnsi="宋体" w:cs="宋体"/>
          <w:color w:val="auto"/>
          <w:sz w:val="24"/>
          <w:szCs w:val="24"/>
          <w:highlight w:val="none"/>
        </w:rPr>
      </w:pPr>
      <w:r>
        <w:rPr>
          <w:rFonts w:hint="eastAsia" w:ascii="宋体" w:hAnsi="宋体" w:cs="宋体"/>
          <w:b/>
          <w:bCs/>
          <w:color w:val="auto"/>
          <w:sz w:val="24"/>
          <w:szCs w:val="24"/>
          <w:highlight w:val="none"/>
        </w:rPr>
        <w:t xml:space="preserve">26.1 </w:t>
      </w:r>
      <w:r>
        <w:rPr>
          <w:rFonts w:hint="eastAsia" w:ascii="宋体" w:hAnsi="宋体" w:cs="宋体"/>
          <w:color w:val="auto"/>
          <w:sz w:val="24"/>
          <w:szCs w:val="24"/>
          <w:highlight w:val="none"/>
        </w:rPr>
        <w:t>评标时，评标委员会将首先评定每份电子化投标文件是否在实质上响应了招标文件的要求。所谓实质上响应，是指电子化投标文件应与招标文件的所有实质性条款、条件和要求相符，无显著差异或保留，或者对合同中约定的采购人的权利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的义务方面没有造成重大的限制，纠正这些差异或保留将不会对其他实质上响应招标文件要求的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的竞争地位产生不公正的影响。</w:t>
      </w:r>
    </w:p>
    <w:p w14:paraId="3C395481">
      <w:pPr>
        <w:autoSpaceDE w:val="0"/>
        <w:autoSpaceDN w:val="0"/>
        <w:adjustRightInd w:val="0"/>
        <w:spacing w:line="430" w:lineRule="exact"/>
        <w:ind w:firstLine="480"/>
        <w:jc w:val="left"/>
        <w:rPr>
          <w:rFonts w:ascii="宋体" w:hAnsi="宋体" w:cs="宋体"/>
          <w:color w:val="auto"/>
          <w:sz w:val="24"/>
          <w:szCs w:val="24"/>
          <w:highlight w:val="none"/>
        </w:rPr>
      </w:pPr>
      <w:r>
        <w:rPr>
          <w:rFonts w:hint="eastAsia" w:ascii="宋体" w:hAnsi="宋体" w:cs="宋体"/>
          <w:b/>
          <w:bCs/>
          <w:color w:val="auto"/>
          <w:sz w:val="24"/>
          <w:szCs w:val="24"/>
          <w:highlight w:val="none"/>
        </w:rPr>
        <w:t xml:space="preserve">26.2 </w:t>
      </w:r>
      <w:r>
        <w:rPr>
          <w:rFonts w:hint="eastAsia" w:ascii="宋体" w:hAnsi="宋体" w:cs="宋体"/>
          <w:color w:val="auto"/>
          <w:sz w:val="24"/>
          <w:szCs w:val="24"/>
          <w:highlight w:val="none"/>
        </w:rPr>
        <w:t>如果电子化投标文件实质上不响应招标文件的各项要求，评标委员会将予以拒绝，并且不允许</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通过修改或撤销其不符合要求的差异或保留，使之成为具有响应性的投标。</w:t>
      </w:r>
    </w:p>
    <w:p w14:paraId="07BF5128">
      <w:pPr>
        <w:autoSpaceDE w:val="0"/>
        <w:autoSpaceDN w:val="0"/>
        <w:adjustRightInd w:val="0"/>
        <w:spacing w:line="430" w:lineRule="exact"/>
        <w:ind w:firstLine="480"/>
        <w:jc w:val="left"/>
        <w:rPr>
          <w:rFonts w:ascii="宋体" w:hAnsi="宋体" w:cs="宋体"/>
          <w:color w:val="auto"/>
          <w:sz w:val="24"/>
          <w:szCs w:val="24"/>
          <w:highlight w:val="none"/>
        </w:rPr>
      </w:pPr>
      <w:r>
        <w:rPr>
          <w:rFonts w:hint="eastAsia" w:ascii="宋体" w:hAnsi="宋体" w:cs="宋体"/>
          <w:b/>
          <w:bCs/>
          <w:color w:val="auto"/>
          <w:sz w:val="24"/>
          <w:szCs w:val="24"/>
          <w:highlight w:val="none"/>
        </w:rPr>
        <w:t xml:space="preserve">26.3 </w:t>
      </w:r>
      <w:r>
        <w:rPr>
          <w:rFonts w:hint="eastAsia" w:ascii="宋体" w:hAnsi="宋体" w:cs="宋体"/>
          <w:color w:val="auto"/>
          <w:sz w:val="24"/>
          <w:szCs w:val="24"/>
          <w:highlight w:val="none"/>
        </w:rPr>
        <w:t>电子化投标文件有下列情形之一的，由评标委员会初审后按无效标处理：</w:t>
      </w:r>
    </w:p>
    <w:p w14:paraId="2FD3074B">
      <w:pPr>
        <w:spacing w:line="43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（1）电子化投标文件附有采购人不能接受的条件的；</w:t>
      </w:r>
    </w:p>
    <w:p w14:paraId="721C3B2B">
      <w:pPr>
        <w:spacing w:line="43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（2）投标报价高于招标文件中投标最高限价的；</w:t>
      </w:r>
    </w:p>
    <w:p w14:paraId="1CE5E43F">
      <w:pPr>
        <w:spacing w:line="43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（3）以他人的名义投标、串通投标、以行贿手段谋取中标或者以其他弄虚作假方式投标的；</w:t>
      </w:r>
    </w:p>
    <w:p w14:paraId="5A1FFFDC">
      <w:pPr>
        <w:spacing w:line="43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（4）采取不正当手段谋取中标的。</w:t>
      </w:r>
    </w:p>
    <w:p w14:paraId="101EACCA">
      <w:pPr>
        <w:spacing w:line="430" w:lineRule="exact"/>
        <w:ind w:firstLine="480"/>
        <w:rPr>
          <w:rFonts w:ascii="宋体" w:hAnsi="宋体" w:cs="宋体"/>
          <w:b/>
          <w:bCs/>
          <w:color w:val="auto"/>
          <w:kern w:val="0"/>
          <w:sz w:val="24"/>
          <w:szCs w:val="24"/>
          <w:highlight w:val="none"/>
        </w:rPr>
      </w:pPr>
      <w:r>
        <w:rPr>
          <w:rFonts w:hint="eastAsia" w:ascii="宋体" w:hAnsi="宋体" w:cs="宋体"/>
          <w:b/>
          <w:bCs/>
          <w:color w:val="auto"/>
          <w:sz w:val="24"/>
          <w:szCs w:val="24"/>
          <w:highlight w:val="none"/>
        </w:rPr>
        <w:t>27.电子化投标文件计算错误的修正</w:t>
      </w:r>
    </w:p>
    <w:p w14:paraId="56AAD17D">
      <w:pPr>
        <w:spacing w:line="430" w:lineRule="exact"/>
        <w:ind w:firstLine="480"/>
        <w:rPr>
          <w:rFonts w:ascii="宋体" w:hAnsi="宋体" w:cs="宋体"/>
          <w:color w:val="auto"/>
          <w:sz w:val="24"/>
          <w:szCs w:val="24"/>
          <w:highlight w:val="none"/>
        </w:rPr>
      </w:pPr>
      <w:r>
        <w:rPr>
          <w:rFonts w:hint="eastAsia" w:ascii="宋体" w:hAnsi="宋体" w:cs="宋体"/>
          <w:b/>
          <w:bCs/>
          <w:color w:val="auto"/>
          <w:kern w:val="0"/>
          <w:sz w:val="24"/>
          <w:szCs w:val="24"/>
          <w:highlight w:val="none"/>
        </w:rPr>
        <w:t>27.1</w:t>
      </w:r>
      <w:r>
        <w:rPr>
          <w:rFonts w:hint="eastAsia" w:ascii="宋体" w:hAnsi="宋体" w:cs="宋体"/>
          <w:color w:val="auto"/>
          <w:sz w:val="24"/>
          <w:szCs w:val="24"/>
          <w:highlight w:val="none"/>
        </w:rPr>
        <w:t>评标委员会将对确定为实质上响应招标文件要求的电子化投标文件进行校核，看其是否有计算或表达上的错误，修正错误的原则如下：</w:t>
      </w:r>
    </w:p>
    <w:p w14:paraId="4D2F6A34">
      <w:pPr>
        <w:spacing w:line="430" w:lineRule="exact"/>
        <w:ind w:firstLine="480"/>
        <w:rPr>
          <w:rFonts w:ascii="宋体" w:hAnsi="宋体" w:cs="宋体"/>
          <w:color w:val="auto"/>
          <w:sz w:val="24"/>
          <w:szCs w:val="24"/>
          <w:highlight w:val="none"/>
        </w:rPr>
      </w:pPr>
      <w:r>
        <w:rPr>
          <w:rFonts w:hint="eastAsia" w:ascii="宋体" w:hAnsi="宋体" w:cs="宋体"/>
          <w:b/>
          <w:bCs/>
          <w:color w:val="auto"/>
          <w:sz w:val="24"/>
          <w:szCs w:val="24"/>
          <w:highlight w:val="none"/>
        </w:rPr>
        <w:t>27.1.1</w:t>
      </w:r>
      <w:r>
        <w:rPr>
          <w:rFonts w:hint="eastAsia" w:ascii="宋体" w:hAnsi="宋体" w:cs="宋体"/>
          <w:color w:val="auto"/>
          <w:sz w:val="24"/>
          <w:szCs w:val="24"/>
          <w:highlight w:val="none"/>
        </w:rPr>
        <w:t>电子化投标文件中的大写金额和小写金额不一致的，以大写金额为准；</w:t>
      </w:r>
    </w:p>
    <w:p w14:paraId="71401D99">
      <w:pPr>
        <w:spacing w:line="430" w:lineRule="exact"/>
        <w:ind w:firstLine="480"/>
        <w:rPr>
          <w:rFonts w:ascii="宋体" w:hAnsi="宋体" w:cs="宋体"/>
          <w:color w:val="auto"/>
          <w:sz w:val="24"/>
          <w:szCs w:val="24"/>
          <w:highlight w:val="none"/>
        </w:rPr>
      </w:pPr>
      <w:r>
        <w:rPr>
          <w:rFonts w:hint="eastAsia" w:ascii="宋体" w:hAnsi="宋体" w:cs="宋体"/>
          <w:b/>
          <w:bCs/>
          <w:color w:val="auto"/>
          <w:sz w:val="24"/>
          <w:szCs w:val="24"/>
          <w:highlight w:val="none"/>
        </w:rPr>
        <w:t>27.1.2</w:t>
      </w:r>
      <w:r>
        <w:rPr>
          <w:rFonts w:hint="eastAsia" w:ascii="宋体" w:hAnsi="宋体" w:cs="宋体"/>
          <w:color w:val="auto"/>
          <w:sz w:val="24"/>
          <w:szCs w:val="24"/>
          <w:highlight w:val="none"/>
        </w:rPr>
        <w:t>对不同文字文本电子化投标文件的解释发生异议的，以中文文本为准。</w:t>
      </w:r>
    </w:p>
    <w:p w14:paraId="0035E8E3">
      <w:pPr>
        <w:spacing w:line="430" w:lineRule="exact"/>
        <w:ind w:firstLine="480"/>
        <w:rPr>
          <w:rFonts w:hint="eastAsia" w:ascii="宋体" w:hAnsi="宋体" w:cs="宋体"/>
          <w:color w:val="auto"/>
          <w:sz w:val="24"/>
          <w:szCs w:val="24"/>
          <w:highlight w:val="none"/>
        </w:rPr>
      </w:pPr>
      <w:r>
        <w:rPr>
          <w:rFonts w:hint="eastAsia" w:ascii="宋体" w:hAnsi="宋体" w:cs="宋体"/>
          <w:b/>
          <w:bCs/>
          <w:color w:val="auto"/>
          <w:sz w:val="24"/>
          <w:szCs w:val="24"/>
          <w:highlight w:val="none"/>
        </w:rPr>
        <w:t>27.2</w:t>
      </w:r>
      <w:r>
        <w:rPr>
          <w:rFonts w:hint="eastAsia" w:ascii="宋体" w:hAnsi="宋体" w:cs="宋体"/>
          <w:color w:val="auto"/>
          <w:sz w:val="24"/>
          <w:szCs w:val="24"/>
          <w:highlight w:val="none"/>
        </w:rPr>
        <w:t>按上述修正错误的原则及方法调整或修正电子化投标文件的投标报价，</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同意后，调整后的投标报价对</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起约束作用。</w:t>
      </w:r>
    </w:p>
    <w:p w14:paraId="70DB3BC9">
      <w:pPr>
        <w:spacing w:line="430" w:lineRule="exact"/>
        <w:ind w:firstLine="480"/>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28.电子化</w:t>
      </w:r>
      <w:r>
        <w:rPr>
          <w:rFonts w:hint="eastAsia" w:ascii="宋体" w:hAnsi="宋体" w:cs="宋体"/>
          <w:b/>
          <w:bCs/>
          <w:color w:val="auto"/>
          <w:sz w:val="24"/>
          <w:szCs w:val="24"/>
          <w:highlight w:val="none"/>
        </w:rPr>
        <w:t>投标文件的评审、比较和否决</w:t>
      </w:r>
    </w:p>
    <w:p w14:paraId="1F5AECAF">
      <w:pPr>
        <w:spacing w:line="430" w:lineRule="exact"/>
        <w:ind w:firstLine="480"/>
        <w:rPr>
          <w:rFonts w:ascii="宋体" w:hAnsi="宋体" w:cs="宋体"/>
          <w:color w:val="auto"/>
          <w:sz w:val="24"/>
          <w:szCs w:val="24"/>
          <w:highlight w:val="none"/>
        </w:rPr>
      </w:pPr>
      <w:r>
        <w:rPr>
          <w:rFonts w:hint="eastAsia" w:ascii="宋体" w:hAnsi="宋体" w:cs="宋体"/>
          <w:b/>
          <w:bCs/>
          <w:color w:val="auto"/>
          <w:sz w:val="24"/>
          <w:szCs w:val="24"/>
          <w:highlight w:val="none"/>
        </w:rPr>
        <w:t>28.1</w:t>
      </w:r>
      <w:r>
        <w:rPr>
          <w:rFonts w:hint="eastAsia" w:ascii="宋体" w:hAnsi="宋体" w:cs="宋体"/>
          <w:color w:val="auto"/>
          <w:sz w:val="24"/>
          <w:szCs w:val="24"/>
          <w:highlight w:val="none"/>
        </w:rPr>
        <w:t>评标委员会将按照招标文件的规定，仅对在实质上响应招标文件要求的电子化投标文件进行评估和比较。</w:t>
      </w:r>
    </w:p>
    <w:p w14:paraId="37D24C7F">
      <w:pPr>
        <w:spacing w:line="430" w:lineRule="exact"/>
        <w:ind w:firstLine="480"/>
        <w:rPr>
          <w:rFonts w:ascii="宋体" w:hAnsi="宋体" w:cs="宋体"/>
          <w:color w:val="auto"/>
          <w:sz w:val="24"/>
          <w:szCs w:val="24"/>
          <w:highlight w:val="none"/>
        </w:rPr>
      </w:pPr>
      <w:r>
        <w:rPr>
          <w:rFonts w:hint="eastAsia" w:ascii="宋体" w:hAnsi="宋体" w:cs="宋体"/>
          <w:b/>
          <w:bCs/>
          <w:color w:val="auto"/>
          <w:sz w:val="24"/>
          <w:szCs w:val="24"/>
          <w:highlight w:val="none"/>
        </w:rPr>
        <w:t>28.2</w:t>
      </w:r>
      <w:r>
        <w:rPr>
          <w:rFonts w:hint="eastAsia" w:ascii="宋体" w:hAnsi="宋体" w:cs="宋体"/>
          <w:color w:val="auto"/>
          <w:sz w:val="24"/>
          <w:szCs w:val="24"/>
          <w:highlight w:val="none"/>
        </w:rPr>
        <w:t>根据相关法律法规及有关招投标文件规定，结合本项目具体情况，制定本次招标评标办法。并按照“公平、公正、科学、择优”的原则进行评标。采用综合评分法进行评比。</w:t>
      </w:r>
    </w:p>
    <w:p w14:paraId="29689BC4">
      <w:pPr>
        <w:spacing w:line="430" w:lineRule="exact"/>
        <w:ind w:firstLine="480"/>
        <w:rPr>
          <w:rFonts w:ascii="宋体" w:hAnsi="宋体" w:cs="宋体"/>
          <w:color w:val="auto"/>
          <w:sz w:val="24"/>
          <w:szCs w:val="24"/>
          <w:highlight w:val="none"/>
        </w:rPr>
      </w:pPr>
      <w:r>
        <w:rPr>
          <w:rFonts w:hint="eastAsia" w:ascii="宋体" w:hAnsi="宋体" w:cs="宋体"/>
          <w:b/>
          <w:bCs/>
          <w:color w:val="auto"/>
          <w:sz w:val="24"/>
          <w:szCs w:val="24"/>
          <w:highlight w:val="none"/>
        </w:rPr>
        <w:t>28.3</w:t>
      </w:r>
      <w:r>
        <w:rPr>
          <w:rFonts w:hint="eastAsia" w:ascii="宋体" w:hAnsi="宋体" w:cs="宋体"/>
          <w:color w:val="auto"/>
          <w:sz w:val="24"/>
          <w:szCs w:val="24"/>
          <w:highlight w:val="none"/>
        </w:rPr>
        <w:t>在评审过程中，评标委员会可以以书面形式要求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就电子化投标文件中含义不明确的内容进行书面说明并提供相关材料。</w:t>
      </w:r>
    </w:p>
    <w:p w14:paraId="13D60550">
      <w:pPr>
        <w:spacing w:line="430" w:lineRule="exact"/>
        <w:ind w:firstLine="480"/>
        <w:rPr>
          <w:rFonts w:ascii="宋体" w:hAnsi="宋体" w:cs="宋体"/>
          <w:color w:val="auto"/>
          <w:sz w:val="24"/>
          <w:szCs w:val="24"/>
          <w:highlight w:val="none"/>
        </w:rPr>
      </w:pPr>
      <w:r>
        <w:rPr>
          <w:rFonts w:hint="eastAsia" w:ascii="宋体" w:hAnsi="宋体" w:cs="宋体"/>
          <w:b/>
          <w:bCs/>
          <w:color w:val="auto"/>
          <w:kern w:val="0"/>
          <w:sz w:val="24"/>
          <w:szCs w:val="24"/>
          <w:highlight w:val="none"/>
        </w:rPr>
        <w:t xml:space="preserve">28.4 </w:t>
      </w:r>
      <w:r>
        <w:rPr>
          <w:rFonts w:hint="eastAsia" w:ascii="宋体" w:hAnsi="宋体" w:cs="宋体"/>
          <w:color w:val="auto"/>
          <w:kern w:val="0"/>
          <w:sz w:val="24"/>
          <w:szCs w:val="24"/>
          <w:highlight w:val="none"/>
        </w:rPr>
        <w:t>评标时，投标报价是评标的重要依据，但不是唯一依据，</w:t>
      </w:r>
      <w:r>
        <w:rPr>
          <w:rFonts w:hint="eastAsia" w:ascii="宋体" w:hAnsi="宋体" w:cs="宋体"/>
          <w:color w:val="auto"/>
          <w:sz w:val="24"/>
          <w:szCs w:val="24"/>
          <w:highlight w:val="none"/>
        </w:rPr>
        <w:t>采购人不承诺将合同授予报价最低或最高的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p>
    <w:p w14:paraId="7646AE2C">
      <w:pPr>
        <w:spacing w:line="430" w:lineRule="exact"/>
        <w:ind w:firstLine="480"/>
        <w:rPr>
          <w:rFonts w:ascii="宋体" w:hAnsi="宋体" w:cs="宋体"/>
          <w:color w:val="auto"/>
          <w:sz w:val="24"/>
          <w:szCs w:val="24"/>
          <w:highlight w:val="none"/>
        </w:rPr>
      </w:pPr>
      <w:r>
        <w:rPr>
          <w:rFonts w:hint="eastAsia" w:ascii="宋体" w:hAnsi="宋体" w:cs="宋体"/>
          <w:b/>
          <w:bCs/>
          <w:color w:val="auto"/>
          <w:sz w:val="24"/>
          <w:szCs w:val="24"/>
          <w:highlight w:val="none"/>
        </w:rPr>
        <w:t>28.5</w:t>
      </w:r>
      <w:r>
        <w:rPr>
          <w:rFonts w:hint="eastAsia" w:ascii="宋体" w:hAnsi="宋体" w:cs="宋体"/>
          <w:color w:val="auto"/>
          <w:sz w:val="24"/>
          <w:szCs w:val="24"/>
          <w:highlight w:val="none"/>
        </w:rPr>
        <w:t>评标委员会认为</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不能证明其报价合理性的，评标委员会应当将其作为无效投标处理。</w:t>
      </w:r>
    </w:p>
    <w:p w14:paraId="43148096">
      <w:pPr>
        <w:autoSpaceDE w:val="0"/>
        <w:autoSpaceDN w:val="0"/>
        <w:adjustRightInd w:val="0"/>
        <w:spacing w:line="430" w:lineRule="exact"/>
        <w:ind w:firstLine="420"/>
        <w:jc w:val="left"/>
        <w:outlineLvl w:val="0"/>
        <w:rPr>
          <w:rFonts w:ascii="宋体" w:hAnsi="宋体" w:cs="宋体"/>
          <w:color w:val="auto"/>
          <w:sz w:val="24"/>
          <w:szCs w:val="24"/>
          <w:highlight w:val="none"/>
        </w:rPr>
      </w:pPr>
      <w:bookmarkStart w:id="15" w:name="_Toc21449"/>
      <w:bookmarkStart w:id="16" w:name="_Toc2676"/>
      <w:bookmarkStart w:id="17" w:name="_Toc29895"/>
      <w:bookmarkStart w:id="18" w:name="_Toc11347"/>
      <w:r>
        <w:rPr>
          <w:rFonts w:hint="eastAsia" w:ascii="宋体" w:hAnsi="宋体" w:cs="宋体"/>
          <w:b/>
          <w:bCs/>
          <w:color w:val="auto"/>
          <w:sz w:val="24"/>
          <w:szCs w:val="24"/>
          <w:highlight w:val="none"/>
        </w:rPr>
        <w:t xml:space="preserve">28.6 </w:t>
      </w:r>
      <w:r>
        <w:rPr>
          <w:rFonts w:hint="eastAsia" w:ascii="宋体" w:hAnsi="宋体" w:cs="宋体"/>
          <w:color w:val="auto"/>
          <w:sz w:val="24"/>
          <w:szCs w:val="24"/>
          <w:highlight w:val="none"/>
        </w:rPr>
        <w:t>评标委员会依据本须知规定的评标标准和方法，对电子化投标文件进行评审和比较，向采购人提供书面评标报告，并按顺序推荐中标候选人数3名。</w:t>
      </w:r>
      <w:bookmarkEnd w:id="15"/>
      <w:bookmarkEnd w:id="16"/>
      <w:bookmarkEnd w:id="17"/>
      <w:bookmarkEnd w:id="18"/>
    </w:p>
    <w:p w14:paraId="25392F9A">
      <w:pPr>
        <w:adjustRightInd w:val="0"/>
        <w:snapToGrid w:val="0"/>
        <w:spacing w:line="430" w:lineRule="exact"/>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28.7</w:t>
      </w:r>
      <w:r>
        <w:rPr>
          <w:rFonts w:hint="eastAsia" w:ascii="宋体" w:hAnsi="宋体" w:cs="宋体"/>
          <w:color w:val="auto"/>
          <w:kern w:val="0"/>
          <w:sz w:val="24"/>
          <w:szCs w:val="24"/>
          <w:highlight w:val="none"/>
        </w:rPr>
        <w:t>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w:t>
      </w:r>
      <w:r>
        <w:rPr>
          <w:rFonts w:hint="eastAsia" w:ascii="宋体" w:hAnsi="宋体" w:cs="宋体"/>
          <w:color w:val="auto"/>
          <w:sz w:val="24"/>
          <w:szCs w:val="24"/>
          <w:highlight w:val="none"/>
        </w:rPr>
        <w:t>确定排名第一的为中标候选人。</w:t>
      </w:r>
      <w:r>
        <w:rPr>
          <w:rFonts w:hint="eastAsia" w:ascii="宋体" w:hAnsi="宋体" w:cs="宋体"/>
          <w:color w:val="auto"/>
          <w:kern w:val="0"/>
          <w:sz w:val="24"/>
          <w:szCs w:val="24"/>
          <w:highlight w:val="none"/>
        </w:rPr>
        <w:t xml:space="preserve"> </w:t>
      </w:r>
    </w:p>
    <w:p w14:paraId="2EC17801">
      <w:pPr>
        <w:autoSpaceDE w:val="0"/>
        <w:autoSpaceDN w:val="0"/>
        <w:adjustRightInd w:val="0"/>
        <w:spacing w:line="430" w:lineRule="exact"/>
        <w:ind w:firstLine="420"/>
        <w:jc w:val="center"/>
        <w:outlineLvl w:val="0"/>
        <w:rPr>
          <w:rFonts w:ascii="宋体" w:hAnsi="宋体" w:cs="宋体"/>
          <w:b/>
          <w:bCs/>
          <w:color w:val="auto"/>
          <w:kern w:val="0"/>
          <w:sz w:val="28"/>
          <w:szCs w:val="28"/>
          <w:highlight w:val="none"/>
        </w:rPr>
      </w:pPr>
      <w:bookmarkStart w:id="19" w:name="_Toc4659"/>
      <w:bookmarkStart w:id="20" w:name="_Toc27563"/>
      <w:bookmarkStart w:id="21" w:name="_Toc20837"/>
      <w:bookmarkStart w:id="22" w:name="_Toc13818"/>
      <w:r>
        <w:rPr>
          <w:rFonts w:hint="eastAsia" w:ascii="宋体" w:hAnsi="宋体" w:cs="宋体"/>
          <w:b/>
          <w:bCs/>
          <w:color w:val="auto"/>
          <w:kern w:val="0"/>
          <w:sz w:val="28"/>
          <w:szCs w:val="28"/>
          <w:highlight w:val="none"/>
        </w:rPr>
        <w:t>七、授予合同</w:t>
      </w:r>
      <w:bookmarkEnd w:id="19"/>
      <w:bookmarkEnd w:id="20"/>
      <w:bookmarkEnd w:id="21"/>
      <w:bookmarkEnd w:id="22"/>
    </w:p>
    <w:p w14:paraId="50C9E45D">
      <w:pPr>
        <w:autoSpaceDE w:val="0"/>
        <w:autoSpaceDN w:val="0"/>
        <w:adjustRightInd w:val="0"/>
        <w:spacing w:line="430" w:lineRule="exact"/>
        <w:ind w:firstLine="420"/>
        <w:jc w:val="left"/>
        <w:outlineLvl w:val="0"/>
        <w:rPr>
          <w:rFonts w:ascii="宋体" w:hAnsi="宋体" w:cs="宋体"/>
          <w:b/>
          <w:bCs/>
          <w:color w:val="auto"/>
          <w:kern w:val="0"/>
          <w:sz w:val="24"/>
          <w:szCs w:val="24"/>
          <w:highlight w:val="none"/>
        </w:rPr>
      </w:pPr>
      <w:bookmarkStart w:id="23" w:name="_Toc30699"/>
      <w:bookmarkStart w:id="24" w:name="_Toc29186"/>
      <w:bookmarkStart w:id="25" w:name="_Toc5799"/>
      <w:bookmarkStart w:id="26" w:name="_Toc4014"/>
      <w:r>
        <w:rPr>
          <w:rFonts w:hint="eastAsia" w:ascii="宋体" w:hAnsi="宋体" w:cs="宋体"/>
          <w:b/>
          <w:bCs/>
          <w:color w:val="auto"/>
          <w:kern w:val="0"/>
          <w:sz w:val="24"/>
          <w:szCs w:val="24"/>
          <w:highlight w:val="none"/>
        </w:rPr>
        <w:t>29.合同授予标准</w:t>
      </w:r>
      <w:bookmarkEnd w:id="23"/>
      <w:bookmarkEnd w:id="24"/>
      <w:bookmarkEnd w:id="25"/>
      <w:bookmarkEnd w:id="26"/>
    </w:p>
    <w:p w14:paraId="11BE99DA">
      <w:pPr>
        <w:autoSpaceDE w:val="0"/>
        <w:autoSpaceDN w:val="0"/>
        <w:adjustRightInd w:val="0"/>
        <w:spacing w:line="430" w:lineRule="exact"/>
        <w:ind w:firstLine="420"/>
        <w:jc w:val="left"/>
        <w:outlineLvl w:val="0"/>
        <w:rPr>
          <w:rFonts w:ascii="宋体" w:hAnsi="宋体" w:cs="宋体"/>
          <w:color w:val="auto"/>
          <w:sz w:val="24"/>
          <w:szCs w:val="24"/>
          <w:highlight w:val="none"/>
        </w:rPr>
      </w:pPr>
      <w:bookmarkStart w:id="27" w:name="_Toc12027"/>
      <w:bookmarkStart w:id="28" w:name="_Toc22212"/>
      <w:bookmarkStart w:id="29" w:name="_Toc11438"/>
      <w:bookmarkStart w:id="30" w:name="_Toc22751"/>
      <w:r>
        <w:rPr>
          <w:rFonts w:hint="eastAsia" w:ascii="宋体" w:hAnsi="宋体" w:cs="宋体"/>
          <w:b/>
          <w:bCs/>
          <w:color w:val="auto"/>
          <w:kern w:val="0"/>
          <w:sz w:val="24"/>
          <w:szCs w:val="24"/>
          <w:highlight w:val="none"/>
        </w:rPr>
        <w:t xml:space="preserve">29.1 </w:t>
      </w:r>
      <w:r>
        <w:rPr>
          <w:rFonts w:hint="eastAsia" w:ascii="宋体" w:hAnsi="宋体" w:cs="宋体"/>
          <w:color w:val="auto"/>
          <w:sz w:val="24"/>
          <w:szCs w:val="24"/>
          <w:highlight w:val="none"/>
        </w:rPr>
        <w:t>本招标项目的合同将授予按本评标办法确定的中标供应商。</w:t>
      </w:r>
      <w:bookmarkEnd w:id="27"/>
      <w:bookmarkEnd w:id="28"/>
      <w:bookmarkEnd w:id="29"/>
      <w:bookmarkEnd w:id="30"/>
    </w:p>
    <w:p w14:paraId="44121222">
      <w:pPr>
        <w:autoSpaceDE w:val="0"/>
        <w:autoSpaceDN w:val="0"/>
        <w:adjustRightInd w:val="0"/>
        <w:spacing w:line="430" w:lineRule="exact"/>
        <w:ind w:firstLine="420"/>
        <w:jc w:val="left"/>
        <w:outlineLvl w:val="0"/>
        <w:rPr>
          <w:rFonts w:ascii="宋体" w:hAnsi="宋体" w:cs="宋体"/>
          <w:color w:val="auto"/>
          <w:sz w:val="24"/>
          <w:szCs w:val="24"/>
          <w:highlight w:val="none"/>
        </w:rPr>
      </w:pPr>
      <w:bookmarkStart w:id="31" w:name="_Toc24128"/>
      <w:bookmarkStart w:id="32" w:name="_Toc15637"/>
      <w:bookmarkStart w:id="33" w:name="_Toc7266"/>
      <w:bookmarkStart w:id="34" w:name="_Toc14186"/>
      <w:r>
        <w:rPr>
          <w:rFonts w:hint="eastAsia" w:ascii="宋体" w:hAnsi="宋体" w:cs="宋体"/>
          <w:b/>
          <w:bCs/>
          <w:color w:val="auto"/>
          <w:sz w:val="24"/>
          <w:szCs w:val="24"/>
          <w:highlight w:val="none"/>
        </w:rPr>
        <w:t xml:space="preserve">29.2 </w:t>
      </w:r>
      <w:r>
        <w:rPr>
          <w:rFonts w:hint="eastAsia" w:ascii="宋体" w:hAnsi="宋体" w:cs="宋体"/>
          <w:color w:val="auto"/>
          <w:sz w:val="24"/>
          <w:szCs w:val="24"/>
          <w:highlight w:val="none"/>
        </w:rPr>
        <w:t>评标委员会经采购人授权，确定排名第一的中标候选供应商为中标供应商。当确定中标供应商放弃中标或因不可抗力提出不能履行合同的，采购人可以按照评审报告推荐的中标候选供应商名单，确定下一中标候选供应商为中标供应商，也可以重新开展政府采购活动。</w:t>
      </w:r>
      <w:bookmarkEnd w:id="31"/>
      <w:bookmarkEnd w:id="32"/>
      <w:bookmarkEnd w:id="33"/>
      <w:bookmarkEnd w:id="34"/>
    </w:p>
    <w:p w14:paraId="2E506A5F">
      <w:pPr>
        <w:autoSpaceDE w:val="0"/>
        <w:autoSpaceDN w:val="0"/>
        <w:adjustRightInd w:val="0"/>
        <w:spacing w:line="430" w:lineRule="exact"/>
        <w:ind w:firstLine="420"/>
        <w:jc w:val="left"/>
        <w:outlineLvl w:val="0"/>
        <w:rPr>
          <w:rFonts w:ascii="宋体" w:hAnsi="宋体" w:cs="宋体"/>
          <w:b/>
          <w:bCs/>
          <w:color w:val="auto"/>
          <w:sz w:val="24"/>
          <w:szCs w:val="24"/>
          <w:highlight w:val="none"/>
        </w:rPr>
      </w:pPr>
      <w:bookmarkStart w:id="35" w:name="_Toc23376"/>
      <w:bookmarkStart w:id="36" w:name="_Toc25722"/>
      <w:bookmarkStart w:id="37" w:name="_Toc22746"/>
      <w:bookmarkStart w:id="38" w:name="_Toc12384"/>
      <w:r>
        <w:rPr>
          <w:rFonts w:hint="eastAsia" w:ascii="宋体" w:hAnsi="宋体" w:cs="宋体"/>
          <w:b/>
          <w:bCs/>
          <w:color w:val="auto"/>
          <w:sz w:val="24"/>
          <w:szCs w:val="24"/>
          <w:highlight w:val="none"/>
        </w:rPr>
        <w:t>30.授予合同时变更数量的权利</w:t>
      </w:r>
      <w:bookmarkEnd w:id="35"/>
      <w:bookmarkEnd w:id="36"/>
      <w:bookmarkEnd w:id="37"/>
      <w:bookmarkEnd w:id="38"/>
    </w:p>
    <w:p w14:paraId="19113506">
      <w:pPr>
        <w:autoSpaceDE w:val="0"/>
        <w:autoSpaceDN w:val="0"/>
        <w:adjustRightInd w:val="0"/>
        <w:spacing w:line="430" w:lineRule="exact"/>
        <w:ind w:firstLine="420"/>
        <w:jc w:val="left"/>
        <w:outlineLvl w:val="0"/>
        <w:rPr>
          <w:rFonts w:ascii="宋体" w:hAnsi="宋体" w:cs="宋体"/>
          <w:color w:val="auto"/>
          <w:sz w:val="24"/>
          <w:szCs w:val="24"/>
          <w:highlight w:val="none"/>
        </w:rPr>
      </w:pPr>
      <w:bookmarkStart w:id="39" w:name="_Toc19255"/>
      <w:bookmarkStart w:id="40" w:name="_Toc8616"/>
      <w:bookmarkStart w:id="41" w:name="_Toc30312"/>
      <w:bookmarkStart w:id="42" w:name="_Toc15147"/>
      <w:r>
        <w:rPr>
          <w:rFonts w:hint="eastAsia" w:ascii="宋体" w:hAnsi="宋体" w:cs="宋体"/>
          <w:b/>
          <w:bCs/>
          <w:color w:val="auto"/>
          <w:sz w:val="24"/>
          <w:szCs w:val="24"/>
          <w:highlight w:val="none"/>
        </w:rPr>
        <w:t>30.1</w:t>
      </w:r>
      <w:r>
        <w:rPr>
          <w:rFonts w:hint="eastAsia" w:ascii="宋体" w:hAnsi="宋体" w:cs="宋体"/>
          <w:color w:val="auto"/>
          <w:sz w:val="24"/>
          <w:szCs w:val="24"/>
          <w:highlight w:val="none"/>
        </w:rPr>
        <w:t>采购人在授予合同时，保留对货物数量予以适当增减的权利。供应商不得在此情况下对投标文件作出修改，如价格、交货期等。</w:t>
      </w:r>
      <w:bookmarkEnd w:id="39"/>
      <w:bookmarkEnd w:id="40"/>
      <w:bookmarkEnd w:id="41"/>
      <w:bookmarkEnd w:id="42"/>
    </w:p>
    <w:p w14:paraId="6D324D23">
      <w:pPr>
        <w:autoSpaceDE w:val="0"/>
        <w:autoSpaceDN w:val="0"/>
        <w:adjustRightInd w:val="0"/>
        <w:spacing w:line="430" w:lineRule="exact"/>
        <w:ind w:firstLine="420"/>
        <w:jc w:val="left"/>
        <w:outlineLvl w:val="0"/>
        <w:rPr>
          <w:rFonts w:ascii="宋体" w:hAnsi="宋体" w:cs="宋体"/>
          <w:b/>
          <w:bCs/>
          <w:color w:val="auto"/>
          <w:sz w:val="24"/>
          <w:szCs w:val="24"/>
          <w:highlight w:val="none"/>
        </w:rPr>
      </w:pPr>
      <w:bookmarkStart w:id="43" w:name="_Toc28465"/>
      <w:bookmarkStart w:id="44" w:name="_Toc6671"/>
      <w:bookmarkStart w:id="45" w:name="_Toc12920"/>
      <w:bookmarkStart w:id="46" w:name="_Toc24434"/>
      <w:r>
        <w:rPr>
          <w:rFonts w:hint="eastAsia" w:ascii="宋体" w:hAnsi="宋体" w:cs="宋体"/>
          <w:b/>
          <w:bCs/>
          <w:color w:val="auto"/>
          <w:sz w:val="24"/>
          <w:szCs w:val="24"/>
          <w:highlight w:val="none"/>
        </w:rPr>
        <w:t>31.采购人拒绝投标的权利</w:t>
      </w:r>
      <w:bookmarkEnd w:id="43"/>
      <w:bookmarkEnd w:id="44"/>
      <w:bookmarkEnd w:id="45"/>
      <w:bookmarkEnd w:id="46"/>
    </w:p>
    <w:p w14:paraId="513012A2">
      <w:pPr>
        <w:autoSpaceDE w:val="0"/>
        <w:autoSpaceDN w:val="0"/>
        <w:adjustRightInd w:val="0"/>
        <w:spacing w:line="430" w:lineRule="exact"/>
        <w:ind w:firstLine="420"/>
        <w:jc w:val="left"/>
        <w:outlineLvl w:val="0"/>
        <w:rPr>
          <w:rFonts w:ascii="宋体" w:hAnsi="宋体" w:cs="宋体"/>
          <w:color w:val="auto"/>
          <w:kern w:val="0"/>
          <w:sz w:val="24"/>
          <w:szCs w:val="24"/>
          <w:highlight w:val="none"/>
        </w:rPr>
      </w:pPr>
      <w:bookmarkStart w:id="47" w:name="_Toc29592"/>
      <w:bookmarkStart w:id="48" w:name="_Toc18989"/>
      <w:bookmarkStart w:id="49" w:name="_Toc28004"/>
      <w:bookmarkStart w:id="50" w:name="_Toc4115"/>
      <w:r>
        <w:rPr>
          <w:rFonts w:hint="eastAsia" w:ascii="宋体" w:hAnsi="宋体" w:cs="宋体"/>
          <w:b/>
          <w:bCs/>
          <w:color w:val="auto"/>
          <w:sz w:val="24"/>
          <w:szCs w:val="24"/>
          <w:highlight w:val="none"/>
        </w:rPr>
        <w:t>31.1</w:t>
      </w:r>
      <w:r>
        <w:rPr>
          <w:rFonts w:hint="eastAsia" w:ascii="宋体" w:hAnsi="宋体" w:cs="宋体"/>
          <w:color w:val="auto"/>
          <w:sz w:val="24"/>
          <w:szCs w:val="24"/>
          <w:highlight w:val="none"/>
        </w:rPr>
        <w:t xml:space="preserve"> 采购人不承诺将合同授予报价最低的或最高的中标候选供应商。</w:t>
      </w:r>
      <w:bookmarkEnd w:id="47"/>
      <w:bookmarkEnd w:id="48"/>
      <w:bookmarkEnd w:id="49"/>
      <w:bookmarkEnd w:id="50"/>
    </w:p>
    <w:p w14:paraId="6A131670">
      <w:pPr>
        <w:autoSpaceDE w:val="0"/>
        <w:autoSpaceDN w:val="0"/>
        <w:adjustRightInd w:val="0"/>
        <w:spacing w:line="430" w:lineRule="exact"/>
        <w:ind w:firstLine="424" w:firstLineChars="176"/>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32、</w:t>
      </w:r>
      <w:r>
        <w:rPr>
          <w:rFonts w:hint="eastAsia" w:ascii="宋体" w:hAnsi="宋体" w:cs="宋体"/>
          <w:b/>
          <w:bCs/>
          <w:color w:val="auto"/>
          <w:sz w:val="24"/>
          <w:szCs w:val="24"/>
          <w:highlight w:val="none"/>
        </w:rPr>
        <w:t>中标</w:t>
      </w:r>
      <w:r>
        <w:rPr>
          <w:rFonts w:hint="eastAsia" w:ascii="宋体" w:hAnsi="宋体" w:cs="宋体"/>
          <w:b/>
          <w:bCs/>
          <w:color w:val="auto"/>
          <w:kern w:val="0"/>
          <w:sz w:val="24"/>
          <w:szCs w:val="24"/>
          <w:highlight w:val="none"/>
        </w:rPr>
        <w:t>通知</w:t>
      </w:r>
    </w:p>
    <w:p w14:paraId="55DAC8A6">
      <w:pPr>
        <w:autoSpaceDE w:val="0"/>
        <w:autoSpaceDN w:val="0"/>
        <w:adjustRightInd w:val="0"/>
        <w:spacing w:line="430" w:lineRule="exact"/>
        <w:ind w:firstLine="424" w:firstLineChars="176"/>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32.1 </w:t>
      </w:r>
      <w:r>
        <w:rPr>
          <w:rFonts w:hint="eastAsia" w:ascii="宋体" w:hAnsi="宋体" w:cs="宋体"/>
          <w:color w:val="auto"/>
          <w:sz w:val="24"/>
          <w:szCs w:val="24"/>
          <w:highlight w:val="none"/>
        </w:rPr>
        <w:t>中标供应商确定后，采购人将于15日内向有关部门提交招标情况的书面报告，并在发布本项目招标公告的媒介上发布中标公告。</w:t>
      </w:r>
    </w:p>
    <w:p w14:paraId="50161984">
      <w:pPr>
        <w:autoSpaceDE w:val="0"/>
        <w:autoSpaceDN w:val="0"/>
        <w:adjustRightInd w:val="0"/>
        <w:spacing w:line="430" w:lineRule="exact"/>
        <w:ind w:firstLine="424" w:firstLineChars="176"/>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32.2 </w:t>
      </w:r>
      <w:r>
        <w:rPr>
          <w:rFonts w:hint="eastAsia" w:ascii="宋体" w:hAnsi="宋体" w:cs="宋体"/>
          <w:color w:val="auto"/>
          <w:sz w:val="24"/>
          <w:szCs w:val="24"/>
          <w:highlight w:val="none"/>
        </w:rPr>
        <w:t>中标</w:t>
      </w:r>
      <w:r>
        <w:rPr>
          <w:rFonts w:hint="eastAsia" w:ascii="宋体" w:hAnsi="宋体" w:cs="宋体"/>
          <w:color w:val="auto"/>
          <w:kern w:val="0"/>
          <w:sz w:val="24"/>
          <w:szCs w:val="24"/>
          <w:highlight w:val="none"/>
        </w:rPr>
        <w:t>通知书是合同的组成部分。</w:t>
      </w:r>
    </w:p>
    <w:p w14:paraId="537DC1BB">
      <w:pPr>
        <w:autoSpaceDE w:val="0"/>
        <w:autoSpaceDN w:val="0"/>
        <w:adjustRightInd w:val="0"/>
        <w:spacing w:line="430" w:lineRule="exact"/>
        <w:ind w:firstLine="424" w:firstLineChars="176"/>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32.3 </w:t>
      </w:r>
      <w:r>
        <w:rPr>
          <w:rFonts w:hint="eastAsia" w:ascii="宋体" w:hAnsi="宋体" w:cs="宋体"/>
          <w:color w:val="auto"/>
          <w:kern w:val="0"/>
          <w:sz w:val="24"/>
          <w:szCs w:val="24"/>
          <w:highlight w:val="none"/>
        </w:rPr>
        <w:t>对未</w:t>
      </w:r>
      <w:r>
        <w:rPr>
          <w:rFonts w:hint="eastAsia" w:ascii="宋体" w:hAnsi="宋体" w:cs="宋体"/>
          <w:color w:val="auto"/>
          <w:sz w:val="24"/>
          <w:szCs w:val="24"/>
          <w:highlight w:val="none"/>
        </w:rPr>
        <w:t>中标</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，不做任何未</w:t>
      </w:r>
      <w:r>
        <w:rPr>
          <w:rFonts w:hint="eastAsia" w:ascii="宋体" w:hAnsi="宋体" w:cs="宋体"/>
          <w:color w:val="auto"/>
          <w:sz w:val="24"/>
          <w:szCs w:val="24"/>
          <w:highlight w:val="none"/>
        </w:rPr>
        <w:t>中标</w:t>
      </w:r>
      <w:r>
        <w:rPr>
          <w:rFonts w:hint="eastAsia" w:ascii="宋体" w:hAnsi="宋体" w:cs="宋体"/>
          <w:color w:val="auto"/>
          <w:kern w:val="0"/>
          <w:sz w:val="24"/>
          <w:szCs w:val="24"/>
          <w:highlight w:val="none"/>
        </w:rPr>
        <w:t>原因的解释。所有</w:t>
      </w:r>
      <w:r>
        <w:rPr>
          <w:rFonts w:hint="eastAsia" w:ascii="宋体" w:hAnsi="宋体" w:cs="宋体"/>
          <w:color w:val="auto"/>
          <w:sz w:val="24"/>
          <w:szCs w:val="24"/>
          <w:highlight w:val="none"/>
        </w:rPr>
        <w:t>电子化</w:t>
      </w:r>
      <w:r>
        <w:rPr>
          <w:rFonts w:hint="eastAsia" w:ascii="宋体" w:hAnsi="宋体" w:cs="宋体"/>
          <w:color w:val="auto"/>
          <w:kern w:val="0"/>
          <w:sz w:val="24"/>
          <w:szCs w:val="24"/>
          <w:highlight w:val="none"/>
        </w:rPr>
        <w:t>投标文件不予退还。</w:t>
      </w:r>
    </w:p>
    <w:p w14:paraId="6383C4D1">
      <w:pPr>
        <w:autoSpaceDE w:val="0"/>
        <w:autoSpaceDN w:val="0"/>
        <w:adjustRightInd w:val="0"/>
        <w:spacing w:line="430" w:lineRule="exact"/>
        <w:ind w:firstLine="424" w:firstLineChars="176"/>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33.合同协议书的签署</w:t>
      </w:r>
    </w:p>
    <w:p w14:paraId="720C2EB3">
      <w:pPr>
        <w:autoSpaceDE w:val="0"/>
        <w:autoSpaceDN w:val="0"/>
        <w:adjustRightInd w:val="0"/>
        <w:spacing w:line="430" w:lineRule="exact"/>
        <w:ind w:firstLine="426"/>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 xml:space="preserve">33.1 </w:t>
      </w:r>
      <w:r>
        <w:rPr>
          <w:rFonts w:hint="eastAsia" w:ascii="宋体" w:hAnsi="宋体" w:cs="宋体"/>
          <w:color w:val="auto"/>
          <w:sz w:val="24"/>
          <w:szCs w:val="24"/>
          <w:highlight w:val="none"/>
        </w:rPr>
        <w:t>采购人与中标供应商将于中标通知书发出之日起</w:t>
      </w:r>
      <w:r>
        <w:rPr>
          <w:rFonts w:ascii="宋体" w:hAnsi="宋体" w:cs="宋体"/>
          <w:color w:val="auto"/>
          <w:sz w:val="24"/>
          <w:szCs w:val="24"/>
          <w:highlight w:val="none"/>
        </w:rPr>
        <w:t>2</w:t>
      </w:r>
      <w:r>
        <w:rPr>
          <w:rFonts w:hint="eastAsia" w:ascii="宋体" w:hAnsi="宋体" w:cs="宋体"/>
          <w:color w:val="auto"/>
          <w:sz w:val="24"/>
          <w:szCs w:val="24"/>
          <w:highlight w:val="none"/>
        </w:rPr>
        <w:t>个</w:t>
      </w:r>
      <w:r>
        <w:rPr>
          <w:rFonts w:ascii="宋体" w:hAnsi="宋体" w:cs="宋体"/>
          <w:color w:val="auto"/>
          <w:sz w:val="24"/>
          <w:szCs w:val="24"/>
          <w:highlight w:val="none"/>
        </w:rPr>
        <w:t>工作</w:t>
      </w:r>
      <w:r>
        <w:rPr>
          <w:rFonts w:hint="eastAsia" w:ascii="宋体" w:hAnsi="宋体" w:cs="宋体"/>
          <w:color w:val="auto"/>
          <w:sz w:val="24"/>
          <w:szCs w:val="24"/>
          <w:highlight w:val="none"/>
        </w:rPr>
        <w:t>日内，按照招标文件及中标供应商的电子化投标文件订立书面承包合同，采购人和中标供应商不得再行订立背离合同实质性内容的其他协议。</w:t>
      </w:r>
    </w:p>
    <w:p w14:paraId="33BAEB5D">
      <w:pPr>
        <w:pStyle w:val="20"/>
        <w:spacing w:line="430" w:lineRule="exact"/>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33.2</w:t>
      </w:r>
      <w:r>
        <w:rPr>
          <w:rFonts w:hint="eastAsia" w:ascii="宋体" w:hAnsi="宋体" w:cs="宋体"/>
          <w:color w:val="auto"/>
          <w:sz w:val="24"/>
          <w:szCs w:val="24"/>
          <w:highlight w:val="none"/>
        </w:rPr>
        <w:t xml:space="preserve"> 中标供应商如不按本投标须知的规定与采购人订立合同，则采购人将废除授标，给采购人造成损失的，应当予以赔偿，同时依法承担相应法律责任。</w:t>
      </w:r>
    </w:p>
    <w:p w14:paraId="069A5695">
      <w:pPr>
        <w:spacing w:line="430" w:lineRule="exact"/>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 xml:space="preserve">                 </w:t>
      </w:r>
      <w:r>
        <w:rPr>
          <w:rFonts w:hint="eastAsia" w:ascii="宋体" w:hAnsi="宋体" w:cs="宋体"/>
          <w:b/>
          <w:bCs/>
          <w:color w:val="auto"/>
          <w:kern w:val="0"/>
          <w:sz w:val="32"/>
          <w:szCs w:val="32"/>
          <w:highlight w:val="none"/>
        </w:rPr>
        <w:t xml:space="preserve"> </w:t>
      </w:r>
      <w:r>
        <w:rPr>
          <w:rFonts w:hint="eastAsia" w:ascii="宋体" w:hAnsi="宋体" w:cs="宋体"/>
          <w:b/>
          <w:bCs/>
          <w:color w:val="auto"/>
          <w:kern w:val="0"/>
          <w:sz w:val="28"/>
          <w:szCs w:val="28"/>
          <w:highlight w:val="none"/>
        </w:rPr>
        <w:t xml:space="preserve">  八、其他</w:t>
      </w:r>
      <w:bookmarkStart w:id="51" w:name="_Toc16776"/>
      <w:bookmarkStart w:id="52" w:name="_Toc24482"/>
    </w:p>
    <w:p w14:paraId="365622DF">
      <w:pPr>
        <w:autoSpaceDE w:val="0"/>
        <w:autoSpaceDN w:val="0"/>
        <w:adjustRightInd w:val="0"/>
        <w:spacing w:line="430" w:lineRule="exact"/>
        <w:ind w:firstLine="424" w:firstLineChars="176"/>
        <w:jc w:val="left"/>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34.政府采购政策</w:t>
      </w:r>
      <w:bookmarkEnd w:id="51"/>
      <w:bookmarkEnd w:id="52"/>
    </w:p>
    <w:p w14:paraId="63F24139">
      <w:pPr>
        <w:autoSpaceDE w:val="0"/>
        <w:autoSpaceDN w:val="0"/>
        <w:adjustRightInd w:val="0"/>
        <w:spacing w:line="430" w:lineRule="exact"/>
        <w:ind w:firstLine="422" w:firstLineChars="17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34.1</w:t>
      </w:r>
      <w:r>
        <w:rPr>
          <w:rFonts w:hint="eastAsia" w:ascii="宋体" w:hAnsi="宋体" w:cs="宋体"/>
          <w:color w:val="auto"/>
          <w:sz w:val="24"/>
          <w:szCs w:val="24"/>
          <w:highlight w:val="none"/>
        </w:rPr>
        <w:t>、根据《政府采购促进中小企业发展管理办法》（财库﹝2020﹞46 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财库2022年19号）文件</w:t>
      </w:r>
      <w:r>
        <w:rPr>
          <w:rFonts w:hint="eastAsia" w:ascii="宋体" w:hAnsi="宋体" w:cs="宋体"/>
          <w:color w:val="auto"/>
          <w:sz w:val="24"/>
          <w:szCs w:val="24"/>
          <w:highlight w:val="none"/>
        </w:rPr>
        <w:t>的规定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对于经主管预算单位统筹后未预留份额专门面向中小企业采购的采购项目，以及预留份额项目中的非预留部分采购包，采购人、采购代理机构应当对符合本办法规定的小微企业报价给予</w:t>
      </w:r>
      <w:r>
        <w:rPr>
          <w:rFonts w:hint="eastAsia" w:ascii="宋体" w:hAnsi="宋体" w:cs="宋体"/>
          <w:color w:val="auto"/>
          <w:sz w:val="24"/>
          <w:szCs w:val="24"/>
          <w:highlight w:val="none"/>
          <w:lang w:val="en-US" w:eastAsia="zh-CN"/>
        </w:rPr>
        <w:t>一定比例</w:t>
      </w:r>
      <w:r>
        <w:rPr>
          <w:rFonts w:hint="eastAsia" w:ascii="宋体" w:hAnsi="宋体" w:cs="宋体"/>
          <w:color w:val="auto"/>
          <w:sz w:val="24"/>
          <w:szCs w:val="24"/>
          <w:highlight w:val="none"/>
        </w:rPr>
        <w:t>的扣除，监狱企业扣除</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残疾人福利性单位扣除</w:t>
      </w:r>
      <w:r>
        <w:rPr>
          <w:rFonts w:hint="eastAsia" w:ascii="宋体" w:hAnsi="宋体" w:cs="宋体"/>
          <w:color w:val="auto"/>
          <w:sz w:val="24"/>
          <w:szCs w:val="24"/>
          <w:highlight w:val="none"/>
          <w:lang w:val="en-US" w:eastAsia="zh-CN"/>
        </w:rPr>
        <w:t>同小微企业</w:t>
      </w:r>
      <w:r>
        <w:rPr>
          <w:rFonts w:hint="eastAsia" w:ascii="宋体" w:hAnsi="宋体" w:cs="宋体"/>
          <w:color w:val="auto"/>
          <w:sz w:val="24"/>
          <w:szCs w:val="24"/>
          <w:highlight w:val="none"/>
        </w:rPr>
        <w:t>，用扣除后的价格参加评审。</w:t>
      </w:r>
    </w:p>
    <w:p w14:paraId="7355AFE9">
      <w:pPr>
        <w:autoSpaceDE w:val="0"/>
        <w:autoSpaceDN w:val="0"/>
        <w:adjustRightInd w:val="0"/>
        <w:spacing w:line="430" w:lineRule="exact"/>
        <w:ind w:firstLine="422" w:firstLineChars="17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中小企业参加政府采购活动，应当出具本办法规定的《中小企业声明函》（见附件），否则不得享受相关中小企业扶持政策。依据本办法规定享受扶持政策获得政府采购合同的，小微企业不得将合同分包给大中型企业，中型企业不得将合同分包给大型企业。（小型、微型企业提供中型企业制造的货物（提供的服务）的，视同为中型企业。）</w:t>
      </w:r>
    </w:p>
    <w:p w14:paraId="5BA6C0A6">
      <w:pPr>
        <w:autoSpaceDE w:val="0"/>
        <w:autoSpaceDN w:val="0"/>
        <w:adjustRightInd w:val="0"/>
        <w:spacing w:line="430" w:lineRule="exact"/>
        <w:ind w:firstLine="422" w:firstLineChars="17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34.2</w:t>
      </w:r>
      <w:r>
        <w:rPr>
          <w:rFonts w:hint="eastAsia" w:ascii="宋体" w:hAnsi="宋体" w:cs="宋体"/>
          <w:color w:val="auto"/>
          <w:sz w:val="24"/>
          <w:szCs w:val="24"/>
          <w:highlight w:val="none"/>
        </w:rPr>
        <w:t>、根据《财政部司法部关于政府采购支持监狱企业发展有关问题的通知》(财库〔2014〕68 号)的规定，提供由省级以上监狱管理局、戒毒管理局（含新疆生产建设兵团）出具的属于监狱企业的证明文件的，监狱企业视同小型、微型企业。</w:t>
      </w:r>
    </w:p>
    <w:p w14:paraId="4056AF76">
      <w:pPr>
        <w:autoSpaceDE w:val="0"/>
        <w:autoSpaceDN w:val="0"/>
        <w:adjustRightInd w:val="0"/>
        <w:spacing w:line="430" w:lineRule="exact"/>
        <w:ind w:firstLine="422" w:firstLineChars="17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34.3</w:t>
      </w:r>
      <w:r>
        <w:rPr>
          <w:rFonts w:hint="eastAsia" w:ascii="宋体" w:hAnsi="宋体" w:cs="宋体"/>
          <w:color w:val="auto"/>
          <w:sz w:val="24"/>
          <w:szCs w:val="24"/>
          <w:highlight w:val="none"/>
        </w:rPr>
        <w:t>、根据《财政部民政部中国残疾人联合会关于促进残疾人就业政府采购政策的通知》(财库〔2017〕141 号)的规定，在政府采购活动中，残疾人福利性单位视同小型、微型企业，享受预留份额、评审中价格扣除等促进中小企业发展的政府采购政策。</w:t>
      </w:r>
    </w:p>
    <w:p w14:paraId="2D072A15">
      <w:pPr>
        <w:spacing w:line="43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未尽事宜按国家有关规定执行。</w:t>
      </w:r>
    </w:p>
    <w:p w14:paraId="3B122BAD">
      <w:pPr>
        <w:spacing w:line="430" w:lineRule="exact"/>
        <w:ind w:firstLine="480"/>
        <w:rPr>
          <w:rFonts w:hint="eastAsia" w:ascii="宋体" w:hAnsi="宋体" w:cs="宋体"/>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本招标文件最终解释权归采购人。</w:t>
      </w:r>
    </w:p>
    <w:p w14:paraId="11A31F56">
      <w:pPr>
        <w:rPr>
          <w:rFonts w:ascii="宋体" w:hAnsi="宋体" w:cs="宋体"/>
          <w:b/>
          <w:bCs/>
          <w:color w:val="auto"/>
          <w:kern w:val="0"/>
          <w:sz w:val="36"/>
          <w:szCs w:val="36"/>
          <w:highlight w:val="none"/>
        </w:rPr>
        <w:sectPr>
          <w:pgSz w:w="11906" w:h="16838"/>
          <w:pgMar w:top="1440" w:right="1803" w:bottom="1440" w:left="1803" w:header="720" w:footer="720" w:gutter="0"/>
          <w:pgNumType w:fmt="decimal"/>
          <w:cols w:space="0" w:num="1"/>
          <w:rtlGutter w:val="0"/>
          <w:docGrid w:type="lines" w:linePitch="312" w:charSpace="0"/>
        </w:sectPr>
      </w:pPr>
      <w:r>
        <w:rPr>
          <w:rFonts w:ascii="宋体" w:hAnsi="宋体" w:cs="宋体"/>
          <w:b/>
          <w:bCs/>
          <w:color w:val="auto"/>
          <w:kern w:val="0"/>
          <w:sz w:val="36"/>
          <w:szCs w:val="36"/>
          <w:highlight w:val="none"/>
        </w:rPr>
        <w:br w:type="page"/>
      </w:r>
    </w:p>
    <w:p w14:paraId="000A3EE9">
      <w:pPr>
        <w:jc w:val="center"/>
        <w:outlineLvl w:val="0"/>
        <w:rPr>
          <w:rFonts w:hint="eastAsia" w:ascii="宋体" w:hAnsi="宋体" w:cs="宋体"/>
          <w:b/>
          <w:bCs/>
          <w:color w:val="auto"/>
          <w:kern w:val="0"/>
          <w:sz w:val="32"/>
          <w:szCs w:val="32"/>
          <w:highlight w:val="none"/>
        </w:rPr>
      </w:pPr>
      <w:bookmarkStart w:id="53" w:name="_Toc31508"/>
      <w:r>
        <w:rPr>
          <w:rFonts w:hint="eastAsia" w:ascii="宋体" w:hAnsi="宋体" w:cs="宋体"/>
          <w:b/>
          <w:bCs/>
          <w:color w:val="auto"/>
          <w:kern w:val="0"/>
          <w:sz w:val="32"/>
          <w:szCs w:val="32"/>
          <w:highlight w:val="none"/>
        </w:rPr>
        <w:t>第三章  采购内容及参数要求</w:t>
      </w:r>
      <w:bookmarkEnd w:id="53"/>
    </w:p>
    <w:p w14:paraId="13DA485A">
      <w:pPr>
        <w:ind w:left="0" w:leftChars="0" w:right="0" w:rightChars="0" w:firstLine="0" w:firstLineChars="0"/>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一标段</w:t>
      </w:r>
    </w:p>
    <w:tbl>
      <w:tblPr>
        <w:tblStyle w:val="23"/>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4"/>
        <w:gridCol w:w="2971"/>
        <w:gridCol w:w="8264"/>
        <w:gridCol w:w="1034"/>
        <w:gridCol w:w="870"/>
      </w:tblGrid>
      <w:tr w14:paraId="18C3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92BB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66"/>
                <w:lang w:val="en-US" w:eastAsia="zh-CN" w:bidi="ar"/>
              </w:rPr>
              <w:t>序号</w:t>
            </w:r>
          </w:p>
        </w:tc>
        <w:tc>
          <w:tcPr>
            <w:tcW w:w="2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5E5F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66"/>
                <w:lang w:val="en-US" w:eastAsia="zh-CN" w:bidi="ar"/>
              </w:rPr>
              <w:t>设备名称</w:t>
            </w:r>
          </w:p>
        </w:tc>
        <w:tc>
          <w:tcPr>
            <w:tcW w:w="8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DDF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主要参数和功能</w:t>
            </w:r>
          </w:p>
        </w:tc>
        <w:tc>
          <w:tcPr>
            <w:tcW w:w="1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FA0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66"/>
                <w:lang w:val="en-US" w:eastAsia="zh-CN" w:bidi="ar"/>
              </w:rPr>
              <w:t>数</w:t>
            </w:r>
            <w:r>
              <w:rPr>
                <w:rFonts w:hint="default" w:ascii="Times New Roman" w:hAnsi="Times New Roman" w:eastAsia="宋体" w:cs="Times New Roman"/>
                <w:b/>
                <w:bCs/>
                <w:i w:val="0"/>
                <w:iCs w:val="0"/>
                <w:color w:val="000000"/>
                <w:kern w:val="0"/>
                <w:sz w:val="22"/>
                <w:szCs w:val="22"/>
                <w:u w:val="none"/>
                <w:lang w:val="en-US" w:eastAsia="zh-CN" w:bidi="ar"/>
              </w:rPr>
              <w:t xml:space="preserve"> </w:t>
            </w:r>
            <w:r>
              <w:rPr>
                <w:rStyle w:val="66"/>
                <w:lang w:val="en-US" w:eastAsia="zh-CN" w:bidi="ar"/>
              </w:rPr>
              <w:t>量</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FE46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66"/>
                <w:lang w:val="en-US" w:eastAsia="zh-CN" w:bidi="ar"/>
              </w:rPr>
              <w:t>单位</w:t>
            </w:r>
          </w:p>
        </w:tc>
      </w:tr>
      <w:tr w14:paraId="1C10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07F9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29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362B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全套日常生活区教具</w:t>
            </w:r>
            <w:r>
              <w:rPr>
                <w:rFonts w:hint="eastAsia" w:asciiTheme="majorEastAsia" w:hAnsiTheme="majorEastAsia" w:eastAsiaTheme="majorEastAsia" w:cstheme="majorEastAsia"/>
                <w:i w:val="0"/>
                <w:iCs w:val="0"/>
                <w:color w:val="000000"/>
                <w:kern w:val="0"/>
                <w:sz w:val="22"/>
                <w:szCs w:val="22"/>
                <w:u w:val="none"/>
                <w:lang w:val="en-US" w:eastAsia="zh-CN" w:bidi="ar"/>
              </w:rPr>
              <w:t>0-1.5</w:t>
            </w:r>
            <w:r>
              <w:rPr>
                <w:rStyle w:val="67"/>
                <w:rFonts w:hint="eastAsia" w:asciiTheme="majorEastAsia" w:hAnsiTheme="majorEastAsia" w:eastAsiaTheme="majorEastAsia" w:cstheme="majorEastAsia"/>
                <w:lang w:val="en-US" w:eastAsia="zh-CN" w:bidi="ar"/>
              </w:rPr>
              <w:t>岁套装</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1C46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视觉与触觉：黑白卡、黑白吊饰、跳舞小人、六角钻石、三色球吊饰、毛线编织绿渐层球、铜铃吊环、手拉不锈钢吊环、手拉木吊环</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F9D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EE9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0CDD7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024EC4">
            <w:pPr>
              <w:jc w:val="center"/>
              <w:rPr>
                <w:rFonts w:hint="eastAsia" w:asciiTheme="majorEastAsia" w:hAnsiTheme="majorEastAsia" w:eastAsiaTheme="majorEastAsia" w:cstheme="majorEastAsia"/>
                <w:i w:val="0"/>
                <w:iCs w:val="0"/>
                <w:color w:val="000000"/>
                <w:sz w:val="22"/>
                <w:szCs w:val="22"/>
                <w:u w:val="none"/>
              </w:rPr>
            </w:pPr>
          </w:p>
        </w:tc>
        <w:tc>
          <w:tcPr>
            <w:tcW w:w="2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DEE386">
            <w:pPr>
              <w:jc w:val="center"/>
              <w:rPr>
                <w:rFonts w:hint="eastAsia" w:asciiTheme="majorEastAsia" w:hAnsiTheme="majorEastAsia" w:eastAsiaTheme="majorEastAsia" w:cstheme="majorEastAsia"/>
                <w:i w:val="0"/>
                <w:iCs w:val="0"/>
                <w:color w:val="000000"/>
                <w:sz w:val="22"/>
                <w:szCs w:val="22"/>
                <w:u w:val="none"/>
              </w:rPr>
            </w:pP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3582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抓握与听觉：带籽葫芦、餐具套装、黄触觉球、</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手部套装、摇珠环、沙筒、木笼铃、月牙木摇铃、脚踢绣、音乐拉铃</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CC1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4DA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38D8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2BCD5E">
            <w:pPr>
              <w:jc w:val="center"/>
              <w:rPr>
                <w:rFonts w:hint="eastAsia" w:asciiTheme="majorEastAsia" w:hAnsiTheme="majorEastAsia" w:eastAsiaTheme="majorEastAsia" w:cstheme="majorEastAsia"/>
                <w:i w:val="0"/>
                <w:iCs w:val="0"/>
                <w:color w:val="000000"/>
                <w:sz w:val="22"/>
                <w:szCs w:val="22"/>
                <w:u w:val="none"/>
              </w:rPr>
            </w:pPr>
          </w:p>
        </w:tc>
        <w:tc>
          <w:tcPr>
            <w:tcW w:w="2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285EA9">
            <w:pPr>
              <w:jc w:val="center"/>
              <w:rPr>
                <w:rFonts w:hint="eastAsia" w:asciiTheme="majorEastAsia" w:hAnsiTheme="majorEastAsia" w:eastAsiaTheme="majorEastAsia" w:cstheme="majorEastAsia"/>
                <w:i w:val="0"/>
                <w:iCs w:val="0"/>
                <w:color w:val="000000"/>
                <w:sz w:val="22"/>
                <w:szCs w:val="22"/>
                <w:u w:val="none"/>
              </w:rPr>
            </w:pP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EF6B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手眼协调与平衡发展：立方套盒、球杯、永久</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目标盒、永久目标抽屉、编织球投入盒、旋轮、圆形红色套柱、绿色水平套柱、圆形阶梯套环、方形分叉套柱、大手柄几何嵌板、立体抓握拼图、大颗串珠、六边形木螺丝</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68E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E4D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1D85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1F41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29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8B07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全套日常生活区教具</w:t>
            </w:r>
            <w:r>
              <w:rPr>
                <w:rFonts w:hint="eastAsia" w:asciiTheme="majorEastAsia" w:hAnsiTheme="majorEastAsia" w:eastAsiaTheme="majorEastAsia" w:cstheme="majorEastAsia"/>
                <w:i w:val="0"/>
                <w:iCs w:val="0"/>
                <w:color w:val="000000"/>
                <w:kern w:val="0"/>
                <w:sz w:val="22"/>
                <w:szCs w:val="22"/>
                <w:u w:val="none"/>
                <w:lang w:val="en-US" w:eastAsia="zh-CN" w:bidi="ar"/>
              </w:rPr>
              <w:t>1.5-3</w:t>
            </w:r>
            <w:r>
              <w:rPr>
                <w:rStyle w:val="67"/>
                <w:rFonts w:hint="eastAsia" w:asciiTheme="majorEastAsia" w:hAnsiTheme="majorEastAsia" w:eastAsiaTheme="majorEastAsia" w:cstheme="majorEastAsia"/>
                <w:lang w:val="en-US" w:eastAsia="zh-CN" w:bidi="ar"/>
              </w:rPr>
              <w:t>岁套装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952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心理感官区</w:t>
            </w:r>
            <w:r>
              <w:rPr>
                <w:rFonts w:hint="eastAsia" w:asciiTheme="majorEastAsia" w:hAnsiTheme="majorEastAsia" w:eastAsiaTheme="majorEastAsia" w:cstheme="majorEastAsia"/>
                <w:i w:val="0"/>
                <w:iCs w:val="0"/>
                <w:color w:val="000000"/>
                <w:kern w:val="0"/>
                <w:sz w:val="22"/>
                <w:szCs w:val="22"/>
                <w:u w:val="none"/>
                <w:lang w:val="en-US" w:eastAsia="zh-CN" w:bidi="ar"/>
              </w:rPr>
              <w:t>12</w:t>
            </w:r>
            <w:r>
              <w:rPr>
                <w:rStyle w:val="68"/>
                <w:rFonts w:hint="eastAsia" w:asciiTheme="majorEastAsia" w:hAnsiTheme="majorEastAsia" w:eastAsiaTheme="majorEastAsia" w:cstheme="majorEastAsia"/>
                <w:lang w:val="en-US" w:eastAsia="zh-CN" w:bidi="ar"/>
              </w:rPr>
              <w:t>件套</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C56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64B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7361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993ABE">
            <w:pPr>
              <w:jc w:val="center"/>
              <w:rPr>
                <w:rFonts w:hint="eastAsia" w:asciiTheme="majorEastAsia" w:hAnsiTheme="majorEastAsia" w:eastAsiaTheme="majorEastAsia" w:cstheme="majorEastAsia"/>
                <w:i w:val="0"/>
                <w:iCs w:val="0"/>
                <w:color w:val="000000"/>
                <w:sz w:val="22"/>
                <w:szCs w:val="22"/>
                <w:u w:val="none"/>
              </w:rPr>
            </w:pPr>
          </w:p>
        </w:tc>
        <w:tc>
          <w:tcPr>
            <w:tcW w:w="2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072C57">
            <w:pPr>
              <w:jc w:val="cente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25B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食物自备区</w:t>
            </w:r>
            <w:r>
              <w:rPr>
                <w:rFonts w:hint="eastAsia" w:asciiTheme="majorEastAsia" w:hAnsiTheme="majorEastAsia" w:eastAsiaTheme="majorEastAsia" w:cstheme="majorEastAsia"/>
                <w:i w:val="0"/>
                <w:iCs w:val="0"/>
                <w:color w:val="000000"/>
                <w:kern w:val="0"/>
                <w:sz w:val="22"/>
                <w:szCs w:val="22"/>
                <w:u w:val="none"/>
                <w:lang w:val="en-US" w:eastAsia="zh-CN" w:bidi="ar"/>
              </w:rPr>
              <w:t>13</w:t>
            </w:r>
            <w:r>
              <w:rPr>
                <w:rStyle w:val="68"/>
                <w:rFonts w:hint="eastAsia" w:asciiTheme="majorEastAsia" w:hAnsiTheme="majorEastAsia" w:eastAsiaTheme="majorEastAsia" w:cstheme="majorEastAsia"/>
                <w:lang w:val="en-US" w:eastAsia="zh-CN" w:bidi="ar"/>
              </w:rPr>
              <w:t>件套</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705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32E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1A65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F0F8B8">
            <w:pPr>
              <w:jc w:val="center"/>
              <w:rPr>
                <w:rFonts w:hint="eastAsia" w:asciiTheme="majorEastAsia" w:hAnsiTheme="majorEastAsia" w:eastAsiaTheme="majorEastAsia" w:cstheme="majorEastAsia"/>
                <w:i w:val="0"/>
                <w:iCs w:val="0"/>
                <w:color w:val="000000"/>
                <w:sz w:val="22"/>
                <w:szCs w:val="22"/>
                <w:u w:val="none"/>
              </w:rPr>
            </w:pPr>
          </w:p>
        </w:tc>
        <w:tc>
          <w:tcPr>
            <w:tcW w:w="2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62C85C">
            <w:pPr>
              <w:jc w:val="cente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819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科学文化区</w:t>
            </w:r>
            <w:r>
              <w:rPr>
                <w:rFonts w:hint="eastAsia" w:asciiTheme="majorEastAsia" w:hAnsiTheme="majorEastAsia" w:eastAsiaTheme="majorEastAsia" w:cstheme="majorEastAsia"/>
                <w:i w:val="0"/>
                <w:iCs w:val="0"/>
                <w:color w:val="000000"/>
                <w:kern w:val="0"/>
                <w:sz w:val="22"/>
                <w:szCs w:val="22"/>
                <w:u w:val="none"/>
                <w:lang w:val="en-US" w:eastAsia="zh-CN" w:bidi="ar"/>
              </w:rPr>
              <w:t>5</w:t>
            </w:r>
            <w:r>
              <w:rPr>
                <w:rStyle w:val="68"/>
                <w:rFonts w:hint="eastAsia" w:asciiTheme="majorEastAsia" w:hAnsiTheme="majorEastAsia" w:eastAsiaTheme="majorEastAsia" w:cstheme="majorEastAsia"/>
                <w:lang w:val="en-US" w:eastAsia="zh-CN" w:bidi="ar"/>
              </w:rPr>
              <w:t>件套</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EF2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983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1F39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15E3B4">
            <w:pPr>
              <w:jc w:val="center"/>
              <w:rPr>
                <w:rFonts w:hint="eastAsia" w:asciiTheme="majorEastAsia" w:hAnsiTheme="majorEastAsia" w:eastAsiaTheme="majorEastAsia" w:cstheme="majorEastAsia"/>
                <w:i w:val="0"/>
                <w:iCs w:val="0"/>
                <w:color w:val="000000"/>
                <w:sz w:val="22"/>
                <w:szCs w:val="22"/>
                <w:u w:val="none"/>
              </w:rPr>
            </w:pPr>
          </w:p>
        </w:tc>
        <w:tc>
          <w:tcPr>
            <w:tcW w:w="2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A29355">
            <w:pPr>
              <w:jc w:val="cente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3E6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日常生活区</w:t>
            </w:r>
            <w:r>
              <w:rPr>
                <w:rFonts w:hint="eastAsia" w:asciiTheme="majorEastAsia" w:hAnsiTheme="majorEastAsia" w:eastAsiaTheme="majorEastAsia" w:cstheme="majorEastAsia"/>
                <w:i w:val="0"/>
                <w:iCs w:val="0"/>
                <w:color w:val="000000"/>
                <w:kern w:val="0"/>
                <w:sz w:val="22"/>
                <w:szCs w:val="22"/>
                <w:u w:val="none"/>
                <w:lang w:val="en-US" w:eastAsia="zh-CN" w:bidi="ar"/>
              </w:rPr>
              <w:t>16</w:t>
            </w:r>
            <w:r>
              <w:rPr>
                <w:rStyle w:val="68"/>
                <w:rFonts w:hint="eastAsia" w:asciiTheme="majorEastAsia" w:hAnsiTheme="majorEastAsia" w:eastAsiaTheme="majorEastAsia" w:cstheme="majorEastAsia"/>
                <w:lang w:val="en-US" w:eastAsia="zh-CN" w:bidi="ar"/>
              </w:rPr>
              <w:t>件套</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21F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2B1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6837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9BB116">
            <w:pPr>
              <w:jc w:val="center"/>
              <w:rPr>
                <w:rFonts w:hint="eastAsia" w:asciiTheme="majorEastAsia" w:hAnsiTheme="majorEastAsia" w:eastAsiaTheme="majorEastAsia" w:cstheme="majorEastAsia"/>
                <w:i w:val="0"/>
                <w:iCs w:val="0"/>
                <w:color w:val="000000"/>
                <w:sz w:val="22"/>
                <w:szCs w:val="22"/>
                <w:u w:val="none"/>
              </w:rPr>
            </w:pPr>
          </w:p>
        </w:tc>
        <w:tc>
          <w:tcPr>
            <w:tcW w:w="2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401CB1">
            <w:pPr>
              <w:jc w:val="cente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D61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语言工作区</w:t>
            </w:r>
            <w:r>
              <w:rPr>
                <w:rFonts w:hint="eastAsia" w:asciiTheme="majorEastAsia" w:hAnsiTheme="majorEastAsia" w:eastAsiaTheme="majorEastAsia" w:cstheme="majorEastAsia"/>
                <w:i w:val="0"/>
                <w:iCs w:val="0"/>
                <w:color w:val="000000"/>
                <w:kern w:val="0"/>
                <w:sz w:val="22"/>
                <w:szCs w:val="22"/>
                <w:u w:val="none"/>
                <w:lang w:val="en-US" w:eastAsia="zh-CN" w:bidi="ar"/>
              </w:rPr>
              <w:t>10</w:t>
            </w:r>
            <w:r>
              <w:rPr>
                <w:rStyle w:val="68"/>
                <w:rFonts w:hint="eastAsia" w:asciiTheme="majorEastAsia" w:hAnsiTheme="majorEastAsia" w:eastAsiaTheme="majorEastAsia" w:cstheme="majorEastAsia"/>
                <w:lang w:val="en-US" w:eastAsia="zh-CN" w:bidi="ar"/>
              </w:rPr>
              <w:t>件套</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C0B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976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1D2C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ED2EF">
            <w:pPr>
              <w:jc w:val="center"/>
              <w:rPr>
                <w:rFonts w:hint="eastAsia" w:asciiTheme="majorEastAsia" w:hAnsiTheme="majorEastAsia" w:eastAsiaTheme="majorEastAsia" w:cstheme="majorEastAsia"/>
                <w:i w:val="0"/>
                <w:iCs w:val="0"/>
                <w:color w:val="000000"/>
                <w:sz w:val="22"/>
                <w:szCs w:val="22"/>
                <w:u w:val="none"/>
              </w:rPr>
            </w:pPr>
          </w:p>
        </w:tc>
        <w:tc>
          <w:tcPr>
            <w:tcW w:w="2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C35A4B">
            <w:pPr>
              <w:jc w:val="cente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1C1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艺术工作区</w:t>
            </w:r>
            <w:r>
              <w:rPr>
                <w:rFonts w:hint="eastAsia" w:asciiTheme="majorEastAsia" w:hAnsiTheme="majorEastAsia" w:eastAsiaTheme="majorEastAsia" w:cstheme="majorEastAsia"/>
                <w:i w:val="0"/>
                <w:iCs w:val="0"/>
                <w:color w:val="000000"/>
                <w:kern w:val="0"/>
                <w:sz w:val="22"/>
                <w:szCs w:val="22"/>
                <w:u w:val="none"/>
                <w:lang w:val="en-US" w:eastAsia="zh-CN" w:bidi="ar"/>
              </w:rPr>
              <w:t>3</w:t>
            </w:r>
            <w:r>
              <w:rPr>
                <w:rStyle w:val="68"/>
                <w:rFonts w:hint="eastAsia" w:asciiTheme="majorEastAsia" w:hAnsiTheme="majorEastAsia" w:eastAsiaTheme="majorEastAsia" w:cstheme="majorEastAsia"/>
                <w:lang w:val="en-US" w:eastAsia="zh-CN" w:bidi="ar"/>
              </w:rPr>
              <w:t>件套</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AD3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3F2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21A1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413BBB">
            <w:pPr>
              <w:jc w:val="center"/>
              <w:rPr>
                <w:rFonts w:hint="eastAsia" w:asciiTheme="majorEastAsia" w:hAnsiTheme="majorEastAsia" w:eastAsiaTheme="majorEastAsia" w:cstheme="majorEastAsia"/>
                <w:i w:val="0"/>
                <w:iCs w:val="0"/>
                <w:color w:val="000000"/>
                <w:sz w:val="22"/>
                <w:szCs w:val="22"/>
                <w:u w:val="none"/>
              </w:rPr>
            </w:pPr>
          </w:p>
        </w:tc>
        <w:tc>
          <w:tcPr>
            <w:tcW w:w="2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244182">
            <w:pPr>
              <w:jc w:val="cente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D01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音乐区</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23C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9C1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0FC3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EBE0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w:t>
            </w:r>
          </w:p>
        </w:tc>
        <w:tc>
          <w:tcPr>
            <w:tcW w:w="29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D1EF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全套日常生活区教具</w:t>
            </w:r>
            <w:r>
              <w:rPr>
                <w:rFonts w:hint="eastAsia" w:asciiTheme="majorEastAsia" w:hAnsiTheme="majorEastAsia" w:eastAsiaTheme="majorEastAsia" w:cstheme="majorEastAsia"/>
                <w:i w:val="0"/>
                <w:iCs w:val="0"/>
                <w:color w:val="000000"/>
                <w:kern w:val="0"/>
                <w:sz w:val="22"/>
                <w:szCs w:val="22"/>
                <w:u w:val="none"/>
                <w:lang w:val="en-US" w:eastAsia="zh-CN" w:bidi="ar"/>
              </w:rPr>
              <w:t>3-6</w:t>
            </w:r>
            <w:r>
              <w:rPr>
                <w:rStyle w:val="67"/>
                <w:rFonts w:hint="eastAsia" w:asciiTheme="majorEastAsia" w:hAnsiTheme="majorEastAsia" w:eastAsiaTheme="majorEastAsia" w:cstheme="majorEastAsia"/>
                <w:lang w:val="en-US" w:eastAsia="zh-CN" w:bidi="ar"/>
              </w:rPr>
              <w:t>岁套装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C2C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基础动作区</w:t>
            </w:r>
            <w:r>
              <w:rPr>
                <w:rFonts w:hint="eastAsia" w:asciiTheme="majorEastAsia" w:hAnsiTheme="majorEastAsia" w:eastAsiaTheme="majorEastAsia" w:cstheme="majorEastAsia"/>
                <w:i w:val="0"/>
                <w:iCs w:val="0"/>
                <w:color w:val="000000"/>
                <w:kern w:val="0"/>
                <w:sz w:val="22"/>
                <w:szCs w:val="22"/>
                <w:u w:val="none"/>
                <w:lang w:val="en-US" w:eastAsia="zh-CN" w:bidi="ar"/>
              </w:rPr>
              <w:t>21</w:t>
            </w:r>
            <w:r>
              <w:rPr>
                <w:rStyle w:val="68"/>
                <w:rFonts w:hint="eastAsia" w:asciiTheme="majorEastAsia" w:hAnsiTheme="majorEastAsia" w:eastAsiaTheme="majorEastAsia" w:cstheme="majorEastAsia"/>
                <w:lang w:val="en-US" w:eastAsia="zh-CN" w:bidi="ar"/>
              </w:rPr>
              <w:t>件套</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E42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A18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3373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12BA30">
            <w:pPr>
              <w:jc w:val="center"/>
              <w:rPr>
                <w:rFonts w:hint="eastAsia" w:asciiTheme="majorEastAsia" w:hAnsiTheme="majorEastAsia" w:eastAsiaTheme="majorEastAsia" w:cstheme="majorEastAsia"/>
                <w:i w:val="0"/>
                <w:iCs w:val="0"/>
                <w:color w:val="000000"/>
                <w:sz w:val="22"/>
                <w:szCs w:val="22"/>
                <w:u w:val="none"/>
              </w:rPr>
            </w:pPr>
          </w:p>
        </w:tc>
        <w:tc>
          <w:tcPr>
            <w:tcW w:w="2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1DE87F">
            <w:pPr>
              <w:jc w:val="cente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FF6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照顾环境区</w:t>
            </w:r>
            <w:r>
              <w:rPr>
                <w:rFonts w:hint="eastAsia" w:asciiTheme="majorEastAsia" w:hAnsiTheme="majorEastAsia" w:eastAsiaTheme="majorEastAsia" w:cstheme="majorEastAsia"/>
                <w:i w:val="0"/>
                <w:iCs w:val="0"/>
                <w:color w:val="000000"/>
                <w:kern w:val="0"/>
                <w:sz w:val="22"/>
                <w:szCs w:val="22"/>
                <w:u w:val="none"/>
                <w:lang w:val="en-US" w:eastAsia="zh-CN" w:bidi="ar"/>
              </w:rPr>
              <w:t>13</w:t>
            </w:r>
            <w:r>
              <w:rPr>
                <w:rStyle w:val="68"/>
                <w:rFonts w:hint="eastAsia" w:asciiTheme="majorEastAsia" w:hAnsiTheme="majorEastAsia" w:eastAsiaTheme="majorEastAsia" w:cstheme="majorEastAsia"/>
                <w:lang w:val="en-US" w:eastAsia="zh-CN" w:bidi="ar"/>
              </w:rPr>
              <w:t>件套</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D89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AC9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1BB0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2BD011">
            <w:pPr>
              <w:jc w:val="center"/>
              <w:rPr>
                <w:rFonts w:hint="eastAsia" w:asciiTheme="majorEastAsia" w:hAnsiTheme="majorEastAsia" w:eastAsiaTheme="majorEastAsia" w:cstheme="majorEastAsia"/>
                <w:i w:val="0"/>
                <w:iCs w:val="0"/>
                <w:color w:val="000000"/>
                <w:sz w:val="22"/>
                <w:szCs w:val="22"/>
                <w:u w:val="none"/>
              </w:rPr>
            </w:pPr>
          </w:p>
        </w:tc>
        <w:tc>
          <w:tcPr>
            <w:tcW w:w="2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E19083">
            <w:pPr>
              <w:jc w:val="cente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C79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照顾自己区</w:t>
            </w:r>
            <w:r>
              <w:rPr>
                <w:rFonts w:hint="eastAsia" w:asciiTheme="majorEastAsia" w:hAnsiTheme="majorEastAsia" w:eastAsiaTheme="majorEastAsia" w:cstheme="majorEastAsia"/>
                <w:i w:val="0"/>
                <w:iCs w:val="0"/>
                <w:color w:val="000000"/>
                <w:kern w:val="0"/>
                <w:sz w:val="22"/>
                <w:szCs w:val="22"/>
                <w:u w:val="none"/>
                <w:lang w:val="en-US" w:eastAsia="zh-CN" w:bidi="ar"/>
              </w:rPr>
              <w:t>5</w:t>
            </w:r>
            <w:r>
              <w:rPr>
                <w:rStyle w:val="68"/>
                <w:rFonts w:hint="eastAsia" w:asciiTheme="majorEastAsia" w:hAnsiTheme="majorEastAsia" w:eastAsiaTheme="majorEastAsia" w:cstheme="majorEastAsia"/>
                <w:lang w:val="en-US" w:eastAsia="zh-CN" w:bidi="ar"/>
              </w:rPr>
              <w:t>件套</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198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D03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6DD34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E35BE3">
            <w:pPr>
              <w:jc w:val="center"/>
              <w:rPr>
                <w:rFonts w:hint="eastAsia" w:asciiTheme="majorEastAsia" w:hAnsiTheme="majorEastAsia" w:eastAsiaTheme="majorEastAsia" w:cstheme="majorEastAsia"/>
                <w:i w:val="0"/>
                <w:iCs w:val="0"/>
                <w:color w:val="000000"/>
                <w:sz w:val="22"/>
                <w:szCs w:val="22"/>
                <w:u w:val="none"/>
              </w:rPr>
            </w:pPr>
          </w:p>
        </w:tc>
        <w:tc>
          <w:tcPr>
            <w:tcW w:w="2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DB38E1">
            <w:pPr>
              <w:jc w:val="cente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852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艺术工作区</w:t>
            </w:r>
            <w:r>
              <w:rPr>
                <w:rFonts w:hint="eastAsia" w:asciiTheme="majorEastAsia" w:hAnsiTheme="majorEastAsia" w:eastAsiaTheme="majorEastAsia" w:cstheme="majorEastAsia"/>
                <w:i w:val="0"/>
                <w:iCs w:val="0"/>
                <w:color w:val="000000"/>
                <w:kern w:val="0"/>
                <w:sz w:val="22"/>
                <w:szCs w:val="22"/>
                <w:u w:val="none"/>
                <w:lang w:val="en-US" w:eastAsia="zh-CN" w:bidi="ar"/>
              </w:rPr>
              <w:t>4</w:t>
            </w:r>
            <w:r>
              <w:rPr>
                <w:rStyle w:val="68"/>
                <w:rFonts w:hint="eastAsia" w:asciiTheme="majorEastAsia" w:hAnsiTheme="majorEastAsia" w:eastAsiaTheme="majorEastAsia" w:cstheme="majorEastAsia"/>
                <w:lang w:val="en-US" w:eastAsia="zh-CN" w:bidi="ar"/>
              </w:rPr>
              <w:t>件套</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A63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F20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32ED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0A0E0B">
            <w:pPr>
              <w:jc w:val="center"/>
              <w:rPr>
                <w:rFonts w:hint="eastAsia" w:asciiTheme="majorEastAsia" w:hAnsiTheme="majorEastAsia" w:eastAsiaTheme="majorEastAsia" w:cstheme="majorEastAsia"/>
                <w:i w:val="0"/>
                <w:iCs w:val="0"/>
                <w:color w:val="000000"/>
                <w:sz w:val="22"/>
                <w:szCs w:val="22"/>
                <w:u w:val="none"/>
              </w:rPr>
            </w:pPr>
          </w:p>
        </w:tc>
        <w:tc>
          <w:tcPr>
            <w:tcW w:w="2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C0A4F9">
            <w:pPr>
              <w:jc w:val="cente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9DC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食物自备区</w:t>
            </w:r>
            <w:r>
              <w:rPr>
                <w:rFonts w:hint="eastAsia" w:asciiTheme="majorEastAsia" w:hAnsiTheme="majorEastAsia" w:eastAsiaTheme="majorEastAsia" w:cstheme="majorEastAsia"/>
                <w:i w:val="0"/>
                <w:iCs w:val="0"/>
                <w:color w:val="000000"/>
                <w:kern w:val="0"/>
                <w:sz w:val="22"/>
                <w:szCs w:val="22"/>
                <w:u w:val="none"/>
                <w:lang w:val="en-US" w:eastAsia="zh-CN" w:bidi="ar"/>
              </w:rPr>
              <w:t>10</w:t>
            </w:r>
            <w:r>
              <w:rPr>
                <w:rStyle w:val="68"/>
                <w:rFonts w:hint="eastAsia" w:asciiTheme="majorEastAsia" w:hAnsiTheme="majorEastAsia" w:eastAsiaTheme="majorEastAsia" w:cstheme="majorEastAsia"/>
                <w:lang w:val="en-US" w:eastAsia="zh-CN" w:bidi="ar"/>
              </w:rPr>
              <w:t>件套</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221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C53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3CE0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838BC3">
            <w:pPr>
              <w:jc w:val="center"/>
              <w:rPr>
                <w:rFonts w:hint="eastAsia" w:asciiTheme="majorEastAsia" w:hAnsiTheme="majorEastAsia" w:eastAsiaTheme="majorEastAsia" w:cstheme="majorEastAsia"/>
                <w:i w:val="0"/>
                <w:iCs w:val="0"/>
                <w:color w:val="000000"/>
                <w:sz w:val="22"/>
                <w:szCs w:val="22"/>
                <w:u w:val="none"/>
              </w:rPr>
            </w:pPr>
          </w:p>
        </w:tc>
        <w:tc>
          <w:tcPr>
            <w:tcW w:w="2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7A9CCB">
            <w:pPr>
              <w:jc w:val="cente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B6F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语言工作区</w:t>
            </w:r>
            <w:r>
              <w:rPr>
                <w:rFonts w:hint="eastAsia" w:asciiTheme="majorEastAsia" w:hAnsiTheme="majorEastAsia" w:eastAsiaTheme="majorEastAsia" w:cstheme="majorEastAsia"/>
                <w:i w:val="0"/>
                <w:iCs w:val="0"/>
                <w:color w:val="000000"/>
                <w:kern w:val="0"/>
                <w:sz w:val="22"/>
                <w:szCs w:val="22"/>
                <w:u w:val="none"/>
                <w:lang w:val="en-US" w:eastAsia="zh-CN" w:bidi="ar"/>
              </w:rPr>
              <w:t>5</w:t>
            </w:r>
            <w:r>
              <w:rPr>
                <w:rStyle w:val="68"/>
                <w:rFonts w:hint="eastAsia" w:asciiTheme="majorEastAsia" w:hAnsiTheme="majorEastAsia" w:eastAsiaTheme="majorEastAsia" w:cstheme="majorEastAsia"/>
                <w:lang w:val="en-US" w:eastAsia="zh-CN" w:bidi="ar"/>
              </w:rPr>
              <w:t>件套</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CC0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5EF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4787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4FB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6CE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乐器教具全套</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BE5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成人乐器</w:t>
            </w:r>
            <w:r>
              <w:rPr>
                <w:rFonts w:hint="eastAsia" w:asciiTheme="majorEastAsia" w:hAnsiTheme="majorEastAsia" w:eastAsiaTheme="majorEastAsia" w:cstheme="majorEastAsia"/>
                <w:i w:val="0"/>
                <w:iCs w:val="0"/>
                <w:color w:val="000000"/>
                <w:kern w:val="0"/>
                <w:sz w:val="22"/>
                <w:szCs w:val="22"/>
                <w:u w:val="none"/>
                <w:lang w:val="en-US" w:eastAsia="zh-CN" w:bidi="ar"/>
              </w:rPr>
              <w:t>33</w:t>
            </w:r>
            <w:r>
              <w:rPr>
                <w:rStyle w:val="68"/>
                <w:rFonts w:hint="eastAsia" w:asciiTheme="majorEastAsia" w:hAnsiTheme="majorEastAsia" w:eastAsiaTheme="majorEastAsia" w:cstheme="majorEastAsia"/>
                <w:lang w:val="en-US" w:eastAsia="zh-CN" w:bidi="ar"/>
              </w:rPr>
              <w:t>件套</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07C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BDC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0BAA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E3E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48F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全自动缝纫机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A90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电子智能台式锁边吃厚衣车</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43E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F5B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078D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843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DEC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舞台幕布轨道</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57D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电动，铝合金轨道，噪音小，可驳接</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4DD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579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平米</w:t>
            </w:r>
          </w:p>
        </w:tc>
      </w:tr>
      <w:tr w14:paraId="5ACE8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01D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7</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378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舞台幕布开合系统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B04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电动开合系统，可遥控开关，手动开关，含静音电机及传动部件</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559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5B9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2A4B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239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CDD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舞台幕布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4C1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天鹅绒材质，色彩艳丽，垂感好，不缩水，不变形，洗涤方便，防火阻燃</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4F7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BBE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批</w:t>
            </w:r>
          </w:p>
        </w:tc>
      </w:tr>
      <w:tr w14:paraId="3168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36C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9</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686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折叠式合唱台阶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843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PE</w:t>
            </w:r>
            <w:r>
              <w:rPr>
                <w:rStyle w:val="68"/>
                <w:rFonts w:hint="eastAsia" w:asciiTheme="majorEastAsia" w:hAnsiTheme="majorEastAsia" w:eastAsiaTheme="majorEastAsia" w:cstheme="majorEastAsia"/>
                <w:lang w:val="en-US" w:eastAsia="zh-CN" w:bidi="ar"/>
              </w:rPr>
              <w:t>塑料合唱台阶，三层，适合舞台演出和拼接讲台使用</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600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129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7A9F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2EE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B66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追光灯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9C1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880</w:t>
            </w:r>
            <w:r>
              <w:rPr>
                <w:rStyle w:val="68"/>
                <w:rFonts w:hint="eastAsia" w:asciiTheme="majorEastAsia" w:hAnsiTheme="majorEastAsia" w:eastAsiaTheme="majorEastAsia" w:cstheme="majorEastAsia"/>
                <w:lang w:val="en-US" w:eastAsia="zh-CN" w:bidi="ar"/>
              </w:rPr>
              <w:t>瓦，舞台演出</w:t>
            </w:r>
            <w:r>
              <w:rPr>
                <w:rFonts w:hint="eastAsia" w:asciiTheme="majorEastAsia" w:hAnsiTheme="majorEastAsia" w:eastAsiaTheme="majorEastAsia" w:cstheme="majorEastAsia"/>
                <w:i w:val="0"/>
                <w:iCs w:val="0"/>
                <w:color w:val="000000"/>
                <w:kern w:val="0"/>
                <w:sz w:val="22"/>
                <w:szCs w:val="22"/>
                <w:u w:val="none"/>
                <w:lang w:val="en-US" w:eastAsia="zh-CN" w:bidi="ar"/>
              </w:rPr>
              <w:t>led</w:t>
            </w:r>
            <w:r>
              <w:rPr>
                <w:rStyle w:val="68"/>
                <w:rFonts w:hint="eastAsia" w:asciiTheme="majorEastAsia" w:hAnsiTheme="majorEastAsia" w:eastAsiaTheme="majorEastAsia" w:cstheme="majorEastAsia"/>
                <w:lang w:val="en-US" w:eastAsia="zh-CN" w:bidi="ar"/>
              </w:rPr>
              <w:t>大功率可调焦追光灯，航空箱，即开即亮。</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5BB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6DA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11F2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3B9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11</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279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石膏几何体</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28D25">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包含正方体、长方体、圆锥体、圆柱体、圆柱切面、球体、四面锥贯穿、四棱锥、十二面五角、三面锥、球体、六面锥、六面柱、二十面三角、八面柱、多面球、切面球等几何体</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9D2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70A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6628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B03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0BB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写生灯</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480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美术画室专用写生灯</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80E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1F4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19148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C52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13</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089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常用仿真水果</w:t>
            </w:r>
            <w:r>
              <w:rPr>
                <w:rFonts w:hint="eastAsia" w:asciiTheme="majorEastAsia" w:hAnsiTheme="majorEastAsia" w:eastAsiaTheme="majorEastAsia" w:cstheme="majorEastAsia"/>
                <w:i w:val="0"/>
                <w:iCs w:val="0"/>
                <w:color w:val="000000"/>
                <w:kern w:val="0"/>
                <w:sz w:val="22"/>
                <w:szCs w:val="22"/>
                <w:u w:val="none"/>
                <w:lang w:val="en-US" w:eastAsia="zh-CN" w:bidi="ar"/>
              </w:rPr>
              <w:t>35</w:t>
            </w:r>
            <w:r>
              <w:rPr>
                <w:rStyle w:val="67"/>
                <w:rFonts w:hint="eastAsia" w:asciiTheme="majorEastAsia" w:hAnsiTheme="majorEastAsia" w:eastAsiaTheme="majorEastAsia" w:cstheme="majorEastAsia"/>
                <w:lang w:val="en-US" w:eastAsia="zh-CN" w:bidi="ar"/>
              </w:rPr>
              <w:t>个</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12E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美术写生仿真水果蔬菜模型（</w:t>
            </w:r>
            <w:r>
              <w:rPr>
                <w:rFonts w:hint="eastAsia" w:asciiTheme="majorEastAsia" w:hAnsiTheme="majorEastAsia" w:eastAsiaTheme="majorEastAsia" w:cstheme="majorEastAsia"/>
                <w:i w:val="0"/>
                <w:iCs w:val="0"/>
                <w:color w:val="000000"/>
                <w:kern w:val="0"/>
                <w:sz w:val="22"/>
                <w:szCs w:val="22"/>
                <w:u w:val="none"/>
                <w:lang w:val="en-US" w:eastAsia="zh-CN" w:bidi="ar"/>
              </w:rPr>
              <w:t>35</w:t>
            </w:r>
            <w:r>
              <w:rPr>
                <w:rStyle w:val="68"/>
                <w:rFonts w:hint="eastAsia" w:asciiTheme="majorEastAsia" w:hAnsiTheme="majorEastAsia" w:eastAsiaTheme="majorEastAsia" w:cstheme="majorEastAsia"/>
                <w:lang w:val="en-US" w:eastAsia="zh-CN" w:bidi="ar"/>
              </w:rPr>
              <w:t>个）</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454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57B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4A35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539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14</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597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人物五官实面一套</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D96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耳朵</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鼻子</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眼睛</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嘴（石膏五官切面）</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09E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425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组</w:t>
            </w:r>
          </w:p>
        </w:tc>
      </w:tr>
      <w:tr w14:paraId="6EBC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4B5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15</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62F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人物石膏像</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A88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宽</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45cm </w:t>
            </w:r>
            <w:r>
              <w:rPr>
                <w:rStyle w:val="68"/>
                <w:rFonts w:hint="eastAsia" w:asciiTheme="majorEastAsia" w:hAnsiTheme="majorEastAsia" w:eastAsiaTheme="majorEastAsia" w:cstheme="majorEastAsia"/>
                <w:lang w:val="en-US" w:eastAsia="zh-CN" w:bidi="ar"/>
              </w:rPr>
              <w:t>高</w:t>
            </w:r>
            <w:r>
              <w:rPr>
                <w:rFonts w:hint="eastAsia" w:asciiTheme="majorEastAsia" w:hAnsiTheme="majorEastAsia" w:eastAsiaTheme="majorEastAsia" w:cstheme="majorEastAsia"/>
                <w:i w:val="0"/>
                <w:iCs w:val="0"/>
                <w:color w:val="000000"/>
                <w:kern w:val="0"/>
                <w:sz w:val="22"/>
                <w:szCs w:val="22"/>
                <w:u w:val="none"/>
                <w:lang w:val="en-US" w:eastAsia="zh-CN" w:bidi="ar"/>
              </w:rPr>
              <w:t>67cm</w:t>
            </w:r>
            <w:r>
              <w:rPr>
                <w:rStyle w:val="68"/>
                <w:rFonts w:hint="eastAsia" w:asciiTheme="majorEastAsia" w:hAnsiTheme="majorEastAsia" w:eastAsiaTheme="majorEastAsia" w:cstheme="majorEastAsia"/>
                <w:lang w:val="en-US" w:eastAsia="zh-CN" w:bidi="ar"/>
              </w:rPr>
              <w:t>（人物石膏像）</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E2D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566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组</w:t>
            </w:r>
          </w:p>
        </w:tc>
      </w:tr>
      <w:tr w14:paraId="3B66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15A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855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维纳斯全身石膏像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12F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维纳斯全身像高</w:t>
            </w:r>
            <w:r>
              <w:rPr>
                <w:rFonts w:hint="eastAsia" w:asciiTheme="majorEastAsia" w:hAnsiTheme="majorEastAsia" w:eastAsiaTheme="majorEastAsia" w:cstheme="majorEastAsia"/>
                <w:i w:val="0"/>
                <w:iCs w:val="0"/>
                <w:color w:val="000000"/>
                <w:kern w:val="0"/>
                <w:sz w:val="22"/>
                <w:szCs w:val="22"/>
                <w:u w:val="none"/>
                <w:lang w:val="en-US" w:eastAsia="zh-CN" w:bidi="ar"/>
              </w:rPr>
              <w:t>2</w:t>
            </w:r>
            <w:r>
              <w:rPr>
                <w:rStyle w:val="68"/>
                <w:rFonts w:hint="eastAsia" w:asciiTheme="majorEastAsia" w:hAnsiTheme="majorEastAsia" w:eastAsiaTheme="majorEastAsia" w:cstheme="majorEastAsia"/>
                <w:lang w:val="en-US" w:eastAsia="zh-CN" w:bidi="ar"/>
              </w:rPr>
              <w:t>米</w:t>
            </w:r>
            <w:r>
              <w:rPr>
                <w:rFonts w:hint="eastAsia" w:asciiTheme="majorEastAsia" w:hAnsiTheme="majorEastAsia" w:eastAsiaTheme="majorEastAsia" w:cstheme="majorEastAsia"/>
                <w:i w:val="0"/>
                <w:iCs w:val="0"/>
                <w:color w:val="000000"/>
                <w:kern w:val="0"/>
                <w:sz w:val="22"/>
                <w:szCs w:val="22"/>
                <w:u w:val="none"/>
                <w:lang w:val="en-US" w:eastAsia="zh-CN" w:bidi="ar"/>
              </w:rPr>
              <w:t>2</w:t>
            </w:r>
            <w:r>
              <w:rPr>
                <w:rStyle w:val="68"/>
                <w:rFonts w:hint="eastAsia" w:asciiTheme="majorEastAsia" w:hAnsiTheme="majorEastAsia" w:eastAsiaTheme="majorEastAsia" w:cstheme="majorEastAsia"/>
                <w:lang w:val="en-US" w:eastAsia="zh-CN" w:bidi="ar"/>
              </w:rPr>
              <w:t>（人物石膏像）</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039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3F0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4116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56F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17</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623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石膏胸像</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365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宽</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45cm </w:t>
            </w:r>
            <w:r>
              <w:rPr>
                <w:rStyle w:val="68"/>
                <w:rFonts w:hint="eastAsia" w:asciiTheme="majorEastAsia" w:hAnsiTheme="majorEastAsia" w:eastAsiaTheme="majorEastAsia" w:cstheme="majorEastAsia"/>
                <w:lang w:val="en-US" w:eastAsia="zh-CN" w:bidi="ar"/>
              </w:rPr>
              <w:t>高</w:t>
            </w:r>
            <w:r>
              <w:rPr>
                <w:rFonts w:hint="eastAsia" w:asciiTheme="majorEastAsia" w:hAnsiTheme="majorEastAsia" w:eastAsiaTheme="majorEastAsia" w:cstheme="majorEastAsia"/>
                <w:i w:val="0"/>
                <w:iCs w:val="0"/>
                <w:color w:val="000000"/>
                <w:kern w:val="0"/>
                <w:sz w:val="22"/>
                <w:szCs w:val="22"/>
                <w:u w:val="none"/>
                <w:lang w:val="en-US" w:eastAsia="zh-CN" w:bidi="ar"/>
              </w:rPr>
              <w:t>60cm</w:t>
            </w:r>
            <w:r>
              <w:rPr>
                <w:rStyle w:val="68"/>
                <w:rFonts w:hint="eastAsia" w:asciiTheme="majorEastAsia" w:hAnsiTheme="majorEastAsia" w:eastAsiaTheme="majorEastAsia" w:cstheme="majorEastAsia"/>
                <w:lang w:val="en-US" w:eastAsia="zh-CN" w:bidi="ar"/>
              </w:rPr>
              <w:t>（人物石膏像）</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3A2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80A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组</w:t>
            </w:r>
          </w:p>
        </w:tc>
      </w:tr>
      <w:tr w14:paraId="1A22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031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18</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8C4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素描静物</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AFA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六个陶瓷馆</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一袋蜡像水果</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5</w:t>
            </w:r>
            <w:r>
              <w:rPr>
                <w:rStyle w:val="68"/>
                <w:rFonts w:hint="eastAsia" w:asciiTheme="majorEastAsia" w:hAnsiTheme="majorEastAsia" w:eastAsiaTheme="majorEastAsia" w:cstheme="majorEastAsia"/>
                <w:lang w:val="en-US" w:eastAsia="zh-CN" w:bidi="ar"/>
              </w:rPr>
              <w:t>个台布（静物组合）</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C73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49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组</w:t>
            </w:r>
          </w:p>
        </w:tc>
      </w:tr>
      <w:tr w14:paraId="5C21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0C6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19</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788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画架画板套装</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37BA5">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前倾款高度可调节；木制画板；手提；画架画板美术生专用抽屉支架式架子木油画架；专业用品绘画套写生儿童画画板可折叠</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BF7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819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65B7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F9D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D70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阶梯式观摩教学联排凳</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8FAA9">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立体观摩教学，可移动，可拆卸，一体化教学学生工位联排凳子，可移动，台阶式，周边带围栏</w:t>
            </w:r>
            <w:r>
              <w:rPr>
                <w:rFonts w:hint="eastAsia" w:asciiTheme="majorEastAsia" w:hAnsiTheme="majorEastAsia" w:eastAsiaTheme="majorEastAsia" w:cstheme="majorEastAsia"/>
                <w:i w:val="0"/>
                <w:iCs w:val="0"/>
                <w:color w:val="000000"/>
                <w:kern w:val="0"/>
                <w:sz w:val="22"/>
                <w:szCs w:val="22"/>
                <w:u w:val="none"/>
                <w:lang w:val="en-US" w:eastAsia="zh-CN" w:bidi="ar"/>
              </w:rPr>
              <w:t>PVC</w:t>
            </w:r>
            <w:r>
              <w:rPr>
                <w:rStyle w:val="68"/>
                <w:rFonts w:hint="eastAsia" w:asciiTheme="majorEastAsia" w:hAnsiTheme="majorEastAsia" w:eastAsiaTheme="majorEastAsia" w:cstheme="majorEastAsia"/>
                <w:lang w:val="en-US" w:eastAsia="zh-CN" w:bidi="ar"/>
              </w:rPr>
              <w:t>新型材料座椅。</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A2E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401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组</w:t>
            </w:r>
          </w:p>
        </w:tc>
      </w:tr>
      <w:tr w14:paraId="578C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2FF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21</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5EB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绘画架子木质展示架</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093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精细打磨黄松美术绘画架子木质展示架</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282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946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4B5F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2E2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22</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251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电钢琴</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8E4CE">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数码钢琴，88键逐级配重键盘，5级力度感应，智能逐级配重键盘，具有录音功能，实时回放教学录音。音乐会三角钢琴音色，并兼容。内置立体声功放，内置立体声扬声器系统，音色可调节，示范曲子10首以上，带钢琴支架，带电源适配器、三踏板、乐谱架、双人琴凳和耳机。含三年质保，三年内免费系统升级、免费更新学生端和教师端，免费更换琴键和系统维护。</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C13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31D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05FFC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E71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23</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CA6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电子标签</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7A6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货物和图书分类专用标签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8D4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E5A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批</w:t>
            </w:r>
          </w:p>
        </w:tc>
      </w:tr>
      <w:tr w14:paraId="52BC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0C2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24</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A69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货物分类加工</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1DC54">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对图书进行图书分类、编目、粘贴书标、条码号，芯片转换、上架等工序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F1B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9CE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批</w:t>
            </w:r>
          </w:p>
        </w:tc>
      </w:tr>
      <w:tr w14:paraId="0E70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CEC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25</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586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图书管理系统</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4B54D">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要求基于</w:t>
            </w:r>
            <w:r>
              <w:rPr>
                <w:rFonts w:hint="eastAsia" w:asciiTheme="majorEastAsia" w:hAnsiTheme="majorEastAsia" w:eastAsiaTheme="majorEastAsia" w:cstheme="majorEastAsia"/>
                <w:i w:val="0"/>
                <w:iCs w:val="0"/>
                <w:color w:val="000000"/>
                <w:kern w:val="0"/>
                <w:sz w:val="22"/>
                <w:szCs w:val="22"/>
                <w:u w:val="none"/>
                <w:lang w:val="en-US" w:eastAsia="zh-CN" w:bidi="ar"/>
              </w:rPr>
              <w:t>Web</w:t>
            </w:r>
            <w:r>
              <w:rPr>
                <w:rStyle w:val="68"/>
                <w:rFonts w:hint="eastAsia" w:asciiTheme="majorEastAsia" w:hAnsiTheme="majorEastAsia" w:eastAsiaTheme="majorEastAsia" w:cstheme="majorEastAsia"/>
                <w:lang w:val="en-US" w:eastAsia="zh-CN" w:bidi="ar"/>
              </w:rPr>
              <w:t>的</w:t>
            </w:r>
            <w:r>
              <w:rPr>
                <w:rFonts w:hint="eastAsia" w:asciiTheme="majorEastAsia" w:hAnsiTheme="majorEastAsia" w:eastAsiaTheme="majorEastAsia" w:cstheme="majorEastAsia"/>
                <w:i w:val="0"/>
                <w:iCs w:val="0"/>
                <w:color w:val="000000"/>
                <w:kern w:val="0"/>
                <w:sz w:val="22"/>
                <w:szCs w:val="22"/>
                <w:u w:val="none"/>
                <w:lang w:val="en-US" w:eastAsia="zh-CN" w:bidi="ar"/>
              </w:rPr>
              <w:t>B/S</w:t>
            </w:r>
            <w:r>
              <w:rPr>
                <w:rStyle w:val="68"/>
                <w:rFonts w:hint="eastAsia" w:asciiTheme="majorEastAsia" w:hAnsiTheme="majorEastAsia" w:eastAsiaTheme="majorEastAsia" w:cstheme="majorEastAsia"/>
                <w:lang w:val="en-US" w:eastAsia="zh-CN" w:bidi="ar"/>
              </w:rPr>
              <w:t>系统架构；采用</w:t>
            </w:r>
            <w:r>
              <w:rPr>
                <w:rFonts w:hint="eastAsia" w:asciiTheme="majorEastAsia" w:hAnsiTheme="majorEastAsia" w:eastAsiaTheme="majorEastAsia" w:cstheme="majorEastAsia"/>
                <w:i w:val="0"/>
                <w:iCs w:val="0"/>
                <w:color w:val="000000"/>
                <w:kern w:val="0"/>
                <w:sz w:val="22"/>
                <w:szCs w:val="22"/>
                <w:u w:val="none"/>
                <w:lang w:val="en-US" w:eastAsia="zh-CN" w:bidi="ar"/>
              </w:rPr>
              <w:t>Windows IIS</w:t>
            </w:r>
            <w:r>
              <w:rPr>
                <w:rStyle w:val="68"/>
                <w:rFonts w:hint="eastAsia" w:asciiTheme="majorEastAsia" w:hAnsiTheme="majorEastAsia" w:eastAsiaTheme="majorEastAsia" w:cstheme="majorEastAsia"/>
                <w:lang w:val="en-US" w:eastAsia="zh-CN" w:bidi="ar"/>
              </w:rPr>
              <w:t>发布系统和</w:t>
            </w:r>
            <w:r>
              <w:rPr>
                <w:rFonts w:hint="eastAsia" w:asciiTheme="majorEastAsia" w:hAnsiTheme="majorEastAsia" w:eastAsiaTheme="majorEastAsia" w:cstheme="majorEastAsia"/>
                <w:i w:val="0"/>
                <w:iCs w:val="0"/>
                <w:color w:val="000000"/>
                <w:kern w:val="0"/>
                <w:sz w:val="22"/>
                <w:szCs w:val="22"/>
                <w:u w:val="none"/>
                <w:lang w:val="en-US" w:eastAsia="zh-CN" w:bidi="ar"/>
              </w:rPr>
              <w:t>SQL Server</w:t>
            </w:r>
            <w:r>
              <w:rPr>
                <w:rStyle w:val="68"/>
                <w:rFonts w:hint="eastAsia" w:asciiTheme="majorEastAsia" w:hAnsiTheme="majorEastAsia" w:eastAsiaTheme="majorEastAsia" w:cstheme="majorEastAsia"/>
                <w:lang w:val="en-US" w:eastAsia="zh-CN" w:bidi="ar"/>
              </w:rPr>
              <w:t>数据库</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可支持</w:t>
            </w:r>
            <w:r>
              <w:rPr>
                <w:rFonts w:hint="eastAsia" w:asciiTheme="majorEastAsia" w:hAnsiTheme="majorEastAsia" w:eastAsiaTheme="majorEastAsia" w:cstheme="majorEastAsia"/>
                <w:i w:val="0"/>
                <w:iCs w:val="0"/>
                <w:color w:val="000000"/>
                <w:kern w:val="0"/>
                <w:sz w:val="22"/>
                <w:szCs w:val="22"/>
                <w:u w:val="none"/>
                <w:lang w:val="en-US" w:eastAsia="zh-CN" w:bidi="ar"/>
              </w:rPr>
              <w:t>MySql</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Oracle</w:t>
            </w:r>
            <w:r>
              <w:rPr>
                <w:rStyle w:val="68"/>
                <w:rFonts w:hint="eastAsia" w:asciiTheme="majorEastAsia" w:hAnsiTheme="majorEastAsia" w:eastAsiaTheme="majorEastAsia" w:cstheme="majorEastAsia"/>
                <w:lang w:val="en-US" w:eastAsia="zh-CN" w:bidi="ar"/>
              </w:rPr>
              <w:t>等关系型数据库</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，管理系统功能全部基于浏览器操作，无须安装客户端，方便易用；</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系统要求采用</w:t>
            </w:r>
            <w:r>
              <w:rPr>
                <w:rFonts w:hint="eastAsia" w:asciiTheme="majorEastAsia" w:hAnsiTheme="majorEastAsia" w:eastAsiaTheme="majorEastAsia" w:cstheme="majorEastAsia"/>
                <w:i w:val="0"/>
                <w:iCs w:val="0"/>
                <w:color w:val="000000"/>
                <w:kern w:val="0"/>
                <w:sz w:val="22"/>
                <w:szCs w:val="22"/>
                <w:u w:val="none"/>
                <w:lang w:val="en-US" w:eastAsia="zh-CN" w:bidi="ar"/>
              </w:rPr>
              <w:t>SSL</w:t>
            </w:r>
            <w:r>
              <w:rPr>
                <w:rStyle w:val="68"/>
                <w:rFonts w:hint="eastAsia" w:asciiTheme="majorEastAsia" w:hAnsiTheme="majorEastAsia" w:eastAsiaTheme="majorEastAsia" w:cstheme="majorEastAsia"/>
                <w:lang w:val="en-US" w:eastAsia="zh-CN" w:bidi="ar"/>
              </w:rPr>
              <w:t>传输加密、用户登录验证采用</w:t>
            </w:r>
            <w:r>
              <w:rPr>
                <w:rFonts w:hint="eastAsia" w:asciiTheme="majorEastAsia" w:hAnsiTheme="majorEastAsia" w:eastAsiaTheme="majorEastAsia" w:cstheme="majorEastAsia"/>
                <w:i w:val="0"/>
                <w:iCs w:val="0"/>
                <w:color w:val="000000"/>
                <w:kern w:val="0"/>
                <w:sz w:val="22"/>
                <w:szCs w:val="22"/>
                <w:u w:val="none"/>
                <w:lang w:val="en-US" w:eastAsia="zh-CN" w:bidi="ar"/>
              </w:rPr>
              <w:t>SSL+RSA</w:t>
            </w:r>
            <w:r>
              <w:rPr>
                <w:rStyle w:val="68"/>
                <w:rFonts w:hint="eastAsia" w:asciiTheme="majorEastAsia" w:hAnsiTheme="majorEastAsia" w:eastAsiaTheme="majorEastAsia" w:cstheme="majorEastAsia"/>
                <w:lang w:val="en-US" w:eastAsia="zh-CN" w:bidi="ar"/>
              </w:rPr>
              <w:t>非对称加密、数据库中用户隐私数据采用密文存储，保证数据安全；</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管理平台要求采用多级分层管理，以组织</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单位为顶层，以部门为最小管理单元，形成可实现多种应用需求的系统集成平台；要求对外提供标准的</w:t>
            </w:r>
            <w:r>
              <w:rPr>
                <w:rFonts w:hint="eastAsia" w:asciiTheme="majorEastAsia" w:hAnsiTheme="majorEastAsia" w:eastAsiaTheme="majorEastAsia" w:cstheme="majorEastAsia"/>
                <w:i w:val="0"/>
                <w:iCs w:val="0"/>
                <w:color w:val="000000"/>
                <w:kern w:val="0"/>
                <w:sz w:val="22"/>
                <w:szCs w:val="22"/>
                <w:u w:val="none"/>
                <w:lang w:val="en-US" w:eastAsia="zh-CN" w:bidi="ar"/>
              </w:rPr>
              <w:t>REST</w:t>
            </w:r>
            <w:r>
              <w:rPr>
                <w:rStyle w:val="68"/>
                <w:rFonts w:hint="eastAsia" w:asciiTheme="majorEastAsia" w:hAnsiTheme="majorEastAsia" w:eastAsiaTheme="majorEastAsia" w:cstheme="majorEastAsia"/>
                <w:lang w:val="en-US" w:eastAsia="zh-CN" w:bidi="ar"/>
              </w:rPr>
              <w:t>接口，方便第三方系统对接，同时可无缝对接要求可以通过手动或扫描输入</w:t>
            </w:r>
            <w:r>
              <w:rPr>
                <w:rFonts w:hint="eastAsia" w:asciiTheme="majorEastAsia" w:hAnsiTheme="majorEastAsia" w:eastAsiaTheme="majorEastAsia" w:cstheme="majorEastAsia"/>
                <w:i w:val="0"/>
                <w:iCs w:val="0"/>
                <w:color w:val="000000"/>
                <w:kern w:val="0"/>
                <w:sz w:val="22"/>
                <w:szCs w:val="22"/>
                <w:u w:val="none"/>
                <w:lang w:val="en-US" w:eastAsia="zh-CN" w:bidi="ar"/>
              </w:rPr>
              <w:t>ISBN</w:t>
            </w:r>
            <w:r>
              <w:rPr>
                <w:rStyle w:val="68"/>
                <w:rFonts w:hint="eastAsia" w:asciiTheme="majorEastAsia" w:hAnsiTheme="majorEastAsia" w:eastAsiaTheme="majorEastAsia" w:cstheme="majorEastAsia"/>
                <w:lang w:val="en-US" w:eastAsia="zh-CN" w:bidi="ar"/>
              </w:rPr>
              <w:t>码；须提供标准模版批量导入数据，同步</w:t>
            </w:r>
            <w:r>
              <w:rPr>
                <w:rFonts w:hint="eastAsia" w:asciiTheme="majorEastAsia" w:hAnsiTheme="majorEastAsia" w:eastAsiaTheme="majorEastAsia" w:cstheme="majorEastAsia"/>
                <w:i w:val="0"/>
                <w:iCs w:val="0"/>
                <w:color w:val="000000"/>
                <w:kern w:val="0"/>
                <w:sz w:val="22"/>
                <w:szCs w:val="22"/>
                <w:u w:val="none"/>
                <w:lang w:val="en-US" w:eastAsia="zh-CN" w:bidi="ar"/>
              </w:rPr>
              <w:t>Marc</w:t>
            </w:r>
            <w:r>
              <w:rPr>
                <w:rStyle w:val="68"/>
                <w:rFonts w:hint="eastAsia" w:asciiTheme="majorEastAsia" w:hAnsiTheme="majorEastAsia" w:eastAsiaTheme="majorEastAsia" w:cstheme="majorEastAsia"/>
                <w:lang w:val="en-US" w:eastAsia="zh-CN" w:bidi="ar"/>
              </w:rPr>
              <w:t>数据，实现自动编目功能；</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具有预借功能，可查看预借详情，直接将预借人员修改为借阅人员并批量导出表格的功能。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77D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6E9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77E9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9CB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26</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041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高拍仪</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644CC">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双摄像头，主摄像头</w:t>
            </w:r>
            <w:r>
              <w:rPr>
                <w:rFonts w:hint="eastAsia" w:asciiTheme="majorEastAsia" w:hAnsiTheme="majorEastAsia" w:eastAsiaTheme="majorEastAsia" w:cstheme="majorEastAsia"/>
                <w:i w:val="0"/>
                <w:iCs w:val="0"/>
                <w:color w:val="000000"/>
                <w:kern w:val="0"/>
                <w:sz w:val="22"/>
                <w:szCs w:val="22"/>
                <w:u w:val="none"/>
                <w:lang w:val="en-US" w:eastAsia="zh-CN" w:bidi="ar"/>
              </w:rPr>
              <w:t>1600</w:t>
            </w:r>
            <w:r>
              <w:rPr>
                <w:rStyle w:val="68"/>
                <w:rFonts w:hint="eastAsia" w:asciiTheme="majorEastAsia" w:hAnsiTheme="majorEastAsia" w:eastAsiaTheme="majorEastAsia" w:cstheme="majorEastAsia"/>
                <w:lang w:val="en-US" w:eastAsia="zh-CN" w:bidi="ar"/>
              </w:rPr>
              <w:t>万高清像素、</w:t>
            </w:r>
            <w:r>
              <w:rPr>
                <w:rFonts w:hint="eastAsia" w:asciiTheme="majorEastAsia" w:hAnsiTheme="majorEastAsia" w:eastAsiaTheme="majorEastAsia" w:cstheme="majorEastAsia"/>
                <w:i w:val="0"/>
                <w:iCs w:val="0"/>
                <w:color w:val="000000"/>
                <w:kern w:val="0"/>
                <w:sz w:val="22"/>
                <w:szCs w:val="22"/>
                <w:u w:val="none"/>
                <w:lang w:val="en-US" w:eastAsia="zh-CN" w:bidi="ar"/>
              </w:rPr>
              <w:t>RGB24</w:t>
            </w:r>
            <w:r>
              <w:rPr>
                <w:rStyle w:val="68"/>
                <w:rFonts w:hint="eastAsia" w:asciiTheme="majorEastAsia" w:hAnsiTheme="majorEastAsia" w:eastAsiaTheme="majorEastAsia" w:cstheme="majorEastAsia"/>
                <w:lang w:val="en-US" w:eastAsia="zh-CN" w:bidi="ar"/>
              </w:rPr>
              <w:t>位全彩、支持</w:t>
            </w:r>
            <w:r>
              <w:rPr>
                <w:rFonts w:hint="eastAsia" w:asciiTheme="majorEastAsia" w:hAnsiTheme="majorEastAsia" w:eastAsiaTheme="majorEastAsia" w:cstheme="majorEastAsia"/>
                <w:i w:val="0"/>
                <w:iCs w:val="0"/>
                <w:color w:val="000000"/>
                <w:kern w:val="0"/>
                <w:sz w:val="22"/>
                <w:szCs w:val="22"/>
                <w:u w:val="none"/>
                <w:lang w:val="en-US" w:eastAsia="zh-CN" w:bidi="ar"/>
              </w:rPr>
              <w:t>A3/A4</w:t>
            </w:r>
            <w:r>
              <w:rPr>
                <w:rStyle w:val="68"/>
                <w:rFonts w:hint="eastAsia" w:asciiTheme="majorEastAsia" w:hAnsiTheme="majorEastAsia" w:eastAsiaTheme="majorEastAsia" w:cstheme="majorEastAsia"/>
                <w:lang w:val="en-US" w:eastAsia="zh-CN" w:bidi="ar"/>
              </w:rPr>
              <w:t>及以下幅面、六频</w:t>
            </w:r>
            <w:r>
              <w:rPr>
                <w:rFonts w:hint="eastAsia" w:asciiTheme="majorEastAsia" w:hAnsiTheme="majorEastAsia" w:eastAsiaTheme="majorEastAsia" w:cstheme="majorEastAsia"/>
                <w:i w:val="0"/>
                <w:iCs w:val="0"/>
                <w:color w:val="000000"/>
                <w:kern w:val="0"/>
                <w:sz w:val="22"/>
                <w:szCs w:val="22"/>
                <w:u w:val="none"/>
                <w:lang w:val="en-US" w:eastAsia="zh-CN" w:bidi="ar"/>
              </w:rPr>
              <w:t>LED</w:t>
            </w:r>
            <w:r>
              <w:rPr>
                <w:rStyle w:val="68"/>
                <w:rFonts w:hint="eastAsia" w:asciiTheme="majorEastAsia" w:hAnsiTheme="majorEastAsia" w:eastAsiaTheme="majorEastAsia" w:cstheme="majorEastAsia"/>
                <w:lang w:val="en-US" w:eastAsia="zh-CN" w:bidi="ar"/>
              </w:rPr>
              <w:t>补光可触控调节、拍摄速度</w:t>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秒</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A19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5D0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1517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8F2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27</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C3C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移动硬盘</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9E4A3">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内存</w:t>
            </w:r>
            <w:r>
              <w:rPr>
                <w:rFonts w:hint="eastAsia" w:asciiTheme="majorEastAsia" w:hAnsiTheme="majorEastAsia" w:eastAsiaTheme="majorEastAsia" w:cstheme="majorEastAsia"/>
                <w:i w:val="0"/>
                <w:iCs w:val="0"/>
                <w:color w:val="000000"/>
                <w:kern w:val="0"/>
                <w:sz w:val="22"/>
                <w:szCs w:val="22"/>
                <w:u w:val="none"/>
                <w:lang w:val="en-US" w:eastAsia="zh-CN" w:bidi="ar"/>
              </w:rPr>
              <w:t>20TB</w:t>
            </w:r>
            <w:r>
              <w:rPr>
                <w:rStyle w:val="68"/>
                <w:rFonts w:hint="eastAsia" w:asciiTheme="majorEastAsia" w:hAnsiTheme="majorEastAsia" w:eastAsiaTheme="majorEastAsia" w:cstheme="majorEastAsia"/>
                <w:lang w:val="en-US" w:eastAsia="zh-CN" w:bidi="ar"/>
              </w:rPr>
              <w:t>、多系统兼容、集成智能保护模块、高速传输、金属铝通壳、多重散热</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1F7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26</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C52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230A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8D7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28</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901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豫菜展示塑制教具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4FF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黄河鲤鱼、九孔莲、灵宝小吃等豫菜塑料制品</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A1E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41D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0888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2B5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29</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384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教学大屏</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EA1C2">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室外</w:t>
            </w:r>
            <w:r>
              <w:rPr>
                <w:rFonts w:hint="eastAsia" w:asciiTheme="majorEastAsia" w:hAnsiTheme="majorEastAsia" w:eastAsiaTheme="majorEastAsia" w:cstheme="majorEastAsia"/>
                <w:i w:val="0"/>
                <w:iCs w:val="0"/>
                <w:color w:val="000000"/>
                <w:kern w:val="0"/>
                <w:sz w:val="22"/>
                <w:szCs w:val="22"/>
                <w:u w:val="none"/>
                <w:lang w:val="en-US" w:eastAsia="zh-CN" w:bidi="ar"/>
              </w:rPr>
              <w:t>P3.0</w:t>
            </w:r>
            <w:r>
              <w:rPr>
                <w:rStyle w:val="68"/>
                <w:rFonts w:hint="eastAsia" w:asciiTheme="majorEastAsia" w:hAnsiTheme="majorEastAsia" w:eastAsiaTheme="majorEastAsia" w:cstheme="majorEastAsia"/>
                <w:lang w:val="en-US" w:eastAsia="zh-CN" w:bidi="ar"/>
              </w:rPr>
              <w:t>；含配套音响、功放、框架、外饰板、接收卡、发送卡、电源、线材、视频处理器等配套物料，包含安装。</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211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8FD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平方米</w:t>
            </w:r>
          </w:p>
        </w:tc>
      </w:tr>
      <w:tr w14:paraId="1439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08D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E6C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实训用电脑</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34075">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、商用台式电脑</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含键鼠套装。</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2</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CPU</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第十代英特尔酷睿</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i5-13400</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16G</w:t>
            </w:r>
            <w:r>
              <w:rPr>
                <w:rStyle w:val="68"/>
                <w:rFonts w:hint="eastAsia" w:asciiTheme="majorEastAsia" w:hAnsiTheme="majorEastAsia" w:eastAsiaTheme="majorEastAsia" w:cstheme="majorEastAsia"/>
                <w:lang w:val="en-US" w:eastAsia="zh-CN" w:bidi="ar"/>
              </w:rPr>
              <w:t>内存</w:t>
            </w:r>
            <w:r>
              <w:rPr>
                <w:rFonts w:hint="eastAsia" w:asciiTheme="majorEastAsia" w:hAnsiTheme="majorEastAsia" w:eastAsiaTheme="majorEastAsia" w:cstheme="majorEastAsia"/>
                <w:i w:val="0"/>
                <w:iCs w:val="0"/>
                <w:color w:val="000000"/>
                <w:kern w:val="0"/>
                <w:sz w:val="22"/>
                <w:szCs w:val="22"/>
                <w:u w:val="none"/>
                <w:lang w:val="en-US" w:eastAsia="zh-CN" w:bidi="ar"/>
              </w:rPr>
              <w:t>;1T</w:t>
            </w:r>
            <w:r>
              <w:rPr>
                <w:rStyle w:val="68"/>
                <w:rFonts w:hint="eastAsia" w:asciiTheme="majorEastAsia" w:hAnsiTheme="majorEastAsia" w:eastAsiaTheme="majorEastAsia" w:cstheme="majorEastAsia"/>
                <w:lang w:val="en-US" w:eastAsia="zh-CN" w:bidi="ar"/>
              </w:rPr>
              <w:t>固态硬盘。</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3</w:t>
            </w:r>
            <w:r>
              <w:rPr>
                <w:rStyle w:val="68"/>
                <w:rFonts w:hint="eastAsia" w:asciiTheme="majorEastAsia" w:hAnsiTheme="majorEastAsia" w:eastAsiaTheme="majorEastAsia" w:cstheme="majorEastAsia"/>
                <w:lang w:val="en-US" w:eastAsia="zh-CN" w:bidi="ar"/>
              </w:rPr>
              <w:t>、显示器：与主机同品牌</w:t>
            </w:r>
            <w:r>
              <w:rPr>
                <w:rFonts w:hint="eastAsia" w:asciiTheme="majorEastAsia" w:hAnsiTheme="majorEastAsia" w:eastAsiaTheme="majorEastAsia" w:cstheme="majorEastAsia"/>
                <w:i w:val="0"/>
                <w:iCs w:val="0"/>
                <w:color w:val="000000"/>
                <w:kern w:val="0"/>
                <w:sz w:val="22"/>
                <w:szCs w:val="22"/>
                <w:u w:val="none"/>
                <w:lang w:val="en-US" w:eastAsia="zh-CN" w:bidi="ar"/>
              </w:rPr>
              <w:t>24</w:t>
            </w:r>
            <w:r>
              <w:rPr>
                <w:rStyle w:val="68"/>
                <w:rFonts w:hint="eastAsia" w:asciiTheme="majorEastAsia" w:hAnsiTheme="majorEastAsia" w:eastAsiaTheme="majorEastAsia" w:cstheme="majorEastAsia"/>
                <w:lang w:val="en-US" w:eastAsia="zh-CN" w:bidi="ar"/>
              </w:rPr>
              <w:t>英寸宽屏液晶显示器，含</w:t>
            </w:r>
            <w:r>
              <w:rPr>
                <w:rFonts w:hint="eastAsia" w:asciiTheme="majorEastAsia" w:hAnsiTheme="majorEastAsia" w:eastAsiaTheme="majorEastAsia" w:cstheme="majorEastAsia"/>
                <w:i w:val="0"/>
                <w:iCs w:val="0"/>
                <w:color w:val="000000"/>
                <w:kern w:val="0"/>
                <w:sz w:val="22"/>
                <w:szCs w:val="22"/>
                <w:u w:val="none"/>
                <w:lang w:val="en-US" w:eastAsia="zh-CN" w:bidi="ar"/>
              </w:rPr>
              <w:t>HDMI</w:t>
            </w:r>
            <w:r>
              <w:rPr>
                <w:rStyle w:val="68"/>
                <w:rFonts w:hint="eastAsia" w:asciiTheme="majorEastAsia" w:hAnsiTheme="majorEastAsia" w:eastAsiaTheme="majorEastAsia" w:cstheme="majorEastAsia"/>
                <w:lang w:val="en-US" w:eastAsia="zh-CN" w:bidi="ar"/>
              </w:rPr>
              <w:t>接口，分辨率不低于</w:t>
            </w:r>
            <w:r>
              <w:rPr>
                <w:rFonts w:hint="eastAsia" w:asciiTheme="majorEastAsia" w:hAnsiTheme="majorEastAsia" w:eastAsiaTheme="majorEastAsia" w:cstheme="majorEastAsia"/>
                <w:i w:val="0"/>
                <w:iCs w:val="0"/>
                <w:color w:val="000000"/>
                <w:kern w:val="0"/>
                <w:sz w:val="22"/>
                <w:szCs w:val="22"/>
                <w:u w:val="none"/>
                <w:lang w:val="en-US" w:eastAsia="zh-CN" w:bidi="ar"/>
              </w:rPr>
              <w:t>1920*1080</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4</w:t>
            </w:r>
            <w:r>
              <w:rPr>
                <w:rStyle w:val="68"/>
                <w:rFonts w:hint="eastAsia" w:asciiTheme="majorEastAsia" w:hAnsiTheme="majorEastAsia" w:eastAsiaTheme="majorEastAsia" w:cstheme="majorEastAsia"/>
                <w:lang w:val="en-US" w:eastAsia="zh-CN" w:bidi="ar"/>
              </w:rPr>
              <w:t>、外接桌面开关</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1CB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FD4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52F5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A8C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31</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5F7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模拟操作器</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F1871">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飞行模拟仿真教学实训系统是一款主要针对无人机初学者学习的辅助工具，该产品配套有练习软件，可以与模拟遥控器结合使用。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CFE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DBE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680BC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3D8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32</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683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无人机演示电脑</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415C8">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一、品牌</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为保证信息安全，</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CPU</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不低于</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Intel </w:t>
            </w:r>
            <w:r>
              <w:rPr>
                <w:rStyle w:val="68"/>
                <w:rFonts w:hint="eastAsia" w:asciiTheme="majorEastAsia" w:hAnsiTheme="majorEastAsia" w:eastAsiaTheme="majorEastAsia" w:cstheme="majorEastAsia"/>
                <w:lang w:val="en-US" w:eastAsia="zh-CN" w:bidi="ar"/>
              </w:rPr>
              <w:t>酷睿</w:t>
            </w:r>
            <w:r>
              <w:rPr>
                <w:rFonts w:hint="eastAsia" w:asciiTheme="majorEastAsia" w:hAnsiTheme="majorEastAsia" w:eastAsiaTheme="majorEastAsia" w:cstheme="majorEastAsia"/>
                <w:i w:val="0"/>
                <w:iCs w:val="0"/>
                <w:color w:val="000000"/>
                <w:kern w:val="0"/>
                <w:sz w:val="22"/>
                <w:szCs w:val="22"/>
                <w:u w:val="none"/>
                <w:lang w:val="en-US" w:eastAsia="zh-CN" w:bidi="ar"/>
              </w:rPr>
              <w:t>12</w:t>
            </w:r>
            <w:r>
              <w:rPr>
                <w:rStyle w:val="68"/>
                <w:rFonts w:hint="eastAsia" w:asciiTheme="majorEastAsia" w:hAnsiTheme="majorEastAsia" w:eastAsiaTheme="majorEastAsia" w:cstheme="majorEastAsia"/>
                <w:lang w:val="en-US" w:eastAsia="zh-CN" w:bidi="ar"/>
              </w:rPr>
              <w:t>代</w:t>
            </w:r>
            <w:r>
              <w:rPr>
                <w:rFonts w:hint="eastAsia" w:asciiTheme="majorEastAsia" w:hAnsiTheme="majorEastAsia" w:eastAsiaTheme="majorEastAsia" w:cstheme="majorEastAsia"/>
                <w:i w:val="0"/>
                <w:iCs w:val="0"/>
                <w:color w:val="000000"/>
                <w:kern w:val="0"/>
                <w:sz w:val="22"/>
                <w:szCs w:val="22"/>
                <w:u w:val="none"/>
                <w:lang w:val="en-US" w:eastAsia="zh-CN" w:bidi="ar"/>
              </w:rPr>
              <w:t>I5</w:t>
            </w:r>
            <w:r>
              <w:rPr>
                <w:rStyle w:val="68"/>
                <w:rFonts w:hint="eastAsia" w:asciiTheme="majorEastAsia" w:hAnsiTheme="majorEastAsia" w:eastAsiaTheme="majorEastAsia" w:cstheme="majorEastAsia"/>
                <w:lang w:val="en-US" w:eastAsia="zh-CN" w:bidi="ar"/>
              </w:rPr>
              <w:t>，最高睿频为</w:t>
            </w:r>
            <w:r>
              <w:rPr>
                <w:rFonts w:hint="eastAsia" w:asciiTheme="majorEastAsia" w:hAnsiTheme="majorEastAsia" w:eastAsiaTheme="majorEastAsia" w:cstheme="majorEastAsia"/>
                <w:i w:val="0"/>
                <w:iCs w:val="0"/>
                <w:color w:val="000000"/>
                <w:kern w:val="0"/>
                <w:sz w:val="22"/>
                <w:szCs w:val="22"/>
                <w:u w:val="none"/>
                <w:lang w:val="en-US" w:eastAsia="zh-CN" w:bidi="ar"/>
              </w:rPr>
              <w:t>4.4GHz</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6</w:t>
            </w:r>
            <w:r>
              <w:rPr>
                <w:rStyle w:val="68"/>
                <w:rFonts w:hint="eastAsia" w:asciiTheme="majorEastAsia" w:hAnsiTheme="majorEastAsia" w:eastAsiaTheme="majorEastAsia" w:cstheme="majorEastAsia"/>
                <w:lang w:val="en-US" w:eastAsia="zh-CN" w:bidi="ar"/>
              </w:rPr>
              <w:t>核心；</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2</w:t>
            </w:r>
            <w:r>
              <w:rPr>
                <w:rStyle w:val="68"/>
                <w:rFonts w:hint="eastAsia" w:asciiTheme="majorEastAsia" w:hAnsiTheme="majorEastAsia" w:eastAsiaTheme="majorEastAsia" w:cstheme="majorEastAsia"/>
                <w:lang w:val="en-US" w:eastAsia="zh-CN" w:bidi="ar"/>
              </w:rPr>
              <w:t>、主板：</w:t>
            </w:r>
            <w:r>
              <w:rPr>
                <w:rFonts w:hint="eastAsia" w:asciiTheme="majorEastAsia" w:hAnsiTheme="majorEastAsia" w:eastAsiaTheme="majorEastAsia" w:cstheme="majorEastAsia"/>
                <w:i w:val="0"/>
                <w:iCs w:val="0"/>
                <w:color w:val="000000"/>
                <w:kern w:val="0"/>
                <w:sz w:val="22"/>
                <w:szCs w:val="22"/>
                <w:u w:val="none"/>
                <w:lang w:val="en-US" w:eastAsia="zh-CN" w:bidi="ar"/>
              </w:rPr>
              <w:t>Intel 670</w:t>
            </w:r>
            <w:r>
              <w:rPr>
                <w:rStyle w:val="68"/>
                <w:rFonts w:hint="eastAsia" w:asciiTheme="majorEastAsia" w:hAnsiTheme="majorEastAsia" w:eastAsiaTheme="majorEastAsia" w:cstheme="majorEastAsia"/>
                <w:lang w:val="en-US" w:eastAsia="zh-CN" w:bidi="ar"/>
              </w:rPr>
              <w:t>系列及以上；</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3</w:t>
            </w:r>
            <w:r>
              <w:rPr>
                <w:rStyle w:val="68"/>
                <w:rFonts w:hint="eastAsia" w:asciiTheme="majorEastAsia" w:hAnsiTheme="majorEastAsia" w:eastAsiaTheme="majorEastAsia" w:cstheme="majorEastAsia"/>
                <w:lang w:val="en-US" w:eastAsia="zh-CN" w:bidi="ar"/>
              </w:rPr>
              <w:t>、内存：</w:t>
            </w:r>
            <w:r>
              <w:rPr>
                <w:rFonts w:hint="eastAsia" w:asciiTheme="majorEastAsia" w:hAnsiTheme="majorEastAsia" w:eastAsiaTheme="majorEastAsia" w:cstheme="majorEastAsia"/>
                <w:i w:val="0"/>
                <w:iCs w:val="0"/>
                <w:color w:val="000000"/>
                <w:kern w:val="0"/>
                <w:sz w:val="22"/>
                <w:szCs w:val="22"/>
                <w:u w:val="none"/>
                <w:lang w:val="en-US" w:eastAsia="zh-CN" w:bidi="ar"/>
              </w:rPr>
              <w:t>8GB DDR4-2933</w:t>
            </w:r>
            <w:r>
              <w:rPr>
                <w:rStyle w:val="68"/>
                <w:rFonts w:hint="eastAsia" w:asciiTheme="majorEastAsia" w:hAnsiTheme="majorEastAsia" w:eastAsiaTheme="majorEastAsia" w:cstheme="majorEastAsia"/>
                <w:lang w:val="en-US" w:eastAsia="zh-CN" w:bidi="ar"/>
              </w:rPr>
              <w:t>，标配</w:t>
            </w:r>
            <w:r>
              <w:rPr>
                <w:rFonts w:hint="eastAsia" w:asciiTheme="majorEastAsia" w:hAnsiTheme="majorEastAsia" w:eastAsiaTheme="majorEastAsia" w:cstheme="majorEastAsia"/>
                <w:i w:val="0"/>
                <w:iCs w:val="0"/>
                <w:color w:val="000000"/>
                <w:kern w:val="0"/>
                <w:sz w:val="22"/>
                <w:szCs w:val="22"/>
                <w:u w:val="none"/>
                <w:lang w:val="en-US" w:eastAsia="zh-CN" w:bidi="ar"/>
              </w:rPr>
              <w:t>2</w:t>
            </w:r>
            <w:r>
              <w:rPr>
                <w:rStyle w:val="68"/>
                <w:rFonts w:hint="eastAsia" w:asciiTheme="majorEastAsia" w:hAnsiTheme="majorEastAsia" w:eastAsiaTheme="majorEastAsia" w:cstheme="majorEastAsia"/>
                <w:lang w:val="en-US" w:eastAsia="zh-CN" w:bidi="ar"/>
              </w:rPr>
              <w:t>个或以上内存插槽；</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4</w:t>
            </w:r>
            <w:r>
              <w:rPr>
                <w:rStyle w:val="68"/>
                <w:rFonts w:hint="eastAsia" w:asciiTheme="majorEastAsia" w:hAnsiTheme="majorEastAsia" w:eastAsiaTheme="majorEastAsia" w:cstheme="majorEastAsia"/>
                <w:lang w:val="en-US" w:eastAsia="zh-CN" w:bidi="ar"/>
              </w:rPr>
              <w:t>、应用：出厂标配网络同传，最大传输速度</w:t>
            </w:r>
            <w:r>
              <w:rPr>
                <w:rFonts w:hint="eastAsia" w:asciiTheme="majorEastAsia" w:hAnsiTheme="majorEastAsia" w:eastAsiaTheme="majorEastAsia" w:cstheme="majorEastAsia"/>
                <w:i w:val="0"/>
                <w:iCs w:val="0"/>
                <w:color w:val="000000"/>
                <w:kern w:val="0"/>
                <w:sz w:val="22"/>
                <w:szCs w:val="22"/>
                <w:u w:val="none"/>
                <w:lang w:val="en-US" w:eastAsia="zh-CN" w:bidi="ar"/>
              </w:rPr>
              <w:t>10GB/</w:t>
            </w:r>
            <w:r>
              <w:rPr>
                <w:rStyle w:val="68"/>
                <w:rFonts w:hint="eastAsia" w:asciiTheme="majorEastAsia" w:hAnsiTheme="majorEastAsia" w:eastAsiaTheme="majorEastAsia" w:cstheme="majorEastAsia"/>
                <w:lang w:val="en-US" w:eastAsia="zh-CN" w:bidi="ar"/>
              </w:rPr>
              <w:t>分钟提供功能截图；带硬盘还原功能，多种还原方式；支持远程锁定键盘、鼠标，</w:t>
            </w:r>
            <w:r>
              <w:rPr>
                <w:rFonts w:hint="eastAsia" w:asciiTheme="majorEastAsia" w:hAnsiTheme="majorEastAsia" w:eastAsiaTheme="majorEastAsia" w:cstheme="majorEastAsia"/>
                <w:i w:val="0"/>
                <w:iCs w:val="0"/>
                <w:color w:val="000000"/>
                <w:kern w:val="0"/>
                <w:sz w:val="22"/>
                <w:szCs w:val="22"/>
                <w:u w:val="none"/>
                <w:lang w:val="en-US" w:eastAsia="zh-CN" w:bidi="ar"/>
              </w:rPr>
              <w:t>USB</w:t>
            </w:r>
            <w:r>
              <w:rPr>
                <w:rStyle w:val="68"/>
                <w:rFonts w:hint="eastAsia" w:asciiTheme="majorEastAsia" w:hAnsiTheme="majorEastAsia" w:eastAsiaTheme="majorEastAsia" w:cstheme="majorEastAsia"/>
                <w:lang w:val="en-US" w:eastAsia="zh-CN" w:bidi="ar"/>
              </w:rPr>
              <w:t>存储设备，光驱，客户端屏幕；</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5</w:t>
            </w:r>
            <w:r>
              <w:rPr>
                <w:rStyle w:val="68"/>
                <w:rFonts w:hint="eastAsia" w:asciiTheme="majorEastAsia" w:hAnsiTheme="majorEastAsia" w:eastAsiaTheme="majorEastAsia" w:cstheme="majorEastAsia"/>
                <w:lang w:val="en-US" w:eastAsia="zh-CN" w:bidi="ar"/>
              </w:rPr>
              <w:t>、硬盘：</w:t>
            </w:r>
            <w:r>
              <w:rPr>
                <w:rFonts w:hint="eastAsia" w:asciiTheme="majorEastAsia" w:hAnsiTheme="majorEastAsia" w:eastAsiaTheme="majorEastAsia" w:cstheme="majorEastAsia"/>
                <w:i w:val="0"/>
                <w:iCs w:val="0"/>
                <w:color w:val="000000"/>
                <w:kern w:val="0"/>
                <w:sz w:val="22"/>
                <w:szCs w:val="22"/>
                <w:u w:val="none"/>
                <w:lang w:val="en-US" w:eastAsia="zh-CN" w:bidi="ar"/>
              </w:rPr>
              <w:t>≥512G M.2 NVMe SSD</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6</w:t>
            </w:r>
            <w:r>
              <w:rPr>
                <w:rStyle w:val="68"/>
                <w:rFonts w:hint="eastAsia" w:asciiTheme="majorEastAsia" w:hAnsiTheme="majorEastAsia" w:eastAsiaTheme="majorEastAsia" w:cstheme="majorEastAsia"/>
                <w:lang w:val="en-US" w:eastAsia="zh-CN" w:bidi="ar"/>
              </w:rPr>
              <w:t>、键盘、鼠标</w:t>
            </w:r>
            <w:r>
              <w:rPr>
                <w:rFonts w:hint="eastAsia" w:asciiTheme="majorEastAsia" w:hAnsiTheme="majorEastAsia" w:eastAsiaTheme="majorEastAsia" w:cstheme="majorEastAsia"/>
                <w:i w:val="0"/>
                <w:iCs w:val="0"/>
                <w:color w:val="000000"/>
                <w:kern w:val="0"/>
                <w:sz w:val="22"/>
                <w:szCs w:val="22"/>
                <w:u w:val="none"/>
                <w:lang w:val="en-US" w:eastAsia="zh-CN" w:bidi="ar"/>
              </w:rPr>
              <w:t>: USB</w:t>
            </w:r>
            <w:r>
              <w:rPr>
                <w:rStyle w:val="68"/>
                <w:rFonts w:hint="eastAsia" w:asciiTheme="majorEastAsia" w:hAnsiTheme="majorEastAsia" w:eastAsiaTheme="majorEastAsia" w:cstheme="majorEastAsia"/>
                <w:lang w:val="en-US" w:eastAsia="zh-CN" w:bidi="ar"/>
              </w:rPr>
              <w:t>抗菌键盘和抗菌鼠标；</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7</w:t>
            </w:r>
            <w:r>
              <w:rPr>
                <w:rStyle w:val="68"/>
                <w:rFonts w:hint="eastAsia" w:asciiTheme="majorEastAsia" w:hAnsiTheme="majorEastAsia" w:eastAsiaTheme="majorEastAsia" w:cstheme="majorEastAsia"/>
                <w:lang w:val="en-US" w:eastAsia="zh-CN" w:bidi="ar"/>
              </w:rPr>
              <w:t>、显示器不小于</w:t>
            </w:r>
            <w:r>
              <w:rPr>
                <w:rFonts w:hint="eastAsia" w:asciiTheme="majorEastAsia" w:hAnsiTheme="majorEastAsia" w:eastAsiaTheme="majorEastAsia" w:cstheme="majorEastAsia"/>
                <w:i w:val="0"/>
                <w:iCs w:val="0"/>
                <w:color w:val="000000"/>
                <w:kern w:val="0"/>
                <w:sz w:val="22"/>
                <w:szCs w:val="22"/>
                <w:u w:val="none"/>
                <w:lang w:val="en-US" w:eastAsia="zh-CN" w:bidi="ar"/>
              </w:rPr>
              <w:t>24</w:t>
            </w:r>
            <w:r>
              <w:rPr>
                <w:rStyle w:val="68"/>
                <w:rFonts w:hint="eastAsia" w:asciiTheme="majorEastAsia" w:hAnsiTheme="majorEastAsia" w:eastAsiaTheme="majorEastAsia" w:cstheme="majorEastAsia"/>
                <w:lang w:val="en-US" w:eastAsia="zh-CN" w:bidi="ar"/>
              </w:rPr>
              <w:t>寸，分辨率不低于</w:t>
            </w:r>
            <w:r>
              <w:rPr>
                <w:rFonts w:hint="eastAsia" w:asciiTheme="majorEastAsia" w:hAnsiTheme="majorEastAsia" w:eastAsiaTheme="majorEastAsia" w:cstheme="majorEastAsia"/>
                <w:i w:val="0"/>
                <w:iCs w:val="0"/>
                <w:color w:val="000000"/>
                <w:kern w:val="0"/>
                <w:sz w:val="22"/>
                <w:szCs w:val="22"/>
                <w:u w:val="none"/>
                <w:lang w:val="en-US" w:eastAsia="zh-CN" w:bidi="ar"/>
              </w:rPr>
              <w:t>1920*1080</w:t>
            </w:r>
            <w:r>
              <w:rPr>
                <w:rStyle w:val="68"/>
                <w:rFonts w:hint="eastAsia" w:asciiTheme="majorEastAsia" w:hAnsiTheme="majorEastAsia" w:eastAsiaTheme="majorEastAsia" w:cstheme="majorEastAsia"/>
                <w:lang w:val="en-US" w:eastAsia="zh-CN" w:bidi="ar"/>
              </w:rPr>
              <w:t>，外接桌面开关。</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▲8</w:t>
            </w:r>
            <w:r>
              <w:rPr>
                <w:rStyle w:val="68"/>
                <w:rFonts w:hint="eastAsia" w:asciiTheme="majorEastAsia" w:hAnsiTheme="majorEastAsia" w:eastAsiaTheme="majorEastAsia" w:cstheme="majorEastAsia"/>
                <w:lang w:val="en-US" w:eastAsia="zh-CN" w:bidi="ar"/>
              </w:rPr>
              <w:t>、机箱：</w:t>
            </w:r>
            <w:r>
              <w:rPr>
                <w:rFonts w:hint="eastAsia" w:asciiTheme="majorEastAsia" w:hAnsiTheme="majorEastAsia" w:eastAsiaTheme="majorEastAsia" w:cstheme="majorEastAsia"/>
                <w:i w:val="0"/>
                <w:iCs w:val="0"/>
                <w:color w:val="000000"/>
                <w:kern w:val="0"/>
                <w:sz w:val="22"/>
                <w:szCs w:val="22"/>
                <w:u w:val="none"/>
                <w:lang w:val="en-US" w:eastAsia="zh-CN" w:bidi="ar"/>
              </w:rPr>
              <w:t>≥15L</w:t>
            </w:r>
            <w:r>
              <w:rPr>
                <w:rStyle w:val="68"/>
                <w:rFonts w:hint="eastAsia" w:asciiTheme="majorEastAsia" w:hAnsiTheme="majorEastAsia" w:eastAsiaTheme="majorEastAsia" w:cstheme="majorEastAsia"/>
                <w:lang w:val="en-US" w:eastAsia="zh-CN" w:bidi="ar"/>
              </w:rPr>
              <w:t>微塔式机箱，</w:t>
            </w:r>
            <w:r>
              <w:rPr>
                <w:rFonts w:hint="eastAsia" w:asciiTheme="majorEastAsia" w:hAnsiTheme="majorEastAsia" w:eastAsiaTheme="majorEastAsia" w:cstheme="majorEastAsia"/>
                <w:i w:val="0"/>
                <w:iCs w:val="0"/>
                <w:color w:val="000000"/>
                <w:kern w:val="0"/>
                <w:sz w:val="22"/>
                <w:szCs w:val="22"/>
                <w:u w:val="none"/>
                <w:lang w:val="en-US" w:eastAsia="zh-CN" w:bidi="ar"/>
              </w:rPr>
              <w:t>M-ATX</w:t>
            </w:r>
            <w:r>
              <w:rPr>
                <w:rStyle w:val="68"/>
                <w:rFonts w:hint="eastAsia" w:asciiTheme="majorEastAsia" w:hAnsiTheme="majorEastAsia" w:eastAsiaTheme="majorEastAsia" w:cstheme="majorEastAsia"/>
                <w:lang w:val="en-US" w:eastAsia="zh-CN" w:bidi="ar"/>
              </w:rPr>
              <w:t>立式防尘机箱，顶置提手，</w:t>
            </w:r>
            <w:r>
              <w:rPr>
                <w:rFonts w:hint="eastAsia" w:asciiTheme="majorEastAsia" w:hAnsiTheme="majorEastAsia" w:eastAsiaTheme="majorEastAsia" w:cstheme="majorEastAsia"/>
                <w:i w:val="0"/>
                <w:iCs w:val="0"/>
                <w:color w:val="000000"/>
                <w:kern w:val="0"/>
                <w:sz w:val="22"/>
                <w:szCs w:val="22"/>
                <w:u w:val="none"/>
                <w:lang w:val="en-US" w:eastAsia="zh-CN" w:bidi="ar"/>
              </w:rPr>
              <w:t>≥3</w:t>
            </w:r>
            <w:r>
              <w:rPr>
                <w:rStyle w:val="68"/>
                <w:rFonts w:hint="eastAsia" w:asciiTheme="majorEastAsia" w:hAnsiTheme="majorEastAsia" w:eastAsiaTheme="majorEastAsia" w:cstheme="majorEastAsia"/>
                <w:lang w:val="en-US" w:eastAsia="zh-CN" w:bidi="ar"/>
              </w:rPr>
              <w:t>个机箱前置指示灯，需具备前置至少</w:t>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个网络故障指示灯，便于快速诊断网络连接状态，机箱外壳防尘等级满足不低于国际标准</w:t>
            </w:r>
            <w:r>
              <w:rPr>
                <w:rFonts w:hint="eastAsia" w:asciiTheme="majorEastAsia" w:hAnsiTheme="majorEastAsia" w:eastAsiaTheme="majorEastAsia" w:cstheme="majorEastAsia"/>
                <w:i w:val="0"/>
                <w:iCs w:val="0"/>
                <w:color w:val="000000"/>
                <w:kern w:val="0"/>
                <w:sz w:val="22"/>
                <w:szCs w:val="22"/>
                <w:u w:val="none"/>
                <w:lang w:val="en-US" w:eastAsia="zh-CN" w:bidi="ar"/>
              </w:rPr>
              <w:t>IP5X</w:t>
            </w:r>
            <w:r>
              <w:rPr>
                <w:rStyle w:val="68"/>
                <w:rFonts w:hint="eastAsia" w:asciiTheme="majorEastAsia" w:hAnsiTheme="majorEastAsia" w:eastAsiaTheme="majorEastAsia" w:cstheme="majorEastAsia"/>
                <w:lang w:val="en-US" w:eastAsia="zh-CN" w:bidi="ar"/>
              </w:rPr>
              <w:t>级，提供具有检测资质的第三方出具的证明文件并加盖制造商公章；</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▲9</w:t>
            </w:r>
            <w:r>
              <w:rPr>
                <w:rStyle w:val="68"/>
                <w:rFonts w:hint="eastAsia" w:asciiTheme="majorEastAsia" w:hAnsiTheme="majorEastAsia" w:eastAsiaTheme="majorEastAsia" w:cstheme="majorEastAsia"/>
                <w:lang w:val="en-US" w:eastAsia="zh-CN" w:bidi="ar"/>
              </w:rPr>
              <w:t>、键鼠：同品牌黑色</w:t>
            </w:r>
            <w:r>
              <w:rPr>
                <w:rFonts w:hint="eastAsia" w:asciiTheme="majorEastAsia" w:hAnsiTheme="majorEastAsia" w:eastAsiaTheme="majorEastAsia" w:cstheme="majorEastAsia"/>
                <w:i w:val="0"/>
                <w:iCs w:val="0"/>
                <w:color w:val="000000"/>
                <w:kern w:val="0"/>
                <w:sz w:val="22"/>
                <w:szCs w:val="22"/>
                <w:u w:val="none"/>
                <w:lang w:val="en-US" w:eastAsia="zh-CN" w:bidi="ar"/>
              </w:rPr>
              <w:t>USB</w:t>
            </w:r>
            <w:r>
              <w:rPr>
                <w:rStyle w:val="68"/>
                <w:rFonts w:hint="eastAsia" w:asciiTheme="majorEastAsia" w:hAnsiTheme="majorEastAsia" w:eastAsiaTheme="majorEastAsia" w:cstheme="majorEastAsia"/>
                <w:lang w:val="en-US" w:eastAsia="zh-CN" w:bidi="ar"/>
              </w:rPr>
              <w:t>商务有线键盘，不低于</w:t>
            </w:r>
            <w:r>
              <w:rPr>
                <w:rFonts w:hint="eastAsia" w:asciiTheme="majorEastAsia" w:hAnsiTheme="majorEastAsia" w:eastAsiaTheme="majorEastAsia" w:cstheme="majorEastAsia"/>
                <w:i w:val="0"/>
                <w:iCs w:val="0"/>
                <w:color w:val="000000"/>
                <w:kern w:val="0"/>
                <w:sz w:val="22"/>
                <w:szCs w:val="22"/>
                <w:u w:val="none"/>
                <w:lang w:val="en-US" w:eastAsia="zh-CN" w:bidi="ar"/>
              </w:rPr>
              <w:t>IPX7</w:t>
            </w:r>
            <w:r>
              <w:rPr>
                <w:rStyle w:val="68"/>
                <w:rFonts w:hint="eastAsia" w:asciiTheme="majorEastAsia" w:hAnsiTheme="majorEastAsia" w:eastAsiaTheme="majorEastAsia" w:cstheme="majorEastAsia"/>
                <w:lang w:val="en-US" w:eastAsia="zh-CN" w:bidi="ar"/>
              </w:rPr>
              <w:t>级防水，提供具有检测资质的第三方出具的检测报告并加盖制造商公章，</w:t>
            </w:r>
            <w:r>
              <w:rPr>
                <w:rFonts w:hint="eastAsia" w:asciiTheme="majorEastAsia" w:hAnsiTheme="majorEastAsia" w:eastAsiaTheme="majorEastAsia" w:cstheme="majorEastAsia"/>
                <w:i w:val="0"/>
                <w:iCs w:val="0"/>
                <w:color w:val="000000"/>
                <w:kern w:val="0"/>
                <w:sz w:val="22"/>
                <w:szCs w:val="22"/>
                <w:u w:val="none"/>
                <w:lang w:val="en-US" w:eastAsia="zh-CN" w:bidi="ar"/>
              </w:rPr>
              <w:t>USB</w:t>
            </w:r>
            <w:r>
              <w:rPr>
                <w:rStyle w:val="68"/>
                <w:rFonts w:hint="eastAsia" w:asciiTheme="majorEastAsia" w:hAnsiTheme="majorEastAsia" w:eastAsiaTheme="majorEastAsia" w:cstheme="majorEastAsia"/>
                <w:lang w:val="en-US" w:eastAsia="zh-CN" w:bidi="ar"/>
              </w:rPr>
              <w:t>光电鼠标；</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▲10</w:t>
            </w:r>
            <w:r>
              <w:rPr>
                <w:rStyle w:val="68"/>
                <w:rFonts w:hint="eastAsia" w:asciiTheme="majorEastAsia" w:hAnsiTheme="majorEastAsia" w:eastAsiaTheme="majorEastAsia" w:cstheme="majorEastAsia"/>
                <w:lang w:val="en-US" w:eastAsia="zh-CN" w:bidi="ar"/>
              </w:rPr>
              <w:t>、平均无故障时间</w:t>
            </w:r>
            <w:r>
              <w:rPr>
                <w:rFonts w:hint="eastAsia" w:asciiTheme="majorEastAsia" w:hAnsiTheme="majorEastAsia" w:eastAsiaTheme="majorEastAsia" w:cstheme="majorEastAsia"/>
                <w:i w:val="0"/>
                <w:iCs w:val="0"/>
                <w:color w:val="000000"/>
                <w:kern w:val="0"/>
                <w:sz w:val="22"/>
                <w:szCs w:val="22"/>
                <w:u w:val="none"/>
                <w:lang w:val="en-US" w:eastAsia="zh-CN" w:bidi="ar"/>
              </w:rPr>
              <w:t>≥120</w:t>
            </w:r>
            <w:r>
              <w:rPr>
                <w:rStyle w:val="68"/>
                <w:rFonts w:hint="eastAsia" w:asciiTheme="majorEastAsia" w:hAnsiTheme="majorEastAsia" w:eastAsiaTheme="majorEastAsia" w:cstheme="majorEastAsia"/>
                <w:lang w:val="en-US" w:eastAsia="zh-CN" w:bidi="ar"/>
              </w:rPr>
              <w:t>万小时，提供具有检测资质的第三方出具的证明文件并加盖制造商公章；</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▲11</w:t>
            </w:r>
            <w:r>
              <w:rPr>
                <w:rStyle w:val="68"/>
                <w:rFonts w:hint="eastAsia" w:asciiTheme="majorEastAsia" w:hAnsiTheme="majorEastAsia" w:eastAsiaTheme="majorEastAsia" w:cstheme="majorEastAsia"/>
                <w:lang w:val="en-US" w:eastAsia="zh-CN" w:bidi="ar"/>
              </w:rPr>
              <w:t>、服务：原厂</w:t>
            </w:r>
            <w:r>
              <w:rPr>
                <w:rFonts w:hint="eastAsia" w:asciiTheme="majorEastAsia" w:hAnsiTheme="majorEastAsia" w:eastAsiaTheme="majorEastAsia" w:cstheme="majorEastAsia"/>
                <w:i w:val="0"/>
                <w:iCs w:val="0"/>
                <w:color w:val="000000"/>
                <w:kern w:val="0"/>
                <w:sz w:val="22"/>
                <w:szCs w:val="22"/>
                <w:u w:val="none"/>
                <w:lang w:val="en-US" w:eastAsia="zh-CN" w:bidi="ar"/>
              </w:rPr>
              <w:t>3</w:t>
            </w:r>
            <w:r>
              <w:rPr>
                <w:rStyle w:val="68"/>
                <w:rFonts w:hint="eastAsia" w:asciiTheme="majorEastAsia" w:hAnsiTheme="majorEastAsia" w:eastAsiaTheme="majorEastAsia" w:cstheme="majorEastAsia"/>
                <w:lang w:val="en-US" w:eastAsia="zh-CN" w:bidi="ar"/>
              </w:rPr>
              <w:t>年保修及上门服务；项目当地需具有原厂品牌的售后服务站点，提供官网截图并加盖制造商公章；原厂售后服务提供售后服务完善度认证十二星级认证，通过</w:t>
            </w:r>
            <w:r>
              <w:rPr>
                <w:rFonts w:hint="eastAsia" w:asciiTheme="majorEastAsia" w:hAnsiTheme="majorEastAsia" w:eastAsiaTheme="majorEastAsia" w:cstheme="majorEastAsia"/>
                <w:i w:val="0"/>
                <w:iCs w:val="0"/>
                <w:color w:val="000000"/>
                <w:kern w:val="0"/>
                <w:sz w:val="22"/>
                <w:szCs w:val="22"/>
                <w:u w:val="none"/>
                <w:lang w:val="en-US" w:eastAsia="zh-CN" w:bidi="ar"/>
              </w:rPr>
              <w:t>T/CCUA022-2023</w:t>
            </w:r>
            <w:r>
              <w:rPr>
                <w:rStyle w:val="68"/>
                <w:rFonts w:hint="eastAsia" w:asciiTheme="majorEastAsia" w:hAnsiTheme="majorEastAsia" w:eastAsiaTheme="majorEastAsia" w:cstheme="majorEastAsia"/>
                <w:lang w:val="en-US" w:eastAsia="zh-CN" w:bidi="ar"/>
              </w:rPr>
              <w:t>客户联络中心运营能力（</w:t>
            </w:r>
            <w:r>
              <w:rPr>
                <w:rFonts w:hint="eastAsia" w:asciiTheme="majorEastAsia" w:hAnsiTheme="majorEastAsia" w:eastAsiaTheme="majorEastAsia" w:cstheme="majorEastAsia"/>
                <w:i w:val="0"/>
                <w:iCs w:val="0"/>
                <w:color w:val="000000"/>
                <w:kern w:val="0"/>
                <w:sz w:val="22"/>
                <w:szCs w:val="22"/>
                <w:u w:val="none"/>
                <w:lang w:val="en-US" w:eastAsia="zh-CN" w:bidi="ar"/>
              </w:rPr>
              <w:t>CCCS</w:t>
            </w:r>
            <w:r>
              <w:rPr>
                <w:rStyle w:val="68"/>
                <w:rFonts w:hint="eastAsia" w:asciiTheme="majorEastAsia" w:hAnsiTheme="majorEastAsia" w:eastAsiaTheme="majorEastAsia" w:cstheme="majorEastAsia"/>
                <w:lang w:val="en-US" w:eastAsia="zh-CN" w:bidi="ar"/>
              </w:rPr>
              <w:t>）钻石五星级认证，提供相关证书并加盖制造商公章。</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▲12</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提供针对本项目的授权及售后服务承诺书并加盖制造商公章。</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二、配套课堂管理系统软件</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、全面支持</w:t>
            </w:r>
            <w:r>
              <w:rPr>
                <w:rFonts w:hint="eastAsia" w:asciiTheme="majorEastAsia" w:hAnsiTheme="majorEastAsia" w:eastAsiaTheme="majorEastAsia" w:cstheme="majorEastAsia"/>
                <w:i w:val="0"/>
                <w:iCs w:val="0"/>
                <w:color w:val="000000"/>
                <w:kern w:val="0"/>
                <w:sz w:val="22"/>
                <w:szCs w:val="22"/>
                <w:u w:val="none"/>
                <w:lang w:val="en-US" w:eastAsia="zh-CN" w:bidi="ar"/>
              </w:rPr>
              <w:t>Windows</w:t>
            </w:r>
            <w:r>
              <w:rPr>
                <w:rStyle w:val="68"/>
                <w:rFonts w:hint="eastAsia" w:asciiTheme="majorEastAsia" w:hAnsiTheme="majorEastAsia" w:eastAsiaTheme="majorEastAsia" w:cstheme="majorEastAsia"/>
                <w:lang w:val="en-US" w:eastAsia="zh-CN" w:bidi="ar"/>
              </w:rPr>
              <w:t>系列操作系统，支持</w:t>
            </w:r>
            <w:r>
              <w:rPr>
                <w:rFonts w:hint="eastAsia" w:asciiTheme="majorEastAsia" w:hAnsiTheme="majorEastAsia" w:eastAsiaTheme="majorEastAsia" w:cstheme="majorEastAsia"/>
                <w:i w:val="0"/>
                <w:iCs w:val="0"/>
                <w:color w:val="000000"/>
                <w:kern w:val="0"/>
                <w:sz w:val="22"/>
                <w:szCs w:val="22"/>
                <w:u w:val="none"/>
                <w:lang w:val="en-US" w:eastAsia="zh-CN" w:bidi="ar"/>
              </w:rPr>
              <w:t>MAC</w:t>
            </w:r>
            <w:r>
              <w:rPr>
                <w:rStyle w:val="68"/>
                <w:rFonts w:hint="eastAsia" w:asciiTheme="majorEastAsia" w:hAnsiTheme="majorEastAsia" w:eastAsiaTheme="majorEastAsia" w:cstheme="majorEastAsia"/>
                <w:lang w:val="en-US" w:eastAsia="zh-CN" w:bidi="ar"/>
              </w:rPr>
              <w:t>系统及众多</w:t>
            </w:r>
            <w:r>
              <w:rPr>
                <w:rFonts w:hint="eastAsia" w:asciiTheme="majorEastAsia" w:hAnsiTheme="majorEastAsia" w:eastAsiaTheme="majorEastAsia" w:cstheme="majorEastAsia"/>
                <w:i w:val="0"/>
                <w:iCs w:val="0"/>
                <w:color w:val="000000"/>
                <w:kern w:val="0"/>
                <w:sz w:val="22"/>
                <w:szCs w:val="22"/>
                <w:u w:val="none"/>
                <w:lang w:val="en-US" w:eastAsia="zh-CN" w:bidi="ar"/>
              </w:rPr>
              <w:t>Linux</w:t>
            </w:r>
            <w:r>
              <w:rPr>
                <w:rStyle w:val="68"/>
                <w:rFonts w:hint="eastAsia" w:asciiTheme="majorEastAsia" w:hAnsiTheme="majorEastAsia" w:eastAsiaTheme="majorEastAsia" w:cstheme="majorEastAsia"/>
                <w:lang w:val="en-US" w:eastAsia="zh-CN" w:bidi="ar"/>
              </w:rPr>
              <w:t>发行版本，兼容国产系统（需提供软件功能截图，并加盖制造商公章）。</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▲2</w:t>
            </w:r>
            <w:r>
              <w:rPr>
                <w:rStyle w:val="68"/>
                <w:rFonts w:hint="eastAsia" w:asciiTheme="majorEastAsia" w:hAnsiTheme="majorEastAsia" w:eastAsiaTheme="majorEastAsia" w:cstheme="majorEastAsia"/>
                <w:lang w:val="en-US" w:eastAsia="zh-CN" w:bidi="ar"/>
              </w:rPr>
              <w:t>、软件支持多达</w:t>
            </w:r>
            <w:r>
              <w:rPr>
                <w:rFonts w:hint="eastAsia" w:asciiTheme="majorEastAsia" w:hAnsiTheme="majorEastAsia" w:eastAsiaTheme="majorEastAsia" w:cstheme="majorEastAsia"/>
                <w:i w:val="0"/>
                <w:iCs w:val="0"/>
                <w:color w:val="000000"/>
                <w:kern w:val="0"/>
                <w:sz w:val="22"/>
                <w:szCs w:val="22"/>
                <w:u w:val="none"/>
                <w:lang w:val="en-US" w:eastAsia="zh-CN" w:bidi="ar"/>
              </w:rPr>
              <w:t>24</w:t>
            </w:r>
            <w:r>
              <w:rPr>
                <w:rStyle w:val="68"/>
                <w:rFonts w:hint="eastAsia" w:asciiTheme="majorEastAsia" w:hAnsiTheme="majorEastAsia" w:eastAsiaTheme="majorEastAsia" w:cstheme="majorEastAsia"/>
                <w:lang w:val="en-US" w:eastAsia="zh-CN" w:bidi="ar"/>
              </w:rPr>
              <w:t>种语言界面版本，满足不同外语教师灵活使用软件。（需提供软件功能截图，并加盖制造商公章）</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▲3</w:t>
            </w:r>
            <w:r>
              <w:rPr>
                <w:rStyle w:val="68"/>
                <w:rFonts w:hint="eastAsia" w:asciiTheme="majorEastAsia" w:hAnsiTheme="majorEastAsia" w:eastAsiaTheme="majorEastAsia" w:cstheme="majorEastAsia"/>
                <w:lang w:val="en-US" w:eastAsia="zh-CN" w:bidi="ar"/>
              </w:rPr>
              <w:t>、软件的加密方式支持：加密狗加密、服务器端授权、在线序列号加密、离线文件加密、自定义短码激活、</w:t>
            </w:r>
            <w:r>
              <w:rPr>
                <w:rFonts w:hint="eastAsia" w:asciiTheme="majorEastAsia" w:hAnsiTheme="majorEastAsia" w:eastAsiaTheme="majorEastAsia" w:cstheme="majorEastAsia"/>
                <w:i w:val="0"/>
                <w:iCs w:val="0"/>
                <w:color w:val="000000"/>
                <w:kern w:val="0"/>
                <w:sz w:val="22"/>
                <w:szCs w:val="22"/>
                <w:u w:val="none"/>
                <w:lang w:val="en-US" w:eastAsia="zh-CN" w:bidi="ar"/>
              </w:rPr>
              <w:t>mac</w:t>
            </w:r>
            <w:r>
              <w:rPr>
                <w:rStyle w:val="68"/>
                <w:rFonts w:hint="eastAsia" w:asciiTheme="majorEastAsia" w:hAnsiTheme="majorEastAsia" w:eastAsiaTheme="majorEastAsia" w:cstheme="majorEastAsia"/>
                <w:lang w:val="en-US" w:eastAsia="zh-CN" w:bidi="ar"/>
              </w:rPr>
              <w:t>地址预置激活等多种方式的激活方式。（需提供软件功能截图，并加盖原厂商公章）</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4</w:t>
            </w:r>
            <w:r>
              <w:rPr>
                <w:rStyle w:val="68"/>
                <w:rFonts w:hint="eastAsia" w:asciiTheme="majorEastAsia" w:hAnsiTheme="majorEastAsia" w:eastAsiaTheme="majorEastAsia" w:cstheme="majorEastAsia"/>
                <w:lang w:val="en-US" w:eastAsia="zh-CN" w:bidi="ar"/>
              </w:rPr>
              <w:t>、屏幕广播：将教师机屏幕和教师讲话实时广播给单一、部分或全体学生，可选择全屏或窗口方式。窗口模式下或教师机与学生机分辨率不同情况下，学生机可以以不同的窗口方式接收广播。</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5</w:t>
            </w:r>
            <w:r>
              <w:rPr>
                <w:rStyle w:val="68"/>
                <w:rFonts w:hint="eastAsia" w:asciiTheme="majorEastAsia" w:hAnsiTheme="majorEastAsia" w:eastAsiaTheme="majorEastAsia" w:cstheme="majorEastAsia"/>
                <w:lang w:val="en-US" w:eastAsia="zh-CN" w:bidi="ar"/>
              </w:rPr>
              <w:t>、文件分发和提交必须支持拖拽添加文件，可添加不同目录下的文件或文件目录。</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6</w:t>
            </w:r>
            <w:r>
              <w:rPr>
                <w:rStyle w:val="68"/>
                <w:rFonts w:hint="eastAsia" w:asciiTheme="majorEastAsia" w:hAnsiTheme="majorEastAsia" w:eastAsiaTheme="majorEastAsia" w:cstheme="majorEastAsia"/>
                <w:lang w:val="en-US" w:eastAsia="zh-CN" w:bidi="ar"/>
              </w:rPr>
              <w:t>、语音广播：将教师机麦克风的声音广播给学生，教学过程中，可以请任何一位已登录的学生发言，其他学生和教师收听该学生发言。</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7</w:t>
            </w:r>
            <w:r>
              <w:rPr>
                <w:rStyle w:val="68"/>
                <w:rFonts w:hint="eastAsia" w:asciiTheme="majorEastAsia" w:hAnsiTheme="majorEastAsia" w:eastAsiaTheme="majorEastAsia" w:cstheme="majorEastAsia"/>
                <w:lang w:val="en-US" w:eastAsia="zh-CN" w:bidi="ar"/>
              </w:rPr>
              <w:t>、学生演示：教师可选定一台学生机作为示范，由此学生代替教师进行示范教学。</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8</w:t>
            </w:r>
            <w:r>
              <w:rPr>
                <w:rStyle w:val="68"/>
                <w:rFonts w:hint="eastAsia" w:asciiTheme="majorEastAsia" w:hAnsiTheme="majorEastAsia" w:eastAsiaTheme="majorEastAsia" w:cstheme="majorEastAsia"/>
                <w:lang w:val="en-US" w:eastAsia="zh-CN" w:bidi="ar"/>
              </w:rPr>
              <w:t>、分组教学：教师分派组长执行指定的功能，组长代替教师进行小组教学，小组不需要再临时创建，可以直接使用既有分组信息，教师可以监控每个分组的教学过程，以了解分组教学的进度。</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9</w:t>
            </w:r>
            <w:r>
              <w:rPr>
                <w:rStyle w:val="68"/>
                <w:rFonts w:hint="eastAsia" w:asciiTheme="majorEastAsia" w:hAnsiTheme="majorEastAsia" w:eastAsiaTheme="majorEastAsia" w:cstheme="majorEastAsia"/>
                <w:lang w:val="en-US" w:eastAsia="zh-CN" w:bidi="ar"/>
              </w:rPr>
              <w:t>、屏幕录制：教师机可以将本地的操作和讲解过程录制为</w:t>
            </w:r>
            <w:r>
              <w:rPr>
                <w:rFonts w:hint="eastAsia" w:asciiTheme="majorEastAsia" w:hAnsiTheme="majorEastAsia" w:eastAsiaTheme="majorEastAsia" w:cstheme="majorEastAsia"/>
                <w:i w:val="0"/>
                <w:iCs w:val="0"/>
                <w:color w:val="000000"/>
                <w:kern w:val="0"/>
                <w:sz w:val="22"/>
                <w:szCs w:val="22"/>
                <w:u w:val="none"/>
                <w:lang w:val="en-US" w:eastAsia="zh-CN" w:bidi="ar"/>
              </w:rPr>
              <w:t>MP4</w:t>
            </w:r>
            <w:r>
              <w:rPr>
                <w:rStyle w:val="68"/>
                <w:rFonts w:hint="eastAsia" w:asciiTheme="majorEastAsia" w:hAnsiTheme="majorEastAsia" w:eastAsiaTheme="majorEastAsia" w:cstheme="majorEastAsia"/>
                <w:lang w:val="en-US" w:eastAsia="zh-CN" w:bidi="ar"/>
              </w:rPr>
              <w:t>录像文件，可以用</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Windows </w:t>
            </w:r>
            <w:r>
              <w:rPr>
                <w:rStyle w:val="68"/>
                <w:rFonts w:hint="eastAsia" w:asciiTheme="majorEastAsia" w:hAnsiTheme="majorEastAsia" w:eastAsiaTheme="majorEastAsia" w:cstheme="majorEastAsia"/>
                <w:lang w:val="en-US" w:eastAsia="zh-CN" w:bidi="ar"/>
              </w:rPr>
              <w:t>自带的</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Media Player </w:t>
            </w:r>
            <w:r>
              <w:rPr>
                <w:rStyle w:val="68"/>
                <w:rFonts w:hint="eastAsia" w:asciiTheme="majorEastAsia" w:hAnsiTheme="majorEastAsia" w:eastAsiaTheme="majorEastAsia" w:cstheme="majorEastAsia"/>
                <w:lang w:val="en-US" w:eastAsia="zh-CN" w:bidi="ar"/>
              </w:rPr>
              <w:t>直接播放。</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10</w:t>
            </w:r>
            <w:r>
              <w:rPr>
                <w:rStyle w:val="68"/>
                <w:rFonts w:hint="eastAsia" w:asciiTheme="majorEastAsia" w:hAnsiTheme="majorEastAsia" w:eastAsiaTheme="majorEastAsia" w:cstheme="majorEastAsia"/>
                <w:lang w:val="en-US" w:eastAsia="zh-CN" w:bidi="ar"/>
              </w:rPr>
              <w:t>、屏幕监视：教师机可以监视单一、部分、全体学生机的屏幕，教师机每屏可监视多个学生屏幕（最多</w:t>
            </w:r>
            <w:r>
              <w:rPr>
                <w:rFonts w:hint="eastAsia" w:asciiTheme="majorEastAsia" w:hAnsiTheme="majorEastAsia" w:eastAsiaTheme="majorEastAsia" w:cstheme="majorEastAsia"/>
                <w:i w:val="0"/>
                <w:iCs w:val="0"/>
                <w:color w:val="000000"/>
                <w:kern w:val="0"/>
                <w:sz w:val="22"/>
                <w:szCs w:val="22"/>
                <w:u w:val="none"/>
                <w:lang w:val="en-US" w:eastAsia="zh-CN" w:bidi="ar"/>
              </w:rPr>
              <w:t>36</w:t>
            </w:r>
            <w:r>
              <w:rPr>
                <w:rStyle w:val="68"/>
                <w:rFonts w:hint="eastAsia" w:asciiTheme="majorEastAsia" w:hAnsiTheme="majorEastAsia" w:eastAsiaTheme="majorEastAsia" w:cstheme="majorEastAsia"/>
                <w:lang w:val="en-US" w:eastAsia="zh-CN" w:bidi="ar"/>
              </w:rPr>
              <w:t>个）。可以控制教师机监控的同屏幕各窗口间、屏幕与屏幕间的切换速度。可手动或自动循环监视。</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11</w:t>
            </w:r>
            <w:r>
              <w:rPr>
                <w:rStyle w:val="68"/>
                <w:rFonts w:hint="eastAsia" w:asciiTheme="majorEastAsia" w:hAnsiTheme="majorEastAsia" w:eastAsiaTheme="majorEastAsia" w:cstheme="majorEastAsia"/>
                <w:lang w:val="en-US" w:eastAsia="zh-CN" w:bidi="ar"/>
              </w:rPr>
              <w:t>、随堂小考：教师启动快速的单题考试或随堂调查，限定考试时间，学生答题后立即给出结果，结果显示学生答案柱状图分析和答题时间，可作为抢答依据。</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12</w:t>
            </w:r>
            <w:r>
              <w:rPr>
                <w:rStyle w:val="68"/>
                <w:rFonts w:hint="eastAsia" w:asciiTheme="majorEastAsia" w:hAnsiTheme="majorEastAsia" w:eastAsiaTheme="majorEastAsia" w:cstheme="majorEastAsia"/>
                <w:lang w:val="en-US" w:eastAsia="zh-CN" w:bidi="ar"/>
              </w:rPr>
              <w:t>、答题卡考试：教师导入</w:t>
            </w:r>
            <w:r>
              <w:rPr>
                <w:rFonts w:hint="eastAsia" w:asciiTheme="majorEastAsia" w:hAnsiTheme="majorEastAsia" w:eastAsiaTheme="majorEastAsia" w:cstheme="majorEastAsia"/>
                <w:i w:val="0"/>
                <w:iCs w:val="0"/>
                <w:color w:val="000000"/>
                <w:kern w:val="0"/>
                <w:sz w:val="22"/>
                <w:szCs w:val="22"/>
                <w:u w:val="none"/>
                <w:lang w:val="en-US" w:eastAsia="zh-CN" w:bidi="ar"/>
              </w:rPr>
              <w:t>word</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ppt</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excel</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pdf</w:t>
            </w:r>
            <w:r>
              <w:rPr>
                <w:rStyle w:val="68"/>
                <w:rFonts w:hint="eastAsia" w:asciiTheme="majorEastAsia" w:hAnsiTheme="majorEastAsia" w:eastAsiaTheme="majorEastAsia" w:cstheme="majorEastAsia"/>
                <w:lang w:val="en-US" w:eastAsia="zh-CN" w:bidi="ar"/>
              </w:rPr>
              <w:t>等文档类型的考试内容共享给学生，直接生成答题卡用于学生作答，包含多种不同的题型：多选题，判断题，填空题和论述题。</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13</w:t>
            </w:r>
            <w:r>
              <w:rPr>
                <w:rStyle w:val="68"/>
                <w:rFonts w:hint="eastAsia" w:asciiTheme="majorEastAsia" w:hAnsiTheme="majorEastAsia" w:eastAsiaTheme="majorEastAsia" w:cstheme="majorEastAsia"/>
                <w:lang w:val="en-US" w:eastAsia="zh-CN" w:bidi="ar"/>
              </w:rPr>
              <w:t>、阅卷评分：收取的试卷系统可自动评分，教师添加批注，查看柱状图显示的考试统计结果，并能够将评分结果以网页形式发送给相应的学生。</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14</w:t>
            </w:r>
            <w:r>
              <w:rPr>
                <w:rStyle w:val="68"/>
                <w:rFonts w:hint="eastAsia" w:asciiTheme="majorEastAsia" w:hAnsiTheme="majorEastAsia" w:eastAsiaTheme="majorEastAsia" w:cstheme="majorEastAsia"/>
                <w:lang w:val="en-US" w:eastAsia="zh-CN" w:bidi="ar"/>
              </w:rPr>
              <w:t>、签到：提供学生名单管理工具，为软件和考试模块提供实名验证。提供点名功能，支持保留学生多次登录记录、考勤统计、签到信息的导出与对比。</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15</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抢答竞赛：教师可以出任意题目请学生作答，学生抢答时只需按下按钮即可，作答正确</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星星</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奖励，并可升级为月亮和太阳，吸引学生注意力，主动参与活动。</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16</w:t>
            </w:r>
            <w:r>
              <w:rPr>
                <w:rStyle w:val="68"/>
                <w:rFonts w:hint="eastAsia" w:asciiTheme="majorEastAsia" w:hAnsiTheme="majorEastAsia" w:eastAsiaTheme="majorEastAsia" w:cstheme="majorEastAsia"/>
                <w:lang w:val="en-US" w:eastAsia="zh-CN" w:bidi="ar"/>
              </w:rPr>
              <w:t>、上网限制：设定学生访问网站的黑名单或白名单，对学生可以访问的</w:t>
            </w:r>
            <w:r>
              <w:rPr>
                <w:rFonts w:hint="eastAsia" w:asciiTheme="majorEastAsia" w:hAnsiTheme="majorEastAsia" w:eastAsiaTheme="majorEastAsia" w:cstheme="majorEastAsia"/>
                <w:i w:val="0"/>
                <w:iCs w:val="0"/>
                <w:color w:val="000000"/>
                <w:kern w:val="0"/>
                <w:sz w:val="22"/>
                <w:szCs w:val="22"/>
                <w:u w:val="none"/>
                <w:lang w:val="en-US" w:eastAsia="zh-CN" w:bidi="ar"/>
              </w:rPr>
              <w:t>Internet</w:t>
            </w:r>
            <w:r>
              <w:rPr>
                <w:rStyle w:val="68"/>
                <w:rFonts w:hint="eastAsia" w:asciiTheme="majorEastAsia" w:hAnsiTheme="majorEastAsia" w:eastAsiaTheme="majorEastAsia" w:cstheme="majorEastAsia"/>
                <w:lang w:val="en-US" w:eastAsia="zh-CN" w:bidi="ar"/>
              </w:rPr>
              <w:t>站点进行管理。</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U </w:t>
            </w:r>
            <w:r>
              <w:rPr>
                <w:rStyle w:val="68"/>
                <w:rFonts w:hint="eastAsia" w:asciiTheme="majorEastAsia" w:hAnsiTheme="majorEastAsia" w:eastAsiaTheme="majorEastAsia" w:cstheme="majorEastAsia"/>
                <w:lang w:val="en-US" w:eastAsia="zh-CN" w:bidi="ar"/>
              </w:rPr>
              <w:t>盘限制：对</w:t>
            </w:r>
            <w:r>
              <w:rPr>
                <w:rFonts w:hint="eastAsia" w:asciiTheme="majorEastAsia" w:hAnsiTheme="majorEastAsia" w:eastAsiaTheme="majorEastAsia" w:cstheme="majorEastAsia"/>
                <w:i w:val="0"/>
                <w:iCs w:val="0"/>
                <w:color w:val="000000"/>
                <w:kern w:val="0"/>
                <w:sz w:val="22"/>
                <w:szCs w:val="22"/>
                <w:u w:val="none"/>
                <w:lang w:val="en-US" w:eastAsia="zh-CN" w:bidi="ar"/>
              </w:rPr>
              <w:t>U</w:t>
            </w:r>
            <w:r>
              <w:rPr>
                <w:rStyle w:val="68"/>
                <w:rFonts w:hint="eastAsia" w:asciiTheme="majorEastAsia" w:hAnsiTheme="majorEastAsia" w:eastAsiaTheme="majorEastAsia" w:cstheme="majorEastAsia"/>
                <w:lang w:val="en-US" w:eastAsia="zh-CN" w:bidi="ar"/>
              </w:rPr>
              <w:t>盘访问权限的设定（完全开放、只读、只写、完全限制），有效控制学生使用</w:t>
            </w:r>
            <w:r>
              <w:rPr>
                <w:rFonts w:hint="eastAsia" w:asciiTheme="majorEastAsia" w:hAnsiTheme="majorEastAsia" w:eastAsiaTheme="majorEastAsia" w:cstheme="majorEastAsia"/>
                <w:i w:val="0"/>
                <w:iCs w:val="0"/>
                <w:color w:val="000000"/>
                <w:kern w:val="0"/>
                <w:sz w:val="22"/>
                <w:szCs w:val="22"/>
                <w:u w:val="none"/>
                <w:lang w:val="en-US" w:eastAsia="zh-CN" w:bidi="ar"/>
              </w:rPr>
              <w:t>U</w:t>
            </w:r>
            <w:r>
              <w:rPr>
                <w:rStyle w:val="68"/>
                <w:rFonts w:hint="eastAsia" w:asciiTheme="majorEastAsia" w:hAnsiTheme="majorEastAsia" w:eastAsiaTheme="majorEastAsia" w:cstheme="majorEastAsia"/>
                <w:lang w:val="en-US" w:eastAsia="zh-CN" w:bidi="ar"/>
              </w:rPr>
              <w:t>盘，防止资料的流失和病毒的引入。</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17</w:t>
            </w:r>
            <w:r>
              <w:rPr>
                <w:rStyle w:val="68"/>
                <w:rFonts w:hint="eastAsia" w:asciiTheme="majorEastAsia" w:hAnsiTheme="majorEastAsia" w:eastAsiaTheme="majorEastAsia" w:cstheme="majorEastAsia"/>
                <w:lang w:val="en-US" w:eastAsia="zh-CN" w:bidi="ar"/>
              </w:rPr>
              <w:t>、黑屏肃静：教师可以对单一、部分、全体学生执行黑屏肃静来禁止其进行任何操作，达到专心听课目的，教师可自定义黑屏的内容与图片。</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18</w:t>
            </w:r>
            <w:r>
              <w:rPr>
                <w:rStyle w:val="68"/>
                <w:rFonts w:hint="eastAsia" w:asciiTheme="majorEastAsia" w:hAnsiTheme="majorEastAsia" w:eastAsiaTheme="majorEastAsia" w:cstheme="majorEastAsia"/>
                <w:lang w:val="en-US" w:eastAsia="zh-CN" w:bidi="ar"/>
              </w:rPr>
              <w:t>、远程命令：可以进行远程开机、关机、重启等操作，远程关闭所有学生正在执行的应用程序功能。</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▲19</w:t>
            </w:r>
            <w:r>
              <w:rPr>
                <w:rStyle w:val="68"/>
                <w:rFonts w:hint="eastAsia" w:asciiTheme="majorEastAsia" w:hAnsiTheme="majorEastAsia" w:eastAsiaTheme="majorEastAsia" w:cstheme="majorEastAsia"/>
                <w:lang w:val="en-US" w:eastAsia="zh-CN" w:bidi="ar"/>
              </w:rPr>
              <w:t>、为保护知识产权，制造商提供课堂管理系统软件著作权证书并加盖制造商公章。</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▲20</w:t>
            </w:r>
            <w:r>
              <w:rPr>
                <w:rStyle w:val="68"/>
                <w:rFonts w:hint="eastAsia" w:asciiTheme="majorEastAsia" w:hAnsiTheme="majorEastAsia" w:eastAsiaTheme="majorEastAsia" w:cstheme="majorEastAsia"/>
                <w:lang w:val="en-US" w:eastAsia="zh-CN" w:bidi="ar"/>
              </w:rPr>
              <w:t>、需提供课堂管理系统制造商针对本项目的专项授权书及售后服务承诺函并加盖制造商公章。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AF5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C4A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301F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C41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33</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C12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双人电脑桌椅</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B34BA">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桌面基材采用高密度三聚氰胺饰面实木颗粒板材，要求板面光滑平整，防划伤、高强耐磨，集中耐高温</w:t>
            </w:r>
            <w:r>
              <w:rPr>
                <w:rFonts w:hint="eastAsia" w:asciiTheme="majorEastAsia" w:hAnsiTheme="majorEastAsia" w:eastAsiaTheme="majorEastAsia" w:cstheme="majorEastAsia"/>
                <w:i w:val="0"/>
                <w:iCs w:val="0"/>
                <w:color w:val="000000"/>
                <w:kern w:val="0"/>
                <w:sz w:val="22"/>
                <w:szCs w:val="22"/>
                <w:u w:val="none"/>
                <w:lang w:val="en-US" w:eastAsia="zh-CN" w:bidi="ar"/>
              </w:rPr>
              <w:t>200℃,</w:t>
            </w:r>
            <w:r>
              <w:rPr>
                <w:rStyle w:val="68"/>
                <w:rFonts w:hint="eastAsia" w:asciiTheme="majorEastAsia" w:hAnsiTheme="majorEastAsia" w:eastAsiaTheme="majorEastAsia" w:cstheme="majorEastAsia"/>
                <w:lang w:val="en-US" w:eastAsia="zh-CN" w:bidi="ar"/>
              </w:rPr>
              <w:t>板材截面用优质同色</w:t>
            </w:r>
            <w:r>
              <w:rPr>
                <w:rFonts w:hint="eastAsia" w:asciiTheme="majorEastAsia" w:hAnsiTheme="majorEastAsia" w:eastAsiaTheme="majorEastAsia" w:cstheme="majorEastAsia"/>
                <w:i w:val="0"/>
                <w:iCs w:val="0"/>
                <w:color w:val="000000"/>
                <w:kern w:val="0"/>
                <w:sz w:val="22"/>
                <w:szCs w:val="22"/>
                <w:u w:val="none"/>
                <w:lang w:val="en-US" w:eastAsia="zh-CN" w:bidi="ar"/>
              </w:rPr>
              <w:t>PVC</w:t>
            </w:r>
            <w:r>
              <w:rPr>
                <w:rStyle w:val="68"/>
                <w:rFonts w:hint="eastAsia" w:asciiTheme="majorEastAsia" w:hAnsiTheme="majorEastAsia" w:eastAsiaTheme="majorEastAsia" w:cstheme="majorEastAsia"/>
                <w:lang w:val="en-US" w:eastAsia="zh-CN" w:bidi="ar"/>
              </w:rPr>
              <w:t>封边，厚度</w:t>
            </w:r>
            <w:r>
              <w:rPr>
                <w:rFonts w:hint="eastAsia" w:asciiTheme="majorEastAsia" w:hAnsiTheme="majorEastAsia" w:eastAsiaTheme="majorEastAsia" w:cstheme="majorEastAsia"/>
                <w:i w:val="0"/>
                <w:iCs w:val="0"/>
                <w:color w:val="000000"/>
                <w:kern w:val="0"/>
                <w:sz w:val="22"/>
                <w:szCs w:val="22"/>
                <w:u w:val="none"/>
                <w:lang w:val="en-US" w:eastAsia="zh-CN" w:bidi="ar"/>
              </w:rPr>
              <w:t>1.0mm</w:t>
            </w:r>
            <w:r>
              <w:rPr>
                <w:rStyle w:val="68"/>
                <w:rFonts w:hint="eastAsia" w:asciiTheme="majorEastAsia" w:hAnsiTheme="majorEastAsia" w:eastAsiaTheme="majorEastAsia" w:cstheme="majorEastAsia"/>
                <w:lang w:val="en-US" w:eastAsia="zh-CN" w:bidi="ar"/>
              </w:rPr>
              <w:t>；配钢制凳子，板材与桌面板材一致，结实耐用。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785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388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65EF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658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34</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5FE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无人机工作站</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529E4">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0"/>
                <w:szCs w:val="20"/>
                <w:u w:val="none"/>
              </w:rPr>
            </w:pPr>
            <w:r>
              <w:rPr>
                <w:rStyle w:val="69"/>
                <w:rFonts w:hint="eastAsia" w:asciiTheme="majorEastAsia" w:hAnsiTheme="majorEastAsia" w:eastAsiaTheme="majorEastAsia" w:cstheme="majorEastAsia"/>
                <w:lang w:val="en-US" w:eastAsia="zh-CN" w:bidi="ar"/>
              </w:rPr>
              <w:t>1</w:t>
            </w:r>
            <w:r>
              <w:rPr>
                <w:rStyle w:val="70"/>
                <w:rFonts w:hint="eastAsia" w:asciiTheme="majorEastAsia" w:hAnsiTheme="majorEastAsia" w:eastAsiaTheme="majorEastAsia" w:cstheme="majorEastAsia"/>
                <w:lang w:val="en-US" w:eastAsia="zh-CN" w:bidi="ar"/>
              </w:rPr>
              <w:t>、</w:t>
            </w:r>
            <w:r>
              <w:rPr>
                <w:rStyle w:val="69"/>
                <w:rFonts w:hint="eastAsia" w:asciiTheme="majorEastAsia" w:hAnsiTheme="majorEastAsia" w:eastAsiaTheme="majorEastAsia" w:cstheme="majorEastAsia"/>
                <w:lang w:val="en-US" w:eastAsia="zh-CN" w:bidi="ar"/>
              </w:rPr>
              <w:t xml:space="preserve">CPU: </w:t>
            </w:r>
            <w:r>
              <w:rPr>
                <w:rStyle w:val="70"/>
                <w:rFonts w:hint="eastAsia" w:asciiTheme="majorEastAsia" w:hAnsiTheme="majorEastAsia" w:eastAsiaTheme="majorEastAsia" w:cstheme="majorEastAsia"/>
                <w:lang w:val="en-US" w:eastAsia="zh-CN" w:bidi="ar"/>
              </w:rPr>
              <w:t>不低于</w:t>
            </w:r>
            <w:r>
              <w:rPr>
                <w:rStyle w:val="69"/>
                <w:rFonts w:hint="eastAsia" w:asciiTheme="majorEastAsia" w:hAnsiTheme="majorEastAsia" w:eastAsiaTheme="majorEastAsia" w:cstheme="majorEastAsia"/>
                <w:lang w:val="en-US" w:eastAsia="zh-CN" w:bidi="ar"/>
              </w:rPr>
              <w:t xml:space="preserve">Intel </w:t>
            </w:r>
            <w:r>
              <w:rPr>
                <w:rStyle w:val="70"/>
                <w:rFonts w:hint="eastAsia" w:asciiTheme="majorEastAsia" w:hAnsiTheme="majorEastAsia" w:eastAsiaTheme="majorEastAsia" w:cstheme="majorEastAsia"/>
                <w:lang w:val="en-US" w:eastAsia="zh-CN" w:bidi="ar"/>
              </w:rPr>
              <w:t>酷睿</w:t>
            </w:r>
            <w:r>
              <w:rPr>
                <w:rStyle w:val="69"/>
                <w:rFonts w:hint="eastAsia" w:asciiTheme="majorEastAsia" w:hAnsiTheme="majorEastAsia" w:eastAsiaTheme="majorEastAsia" w:cstheme="majorEastAsia"/>
                <w:lang w:val="en-US" w:eastAsia="zh-CN" w:bidi="ar"/>
              </w:rPr>
              <w:t>12</w:t>
            </w:r>
            <w:r>
              <w:rPr>
                <w:rStyle w:val="70"/>
                <w:rFonts w:hint="eastAsia" w:asciiTheme="majorEastAsia" w:hAnsiTheme="majorEastAsia" w:eastAsiaTheme="majorEastAsia" w:cstheme="majorEastAsia"/>
                <w:lang w:val="en-US" w:eastAsia="zh-CN" w:bidi="ar"/>
              </w:rPr>
              <w:t>代</w:t>
            </w:r>
            <w:r>
              <w:rPr>
                <w:rStyle w:val="69"/>
                <w:rFonts w:hint="eastAsia" w:asciiTheme="majorEastAsia" w:hAnsiTheme="majorEastAsia" w:eastAsiaTheme="majorEastAsia" w:cstheme="majorEastAsia"/>
                <w:lang w:val="en-US" w:eastAsia="zh-CN" w:bidi="ar"/>
              </w:rPr>
              <w:t>I7</w:t>
            </w:r>
            <w:r>
              <w:rPr>
                <w:rStyle w:val="70"/>
                <w:rFonts w:hint="eastAsia" w:asciiTheme="majorEastAsia" w:hAnsiTheme="majorEastAsia" w:eastAsiaTheme="majorEastAsia" w:cstheme="majorEastAsia"/>
                <w:lang w:val="en-US" w:eastAsia="zh-CN" w:bidi="ar"/>
              </w:rPr>
              <w:t>，最高睿频为</w:t>
            </w:r>
            <w:r>
              <w:rPr>
                <w:rStyle w:val="69"/>
                <w:rFonts w:hint="eastAsia" w:asciiTheme="majorEastAsia" w:hAnsiTheme="majorEastAsia" w:eastAsiaTheme="majorEastAsia" w:cstheme="majorEastAsia"/>
                <w:lang w:val="en-US" w:eastAsia="zh-CN" w:bidi="ar"/>
              </w:rPr>
              <w:t>4.9GHz</w:t>
            </w:r>
            <w:r>
              <w:rPr>
                <w:rStyle w:val="70"/>
                <w:rFonts w:hint="eastAsia" w:asciiTheme="majorEastAsia" w:hAnsiTheme="majorEastAsia" w:eastAsiaTheme="majorEastAsia" w:cstheme="majorEastAsia"/>
                <w:lang w:val="en-US" w:eastAsia="zh-CN" w:bidi="ar"/>
              </w:rPr>
              <w:t>，</w:t>
            </w:r>
            <w:r>
              <w:rPr>
                <w:rStyle w:val="69"/>
                <w:rFonts w:hint="eastAsia" w:asciiTheme="majorEastAsia" w:hAnsiTheme="majorEastAsia" w:eastAsiaTheme="majorEastAsia" w:cstheme="majorEastAsia"/>
                <w:lang w:val="en-US" w:eastAsia="zh-CN" w:bidi="ar"/>
              </w:rPr>
              <w:t>12</w:t>
            </w:r>
            <w:r>
              <w:rPr>
                <w:rStyle w:val="70"/>
                <w:rFonts w:hint="eastAsia" w:asciiTheme="majorEastAsia" w:hAnsiTheme="majorEastAsia" w:eastAsiaTheme="majorEastAsia" w:cstheme="majorEastAsia"/>
                <w:lang w:val="en-US" w:eastAsia="zh-CN" w:bidi="ar"/>
              </w:rPr>
              <w:t>核心；</w:t>
            </w:r>
            <w:r>
              <w:rPr>
                <w:rStyle w:val="69"/>
                <w:rFonts w:hint="eastAsia" w:asciiTheme="majorEastAsia" w:hAnsiTheme="majorEastAsia" w:eastAsiaTheme="majorEastAsia" w:cstheme="majorEastAsia"/>
                <w:lang w:val="en-US" w:eastAsia="zh-CN" w:bidi="ar"/>
              </w:rPr>
              <w:br w:type="textWrapping"/>
            </w:r>
            <w:r>
              <w:rPr>
                <w:rStyle w:val="69"/>
                <w:rFonts w:hint="eastAsia" w:asciiTheme="majorEastAsia" w:hAnsiTheme="majorEastAsia" w:eastAsiaTheme="majorEastAsia" w:cstheme="majorEastAsia"/>
                <w:lang w:val="en-US" w:eastAsia="zh-CN" w:bidi="ar"/>
              </w:rPr>
              <w:t>2</w:t>
            </w:r>
            <w:r>
              <w:rPr>
                <w:rStyle w:val="70"/>
                <w:rFonts w:hint="eastAsia" w:asciiTheme="majorEastAsia" w:hAnsiTheme="majorEastAsia" w:eastAsiaTheme="majorEastAsia" w:cstheme="majorEastAsia"/>
                <w:lang w:val="en-US" w:eastAsia="zh-CN" w:bidi="ar"/>
              </w:rPr>
              <w:t>、主板</w:t>
            </w:r>
            <w:r>
              <w:rPr>
                <w:rStyle w:val="69"/>
                <w:rFonts w:hint="eastAsia" w:asciiTheme="majorEastAsia" w:hAnsiTheme="majorEastAsia" w:eastAsiaTheme="majorEastAsia" w:cstheme="majorEastAsia"/>
                <w:lang w:val="en-US" w:eastAsia="zh-CN" w:bidi="ar"/>
              </w:rPr>
              <w:t>: Intel 670</w:t>
            </w:r>
            <w:r>
              <w:rPr>
                <w:rStyle w:val="70"/>
                <w:rFonts w:hint="eastAsia" w:asciiTheme="majorEastAsia" w:hAnsiTheme="majorEastAsia" w:eastAsiaTheme="majorEastAsia" w:cstheme="majorEastAsia"/>
                <w:lang w:val="en-US" w:eastAsia="zh-CN" w:bidi="ar"/>
              </w:rPr>
              <w:t>系列及以上；</w:t>
            </w:r>
            <w:r>
              <w:rPr>
                <w:rStyle w:val="69"/>
                <w:rFonts w:hint="eastAsia" w:asciiTheme="majorEastAsia" w:hAnsiTheme="majorEastAsia" w:eastAsiaTheme="majorEastAsia" w:cstheme="majorEastAsia"/>
                <w:lang w:val="en-US" w:eastAsia="zh-CN" w:bidi="ar"/>
              </w:rPr>
              <w:br w:type="textWrapping"/>
            </w:r>
            <w:r>
              <w:rPr>
                <w:rStyle w:val="69"/>
                <w:rFonts w:hint="eastAsia" w:asciiTheme="majorEastAsia" w:hAnsiTheme="majorEastAsia" w:eastAsiaTheme="majorEastAsia" w:cstheme="majorEastAsia"/>
                <w:lang w:val="en-US" w:eastAsia="zh-CN" w:bidi="ar"/>
              </w:rPr>
              <w:t>3</w:t>
            </w:r>
            <w:r>
              <w:rPr>
                <w:rStyle w:val="70"/>
                <w:rFonts w:hint="eastAsia" w:asciiTheme="majorEastAsia" w:hAnsiTheme="majorEastAsia" w:eastAsiaTheme="majorEastAsia" w:cstheme="majorEastAsia"/>
                <w:lang w:val="en-US" w:eastAsia="zh-CN" w:bidi="ar"/>
              </w:rPr>
              <w:t>、内存</w:t>
            </w:r>
            <w:r>
              <w:rPr>
                <w:rStyle w:val="69"/>
                <w:rFonts w:hint="eastAsia" w:asciiTheme="majorEastAsia" w:hAnsiTheme="majorEastAsia" w:eastAsiaTheme="majorEastAsia" w:cstheme="majorEastAsia"/>
                <w:lang w:val="en-US" w:eastAsia="zh-CN" w:bidi="ar"/>
              </w:rPr>
              <w:t>: 32GB DDR4-2933,</w:t>
            </w:r>
            <w:r>
              <w:rPr>
                <w:rStyle w:val="70"/>
                <w:rFonts w:hint="eastAsia" w:asciiTheme="majorEastAsia" w:hAnsiTheme="majorEastAsia" w:eastAsiaTheme="majorEastAsia" w:cstheme="majorEastAsia"/>
                <w:lang w:val="en-US" w:eastAsia="zh-CN" w:bidi="ar"/>
              </w:rPr>
              <w:t>标配</w:t>
            </w:r>
            <w:r>
              <w:rPr>
                <w:rStyle w:val="69"/>
                <w:rFonts w:hint="eastAsia" w:asciiTheme="majorEastAsia" w:hAnsiTheme="majorEastAsia" w:eastAsiaTheme="majorEastAsia" w:cstheme="majorEastAsia"/>
                <w:lang w:val="en-US" w:eastAsia="zh-CN" w:bidi="ar"/>
              </w:rPr>
              <w:t>2</w:t>
            </w:r>
            <w:r>
              <w:rPr>
                <w:rStyle w:val="70"/>
                <w:rFonts w:hint="eastAsia" w:asciiTheme="majorEastAsia" w:hAnsiTheme="majorEastAsia" w:eastAsiaTheme="majorEastAsia" w:cstheme="majorEastAsia"/>
                <w:lang w:val="en-US" w:eastAsia="zh-CN" w:bidi="ar"/>
              </w:rPr>
              <w:t>个或以上内存插槽；</w:t>
            </w:r>
            <w:r>
              <w:rPr>
                <w:rStyle w:val="69"/>
                <w:rFonts w:hint="eastAsia" w:asciiTheme="majorEastAsia" w:hAnsiTheme="majorEastAsia" w:eastAsiaTheme="majorEastAsia" w:cstheme="majorEastAsia"/>
                <w:lang w:val="en-US" w:eastAsia="zh-CN" w:bidi="ar"/>
              </w:rPr>
              <w:br w:type="textWrapping"/>
            </w:r>
            <w:r>
              <w:rPr>
                <w:rStyle w:val="69"/>
                <w:rFonts w:hint="eastAsia" w:asciiTheme="majorEastAsia" w:hAnsiTheme="majorEastAsia" w:eastAsiaTheme="majorEastAsia" w:cstheme="majorEastAsia"/>
                <w:lang w:val="en-US" w:eastAsia="zh-CN" w:bidi="ar"/>
              </w:rPr>
              <w:t>4</w:t>
            </w:r>
            <w:r>
              <w:rPr>
                <w:rStyle w:val="70"/>
                <w:rFonts w:hint="eastAsia" w:asciiTheme="majorEastAsia" w:hAnsiTheme="majorEastAsia" w:eastAsiaTheme="majorEastAsia" w:cstheme="majorEastAsia"/>
                <w:lang w:val="en-US" w:eastAsia="zh-CN" w:bidi="ar"/>
              </w:rPr>
              <w:t>、应用：出厂标配网络同传，最大传输速度</w:t>
            </w:r>
            <w:r>
              <w:rPr>
                <w:rStyle w:val="69"/>
                <w:rFonts w:hint="eastAsia" w:asciiTheme="majorEastAsia" w:hAnsiTheme="majorEastAsia" w:eastAsiaTheme="majorEastAsia" w:cstheme="majorEastAsia"/>
                <w:lang w:val="en-US" w:eastAsia="zh-CN" w:bidi="ar"/>
              </w:rPr>
              <w:t>10GB/</w:t>
            </w:r>
            <w:r>
              <w:rPr>
                <w:rStyle w:val="70"/>
                <w:rFonts w:hint="eastAsia" w:asciiTheme="majorEastAsia" w:hAnsiTheme="majorEastAsia" w:eastAsiaTheme="majorEastAsia" w:cstheme="majorEastAsia"/>
                <w:lang w:val="en-US" w:eastAsia="zh-CN" w:bidi="ar"/>
              </w:rPr>
              <w:t>分钟提供功能截图；带硬盘还原功能，多种还原方式；支持远程锁定键盘、鼠标，</w:t>
            </w:r>
            <w:r>
              <w:rPr>
                <w:rStyle w:val="69"/>
                <w:rFonts w:hint="eastAsia" w:asciiTheme="majorEastAsia" w:hAnsiTheme="majorEastAsia" w:eastAsiaTheme="majorEastAsia" w:cstheme="majorEastAsia"/>
                <w:lang w:val="en-US" w:eastAsia="zh-CN" w:bidi="ar"/>
              </w:rPr>
              <w:t>USB</w:t>
            </w:r>
            <w:r>
              <w:rPr>
                <w:rStyle w:val="70"/>
                <w:rFonts w:hint="eastAsia" w:asciiTheme="majorEastAsia" w:hAnsiTheme="majorEastAsia" w:eastAsiaTheme="majorEastAsia" w:cstheme="majorEastAsia"/>
                <w:lang w:val="en-US" w:eastAsia="zh-CN" w:bidi="ar"/>
              </w:rPr>
              <w:t>存储设备，光驱，客户端屏幕；</w:t>
            </w:r>
            <w:r>
              <w:rPr>
                <w:rStyle w:val="69"/>
                <w:rFonts w:hint="eastAsia" w:asciiTheme="majorEastAsia" w:hAnsiTheme="majorEastAsia" w:eastAsiaTheme="majorEastAsia" w:cstheme="majorEastAsia"/>
                <w:lang w:val="en-US" w:eastAsia="zh-CN" w:bidi="ar"/>
              </w:rPr>
              <w:br w:type="textWrapping"/>
            </w:r>
            <w:r>
              <w:rPr>
                <w:rStyle w:val="69"/>
                <w:rFonts w:hint="eastAsia" w:asciiTheme="majorEastAsia" w:hAnsiTheme="majorEastAsia" w:eastAsiaTheme="majorEastAsia" w:cstheme="majorEastAsia"/>
                <w:lang w:val="en-US" w:eastAsia="zh-CN" w:bidi="ar"/>
              </w:rPr>
              <w:t>5</w:t>
            </w:r>
            <w:r>
              <w:rPr>
                <w:rStyle w:val="70"/>
                <w:rFonts w:hint="eastAsia" w:asciiTheme="majorEastAsia" w:hAnsiTheme="majorEastAsia" w:eastAsiaTheme="majorEastAsia" w:cstheme="majorEastAsia"/>
                <w:lang w:val="en-US" w:eastAsia="zh-CN" w:bidi="ar"/>
              </w:rPr>
              <w:t>、硬盘</w:t>
            </w:r>
            <w:r>
              <w:rPr>
                <w:rStyle w:val="69"/>
                <w:rFonts w:hint="eastAsia" w:asciiTheme="majorEastAsia" w:hAnsiTheme="majorEastAsia" w:eastAsiaTheme="majorEastAsia" w:cstheme="majorEastAsia"/>
                <w:lang w:val="en-US" w:eastAsia="zh-CN" w:bidi="ar"/>
              </w:rPr>
              <w:t>: ≥512G M.2 NVMe SSD + 4TB SATA</w:t>
            </w:r>
            <w:r>
              <w:rPr>
                <w:rStyle w:val="70"/>
                <w:rFonts w:hint="eastAsia" w:asciiTheme="majorEastAsia" w:hAnsiTheme="majorEastAsia" w:eastAsiaTheme="majorEastAsia" w:cstheme="majorEastAsia"/>
                <w:lang w:val="en-US" w:eastAsia="zh-CN" w:bidi="ar"/>
              </w:rPr>
              <w:t>；</w:t>
            </w:r>
            <w:r>
              <w:rPr>
                <w:rStyle w:val="69"/>
                <w:rFonts w:hint="eastAsia" w:asciiTheme="majorEastAsia" w:hAnsiTheme="majorEastAsia" w:eastAsiaTheme="majorEastAsia" w:cstheme="majorEastAsia"/>
                <w:lang w:val="en-US" w:eastAsia="zh-CN" w:bidi="ar"/>
              </w:rPr>
              <w:br w:type="textWrapping"/>
            </w:r>
            <w:r>
              <w:rPr>
                <w:rStyle w:val="69"/>
                <w:rFonts w:hint="eastAsia" w:asciiTheme="majorEastAsia" w:hAnsiTheme="majorEastAsia" w:eastAsiaTheme="majorEastAsia" w:cstheme="majorEastAsia"/>
                <w:lang w:val="en-US" w:eastAsia="zh-CN" w:bidi="ar"/>
              </w:rPr>
              <w:t>6</w:t>
            </w:r>
            <w:r>
              <w:rPr>
                <w:rStyle w:val="70"/>
                <w:rFonts w:hint="eastAsia" w:asciiTheme="majorEastAsia" w:hAnsiTheme="majorEastAsia" w:eastAsiaTheme="majorEastAsia" w:cstheme="majorEastAsia"/>
                <w:lang w:val="en-US" w:eastAsia="zh-CN" w:bidi="ar"/>
              </w:rPr>
              <w:t>、显卡</w:t>
            </w:r>
            <w:r>
              <w:rPr>
                <w:rStyle w:val="69"/>
                <w:rFonts w:hint="eastAsia" w:asciiTheme="majorEastAsia" w:hAnsiTheme="majorEastAsia" w:eastAsiaTheme="majorEastAsia" w:cstheme="majorEastAsia"/>
                <w:lang w:val="en-US" w:eastAsia="zh-CN" w:bidi="ar"/>
              </w:rPr>
              <w:t>: ≥16GB</w:t>
            </w:r>
            <w:r>
              <w:rPr>
                <w:rStyle w:val="70"/>
                <w:rFonts w:hint="eastAsia" w:asciiTheme="majorEastAsia" w:hAnsiTheme="majorEastAsia" w:eastAsiaTheme="majorEastAsia" w:cstheme="majorEastAsia"/>
                <w:lang w:val="en-US" w:eastAsia="zh-CN" w:bidi="ar"/>
              </w:rPr>
              <w:t>显存独立显卡；</w:t>
            </w:r>
            <w:r>
              <w:rPr>
                <w:rStyle w:val="69"/>
                <w:rFonts w:hint="eastAsia" w:asciiTheme="majorEastAsia" w:hAnsiTheme="majorEastAsia" w:eastAsiaTheme="majorEastAsia" w:cstheme="majorEastAsia"/>
                <w:lang w:val="en-US" w:eastAsia="zh-CN" w:bidi="ar"/>
              </w:rPr>
              <w:br w:type="textWrapping"/>
            </w:r>
            <w:r>
              <w:rPr>
                <w:rStyle w:val="69"/>
                <w:rFonts w:hint="eastAsia" w:asciiTheme="majorEastAsia" w:hAnsiTheme="majorEastAsia" w:eastAsiaTheme="majorEastAsia" w:cstheme="majorEastAsia"/>
                <w:lang w:val="en-US" w:eastAsia="zh-CN" w:bidi="ar"/>
              </w:rPr>
              <w:t>7</w:t>
            </w:r>
            <w:r>
              <w:rPr>
                <w:rStyle w:val="70"/>
                <w:rFonts w:hint="eastAsia" w:asciiTheme="majorEastAsia" w:hAnsiTheme="majorEastAsia" w:eastAsiaTheme="majorEastAsia" w:cstheme="majorEastAsia"/>
                <w:lang w:val="en-US" w:eastAsia="zh-CN" w:bidi="ar"/>
              </w:rPr>
              <w:t>、键盘、鼠标</w:t>
            </w:r>
            <w:r>
              <w:rPr>
                <w:rStyle w:val="69"/>
                <w:rFonts w:hint="eastAsia" w:asciiTheme="majorEastAsia" w:hAnsiTheme="majorEastAsia" w:eastAsiaTheme="majorEastAsia" w:cstheme="majorEastAsia"/>
                <w:lang w:val="en-US" w:eastAsia="zh-CN" w:bidi="ar"/>
              </w:rPr>
              <w:t>: USB</w:t>
            </w:r>
            <w:r>
              <w:rPr>
                <w:rStyle w:val="70"/>
                <w:rFonts w:hint="eastAsia" w:asciiTheme="majorEastAsia" w:hAnsiTheme="majorEastAsia" w:eastAsiaTheme="majorEastAsia" w:cstheme="majorEastAsia"/>
                <w:lang w:val="en-US" w:eastAsia="zh-CN" w:bidi="ar"/>
              </w:rPr>
              <w:t>抗菌键盘和抗菌鼠标。</w:t>
            </w:r>
            <w:r>
              <w:rPr>
                <w:rStyle w:val="69"/>
                <w:rFonts w:hint="eastAsia" w:asciiTheme="majorEastAsia" w:hAnsiTheme="majorEastAsia" w:eastAsiaTheme="majorEastAsia" w:cstheme="majorEastAsia"/>
                <w:lang w:val="en-US" w:eastAsia="zh-CN" w:bidi="ar"/>
              </w:rPr>
              <w:br w:type="textWrapping"/>
            </w:r>
            <w:r>
              <w:rPr>
                <w:rStyle w:val="69"/>
                <w:rFonts w:hint="eastAsia" w:asciiTheme="majorEastAsia" w:hAnsiTheme="majorEastAsia" w:eastAsiaTheme="majorEastAsia" w:cstheme="majorEastAsia"/>
                <w:lang w:val="en-US" w:eastAsia="zh-CN" w:bidi="ar"/>
              </w:rPr>
              <w:t>8</w:t>
            </w:r>
            <w:r>
              <w:rPr>
                <w:rStyle w:val="70"/>
                <w:rFonts w:hint="eastAsia" w:asciiTheme="majorEastAsia" w:hAnsiTheme="majorEastAsia" w:eastAsiaTheme="majorEastAsia" w:cstheme="majorEastAsia"/>
                <w:lang w:val="en-US" w:eastAsia="zh-CN" w:bidi="ar"/>
              </w:rPr>
              <w:t>、不良信息过滤软件</w:t>
            </w:r>
            <w:r>
              <w:rPr>
                <w:rStyle w:val="69"/>
                <w:rFonts w:hint="eastAsia" w:asciiTheme="majorEastAsia" w:hAnsiTheme="majorEastAsia" w:eastAsiaTheme="majorEastAsia" w:cstheme="majorEastAsia"/>
                <w:lang w:val="en-US" w:eastAsia="zh-CN" w:bidi="ar"/>
              </w:rPr>
              <w:br w:type="textWrapping"/>
            </w:r>
            <w:r>
              <w:rPr>
                <w:rStyle w:val="69"/>
                <w:rFonts w:hint="eastAsia" w:asciiTheme="majorEastAsia" w:hAnsiTheme="majorEastAsia" w:eastAsiaTheme="majorEastAsia" w:cstheme="majorEastAsia"/>
                <w:lang w:val="en-US" w:eastAsia="zh-CN" w:bidi="ar"/>
              </w:rPr>
              <w:t>1</w:t>
            </w:r>
            <w:r>
              <w:rPr>
                <w:rStyle w:val="70"/>
                <w:rFonts w:hint="eastAsia" w:asciiTheme="majorEastAsia" w:hAnsiTheme="majorEastAsia" w:eastAsiaTheme="majorEastAsia" w:cstheme="majorEastAsia"/>
                <w:lang w:val="en-US" w:eastAsia="zh-CN" w:bidi="ar"/>
              </w:rPr>
              <w:t>）产品支持对终端系统广告弹窗实时进行内容及特征分析，并对包含低俗信息的广告弹窗进行拦载处理，全面护航教学设备绿色上网，保障教师的正常授课环境</w:t>
            </w:r>
            <w:r>
              <w:rPr>
                <w:rStyle w:val="69"/>
                <w:rFonts w:hint="eastAsia" w:asciiTheme="majorEastAsia" w:hAnsiTheme="majorEastAsia" w:eastAsiaTheme="majorEastAsia" w:cstheme="majorEastAsia"/>
                <w:lang w:val="en-US" w:eastAsia="zh-CN" w:bidi="ar"/>
              </w:rPr>
              <w:t>;</w:t>
            </w:r>
            <w:r>
              <w:rPr>
                <w:rStyle w:val="69"/>
                <w:rFonts w:hint="eastAsia" w:asciiTheme="majorEastAsia" w:hAnsiTheme="majorEastAsia" w:eastAsiaTheme="majorEastAsia" w:cstheme="majorEastAsia"/>
                <w:lang w:val="en-US" w:eastAsia="zh-CN" w:bidi="ar"/>
              </w:rPr>
              <w:br w:type="textWrapping"/>
            </w:r>
            <w:r>
              <w:rPr>
                <w:rStyle w:val="69"/>
                <w:rFonts w:hint="eastAsia" w:asciiTheme="majorEastAsia" w:hAnsiTheme="majorEastAsia" w:eastAsiaTheme="majorEastAsia" w:cstheme="majorEastAsia"/>
                <w:lang w:val="en-US" w:eastAsia="zh-CN" w:bidi="ar"/>
              </w:rPr>
              <w:t>▲2</w:t>
            </w:r>
            <w:r>
              <w:rPr>
                <w:rStyle w:val="70"/>
                <w:rFonts w:hint="eastAsia" w:asciiTheme="majorEastAsia" w:hAnsiTheme="majorEastAsia" w:eastAsiaTheme="majorEastAsia" w:cstheme="majorEastAsia"/>
                <w:lang w:val="en-US" w:eastAsia="zh-CN" w:bidi="ar"/>
              </w:rPr>
              <w:t>）产品对网上内容进行实时分析，并通过网址过滤、关键字过滤、图像过滤针对网上内容中包括的不良信息访问进行实时拦截；识别策略支持高、中、低级别设置；产品支持用户手动设置黑、白名单及关键字及进程黑名单（需提供图像过滤策略设置截图、网址过滤策略设置截图及手动设置黑、白名单、关键字截图证明文件或产品功能检测报告加盖厂家公章）；</w:t>
            </w:r>
            <w:r>
              <w:rPr>
                <w:rStyle w:val="69"/>
                <w:rFonts w:hint="eastAsia" w:asciiTheme="majorEastAsia" w:hAnsiTheme="majorEastAsia" w:eastAsiaTheme="majorEastAsia" w:cstheme="majorEastAsia"/>
                <w:lang w:val="en-US" w:eastAsia="zh-CN" w:bidi="ar"/>
              </w:rPr>
              <w:br w:type="textWrapping"/>
            </w:r>
            <w:r>
              <w:rPr>
                <w:rStyle w:val="69"/>
                <w:rFonts w:hint="eastAsia" w:asciiTheme="majorEastAsia" w:hAnsiTheme="majorEastAsia" w:eastAsiaTheme="majorEastAsia" w:cstheme="majorEastAsia"/>
                <w:lang w:val="en-US" w:eastAsia="zh-CN" w:bidi="ar"/>
              </w:rPr>
              <w:t>3</w:t>
            </w:r>
            <w:r>
              <w:rPr>
                <w:rStyle w:val="70"/>
                <w:rFonts w:hint="eastAsia" w:asciiTheme="majorEastAsia" w:hAnsiTheme="majorEastAsia" w:eastAsiaTheme="majorEastAsia" w:cstheme="majorEastAsia"/>
                <w:lang w:val="en-US" w:eastAsia="zh-CN" w:bidi="ar"/>
              </w:rPr>
              <w:t>）产品支持对终端运行的在线游戏进行策略分析并实时阻止游戏站点访问；</w:t>
            </w:r>
            <w:r>
              <w:rPr>
                <w:rStyle w:val="69"/>
                <w:rFonts w:hint="eastAsia" w:asciiTheme="majorEastAsia" w:hAnsiTheme="majorEastAsia" w:eastAsiaTheme="majorEastAsia" w:cstheme="majorEastAsia"/>
                <w:lang w:val="en-US" w:eastAsia="zh-CN" w:bidi="ar"/>
              </w:rPr>
              <w:br w:type="textWrapping"/>
            </w:r>
            <w:r>
              <w:rPr>
                <w:rStyle w:val="69"/>
                <w:rFonts w:hint="eastAsia" w:asciiTheme="majorEastAsia" w:hAnsiTheme="majorEastAsia" w:eastAsiaTheme="majorEastAsia" w:cstheme="majorEastAsia"/>
                <w:lang w:val="en-US" w:eastAsia="zh-CN" w:bidi="ar"/>
              </w:rPr>
              <w:t>▲4</w:t>
            </w:r>
            <w:r>
              <w:rPr>
                <w:rStyle w:val="70"/>
                <w:rFonts w:hint="eastAsia" w:asciiTheme="majorEastAsia" w:hAnsiTheme="majorEastAsia" w:eastAsiaTheme="majorEastAsia" w:cstheme="majorEastAsia"/>
                <w:lang w:val="en-US" w:eastAsia="zh-CN" w:bidi="ar"/>
              </w:rPr>
              <w:t>）产品具备对教学设备使用时间进行管理的功能，根据策略限制终端使用时间并进行必要的提示及设备处置，安全、合理使用设备以保护青少年防止网络沉迷（需提供设备使用时间策略设置功能及终端设置限制使用时间截图证明文件并加盖厂家公章）；</w:t>
            </w:r>
            <w:r>
              <w:rPr>
                <w:rStyle w:val="69"/>
                <w:rFonts w:hint="eastAsia" w:asciiTheme="majorEastAsia" w:hAnsiTheme="majorEastAsia" w:eastAsiaTheme="majorEastAsia" w:cstheme="majorEastAsia"/>
                <w:lang w:val="en-US" w:eastAsia="zh-CN" w:bidi="ar"/>
              </w:rPr>
              <w:br w:type="textWrapping"/>
            </w:r>
            <w:r>
              <w:rPr>
                <w:rStyle w:val="69"/>
                <w:rFonts w:hint="eastAsia" w:asciiTheme="majorEastAsia" w:hAnsiTheme="majorEastAsia" w:eastAsiaTheme="majorEastAsia" w:cstheme="majorEastAsia"/>
                <w:lang w:val="en-US" w:eastAsia="zh-CN" w:bidi="ar"/>
              </w:rPr>
              <w:t>5</w:t>
            </w:r>
            <w:r>
              <w:rPr>
                <w:rStyle w:val="70"/>
                <w:rFonts w:hint="eastAsia" w:asciiTheme="majorEastAsia" w:hAnsiTheme="majorEastAsia" w:eastAsiaTheme="majorEastAsia" w:cstheme="majorEastAsia"/>
                <w:lang w:val="en-US" w:eastAsia="zh-CN" w:bidi="ar"/>
              </w:rPr>
              <w:t>）产品自身包含黑、白名单及关键字资源，并支持用户自定义过滤策略，用户自定义策略优先级最高；</w:t>
            </w:r>
            <w:r>
              <w:rPr>
                <w:rStyle w:val="69"/>
                <w:rFonts w:hint="eastAsia" w:asciiTheme="majorEastAsia" w:hAnsiTheme="majorEastAsia" w:eastAsiaTheme="majorEastAsia" w:cstheme="majorEastAsia"/>
                <w:lang w:val="en-US" w:eastAsia="zh-CN" w:bidi="ar"/>
              </w:rPr>
              <w:br w:type="textWrapping"/>
            </w:r>
            <w:r>
              <w:rPr>
                <w:rStyle w:val="69"/>
                <w:rFonts w:hint="eastAsia" w:asciiTheme="majorEastAsia" w:hAnsiTheme="majorEastAsia" w:eastAsiaTheme="majorEastAsia" w:cstheme="majorEastAsia"/>
                <w:lang w:val="en-US" w:eastAsia="zh-CN" w:bidi="ar"/>
              </w:rPr>
              <w:t>▲6</w:t>
            </w:r>
            <w:r>
              <w:rPr>
                <w:rStyle w:val="70"/>
                <w:rFonts w:hint="eastAsia" w:asciiTheme="majorEastAsia" w:hAnsiTheme="majorEastAsia" w:eastAsiaTheme="majorEastAsia" w:cstheme="majorEastAsia"/>
                <w:lang w:val="en-US" w:eastAsia="zh-CN" w:bidi="ar"/>
              </w:rPr>
              <w:t>）产品提供日志管理功能，实时记录上网浏览信息及浏览时间、以及不良信息访问及过滤记录；产品支持按策略进行屏幕记录，详细记录设备使用过程（需提供日志分类查看功能及日志管理功能截图证明文件并加盖厂家公章）；</w:t>
            </w:r>
            <w:r>
              <w:rPr>
                <w:rStyle w:val="69"/>
                <w:rFonts w:hint="eastAsia" w:asciiTheme="majorEastAsia" w:hAnsiTheme="majorEastAsia" w:eastAsiaTheme="majorEastAsia" w:cstheme="majorEastAsia"/>
                <w:lang w:val="en-US" w:eastAsia="zh-CN" w:bidi="ar"/>
              </w:rPr>
              <w:br w:type="textWrapping"/>
            </w:r>
            <w:r>
              <w:rPr>
                <w:rStyle w:val="69"/>
                <w:rFonts w:hint="eastAsia" w:asciiTheme="majorEastAsia" w:hAnsiTheme="majorEastAsia" w:eastAsiaTheme="majorEastAsia" w:cstheme="majorEastAsia"/>
                <w:lang w:val="en-US" w:eastAsia="zh-CN" w:bidi="ar"/>
              </w:rPr>
              <w:t>7</w:t>
            </w:r>
            <w:r>
              <w:rPr>
                <w:rStyle w:val="70"/>
                <w:rFonts w:hint="eastAsia" w:asciiTheme="majorEastAsia" w:hAnsiTheme="majorEastAsia" w:eastAsiaTheme="majorEastAsia" w:cstheme="majorEastAsia"/>
                <w:lang w:val="en-US" w:eastAsia="zh-CN" w:bidi="ar"/>
              </w:rPr>
              <w:t>）产品需提供管理员及普通权限，管理权限可对软件进行统一管理操作及卸载，产品支持管理员及学生角色对应策略实时切换实时升效；</w:t>
            </w:r>
            <w:r>
              <w:rPr>
                <w:rStyle w:val="69"/>
                <w:rFonts w:hint="eastAsia" w:asciiTheme="majorEastAsia" w:hAnsiTheme="majorEastAsia" w:eastAsiaTheme="majorEastAsia" w:cstheme="majorEastAsia"/>
                <w:lang w:val="en-US" w:eastAsia="zh-CN" w:bidi="ar"/>
              </w:rPr>
              <w:br w:type="textWrapping"/>
            </w:r>
            <w:r>
              <w:rPr>
                <w:rStyle w:val="69"/>
                <w:rFonts w:hint="eastAsia" w:asciiTheme="majorEastAsia" w:hAnsiTheme="majorEastAsia" w:eastAsiaTheme="majorEastAsia" w:cstheme="majorEastAsia"/>
                <w:lang w:val="en-US" w:eastAsia="zh-CN" w:bidi="ar"/>
              </w:rPr>
              <w:t>8</w:t>
            </w:r>
            <w:r>
              <w:rPr>
                <w:rStyle w:val="70"/>
                <w:rFonts w:hint="eastAsia" w:asciiTheme="majorEastAsia" w:hAnsiTheme="majorEastAsia" w:eastAsiaTheme="majorEastAsia" w:cstheme="majorEastAsia"/>
                <w:lang w:val="en-US" w:eastAsia="zh-CN" w:bidi="ar"/>
              </w:rPr>
              <w:t>）产品最高支持到</w:t>
            </w:r>
            <w:r>
              <w:rPr>
                <w:rStyle w:val="69"/>
                <w:rFonts w:hint="eastAsia" w:asciiTheme="majorEastAsia" w:hAnsiTheme="majorEastAsia" w:eastAsiaTheme="majorEastAsia" w:cstheme="majorEastAsia"/>
                <w:lang w:val="en-US" w:eastAsia="zh-CN" w:bidi="ar"/>
              </w:rPr>
              <w:t>WIN11</w:t>
            </w:r>
            <w:r>
              <w:rPr>
                <w:rStyle w:val="70"/>
                <w:rFonts w:hint="eastAsia" w:asciiTheme="majorEastAsia" w:hAnsiTheme="majorEastAsia" w:eastAsiaTheme="majorEastAsia" w:cstheme="majorEastAsia"/>
                <w:lang w:val="en-US" w:eastAsia="zh-CN" w:bidi="ar"/>
              </w:rPr>
              <w:t>操作系统，支持</w:t>
            </w:r>
            <w:r>
              <w:rPr>
                <w:rStyle w:val="69"/>
                <w:rFonts w:hint="eastAsia" w:asciiTheme="majorEastAsia" w:hAnsiTheme="majorEastAsia" w:eastAsiaTheme="majorEastAsia" w:cstheme="majorEastAsia"/>
                <w:lang w:val="en-US" w:eastAsia="zh-CN" w:bidi="ar"/>
              </w:rPr>
              <w:t>32</w:t>
            </w:r>
            <w:r>
              <w:rPr>
                <w:rStyle w:val="70"/>
                <w:rFonts w:hint="eastAsia" w:asciiTheme="majorEastAsia" w:hAnsiTheme="majorEastAsia" w:eastAsiaTheme="majorEastAsia" w:cstheme="majorEastAsia"/>
                <w:lang w:val="en-US" w:eastAsia="zh-CN" w:bidi="ar"/>
              </w:rPr>
              <w:t>及</w:t>
            </w:r>
            <w:r>
              <w:rPr>
                <w:rStyle w:val="69"/>
                <w:rFonts w:hint="eastAsia" w:asciiTheme="majorEastAsia" w:hAnsiTheme="majorEastAsia" w:eastAsiaTheme="majorEastAsia" w:cstheme="majorEastAsia"/>
                <w:lang w:val="en-US" w:eastAsia="zh-CN" w:bidi="ar"/>
              </w:rPr>
              <w:t>64</w:t>
            </w:r>
            <w:r>
              <w:rPr>
                <w:rStyle w:val="70"/>
                <w:rFonts w:hint="eastAsia" w:asciiTheme="majorEastAsia" w:hAnsiTheme="majorEastAsia" w:eastAsiaTheme="majorEastAsia" w:cstheme="majorEastAsia"/>
                <w:lang w:val="en-US" w:eastAsia="zh-CN" w:bidi="ar"/>
              </w:rPr>
              <w:t>位系统，产品支持运行在无盘和有盘环境下，并支持云桌面系统运行；</w:t>
            </w:r>
            <w:r>
              <w:rPr>
                <w:rStyle w:val="69"/>
                <w:rFonts w:hint="eastAsia" w:asciiTheme="majorEastAsia" w:hAnsiTheme="majorEastAsia" w:eastAsiaTheme="majorEastAsia" w:cstheme="majorEastAsia"/>
                <w:lang w:val="en-US" w:eastAsia="zh-CN" w:bidi="ar"/>
              </w:rPr>
              <w:br w:type="textWrapping"/>
            </w:r>
            <w:r>
              <w:rPr>
                <w:rStyle w:val="69"/>
                <w:rFonts w:hint="eastAsia" w:asciiTheme="majorEastAsia" w:hAnsiTheme="majorEastAsia" w:eastAsiaTheme="majorEastAsia" w:cstheme="majorEastAsia"/>
                <w:lang w:val="en-US" w:eastAsia="zh-CN" w:bidi="ar"/>
              </w:rPr>
              <w:t>▲9</w:t>
            </w:r>
            <w:r>
              <w:rPr>
                <w:rStyle w:val="70"/>
                <w:rFonts w:hint="eastAsia" w:asciiTheme="majorEastAsia" w:hAnsiTheme="majorEastAsia" w:eastAsiaTheme="majorEastAsia" w:cstheme="majorEastAsia"/>
                <w:lang w:val="en-US" w:eastAsia="zh-CN" w:bidi="ar"/>
              </w:rPr>
              <w:t>）提供不良信息过滤软件厂家针对本项目的授权及售后服务承诺书并加盖厂家公章。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842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88A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26B0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29C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35</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906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展示桌</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E7D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无人机各种航模和飞机的展示，专业定制，要有科技感和展示效果，带层次和造型。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394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575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59180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062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36</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9E4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VR</w:t>
            </w:r>
            <w:r>
              <w:rPr>
                <w:rStyle w:val="67"/>
                <w:rFonts w:hint="eastAsia" w:asciiTheme="majorEastAsia" w:hAnsiTheme="majorEastAsia" w:eastAsiaTheme="majorEastAsia" w:cstheme="majorEastAsia"/>
                <w:lang w:val="en-US" w:eastAsia="zh-CN" w:bidi="ar"/>
              </w:rPr>
              <w:t>眼镜</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4B997">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 </w:t>
            </w:r>
            <w:r>
              <w:rPr>
                <w:rStyle w:val="68"/>
                <w:rFonts w:hint="eastAsia" w:asciiTheme="majorEastAsia" w:hAnsiTheme="majorEastAsia" w:eastAsiaTheme="majorEastAsia" w:cstheme="majorEastAsia"/>
                <w:lang w:val="en-US" w:eastAsia="zh-CN" w:bidi="ar"/>
              </w:rPr>
              <w:t>屏幕：</w:t>
            </w:r>
            <w:r>
              <w:rPr>
                <w:rFonts w:hint="eastAsia" w:asciiTheme="majorEastAsia" w:hAnsiTheme="majorEastAsia" w:eastAsiaTheme="majorEastAsia" w:cstheme="majorEastAsia"/>
                <w:i w:val="0"/>
                <w:iCs w:val="0"/>
                <w:color w:val="000000"/>
                <w:kern w:val="0"/>
                <w:sz w:val="22"/>
                <w:szCs w:val="22"/>
                <w:u w:val="none"/>
                <w:lang w:val="en-US" w:eastAsia="zh-CN" w:bidi="ar"/>
              </w:rPr>
              <w:t>2</w:t>
            </w:r>
            <w:r>
              <w:rPr>
                <w:rStyle w:val="68"/>
                <w:rFonts w:hint="eastAsia" w:asciiTheme="majorEastAsia" w:hAnsiTheme="majorEastAsia" w:eastAsiaTheme="majorEastAsia" w:cstheme="majorEastAsia"/>
                <w:lang w:val="en-US" w:eastAsia="zh-CN" w:bidi="ar"/>
              </w:rPr>
              <w:t>个</w:t>
            </w:r>
            <w:r>
              <w:rPr>
                <w:rFonts w:hint="eastAsia" w:asciiTheme="majorEastAsia" w:hAnsiTheme="majorEastAsia" w:eastAsiaTheme="majorEastAsia" w:cstheme="majorEastAsia"/>
                <w:i w:val="0"/>
                <w:iCs w:val="0"/>
                <w:color w:val="000000"/>
                <w:kern w:val="0"/>
                <w:sz w:val="22"/>
                <w:szCs w:val="22"/>
                <w:u w:val="none"/>
                <w:lang w:val="en-US" w:eastAsia="zh-CN" w:bidi="ar"/>
              </w:rPr>
              <w:t>3.4</w:t>
            </w:r>
            <w:r>
              <w:rPr>
                <w:rStyle w:val="68"/>
                <w:rFonts w:hint="eastAsia" w:asciiTheme="majorEastAsia" w:hAnsiTheme="majorEastAsia" w:eastAsiaTheme="majorEastAsia" w:cstheme="majorEastAsia"/>
                <w:lang w:val="en-US" w:eastAsia="zh-CN" w:bidi="ar"/>
              </w:rPr>
              <w:t>英寸屏幕</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2. </w:t>
            </w:r>
            <w:r>
              <w:rPr>
                <w:rStyle w:val="68"/>
                <w:rFonts w:hint="eastAsia" w:asciiTheme="majorEastAsia" w:hAnsiTheme="majorEastAsia" w:eastAsiaTheme="majorEastAsia" w:cstheme="majorEastAsia"/>
                <w:lang w:val="en-US" w:eastAsia="zh-CN" w:bidi="ar"/>
              </w:rPr>
              <w:t>分辨率：单眼分辨率</w:t>
            </w:r>
            <w:r>
              <w:rPr>
                <w:rFonts w:hint="eastAsia" w:asciiTheme="majorEastAsia" w:hAnsiTheme="majorEastAsia" w:eastAsiaTheme="majorEastAsia" w:cstheme="majorEastAsia"/>
                <w:i w:val="0"/>
                <w:iCs w:val="0"/>
                <w:color w:val="000000"/>
                <w:kern w:val="0"/>
                <w:sz w:val="22"/>
                <w:szCs w:val="22"/>
                <w:u w:val="none"/>
                <w:lang w:val="en-US" w:eastAsia="zh-CN" w:bidi="ar"/>
              </w:rPr>
              <w:t>1440 x 1700</w:t>
            </w:r>
            <w:r>
              <w:rPr>
                <w:rStyle w:val="68"/>
                <w:rFonts w:hint="eastAsia" w:asciiTheme="majorEastAsia" w:hAnsiTheme="majorEastAsia" w:eastAsiaTheme="majorEastAsia" w:cstheme="majorEastAsia"/>
                <w:lang w:val="en-US" w:eastAsia="zh-CN" w:bidi="ar"/>
              </w:rPr>
              <w:t>（双眼分辨率</w:t>
            </w:r>
            <w:r>
              <w:rPr>
                <w:rFonts w:hint="eastAsia" w:asciiTheme="majorEastAsia" w:hAnsiTheme="majorEastAsia" w:eastAsiaTheme="majorEastAsia" w:cstheme="majorEastAsia"/>
                <w:i w:val="0"/>
                <w:iCs w:val="0"/>
                <w:color w:val="000000"/>
                <w:kern w:val="0"/>
                <w:sz w:val="22"/>
                <w:szCs w:val="22"/>
                <w:u w:val="none"/>
                <w:lang w:val="en-US" w:eastAsia="zh-CN" w:bidi="ar"/>
              </w:rPr>
              <w:t>2880 x 1700</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3. </w:t>
            </w:r>
            <w:r>
              <w:rPr>
                <w:rStyle w:val="68"/>
                <w:rFonts w:hint="eastAsia" w:asciiTheme="majorEastAsia" w:hAnsiTheme="majorEastAsia" w:eastAsiaTheme="majorEastAsia" w:cstheme="majorEastAsia"/>
                <w:lang w:val="en-US" w:eastAsia="zh-CN" w:bidi="ar"/>
              </w:rPr>
              <w:t>刷新率：</w:t>
            </w:r>
            <w:r>
              <w:rPr>
                <w:rFonts w:hint="eastAsia" w:asciiTheme="majorEastAsia" w:hAnsiTheme="majorEastAsia" w:eastAsiaTheme="majorEastAsia" w:cstheme="majorEastAsia"/>
                <w:i w:val="0"/>
                <w:iCs w:val="0"/>
                <w:color w:val="000000"/>
                <w:kern w:val="0"/>
                <w:sz w:val="22"/>
                <w:szCs w:val="22"/>
                <w:u w:val="none"/>
                <w:lang w:val="en-US" w:eastAsia="zh-CN" w:bidi="ar"/>
              </w:rPr>
              <w:t>90 Hz</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4. </w:t>
            </w:r>
            <w:r>
              <w:rPr>
                <w:rStyle w:val="68"/>
                <w:rFonts w:hint="eastAsia" w:asciiTheme="majorEastAsia" w:hAnsiTheme="majorEastAsia" w:eastAsiaTheme="majorEastAsia" w:cstheme="majorEastAsia"/>
                <w:lang w:val="en-US" w:eastAsia="zh-CN" w:bidi="ar"/>
              </w:rPr>
              <w:t>视场角：最大</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110 </w:t>
            </w:r>
            <w:r>
              <w:rPr>
                <w:rStyle w:val="68"/>
                <w:rFonts w:hint="eastAsia" w:asciiTheme="majorEastAsia" w:hAnsiTheme="majorEastAsia" w:eastAsiaTheme="majorEastAsia" w:cstheme="majorEastAsia"/>
                <w:lang w:val="en-US" w:eastAsia="zh-CN" w:bidi="ar"/>
              </w:rPr>
              <w:t>度</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5. </w:t>
            </w:r>
            <w:r>
              <w:rPr>
                <w:rStyle w:val="68"/>
                <w:rFonts w:hint="eastAsia" w:asciiTheme="majorEastAsia" w:hAnsiTheme="majorEastAsia" w:eastAsiaTheme="majorEastAsia" w:cstheme="majorEastAsia"/>
                <w:lang w:val="en-US" w:eastAsia="zh-CN" w:bidi="ar"/>
              </w:rPr>
              <w:t>音频：立体声耳机</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6. </w:t>
            </w:r>
            <w:r>
              <w:rPr>
                <w:rStyle w:val="68"/>
                <w:rFonts w:hint="eastAsia" w:asciiTheme="majorEastAsia" w:hAnsiTheme="majorEastAsia" w:eastAsiaTheme="majorEastAsia" w:cstheme="majorEastAsia"/>
                <w:lang w:val="en-US" w:eastAsia="zh-CN" w:bidi="ar"/>
              </w:rPr>
              <w:t>输入：集成麦克风，耳机按钮</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7. </w:t>
            </w:r>
            <w:r>
              <w:rPr>
                <w:rStyle w:val="68"/>
                <w:rFonts w:hint="eastAsia" w:asciiTheme="majorEastAsia" w:hAnsiTheme="majorEastAsia" w:eastAsiaTheme="majorEastAsia" w:cstheme="majorEastAsia"/>
                <w:lang w:val="en-US" w:eastAsia="zh-CN" w:bidi="ar"/>
              </w:rPr>
              <w:t>连接口：</w:t>
            </w:r>
            <w:r>
              <w:rPr>
                <w:rFonts w:hint="eastAsia" w:asciiTheme="majorEastAsia" w:hAnsiTheme="majorEastAsia" w:eastAsiaTheme="majorEastAsia" w:cstheme="majorEastAsia"/>
                <w:i w:val="0"/>
                <w:iCs w:val="0"/>
                <w:color w:val="000000"/>
                <w:kern w:val="0"/>
                <w:sz w:val="22"/>
                <w:szCs w:val="22"/>
                <w:u w:val="none"/>
                <w:lang w:val="en-US" w:eastAsia="zh-CN" w:bidi="ar"/>
              </w:rPr>
              <w:t>USB-C 3.0</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DP 1.2</w:t>
            </w:r>
            <w:r>
              <w:rPr>
                <w:rStyle w:val="68"/>
                <w:rFonts w:hint="eastAsia" w:asciiTheme="majorEastAsia" w:hAnsiTheme="majorEastAsia" w:eastAsiaTheme="majorEastAsia" w:cstheme="majorEastAsia"/>
                <w:lang w:val="en-US" w:eastAsia="zh-CN" w:bidi="ar"/>
              </w:rPr>
              <w:t>，与</w:t>
            </w:r>
            <w:r>
              <w:rPr>
                <w:rFonts w:hint="eastAsia" w:asciiTheme="majorEastAsia" w:hAnsiTheme="majorEastAsia" w:eastAsiaTheme="majorEastAsia" w:cstheme="majorEastAsia"/>
                <w:i w:val="0"/>
                <w:iCs w:val="0"/>
                <w:color w:val="000000"/>
                <w:kern w:val="0"/>
                <w:sz w:val="22"/>
                <w:szCs w:val="22"/>
                <w:u w:val="none"/>
                <w:lang w:val="en-US" w:eastAsia="zh-CN" w:bidi="ar"/>
              </w:rPr>
              <w:t>Mods</w:t>
            </w:r>
            <w:r>
              <w:rPr>
                <w:rStyle w:val="68"/>
                <w:rFonts w:hint="eastAsia" w:asciiTheme="majorEastAsia" w:hAnsiTheme="majorEastAsia" w:eastAsiaTheme="majorEastAsia" w:cstheme="majorEastAsia"/>
                <w:lang w:val="en-US" w:eastAsia="zh-CN" w:bidi="ar"/>
              </w:rPr>
              <w:t>的专用连接</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8. </w:t>
            </w:r>
            <w:r>
              <w:rPr>
                <w:rStyle w:val="68"/>
                <w:rFonts w:hint="eastAsia" w:asciiTheme="majorEastAsia" w:hAnsiTheme="majorEastAsia" w:eastAsiaTheme="majorEastAsia" w:cstheme="majorEastAsia"/>
                <w:lang w:val="en-US" w:eastAsia="zh-CN" w:bidi="ar"/>
              </w:rPr>
              <w:t>传感器：</w:t>
            </w:r>
            <w:r>
              <w:rPr>
                <w:rFonts w:hint="eastAsia" w:asciiTheme="majorEastAsia" w:hAnsiTheme="majorEastAsia" w:eastAsiaTheme="majorEastAsia" w:cstheme="majorEastAsia"/>
                <w:i w:val="0"/>
                <w:iCs w:val="0"/>
                <w:color w:val="000000"/>
                <w:kern w:val="0"/>
                <w:sz w:val="22"/>
                <w:szCs w:val="22"/>
                <w:u w:val="none"/>
                <w:lang w:val="en-US" w:eastAsia="zh-CN" w:bidi="ar"/>
              </w:rPr>
              <w:t>G-sensor</w:t>
            </w:r>
            <w:r>
              <w:rPr>
                <w:rStyle w:val="68"/>
                <w:rFonts w:hint="eastAsia" w:asciiTheme="majorEastAsia" w:hAnsiTheme="majorEastAsia" w:eastAsiaTheme="majorEastAsia" w:cstheme="majorEastAsia"/>
                <w:lang w:val="en-US" w:eastAsia="zh-CN" w:bidi="ar"/>
              </w:rPr>
              <w:t>校正，陀螺仪，瞳距校正</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9. </w:t>
            </w:r>
            <w:r>
              <w:rPr>
                <w:rStyle w:val="68"/>
                <w:rFonts w:hint="eastAsia" w:asciiTheme="majorEastAsia" w:hAnsiTheme="majorEastAsia" w:eastAsiaTheme="majorEastAsia" w:cstheme="majorEastAsia"/>
                <w:lang w:val="en-US" w:eastAsia="zh-CN" w:bidi="ar"/>
              </w:rPr>
              <w:t>人体工学设计：翻盖式面罩，可调整瞳距，可调式头带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059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94A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16DB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B28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37</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E55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无人机多行业应用仿真系统</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0C14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无人机行业应用仿真培训系统，能够模拟无人机飞行的真实物理状态，通过无人机仿真训练可掌握无人机的基础飞行操作技能，支持以头戴式设备为输出工具，可使学员完全被虚拟场景包围，同步实时空间定位，增强培训效果。飞行特性仿真，模拟无人机飞行特性及真实物理状态，采用类似真实的无人机遥控器进行飞行控制。</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 xml:space="preserve">一、基础模块 </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1、应具有灵敏度调节功能，能够支持对副翼、升降、油门、方向进行操控灵敏度调节。</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2、画面设置应支持设置窗口模式、支持独占全屏、窗口模式等功能，并能够根据不同的显示器设置适配的分辨率，用于提高画面的质量和匹配电脑性能。</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二、自由飞行</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1、自有飞行模块应支持多种机型可选：至少应支持六旋翼、八旋翼以及其他常用机型，不少于6种。</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2、系统应预设有测绘、航拍、电力、竞速、植保、安防等建模场景，并支持一件切换地图。</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3、系统应集成计时与成绩统计功能，并支持实时炸机可视化显示。</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三、民航执照培训</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1、该模块至少支持多旋翼无人机、垂直起降飞机、固定翼、直升机飞行训练；</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2、多旋翼无人机训练应支持自选机型，至少支持六旋翼、八旋翼等常用机型的自由选择。</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3、多旋翼无人机训练系统应支持多种训练模式，至少包括训练模式和闯关模式。训练模式能够对所有子模块不做限制进行训练；闯关模式能够按照子模块顺序进行闯关，子模块逐一解锁。（提供两种模式系统截图）</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▲4、多旋翼无人机飞行训练应支持“8”字航线中的任意一段进行重复训练。（提供系统训练截图）</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5、多旋翼无人机训练系统应具备地面站训练功能，至少支持预规划训练。该功能应内置显示地图和考试练习题，能够使用精准规划和航线模板进行航线规划，并内置计时器控制作图时间。（提供航线绘制功能截图）</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▲6、多旋翼无人机地面站至少支持重规划训练，该功能应内置随机“变速”指令模拟考试场景，使用者能根据指令完成飞行训练。（提供该功能指令发布截图）</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▲7、多旋翼无人机地面站训练至少支持盲飞训练，该功能通过系统遮罩，训练用户仅通过显示仪表盘驾驶无人机飞行能力。（提供盲飞训练系统截图）</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8、多旋翼无人机训练系统能够支持模拟考试，能够还原民航局无人机执照考试流程，可在3次机会下依次完成360°自旋和“8”字飞行科目，考核结束应给出评分和是否通过评定。</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▲9、多旋翼无人机训练考试结束后可查看综合评分并支持使用自由视角和固定视角查看考试回放。（提供两种视角系统截图）</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 xml:space="preserve">四、无人机电力巡检 </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1、杆塔类型应支持单回路直线塔；能够一比一高度还原真实铁塔模型，达到销钉级别建模还原；能够对杆塔整体及组成进行文字介绍，并应提供杆塔结构爆炸图，可支持查看部件爆炸结构图。（提供结构爆炸图截图）</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▲2、杆塔应具有匹配真实的杆塔图片对应杆塔模型功能。（提供系统界面截图）</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▲3、应具有变焦模拟功能，能够模拟镜头参数和变焦后的画质损失。（提供变焦模拟功能界面截图）</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▲4、应具有数据分析功能，能够记录巡检训练所产生的数据；如训练次数，训练时长，任务成功率，单次巡检产生的数据及拍摄的照片，并能够对巡检产生的照片进行标注。（提供训练数据分析截图）</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五、无人机地理测绘</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1、系统具备基础知识介绍功能，应对无人机航测基础原理、无人机航测设备进行介绍。</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2、系统应具备山地、学校场景等对外业场景，并支持一键选择。</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3、应具有背包功能，背包中至少应包含外业所需主要设备：制标靶、相机、无人机及遥控器、RTK及手簿等。</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4、应支持自由规划测区，测区连接点不少于3个。能够还原RTK像控点布设核心流程，包含新建项目、RTK蓝牙连接、杆高设置等。</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六、无人机农业植保</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1、系统支持工作状态下无人机电量、药量实时显示。</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2、应提供植保无人机手动作业、手动增强作业、AB点作业、航线规划四种作业模式。</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3、系统中环境地形至少应支持平原、丘陵等地形。</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 xml:space="preserve">七、无人机组装调试 </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1、系统至少支持多旋翼无人机与垂起固定翼无人机组装调试训练。</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2、系统应具备任务工单的功能，能够包含组装调试中涉及到的检查零部件及耗材清单、无人机外观及结构认知、对无人机机体及部件进行组装、对传感器及遥控器进行调试以及进行试飞验证等五个核心任务环节。</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▲3、系统应具有无人机结构认知模块，应对无人机核心部件进行介绍，并支持无人机结构爆炸图的形式展示，支持手动控制无人机爆炸或组合。（提供多旋翼及垂起固定翼无人机系统截图）</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▲4、多旋翼无人机组装调试系统应包含无人机整机部件及电路接线组装的全部步骤。（提供系统截图）</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▲5、多旋翼无人机组装调试系统应具有传感器校准功能，至少应包含罗盘校准，陀螺仪校准，加速度校准，水平校准等四个维度的校准。（提供系统截图）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71D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CE7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1A02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62F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38</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ED2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模拟飞行大屏</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DDFE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w:t>
            </w:r>
            <w:r>
              <w:rPr>
                <w:rStyle w:val="68"/>
                <w:rFonts w:hint="eastAsia" w:asciiTheme="majorEastAsia" w:hAnsiTheme="majorEastAsia" w:eastAsiaTheme="majorEastAsia" w:cstheme="majorEastAsia"/>
                <w:lang w:val="en-US" w:eastAsia="zh-CN" w:bidi="ar"/>
              </w:rPr>
              <w:t>块</w:t>
            </w:r>
            <w:r>
              <w:rPr>
                <w:rFonts w:hint="eastAsia" w:asciiTheme="majorEastAsia" w:hAnsiTheme="majorEastAsia" w:eastAsiaTheme="majorEastAsia" w:cstheme="majorEastAsia"/>
                <w:i w:val="0"/>
                <w:iCs w:val="0"/>
                <w:color w:val="000000"/>
                <w:kern w:val="0"/>
                <w:sz w:val="22"/>
                <w:szCs w:val="22"/>
                <w:u w:val="none"/>
                <w:lang w:val="en-US" w:eastAsia="zh-CN" w:bidi="ar"/>
              </w:rPr>
              <w:t>65</w:t>
            </w:r>
            <w:r>
              <w:rPr>
                <w:rStyle w:val="68"/>
                <w:rFonts w:hint="eastAsia" w:asciiTheme="majorEastAsia" w:hAnsiTheme="majorEastAsia" w:eastAsiaTheme="majorEastAsia" w:cstheme="majorEastAsia"/>
                <w:lang w:val="en-US" w:eastAsia="zh-CN" w:bidi="ar"/>
              </w:rPr>
              <w:t>寸拼接屏；</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拼缝：</w:t>
            </w:r>
            <w:r>
              <w:rPr>
                <w:rFonts w:hint="eastAsia" w:asciiTheme="majorEastAsia" w:hAnsiTheme="majorEastAsia" w:eastAsiaTheme="majorEastAsia" w:cstheme="majorEastAsia"/>
                <w:i w:val="0"/>
                <w:iCs w:val="0"/>
                <w:color w:val="000000"/>
                <w:kern w:val="0"/>
                <w:sz w:val="22"/>
                <w:szCs w:val="22"/>
                <w:u w:val="none"/>
                <w:lang w:val="en-US" w:eastAsia="zh-CN" w:bidi="ar"/>
              </w:rPr>
              <w:t>1.8mm;</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最高分辨率</w:t>
            </w:r>
            <w:r>
              <w:rPr>
                <w:rFonts w:hint="eastAsia" w:asciiTheme="majorEastAsia" w:hAnsiTheme="majorEastAsia" w:eastAsiaTheme="majorEastAsia" w:cstheme="majorEastAsia"/>
                <w:i w:val="0"/>
                <w:iCs w:val="0"/>
                <w:color w:val="000000"/>
                <w:kern w:val="0"/>
                <w:sz w:val="22"/>
                <w:szCs w:val="22"/>
                <w:u w:val="none"/>
                <w:lang w:val="en-US" w:eastAsia="zh-CN" w:bidi="ar"/>
              </w:rPr>
              <w:t>3840X2160 60Hz;</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整机峰值亮度</w:t>
            </w:r>
            <w:r>
              <w:rPr>
                <w:rFonts w:hint="eastAsia" w:asciiTheme="majorEastAsia" w:hAnsiTheme="majorEastAsia" w:eastAsiaTheme="majorEastAsia" w:cstheme="majorEastAsia"/>
                <w:i w:val="0"/>
                <w:iCs w:val="0"/>
                <w:color w:val="000000"/>
                <w:kern w:val="0"/>
                <w:sz w:val="22"/>
                <w:szCs w:val="22"/>
                <w:u w:val="none"/>
                <w:lang w:val="en-US" w:eastAsia="zh-CN" w:bidi="ar"/>
              </w:rPr>
              <w:t>:500cd/</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±30;</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动态对比度</w:t>
            </w:r>
            <w:r>
              <w:rPr>
                <w:rFonts w:hint="eastAsia" w:asciiTheme="majorEastAsia" w:hAnsiTheme="majorEastAsia" w:eastAsiaTheme="majorEastAsia" w:cstheme="majorEastAsia"/>
                <w:i w:val="0"/>
                <w:iCs w:val="0"/>
                <w:color w:val="000000"/>
                <w:kern w:val="0"/>
                <w:sz w:val="22"/>
                <w:szCs w:val="22"/>
                <w:u w:val="none"/>
                <w:lang w:val="en-US" w:eastAsia="zh-CN" w:bidi="ar"/>
              </w:rPr>
              <w:t>:4000</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屏幕比例</w:t>
            </w:r>
            <w:r>
              <w:rPr>
                <w:rFonts w:hint="eastAsia" w:asciiTheme="majorEastAsia" w:hAnsiTheme="majorEastAsia" w:eastAsiaTheme="majorEastAsia" w:cstheme="majorEastAsia"/>
                <w:i w:val="0"/>
                <w:iCs w:val="0"/>
                <w:color w:val="000000"/>
                <w:kern w:val="0"/>
                <w:sz w:val="22"/>
                <w:szCs w:val="22"/>
                <w:u w:val="none"/>
                <w:lang w:val="en-US" w:eastAsia="zh-CN" w:bidi="ar"/>
              </w:rPr>
              <w:t>:16:9</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显示色彩</w:t>
            </w:r>
            <w:r>
              <w:rPr>
                <w:rFonts w:hint="eastAsia" w:asciiTheme="majorEastAsia" w:hAnsiTheme="majorEastAsia" w:eastAsiaTheme="majorEastAsia" w:cstheme="majorEastAsia"/>
                <w:i w:val="0"/>
                <w:iCs w:val="0"/>
                <w:color w:val="000000"/>
                <w:kern w:val="0"/>
                <w:sz w:val="22"/>
                <w:szCs w:val="22"/>
                <w:u w:val="none"/>
                <w:lang w:val="en-US" w:eastAsia="zh-CN" w:bidi="ar"/>
              </w:rPr>
              <w:t>:16.7M (8-bit)</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包含音响和功放，能保证正常教学和演示使用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2FB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4B4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0019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158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39</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793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文化氛围搭建</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36927">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软膜灯箱不少于</w:t>
            </w:r>
            <w:r>
              <w:rPr>
                <w:rFonts w:hint="eastAsia" w:asciiTheme="majorEastAsia" w:hAnsiTheme="majorEastAsia" w:eastAsiaTheme="majorEastAsia" w:cstheme="majorEastAsia"/>
                <w:i w:val="0"/>
                <w:iCs w:val="0"/>
                <w:color w:val="000000"/>
                <w:kern w:val="0"/>
                <w:sz w:val="22"/>
                <w:szCs w:val="22"/>
                <w:u w:val="none"/>
                <w:lang w:val="en-US" w:eastAsia="zh-CN" w:bidi="ar"/>
              </w:rPr>
              <w:t>120</w:t>
            </w:r>
            <w:r>
              <w:rPr>
                <w:rStyle w:val="68"/>
                <w:rFonts w:hint="eastAsia" w:asciiTheme="majorEastAsia" w:hAnsiTheme="majorEastAsia" w:eastAsiaTheme="majorEastAsia" w:cstheme="majorEastAsia"/>
                <w:lang w:val="en-US" w:eastAsia="zh-CN" w:bidi="ar"/>
              </w:rPr>
              <w:t>平方米，含设计和安装；蓝天白云造型和无人机航模吊顶装饰；PVC版面不少于</w:t>
            </w:r>
            <w:r>
              <w:rPr>
                <w:rFonts w:hint="eastAsia" w:asciiTheme="majorEastAsia" w:hAnsiTheme="majorEastAsia" w:eastAsiaTheme="majorEastAsia" w:cstheme="majorEastAsia"/>
                <w:i w:val="0"/>
                <w:iCs w:val="0"/>
                <w:color w:val="000000"/>
                <w:kern w:val="0"/>
                <w:sz w:val="22"/>
                <w:szCs w:val="22"/>
                <w:u w:val="none"/>
                <w:lang w:val="en-US" w:eastAsia="zh-CN" w:bidi="ar"/>
              </w:rPr>
              <w:t>30</w:t>
            </w:r>
            <w:r>
              <w:rPr>
                <w:rStyle w:val="68"/>
                <w:rFonts w:hint="eastAsia" w:asciiTheme="majorEastAsia" w:hAnsiTheme="majorEastAsia" w:eastAsiaTheme="majorEastAsia" w:cstheme="majorEastAsia"/>
                <w:lang w:val="en-US" w:eastAsia="zh-CN" w:bidi="ar"/>
              </w:rPr>
              <w:t>块；无人机操控室外防护网和训练标语口号2套；无人时穿越门洞、停机坪等文化布置装饰。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A91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45B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批</w:t>
            </w:r>
          </w:p>
        </w:tc>
      </w:tr>
      <w:tr w14:paraId="203A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D68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40</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0E4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防静电工作台</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8C6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根据场地和实训设备定制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D96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80C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0F4E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B2C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41</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4FC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四旋翼装调无人机</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AC4A1">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机架布局为</w:t>
            </w:r>
            <w:r>
              <w:rPr>
                <w:rFonts w:hint="eastAsia" w:asciiTheme="majorEastAsia" w:hAnsiTheme="majorEastAsia" w:eastAsiaTheme="majorEastAsia" w:cstheme="majorEastAsia"/>
                <w:i w:val="0"/>
                <w:iCs w:val="0"/>
                <w:color w:val="000000"/>
                <w:kern w:val="0"/>
                <w:sz w:val="22"/>
                <w:szCs w:val="22"/>
                <w:u w:val="none"/>
                <w:lang w:val="en-US" w:eastAsia="zh-CN" w:bidi="ar"/>
              </w:rPr>
              <w:t>“X”</w:t>
            </w:r>
            <w:r>
              <w:rPr>
                <w:rStyle w:val="68"/>
                <w:rFonts w:hint="eastAsia" w:asciiTheme="majorEastAsia" w:hAnsiTheme="majorEastAsia" w:eastAsiaTheme="majorEastAsia" w:cstheme="majorEastAsia"/>
                <w:lang w:val="en-US" w:eastAsia="zh-CN" w:bidi="ar"/>
              </w:rPr>
              <w:t>；机身轴距</w:t>
            </w:r>
            <w:r>
              <w:rPr>
                <w:rFonts w:hint="eastAsia" w:asciiTheme="majorEastAsia" w:hAnsiTheme="majorEastAsia" w:eastAsiaTheme="majorEastAsia" w:cstheme="majorEastAsia"/>
                <w:i w:val="0"/>
                <w:iCs w:val="0"/>
                <w:color w:val="000000"/>
                <w:kern w:val="0"/>
                <w:sz w:val="22"/>
                <w:szCs w:val="22"/>
                <w:u w:val="none"/>
                <w:lang w:val="en-US" w:eastAsia="zh-CN" w:bidi="ar"/>
              </w:rPr>
              <w:t>≥450mm</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2.</w:t>
            </w:r>
            <w:r>
              <w:rPr>
                <w:rStyle w:val="68"/>
                <w:rFonts w:hint="eastAsia" w:asciiTheme="majorEastAsia" w:hAnsiTheme="majorEastAsia" w:eastAsiaTheme="majorEastAsia" w:cstheme="majorEastAsia"/>
                <w:lang w:val="en-US" w:eastAsia="zh-CN" w:bidi="ar"/>
              </w:rPr>
              <w:t>机身材料：碳纤维和航空铝件</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3.</w:t>
            </w:r>
            <w:r>
              <w:rPr>
                <w:rStyle w:val="68"/>
                <w:rFonts w:hint="eastAsia" w:asciiTheme="majorEastAsia" w:hAnsiTheme="majorEastAsia" w:eastAsiaTheme="majorEastAsia" w:cstheme="majorEastAsia"/>
                <w:lang w:val="en-US" w:eastAsia="zh-CN" w:bidi="ar"/>
              </w:rPr>
              <w:t>最大飞行时间不得低于</w:t>
            </w:r>
            <w:r>
              <w:rPr>
                <w:rFonts w:hint="eastAsia" w:asciiTheme="majorEastAsia" w:hAnsiTheme="majorEastAsia" w:eastAsiaTheme="majorEastAsia" w:cstheme="majorEastAsia"/>
                <w:i w:val="0"/>
                <w:iCs w:val="0"/>
                <w:color w:val="000000"/>
                <w:kern w:val="0"/>
                <w:sz w:val="22"/>
                <w:szCs w:val="22"/>
                <w:u w:val="none"/>
                <w:lang w:val="en-US" w:eastAsia="zh-CN" w:bidi="ar"/>
              </w:rPr>
              <w:t>15 min,</w:t>
            </w:r>
            <w:r>
              <w:rPr>
                <w:rStyle w:val="68"/>
                <w:rFonts w:hint="eastAsia" w:asciiTheme="majorEastAsia" w:hAnsiTheme="majorEastAsia" w:eastAsiaTheme="majorEastAsia" w:cstheme="majorEastAsia"/>
                <w:lang w:val="en-US" w:eastAsia="zh-CN" w:bidi="ar"/>
              </w:rPr>
              <w:t>最大起飞重量＞</w:t>
            </w:r>
            <w:r>
              <w:rPr>
                <w:rFonts w:hint="eastAsia" w:asciiTheme="majorEastAsia" w:hAnsiTheme="majorEastAsia" w:eastAsiaTheme="majorEastAsia" w:cstheme="majorEastAsia"/>
                <w:i w:val="0"/>
                <w:iCs w:val="0"/>
                <w:color w:val="000000"/>
                <w:kern w:val="0"/>
                <w:sz w:val="22"/>
                <w:szCs w:val="22"/>
                <w:u w:val="none"/>
                <w:lang w:val="en-US" w:eastAsia="zh-CN" w:bidi="ar"/>
              </w:rPr>
              <w:t>1.5kg</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4.</w:t>
            </w:r>
            <w:r>
              <w:rPr>
                <w:rStyle w:val="68"/>
                <w:rFonts w:hint="eastAsia" w:asciiTheme="majorEastAsia" w:hAnsiTheme="majorEastAsia" w:eastAsiaTheme="majorEastAsia" w:cstheme="majorEastAsia"/>
                <w:lang w:val="en-US" w:eastAsia="zh-CN" w:bidi="ar"/>
              </w:rPr>
              <w:t>工作环境温度</w:t>
            </w:r>
            <w:r>
              <w:rPr>
                <w:rFonts w:hint="eastAsia" w:asciiTheme="majorEastAsia" w:hAnsiTheme="majorEastAsia" w:eastAsiaTheme="majorEastAsia" w:cstheme="majorEastAsia"/>
                <w:i w:val="0"/>
                <w:iCs w:val="0"/>
                <w:color w:val="000000"/>
                <w:kern w:val="0"/>
                <w:sz w:val="22"/>
                <w:szCs w:val="22"/>
                <w:u w:val="none"/>
                <w:lang w:val="en-US" w:eastAsia="zh-CN" w:bidi="ar"/>
              </w:rPr>
              <w:t>-10</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40℃</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5.</w:t>
            </w:r>
            <w:r>
              <w:rPr>
                <w:rStyle w:val="68"/>
                <w:rFonts w:hint="eastAsia" w:asciiTheme="majorEastAsia" w:hAnsiTheme="majorEastAsia" w:eastAsiaTheme="majorEastAsia" w:cstheme="majorEastAsia"/>
                <w:lang w:val="en-US" w:eastAsia="zh-CN" w:bidi="ar"/>
              </w:rPr>
              <w:t>最大上升速度</w:t>
            </w:r>
            <w:r>
              <w:rPr>
                <w:rFonts w:hint="eastAsia" w:asciiTheme="majorEastAsia" w:hAnsiTheme="majorEastAsia" w:eastAsiaTheme="majorEastAsia" w:cstheme="majorEastAsia"/>
                <w:i w:val="0"/>
                <w:iCs w:val="0"/>
                <w:color w:val="000000"/>
                <w:kern w:val="0"/>
                <w:sz w:val="22"/>
                <w:szCs w:val="22"/>
                <w:u w:val="none"/>
                <w:lang w:val="en-US" w:eastAsia="zh-CN" w:bidi="ar"/>
              </w:rPr>
              <w:t>≥4m\s;</w:t>
            </w:r>
            <w:r>
              <w:rPr>
                <w:rStyle w:val="68"/>
                <w:rFonts w:hint="eastAsia" w:asciiTheme="majorEastAsia" w:hAnsiTheme="majorEastAsia" w:eastAsiaTheme="majorEastAsia" w:cstheme="majorEastAsia"/>
                <w:lang w:val="en-US" w:eastAsia="zh-CN" w:bidi="ar"/>
              </w:rPr>
              <w:t>最大下降速度为</w:t>
            </w:r>
            <w:r>
              <w:rPr>
                <w:rFonts w:hint="eastAsia" w:asciiTheme="majorEastAsia" w:hAnsiTheme="majorEastAsia" w:eastAsiaTheme="majorEastAsia" w:cstheme="majorEastAsia"/>
                <w:i w:val="0"/>
                <w:iCs w:val="0"/>
                <w:color w:val="000000"/>
                <w:kern w:val="0"/>
                <w:sz w:val="22"/>
                <w:szCs w:val="22"/>
                <w:u w:val="none"/>
                <w:lang w:val="en-US" w:eastAsia="zh-CN" w:bidi="ar"/>
              </w:rPr>
              <w:t>≤5m\s;</w:t>
            </w:r>
            <w:r>
              <w:rPr>
                <w:rStyle w:val="68"/>
                <w:rFonts w:hint="eastAsia" w:asciiTheme="majorEastAsia" w:hAnsiTheme="majorEastAsia" w:eastAsiaTheme="majorEastAsia" w:cstheme="majorEastAsia"/>
                <w:lang w:val="en-US" w:eastAsia="zh-CN" w:bidi="ar"/>
              </w:rPr>
              <w:t>最大平飞速度</w:t>
            </w:r>
            <w:r>
              <w:rPr>
                <w:rFonts w:hint="eastAsia" w:asciiTheme="majorEastAsia" w:hAnsiTheme="majorEastAsia" w:eastAsiaTheme="majorEastAsia" w:cstheme="majorEastAsia"/>
                <w:i w:val="0"/>
                <w:iCs w:val="0"/>
                <w:color w:val="000000"/>
                <w:kern w:val="0"/>
                <w:sz w:val="22"/>
                <w:szCs w:val="22"/>
                <w:u w:val="none"/>
                <w:lang w:val="en-US" w:eastAsia="zh-CN" w:bidi="ar"/>
              </w:rPr>
              <w:t>≥7m\s</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6.</w:t>
            </w:r>
            <w:r>
              <w:rPr>
                <w:rStyle w:val="68"/>
                <w:rFonts w:hint="eastAsia" w:asciiTheme="majorEastAsia" w:hAnsiTheme="majorEastAsia" w:eastAsiaTheme="majorEastAsia" w:cstheme="majorEastAsia"/>
                <w:lang w:val="en-US" w:eastAsia="zh-CN" w:bidi="ar"/>
              </w:rPr>
              <w:t>最大可承受风速</w:t>
            </w:r>
            <w:r>
              <w:rPr>
                <w:rFonts w:hint="eastAsia" w:asciiTheme="majorEastAsia" w:hAnsiTheme="majorEastAsia" w:eastAsiaTheme="majorEastAsia" w:cstheme="majorEastAsia"/>
                <w:i w:val="0"/>
                <w:iCs w:val="0"/>
                <w:color w:val="000000"/>
                <w:kern w:val="0"/>
                <w:sz w:val="22"/>
                <w:szCs w:val="22"/>
                <w:u w:val="none"/>
                <w:lang w:val="en-US" w:eastAsia="zh-CN" w:bidi="ar"/>
              </w:rPr>
              <w:t>≥8m\s</w:t>
            </w:r>
            <w:r>
              <w:rPr>
                <w:rStyle w:val="68"/>
                <w:rFonts w:hint="eastAsia" w:asciiTheme="majorEastAsia" w:hAnsiTheme="majorEastAsia" w:eastAsiaTheme="majorEastAsia" w:cstheme="majorEastAsia"/>
                <w:lang w:val="en-US" w:eastAsia="zh-CN" w:bidi="ar"/>
              </w:rPr>
              <w:t>；悬停精度，垂直</w:t>
            </w:r>
            <w:r>
              <w:rPr>
                <w:rFonts w:hint="eastAsia" w:asciiTheme="majorEastAsia" w:hAnsiTheme="majorEastAsia" w:eastAsiaTheme="majorEastAsia" w:cstheme="majorEastAsia"/>
                <w:i w:val="0"/>
                <w:iCs w:val="0"/>
                <w:color w:val="000000"/>
                <w:kern w:val="0"/>
                <w:sz w:val="22"/>
                <w:szCs w:val="22"/>
                <w:u w:val="none"/>
                <w:lang w:val="en-US" w:eastAsia="zh-CN" w:bidi="ar"/>
              </w:rPr>
              <w:t>±0.5m,</w:t>
            </w:r>
            <w:r>
              <w:rPr>
                <w:rStyle w:val="68"/>
                <w:rFonts w:hint="eastAsia" w:asciiTheme="majorEastAsia" w:hAnsiTheme="majorEastAsia" w:eastAsiaTheme="majorEastAsia" w:cstheme="majorEastAsia"/>
                <w:lang w:val="en-US" w:eastAsia="zh-CN" w:bidi="ar"/>
              </w:rPr>
              <w:t>水平</w:t>
            </w:r>
            <w:r>
              <w:rPr>
                <w:rFonts w:hint="eastAsia" w:asciiTheme="majorEastAsia" w:hAnsiTheme="majorEastAsia" w:eastAsiaTheme="majorEastAsia" w:cstheme="majorEastAsia"/>
                <w:i w:val="0"/>
                <w:iCs w:val="0"/>
                <w:color w:val="000000"/>
                <w:kern w:val="0"/>
                <w:sz w:val="22"/>
                <w:szCs w:val="22"/>
                <w:u w:val="none"/>
                <w:lang w:val="en-US" w:eastAsia="zh-CN" w:bidi="ar"/>
              </w:rPr>
              <w:t>±1m(GPS</w:t>
            </w:r>
            <w:r>
              <w:rPr>
                <w:rStyle w:val="68"/>
                <w:rFonts w:hint="eastAsia" w:asciiTheme="majorEastAsia" w:hAnsiTheme="majorEastAsia" w:eastAsiaTheme="majorEastAsia" w:cstheme="majorEastAsia"/>
                <w:lang w:val="en-US" w:eastAsia="zh-CN" w:bidi="ar"/>
              </w:rPr>
              <w:t>状态）</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7.</w:t>
            </w:r>
            <w:r>
              <w:rPr>
                <w:rStyle w:val="68"/>
                <w:rFonts w:hint="eastAsia" w:asciiTheme="majorEastAsia" w:hAnsiTheme="majorEastAsia" w:eastAsiaTheme="majorEastAsia" w:cstheme="majorEastAsia"/>
                <w:lang w:val="en-US" w:eastAsia="zh-CN" w:bidi="ar"/>
              </w:rPr>
              <w:t>使用场景；室内、室外</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▲8.</w:t>
            </w:r>
            <w:r>
              <w:rPr>
                <w:rStyle w:val="68"/>
                <w:rFonts w:hint="eastAsia" w:asciiTheme="majorEastAsia" w:hAnsiTheme="majorEastAsia" w:eastAsiaTheme="majorEastAsia" w:cstheme="majorEastAsia"/>
                <w:lang w:val="en-US" w:eastAsia="zh-CN" w:bidi="ar"/>
              </w:rPr>
              <w:t>机体下中心板为</w:t>
            </w:r>
            <w:r>
              <w:rPr>
                <w:rFonts w:hint="eastAsia" w:asciiTheme="majorEastAsia" w:hAnsiTheme="majorEastAsia" w:eastAsiaTheme="majorEastAsia" w:cstheme="majorEastAsia"/>
                <w:i w:val="0"/>
                <w:iCs w:val="0"/>
                <w:color w:val="000000"/>
                <w:kern w:val="0"/>
                <w:sz w:val="22"/>
                <w:szCs w:val="22"/>
                <w:u w:val="none"/>
                <w:lang w:val="en-US" w:eastAsia="zh-CN" w:bidi="ar"/>
              </w:rPr>
              <w:t>PCB</w:t>
            </w:r>
            <w:r>
              <w:rPr>
                <w:rStyle w:val="68"/>
                <w:rFonts w:hint="eastAsia" w:asciiTheme="majorEastAsia" w:hAnsiTheme="majorEastAsia" w:eastAsiaTheme="majorEastAsia" w:cstheme="majorEastAsia"/>
                <w:lang w:val="en-US" w:eastAsia="zh-CN" w:bidi="ar"/>
              </w:rPr>
              <w:t>电路板设计，电子线路为沉埋式设计，且</w:t>
            </w:r>
            <w:r>
              <w:rPr>
                <w:rFonts w:hint="eastAsia" w:asciiTheme="majorEastAsia" w:hAnsiTheme="majorEastAsia" w:eastAsiaTheme="majorEastAsia" w:cstheme="majorEastAsia"/>
                <w:i w:val="0"/>
                <w:iCs w:val="0"/>
                <w:color w:val="000000"/>
                <w:kern w:val="0"/>
                <w:sz w:val="22"/>
                <w:szCs w:val="22"/>
                <w:u w:val="none"/>
                <w:lang w:val="en-US" w:eastAsia="zh-CN" w:bidi="ar"/>
              </w:rPr>
              <w:t>PCB</w:t>
            </w:r>
            <w:r>
              <w:rPr>
                <w:rStyle w:val="68"/>
                <w:rFonts w:hint="eastAsia" w:asciiTheme="majorEastAsia" w:hAnsiTheme="majorEastAsia" w:eastAsiaTheme="majorEastAsia" w:cstheme="majorEastAsia"/>
                <w:lang w:val="en-US" w:eastAsia="zh-CN" w:bidi="ar"/>
              </w:rPr>
              <w:t>电路板上具有明显的信号线序号标识，防止组装调试时安装线序出错。连接插头采取插拔式设计，保证重复使用性；（需提供满足参数要求的实物图片）</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▲9.</w:t>
            </w:r>
            <w:r>
              <w:rPr>
                <w:rStyle w:val="68"/>
                <w:rFonts w:hint="eastAsia" w:asciiTheme="majorEastAsia" w:hAnsiTheme="majorEastAsia" w:eastAsiaTheme="majorEastAsia" w:cstheme="majorEastAsia"/>
                <w:lang w:val="en-US" w:eastAsia="zh-CN" w:bidi="ar"/>
              </w:rPr>
              <w:t>机身处附有二维码图标，通过扫描二维码图标，学生可在移动端查看该机型的组装视频。方便学生在组装过程中随时调用查看确保教学进度，组装视频中所示机型与该机型一致；（需提供满足参数要求的实物图片及视频截图）</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▲10.</w:t>
            </w:r>
            <w:r>
              <w:rPr>
                <w:rStyle w:val="68"/>
                <w:rFonts w:hint="eastAsia" w:asciiTheme="majorEastAsia" w:hAnsiTheme="majorEastAsia" w:eastAsiaTheme="majorEastAsia" w:cstheme="majorEastAsia"/>
                <w:lang w:val="en-US" w:eastAsia="zh-CN" w:bidi="ar"/>
              </w:rPr>
              <w:t>投标人需提供所投产品相关的《软件著作权登记证书》或《实用新型专利证书》扫描件。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6A5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7D6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7DFD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9D7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42</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82F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无人机动力测试仪</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D940E">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无人机动力系统实验教学平台的功能为测量无人机动力匹配情况，获取无人机动力测试的核心数据；测试完成可一键生成测试报告。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9CF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6B0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0BE4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3B5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43</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5D7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无人机维修定损实训设备</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A22BD">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无人机维修定损实训教学平台采用箱式设计，真实还原无人机系统组成形式，故障点可设置与解除功能满足无人机装调检修工新职业的职业技能训练。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814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333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0B38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834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44</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76D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无人机维修工具套装</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5364A">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包含</w:t>
            </w:r>
            <w:r>
              <w:rPr>
                <w:rFonts w:hint="eastAsia" w:asciiTheme="majorEastAsia" w:hAnsiTheme="majorEastAsia" w:eastAsiaTheme="majorEastAsia" w:cstheme="majorEastAsia"/>
                <w:i w:val="0"/>
                <w:iCs w:val="0"/>
                <w:color w:val="000000"/>
                <w:kern w:val="0"/>
                <w:sz w:val="22"/>
                <w:szCs w:val="22"/>
                <w:u w:val="none"/>
                <w:lang w:val="en-US" w:eastAsia="zh-CN" w:bidi="ar"/>
              </w:rPr>
              <w:t>M1.5</w:t>
            </w:r>
            <w:r>
              <w:rPr>
                <w:rStyle w:val="68"/>
                <w:rFonts w:hint="eastAsia" w:asciiTheme="majorEastAsia" w:hAnsiTheme="majorEastAsia" w:eastAsiaTheme="majorEastAsia" w:cstheme="majorEastAsia"/>
                <w:lang w:val="en-US" w:eastAsia="zh-CN" w:bidi="ar"/>
              </w:rPr>
              <w:t>内六角螺丝刀、</w:t>
            </w:r>
            <w:r>
              <w:rPr>
                <w:rFonts w:hint="eastAsia" w:asciiTheme="majorEastAsia" w:hAnsiTheme="majorEastAsia" w:eastAsiaTheme="majorEastAsia" w:cstheme="majorEastAsia"/>
                <w:i w:val="0"/>
                <w:iCs w:val="0"/>
                <w:color w:val="000000"/>
                <w:kern w:val="0"/>
                <w:sz w:val="22"/>
                <w:szCs w:val="22"/>
                <w:u w:val="none"/>
                <w:lang w:val="en-US" w:eastAsia="zh-CN" w:bidi="ar"/>
              </w:rPr>
              <w:t>M2.0</w:t>
            </w:r>
            <w:r>
              <w:rPr>
                <w:rStyle w:val="68"/>
                <w:rFonts w:hint="eastAsia" w:asciiTheme="majorEastAsia" w:hAnsiTheme="majorEastAsia" w:eastAsiaTheme="majorEastAsia" w:cstheme="majorEastAsia"/>
                <w:lang w:val="en-US" w:eastAsia="zh-CN" w:bidi="ar"/>
              </w:rPr>
              <w:t>内六角螺丝刀、</w:t>
            </w:r>
            <w:r>
              <w:rPr>
                <w:rFonts w:hint="eastAsia" w:asciiTheme="majorEastAsia" w:hAnsiTheme="majorEastAsia" w:eastAsiaTheme="majorEastAsia" w:cstheme="majorEastAsia"/>
                <w:i w:val="0"/>
                <w:iCs w:val="0"/>
                <w:color w:val="000000"/>
                <w:kern w:val="0"/>
                <w:sz w:val="22"/>
                <w:szCs w:val="22"/>
                <w:u w:val="none"/>
                <w:lang w:val="en-US" w:eastAsia="zh-CN" w:bidi="ar"/>
              </w:rPr>
              <w:t>M2.5</w:t>
            </w:r>
            <w:r>
              <w:rPr>
                <w:rStyle w:val="68"/>
                <w:rFonts w:hint="eastAsia" w:asciiTheme="majorEastAsia" w:hAnsiTheme="majorEastAsia" w:eastAsiaTheme="majorEastAsia" w:cstheme="majorEastAsia"/>
                <w:lang w:val="en-US" w:eastAsia="zh-CN" w:bidi="ar"/>
              </w:rPr>
              <w:t>内六角螺丝刀、</w:t>
            </w:r>
            <w:r>
              <w:rPr>
                <w:rFonts w:hint="eastAsia" w:asciiTheme="majorEastAsia" w:hAnsiTheme="majorEastAsia" w:eastAsiaTheme="majorEastAsia" w:cstheme="majorEastAsia"/>
                <w:i w:val="0"/>
                <w:iCs w:val="0"/>
                <w:color w:val="000000"/>
                <w:kern w:val="0"/>
                <w:sz w:val="22"/>
                <w:szCs w:val="22"/>
                <w:u w:val="none"/>
                <w:lang w:val="en-US" w:eastAsia="zh-CN" w:bidi="ar"/>
              </w:rPr>
              <w:t>M3.0</w:t>
            </w:r>
            <w:r>
              <w:rPr>
                <w:rStyle w:val="68"/>
                <w:rFonts w:hint="eastAsia" w:asciiTheme="majorEastAsia" w:hAnsiTheme="majorEastAsia" w:eastAsiaTheme="majorEastAsia" w:cstheme="majorEastAsia"/>
                <w:lang w:val="en-US" w:eastAsia="zh-CN" w:bidi="ar"/>
              </w:rPr>
              <w:t>内六角螺丝刀、一字螺丝刀、十字螺丝刀、斜口钳、剥线钳、壁纸刀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B27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1FB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2B7C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1F5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45</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A17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固定翼无人机（航模）</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D065B">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翼展</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≥1110mm </w:t>
            </w:r>
            <w:r>
              <w:rPr>
                <w:rStyle w:val="68"/>
                <w:rFonts w:hint="eastAsia" w:asciiTheme="majorEastAsia" w:hAnsiTheme="majorEastAsia" w:eastAsiaTheme="majorEastAsia" w:cstheme="majorEastAsia"/>
                <w:lang w:val="en-US" w:eastAsia="zh-CN" w:bidi="ar"/>
              </w:rPr>
              <w:t>副翼</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有</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2.</w:t>
            </w:r>
            <w:r>
              <w:rPr>
                <w:rStyle w:val="68"/>
                <w:rFonts w:hint="eastAsia" w:asciiTheme="majorEastAsia" w:hAnsiTheme="majorEastAsia" w:eastAsiaTheme="majorEastAsia" w:cstheme="majorEastAsia"/>
                <w:lang w:val="en-US" w:eastAsia="zh-CN" w:bidi="ar"/>
              </w:rPr>
              <w:t>机身长</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 1640mm </w:t>
            </w:r>
            <w:r>
              <w:rPr>
                <w:rStyle w:val="68"/>
                <w:rFonts w:hint="eastAsia" w:asciiTheme="majorEastAsia" w:hAnsiTheme="majorEastAsia" w:eastAsiaTheme="majorEastAsia" w:cstheme="majorEastAsia"/>
                <w:lang w:val="en-US" w:eastAsia="zh-CN" w:bidi="ar"/>
              </w:rPr>
              <w:t>平尾</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有</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3.</w:t>
            </w:r>
            <w:r>
              <w:rPr>
                <w:rStyle w:val="68"/>
                <w:rFonts w:hint="eastAsia" w:asciiTheme="majorEastAsia" w:hAnsiTheme="majorEastAsia" w:eastAsiaTheme="majorEastAsia" w:cstheme="majorEastAsia"/>
                <w:lang w:val="en-US" w:eastAsia="zh-CN" w:bidi="ar"/>
              </w:rPr>
              <w:t>起飞重量</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约</w:t>
            </w:r>
            <w:r>
              <w:rPr>
                <w:rFonts w:hint="eastAsia" w:asciiTheme="majorEastAsia" w:hAnsiTheme="majorEastAsia" w:eastAsiaTheme="majorEastAsia" w:cstheme="majorEastAsia"/>
                <w:i w:val="0"/>
                <w:iCs w:val="0"/>
                <w:color w:val="000000"/>
                <w:kern w:val="0"/>
                <w:sz w:val="22"/>
                <w:szCs w:val="22"/>
                <w:u w:val="none"/>
                <w:lang w:val="en-US" w:eastAsia="zh-CN" w:bidi="ar"/>
              </w:rPr>
              <w:t>4380</w:t>
            </w:r>
            <w:r>
              <w:rPr>
                <w:rStyle w:val="68"/>
                <w:rFonts w:hint="eastAsia" w:asciiTheme="majorEastAsia" w:hAnsiTheme="majorEastAsia" w:eastAsiaTheme="majorEastAsia" w:cstheme="majorEastAsia"/>
                <w:lang w:val="en-US" w:eastAsia="zh-CN" w:bidi="ar"/>
              </w:rPr>
              <w:t>克</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垂尾</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有</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4.</w:t>
            </w:r>
            <w:r>
              <w:rPr>
                <w:rStyle w:val="68"/>
                <w:rFonts w:hint="eastAsia" w:asciiTheme="majorEastAsia" w:hAnsiTheme="majorEastAsia" w:eastAsiaTheme="majorEastAsia" w:cstheme="majorEastAsia"/>
                <w:lang w:val="en-US" w:eastAsia="zh-CN" w:bidi="ar"/>
              </w:rPr>
              <w:t>电机</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3060- KV1900x 2 </w:t>
            </w:r>
            <w:r>
              <w:rPr>
                <w:rStyle w:val="68"/>
                <w:rFonts w:hint="eastAsia" w:asciiTheme="majorEastAsia" w:hAnsiTheme="majorEastAsia" w:eastAsiaTheme="majorEastAsia" w:cstheme="majorEastAsia"/>
                <w:lang w:val="en-US" w:eastAsia="zh-CN" w:bidi="ar"/>
              </w:rPr>
              <w:t>襟翼</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有</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5.</w:t>
            </w:r>
            <w:r>
              <w:rPr>
                <w:rStyle w:val="68"/>
                <w:rFonts w:hint="eastAsia" w:asciiTheme="majorEastAsia" w:hAnsiTheme="majorEastAsia" w:eastAsiaTheme="majorEastAsia" w:cstheme="majorEastAsia"/>
                <w:lang w:val="en-US" w:eastAsia="zh-CN" w:bidi="ar"/>
              </w:rPr>
              <w:t>电调</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80Ax2 </w:t>
            </w:r>
            <w:r>
              <w:rPr>
                <w:rStyle w:val="68"/>
                <w:rFonts w:hint="eastAsia" w:asciiTheme="majorEastAsia" w:hAnsiTheme="majorEastAsia" w:eastAsiaTheme="majorEastAsia" w:cstheme="majorEastAsia"/>
                <w:lang w:val="en-US" w:eastAsia="zh-CN" w:bidi="ar"/>
              </w:rPr>
              <w:t>收放</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有</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6.</w:t>
            </w:r>
            <w:r>
              <w:rPr>
                <w:rStyle w:val="68"/>
                <w:rFonts w:hint="eastAsia" w:asciiTheme="majorEastAsia" w:hAnsiTheme="majorEastAsia" w:eastAsiaTheme="majorEastAsia" w:cstheme="majorEastAsia"/>
                <w:lang w:val="en-US" w:eastAsia="zh-CN" w:bidi="ar"/>
              </w:rPr>
              <w:t>舵机</w:t>
            </w:r>
            <w:r>
              <w:rPr>
                <w:rFonts w:hint="eastAsia" w:asciiTheme="majorEastAsia" w:hAnsiTheme="majorEastAsia" w:eastAsiaTheme="majorEastAsia" w:cstheme="majorEastAsia"/>
                <w:i w:val="0"/>
                <w:iCs w:val="0"/>
                <w:color w:val="000000"/>
                <w:kern w:val="0"/>
                <w:sz w:val="22"/>
                <w:szCs w:val="22"/>
                <w:u w:val="none"/>
                <w:lang w:val="en-US" w:eastAsia="zh-CN" w:bidi="ar"/>
              </w:rPr>
              <w:t>: 13g</w:t>
            </w:r>
            <w:r>
              <w:rPr>
                <w:rStyle w:val="68"/>
                <w:rFonts w:hint="eastAsia" w:asciiTheme="majorEastAsia" w:hAnsiTheme="majorEastAsia" w:eastAsiaTheme="majorEastAsia" w:cstheme="majorEastAsia"/>
                <w:lang w:val="en-US" w:eastAsia="zh-CN" w:bidi="ar"/>
              </w:rPr>
              <w:t>舵机</w:t>
            </w:r>
            <w:r>
              <w:rPr>
                <w:rFonts w:hint="eastAsia" w:asciiTheme="majorEastAsia" w:hAnsiTheme="majorEastAsia" w:eastAsiaTheme="majorEastAsia" w:cstheme="majorEastAsia"/>
                <w:i w:val="0"/>
                <w:iCs w:val="0"/>
                <w:color w:val="000000"/>
                <w:kern w:val="0"/>
                <w:sz w:val="22"/>
                <w:szCs w:val="22"/>
                <w:u w:val="none"/>
                <w:lang w:val="en-US" w:eastAsia="zh-CN" w:bidi="ar"/>
              </w:rPr>
              <w:t>x4</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9g</w:t>
            </w:r>
            <w:r>
              <w:rPr>
                <w:rStyle w:val="68"/>
                <w:rFonts w:hint="eastAsia" w:asciiTheme="majorEastAsia" w:hAnsiTheme="majorEastAsia" w:eastAsiaTheme="majorEastAsia" w:cstheme="majorEastAsia"/>
                <w:lang w:val="en-US" w:eastAsia="zh-CN" w:bidi="ar"/>
              </w:rPr>
              <w:t>舵机</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x8 </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7.</w:t>
            </w:r>
            <w:r>
              <w:rPr>
                <w:rStyle w:val="68"/>
                <w:rFonts w:hint="eastAsia" w:asciiTheme="majorEastAsia" w:hAnsiTheme="majorEastAsia" w:eastAsiaTheme="majorEastAsia" w:cstheme="majorEastAsia"/>
                <w:lang w:val="en-US" w:eastAsia="zh-CN" w:bidi="ar"/>
              </w:rPr>
              <w:t>持续飞行时间</w:t>
            </w:r>
            <w:r>
              <w:rPr>
                <w:rFonts w:hint="eastAsia" w:asciiTheme="majorEastAsia" w:hAnsiTheme="majorEastAsia" w:eastAsiaTheme="majorEastAsia" w:cstheme="majorEastAsia"/>
                <w:i w:val="0"/>
                <w:iCs w:val="0"/>
                <w:color w:val="000000"/>
                <w:kern w:val="0"/>
                <w:sz w:val="22"/>
                <w:szCs w:val="22"/>
                <w:u w:val="none"/>
                <w:lang w:val="en-US" w:eastAsia="zh-CN" w:bidi="ar"/>
              </w:rPr>
              <w:t>: ≥10</w:t>
            </w:r>
            <w:r>
              <w:rPr>
                <w:rStyle w:val="68"/>
                <w:rFonts w:hint="eastAsia" w:asciiTheme="majorEastAsia" w:hAnsiTheme="majorEastAsia" w:eastAsiaTheme="majorEastAsia" w:cstheme="majorEastAsia"/>
                <w:lang w:val="en-US" w:eastAsia="zh-CN" w:bidi="ar"/>
              </w:rPr>
              <w:t>分钟内</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8.</w:t>
            </w:r>
            <w:r>
              <w:rPr>
                <w:rStyle w:val="68"/>
                <w:rFonts w:hint="eastAsia" w:asciiTheme="majorEastAsia" w:hAnsiTheme="majorEastAsia" w:eastAsiaTheme="majorEastAsia" w:cstheme="majorEastAsia"/>
                <w:lang w:val="en-US" w:eastAsia="zh-CN" w:bidi="ar"/>
              </w:rPr>
              <w:t>遥控器</w:t>
            </w:r>
            <w:r>
              <w:rPr>
                <w:rFonts w:hint="eastAsia" w:asciiTheme="majorEastAsia" w:hAnsiTheme="majorEastAsia" w:eastAsiaTheme="majorEastAsia" w:cstheme="majorEastAsia"/>
                <w:i w:val="0"/>
                <w:iCs w:val="0"/>
                <w:color w:val="000000"/>
                <w:kern w:val="0"/>
                <w:sz w:val="22"/>
                <w:szCs w:val="22"/>
                <w:u w:val="none"/>
                <w:lang w:val="en-US" w:eastAsia="zh-CN" w:bidi="ar"/>
              </w:rPr>
              <w:t>: 6</w:t>
            </w:r>
            <w:r>
              <w:rPr>
                <w:rStyle w:val="68"/>
                <w:rFonts w:hint="eastAsia" w:asciiTheme="majorEastAsia" w:hAnsiTheme="majorEastAsia" w:eastAsiaTheme="majorEastAsia" w:cstheme="majorEastAsia"/>
                <w:lang w:val="en-US" w:eastAsia="zh-CN" w:bidi="ar"/>
              </w:rPr>
              <w:t>通</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经验水平</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中级</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9.</w:t>
            </w:r>
            <w:r>
              <w:rPr>
                <w:rStyle w:val="68"/>
                <w:rFonts w:hint="eastAsia" w:asciiTheme="majorEastAsia" w:hAnsiTheme="majorEastAsia" w:eastAsiaTheme="majorEastAsia" w:cstheme="majorEastAsia"/>
                <w:lang w:val="en-US" w:eastAsia="zh-CN" w:bidi="ar"/>
              </w:rPr>
              <w:t>重心位置</w:t>
            </w:r>
            <w:r>
              <w:rPr>
                <w:rFonts w:hint="eastAsia" w:asciiTheme="majorEastAsia" w:hAnsiTheme="majorEastAsia" w:eastAsiaTheme="majorEastAsia" w:cstheme="majorEastAsia"/>
                <w:i w:val="0"/>
                <w:iCs w:val="0"/>
                <w:color w:val="000000"/>
                <w:kern w:val="0"/>
                <w:sz w:val="22"/>
                <w:szCs w:val="22"/>
                <w:u w:val="none"/>
                <w:lang w:val="en-US" w:eastAsia="zh-CN" w:bidi="ar"/>
              </w:rPr>
              <w:t>:145-150</w:t>
            </w:r>
            <w:r>
              <w:rPr>
                <w:rStyle w:val="68"/>
                <w:rFonts w:hint="eastAsia" w:asciiTheme="majorEastAsia" w:hAnsiTheme="majorEastAsia" w:eastAsiaTheme="majorEastAsia" w:cstheme="majorEastAsia"/>
                <w:lang w:val="en-US" w:eastAsia="zh-CN" w:bidi="ar"/>
              </w:rPr>
              <w:t>毫米</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距机翼前缘</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10.</w:t>
            </w:r>
            <w:r>
              <w:rPr>
                <w:rStyle w:val="68"/>
                <w:rFonts w:hint="eastAsia" w:asciiTheme="majorEastAsia" w:hAnsiTheme="majorEastAsia" w:eastAsiaTheme="majorEastAsia" w:cstheme="majorEastAsia"/>
                <w:lang w:val="en-US" w:eastAsia="zh-CN" w:bidi="ar"/>
              </w:rPr>
              <w:t>组装时间</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约</w:t>
            </w:r>
            <w:r>
              <w:rPr>
                <w:rFonts w:hint="eastAsia" w:asciiTheme="majorEastAsia" w:hAnsiTheme="majorEastAsia" w:eastAsiaTheme="majorEastAsia" w:cstheme="majorEastAsia"/>
                <w:i w:val="0"/>
                <w:iCs w:val="0"/>
                <w:color w:val="000000"/>
                <w:kern w:val="0"/>
                <w:sz w:val="22"/>
                <w:szCs w:val="22"/>
                <w:u w:val="none"/>
                <w:lang w:val="en-US" w:eastAsia="zh-CN" w:bidi="ar"/>
              </w:rPr>
              <w:t>20</w:t>
            </w:r>
            <w:r>
              <w:rPr>
                <w:rStyle w:val="68"/>
                <w:rFonts w:hint="eastAsia" w:asciiTheme="majorEastAsia" w:hAnsiTheme="majorEastAsia" w:eastAsiaTheme="majorEastAsia" w:cstheme="majorEastAsia"/>
                <w:lang w:val="en-US" w:eastAsia="zh-CN" w:bidi="ar"/>
              </w:rPr>
              <w:t>分钟</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11.</w:t>
            </w:r>
            <w:r>
              <w:rPr>
                <w:rStyle w:val="68"/>
                <w:rFonts w:hint="eastAsia" w:asciiTheme="majorEastAsia" w:hAnsiTheme="majorEastAsia" w:eastAsiaTheme="majorEastAsia" w:cstheme="majorEastAsia"/>
                <w:lang w:val="en-US" w:eastAsia="zh-CN" w:bidi="ar"/>
              </w:rPr>
              <w:t>涵道</w:t>
            </w:r>
            <w:r>
              <w:rPr>
                <w:rFonts w:hint="eastAsia" w:asciiTheme="majorEastAsia" w:hAnsiTheme="majorEastAsia" w:eastAsiaTheme="majorEastAsia" w:cstheme="majorEastAsia"/>
                <w:i w:val="0"/>
                <w:iCs w:val="0"/>
                <w:color w:val="000000"/>
                <w:kern w:val="0"/>
                <w:sz w:val="22"/>
                <w:szCs w:val="22"/>
                <w:u w:val="none"/>
                <w:lang w:val="en-US" w:eastAsia="zh-CN" w:bidi="ar"/>
              </w:rPr>
              <w:t>: 70mm Pro 12</w:t>
            </w:r>
            <w:r>
              <w:rPr>
                <w:rStyle w:val="68"/>
                <w:rFonts w:hint="eastAsia" w:asciiTheme="majorEastAsia" w:hAnsiTheme="majorEastAsia" w:eastAsiaTheme="majorEastAsia" w:cstheme="majorEastAsia"/>
                <w:lang w:val="en-US" w:eastAsia="zh-CN" w:bidi="ar"/>
              </w:rPr>
              <w:t>叶涵道</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x2 </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12.</w:t>
            </w:r>
            <w:r>
              <w:rPr>
                <w:rStyle w:val="68"/>
                <w:rFonts w:hint="eastAsia" w:asciiTheme="majorEastAsia" w:hAnsiTheme="majorEastAsia" w:eastAsiaTheme="majorEastAsia" w:cstheme="majorEastAsia"/>
                <w:lang w:val="en-US" w:eastAsia="zh-CN" w:bidi="ar"/>
              </w:rPr>
              <w:t>翼载荷</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134.8 g/dm2 </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13.</w:t>
            </w:r>
            <w:r>
              <w:rPr>
                <w:rStyle w:val="68"/>
                <w:rFonts w:hint="eastAsia" w:asciiTheme="majorEastAsia" w:hAnsiTheme="majorEastAsia" w:eastAsiaTheme="majorEastAsia" w:cstheme="majorEastAsia"/>
                <w:lang w:val="en-US" w:eastAsia="zh-CN" w:bidi="ar"/>
              </w:rPr>
              <w:t>锂电池</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6S 5000-6000mAh 500 </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14.</w:t>
            </w:r>
            <w:r>
              <w:rPr>
                <w:rStyle w:val="68"/>
                <w:rFonts w:hint="eastAsia" w:asciiTheme="majorEastAsia" w:hAnsiTheme="majorEastAsia" w:eastAsiaTheme="majorEastAsia" w:cstheme="majorEastAsia"/>
                <w:lang w:val="en-US" w:eastAsia="zh-CN" w:bidi="ar"/>
              </w:rPr>
              <w:t>机翼面积</w:t>
            </w:r>
            <w:r>
              <w:rPr>
                <w:rFonts w:hint="eastAsia" w:asciiTheme="majorEastAsia" w:hAnsiTheme="majorEastAsia" w:eastAsiaTheme="majorEastAsia" w:cstheme="majorEastAsia"/>
                <w:i w:val="0"/>
                <w:iCs w:val="0"/>
                <w:color w:val="000000"/>
                <w:kern w:val="0"/>
                <w:sz w:val="22"/>
                <w:szCs w:val="22"/>
                <w:u w:val="none"/>
                <w:lang w:val="en-US" w:eastAsia="zh-CN" w:bidi="ar"/>
              </w:rPr>
              <w:t>: ≥32.5 dm2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1EC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ABC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18CD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CF5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46</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222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装调无人机组装套件</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2B3DA">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包含：机架</w:t>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、遥控</w:t>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、电池</w:t>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、桨叶</w:t>
            </w:r>
            <w:r>
              <w:rPr>
                <w:rFonts w:hint="eastAsia" w:asciiTheme="majorEastAsia" w:hAnsiTheme="majorEastAsia" w:eastAsiaTheme="majorEastAsia" w:cstheme="majorEastAsia"/>
                <w:i w:val="0"/>
                <w:iCs w:val="0"/>
                <w:color w:val="000000"/>
                <w:kern w:val="0"/>
                <w:sz w:val="22"/>
                <w:szCs w:val="22"/>
                <w:u w:val="none"/>
                <w:lang w:val="en-US" w:eastAsia="zh-CN" w:bidi="ar"/>
              </w:rPr>
              <w:t>*4</w:t>
            </w:r>
            <w:r>
              <w:rPr>
                <w:rStyle w:val="68"/>
                <w:rFonts w:hint="eastAsia" w:asciiTheme="majorEastAsia" w:hAnsiTheme="majorEastAsia" w:eastAsiaTheme="majorEastAsia" w:cstheme="majorEastAsia"/>
                <w:lang w:val="en-US" w:eastAsia="zh-CN" w:bidi="ar"/>
              </w:rPr>
              <w:t>、外壳</w:t>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、充电器</w:t>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、电机</w:t>
            </w:r>
            <w:r>
              <w:rPr>
                <w:rFonts w:hint="eastAsia" w:asciiTheme="majorEastAsia" w:hAnsiTheme="majorEastAsia" w:eastAsiaTheme="majorEastAsia" w:cstheme="majorEastAsia"/>
                <w:i w:val="0"/>
                <w:iCs w:val="0"/>
                <w:color w:val="000000"/>
                <w:kern w:val="0"/>
                <w:sz w:val="22"/>
                <w:szCs w:val="22"/>
                <w:u w:val="none"/>
                <w:lang w:val="en-US" w:eastAsia="zh-CN" w:bidi="ar"/>
              </w:rPr>
              <w:t>*4</w:t>
            </w:r>
            <w:r>
              <w:rPr>
                <w:rStyle w:val="68"/>
                <w:rFonts w:hint="eastAsia" w:asciiTheme="majorEastAsia" w:hAnsiTheme="majorEastAsia" w:eastAsiaTheme="majorEastAsia" w:cstheme="majorEastAsia"/>
                <w:lang w:val="en-US" w:eastAsia="zh-CN" w:bidi="ar"/>
              </w:rPr>
              <w:t>、电调</w:t>
            </w: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4DD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C8A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3916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397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47</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2F4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穿越机组装套件</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1EAC0">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包含：机架</w:t>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、遥控</w:t>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、电池</w:t>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、桨叶</w:t>
            </w:r>
            <w:r>
              <w:rPr>
                <w:rFonts w:hint="eastAsia" w:asciiTheme="majorEastAsia" w:hAnsiTheme="majorEastAsia" w:eastAsiaTheme="majorEastAsia" w:cstheme="majorEastAsia"/>
                <w:i w:val="0"/>
                <w:iCs w:val="0"/>
                <w:color w:val="000000"/>
                <w:kern w:val="0"/>
                <w:sz w:val="22"/>
                <w:szCs w:val="22"/>
                <w:u w:val="none"/>
                <w:lang w:val="en-US" w:eastAsia="zh-CN" w:bidi="ar"/>
              </w:rPr>
              <w:t>*4</w:t>
            </w:r>
            <w:r>
              <w:rPr>
                <w:rStyle w:val="68"/>
                <w:rFonts w:hint="eastAsia" w:asciiTheme="majorEastAsia" w:hAnsiTheme="majorEastAsia" w:eastAsiaTheme="majorEastAsia" w:cstheme="majorEastAsia"/>
                <w:lang w:val="en-US" w:eastAsia="zh-CN" w:bidi="ar"/>
              </w:rPr>
              <w:t>、外壳</w:t>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、充电器</w:t>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、电机</w:t>
            </w:r>
            <w:r>
              <w:rPr>
                <w:rFonts w:hint="eastAsia" w:asciiTheme="majorEastAsia" w:hAnsiTheme="majorEastAsia" w:eastAsiaTheme="majorEastAsia" w:cstheme="majorEastAsia"/>
                <w:i w:val="0"/>
                <w:iCs w:val="0"/>
                <w:color w:val="000000"/>
                <w:kern w:val="0"/>
                <w:sz w:val="22"/>
                <w:szCs w:val="22"/>
                <w:u w:val="none"/>
                <w:lang w:val="en-US" w:eastAsia="zh-CN" w:bidi="ar"/>
              </w:rPr>
              <w:t>*4</w:t>
            </w:r>
            <w:r>
              <w:rPr>
                <w:rStyle w:val="68"/>
                <w:rFonts w:hint="eastAsia" w:asciiTheme="majorEastAsia" w:hAnsiTheme="majorEastAsia" w:eastAsiaTheme="majorEastAsia" w:cstheme="majorEastAsia"/>
                <w:lang w:val="en-US" w:eastAsia="zh-CN" w:bidi="ar"/>
              </w:rPr>
              <w:t>、电调</w:t>
            </w: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51B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F6A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28B9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BBB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48</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A23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歼</w:t>
            </w:r>
            <w:r>
              <w:rPr>
                <w:rFonts w:hint="eastAsia" w:asciiTheme="majorEastAsia" w:hAnsiTheme="majorEastAsia" w:eastAsiaTheme="majorEastAsia" w:cstheme="majorEastAsia"/>
                <w:i w:val="0"/>
                <w:iCs w:val="0"/>
                <w:color w:val="000000"/>
                <w:kern w:val="0"/>
                <w:sz w:val="22"/>
                <w:szCs w:val="22"/>
                <w:u w:val="none"/>
                <w:lang w:val="en-US" w:eastAsia="zh-CN" w:bidi="ar"/>
              </w:rPr>
              <w:t>20</w:t>
            </w:r>
            <w:r>
              <w:rPr>
                <w:rStyle w:val="67"/>
                <w:rFonts w:hint="eastAsia" w:asciiTheme="majorEastAsia" w:hAnsiTheme="majorEastAsia" w:eastAsiaTheme="majorEastAsia" w:cstheme="majorEastAsia"/>
                <w:lang w:val="en-US" w:eastAsia="zh-CN" w:bidi="ar"/>
              </w:rPr>
              <w:t>航模</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50550">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翼展</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815mm  </w:t>
            </w:r>
            <w:r>
              <w:rPr>
                <w:rStyle w:val="68"/>
                <w:rFonts w:hint="eastAsia" w:asciiTheme="majorEastAsia" w:hAnsiTheme="majorEastAsia" w:eastAsiaTheme="majorEastAsia" w:cstheme="majorEastAsia"/>
                <w:lang w:val="en-US" w:eastAsia="zh-CN" w:bidi="ar"/>
              </w:rPr>
              <w:t>机身长</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1285mm</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空机重量</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460g   </w:t>
            </w:r>
            <w:r>
              <w:rPr>
                <w:rStyle w:val="68"/>
                <w:rFonts w:hint="eastAsia" w:asciiTheme="majorEastAsia" w:hAnsiTheme="majorEastAsia" w:eastAsiaTheme="majorEastAsia" w:cstheme="majorEastAsia"/>
                <w:lang w:val="en-US" w:eastAsia="zh-CN" w:bidi="ar"/>
              </w:rPr>
              <w:t>机体材料</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EPO</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抗风能力</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三级</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飞行高度</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100m </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电池</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4S   </w:t>
            </w:r>
            <w:r>
              <w:rPr>
                <w:rStyle w:val="68"/>
                <w:rFonts w:hint="eastAsia" w:asciiTheme="majorEastAsia" w:hAnsiTheme="majorEastAsia" w:eastAsiaTheme="majorEastAsia" w:cstheme="majorEastAsia"/>
                <w:lang w:val="en-US" w:eastAsia="zh-CN" w:bidi="ar"/>
              </w:rPr>
              <w:t>金属舵机，电动喷气式固定翼，电动起落架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508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825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21F8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DA1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49</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286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室内特技滑翔机</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E6CBD">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飞行器尺寸</w:t>
            </w:r>
            <w:r>
              <w:rPr>
                <w:rFonts w:hint="eastAsia" w:asciiTheme="majorEastAsia" w:hAnsiTheme="majorEastAsia" w:eastAsiaTheme="majorEastAsia" w:cstheme="majorEastAsia"/>
                <w:i w:val="0"/>
                <w:iCs w:val="0"/>
                <w:color w:val="000000"/>
                <w:kern w:val="0"/>
                <w:sz w:val="22"/>
                <w:szCs w:val="22"/>
                <w:u w:val="none"/>
                <w:lang w:val="en-US" w:eastAsia="zh-CN" w:bidi="ar"/>
              </w:rPr>
              <w:t>:9*9*3CM</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滑翔机尺寸</w:t>
            </w:r>
            <w:r>
              <w:rPr>
                <w:rFonts w:hint="eastAsia" w:asciiTheme="majorEastAsia" w:hAnsiTheme="majorEastAsia" w:eastAsiaTheme="majorEastAsia" w:cstheme="majorEastAsia"/>
                <w:i w:val="0"/>
                <w:iCs w:val="0"/>
                <w:color w:val="000000"/>
                <w:kern w:val="0"/>
                <w:sz w:val="22"/>
                <w:szCs w:val="22"/>
                <w:u w:val="none"/>
                <w:lang w:val="en-US" w:eastAsia="zh-CN" w:bidi="ar"/>
              </w:rPr>
              <w:t>:23.5*14*4.5CM</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气艇尺寸</w:t>
            </w:r>
            <w:r>
              <w:rPr>
                <w:rFonts w:hint="eastAsia" w:asciiTheme="majorEastAsia" w:hAnsiTheme="majorEastAsia" w:eastAsiaTheme="majorEastAsia" w:cstheme="majorEastAsia"/>
                <w:i w:val="0"/>
                <w:iCs w:val="0"/>
                <w:color w:val="000000"/>
                <w:kern w:val="0"/>
                <w:sz w:val="22"/>
                <w:szCs w:val="22"/>
                <w:u w:val="none"/>
                <w:lang w:val="en-US" w:eastAsia="zh-CN" w:bidi="ar"/>
              </w:rPr>
              <w:t>:12.5*11*5.5CM</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遥控频率</w:t>
            </w:r>
            <w:r>
              <w:rPr>
                <w:rFonts w:hint="eastAsia" w:asciiTheme="majorEastAsia" w:hAnsiTheme="majorEastAsia" w:eastAsiaTheme="majorEastAsia" w:cstheme="majorEastAsia"/>
                <w:i w:val="0"/>
                <w:iCs w:val="0"/>
                <w:color w:val="000000"/>
                <w:kern w:val="0"/>
                <w:sz w:val="22"/>
                <w:szCs w:val="22"/>
                <w:u w:val="none"/>
                <w:lang w:val="en-US" w:eastAsia="zh-CN" w:bidi="ar"/>
              </w:rPr>
              <w:t>:2.4G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D43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97D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7660C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53E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50</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A70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电池防爆箱</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9F039">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10000mAh6s</w:t>
            </w:r>
            <w:r>
              <w:rPr>
                <w:rStyle w:val="68"/>
                <w:rFonts w:hint="eastAsia" w:asciiTheme="majorEastAsia" w:hAnsiTheme="majorEastAsia" w:eastAsiaTheme="majorEastAsia" w:cstheme="majorEastAsia"/>
                <w:lang w:val="en-US" w:eastAsia="zh-CN" w:bidi="ar"/>
              </w:rPr>
              <w:t>电池可装</w:t>
            </w:r>
            <w:r>
              <w:rPr>
                <w:rFonts w:hint="eastAsia" w:asciiTheme="majorEastAsia" w:hAnsiTheme="majorEastAsia" w:eastAsiaTheme="majorEastAsia" w:cstheme="majorEastAsia"/>
                <w:i w:val="0"/>
                <w:iCs w:val="0"/>
                <w:color w:val="000000"/>
                <w:kern w:val="0"/>
                <w:sz w:val="22"/>
                <w:szCs w:val="22"/>
                <w:u w:val="none"/>
                <w:lang w:val="en-US" w:eastAsia="zh-CN" w:bidi="ar"/>
              </w:rPr>
              <w:t>10</w:t>
            </w:r>
            <w:r>
              <w:rPr>
                <w:rStyle w:val="68"/>
                <w:rFonts w:hint="eastAsia" w:asciiTheme="majorEastAsia" w:hAnsiTheme="majorEastAsia" w:eastAsiaTheme="majorEastAsia" w:cstheme="majorEastAsia"/>
                <w:lang w:val="en-US" w:eastAsia="zh-CN" w:bidi="ar"/>
              </w:rPr>
              <w:t>块</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材质：</w:t>
            </w:r>
            <w:r>
              <w:rPr>
                <w:rFonts w:hint="eastAsia" w:asciiTheme="majorEastAsia" w:hAnsiTheme="majorEastAsia" w:eastAsiaTheme="majorEastAsia" w:cstheme="majorEastAsia"/>
                <w:i w:val="0"/>
                <w:iCs w:val="0"/>
                <w:color w:val="000000"/>
                <w:kern w:val="0"/>
                <w:sz w:val="22"/>
                <w:szCs w:val="22"/>
                <w:u w:val="none"/>
                <w:lang w:val="en-US" w:eastAsia="zh-CN" w:bidi="ar"/>
              </w:rPr>
              <w:t>Q235</w:t>
            </w:r>
            <w:r>
              <w:rPr>
                <w:rStyle w:val="68"/>
                <w:rFonts w:hint="eastAsia" w:asciiTheme="majorEastAsia" w:hAnsiTheme="majorEastAsia" w:eastAsiaTheme="majorEastAsia" w:cstheme="majorEastAsia"/>
                <w:lang w:val="en-US" w:eastAsia="zh-CN" w:bidi="ar"/>
              </w:rPr>
              <w:t>碳素钢</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密封方式：顶盖内侧加强硅胶防水胶</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标准内部材质：高密度、</w:t>
            </w:r>
            <w:r>
              <w:rPr>
                <w:rFonts w:hint="eastAsia" w:asciiTheme="majorEastAsia" w:hAnsiTheme="majorEastAsia" w:eastAsiaTheme="majorEastAsia" w:cstheme="majorEastAsia"/>
                <w:i w:val="0"/>
                <w:iCs w:val="0"/>
                <w:color w:val="000000"/>
                <w:kern w:val="0"/>
                <w:sz w:val="22"/>
                <w:szCs w:val="22"/>
                <w:u w:val="none"/>
                <w:lang w:val="en-US" w:eastAsia="zh-CN" w:bidi="ar"/>
              </w:rPr>
              <w:t>38</w:t>
            </w:r>
            <w:r>
              <w:rPr>
                <w:rStyle w:val="68"/>
                <w:rFonts w:hint="eastAsia" w:asciiTheme="majorEastAsia" w:hAnsiTheme="majorEastAsia" w:eastAsiaTheme="majorEastAsia" w:cstheme="majorEastAsia"/>
                <w:lang w:val="en-US" w:eastAsia="zh-CN" w:bidi="ar"/>
              </w:rPr>
              <w:t>硬度</w:t>
            </w:r>
            <w:r>
              <w:rPr>
                <w:rFonts w:hint="eastAsia" w:asciiTheme="majorEastAsia" w:hAnsiTheme="majorEastAsia" w:eastAsiaTheme="majorEastAsia" w:cstheme="majorEastAsia"/>
                <w:i w:val="0"/>
                <w:iCs w:val="0"/>
                <w:color w:val="000000"/>
                <w:kern w:val="0"/>
                <w:sz w:val="22"/>
                <w:szCs w:val="22"/>
                <w:u w:val="none"/>
                <w:lang w:val="en-US" w:eastAsia="zh-CN" w:bidi="ar"/>
              </w:rPr>
              <w:t>EVA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E2E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CF1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16F0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A62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51</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D82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存储柜</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ADE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64D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5F7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38B1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A7B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52</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864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编队飞行机</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517A9">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专门为编队飞行准备的解决方案，除了完成正常教学功能以外，本套装可以实现脱离路由器的编队飞行、夜间飞行、曲线指令等高级飞行功能。自带的编队程序可以实现到手即飞的同时您也可以通过编队模拟器自行定义编队飞行样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31C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690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2604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477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53</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851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VR</w:t>
            </w:r>
            <w:r>
              <w:rPr>
                <w:rStyle w:val="67"/>
                <w:rFonts w:hint="eastAsia" w:asciiTheme="majorEastAsia" w:hAnsiTheme="majorEastAsia" w:eastAsiaTheme="majorEastAsia" w:cstheme="majorEastAsia"/>
                <w:lang w:val="en-US" w:eastAsia="zh-CN" w:bidi="ar"/>
              </w:rPr>
              <w:t>穿越机</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4F094">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影像传感器：</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1/1.7 </w:t>
            </w:r>
            <w:r>
              <w:rPr>
                <w:rStyle w:val="68"/>
                <w:rFonts w:hint="eastAsia" w:asciiTheme="majorEastAsia" w:hAnsiTheme="majorEastAsia" w:eastAsiaTheme="majorEastAsia" w:cstheme="majorEastAsia"/>
                <w:lang w:val="en-US" w:eastAsia="zh-CN" w:bidi="ar"/>
              </w:rPr>
              <w:t>英寸影像传感器</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有效像素</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4800 </w:t>
            </w:r>
            <w:r>
              <w:rPr>
                <w:rStyle w:val="68"/>
                <w:rFonts w:hint="eastAsia" w:asciiTheme="majorEastAsia" w:hAnsiTheme="majorEastAsia" w:eastAsiaTheme="majorEastAsia" w:cstheme="majorEastAsia"/>
                <w:lang w:val="en-US" w:eastAsia="zh-CN" w:bidi="ar"/>
              </w:rPr>
              <w:t>万</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录像：</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1/8000 </w:t>
            </w:r>
            <w:r>
              <w:rPr>
                <w:rStyle w:val="68"/>
                <w:rFonts w:hint="eastAsia" w:asciiTheme="majorEastAsia" w:hAnsiTheme="majorEastAsia" w:eastAsiaTheme="majorEastAsia" w:cstheme="majorEastAsia"/>
                <w:lang w:val="en-US" w:eastAsia="zh-CN" w:bidi="ar"/>
              </w:rPr>
              <w:t>至</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1/50 </w:t>
            </w:r>
            <w:r>
              <w:rPr>
                <w:rStyle w:val="68"/>
                <w:rFonts w:hint="eastAsia" w:asciiTheme="majorEastAsia" w:hAnsiTheme="majorEastAsia" w:eastAsiaTheme="majorEastAsia" w:cstheme="majorEastAsia"/>
                <w:lang w:val="en-US" w:eastAsia="zh-CN" w:bidi="ar"/>
              </w:rPr>
              <w:t>秒</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拍照：</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1/8000 </w:t>
            </w:r>
            <w:r>
              <w:rPr>
                <w:rStyle w:val="68"/>
                <w:rFonts w:hint="eastAsia" w:asciiTheme="majorEastAsia" w:hAnsiTheme="majorEastAsia" w:eastAsiaTheme="majorEastAsia" w:cstheme="majorEastAsia"/>
                <w:lang w:val="en-US" w:eastAsia="zh-CN" w:bidi="ar"/>
              </w:rPr>
              <w:t>至</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1/50 </w:t>
            </w:r>
            <w:r>
              <w:rPr>
                <w:rStyle w:val="68"/>
                <w:rFonts w:hint="eastAsia" w:asciiTheme="majorEastAsia" w:hAnsiTheme="majorEastAsia" w:eastAsiaTheme="majorEastAsia" w:cstheme="majorEastAsia"/>
                <w:lang w:val="en-US" w:eastAsia="zh-CN"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88E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E96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4A04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B44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54</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B66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多功能无人机</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BE51F">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支持</w:t>
            </w:r>
            <w:r>
              <w:rPr>
                <w:rFonts w:hint="eastAsia" w:asciiTheme="majorEastAsia" w:hAnsiTheme="majorEastAsia" w:eastAsiaTheme="majorEastAsia" w:cstheme="majorEastAsia"/>
                <w:i w:val="0"/>
                <w:iCs w:val="0"/>
                <w:color w:val="000000"/>
                <w:kern w:val="0"/>
                <w:sz w:val="22"/>
                <w:szCs w:val="22"/>
                <w:u w:val="none"/>
                <w:lang w:val="en-US" w:eastAsia="zh-CN" w:bidi="ar"/>
              </w:rPr>
              <w:t>RTK</w:t>
            </w:r>
            <w:r>
              <w:rPr>
                <w:rStyle w:val="68"/>
                <w:rFonts w:hint="eastAsia" w:asciiTheme="majorEastAsia" w:hAnsiTheme="majorEastAsia" w:eastAsiaTheme="majorEastAsia" w:cstheme="majorEastAsia"/>
                <w:lang w:val="en-US" w:eastAsia="zh-CN" w:bidi="ar"/>
              </w:rPr>
              <w:t>定位</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飞行器需内置有</w:t>
            </w:r>
            <w:r>
              <w:rPr>
                <w:rFonts w:hint="eastAsia" w:asciiTheme="majorEastAsia" w:hAnsiTheme="majorEastAsia" w:eastAsiaTheme="majorEastAsia" w:cstheme="majorEastAsia"/>
                <w:i w:val="0"/>
                <w:iCs w:val="0"/>
                <w:color w:val="000000"/>
                <w:kern w:val="0"/>
                <w:sz w:val="22"/>
                <w:szCs w:val="22"/>
                <w:u w:val="none"/>
                <w:lang w:val="en-US" w:eastAsia="zh-CN" w:bidi="ar"/>
              </w:rPr>
              <w:t>RTK</w:t>
            </w:r>
            <w:r>
              <w:rPr>
                <w:rStyle w:val="68"/>
                <w:rFonts w:hint="eastAsia" w:asciiTheme="majorEastAsia" w:hAnsiTheme="majorEastAsia" w:eastAsiaTheme="majorEastAsia" w:cstheme="majorEastAsia"/>
                <w:lang w:val="en-US" w:eastAsia="zh-CN" w:bidi="ar"/>
              </w:rPr>
              <w:t>模块，具备</w:t>
            </w:r>
            <w:r>
              <w:rPr>
                <w:rFonts w:hint="eastAsia" w:asciiTheme="majorEastAsia" w:hAnsiTheme="majorEastAsia" w:eastAsiaTheme="majorEastAsia" w:cstheme="majorEastAsia"/>
                <w:i w:val="0"/>
                <w:iCs w:val="0"/>
                <w:color w:val="000000"/>
                <w:kern w:val="0"/>
                <w:sz w:val="22"/>
                <w:szCs w:val="22"/>
                <w:u w:val="none"/>
                <w:lang w:val="en-US" w:eastAsia="zh-CN" w:bidi="ar"/>
              </w:rPr>
              <w:t>RTK</w:t>
            </w:r>
            <w:r>
              <w:rPr>
                <w:rStyle w:val="68"/>
                <w:rFonts w:hint="eastAsia" w:asciiTheme="majorEastAsia" w:hAnsiTheme="majorEastAsia" w:eastAsiaTheme="majorEastAsia" w:cstheme="majorEastAsia"/>
                <w:lang w:val="en-US" w:eastAsia="zh-CN" w:bidi="ar"/>
              </w:rPr>
              <w:t>定位能力，支持通过遥控器连接到网络</w:t>
            </w:r>
            <w:r>
              <w:rPr>
                <w:rFonts w:hint="eastAsia" w:asciiTheme="majorEastAsia" w:hAnsiTheme="majorEastAsia" w:eastAsiaTheme="majorEastAsia" w:cstheme="majorEastAsia"/>
                <w:i w:val="0"/>
                <w:iCs w:val="0"/>
                <w:color w:val="000000"/>
                <w:kern w:val="0"/>
                <w:sz w:val="22"/>
                <w:szCs w:val="22"/>
                <w:u w:val="none"/>
                <w:lang w:val="en-US" w:eastAsia="zh-CN" w:bidi="ar"/>
              </w:rPr>
              <w:t>RTK</w:t>
            </w:r>
            <w:r>
              <w:rPr>
                <w:rStyle w:val="68"/>
                <w:rFonts w:hint="eastAsia" w:asciiTheme="majorEastAsia" w:hAnsiTheme="majorEastAsia" w:eastAsiaTheme="majorEastAsia" w:cstheme="majorEastAsia"/>
                <w:lang w:val="en-US" w:eastAsia="zh-CN" w:bidi="ar"/>
              </w:rPr>
              <w:t>服务或</w:t>
            </w:r>
            <w:r>
              <w:rPr>
                <w:rFonts w:hint="eastAsia" w:asciiTheme="majorEastAsia" w:hAnsiTheme="majorEastAsia" w:eastAsiaTheme="majorEastAsia" w:cstheme="majorEastAsia"/>
                <w:i w:val="0"/>
                <w:iCs w:val="0"/>
                <w:color w:val="000000"/>
                <w:kern w:val="0"/>
                <w:sz w:val="22"/>
                <w:szCs w:val="22"/>
                <w:u w:val="none"/>
                <w:lang w:val="en-US" w:eastAsia="zh-CN" w:bidi="ar"/>
              </w:rPr>
              <w:t>RTK</w:t>
            </w:r>
            <w:r>
              <w:rPr>
                <w:rStyle w:val="68"/>
                <w:rFonts w:hint="eastAsia" w:asciiTheme="majorEastAsia" w:hAnsiTheme="majorEastAsia" w:eastAsiaTheme="majorEastAsia" w:cstheme="majorEastAsia"/>
                <w:lang w:val="en-US" w:eastAsia="zh-CN" w:bidi="ar"/>
              </w:rPr>
              <w:t>移动站，获取高精度的位置信息。支持云台安装：飞行器支持搭载云台负载数量</w:t>
            </w:r>
            <w:r>
              <w:rPr>
                <w:rFonts w:hint="eastAsia" w:asciiTheme="majorEastAsia" w:hAnsiTheme="majorEastAsia" w:eastAsiaTheme="majorEastAsia" w:cstheme="majorEastAsia"/>
                <w:i w:val="0"/>
                <w:iCs w:val="0"/>
                <w:color w:val="000000"/>
                <w:kern w:val="0"/>
                <w:sz w:val="22"/>
                <w:szCs w:val="22"/>
                <w:u w:val="none"/>
                <w:lang w:val="en-US" w:eastAsia="zh-CN" w:bidi="ar"/>
              </w:rPr>
              <w:t>≥3</w:t>
            </w:r>
            <w:r>
              <w:rPr>
                <w:rStyle w:val="68"/>
                <w:rFonts w:hint="eastAsia" w:asciiTheme="majorEastAsia" w:hAnsiTheme="majorEastAsia" w:eastAsiaTheme="majorEastAsia" w:cstheme="majorEastAsia"/>
                <w:lang w:val="en-US" w:eastAsia="zh-CN" w:bidi="ar"/>
              </w:rPr>
              <w:t>。需支持设置</w:t>
            </w:r>
            <w:r>
              <w:rPr>
                <w:rFonts w:hint="eastAsia" w:asciiTheme="majorEastAsia" w:hAnsiTheme="majorEastAsia" w:eastAsiaTheme="majorEastAsia" w:cstheme="majorEastAsia"/>
                <w:i w:val="0"/>
                <w:iCs w:val="0"/>
                <w:color w:val="000000"/>
                <w:kern w:val="0"/>
                <w:sz w:val="22"/>
                <w:szCs w:val="22"/>
                <w:u w:val="none"/>
                <w:lang w:val="en-US" w:eastAsia="zh-CN" w:bidi="ar"/>
              </w:rPr>
              <w:t>SD</w:t>
            </w:r>
            <w:r>
              <w:rPr>
                <w:rStyle w:val="68"/>
                <w:rFonts w:hint="eastAsia" w:asciiTheme="majorEastAsia" w:hAnsiTheme="majorEastAsia" w:eastAsiaTheme="majorEastAsia" w:cstheme="majorEastAsia"/>
                <w:lang w:val="en-US" w:eastAsia="zh-CN" w:bidi="ar"/>
              </w:rPr>
              <w:t>卡密码，防止数据泄露。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9C8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5CD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1DC0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DCA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55</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C45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多功能无人机电池</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E90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与多功能无人机配套使用，原装。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340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8B2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块</w:t>
            </w:r>
          </w:p>
        </w:tc>
      </w:tr>
      <w:tr w14:paraId="11F6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43E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56</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2F0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行业云台相机负载</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7C976">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负载同时具备激光雷达和可见光测绘相机传感器，能够获取真彩色点云数据，负载具备快拆结构，可在</w:t>
            </w:r>
            <w:r>
              <w:rPr>
                <w:rFonts w:hint="eastAsia" w:asciiTheme="majorEastAsia" w:hAnsiTheme="majorEastAsia" w:eastAsiaTheme="majorEastAsia" w:cstheme="majorEastAsia"/>
                <w:i w:val="0"/>
                <w:iCs w:val="0"/>
                <w:color w:val="000000"/>
                <w:kern w:val="0"/>
                <w:sz w:val="22"/>
                <w:szCs w:val="22"/>
                <w:u w:val="none"/>
                <w:lang w:val="en-US" w:eastAsia="zh-CN" w:bidi="ar"/>
              </w:rPr>
              <w:t>30s</w:t>
            </w:r>
            <w:r>
              <w:rPr>
                <w:rStyle w:val="68"/>
                <w:rFonts w:hint="eastAsia" w:asciiTheme="majorEastAsia" w:hAnsiTheme="majorEastAsia" w:eastAsiaTheme="majorEastAsia" w:cstheme="majorEastAsia"/>
                <w:lang w:val="en-US" w:eastAsia="zh-CN" w:bidi="ar"/>
              </w:rPr>
              <w:t>内完成拆卸</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安装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6A4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D5F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3E62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A69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57</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51F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红外激光测绘雷达</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232DF">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联动拍摄</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变焦、广角、热成像相机同时拍照</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录像</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夜景模式</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支持（变焦相机）</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传感器：</w:t>
            </w:r>
            <w:r>
              <w:rPr>
                <w:rFonts w:hint="eastAsia" w:asciiTheme="majorEastAsia" w:hAnsiTheme="majorEastAsia" w:eastAsiaTheme="majorEastAsia" w:cstheme="majorEastAsia"/>
                <w:i w:val="0"/>
                <w:iCs w:val="0"/>
                <w:color w:val="000000"/>
                <w:kern w:val="0"/>
                <w:sz w:val="22"/>
                <w:szCs w:val="22"/>
                <w:u w:val="none"/>
                <w:lang w:val="en-US" w:eastAsia="zh-CN" w:bidi="ar"/>
              </w:rPr>
              <w:t>1/1.7" CMOS</w:t>
            </w:r>
            <w:r>
              <w:rPr>
                <w:rStyle w:val="68"/>
                <w:rFonts w:hint="eastAsia" w:asciiTheme="majorEastAsia" w:hAnsiTheme="majorEastAsia" w:eastAsiaTheme="majorEastAsia" w:cstheme="majorEastAsia"/>
                <w:lang w:val="en-US" w:eastAsia="zh-CN" w:bidi="ar"/>
              </w:rPr>
              <w:t>，有效像素</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2000 </w:t>
            </w:r>
            <w:r>
              <w:rPr>
                <w:rStyle w:val="68"/>
                <w:rFonts w:hint="eastAsia" w:asciiTheme="majorEastAsia" w:hAnsiTheme="majorEastAsia" w:eastAsiaTheme="majorEastAsia" w:cstheme="majorEastAsia"/>
                <w:lang w:val="en-US" w:eastAsia="zh-CN" w:bidi="ar"/>
              </w:rPr>
              <w:t>万</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数字变焦</w:t>
            </w:r>
            <w:r>
              <w:rPr>
                <w:rFonts w:hint="eastAsia" w:asciiTheme="majorEastAsia" w:hAnsiTheme="majorEastAsia" w:eastAsiaTheme="majorEastAsia" w:cstheme="majorEastAsia"/>
                <w:i w:val="0"/>
                <w:iCs w:val="0"/>
                <w:color w:val="000000"/>
                <w:kern w:val="0"/>
                <w:sz w:val="22"/>
                <w:szCs w:val="22"/>
                <w:u w:val="none"/>
                <w:lang w:val="en-US" w:eastAsia="zh-CN" w:bidi="ar"/>
              </w:rPr>
              <w:t>:1x</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2x</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4x</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8x</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视频分辨率</w:t>
            </w:r>
            <w:r>
              <w:rPr>
                <w:rFonts w:hint="eastAsia" w:asciiTheme="majorEastAsia" w:hAnsiTheme="majorEastAsia" w:eastAsiaTheme="majorEastAsia" w:cstheme="majorEastAsia"/>
                <w:i w:val="0"/>
                <w:iCs w:val="0"/>
                <w:color w:val="000000"/>
                <w:kern w:val="0"/>
                <w:sz w:val="22"/>
                <w:szCs w:val="22"/>
                <w:u w:val="none"/>
                <w:lang w:val="en-US" w:eastAsia="zh-CN" w:bidi="ar"/>
              </w:rPr>
              <w:t>:640×512 @ 30 Hz</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测温方式</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点测温、区域测温</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调色盘</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白热</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熔岩</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铁红</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热铁</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医疗</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北极</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彩虹</w:t>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彩虹</w:t>
            </w:r>
            <w:r>
              <w:rPr>
                <w:rFonts w:hint="eastAsia" w:asciiTheme="majorEastAsia" w:hAnsiTheme="majorEastAsia" w:eastAsiaTheme="majorEastAsia" w:cstheme="majorEastAsia"/>
                <w:i w:val="0"/>
                <w:iCs w:val="0"/>
                <w:color w:val="000000"/>
                <w:kern w:val="0"/>
                <w:sz w:val="22"/>
                <w:szCs w:val="22"/>
                <w:u w:val="none"/>
                <w:lang w:val="en-US" w:eastAsia="zh-CN" w:bidi="ar"/>
              </w:rPr>
              <w:t>2/</w:t>
            </w:r>
            <w:r>
              <w:rPr>
                <w:rStyle w:val="68"/>
                <w:rFonts w:hint="eastAsia" w:asciiTheme="majorEastAsia" w:hAnsiTheme="majorEastAsia" w:eastAsiaTheme="majorEastAsia" w:cstheme="majorEastAsia"/>
                <w:lang w:val="en-US" w:eastAsia="zh-CN" w:bidi="ar"/>
              </w:rPr>
              <w:t>描红</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黑热</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波长：</w:t>
            </w:r>
            <w:r>
              <w:rPr>
                <w:rFonts w:hint="eastAsia" w:asciiTheme="majorEastAsia" w:hAnsiTheme="majorEastAsia" w:eastAsiaTheme="majorEastAsia" w:cstheme="majorEastAsia"/>
                <w:i w:val="0"/>
                <w:iCs w:val="0"/>
                <w:color w:val="000000"/>
                <w:kern w:val="0"/>
                <w:sz w:val="22"/>
                <w:szCs w:val="22"/>
                <w:u w:val="none"/>
                <w:lang w:val="en-US" w:eastAsia="zh-CN" w:bidi="ar"/>
              </w:rPr>
              <w:t>905 nm</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测量范围：</w:t>
            </w:r>
            <w:r>
              <w:rPr>
                <w:rFonts w:hint="eastAsia" w:asciiTheme="majorEastAsia" w:hAnsiTheme="majorEastAsia" w:eastAsiaTheme="majorEastAsia" w:cstheme="majorEastAsia"/>
                <w:i w:val="0"/>
                <w:iCs w:val="0"/>
                <w:color w:val="000000"/>
                <w:kern w:val="0"/>
                <w:sz w:val="22"/>
                <w:szCs w:val="22"/>
                <w:u w:val="none"/>
                <w:lang w:val="en-US" w:eastAsia="zh-CN" w:bidi="ar"/>
              </w:rPr>
              <w:t>3-1200 m</w:t>
            </w:r>
            <w:r>
              <w:rPr>
                <w:rStyle w:val="68"/>
                <w:rFonts w:hint="eastAsia" w:asciiTheme="majorEastAsia" w:hAnsiTheme="majorEastAsia" w:eastAsiaTheme="majorEastAsia" w:cstheme="majorEastAsia"/>
                <w:lang w:val="en-US" w:eastAsia="zh-CN" w:bidi="ar"/>
              </w:rPr>
              <w:t>（直径</w:t>
            </w:r>
            <w:r>
              <w:rPr>
                <w:rFonts w:hint="eastAsia" w:asciiTheme="majorEastAsia" w:hAnsiTheme="majorEastAsia" w:eastAsiaTheme="majorEastAsia" w:cstheme="majorEastAsia"/>
                <w:i w:val="0"/>
                <w:iCs w:val="0"/>
                <w:color w:val="000000"/>
                <w:kern w:val="0"/>
                <w:sz w:val="22"/>
                <w:szCs w:val="22"/>
                <w:u w:val="none"/>
                <w:lang w:val="en-US" w:eastAsia="zh-CN" w:bidi="ar"/>
              </w:rPr>
              <w:t>12 m</w:t>
            </w:r>
            <w:r>
              <w:rPr>
                <w:rStyle w:val="68"/>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20%</w:t>
            </w:r>
            <w:r>
              <w:rPr>
                <w:rStyle w:val="68"/>
                <w:rFonts w:hint="eastAsia" w:asciiTheme="majorEastAsia" w:hAnsiTheme="majorEastAsia" w:eastAsiaTheme="majorEastAsia" w:cstheme="majorEastAsia"/>
                <w:lang w:val="en-US" w:eastAsia="zh-CN" w:bidi="ar"/>
              </w:rPr>
              <w:t>反射率的垂直反射面）</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测量精度</w:t>
            </w:r>
            <w:r>
              <w:rPr>
                <w:rFonts w:hint="eastAsia" w:asciiTheme="majorEastAsia" w:hAnsiTheme="majorEastAsia" w:eastAsiaTheme="majorEastAsia" w:cstheme="majorEastAsia"/>
                <w:i w:val="0"/>
                <w:iCs w:val="0"/>
                <w:color w:val="000000"/>
                <w:kern w:val="0"/>
                <w:sz w:val="22"/>
                <w:szCs w:val="22"/>
                <w:u w:val="none"/>
                <w:lang w:val="en-US" w:eastAsia="zh-CN" w:bidi="ar"/>
              </w:rPr>
              <w:t>:±(0.2m+D×0.15%)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5F6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AA9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7330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415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58</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184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全画幅测绘相机负载</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98754">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像素：</w:t>
            </w:r>
            <w:r>
              <w:rPr>
                <w:rFonts w:hint="eastAsia" w:asciiTheme="majorEastAsia" w:hAnsiTheme="majorEastAsia" w:eastAsiaTheme="majorEastAsia" w:cstheme="majorEastAsia"/>
                <w:i w:val="0"/>
                <w:iCs w:val="0"/>
                <w:color w:val="000000"/>
                <w:kern w:val="0"/>
                <w:sz w:val="22"/>
                <w:szCs w:val="22"/>
                <w:u w:val="none"/>
                <w:lang w:val="en-US" w:eastAsia="zh-CN" w:bidi="ar"/>
              </w:rPr>
              <w:t>≥4500</w:t>
            </w:r>
            <w:r>
              <w:rPr>
                <w:rStyle w:val="68"/>
                <w:rFonts w:hint="eastAsia" w:asciiTheme="majorEastAsia" w:hAnsiTheme="majorEastAsia" w:eastAsiaTheme="majorEastAsia" w:cstheme="majorEastAsia"/>
                <w:lang w:val="en-US" w:eastAsia="zh-CN" w:bidi="ar"/>
              </w:rPr>
              <w:t>万</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单像元尺寸：大于</w:t>
            </w:r>
            <w:r>
              <w:rPr>
                <w:rFonts w:hint="eastAsia" w:asciiTheme="majorEastAsia" w:hAnsiTheme="majorEastAsia" w:eastAsiaTheme="majorEastAsia" w:cstheme="majorEastAsia"/>
                <w:i w:val="0"/>
                <w:iCs w:val="0"/>
                <w:color w:val="000000"/>
                <w:kern w:val="0"/>
                <w:sz w:val="22"/>
                <w:szCs w:val="22"/>
                <w:u w:val="none"/>
                <w:lang w:val="en-US" w:eastAsia="zh-CN" w:bidi="ar"/>
              </w:rPr>
              <w:t>4um</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最小拍照间隔：</w:t>
            </w:r>
            <w:r>
              <w:rPr>
                <w:rFonts w:hint="eastAsia" w:asciiTheme="majorEastAsia" w:hAnsiTheme="majorEastAsia" w:eastAsiaTheme="majorEastAsia" w:cstheme="majorEastAsia"/>
                <w:i w:val="0"/>
                <w:iCs w:val="0"/>
                <w:color w:val="000000"/>
                <w:kern w:val="0"/>
                <w:sz w:val="22"/>
                <w:szCs w:val="22"/>
                <w:u w:val="none"/>
                <w:lang w:val="en-US" w:eastAsia="zh-CN" w:bidi="ar"/>
              </w:rPr>
              <w:t>≤0.7s</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成果精度：平面精度优于</w:t>
            </w:r>
            <w:r>
              <w:rPr>
                <w:rFonts w:hint="eastAsia" w:asciiTheme="majorEastAsia" w:hAnsiTheme="majorEastAsia" w:eastAsiaTheme="majorEastAsia" w:cstheme="majorEastAsia"/>
                <w:i w:val="0"/>
                <w:iCs w:val="0"/>
                <w:color w:val="000000"/>
                <w:kern w:val="0"/>
                <w:sz w:val="22"/>
                <w:szCs w:val="22"/>
                <w:u w:val="none"/>
                <w:lang w:val="en-US" w:eastAsia="zh-CN" w:bidi="ar"/>
              </w:rPr>
              <w:t>5cm</w:t>
            </w:r>
            <w:r>
              <w:rPr>
                <w:rStyle w:val="68"/>
                <w:rFonts w:hint="eastAsia" w:asciiTheme="majorEastAsia" w:hAnsiTheme="majorEastAsia" w:eastAsiaTheme="majorEastAsia" w:cstheme="majorEastAsia"/>
                <w:lang w:val="en-US" w:eastAsia="zh-CN" w:bidi="ar"/>
              </w:rPr>
              <w:t>，高程精度优于</w:t>
            </w:r>
            <w:r>
              <w:rPr>
                <w:rFonts w:hint="eastAsia" w:asciiTheme="majorEastAsia" w:hAnsiTheme="majorEastAsia" w:eastAsiaTheme="majorEastAsia" w:cstheme="majorEastAsia"/>
                <w:i w:val="0"/>
                <w:iCs w:val="0"/>
                <w:color w:val="000000"/>
                <w:kern w:val="0"/>
                <w:sz w:val="22"/>
                <w:szCs w:val="22"/>
                <w:u w:val="none"/>
                <w:lang w:val="en-US" w:eastAsia="zh-CN" w:bidi="ar"/>
              </w:rPr>
              <w:t>10cm</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镜头：支持多款镜头</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作业模式：支持多种作业模式，三维倾斜数据采集时支持多角度智能摆动拍摄，智能摆拍时自动控制测区外不拍照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BC7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B0A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3774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4AD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59</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528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飞行数据处理器</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92D4A">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支持实时三维重建：可将无人机采集的数据可视化，实时生成高精度</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高密度彩色点云，满足事故现场</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工程监测</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电力巡线场景的展示与精确测量需求；</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2.</w:t>
            </w:r>
            <w:r>
              <w:rPr>
                <w:rStyle w:val="68"/>
                <w:rFonts w:hint="eastAsia" w:asciiTheme="majorEastAsia" w:hAnsiTheme="majorEastAsia" w:eastAsiaTheme="majorEastAsia" w:cstheme="majorEastAsia"/>
                <w:lang w:val="en-US" w:eastAsia="zh-CN" w:bidi="ar"/>
              </w:rPr>
              <w:t>支持实时建图：二维建图航拍任务，支持实时生成二维正射影像，实现边飞边出图，并可对农田和城市不同场景做对应优化。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662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164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2DB2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25F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60</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FC9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投掷器</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88D1C">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内置双通道高性能数字伺服电机，单通道最大可驱动</w:t>
            </w:r>
            <w:r>
              <w:rPr>
                <w:rFonts w:hint="eastAsia" w:asciiTheme="majorEastAsia" w:hAnsiTheme="majorEastAsia" w:eastAsiaTheme="majorEastAsia" w:cstheme="majorEastAsia"/>
                <w:i w:val="0"/>
                <w:iCs w:val="0"/>
                <w:color w:val="000000"/>
                <w:kern w:val="0"/>
                <w:sz w:val="22"/>
                <w:szCs w:val="22"/>
                <w:u w:val="none"/>
                <w:lang w:val="en-US" w:eastAsia="zh-CN" w:bidi="ar"/>
              </w:rPr>
              <w:t>2Kg</w:t>
            </w:r>
            <w:r>
              <w:rPr>
                <w:rStyle w:val="68"/>
                <w:rFonts w:hint="eastAsia" w:asciiTheme="majorEastAsia" w:hAnsiTheme="majorEastAsia" w:eastAsiaTheme="majorEastAsia" w:cstheme="majorEastAsia"/>
                <w:lang w:val="en-US" w:eastAsia="zh-CN" w:bidi="ar"/>
              </w:rPr>
              <w:t>挂钩释放。独特斜面滑动式脱钩，最大限度减小设备体积，无需改动无人机结构。设备外部具有有手动上钩按钮，可实时手动挂载。预留警示灯接口，可拓展警示灯功能。该款设备体积小巧，适用于各种物资投放，应急救援等工作场景。建议负载：单通道</w:t>
            </w:r>
            <w:r>
              <w:rPr>
                <w:rFonts w:hint="eastAsia" w:asciiTheme="majorEastAsia" w:hAnsiTheme="majorEastAsia" w:eastAsiaTheme="majorEastAsia" w:cstheme="majorEastAsia"/>
                <w:i w:val="0"/>
                <w:iCs w:val="0"/>
                <w:color w:val="000000"/>
                <w:kern w:val="0"/>
                <w:sz w:val="22"/>
                <w:szCs w:val="22"/>
                <w:u w:val="none"/>
                <w:lang w:val="en-US" w:eastAsia="zh-CN" w:bidi="ar"/>
              </w:rPr>
              <w:t>500g</w:t>
            </w:r>
            <w:r>
              <w:rPr>
                <w:rStyle w:val="68"/>
                <w:rFonts w:hint="eastAsia" w:asciiTheme="majorEastAsia" w:hAnsiTheme="majorEastAsia" w:eastAsiaTheme="majorEastAsia" w:cstheme="majorEastAsia"/>
                <w:lang w:val="en-US" w:eastAsia="zh-CN" w:bidi="ar"/>
              </w:rPr>
              <w:t>；控制距离：与无人机通信距离一致。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AC5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CD9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1058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843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61</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294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喊话器</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8B437">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适配安装</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适用于无人机云台接口，可搭配摄像头同时使用，可用于应急救援、信息宣传、反恐任务、夜间搜索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2DA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7EC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3E426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A1D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331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抛洒器</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5739D">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适配安装，适用于无人机云台接口，可搭配摄像头同时使用，操作简便，无人机自动识别纸张抛撒器，开机即用；随心控制，抛撒速度可调，一键开关，可控制多点抛撒；可用于信息宣传，心理战演练。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A8F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42C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128F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60F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63</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433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红外测绘无人机</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F5DD7">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悬停精度精度高，定位准确：</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w:t>
            </w:r>
            <w:r>
              <w:rPr>
                <w:rStyle w:val="68"/>
                <w:rFonts w:hint="eastAsia" w:asciiTheme="majorEastAsia" w:hAnsiTheme="majorEastAsia" w:eastAsiaTheme="majorEastAsia" w:cstheme="majorEastAsia"/>
                <w:lang w:val="en-US" w:eastAsia="zh-CN" w:bidi="ar"/>
              </w:rPr>
              <w:t>垂直：</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±0.1 </w:t>
            </w:r>
            <w:r>
              <w:rPr>
                <w:rStyle w:val="68"/>
                <w:rFonts w:hint="eastAsia" w:asciiTheme="majorEastAsia" w:hAnsiTheme="majorEastAsia" w:eastAsiaTheme="majorEastAsia" w:cstheme="majorEastAsia"/>
                <w:lang w:val="en-US" w:eastAsia="zh-CN" w:bidi="ar"/>
              </w:rPr>
              <w:t>米（视觉定位正常工作时）；</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±0.5 </w:t>
            </w:r>
            <w:r>
              <w:rPr>
                <w:rStyle w:val="68"/>
                <w:rFonts w:hint="eastAsia" w:asciiTheme="majorEastAsia" w:hAnsiTheme="majorEastAsia" w:eastAsiaTheme="majorEastAsia" w:cstheme="majorEastAsia"/>
                <w:lang w:val="en-US" w:eastAsia="zh-CN" w:bidi="ar"/>
              </w:rPr>
              <w:t>米（</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GNSS </w:t>
            </w:r>
            <w:r>
              <w:rPr>
                <w:rStyle w:val="68"/>
                <w:rFonts w:hint="eastAsia" w:asciiTheme="majorEastAsia" w:hAnsiTheme="majorEastAsia" w:eastAsiaTheme="majorEastAsia" w:cstheme="majorEastAsia"/>
                <w:lang w:val="en-US" w:eastAsia="zh-CN" w:bidi="ar"/>
              </w:rPr>
              <w:t>正常工作时）；</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±0.1 </w:t>
            </w:r>
            <w:r>
              <w:rPr>
                <w:rStyle w:val="68"/>
                <w:rFonts w:hint="eastAsia" w:asciiTheme="majorEastAsia" w:hAnsiTheme="majorEastAsia" w:eastAsiaTheme="majorEastAsia" w:cstheme="majorEastAsia"/>
                <w:lang w:val="en-US" w:eastAsia="zh-CN" w:bidi="ar"/>
              </w:rPr>
              <w:t>米（</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RTK </w:t>
            </w:r>
            <w:r>
              <w:rPr>
                <w:rStyle w:val="68"/>
                <w:rFonts w:hint="eastAsia" w:asciiTheme="majorEastAsia" w:hAnsiTheme="majorEastAsia" w:eastAsiaTheme="majorEastAsia" w:cstheme="majorEastAsia"/>
                <w:lang w:val="en-US" w:eastAsia="zh-CN" w:bidi="ar"/>
              </w:rPr>
              <w:t>正常工作时）</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水平：</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±0.3 </w:t>
            </w:r>
            <w:r>
              <w:rPr>
                <w:rStyle w:val="68"/>
                <w:rFonts w:hint="eastAsia" w:asciiTheme="majorEastAsia" w:hAnsiTheme="majorEastAsia" w:eastAsiaTheme="majorEastAsia" w:cstheme="majorEastAsia"/>
                <w:lang w:val="en-US" w:eastAsia="zh-CN" w:bidi="ar"/>
              </w:rPr>
              <w:t>米（视觉定位正常工作时）；</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±0.5 </w:t>
            </w:r>
            <w:r>
              <w:rPr>
                <w:rStyle w:val="68"/>
                <w:rFonts w:hint="eastAsia" w:asciiTheme="majorEastAsia" w:hAnsiTheme="majorEastAsia" w:eastAsiaTheme="majorEastAsia" w:cstheme="majorEastAsia"/>
                <w:lang w:val="en-US" w:eastAsia="zh-CN" w:bidi="ar"/>
              </w:rPr>
              <w:t>米（高精度定位系统正常工作时）；</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±0.1 </w:t>
            </w:r>
            <w:r>
              <w:rPr>
                <w:rStyle w:val="68"/>
                <w:rFonts w:hint="eastAsia" w:asciiTheme="majorEastAsia" w:hAnsiTheme="majorEastAsia" w:eastAsiaTheme="majorEastAsia" w:cstheme="majorEastAsia"/>
                <w:lang w:val="en-US" w:eastAsia="zh-CN" w:bidi="ar"/>
              </w:rPr>
              <w:t>米（</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RTK </w:t>
            </w:r>
            <w:r>
              <w:rPr>
                <w:rStyle w:val="68"/>
                <w:rFonts w:hint="eastAsia" w:asciiTheme="majorEastAsia" w:hAnsiTheme="majorEastAsia" w:eastAsiaTheme="majorEastAsia" w:cstheme="majorEastAsia"/>
                <w:lang w:val="en-US" w:eastAsia="zh-CN" w:bidi="ar"/>
              </w:rPr>
              <w:t>正常工作时）</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68"/>
                <w:rFonts w:hint="eastAsia" w:asciiTheme="majorEastAsia" w:hAnsiTheme="majorEastAsia" w:eastAsiaTheme="majorEastAsia" w:cstheme="majorEastAsia"/>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8BC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F56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78D3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F95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64</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759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红外测绘无人机电池</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FBD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与红外测绘无人机配套使用，原装。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F0A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F79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722D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BB8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65</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B34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便携式航拍无人机</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59437">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起飞重量：小于</w:t>
            </w:r>
            <w:r>
              <w:rPr>
                <w:rFonts w:hint="eastAsia" w:asciiTheme="majorEastAsia" w:hAnsiTheme="majorEastAsia" w:eastAsiaTheme="majorEastAsia" w:cstheme="majorEastAsia"/>
                <w:i w:val="0"/>
                <w:iCs w:val="0"/>
                <w:color w:val="000000"/>
                <w:kern w:val="0"/>
                <w:sz w:val="22"/>
                <w:szCs w:val="22"/>
                <w:u w:val="none"/>
                <w:lang w:val="en-US" w:eastAsia="zh-CN" w:bidi="ar"/>
              </w:rPr>
              <w:t>1</w:t>
            </w:r>
            <w:r>
              <w:rPr>
                <w:rStyle w:val="68"/>
                <w:rFonts w:hint="eastAsia" w:asciiTheme="majorEastAsia" w:hAnsiTheme="majorEastAsia" w:eastAsiaTheme="majorEastAsia" w:cstheme="majorEastAsia"/>
                <w:lang w:val="en-US" w:eastAsia="zh-CN" w:bidi="ar"/>
              </w:rPr>
              <w:t>千克；机载内存：</w:t>
            </w:r>
            <w:r>
              <w:rPr>
                <w:rFonts w:hint="eastAsia" w:asciiTheme="majorEastAsia" w:hAnsiTheme="majorEastAsia" w:eastAsiaTheme="majorEastAsia" w:cstheme="majorEastAsia"/>
                <w:i w:val="0"/>
                <w:iCs w:val="0"/>
                <w:color w:val="000000"/>
                <w:kern w:val="0"/>
                <w:sz w:val="22"/>
                <w:szCs w:val="22"/>
                <w:u w:val="none"/>
                <w:lang w:val="en-US" w:eastAsia="zh-CN" w:bidi="ar"/>
              </w:rPr>
              <w:t>8GB</w:t>
            </w:r>
            <w:r>
              <w:rPr>
                <w:rStyle w:val="68"/>
                <w:rFonts w:hint="eastAsia" w:asciiTheme="majorEastAsia" w:hAnsiTheme="majorEastAsia" w:eastAsiaTheme="majorEastAsia" w:cstheme="majorEastAsia"/>
                <w:lang w:val="en-US" w:eastAsia="zh-CN" w:bidi="ar"/>
              </w:rPr>
              <w:t>（可用空间约</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7.9GB</w:t>
            </w:r>
            <w:r>
              <w:rPr>
                <w:rStyle w:val="68"/>
                <w:rFonts w:hint="eastAsia" w:asciiTheme="majorEastAsia" w:hAnsiTheme="majorEastAsia" w:eastAsiaTheme="majorEastAsia" w:cstheme="majorEastAsia"/>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E39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117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49D0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088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66</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1E2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小型航拍无人机</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65B3B">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2"/>
                <w:szCs w:val="22"/>
                <w:u w:val="none"/>
              </w:rPr>
            </w:pPr>
            <w:r>
              <w:rPr>
                <w:rStyle w:val="68"/>
                <w:rFonts w:hint="eastAsia" w:asciiTheme="majorEastAsia" w:hAnsiTheme="majorEastAsia" w:eastAsiaTheme="majorEastAsia" w:cstheme="majorEastAsia"/>
                <w:lang w:val="en-US" w:eastAsia="zh-CN" w:bidi="ar"/>
              </w:rPr>
              <w:t>起飞重量：低于</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249 </w:t>
            </w:r>
            <w:r>
              <w:rPr>
                <w:rStyle w:val="68"/>
                <w:rFonts w:hint="eastAsia" w:asciiTheme="majorEastAsia" w:hAnsiTheme="majorEastAsia" w:eastAsiaTheme="majorEastAsia" w:cstheme="majorEastAsia"/>
                <w:lang w:val="en-US" w:eastAsia="zh-CN" w:bidi="ar"/>
              </w:rPr>
              <w:t>克</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机载内存：</w:t>
            </w:r>
            <w:r>
              <w:rPr>
                <w:rFonts w:hint="eastAsia" w:asciiTheme="majorEastAsia" w:hAnsiTheme="majorEastAsia" w:eastAsiaTheme="majorEastAsia" w:cstheme="majorEastAsia"/>
                <w:i w:val="0"/>
                <w:iCs w:val="0"/>
                <w:color w:val="000000"/>
                <w:kern w:val="0"/>
                <w:sz w:val="22"/>
                <w:szCs w:val="22"/>
                <w:u w:val="none"/>
                <w:lang w:val="en-US" w:eastAsia="zh-CN" w:bidi="ar"/>
              </w:rPr>
              <w:t>2GB</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Style w:val="68"/>
                <w:rFonts w:hint="eastAsia" w:asciiTheme="majorEastAsia" w:hAnsiTheme="majorEastAsia" w:eastAsiaTheme="majorEastAsia" w:cstheme="majorEastAsia"/>
                <w:lang w:val="en-US" w:eastAsia="zh-CN" w:bidi="ar"/>
              </w:rPr>
              <w:t>影像传感器：</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1.3 </w:t>
            </w:r>
            <w:r>
              <w:rPr>
                <w:rStyle w:val="68"/>
                <w:rFonts w:hint="eastAsia" w:asciiTheme="majorEastAsia" w:hAnsiTheme="majorEastAsia" w:eastAsiaTheme="majorEastAsia" w:cstheme="majorEastAsia"/>
                <w:lang w:val="en-US" w:eastAsia="zh-CN" w:bidi="ar"/>
              </w:rPr>
              <w:t>英寸</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CMOS</w:t>
            </w:r>
            <w:r>
              <w:rPr>
                <w:rStyle w:val="68"/>
                <w:rFonts w:hint="eastAsia" w:asciiTheme="majorEastAsia" w:hAnsiTheme="majorEastAsia" w:eastAsiaTheme="majorEastAsia" w:cstheme="majorEastAsia"/>
                <w:lang w:val="en-US" w:eastAsia="zh-CN" w:bidi="ar"/>
              </w:rPr>
              <w:t>，有效像素</w:t>
            </w: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4800 </w:t>
            </w:r>
            <w:r>
              <w:rPr>
                <w:rStyle w:val="68"/>
                <w:rFonts w:hint="eastAsia" w:asciiTheme="majorEastAsia" w:hAnsiTheme="majorEastAsia" w:eastAsiaTheme="majorEastAsia" w:cstheme="majorEastAsia"/>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26E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169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19E2A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175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67</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D17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考证无人机</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1AC3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机身采用碳纤维和复合材料，在保证机身结构强度的同时可以最大限度地减轻机身重量；并且可以在多旋翼模式下全自主一键垂直起降，不受起降场地限制，起飞后自主切换固定翼飞行；并支持多种飞行模式切换；支持快速部署，具备长续航，飞行稳定可靠性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411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400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75E5A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AA4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68</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0E1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67"/>
                <w:rFonts w:hint="eastAsia" w:asciiTheme="majorEastAsia" w:hAnsiTheme="majorEastAsia" w:eastAsiaTheme="majorEastAsia" w:cstheme="majorEastAsia"/>
                <w:lang w:val="en-US" w:eastAsia="zh-CN" w:bidi="ar"/>
              </w:rPr>
              <w:t>无人机展示台</w:t>
            </w:r>
          </w:p>
        </w:tc>
        <w:tc>
          <w:tcPr>
            <w:tcW w:w="8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B87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根据场地需求定制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91C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187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组</w:t>
            </w:r>
          </w:p>
        </w:tc>
      </w:tr>
    </w:tbl>
    <w:p w14:paraId="098B0821">
      <w:pPr>
        <w:rPr>
          <w:rFonts w:ascii="宋体" w:hAnsi="宋体"/>
          <w:color w:val="auto"/>
          <w:szCs w:val="21"/>
          <w:highlight w:val="none"/>
        </w:rPr>
      </w:pPr>
    </w:p>
    <w:p w14:paraId="09B77131">
      <w:pP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br w:type="page"/>
      </w:r>
    </w:p>
    <w:p w14:paraId="15EB4544">
      <w:pPr>
        <w:jc w:val="center"/>
        <w:outlineLvl w:val="0"/>
        <w:rPr>
          <w:rFonts w:hint="eastAsia" w:ascii="宋体" w:hAnsi="宋体" w:cs="宋体"/>
          <w:b/>
          <w:bCs/>
          <w:color w:val="auto"/>
          <w:sz w:val="40"/>
          <w:szCs w:val="40"/>
          <w:highlight w:val="none"/>
        </w:rPr>
        <w:sectPr>
          <w:pgSz w:w="16838" w:h="11906" w:orient="landscape"/>
          <w:pgMar w:top="1803" w:right="1440" w:bottom="1803" w:left="1440" w:header="720" w:footer="720" w:gutter="0"/>
          <w:pgNumType w:fmt="decimal"/>
          <w:cols w:space="0" w:num="1"/>
          <w:rtlGutter w:val="0"/>
          <w:docGrid w:type="lines" w:linePitch="319" w:charSpace="0"/>
        </w:sectPr>
      </w:pPr>
    </w:p>
    <w:p w14:paraId="386B7120">
      <w:pPr>
        <w:ind w:left="0" w:leftChars="0" w:right="0" w:rightChars="0" w:firstLine="0" w:firstLineChars="0"/>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二标段</w:t>
      </w:r>
    </w:p>
    <w:p w14:paraId="120F14EC">
      <w:pPr>
        <w:jc w:val="center"/>
        <w:outlineLvl w:val="0"/>
        <w:rPr>
          <w:rFonts w:hint="eastAsia" w:ascii="宋体" w:hAnsi="宋体" w:cs="宋体"/>
          <w:b/>
          <w:bCs/>
          <w:color w:val="auto"/>
          <w:sz w:val="32"/>
          <w:szCs w:val="32"/>
          <w:highlight w:val="none"/>
        </w:rPr>
      </w:pPr>
    </w:p>
    <w:tbl>
      <w:tblPr>
        <w:tblStyle w:val="23"/>
        <w:tblW w:w="140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2"/>
        <w:gridCol w:w="3855"/>
        <w:gridCol w:w="7067"/>
        <w:gridCol w:w="817"/>
        <w:gridCol w:w="880"/>
      </w:tblGrid>
      <w:tr w14:paraId="0ACF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9082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71"/>
                <w:lang w:val="en-US" w:eastAsia="zh-CN" w:bidi="ar"/>
              </w:rPr>
              <w:t>序号</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3F4B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71"/>
                <w:lang w:val="en-US" w:eastAsia="zh-CN" w:bidi="ar"/>
              </w:rPr>
              <w:t>设备名称</w:t>
            </w:r>
          </w:p>
        </w:tc>
        <w:tc>
          <w:tcPr>
            <w:tcW w:w="6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2454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72"/>
                <w:lang w:val="en-US" w:eastAsia="zh-CN" w:bidi="ar"/>
              </w:rPr>
              <w:t>主要参数和功能</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342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71"/>
                <w:lang w:val="en-US" w:eastAsia="zh-CN" w:bidi="ar"/>
              </w:rPr>
              <w:t>数</w:t>
            </w:r>
            <w:r>
              <w:rPr>
                <w:rFonts w:hint="default" w:ascii="Times New Roman" w:hAnsi="Times New Roman" w:eastAsia="宋体" w:cs="Times New Roman"/>
                <w:b/>
                <w:bCs/>
                <w:i w:val="0"/>
                <w:iCs w:val="0"/>
                <w:color w:val="000000"/>
                <w:kern w:val="0"/>
                <w:sz w:val="24"/>
                <w:szCs w:val="24"/>
                <w:u w:val="none"/>
                <w:lang w:val="en-US" w:eastAsia="zh-CN" w:bidi="ar"/>
              </w:rPr>
              <w:t xml:space="preserve">  </w:t>
            </w:r>
            <w:r>
              <w:rPr>
                <w:rStyle w:val="71"/>
                <w:lang w:val="en-US" w:eastAsia="zh-CN" w:bidi="ar"/>
              </w:rPr>
              <w:t>量</w:t>
            </w:r>
          </w:p>
        </w:tc>
        <w:tc>
          <w:tcPr>
            <w:tcW w:w="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CA0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71"/>
                <w:lang w:val="en-US" w:eastAsia="zh-CN" w:bidi="ar"/>
              </w:rPr>
              <w:t>单</w:t>
            </w:r>
            <w:r>
              <w:rPr>
                <w:rFonts w:hint="default" w:ascii="Times New Roman" w:hAnsi="Times New Roman" w:eastAsia="宋体" w:cs="Times New Roman"/>
                <w:b/>
                <w:bCs/>
                <w:i w:val="0"/>
                <w:iCs w:val="0"/>
                <w:color w:val="000000"/>
                <w:kern w:val="0"/>
                <w:sz w:val="24"/>
                <w:szCs w:val="24"/>
                <w:u w:val="none"/>
                <w:lang w:val="en-US" w:eastAsia="zh-CN" w:bidi="ar"/>
              </w:rPr>
              <w:t xml:space="preserve">  </w:t>
            </w:r>
            <w:r>
              <w:rPr>
                <w:rStyle w:val="71"/>
                <w:lang w:val="en-US" w:eastAsia="zh-CN" w:bidi="ar"/>
              </w:rPr>
              <w:t>位</w:t>
            </w:r>
          </w:p>
        </w:tc>
      </w:tr>
      <w:tr w14:paraId="0F41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5FE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42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超声炮美容仪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715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面部、身体抗衰</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半岛超声炮、双逆博士、</w:t>
            </w:r>
            <w:r>
              <w:rPr>
                <w:rStyle w:val="73"/>
                <w:rFonts w:hint="eastAsia" w:asciiTheme="majorEastAsia" w:hAnsiTheme="majorEastAsia" w:eastAsiaTheme="majorEastAsia" w:cstheme="majorEastAsia"/>
                <w:lang w:val="en-US" w:eastAsia="zh-CN" w:bidi="ar"/>
              </w:rPr>
              <w:t>SD</w:t>
            </w:r>
            <w:r>
              <w:rPr>
                <w:rFonts w:hint="eastAsia" w:asciiTheme="majorEastAsia" w:hAnsiTheme="majorEastAsia" w:eastAsiaTheme="majorEastAsia" w:cstheme="majorEastAsia"/>
                <w:i w:val="0"/>
                <w:iCs w:val="0"/>
                <w:color w:val="000000"/>
                <w:kern w:val="0"/>
                <w:sz w:val="22"/>
                <w:szCs w:val="22"/>
                <w:u w:val="none"/>
                <w:lang w:val="en-US" w:eastAsia="zh-CN" w:bidi="ar"/>
              </w:rPr>
              <w:t>螺旋感应、大屏幕显示</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A51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29B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3769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D2E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2</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B96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点阵美容激光</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79F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抗衰祛斑妊娠</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（紫色二氧化碳重锤点阵）</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528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A1A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323F6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6E1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3</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E86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光子嫩肤仪（七色光谱）</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67D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祛痘、祛斑、抗皱</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（大排灯</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微电</w:t>
            </w:r>
            <w:r>
              <w:rPr>
                <w:rStyle w:val="73"/>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喷雾</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七色光谱）</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6B1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0DF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2856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687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4</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831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无烟艾灸仪</w:t>
            </w:r>
            <w:r>
              <w:rPr>
                <w:rStyle w:val="73"/>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九孔</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3CB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养生</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（扶阳透灸</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无烟净化</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附送</w:t>
            </w:r>
            <w:r>
              <w:rPr>
                <w:rStyle w:val="73"/>
                <w:rFonts w:hint="eastAsia" w:asciiTheme="majorEastAsia" w:hAnsiTheme="majorEastAsia" w:eastAsiaTheme="majorEastAsia" w:cstheme="majorEastAsia"/>
                <w:lang w:val="en-US" w:eastAsia="zh-CN" w:bidi="ar"/>
              </w:rPr>
              <w:t>300</w:t>
            </w:r>
            <w:r>
              <w:rPr>
                <w:rFonts w:hint="eastAsia" w:asciiTheme="majorEastAsia" w:hAnsiTheme="majorEastAsia" w:eastAsiaTheme="majorEastAsia" w:cstheme="majorEastAsia"/>
                <w:i w:val="0"/>
                <w:iCs w:val="0"/>
                <w:color w:val="000000"/>
                <w:kern w:val="0"/>
                <w:sz w:val="22"/>
                <w:szCs w:val="22"/>
                <w:u w:val="none"/>
                <w:lang w:val="en-US" w:eastAsia="zh-CN" w:bidi="ar"/>
              </w:rPr>
              <w:t>柱艾灸）</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7EE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6A0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6EA91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952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5</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8C9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眼部雾化仪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1D8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针对眼部皱纹，眼袋，眼干眼涩的护理</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（可冷热雾化</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加送雾化精华液）</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F76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CA4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2595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E9D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6</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AFD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眼部美容仪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0CB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淡化细纹、黑眼圈</w:t>
            </w:r>
            <w:r>
              <w:rPr>
                <w:rStyle w:val="73"/>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手持</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（第四代眼部大师</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加送抽屉推车</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无限次刷卡）</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C5A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C73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25CF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FDD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7</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138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美容仪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493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急速提拉</w:t>
            </w:r>
            <w:r>
              <w:rPr>
                <w:rStyle w:val="73"/>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手持</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w:t>
            </w:r>
            <w:r>
              <w:rPr>
                <w:rStyle w:val="73"/>
                <w:rFonts w:hint="eastAsia" w:asciiTheme="majorEastAsia" w:hAnsiTheme="majorEastAsia" w:eastAsiaTheme="majorEastAsia" w:cstheme="majorEastAsia"/>
                <w:lang w:val="en-US" w:eastAsia="zh-CN" w:bidi="ar"/>
              </w:rPr>
              <w:t>7D</w:t>
            </w:r>
            <w:r>
              <w:rPr>
                <w:rFonts w:hint="eastAsia" w:asciiTheme="majorEastAsia" w:hAnsiTheme="majorEastAsia" w:eastAsiaTheme="majorEastAsia" w:cstheme="majorEastAsia"/>
                <w:i w:val="0"/>
                <w:iCs w:val="0"/>
                <w:color w:val="000000"/>
                <w:kern w:val="0"/>
                <w:sz w:val="22"/>
                <w:szCs w:val="22"/>
                <w:u w:val="none"/>
                <w:lang w:val="en-US" w:eastAsia="zh-CN" w:bidi="ar"/>
              </w:rPr>
              <w:t>聚拉缇</w:t>
            </w:r>
            <w:r>
              <w:rPr>
                <w:rStyle w:val="73"/>
                <w:rFonts w:hint="eastAsia" w:asciiTheme="majorEastAsia" w:hAnsiTheme="majorEastAsia" w:eastAsiaTheme="majorEastAsia" w:cstheme="majorEastAsia"/>
                <w:lang w:val="en-US" w:eastAsia="zh-CN" w:bidi="ar"/>
              </w:rPr>
              <w:t xml:space="preserve"> HIFU</w:t>
            </w:r>
            <w:r>
              <w:rPr>
                <w:rFonts w:hint="eastAsia" w:asciiTheme="majorEastAsia" w:hAnsiTheme="majorEastAsia" w:eastAsiaTheme="majorEastAsia" w:cstheme="majorEastAsia"/>
                <w:i w:val="0"/>
                <w:iCs w:val="0"/>
                <w:color w:val="000000"/>
                <w:kern w:val="0"/>
                <w:sz w:val="22"/>
                <w:szCs w:val="22"/>
                <w:u w:val="none"/>
                <w:lang w:val="en-US" w:eastAsia="zh-CN" w:bidi="ar"/>
              </w:rPr>
              <w:t>超声）</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BED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D09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05B5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BD2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8</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C2F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冰射频美容仪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6DB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提亮肤色、改善细纹</w:t>
            </w:r>
            <w:r>
              <w:rPr>
                <w:rStyle w:val="73"/>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手持</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（三合一立式黄金</w:t>
            </w:r>
            <w:r>
              <w:rPr>
                <w:rStyle w:val="73"/>
                <w:rFonts w:hint="eastAsia" w:asciiTheme="majorEastAsia" w:hAnsiTheme="majorEastAsia" w:eastAsiaTheme="majorEastAsia" w:cstheme="majorEastAsia"/>
                <w:lang w:val="en-US" w:eastAsia="zh-CN" w:bidi="ar"/>
              </w:rPr>
              <w:t>RF</w:t>
            </w:r>
            <w:r>
              <w:rPr>
                <w:rFonts w:hint="eastAsia" w:asciiTheme="majorEastAsia" w:hAnsiTheme="majorEastAsia" w:eastAsiaTheme="majorEastAsia" w:cstheme="majorEastAsia"/>
                <w:i w:val="0"/>
                <w:iCs w:val="0"/>
                <w:color w:val="000000"/>
                <w:kern w:val="0"/>
                <w:sz w:val="22"/>
                <w:szCs w:val="22"/>
                <w:u w:val="none"/>
                <w:lang w:val="en-US" w:eastAsia="zh-CN" w:bidi="ar"/>
              </w:rPr>
              <w:t>射频微针）</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CCA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9F4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1B1F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F9E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9</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416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纳米喷雾注氧仪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ED4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补水美白</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水光仪</w:t>
            </w:r>
            <w:r>
              <w:rPr>
                <w:rStyle w:val="73"/>
                <w:rFonts w:hint="eastAsia" w:asciiTheme="majorEastAsia" w:hAnsiTheme="majorEastAsia" w:eastAsiaTheme="majorEastAsia" w:cstheme="majorEastAsia"/>
                <w:lang w:val="en-US" w:eastAsia="zh-CN" w:bidi="ar"/>
              </w:rPr>
              <w:t>Pro</w:t>
            </w:r>
            <w:r>
              <w:rPr>
                <w:rFonts w:hint="eastAsia" w:asciiTheme="majorEastAsia" w:hAnsiTheme="majorEastAsia" w:eastAsiaTheme="majorEastAsia" w:cstheme="majorEastAsia"/>
                <w:i w:val="0"/>
                <w:iCs w:val="0"/>
                <w:color w:val="000000"/>
                <w:kern w:val="0"/>
                <w:sz w:val="22"/>
                <w:szCs w:val="22"/>
                <w:u w:val="none"/>
                <w:lang w:val="en-US" w:eastAsia="zh-CN" w:bidi="ar"/>
              </w:rPr>
              <w:t>第三代高压注氧）</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EB7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A49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04E0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B9A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10</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63D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胶原炮美容仪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BF3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骨相抗老</w:t>
            </w:r>
            <w:r>
              <w:rPr>
                <w:rStyle w:val="73"/>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手持</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三代胶原炮</w:t>
            </w:r>
            <w:r>
              <w:rPr>
                <w:rStyle w:val="73"/>
                <w:rFonts w:hint="eastAsia" w:asciiTheme="majorEastAsia" w:hAnsiTheme="majorEastAsia" w:eastAsiaTheme="majorEastAsia" w:cstheme="majorEastAsia"/>
                <w:lang w:val="en-US" w:eastAsia="zh-CN" w:bidi="ar"/>
              </w:rPr>
              <w:t>max</w:t>
            </w:r>
            <w:r>
              <w:rPr>
                <w:rFonts w:hint="eastAsia" w:asciiTheme="majorEastAsia" w:hAnsiTheme="majorEastAsia" w:eastAsiaTheme="majorEastAsia" w:cstheme="majorEastAsia"/>
                <w:i w:val="0"/>
                <w:iCs w:val="0"/>
                <w:color w:val="000000"/>
                <w:kern w:val="0"/>
                <w:sz w:val="22"/>
                <w:szCs w:val="22"/>
                <w:u w:val="none"/>
                <w:lang w:val="en-US" w:eastAsia="zh-CN" w:bidi="ar"/>
              </w:rPr>
              <w:t>美容仪器）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BAE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A84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7B6E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27C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11</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6CE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红外线理疗烤灯</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A36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实训教学</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（医疗烤灯治疗仪消炎止痛）</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39F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651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70E6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FFC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12</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1A6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艾灸椅熏蒸仪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2EF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理疗</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（艾灸椅子家用坐熏无烟艾灸仪器）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6ED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C4B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0E2A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C22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13</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9C1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水光针机器</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3D3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补水、医美专用</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（水光机仪，智能全自动负压机打水光针仪）</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69B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E5D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02D6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813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14</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B6F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面部智能分析仪器</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FBF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检测皮肤、自动成像、智能分析</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光谱皮肤检测仪）</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B77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5CD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65B07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0F5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15</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E44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超光子嫩肤美白仪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6B1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嫩肤、祛红血丝、祛斑淡红</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（黑金</w:t>
            </w:r>
            <w:r>
              <w:rPr>
                <w:rStyle w:val="73"/>
                <w:rFonts w:hint="eastAsia" w:asciiTheme="majorEastAsia" w:hAnsiTheme="majorEastAsia" w:eastAsiaTheme="majorEastAsia" w:cstheme="majorEastAsia"/>
                <w:lang w:val="en-US" w:eastAsia="zh-CN" w:bidi="ar"/>
              </w:rPr>
              <w:t>DPL</w:t>
            </w:r>
            <w:r>
              <w:rPr>
                <w:rFonts w:hint="eastAsia" w:asciiTheme="majorEastAsia" w:hAnsiTheme="majorEastAsia" w:eastAsiaTheme="majorEastAsia" w:cstheme="majorEastAsia"/>
                <w:i w:val="0"/>
                <w:iCs w:val="0"/>
                <w:color w:val="000000"/>
                <w:kern w:val="0"/>
                <w:sz w:val="22"/>
                <w:szCs w:val="22"/>
                <w:u w:val="none"/>
                <w:lang w:val="en-US" w:eastAsia="zh-CN" w:bidi="ar"/>
              </w:rPr>
              <w:t>超光子嫩肤仪器）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817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1CA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79AF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2BA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16</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F77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医用治疗车</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FB0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实训练习</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（高档全不锈钢护理美容推车）</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4FE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620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561D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6CE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17</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9B0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旋转凳</w:t>
            </w:r>
            <w:r>
              <w:rPr>
                <w:rStyle w:val="73"/>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非滑轮</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39C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实训练习</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（按摩大工凳旋转升降</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美甲圆凳）</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7A2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C8C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1683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450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18</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BF5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空调</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D0A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立式</w:t>
            </w:r>
            <w:r>
              <w:rPr>
                <w:rStyle w:val="73"/>
                <w:rFonts w:hint="eastAsia" w:asciiTheme="majorEastAsia" w:hAnsiTheme="majorEastAsia" w:eastAsiaTheme="majorEastAsia" w:cstheme="majorEastAsia"/>
                <w:lang w:val="en-US" w:eastAsia="zh-CN" w:bidi="ar"/>
              </w:rPr>
              <w:t xml:space="preserve"> 3P </w:t>
            </w:r>
            <w:r>
              <w:rPr>
                <w:rFonts w:hint="eastAsia" w:asciiTheme="majorEastAsia" w:hAnsiTheme="majorEastAsia" w:eastAsiaTheme="majorEastAsia" w:cstheme="majorEastAsia"/>
                <w:i w:val="0"/>
                <w:iCs w:val="0"/>
                <w:color w:val="000000"/>
                <w:kern w:val="0"/>
                <w:sz w:val="22"/>
                <w:szCs w:val="22"/>
                <w:u w:val="none"/>
                <w:lang w:val="en-US" w:eastAsia="zh-CN" w:bidi="ar"/>
              </w:rPr>
              <w:t>变频</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制冷制热（含支架和电源线）</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3C4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CD5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2178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C21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19</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77E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美容床</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598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实训教学</w:t>
            </w:r>
            <w:r>
              <w:rPr>
                <w:rStyle w:val="73"/>
                <w:rFonts w:hint="eastAsia" w:asciiTheme="majorEastAsia" w:hAnsiTheme="majorEastAsia" w:eastAsiaTheme="majorEastAsia" w:cstheme="majorEastAsia"/>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（乳胶美容床</w:t>
            </w:r>
            <w:r>
              <w:rPr>
                <w:rStyle w:val="73"/>
                <w:rFonts w:hint="eastAsia" w:asciiTheme="majorEastAsia" w:hAnsiTheme="majorEastAsia" w:eastAsiaTheme="majorEastAsia" w:cstheme="majorEastAsia"/>
                <w:lang w:val="en-US" w:eastAsia="zh-CN" w:bidi="ar"/>
              </w:rPr>
              <w:t xml:space="preserve"> 190*80</w:t>
            </w:r>
            <w:r>
              <w:rPr>
                <w:rFonts w:hint="eastAsia" w:asciiTheme="majorEastAsia" w:hAnsiTheme="majorEastAsia" w:eastAsiaTheme="majorEastAsia" w:cstheme="majorEastAsia"/>
                <w:i w:val="0"/>
                <w:iCs w:val="0"/>
                <w:color w:val="000000"/>
                <w:kern w:val="0"/>
                <w:sz w:val="22"/>
                <w:szCs w:val="22"/>
                <w:u w:val="none"/>
                <w:lang w:val="en-US" w:eastAsia="zh-CN" w:bidi="ar"/>
              </w:rPr>
              <w:t>尺寸）</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89A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E5D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张</w:t>
            </w:r>
          </w:p>
        </w:tc>
      </w:tr>
      <w:tr w14:paraId="4513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A40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20</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0DC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多功能美容小推车</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831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实训教学</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987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2FF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0C7B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8BA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21</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AFB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小型仪器推车</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422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实训教学</w:t>
            </w:r>
            <w:r>
              <w:rPr>
                <w:rStyle w:val="73"/>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置放小型美容仪器用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2E0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F7D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6EEF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155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22</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229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热蜡机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BCB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500ml</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BBE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507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6AEE2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BA4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23</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FEB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暖蜡机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87D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500ml</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127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708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1E44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51D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E48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化妆套刷</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B3D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3"/>
                <w:rFonts w:hint="eastAsia" w:asciiTheme="majorEastAsia" w:hAnsiTheme="majorEastAsia" w:eastAsiaTheme="majorEastAsia" w:cstheme="majorEastAsia"/>
                <w:lang w:val="en-US" w:eastAsia="zh-CN" w:bidi="ar"/>
              </w:rPr>
              <w:t>26</w:t>
            </w:r>
            <w:r>
              <w:rPr>
                <w:rFonts w:hint="eastAsia" w:asciiTheme="majorEastAsia" w:hAnsiTheme="majorEastAsia" w:eastAsiaTheme="majorEastAsia" w:cstheme="majorEastAsia"/>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16A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D77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2BD1C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001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25</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723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足浴桶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9F4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3"/>
                <w:rFonts w:hint="eastAsia" w:asciiTheme="majorEastAsia" w:hAnsiTheme="majorEastAsia" w:eastAsiaTheme="majorEastAsia" w:cstheme="majorEastAsia"/>
                <w:lang w:val="en-US" w:eastAsia="zh-CN" w:bidi="ar"/>
              </w:rPr>
              <w:t>40—50cm</w:t>
            </w:r>
            <w:r>
              <w:rPr>
                <w:rFonts w:hint="eastAsia" w:asciiTheme="majorEastAsia" w:hAnsiTheme="majorEastAsia" w:eastAsiaTheme="majorEastAsia" w:cstheme="majorEastAsia"/>
                <w:i w:val="0"/>
                <w:iCs w:val="0"/>
                <w:color w:val="000000"/>
                <w:kern w:val="0"/>
                <w:sz w:val="22"/>
                <w:szCs w:val="22"/>
                <w:u w:val="none"/>
                <w:lang w:val="en-US" w:eastAsia="zh-CN" w:bidi="ar"/>
              </w:rPr>
              <w:t>高</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3EB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233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6C8D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09A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26</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BC5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美睫练习用模特头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910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扁平式模特头</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81B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4A7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399A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E6D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27</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6BB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电脑桌椅组合</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1AE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实训厅教学</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177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BA7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79A6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A18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28</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1CB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美容床罩四件套</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EF5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实训教学</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6E2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24D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4051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3A0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29</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D0E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皮肤管理工作服</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A9F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实训教学</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B8A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30D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件</w:t>
            </w:r>
          </w:p>
        </w:tc>
      </w:tr>
      <w:tr w14:paraId="1B05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DD2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30</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879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展示架</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022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实训教学</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E33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5FE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1FF3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27B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31</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EB5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美甲电动打磨机</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6FA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实训教学</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092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6F8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5BC6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56C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32</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A71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美甲光疗灯</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B13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实训教学</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F3A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5BB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0EB7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132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33</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955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活性肽修复冰晶</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9F1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美容院院线（</w:t>
            </w:r>
            <w:r>
              <w:rPr>
                <w:rStyle w:val="73"/>
                <w:rFonts w:hint="eastAsia" w:asciiTheme="majorEastAsia" w:hAnsiTheme="majorEastAsia" w:eastAsiaTheme="majorEastAsia" w:cstheme="majorEastAsia"/>
                <w:lang w:val="en-US" w:eastAsia="zh-CN" w:bidi="ar"/>
              </w:rPr>
              <w:t>500g</w:t>
            </w:r>
            <w:r>
              <w:rPr>
                <w:rFonts w:hint="eastAsia" w:asciiTheme="majorEastAsia" w:hAnsiTheme="majorEastAsia" w:eastAsiaTheme="majorEastAsia" w:cstheme="majorEastAsia"/>
                <w:i w:val="0"/>
                <w:iCs w:val="0"/>
                <w:color w:val="000000"/>
                <w:kern w:val="0"/>
                <w:sz w:val="22"/>
                <w:szCs w:val="22"/>
                <w:u w:val="none"/>
                <w:lang w:val="en-US" w:eastAsia="zh-CN" w:bidi="ar"/>
              </w:rPr>
              <w:t>装）</w:t>
            </w:r>
            <w:r>
              <w:rPr>
                <w:rStyle w:val="73"/>
                <w:rFonts w:hint="eastAsia" w:asciiTheme="majorEastAsia" w:hAnsiTheme="majorEastAsia" w:eastAsiaTheme="majorEastAsia" w:cstheme="majorEastAsia"/>
                <w:lang w:val="en-US" w:eastAsia="zh-CN" w:bidi="ar"/>
              </w:rPr>
              <w:t>/</w:t>
            </w:r>
            <w:r>
              <w:rPr>
                <w:rFonts w:hint="eastAsia" w:asciiTheme="majorEastAsia" w:hAnsiTheme="majorEastAsia" w:eastAsiaTheme="majorEastAsia" w:cstheme="majorEastAsia"/>
                <w:i w:val="0"/>
                <w:iCs w:val="0"/>
                <w:color w:val="000000"/>
                <w:kern w:val="0"/>
                <w:sz w:val="22"/>
                <w:szCs w:val="22"/>
                <w:u w:val="none"/>
                <w:lang w:val="en-US" w:eastAsia="zh-CN" w:bidi="ar"/>
              </w:rPr>
              <w:t>退红镇定、修护创伤</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C44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0C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439D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352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34</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9E4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洁面乳</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783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美容院院线、比赛专用（</w:t>
            </w:r>
            <w:r>
              <w:rPr>
                <w:rStyle w:val="73"/>
                <w:rFonts w:hint="eastAsia" w:asciiTheme="majorEastAsia" w:hAnsiTheme="majorEastAsia" w:eastAsiaTheme="majorEastAsia" w:cstheme="majorEastAsia"/>
                <w:lang w:val="en-US" w:eastAsia="zh-CN" w:bidi="ar"/>
              </w:rPr>
              <w:t>1L</w:t>
            </w:r>
            <w:r>
              <w:rPr>
                <w:rFonts w:hint="eastAsia" w:asciiTheme="majorEastAsia" w:hAnsiTheme="majorEastAsia" w:eastAsiaTheme="majorEastAsia" w:cstheme="majorEastAsia"/>
                <w:i w:val="0"/>
                <w:iCs w:val="0"/>
                <w:color w:val="000000"/>
                <w:kern w:val="0"/>
                <w:sz w:val="22"/>
                <w:szCs w:val="22"/>
                <w:u w:val="none"/>
                <w:lang w:val="en-US" w:eastAsia="zh-CN" w:bidi="ar"/>
              </w:rPr>
              <w:t>装）</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CDA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30F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50B0B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B93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35</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EAE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爽肤水</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C41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美容院院线、比赛专用（</w:t>
            </w:r>
            <w:r>
              <w:rPr>
                <w:rStyle w:val="73"/>
                <w:rFonts w:hint="eastAsia" w:asciiTheme="majorEastAsia" w:hAnsiTheme="majorEastAsia" w:eastAsiaTheme="majorEastAsia" w:cstheme="majorEastAsia"/>
                <w:lang w:val="en-US" w:eastAsia="zh-CN" w:bidi="ar"/>
              </w:rPr>
              <w:t>500ml</w:t>
            </w:r>
            <w:r>
              <w:rPr>
                <w:rFonts w:hint="eastAsia" w:asciiTheme="majorEastAsia" w:hAnsiTheme="majorEastAsia" w:eastAsiaTheme="majorEastAsia" w:cstheme="majorEastAsia"/>
                <w:i w:val="0"/>
                <w:iCs w:val="0"/>
                <w:color w:val="000000"/>
                <w:kern w:val="0"/>
                <w:sz w:val="22"/>
                <w:szCs w:val="22"/>
                <w:u w:val="none"/>
                <w:lang w:val="en-US" w:eastAsia="zh-CN" w:bidi="ar"/>
              </w:rPr>
              <w:t>装）</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7D8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2D2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7F7F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0D3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36</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B02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精华液</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0C5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美容院院线、比赛专用（</w:t>
            </w:r>
            <w:r>
              <w:rPr>
                <w:rStyle w:val="73"/>
                <w:rFonts w:hint="eastAsia" w:asciiTheme="majorEastAsia" w:hAnsiTheme="majorEastAsia" w:eastAsiaTheme="majorEastAsia" w:cstheme="majorEastAsia"/>
                <w:lang w:val="en-US" w:eastAsia="zh-CN" w:bidi="ar"/>
              </w:rPr>
              <w:t>500ml</w:t>
            </w:r>
            <w:r>
              <w:rPr>
                <w:rFonts w:hint="eastAsia" w:asciiTheme="majorEastAsia" w:hAnsiTheme="majorEastAsia" w:eastAsiaTheme="majorEastAsia" w:cstheme="majorEastAsia"/>
                <w:i w:val="0"/>
                <w:iCs w:val="0"/>
                <w:color w:val="000000"/>
                <w:kern w:val="0"/>
                <w:sz w:val="22"/>
                <w:szCs w:val="22"/>
                <w:u w:val="none"/>
                <w:lang w:val="en-US" w:eastAsia="zh-CN" w:bidi="ar"/>
              </w:rPr>
              <w:t>装）</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426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616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08D8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301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37</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2A0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按摩膏</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184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美容院院线、比赛专用（</w:t>
            </w:r>
            <w:r>
              <w:rPr>
                <w:rStyle w:val="73"/>
                <w:rFonts w:hint="eastAsia" w:asciiTheme="majorEastAsia" w:hAnsiTheme="majorEastAsia" w:eastAsiaTheme="majorEastAsia" w:cstheme="majorEastAsia"/>
                <w:lang w:val="en-US" w:eastAsia="zh-CN" w:bidi="ar"/>
              </w:rPr>
              <w:t>500g</w:t>
            </w:r>
            <w:r>
              <w:rPr>
                <w:rFonts w:hint="eastAsia" w:asciiTheme="majorEastAsia" w:hAnsiTheme="majorEastAsia" w:eastAsiaTheme="majorEastAsia" w:cstheme="majorEastAsia"/>
                <w:i w:val="0"/>
                <w:iCs w:val="0"/>
                <w:color w:val="000000"/>
                <w:kern w:val="0"/>
                <w:sz w:val="22"/>
                <w:szCs w:val="22"/>
                <w:u w:val="none"/>
                <w:lang w:val="en-US" w:eastAsia="zh-CN" w:bidi="ar"/>
              </w:rPr>
              <w:t>装）</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147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50E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13FB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523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38</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047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水洗面膜膏</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A16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美容院院线、比赛专用（</w:t>
            </w:r>
            <w:r>
              <w:rPr>
                <w:rStyle w:val="73"/>
                <w:rFonts w:hint="eastAsia" w:asciiTheme="majorEastAsia" w:hAnsiTheme="majorEastAsia" w:eastAsiaTheme="majorEastAsia" w:cstheme="majorEastAsia"/>
                <w:lang w:val="en-US" w:eastAsia="zh-CN" w:bidi="ar"/>
              </w:rPr>
              <w:t>1000g</w:t>
            </w:r>
            <w:r>
              <w:rPr>
                <w:rFonts w:hint="eastAsia" w:asciiTheme="majorEastAsia" w:hAnsiTheme="majorEastAsia" w:eastAsiaTheme="majorEastAsia" w:cstheme="majorEastAsia"/>
                <w:i w:val="0"/>
                <w:iCs w:val="0"/>
                <w:color w:val="000000"/>
                <w:kern w:val="0"/>
                <w:sz w:val="22"/>
                <w:szCs w:val="22"/>
                <w:u w:val="none"/>
                <w:lang w:val="en-US" w:eastAsia="zh-CN" w:bidi="ar"/>
              </w:rPr>
              <w:t>装）</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861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694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包</w:t>
            </w:r>
          </w:p>
        </w:tc>
      </w:tr>
      <w:tr w14:paraId="7EE7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0B4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39</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B87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卸妆液</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B58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美容院院线、比赛专用（</w:t>
            </w:r>
            <w:r>
              <w:rPr>
                <w:rStyle w:val="73"/>
                <w:rFonts w:hint="eastAsia" w:asciiTheme="majorEastAsia" w:hAnsiTheme="majorEastAsia" w:eastAsiaTheme="majorEastAsia" w:cstheme="majorEastAsia"/>
                <w:lang w:val="en-US" w:eastAsia="zh-CN" w:bidi="ar"/>
              </w:rPr>
              <w:t>500ml</w:t>
            </w:r>
            <w:r>
              <w:rPr>
                <w:rFonts w:hint="eastAsia" w:asciiTheme="majorEastAsia" w:hAnsiTheme="majorEastAsia" w:eastAsiaTheme="majorEastAsia" w:cstheme="majorEastAsia"/>
                <w:i w:val="0"/>
                <w:iCs w:val="0"/>
                <w:color w:val="000000"/>
                <w:kern w:val="0"/>
                <w:sz w:val="22"/>
                <w:szCs w:val="22"/>
                <w:u w:val="none"/>
                <w:lang w:val="en-US" w:eastAsia="zh-CN" w:bidi="ar"/>
              </w:rPr>
              <w:t>装）</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0BC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6BE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60E4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7AE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40</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597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卸妆巾</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E7B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美容院院线、比赛专用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5A7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6B8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包</w:t>
            </w:r>
          </w:p>
        </w:tc>
      </w:tr>
      <w:tr w14:paraId="7CCB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E96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41</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96D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棉签</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DBE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3"/>
                <w:rFonts w:hint="eastAsia" w:asciiTheme="majorEastAsia" w:hAnsiTheme="majorEastAsia" w:eastAsiaTheme="majorEastAsia" w:cstheme="majorEastAsia"/>
                <w:lang w:val="en-US" w:eastAsia="zh-CN" w:bidi="ar"/>
              </w:rPr>
              <w:t>500</w:t>
            </w:r>
            <w:r>
              <w:rPr>
                <w:rFonts w:hint="eastAsia" w:asciiTheme="majorEastAsia" w:hAnsiTheme="majorEastAsia" w:eastAsiaTheme="majorEastAsia" w:cstheme="majorEastAsia"/>
                <w:i w:val="0"/>
                <w:iCs w:val="0"/>
                <w:color w:val="000000"/>
                <w:kern w:val="0"/>
                <w:sz w:val="22"/>
                <w:szCs w:val="22"/>
                <w:u w:val="none"/>
                <w:lang w:val="en-US" w:eastAsia="zh-CN" w:bidi="ar"/>
              </w:rPr>
              <w:t>支装、盒装</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EBE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6FA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0524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CCE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42</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7CC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乳液</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735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美容院院线、比赛专用（</w:t>
            </w:r>
            <w:r>
              <w:rPr>
                <w:rStyle w:val="73"/>
                <w:rFonts w:hint="eastAsia" w:asciiTheme="majorEastAsia" w:hAnsiTheme="majorEastAsia" w:eastAsiaTheme="majorEastAsia" w:cstheme="majorEastAsia"/>
                <w:lang w:val="en-US" w:eastAsia="zh-CN" w:bidi="ar"/>
              </w:rPr>
              <w:t>500ml</w:t>
            </w:r>
            <w:r>
              <w:rPr>
                <w:rFonts w:hint="eastAsia" w:asciiTheme="majorEastAsia" w:hAnsiTheme="majorEastAsia" w:eastAsiaTheme="majorEastAsia" w:cstheme="majorEastAsia"/>
                <w:i w:val="0"/>
                <w:iCs w:val="0"/>
                <w:color w:val="000000"/>
                <w:kern w:val="0"/>
                <w:sz w:val="22"/>
                <w:szCs w:val="22"/>
                <w:u w:val="none"/>
                <w:lang w:val="en-US" w:eastAsia="zh-CN" w:bidi="ar"/>
              </w:rPr>
              <w:t>装）</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8F2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310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7E65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35D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43</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CAE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身体按摩油</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64E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美容院院线、比赛专用（</w:t>
            </w:r>
            <w:r>
              <w:rPr>
                <w:rStyle w:val="73"/>
                <w:rFonts w:hint="eastAsia" w:asciiTheme="majorEastAsia" w:hAnsiTheme="majorEastAsia" w:eastAsiaTheme="majorEastAsia" w:cstheme="majorEastAsia"/>
                <w:lang w:val="en-US" w:eastAsia="zh-CN" w:bidi="ar"/>
              </w:rPr>
              <w:t>1L</w:t>
            </w:r>
            <w:r>
              <w:rPr>
                <w:rFonts w:hint="eastAsia" w:asciiTheme="majorEastAsia" w:hAnsiTheme="majorEastAsia" w:eastAsiaTheme="majorEastAsia" w:cstheme="majorEastAsia"/>
                <w:i w:val="0"/>
                <w:iCs w:val="0"/>
                <w:color w:val="000000"/>
                <w:kern w:val="0"/>
                <w:sz w:val="22"/>
                <w:szCs w:val="22"/>
                <w:u w:val="none"/>
                <w:lang w:val="en-US" w:eastAsia="zh-CN" w:bidi="ar"/>
              </w:rPr>
              <w:t>装）</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BB7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387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1347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5E0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44</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3E9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身体包裹锡纸</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082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户外保温救生毯</w:t>
            </w:r>
            <w:r>
              <w:rPr>
                <w:rStyle w:val="73"/>
                <w:rFonts w:hint="eastAsia" w:asciiTheme="majorEastAsia" w:hAnsiTheme="majorEastAsia" w:eastAsiaTheme="majorEastAsia" w:cstheme="majorEastAsia"/>
                <w:lang w:val="en-US" w:eastAsia="zh-CN" w:bidi="ar"/>
              </w:rPr>
              <w:t xml:space="preserve"> 160cm</w:t>
            </w:r>
            <w:r>
              <w:rPr>
                <w:rFonts w:hint="eastAsia" w:asciiTheme="majorEastAsia" w:hAnsiTheme="majorEastAsia" w:eastAsiaTheme="majorEastAsia" w:cstheme="majorEastAsia"/>
                <w:i w:val="0"/>
                <w:iCs w:val="0"/>
                <w:color w:val="000000"/>
                <w:kern w:val="0"/>
                <w:sz w:val="22"/>
                <w:szCs w:val="22"/>
                <w:u w:val="none"/>
                <w:lang w:val="en-US" w:eastAsia="zh-CN" w:bidi="ar"/>
              </w:rPr>
              <w:t>长</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CB4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53D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包</w:t>
            </w:r>
          </w:p>
        </w:tc>
      </w:tr>
      <w:tr w14:paraId="4382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42E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45</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0F0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洁面巾</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910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抽纸装（</w:t>
            </w:r>
            <w:r>
              <w:rPr>
                <w:rStyle w:val="73"/>
                <w:rFonts w:hint="eastAsia" w:asciiTheme="majorEastAsia" w:hAnsiTheme="majorEastAsia" w:eastAsiaTheme="majorEastAsia" w:cstheme="majorEastAsia"/>
                <w:lang w:val="en-US" w:eastAsia="zh-CN" w:bidi="ar"/>
              </w:rPr>
              <w:t>50</w:t>
            </w:r>
            <w:r>
              <w:rPr>
                <w:rFonts w:hint="eastAsia" w:asciiTheme="majorEastAsia" w:hAnsiTheme="majorEastAsia" w:eastAsiaTheme="majorEastAsia" w:cstheme="majorEastAsia"/>
                <w:i w:val="0"/>
                <w:iCs w:val="0"/>
                <w:color w:val="000000"/>
                <w:kern w:val="0"/>
                <w:sz w:val="22"/>
                <w:szCs w:val="22"/>
                <w:u w:val="none"/>
                <w:lang w:val="en-US" w:eastAsia="zh-CN" w:bidi="ar"/>
              </w:rPr>
              <w:t>抽）</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33D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F28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包</w:t>
            </w:r>
          </w:p>
        </w:tc>
      </w:tr>
      <w:tr w14:paraId="0ED0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B87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46</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3E6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抽纸纸巾</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F9C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3"/>
                <w:rFonts w:hint="eastAsia" w:asciiTheme="majorEastAsia" w:hAnsiTheme="majorEastAsia" w:eastAsiaTheme="majorEastAsia" w:cstheme="majorEastAsia"/>
                <w:lang w:val="en-US" w:eastAsia="zh-CN" w:bidi="ar"/>
              </w:rPr>
              <w:t>130</w:t>
            </w:r>
            <w:r>
              <w:rPr>
                <w:rFonts w:hint="eastAsia" w:asciiTheme="majorEastAsia" w:hAnsiTheme="majorEastAsia" w:eastAsiaTheme="majorEastAsia" w:cstheme="majorEastAsia"/>
                <w:i w:val="0"/>
                <w:iCs w:val="0"/>
                <w:color w:val="000000"/>
                <w:kern w:val="0"/>
                <w:sz w:val="22"/>
                <w:szCs w:val="22"/>
                <w:u w:val="none"/>
                <w:lang w:val="en-US" w:eastAsia="zh-CN" w:bidi="ar"/>
              </w:rPr>
              <w:t>抽</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9A0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360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包</w:t>
            </w:r>
          </w:p>
        </w:tc>
      </w:tr>
      <w:tr w14:paraId="03E38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828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47</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4C2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体膜刷</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133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美容院院线、比赛专用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2C0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FCC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0E6C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E53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48</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D43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酒精喷壶</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384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3"/>
                <w:rFonts w:hint="eastAsia" w:asciiTheme="majorEastAsia" w:hAnsiTheme="majorEastAsia" w:eastAsiaTheme="majorEastAsia" w:cstheme="majorEastAsia"/>
                <w:lang w:val="en-US" w:eastAsia="zh-CN" w:bidi="ar"/>
              </w:rPr>
              <w:t>75%</w:t>
            </w:r>
            <w:r>
              <w:rPr>
                <w:rFonts w:hint="eastAsia" w:asciiTheme="majorEastAsia" w:hAnsiTheme="majorEastAsia" w:eastAsiaTheme="majorEastAsia" w:cstheme="majorEastAsia"/>
                <w:i w:val="0"/>
                <w:iCs w:val="0"/>
                <w:color w:val="000000"/>
                <w:kern w:val="0"/>
                <w:sz w:val="22"/>
                <w:szCs w:val="22"/>
                <w:u w:val="none"/>
                <w:lang w:val="en-US" w:eastAsia="zh-CN" w:bidi="ar"/>
              </w:rPr>
              <w:t>酒精喷壶，</w:t>
            </w:r>
            <w:r>
              <w:rPr>
                <w:rStyle w:val="73"/>
                <w:rFonts w:hint="eastAsia" w:asciiTheme="majorEastAsia" w:hAnsiTheme="majorEastAsia" w:eastAsiaTheme="majorEastAsia" w:cstheme="majorEastAsia"/>
                <w:lang w:val="en-US" w:eastAsia="zh-CN" w:bidi="ar"/>
              </w:rPr>
              <w:t>500ml</w:t>
            </w:r>
            <w:r>
              <w:rPr>
                <w:rFonts w:hint="eastAsia" w:asciiTheme="majorEastAsia" w:hAnsiTheme="majorEastAsia" w:eastAsiaTheme="majorEastAsia" w:cstheme="majorEastAsia"/>
                <w:i w:val="0"/>
                <w:iCs w:val="0"/>
                <w:color w:val="000000"/>
                <w:kern w:val="0"/>
                <w:sz w:val="22"/>
                <w:szCs w:val="22"/>
                <w:u w:val="none"/>
                <w:lang w:val="en-US" w:eastAsia="zh-CN" w:bidi="ar"/>
              </w:rPr>
              <w:t>装</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1D2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840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13A4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FD1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49</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30D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酒精湿巾</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567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医用酒精湿巾、</w:t>
            </w:r>
            <w:r>
              <w:rPr>
                <w:rStyle w:val="73"/>
                <w:rFonts w:hint="eastAsia" w:asciiTheme="majorEastAsia" w:hAnsiTheme="majorEastAsia" w:eastAsiaTheme="majorEastAsia" w:cstheme="majorEastAsia"/>
                <w:lang w:val="en-US" w:eastAsia="zh-CN" w:bidi="ar"/>
              </w:rPr>
              <w:t>80</w:t>
            </w:r>
            <w:r>
              <w:rPr>
                <w:rFonts w:hint="eastAsia" w:asciiTheme="majorEastAsia" w:hAnsiTheme="majorEastAsia" w:eastAsiaTheme="majorEastAsia" w:cstheme="majorEastAsia"/>
                <w:i w:val="0"/>
                <w:iCs w:val="0"/>
                <w:color w:val="000000"/>
                <w:kern w:val="0"/>
                <w:sz w:val="22"/>
                <w:szCs w:val="22"/>
                <w:u w:val="none"/>
                <w:lang w:val="en-US" w:eastAsia="zh-CN" w:bidi="ar"/>
              </w:rPr>
              <w:t>抽</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843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4E5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包</w:t>
            </w:r>
          </w:p>
        </w:tc>
      </w:tr>
      <w:tr w14:paraId="27B2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BEA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50</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F82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一次性橡胶手套</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1EE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医用一次性手套、</w:t>
            </w:r>
            <w:r>
              <w:rPr>
                <w:rStyle w:val="73"/>
                <w:rFonts w:hint="eastAsia" w:asciiTheme="majorEastAsia" w:hAnsiTheme="majorEastAsia" w:eastAsiaTheme="majorEastAsia" w:cstheme="majorEastAsia"/>
                <w:lang w:val="en-US" w:eastAsia="zh-CN" w:bidi="ar"/>
              </w:rPr>
              <w:t>100</w:t>
            </w:r>
            <w:r>
              <w:rPr>
                <w:rFonts w:hint="eastAsia" w:asciiTheme="majorEastAsia" w:hAnsiTheme="majorEastAsia" w:eastAsiaTheme="majorEastAsia" w:cstheme="majorEastAsia"/>
                <w:i w:val="0"/>
                <w:iCs w:val="0"/>
                <w:color w:val="000000"/>
                <w:kern w:val="0"/>
                <w:sz w:val="22"/>
                <w:szCs w:val="22"/>
                <w:u w:val="none"/>
                <w:lang w:val="en-US" w:eastAsia="zh-CN" w:bidi="ar"/>
              </w:rPr>
              <w:t>只</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8F3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D63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6514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6AF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51</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63F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面膜刷</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53C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比赛专用面膜刷</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DED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E19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62B8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F63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52</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98E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大毛巾</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207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200*100</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FB6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D76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条</w:t>
            </w:r>
          </w:p>
        </w:tc>
      </w:tr>
      <w:tr w14:paraId="2648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82D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53</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B28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浴袍</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DD7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春秋季、薄款</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9D7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AC2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11D8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4F1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54</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112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一次性床单</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697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美容院院线、比赛专用（</w:t>
            </w:r>
            <w:r>
              <w:rPr>
                <w:rStyle w:val="73"/>
                <w:rFonts w:hint="eastAsia" w:asciiTheme="majorEastAsia" w:hAnsiTheme="majorEastAsia" w:eastAsiaTheme="majorEastAsia" w:cstheme="majorEastAsia"/>
                <w:lang w:val="en-US" w:eastAsia="zh-CN" w:bidi="ar"/>
              </w:rPr>
              <w:t>50</w:t>
            </w:r>
            <w:r>
              <w:rPr>
                <w:rFonts w:hint="eastAsia" w:asciiTheme="majorEastAsia" w:hAnsiTheme="majorEastAsia" w:eastAsiaTheme="majorEastAsia" w:cstheme="majorEastAsia"/>
                <w:i w:val="0"/>
                <w:iCs w:val="0"/>
                <w:color w:val="000000"/>
                <w:kern w:val="0"/>
                <w:sz w:val="22"/>
                <w:szCs w:val="22"/>
                <w:u w:val="none"/>
                <w:lang w:val="en-US" w:eastAsia="zh-CN" w:bidi="ar"/>
              </w:rPr>
              <w:t>条）装</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80D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BB9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包</w:t>
            </w:r>
          </w:p>
        </w:tc>
      </w:tr>
      <w:tr w14:paraId="41BD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9FD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55</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3F6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美容（脱毛）胶手套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388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PVC</w:t>
            </w:r>
            <w:r>
              <w:rPr>
                <w:rStyle w:val="74"/>
                <w:rFonts w:hint="eastAsia" w:asciiTheme="majorEastAsia" w:hAnsiTheme="majorEastAsia" w:eastAsiaTheme="majorEastAsia" w:cstheme="majorEastAsia"/>
                <w:sz w:val="22"/>
                <w:szCs w:val="22"/>
                <w:lang w:val="en-US" w:eastAsia="zh-CN" w:bidi="ar"/>
              </w:rPr>
              <w:t>食用级乳胶手套</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A6E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867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包</w:t>
            </w:r>
          </w:p>
        </w:tc>
      </w:tr>
      <w:tr w14:paraId="3669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179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56</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2CF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方形水晶胶水台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08B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睫毛胶水二合一</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0CA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8D5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6B57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04B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57</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4BA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睫毛胶水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399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速干型、</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59D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E1C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50F1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B74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58</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463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3"/>
                <w:rFonts w:hint="eastAsia" w:asciiTheme="majorEastAsia" w:hAnsiTheme="majorEastAsia" w:eastAsiaTheme="majorEastAsia" w:cstheme="majorEastAsia"/>
                <w:lang w:val="en-US" w:eastAsia="zh-CN" w:bidi="ar"/>
              </w:rPr>
              <w:t>J</w:t>
            </w:r>
            <w:r>
              <w:rPr>
                <w:rFonts w:hint="eastAsia" w:asciiTheme="majorEastAsia" w:hAnsiTheme="majorEastAsia" w:eastAsiaTheme="majorEastAsia" w:cstheme="majorEastAsia"/>
                <w:i w:val="0"/>
                <w:iCs w:val="0"/>
                <w:color w:val="000000"/>
                <w:kern w:val="0"/>
                <w:sz w:val="22"/>
                <w:szCs w:val="22"/>
                <w:u w:val="none"/>
                <w:lang w:val="en-US" w:eastAsia="zh-CN" w:bidi="ar"/>
              </w:rPr>
              <w:t>型睫毛型号：</w:t>
            </w:r>
            <w:r>
              <w:rPr>
                <w:rStyle w:val="73"/>
                <w:rFonts w:hint="eastAsia" w:asciiTheme="majorEastAsia" w:hAnsiTheme="majorEastAsia" w:eastAsiaTheme="majorEastAsia" w:cstheme="majorEastAsia"/>
                <w:lang w:val="en-US" w:eastAsia="zh-CN" w:bidi="ar"/>
              </w:rPr>
              <w:t>8—13</w:t>
            </w:r>
            <w:r>
              <w:rPr>
                <w:rFonts w:hint="eastAsia" w:asciiTheme="majorEastAsia" w:hAnsiTheme="majorEastAsia" w:eastAsiaTheme="majorEastAsia" w:cstheme="majorEastAsia"/>
                <w:i w:val="0"/>
                <w:iCs w:val="0"/>
                <w:color w:val="000000"/>
                <w:kern w:val="0"/>
                <w:sz w:val="22"/>
                <w:szCs w:val="22"/>
                <w:u w:val="none"/>
                <w:lang w:val="en-US" w:eastAsia="zh-CN" w:bidi="ar"/>
              </w:rPr>
              <w:t>混装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063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扁毛</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D02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3DD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647F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8BD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59</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D37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3"/>
                <w:rFonts w:hint="eastAsia" w:asciiTheme="majorEastAsia" w:hAnsiTheme="majorEastAsia" w:eastAsiaTheme="majorEastAsia" w:cstheme="majorEastAsia"/>
                <w:lang w:val="en-US" w:eastAsia="zh-CN" w:bidi="ar"/>
              </w:rPr>
              <w:t>AJ</w:t>
            </w:r>
            <w:r>
              <w:rPr>
                <w:rFonts w:hint="eastAsia" w:asciiTheme="majorEastAsia" w:hAnsiTheme="majorEastAsia" w:eastAsiaTheme="majorEastAsia" w:cstheme="majorEastAsia"/>
                <w:i w:val="0"/>
                <w:iCs w:val="0"/>
                <w:color w:val="000000"/>
                <w:kern w:val="0"/>
                <w:sz w:val="22"/>
                <w:szCs w:val="22"/>
                <w:u w:val="none"/>
                <w:lang w:val="en-US" w:eastAsia="zh-CN" w:bidi="ar"/>
              </w:rPr>
              <w:t>型睫毛型号：</w:t>
            </w:r>
            <w:r>
              <w:rPr>
                <w:rStyle w:val="73"/>
                <w:rFonts w:hint="eastAsia" w:asciiTheme="majorEastAsia" w:hAnsiTheme="majorEastAsia" w:eastAsiaTheme="majorEastAsia" w:cstheme="majorEastAsia"/>
                <w:lang w:val="en-US" w:eastAsia="zh-CN" w:bidi="ar"/>
              </w:rPr>
              <w:t>8—13</w:t>
            </w:r>
            <w:r>
              <w:rPr>
                <w:rFonts w:hint="eastAsia" w:asciiTheme="majorEastAsia" w:hAnsiTheme="majorEastAsia" w:eastAsiaTheme="majorEastAsia" w:cstheme="majorEastAsia"/>
                <w:i w:val="0"/>
                <w:iCs w:val="0"/>
                <w:color w:val="000000"/>
                <w:kern w:val="0"/>
                <w:sz w:val="22"/>
                <w:szCs w:val="22"/>
                <w:u w:val="none"/>
                <w:lang w:val="en-US" w:eastAsia="zh-CN" w:bidi="ar"/>
              </w:rPr>
              <w:t>混装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F5B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扁毛</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2B0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2D9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2111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CDA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60</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918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嫁接睫毛眼贴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297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月牙形 柔软贴合</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F88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7E0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包</w:t>
            </w:r>
          </w:p>
        </w:tc>
      </w:tr>
      <w:tr w14:paraId="390F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E13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61</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246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弯头镊子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B01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高密合度开花镊</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D6B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FDB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29B3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1B7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62</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0F9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直头镊子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540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不锈钢长柄</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EF9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EE9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1962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E69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63</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C27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美睫透气胶带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496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美睫专用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AE0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D24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卷</w:t>
            </w:r>
          </w:p>
        </w:tc>
      </w:tr>
      <w:tr w14:paraId="7EF0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A99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64</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2ED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爽身粉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EBA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 140g</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0D2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00D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7EC1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6D1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65</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943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指甲油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FBF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白色、粉色、底油、亮油</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2B5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750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1006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DF3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66</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75D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练习用假睫毛</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60D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单排假睫毛</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C7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B82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321F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7FE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67</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B16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睫毛胶水瓶口清洁棉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01F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170片/盒</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AE9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5BC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7CC8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17C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68</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604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脱毛贴纸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356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长方形软贴纸</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D13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1E6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包</w:t>
            </w:r>
          </w:p>
        </w:tc>
      </w:tr>
      <w:tr w14:paraId="7CAA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70D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69</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E4A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指甲油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1E2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红色、粉色、底油、亮油</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EB9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6AD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6808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393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D94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遮瑕</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D8D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三色盘（裸肤色、深肤色、亮肤色）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8C6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672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1471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2AE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9B7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持久遮瑕粉底膏</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14E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自然色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298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D55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39D9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E49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726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持久遮瑕粉底膏</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513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白皙色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B91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33C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1F16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254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DCB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持久遮瑕粉底膏</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16D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健康色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671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12C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3480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D29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632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定妆粉</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19D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自然色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BD2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86F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4C0F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C9E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3B0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圆形粉扑</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2BF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化妆实训教学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C07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204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569A5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CFF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9A7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高光修容</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CA2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粉状高光暗影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D94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978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2870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5C3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1F6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眼影盘</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444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3"/>
                <w:rFonts w:hint="eastAsia" w:asciiTheme="majorEastAsia" w:hAnsiTheme="majorEastAsia" w:eastAsiaTheme="majorEastAsia" w:cstheme="majorEastAsia"/>
                <w:lang w:val="en-US" w:eastAsia="zh-CN" w:bidi="ar"/>
              </w:rPr>
              <w:t>72</w:t>
            </w:r>
            <w:r>
              <w:rPr>
                <w:rFonts w:hint="eastAsia" w:asciiTheme="majorEastAsia" w:hAnsiTheme="majorEastAsia" w:eastAsiaTheme="majorEastAsia" w:cstheme="majorEastAsia"/>
                <w:i w:val="0"/>
                <w:iCs w:val="0"/>
                <w:color w:val="000000"/>
                <w:kern w:val="0"/>
                <w:sz w:val="22"/>
                <w:szCs w:val="22"/>
                <w:u w:val="none"/>
                <w:lang w:val="en-US" w:eastAsia="zh-CN" w:bidi="ar"/>
              </w:rPr>
              <w:t>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829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E35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1B90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E43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334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液体眼线笔</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7BC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黑色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75D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307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支</w:t>
            </w:r>
          </w:p>
        </w:tc>
      </w:tr>
      <w:tr w14:paraId="372B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771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B5E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液体眼线笔棕色</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18B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棕色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559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F52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支</w:t>
            </w:r>
          </w:p>
        </w:tc>
      </w:tr>
      <w:tr w14:paraId="0878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E99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0A7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眼线膏</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8BE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棕色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3CD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CB4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3CA6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6D7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4CD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眼线膏</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36A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黑色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F5B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6A5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599A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697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EBE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睫毛夹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1F9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太阳花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538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A0F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7AFF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9E1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C4F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睫毛膏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7A8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纤长浓密型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C7B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CE0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支</w:t>
            </w:r>
          </w:p>
        </w:tc>
      </w:tr>
      <w:tr w14:paraId="065D5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9FD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BEB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假睫毛</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E9E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浓密款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793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035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02CE1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23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806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假睫毛</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8E7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自然款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BD8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FC2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753F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920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DC7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睫毛胶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5D9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实训教学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B65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219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69C5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DB6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059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美目贴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CDD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实训教学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7FA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67E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卷</w:t>
            </w:r>
          </w:p>
        </w:tc>
      </w:tr>
      <w:tr w14:paraId="768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FF6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16D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弯头剪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D7E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大号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BD9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8AA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把</w:t>
            </w:r>
          </w:p>
        </w:tc>
      </w:tr>
      <w:tr w14:paraId="52E48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4A1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366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眉夹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936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中号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EF5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635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把</w:t>
            </w:r>
          </w:p>
        </w:tc>
      </w:tr>
      <w:tr w14:paraId="6FF27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A31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5FC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修眉刀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E88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实训教学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C11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622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0B9F5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824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FA3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拉线眉笔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22D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黑色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FD0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929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支</w:t>
            </w:r>
          </w:p>
        </w:tc>
      </w:tr>
      <w:tr w14:paraId="3390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180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D43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拉线眉笔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54C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咖色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A94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0BB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支</w:t>
            </w:r>
          </w:p>
        </w:tc>
      </w:tr>
      <w:tr w14:paraId="2A76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69F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7C2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拉线眉笔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0F7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灰色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82D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161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支</w:t>
            </w:r>
          </w:p>
        </w:tc>
      </w:tr>
      <w:tr w14:paraId="5C1E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45C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492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腮红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A99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橘色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B86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825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5ACE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9EF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E11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腮红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148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粉色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9D9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C55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7214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0FD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ED5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口红盘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339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18色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46F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116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24FA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458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4D1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尖尾梳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5E3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实训教学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54D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5E4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把</w:t>
            </w:r>
          </w:p>
        </w:tc>
      </w:tr>
      <w:tr w14:paraId="48CF7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B32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171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影楼盘发专用一字夹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DAE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实训教学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B39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B2B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03DF3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433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9FD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影楼盘发黑色橡皮筋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E70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大号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60E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98E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包</w:t>
            </w:r>
          </w:p>
        </w:tc>
      </w:tr>
      <w:tr w14:paraId="5D3B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634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5FA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盘发隐形发网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030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中号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F4B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DDD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包</w:t>
            </w:r>
          </w:p>
        </w:tc>
      </w:tr>
      <w:tr w14:paraId="21F5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7BA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EA1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影楼盘发黑色皮筋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C96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37A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8F8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包</w:t>
            </w:r>
          </w:p>
        </w:tc>
      </w:tr>
      <w:tr w14:paraId="0525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673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AD8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发胶喷雾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C84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实训教学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DE4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489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7891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821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C96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影楼盘发啫喱膏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249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透明状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ABF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183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39F3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72A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C39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卷发棒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10E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19MM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782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589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6827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121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6ED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卷发棒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5DA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22MM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798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F55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3965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84F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431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面部彩绘笔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29D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10支一套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E09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17F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0677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DCD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337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彩绘膏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CE1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20色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176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356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0ADE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3B2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06D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化妆包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3FD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黑色大号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3D4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226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1805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1AA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E09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圆形海绵勾扑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E71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大号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828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4F6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5378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216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C22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美甲收纳箱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32F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美甲实训教学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CCF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BCE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09BC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2E2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111</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043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美甲彩绘笔</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39E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3"/>
                <w:rFonts w:hint="eastAsia" w:asciiTheme="majorEastAsia" w:hAnsiTheme="majorEastAsia" w:eastAsiaTheme="majorEastAsia" w:cstheme="majorEastAsia"/>
                <w:lang w:val="en-US" w:eastAsia="zh-CN" w:bidi="ar"/>
              </w:rPr>
              <w:t>1</w:t>
            </w:r>
            <w:r>
              <w:rPr>
                <w:rFonts w:hint="eastAsia" w:asciiTheme="majorEastAsia" w:hAnsiTheme="majorEastAsia" w:eastAsiaTheme="majorEastAsia" w:cstheme="majorEastAsia"/>
                <w:i w:val="0"/>
                <w:iCs w:val="0"/>
                <w:color w:val="000000"/>
                <w:kern w:val="0"/>
                <w:sz w:val="22"/>
                <w:szCs w:val="22"/>
                <w:u w:val="none"/>
                <w:lang w:val="en-US" w:eastAsia="zh-CN" w:bidi="ar"/>
              </w:rPr>
              <w:t>套包含法式笔、双头建构笔、扫扫笔、平头笔、圆头笔、多功能笔、花瓣笔、长拉线笔、短拉线笔</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EED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C64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15D9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642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112</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963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磨砂搓条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DE9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美甲教学使用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ACC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355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根</w:t>
            </w:r>
          </w:p>
        </w:tc>
      </w:tr>
      <w:tr w14:paraId="4CB7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D25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113</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677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海绵搓条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DAA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美甲教学使用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6CE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286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根</w:t>
            </w:r>
          </w:p>
        </w:tc>
      </w:tr>
      <w:tr w14:paraId="300D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966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114</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C03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抛光条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7D9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美甲教学使用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445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4D1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根</w:t>
            </w:r>
          </w:p>
        </w:tc>
      </w:tr>
      <w:tr w14:paraId="607E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F39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115</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0F7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死皮剪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FF2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美甲教学使用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C54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440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把</w:t>
            </w:r>
          </w:p>
        </w:tc>
      </w:tr>
      <w:tr w14:paraId="7596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214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116</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0FF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钢推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A43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美甲教学使用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2A6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4B7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根</w:t>
            </w:r>
          </w:p>
        </w:tc>
      </w:tr>
      <w:tr w14:paraId="222B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94F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117</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A7C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死皮叉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FDC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美甲教学使用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D35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4B4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根</w:t>
            </w:r>
          </w:p>
        </w:tc>
      </w:tr>
      <w:tr w14:paraId="07AC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B3C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118</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D1F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3"/>
                <w:rFonts w:hint="eastAsia" w:asciiTheme="majorEastAsia" w:hAnsiTheme="majorEastAsia" w:eastAsiaTheme="majorEastAsia" w:cstheme="majorEastAsia"/>
                <w:lang w:val="en-US" w:eastAsia="zh-CN" w:bidi="ar"/>
              </w:rPr>
              <w:t>U</w:t>
            </w:r>
            <w:r>
              <w:rPr>
                <w:rFonts w:hint="eastAsia" w:asciiTheme="majorEastAsia" w:hAnsiTheme="majorEastAsia" w:eastAsiaTheme="majorEastAsia" w:cstheme="majorEastAsia"/>
                <w:i w:val="0"/>
                <w:iCs w:val="0"/>
                <w:color w:val="000000"/>
                <w:kern w:val="0"/>
                <w:sz w:val="22"/>
                <w:szCs w:val="22"/>
                <w:u w:val="none"/>
                <w:lang w:val="en-US" w:eastAsia="zh-CN" w:bidi="ar"/>
              </w:rPr>
              <w:t>型剪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C6C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美甲教学使用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385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FBA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把</w:t>
            </w:r>
          </w:p>
        </w:tc>
      </w:tr>
      <w:tr w14:paraId="3DC5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B20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119</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900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底胶</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036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透明色</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73F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A9F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5CAFA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0DC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120</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F17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彩色甲油胶</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E59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Style w:val="73"/>
                <w:rFonts w:hint="eastAsia" w:asciiTheme="majorEastAsia" w:hAnsiTheme="majorEastAsia" w:eastAsiaTheme="majorEastAsia" w:cstheme="majorEastAsia"/>
                <w:sz w:val="21"/>
                <w:szCs w:val="21"/>
                <w:lang w:val="en-US" w:eastAsia="zh-CN" w:bidi="ar"/>
              </w:rPr>
              <w:t>60</w:t>
            </w:r>
            <w:r>
              <w:rPr>
                <w:rFonts w:hint="eastAsia" w:asciiTheme="majorEastAsia" w:hAnsiTheme="majorEastAsia" w:eastAsiaTheme="majorEastAsia" w:cstheme="majorEastAsia"/>
                <w:i w:val="0"/>
                <w:iCs w:val="0"/>
                <w:color w:val="000000"/>
                <w:kern w:val="0"/>
                <w:sz w:val="21"/>
                <w:szCs w:val="21"/>
                <w:u w:val="none"/>
                <w:lang w:val="en-US" w:eastAsia="zh-CN" w:bidi="ar"/>
              </w:rPr>
              <w:t>种不同颜色</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65C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2D4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1F21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C6D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121</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759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封层</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2BD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钢化封层</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EB1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78A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4A0A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249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122</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A2B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清洁水</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72A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600ml</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82B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9E5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1B56A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8B7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123</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8B9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按压瓶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E40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美甲实训教学</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7AF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ADC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3C46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B3B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124</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D6D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粉尘刷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C40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美甲教学使用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308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4CF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7742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1F2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125</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330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甲片</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46E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0#-9#</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F1D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89E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包</w:t>
            </w:r>
          </w:p>
        </w:tc>
      </w:tr>
      <w:tr w14:paraId="4181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E2E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126</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D2A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甲托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84F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美甲实训教学</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5B7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F49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个</w:t>
            </w:r>
          </w:p>
        </w:tc>
      </w:tr>
      <w:tr w14:paraId="4274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864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127</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504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6B3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美甲教学使用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913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1AE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包</w:t>
            </w:r>
          </w:p>
        </w:tc>
      </w:tr>
      <w:tr w14:paraId="660A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792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128</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50B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粘钻胶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900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美甲教学使用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EF2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A8E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瓶</w:t>
            </w:r>
          </w:p>
        </w:tc>
      </w:tr>
      <w:tr w14:paraId="4AA4E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A6A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129</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C4D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指甲刀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DF0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美甲教学使用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79C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FE8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33BA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F2D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130</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ECC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手枕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9AF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美甲教学使用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2A1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FB4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r>
      <w:tr w14:paraId="0ED5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3B6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重点赛项</w:t>
            </w:r>
            <w:r>
              <w:rPr>
                <w:rStyle w:val="73"/>
                <w:rFonts w:hint="eastAsia" w:asciiTheme="majorEastAsia" w:hAnsiTheme="majorEastAsia" w:eastAsiaTheme="majorEastAsia" w:cstheme="majorEastAsia"/>
                <w:lang w:val="en-US" w:eastAsia="zh-CN" w:bidi="ar"/>
              </w:rPr>
              <w:t>131</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733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卸甲包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E14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美甲教学使用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367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34D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盒</w:t>
            </w:r>
          </w:p>
        </w:tc>
      </w:tr>
      <w:tr w14:paraId="6971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345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A76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电动美容床</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85B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三处折叠、180°水平调整、电动控制角度及升降  、全电动一拖三 白色</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BE4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54C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张</w:t>
            </w:r>
          </w:p>
        </w:tc>
      </w:tr>
      <w:tr w14:paraId="7B9F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D99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754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光子嫩肤仪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1FB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超光子嫩肤美容仪美白缩小毛孔牛奶光DPL超光子</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51A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B0E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69DF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75A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3</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AC6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皮肤管理仪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4B0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综合（导入、小气泡等功能）仪器   （智慧冰蓝Plus皮肤综合管理仪）</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38C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22B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7E14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5DB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36D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面部提升美容仪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F44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提升收紧美容仪 、抗衰仪器面部提拉紧致</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C28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157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3D4F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36C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476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皮肤检测仪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E52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光谱智能魔镜 皮肤分析仪  带平板电脑</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472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C26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796C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7C2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1FB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消毒柜</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6C3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立式 消毒毛巾、器具使用  毛巾消毒柜商用美容院专用立式双开门 910MT</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AC4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C81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62BC0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561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7</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33E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教学用化妆镜</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9C1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电动防雾 可调节亮度 ，高级影楼专业带灯化妆台 黑白色 附带桌椅 、镜子</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61B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D89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6A66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D75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F5A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美甲、美睫、浴足沙发椅</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D74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电动 180°可调节角度 美睫、美甲、浴足多功能、电动款 </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82F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4A7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7355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1C6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9</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E15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养生仪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5A5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刮痧、拔罐、按摩、疏通等综合功能 （12d精雕大师仪10d拔罐刮痧排汗仪器）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97E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BD4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6CA62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8B6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9E1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皮肤分析检测仪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A21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脸部智能测试皮肤管理仪器、脸部肌肤检测仪 白色手柄+智能分析软件</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2C9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48A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3AB9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25F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11</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353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艾灸仪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CAD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无烟款 红外灯加热，一体机无烟新款暖宫热敷理疗仪红外线</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8F5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829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3AC8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89E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0CB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头部按摩器</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9FC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微震动按摩抓头（20头），红光梳头皮上药导入生发仪养发按摩梳</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266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C01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01B73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815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13</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8BF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生物电疗经络刷</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C98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生物电刺激（台式），经络养生仪美容院拔罐推背仪器dds生物电热疗仪</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513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A9A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5004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FE1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14</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A9A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塑身磁力仪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143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塑形美体 ，EMS磁力瘦美容仪腹部增肌臀部紧致提拉震动修身</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D37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039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5772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7BD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15</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84B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黄金体雕仪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5CC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能量锤版，体雕仪 空爆仪器 微波塑形 带单头、月牙、经络刷、点棒、双腹包</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037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A84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7513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E51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425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皮秒祛斑仪器</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322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光速皮秒/755  （810洗眉机器无创一体机 双手柄、10耙条、10寸屏、金属机箱）</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EAA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722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2FDB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740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17</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4EB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电脑</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2E7F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1、台式电脑，含键鼠套装。</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2、CPU： 第十代英特尔酷睿 i5-13400；16G内存；1T固态硬盘。</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3、显示器：与主机同品牌24英寸宽屏液晶显示器，含HDMI接口，分辨率不低于1920*1080。</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986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90E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3344E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731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18</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A95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实训教学录播设备</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622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摄像头，可以录播投屏到显示器，可移动式，用于教学和展示用</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63A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1D7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r>
      <w:tr w14:paraId="40F9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B4D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19</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EFE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深热源理疗疏通仪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FF0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448KHZ深热源疗法  ，发烧大师温控仪深源热理疗疏通抗衰提拉紧致仪</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D55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AAD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0840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660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2E5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手持提拉紧致美容仪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6F1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按摩、射频、抗衰 ，手持，胶原蛋白种植仪 RF导入</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607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CED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6EFC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062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21</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95D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超模刀美容仪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6FA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电膜场提拉、深层抗初老，V脸超膜刀肌肉抗衰美容仪</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35F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51D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6264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30B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Style w:val="75"/>
                <w:rFonts w:hint="eastAsia" w:asciiTheme="majorEastAsia" w:hAnsiTheme="majorEastAsia" w:eastAsiaTheme="majorEastAsia" w:cstheme="majorEastAsia"/>
                <w:lang w:val="en-US" w:eastAsia="zh-CN" w:bidi="ar"/>
              </w:rPr>
              <w:t>美容大师</w:t>
            </w:r>
            <w:r>
              <w:rPr>
                <w:rFonts w:hint="eastAsia" w:asciiTheme="majorEastAsia" w:hAnsiTheme="majorEastAsia" w:eastAsiaTheme="majorEastAsia" w:cstheme="majorEastAsia"/>
                <w:i w:val="0"/>
                <w:iCs w:val="0"/>
                <w:color w:val="000000"/>
                <w:kern w:val="0"/>
                <w:sz w:val="22"/>
                <w:szCs w:val="22"/>
                <w:u w:val="none"/>
                <w:lang w:val="en-US" w:eastAsia="zh-CN" w:bidi="ar"/>
              </w:rPr>
              <w:t>22</w:t>
            </w:r>
          </w:p>
        </w:tc>
        <w:tc>
          <w:tcPr>
            <w:tcW w:w="4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9B0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手持提拉美容仪</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773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透皮胶原光、提拉紧致 ，FAQ401精雕魔球棒美容仪</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65F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D56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57C49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2B779">
            <w:pPr>
              <w:keepNext w:val="0"/>
              <w:keepLines w:val="0"/>
              <w:widowControl/>
              <w:suppressLineNumbers w:val="0"/>
              <w:jc w:val="center"/>
              <w:textAlignment w:val="center"/>
              <w:rPr>
                <w:rStyle w:val="75"/>
                <w:rFonts w:hint="eastAsia" w:asciiTheme="majorEastAsia" w:hAnsiTheme="majorEastAsia" w:eastAsiaTheme="majorEastAsia" w:cstheme="majorEastAsia"/>
                <w:lang w:val="en-US" w:eastAsia="zh-CN" w:bidi="ar"/>
              </w:rPr>
            </w:pPr>
            <w:r>
              <w:rPr>
                <w:rStyle w:val="75"/>
                <w:rFonts w:hint="eastAsia" w:asciiTheme="majorEastAsia" w:hAnsiTheme="majorEastAsia" w:eastAsiaTheme="majorEastAsia" w:cstheme="majorEastAsia"/>
                <w:lang w:val="en-US" w:eastAsia="zh-CN" w:bidi="ar"/>
              </w:rPr>
              <w:t>自筹资金1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DC2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967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大</w:t>
            </w:r>
            <w:r>
              <w:rPr>
                <w:rStyle w:val="73"/>
                <w:rFonts w:hint="eastAsia" w:asciiTheme="majorEastAsia" w:hAnsiTheme="majorEastAsia" w:eastAsiaTheme="majorEastAsia" w:cstheme="majorEastAsia"/>
                <w:lang w:val="en-US" w:eastAsia="zh-CN" w:bidi="ar"/>
              </w:rPr>
              <w:t>1.5</w:t>
            </w:r>
            <w:r>
              <w:rPr>
                <w:rFonts w:hint="eastAsia" w:asciiTheme="majorEastAsia" w:hAnsiTheme="majorEastAsia" w:eastAsiaTheme="majorEastAsia" w:cstheme="majorEastAsia"/>
                <w:i w:val="0"/>
                <w:iCs w:val="0"/>
                <w:color w:val="000000"/>
                <w:kern w:val="0"/>
                <w:sz w:val="22"/>
                <w:szCs w:val="22"/>
                <w:u w:val="none"/>
                <w:lang w:val="en-US" w:eastAsia="zh-CN" w:bidi="ar"/>
              </w:rPr>
              <w:t>匹挂机，变频，制冷制热，包含安装支架和室内外电路。</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E68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AA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台</w:t>
            </w:r>
          </w:p>
        </w:tc>
      </w:tr>
      <w:tr w14:paraId="0194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739D8">
            <w:pPr>
              <w:keepNext w:val="0"/>
              <w:keepLines w:val="0"/>
              <w:widowControl/>
              <w:suppressLineNumbers w:val="0"/>
              <w:jc w:val="center"/>
              <w:textAlignment w:val="center"/>
              <w:rPr>
                <w:rStyle w:val="75"/>
                <w:rFonts w:hint="eastAsia" w:asciiTheme="majorEastAsia" w:hAnsiTheme="majorEastAsia" w:eastAsiaTheme="majorEastAsia" w:cstheme="majorEastAsia"/>
                <w:lang w:val="en-US" w:eastAsia="zh-CN" w:bidi="ar"/>
              </w:rPr>
            </w:pPr>
            <w:r>
              <w:rPr>
                <w:rStyle w:val="75"/>
                <w:rFonts w:hint="eastAsia" w:asciiTheme="majorEastAsia" w:hAnsiTheme="majorEastAsia" w:eastAsiaTheme="majorEastAsia" w:cstheme="majorEastAsia"/>
                <w:lang w:val="en-US" w:eastAsia="zh-CN" w:bidi="ar"/>
              </w:rPr>
              <w:t>自筹资金2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57C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大师工作室文化布置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4D7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大师工作室文化布置和一体化氛围营造，包括门头，软膜灯箱、PVC版面等</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DC1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FF3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批</w:t>
            </w:r>
          </w:p>
        </w:tc>
      </w:tr>
    </w:tbl>
    <w:p w14:paraId="2B4B68A8">
      <w:pPr>
        <w:pStyle w:val="14"/>
        <w:rPr>
          <w:rFonts w:hint="eastAsia"/>
        </w:rPr>
        <w:sectPr>
          <w:pgSz w:w="16838" w:h="11906" w:orient="landscape"/>
          <w:pgMar w:top="1803" w:right="1440" w:bottom="1803" w:left="1440" w:header="720" w:footer="720" w:gutter="0"/>
          <w:pgNumType w:fmt="decimal"/>
          <w:cols w:space="0" w:num="1"/>
          <w:rtlGutter w:val="0"/>
          <w:docGrid w:type="lines" w:linePitch="319" w:charSpace="0"/>
        </w:sectPr>
      </w:pPr>
    </w:p>
    <w:p w14:paraId="74AFCA0A">
      <w:pPr>
        <w:jc w:val="center"/>
        <w:outlineLvl w:val="0"/>
        <w:rPr>
          <w:rFonts w:ascii="宋体" w:hAnsi="宋体" w:cs="宋体"/>
          <w:b/>
          <w:bCs/>
          <w:color w:val="auto"/>
          <w:sz w:val="32"/>
          <w:szCs w:val="32"/>
          <w:highlight w:val="none"/>
        </w:rPr>
      </w:pPr>
      <w:bookmarkStart w:id="54" w:name="_Toc11578"/>
      <w:r>
        <w:rPr>
          <w:rFonts w:hint="eastAsia" w:ascii="宋体" w:hAnsi="宋体" w:cs="宋体"/>
          <w:b/>
          <w:bCs/>
          <w:color w:val="auto"/>
          <w:sz w:val="32"/>
          <w:szCs w:val="32"/>
          <w:highlight w:val="none"/>
        </w:rPr>
        <w:t>第四章 评标办法</w:t>
      </w:r>
      <w:bookmarkEnd w:id="54"/>
    </w:p>
    <w:p w14:paraId="6128788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1. 电子化投标文件的评审、比较和否决</w:t>
      </w:r>
    </w:p>
    <w:p w14:paraId="27216E89">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1.1评标委员会将按照招标文件的规定，仅对在实质上响应招标文件要求的电子化投标文件进行评估和比较。</w:t>
      </w:r>
    </w:p>
    <w:p w14:paraId="15529A0C">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1.2根据相关法律法规及有关招投标文件规定，结合本项目具体情况，制定本次招标评标办法。并按照“公平、公正、科学、择优”的原则进行评标。采用综合评分法进行评比。</w:t>
      </w:r>
    </w:p>
    <w:p w14:paraId="2E541A67">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1.3在评审过程中，评标委员会可以以书面形式要求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就电子化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p>
    <w:p w14:paraId="64CCDB30">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1.4评标时，投标报价是评标的重要依据，但不是唯一依据，采购人不承诺将合同授予报价最低或最高的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 xml:space="preserve">。 </w:t>
      </w:r>
    </w:p>
    <w:p w14:paraId="75E4B84A">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1.5评标委员会依据本须知规定的评标标准和方法，对电子化投标文件进行评审和比较，向采购人提出书面评标报告，并推荐合格的中标候选供应商。采购人授权评标委员会根据提出的书面评标报告和推荐的中标候选供应商按序确定中标供应商。</w:t>
      </w:r>
    </w:p>
    <w:p w14:paraId="4346192B">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6</w:t>
      </w:r>
      <w:r>
        <w:rPr>
          <w:rFonts w:hint="eastAsia" w:ascii="宋体" w:hAnsi="宋体" w:cs="宋体"/>
          <w:color w:val="auto"/>
          <w:sz w:val="24"/>
          <w:szCs w:val="24"/>
          <w:highlight w:val="none"/>
        </w:rPr>
        <w:t>在评标过程中，投标文件中为同一品牌的且通过资格审查、符合性审查的不同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参加本项目投标的，按一家供应商计算，评审后得分最高的同品牌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获得中标人推荐资格，评审得分相同的，首先以报价最低的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获得中标供应商推荐资格；若报价相同的，以技术标得分最高的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获得中标供应商推荐资格。</w:t>
      </w:r>
    </w:p>
    <w:p w14:paraId="646AAD67">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hint="eastAsia" w:ascii="宋体" w:hAnsi="宋体" w:cs="宋体"/>
          <w:color w:val="auto"/>
          <w:sz w:val="24"/>
          <w:szCs w:val="24"/>
          <w:highlight w:val="none"/>
        </w:rPr>
      </w:pPr>
      <w:r>
        <w:rPr>
          <w:rFonts w:ascii="宋体" w:hAnsi="宋体" w:eastAsia="宋体" w:cs="宋体"/>
          <w:sz w:val="24"/>
          <w:szCs w:val="24"/>
        </w:rPr>
        <w:t>非单一产品采购项目，采购人应当根据采购项目技术构成、产品价格比重等合 理确定核心产品，并在招标文件中载明。多家</w:t>
      </w:r>
      <w:r>
        <w:rPr>
          <w:rFonts w:hint="eastAsia" w:ascii="宋体" w:hAnsi="宋体" w:eastAsia="宋体" w:cs="宋体"/>
          <w:sz w:val="24"/>
          <w:szCs w:val="24"/>
          <w:lang w:val="en-US" w:eastAsia="zh-CN"/>
        </w:rPr>
        <w:t>供应商</w:t>
      </w:r>
      <w:r>
        <w:rPr>
          <w:rFonts w:ascii="宋体" w:hAnsi="宋体" w:eastAsia="宋体" w:cs="宋体"/>
          <w:sz w:val="24"/>
          <w:szCs w:val="24"/>
        </w:rPr>
        <w:t>提供的核心产品品牌相同的， 视为提供相同品牌产品。</w:t>
      </w:r>
    </w:p>
    <w:p w14:paraId="36D31549">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7</w:t>
      </w:r>
      <w:r>
        <w:rPr>
          <w:rFonts w:hint="eastAsia" w:ascii="宋体" w:hAnsi="宋体" w:cs="宋体"/>
          <w:color w:val="auto"/>
          <w:sz w:val="24"/>
          <w:szCs w:val="24"/>
          <w:highlight w:val="none"/>
        </w:rPr>
        <w:t>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712C5EC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2．评分标准(采用综合评分法)</w:t>
      </w:r>
    </w:p>
    <w:p w14:paraId="693ED9BB">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评标委员会按照《中华人民共和国政府采购法》和《评标委员会和评标方法暂行规定》，结合本项目具体情况，按下列标准打分：第一部分：报价评审；第二部分：技术标评审；第三部分：商务标评审。</w:t>
      </w:r>
    </w:p>
    <w:p w14:paraId="526914CC">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最终得分=报价得分+技术标评审得分+商务标评审得分。</w:t>
      </w:r>
    </w:p>
    <w:p w14:paraId="044EEC03">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104AE592">
      <w:pPr>
        <w:numPr>
          <w:ilvl w:val="0"/>
          <w:numId w:val="3"/>
        </w:num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评审程序</w:t>
      </w:r>
    </w:p>
    <w:p w14:paraId="4FE5A223">
      <w:pPr>
        <w:numPr>
          <w:ilvl w:val="0"/>
          <w:numId w:val="0"/>
        </w:numPr>
        <w:spacing w:line="440" w:lineRule="exact"/>
        <w:ind w:firstLine="482" w:firstLineChars="200"/>
        <w:rPr>
          <w:rFonts w:hint="eastAsia" w:ascii="宋体" w:hAnsi="宋体" w:cs="宋体"/>
          <w:b/>
          <w:color w:val="auto"/>
          <w:kern w:val="0"/>
          <w:sz w:val="24"/>
          <w:szCs w:val="22"/>
          <w:highlight w:val="none"/>
          <w:u w:val="none" w:color="000000"/>
        </w:rPr>
      </w:pPr>
      <w:r>
        <w:rPr>
          <w:rFonts w:hint="eastAsia" w:ascii="宋体" w:hAnsi="宋体" w:cs="宋体"/>
          <w:b/>
          <w:color w:val="auto"/>
          <w:kern w:val="0"/>
          <w:sz w:val="24"/>
          <w:szCs w:val="22"/>
          <w:highlight w:val="none"/>
          <w:u w:val="none" w:color="000000"/>
        </w:rPr>
        <w:t>评标办法前附表</w:t>
      </w:r>
    </w:p>
    <w:p w14:paraId="3F36E818">
      <w:pPr>
        <w:spacing w:line="480" w:lineRule="exact"/>
        <w:ind w:firstLine="480" w:firstLineChars="200"/>
        <w:rPr>
          <w:rFonts w:ascii="宋体" w:hAnsi="宋体" w:eastAsia="宋体" w:cs="Times New Roman"/>
          <w:sz w:val="24"/>
          <w:szCs w:val="24"/>
        </w:rPr>
      </w:pPr>
      <w:r>
        <w:rPr>
          <w:rFonts w:hint="eastAsia" w:ascii="宋体" w:hAnsi="宋体" w:cs="Times New Roman"/>
          <w:sz w:val="24"/>
          <w:szCs w:val="24"/>
          <w:lang w:val="en-US" w:eastAsia="zh-CN"/>
        </w:rPr>
        <w:t>3</w:t>
      </w:r>
      <w:r>
        <w:rPr>
          <w:rFonts w:hint="eastAsia" w:ascii="宋体" w:hAnsi="宋体" w:eastAsia="宋体" w:cs="Times New Roman"/>
          <w:sz w:val="24"/>
          <w:szCs w:val="24"/>
        </w:rPr>
        <w:t>.1资格性评审</w:t>
      </w:r>
    </w:p>
    <w:tbl>
      <w:tblPr>
        <w:tblStyle w:val="23"/>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628"/>
        <w:gridCol w:w="5174"/>
      </w:tblGrid>
      <w:tr w14:paraId="112D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7" w:type="dxa"/>
            <w:vMerge w:val="restart"/>
            <w:noWrap/>
            <w:vAlign w:val="center"/>
          </w:tcPr>
          <w:p w14:paraId="5A4A1BDB">
            <w:pPr>
              <w:spacing w:line="480" w:lineRule="exact"/>
              <w:jc w:val="center"/>
              <w:rPr>
                <w:rFonts w:ascii="宋体" w:hAnsi="宋体" w:eastAsia="宋体" w:cs="Times New Roman"/>
                <w:sz w:val="24"/>
                <w:szCs w:val="24"/>
              </w:rPr>
            </w:pPr>
            <w:r>
              <w:rPr>
                <w:rFonts w:hint="eastAsia" w:ascii="宋体" w:hAnsi="宋体" w:eastAsia="宋体" w:cs="宋体"/>
                <w:color w:val="000000"/>
                <w:kern w:val="10"/>
                <w:sz w:val="24"/>
                <w:szCs w:val="24"/>
              </w:rPr>
              <w:t>资格性</w:t>
            </w:r>
            <w:r>
              <w:rPr>
                <w:rFonts w:hint="eastAsia" w:ascii="宋体" w:hAnsi="宋体" w:eastAsia="宋体" w:cs="Times New Roman"/>
                <w:sz w:val="24"/>
                <w:szCs w:val="24"/>
              </w:rPr>
              <w:t>评审</w:t>
            </w:r>
          </w:p>
        </w:tc>
        <w:tc>
          <w:tcPr>
            <w:tcW w:w="2628" w:type="dxa"/>
            <w:noWrap/>
            <w:vAlign w:val="center"/>
          </w:tcPr>
          <w:p w14:paraId="6593CACE">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评审因素</w:t>
            </w:r>
          </w:p>
        </w:tc>
        <w:tc>
          <w:tcPr>
            <w:tcW w:w="5174" w:type="dxa"/>
            <w:noWrap/>
            <w:vAlign w:val="center"/>
          </w:tcPr>
          <w:p w14:paraId="22737351">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评审标准</w:t>
            </w:r>
          </w:p>
        </w:tc>
      </w:tr>
      <w:tr w14:paraId="5E85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3FA6EDE7">
            <w:pPr>
              <w:spacing w:line="480" w:lineRule="exact"/>
              <w:jc w:val="center"/>
              <w:rPr>
                <w:rFonts w:ascii="宋体" w:hAnsi="宋体" w:eastAsia="宋体" w:cs="Times New Roman"/>
                <w:sz w:val="24"/>
                <w:szCs w:val="24"/>
              </w:rPr>
            </w:pPr>
          </w:p>
        </w:tc>
        <w:tc>
          <w:tcPr>
            <w:tcW w:w="2628" w:type="dxa"/>
            <w:noWrap/>
            <w:vAlign w:val="center"/>
          </w:tcPr>
          <w:p w14:paraId="6CDD8384">
            <w:pPr>
              <w:spacing w:line="300" w:lineRule="exact"/>
              <w:jc w:val="center"/>
              <w:textAlignment w:val="baseline"/>
              <w:rPr>
                <w:rFonts w:ascii="宋体" w:hAnsi="宋体" w:eastAsia="宋体" w:cs="宋体"/>
                <w:sz w:val="24"/>
                <w:szCs w:val="24"/>
              </w:rPr>
            </w:pPr>
            <w:r>
              <w:rPr>
                <w:rFonts w:hint="eastAsia" w:ascii="宋体" w:hAnsi="宋体" w:eastAsia="宋体" w:cs="宋体"/>
                <w:color w:val="auto"/>
                <w:sz w:val="24"/>
                <w:szCs w:val="24"/>
                <w:highlight w:val="none"/>
              </w:rPr>
              <w:t>营业执照、税务登记证、组织机构代码证（或三证合一的营业执照）</w:t>
            </w:r>
          </w:p>
        </w:tc>
        <w:tc>
          <w:tcPr>
            <w:tcW w:w="5174" w:type="dxa"/>
            <w:noWrap/>
            <w:vAlign w:val="center"/>
          </w:tcPr>
          <w:p w14:paraId="448E2E47">
            <w:pPr>
              <w:widowControl/>
              <w:autoSpaceDE w:val="0"/>
              <w:autoSpaceDN w:val="0"/>
              <w:adjustRightInd w:val="0"/>
              <w:spacing w:line="300" w:lineRule="exact"/>
              <w:jc w:val="left"/>
              <w:rPr>
                <w:rFonts w:ascii="宋体" w:hAnsi="宋体" w:eastAsia="宋体" w:cs="宋体"/>
                <w:kern w:val="0"/>
                <w:sz w:val="24"/>
                <w:szCs w:val="24"/>
              </w:rPr>
            </w:pPr>
            <w:r>
              <w:rPr>
                <w:rFonts w:hint="eastAsia" w:ascii="宋体" w:hAnsi="宋体" w:eastAsia="宋体" w:cs="宋体"/>
                <w:i w:val="0"/>
                <w:iCs w:val="0"/>
                <w:caps w:val="0"/>
                <w:color w:val="333333"/>
                <w:spacing w:val="0"/>
                <w:kern w:val="0"/>
                <w:sz w:val="24"/>
                <w:szCs w:val="24"/>
                <w:lang w:val="en-US" w:eastAsia="zh-CN" w:bidi="ar"/>
              </w:rPr>
              <w:t>具有独立承担民事责任能力的法人或其他组织，同时具有有效的营业执照、税务登记证、组织机构代码证或三证合一的营业执照</w:t>
            </w:r>
          </w:p>
        </w:tc>
      </w:tr>
      <w:tr w14:paraId="0072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179912A7">
            <w:pPr>
              <w:spacing w:line="480" w:lineRule="exact"/>
              <w:jc w:val="center"/>
              <w:rPr>
                <w:rFonts w:ascii="宋体" w:hAnsi="宋体" w:eastAsia="宋体" w:cs="Times New Roman"/>
                <w:sz w:val="24"/>
                <w:szCs w:val="24"/>
              </w:rPr>
            </w:pPr>
          </w:p>
        </w:tc>
        <w:tc>
          <w:tcPr>
            <w:tcW w:w="2628" w:type="dxa"/>
            <w:noWrap/>
            <w:vAlign w:val="center"/>
          </w:tcPr>
          <w:p w14:paraId="4E15BB26">
            <w:pPr>
              <w:wordWrap w:val="0"/>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sz w:val="24"/>
                <w:szCs w:val="24"/>
                <w:lang w:eastAsia="zh-CN"/>
              </w:rPr>
              <w:t>《中华人民共和国政府采购法》第二十二条的规定</w:t>
            </w:r>
          </w:p>
        </w:tc>
        <w:tc>
          <w:tcPr>
            <w:tcW w:w="5174" w:type="dxa"/>
            <w:noWrap/>
            <w:vAlign w:val="center"/>
          </w:tcPr>
          <w:p w14:paraId="15F6A797">
            <w:pPr>
              <w:wordWrap w:val="0"/>
              <w:rPr>
                <w:rFonts w:hint="default" w:ascii="宋体" w:hAnsi="宋体" w:eastAsia="宋体" w:cs="Times New Roman"/>
                <w:color w:val="auto"/>
                <w:sz w:val="24"/>
                <w:szCs w:val="28"/>
                <w:highlight w:val="none"/>
                <w:lang w:val="en-US"/>
              </w:rPr>
            </w:pPr>
            <w:r>
              <w:rPr>
                <w:rFonts w:hint="eastAsia" w:ascii="宋体" w:hAnsi="宋体" w:eastAsia="宋体"/>
                <w:sz w:val="24"/>
                <w:szCs w:val="24"/>
                <w:lang w:eastAsia="zh-CN"/>
              </w:rPr>
              <w:t>满足《中华人民共和国政府采购法》第二十二条的规定</w:t>
            </w:r>
            <w:r>
              <w:rPr>
                <w:rFonts w:hint="eastAsia" w:ascii="宋体" w:hAnsi="宋体"/>
                <w:sz w:val="24"/>
                <w:szCs w:val="24"/>
                <w:lang w:val="en-US" w:eastAsia="zh-CN"/>
              </w:rPr>
              <w:t>的承诺书</w:t>
            </w:r>
          </w:p>
        </w:tc>
      </w:tr>
      <w:tr w14:paraId="345F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3E064502">
            <w:pPr>
              <w:spacing w:line="480" w:lineRule="exact"/>
              <w:jc w:val="center"/>
              <w:rPr>
                <w:rFonts w:ascii="宋体" w:hAnsi="宋体" w:eastAsia="宋体" w:cs="Times New Roman"/>
                <w:sz w:val="24"/>
                <w:szCs w:val="24"/>
              </w:rPr>
            </w:pPr>
          </w:p>
        </w:tc>
        <w:tc>
          <w:tcPr>
            <w:tcW w:w="2628" w:type="dxa"/>
            <w:noWrap/>
            <w:vAlign w:val="center"/>
          </w:tcPr>
          <w:p w14:paraId="6982CEBC">
            <w:pPr>
              <w:widowControl/>
              <w:autoSpaceDE w:val="0"/>
              <w:autoSpaceDN w:val="0"/>
              <w:adjustRightInd w:val="0"/>
              <w:spacing w:line="300" w:lineRule="exact"/>
              <w:jc w:val="center"/>
              <w:rPr>
                <w:rFonts w:hint="eastAsia" w:ascii="宋体" w:hAnsi="宋体" w:eastAsia="宋体" w:cs="Times New Roman"/>
                <w:color w:val="auto"/>
                <w:sz w:val="24"/>
                <w:szCs w:val="28"/>
                <w:highlight w:val="none"/>
              </w:rPr>
            </w:pPr>
            <w:r>
              <w:rPr>
                <w:rFonts w:ascii="宋体" w:hAnsi="宋体" w:eastAsia="宋体" w:cs="宋体"/>
                <w:sz w:val="24"/>
                <w:szCs w:val="24"/>
              </w:rPr>
              <w:t>具有健全的财务会计制度</w:t>
            </w:r>
          </w:p>
        </w:tc>
        <w:tc>
          <w:tcPr>
            <w:tcW w:w="5174" w:type="dxa"/>
            <w:noWrap/>
            <w:vAlign w:val="center"/>
          </w:tcPr>
          <w:p w14:paraId="5B0BFB0A">
            <w:pPr>
              <w:widowControl/>
              <w:autoSpaceDE w:val="0"/>
              <w:autoSpaceDN w:val="0"/>
              <w:adjustRightInd w:val="0"/>
              <w:spacing w:line="300" w:lineRule="exact"/>
              <w:jc w:val="left"/>
              <w:rPr>
                <w:rFonts w:hint="eastAsia" w:ascii="宋体" w:hAnsi="宋体" w:eastAsia="宋体" w:cs="宋体"/>
                <w:sz w:val="24"/>
                <w:szCs w:val="24"/>
                <w:lang w:eastAsia="zh-CN"/>
              </w:rPr>
            </w:pPr>
            <w:r>
              <w:rPr>
                <w:rFonts w:hint="eastAsia" w:ascii="宋体" w:hAnsi="宋体" w:eastAsia="宋体"/>
                <w:sz w:val="24"/>
                <w:szCs w:val="24"/>
                <w:lang w:eastAsia="zh-CN"/>
              </w:rPr>
              <w:t>提供202</w:t>
            </w:r>
            <w:r>
              <w:rPr>
                <w:rFonts w:hint="eastAsia" w:ascii="宋体" w:hAnsi="宋体" w:eastAsia="宋体"/>
                <w:sz w:val="24"/>
                <w:szCs w:val="24"/>
                <w:lang w:val="en-US" w:eastAsia="zh-CN"/>
              </w:rPr>
              <w:t>2</w:t>
            </w:r>
            <w:r>
              <w:rPr>
                <w:rFonts w:hint="eastAsia" w:ascii="宋体" w:hAnsi="宋体" w:eastAsia="宋体"/>
                <w:sz w:val="24"/>
                <w:szCs w:val="24"/>
                <w:lang w:eastAsia="zh-CN"/>
              </w:rPr>
              <w:t>年度或</w:t>
            </w:r>
            <w:r>
              <w:rPr>
                <w:rFonts w:hint="eastAsia" w:ascii="宋体" w:hAnsi="宋体" w:eastAsia="宋体"/>
                <w:sz w:val="24"/>
                <w:szCs w:val="24"/>
                <w:lang w:val="en-US" w:eastAsia="zh-CN"/>
              </w:rPr>
              <w:t>2023年度</w:t>
            </w:r>
            <w:r>
              <w:rPr>
                <w:rFonts w:hint="eastAsia" w:ascii="宋体" w:hAnsi="宋体" w:eastAsia="宋体"/>
                <w:sz w:val="24"/>
                <w:szCs w:val="24"/>
                <w:lang w:eastAsia="zh-CN"/>
              </w:rPr>
              <w:t>经审计的财务状况报告（成立时间不足一年的，可提供成立时间至当前时间节点的财务状况报告或基本户银行出具的资信证明等证明文件）</w:t>
            </w:r>
          </w:p>
        </w:tc>
      </w:tr>
      <w:tr w14:paraId="0E91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7343BE06">
            <w:pPr>
              <w:spacing w:line="480" w:lineRule="exact"/>
              <w:jc w:val="center"/>
              <w:rPr>
                <w:rFonts w:ascii="宋体" w:hAnsi="宋体" w:eastAsia="宋体" w:cs="Times New Roman"/>
                <w:sz w:val="24"/>
                <w:szCs w:val="24"/>
              </w:rPr>
            </w:pPr>
          </w:p>
        </w:tc>
        <w:tc>
          <w:tcPr>
            <w:tcW w:w="2628" w:type="dxa"/>
            <w:noWrap/>
            <w:vAlign w:val="center"/>
          </w:tcPr>
          <w:p w14:paraId="4E9DF91A">
            <w:pPr>
              <w:widowControl/>
              <w:autoSpaceDE w:val="0"/>
              <w:autoSpaceDN w:val="0"/>
              <w:adjustRightInd w:val="0"/>
              <w:spacing w:line="300" w:lineRule="exact"/>
              <w:jc w:val="center"/>
              <w:rPr>
                <w:rFonts w:ascii="宋体" w:hAnsi="宋体" w:eastAsia="宋体" w:cs="Times New Roman"/>
                <w:sz w:val="24"/>
                <w:szCs w:val="24"/>
              </w:rPr>
            </w:pPr>
            <w:r>
              <w:rPr>
                <w:rFonts w:ascii="宋体" w:hAnsi="宋体" w:eastAsia="宋体" w:cs="宋体"/>
                <w:sz w:val="24"/>
                <w:szCs w:val="24"/>
              </w:rPr>
              <w:t>具有依法缴纳税收和社会保障资金的记录</w:t>
            </w:r>
          </w:p>
        </w:tc>
        <w:tc>
          <w:tcPr>
            <w:tcW w:w="5174" w:type="dxa"/>
            <w:noWrap/>
            <w:vAlign w:val="center"/>
          </w:tcPr>
          <w:p w14:paraId="56CD5FE0">
            <w:pPr>
              <w:widowControl/>
              <w:autoSpaceDE w:val="0"/>
              <w:autoSpaceDN w:val="0"/>
              <w:adjustRightInd w:val="0"/>
              <w:spacing w:line="300" w:lineRule="exact"/>
              <w:jc w:val="left"/>
              <w:rPr>
                <w:rFonts w:ascii="宋体" w:hAnsi="宋体" w:eastAsia="宋体" w:cs="Times New Roman"/>
                <w:sz w:val="24"/>
                <w:szCs w:val="24"/>
              </w:rPr>
            </w:pPr>
            <w:r>
              <w:rPr>
                <w:rFonts w:hint="eastAsia" w:ascii="宋体" w:hAnsi="宋体" w:eastAsia="宋体" w:cs="Times New Roman"/>
                <w:color w:val="auto"/>
                <w:sz w:val="24"/>
                <w:szCs w:val="28"/>
                <w:highlight w:val="none"/>
              </w:rPr>
              <w:t>提供202</w:t>
            </w:r>
            <w:r>
              <w:rPr>
                <w:rFonts w:hint="eastAsia" w:ascii="宋体" w:hAnsi="宋体" w:cs="Times New Roman"/>
                <w:color w:val="auto"/>
                <w:sz w:val="24"/>
                <w:szCs w:val="28"/>
                <w:highlight w:val="none"/>
                <w:lang w:val="en-US" w:eastAsia="zh-CN"/>
              </w:rPr>
              <w:t>5</w:t>
            </w:r>
            <w:r>
              <w:rPr>
                <w:rFonts w:hint="eastAsia" w:ascii="宋体" w:hAnsi="宋体" w:eastAsia="宋体" w:cs="Times New Roman"/>
                <w:color w:val="auto"/>
                <w:sz w:val="24"/>
                <w:szCs w:val="28"/>
                <w:highlight w:val="none"/>
              </w:rPr>
              <w:t>年</w:t>
            </w:r>
            <w:r>
              <w:rPr>
                <w:rFonts w:hint="eastAsia" w:ascii="宋体" w:hAnsi="宋体" w:eastAsia="宋体" w:cs="Times New Roman"/>
                <w:color w:val="auto"/>
                <w:sz w:val="24"/>
                <w:szCs w:val="28"/>
                <w:highlight w:val="none"/>
                <w:lang w:val="en-US" w:eastAsia="zh-CN"/>
              </w:rPr>
              <w:t>01</w:t>
            </w:r>
            <w:r>
              <w:rPr>
                <w:rFonts w:hint="eastAsia" w:ascii="宋体" w:hAnsi="宋体" w:eastAsia="宋体" w:cs="Times New Roman"/>
                <w:color w:val="auto"/>
                <w:sz w:val="24"/>
                <w:szCs w:val="28"/>
                <w:highlight w:val="none"/>
              </w:rPr>
              <w:t>月01日以来</w:t>
            </w:r>
            <w:r>
              <w:rPr>
                <w:rFonts w:hint="eastAsia" w:ascii="宋体" w:hAnsi="宋体" w:cs="Times New Roman"/>
                <w:color w:val="auto"/>
                <w:sz w:val="24"/>
                <w:szCs w:val="28"/>
                <w:highlight w:val="none"/>
                <w:lang w:val="en-US" w:eastAsia="zh-CN"/>
              </w:rPr>
              <w:t>连续</w:t>
            </w:r>
            <w:r>
              <w:rPr>
                <w:rFonts w:hint="eastAsia" w:ascii="宋体" w:hAnsi="宋体" w:eastAsia="宋体" w:cs="Times New Roman"/>
                <w:color w:val="auto"/>
                <w:sz w:val="24"/>
                <w:szCs w:val="28"/>
                <w:highlight w:val="none"/>
                <w:lang w:val="en-US" w:eastAsia="zh-CN"/>
              </w:rPr>
              <w:t>三</w:t>
            </w:r>
            <w:r>
              <w:rPr>
                <w:rFonts w:hint="eastAsia" w:ascii="宋体" w:hAnsi="宋体" w:eastAsia="宋体" w:cs="Times New Roman"/>
                <w:color w:val="auto"/>
                <w:sz w:val="24"/>
                <w:szCs w:val="28"/>
                <w:highlight w:val="none"/>
              </w:rPr>
              <w:t>个月依法缴纳税收和社会保障金的证明材料，依法免税或不需要缴纳社会保障资金的供应商，应提供相应证明文件</w:t>
            </w:r>
          </w:p>
        </w:tc>
      </w:tr>
      <w:tr w14:paraId="5078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3394DA3C">
            <w:pPr>
              <w:spacing w:line="480" w:lineRule="exact"/>
              <w:jc w:val="center"/>
              <w:rPr>
                <w:rFonts w:ascii="宋体" w:hAnsi="宋体" w:eastAsia="宋体" w:cs="Times New Roman"/>
                <w:sz w:val="24"/>
                <w:szCs w:val="24"/>
              </w:rPr>
            </w:pPr>
          </w:p>
        </w:tc>
        <w:tc>
          <w:tcPr>
            <w:tcW w:w="2628" w:type="dxa"/>
            <w:vMerge w:val="restart"/>
            <w:noWrap/>
            <w:vAlign w:val="center"/>
          </w:tcPr>
          <w:p w14:paraId="5AE6D8C1">
            <w:pPr>
              <w:spacing w:line="300" w:lineRule="exact"/>
              <w:jc w:val="center"/>
              <w:textAlignment w:val="baseline"/>
              <w:rPr>
                <w:rFonts w:ascii="宋体" w:hAnsi="宋体" w:eastAsia="宋体" w:cs="Times New Roman"/>
                <w:sz w:val="24"/>
                <w:szCs w:val="24"/>
              </w:rPr>
            </w:pPr>
            <w:r>
              <w:rPr>
                <w:rFonts w:hint="eastAsia" w:ascii="宋体" w:hAnsi="宋体" w:eastAsia="宋体" w:cs="Times New Roman"/>
                <w:color w:val="auto"/>
                <w:sz w:val="24"/>
                <w:szCs w:val="28"/>
                <w:highlight w:val="none"/>
                <w:lang w:val="en-US" w:eastAsia="zh-CN"/>
              </w:rPr>
              <w:t>承诺书</w:t>
            </w:r>
          </w:p>
        </w:tc>
        <w:tc>
          <w:tcPr>
            <w:tcW w:w="5174" w:type="dxa"/>
            <w:noWrap/>
            <w:vAlign w:val="center"/>
          </w:tcPr>
          <w:p w14:paraId="5271DC53">
            <w:pPr>
              <w:widowControl/>
              <w:autoSpaceDE w:val="0"/>
              <w:autoSpaceDN w:val="0"/>
              <w:adjustRightInd w:val="0"/>
              <w:spacing w:line="300" w:lineRule="exact"/>
              <w:jc w:val="left"/>
              <w:rPr>
                <w:rFonts w:hint="eastAsia" w:ascii="宋体" w:hAnsi="宋体"/>
                <w:sz w:val="24"/>
                <w:szCs w:val="24"/>
                <w:lang w:val="en-US" w:eastAsia="zh-CN"/>
              </w:rPr>
            </w:pPr>
            <w:r>
              <w:rPr>
                <w:rFonts w:hint="eastAsia" w:ascii="宋体" w:hAnsi="宋体" w:eastAsia="宋体"/>
                <w:sz w:val="24"/>
                <w:szCs w:val="24"/>
                <w:lang w:val="en-US" w:eastAsia="zh-CN"/>
              </w:rPr>
              <w:t>1、</w:t>
            </w:r>
            <w:r>
              <w:rPr>
                <w:rFonts w:hint="eastAsia" w:ascii="宋体" w:hAnsi="宋体" w:eastAsia="宋体"/>
                <w:sz w:val="24"/>
                <w:szCs w:val="24"/>
                <w:lang w:eastAsia="zh-CN"/>
              </w:rPr>
              <w:t>具有履行合同所必需的设备和专业技术能力（自行作出承诺，格式自拟）</w:t>
            </w:r>
          </w:p>
        </w:tc>
      </w:tr>
      <w:tr w14:paraId="6BCF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1920E7F7">
            <w:pPr>
              <w:spacing w:line="480" w:lineRule="exact"/>
              <w:jc w:val="center"/>
              <w:rPr>
                <w:rFonts w:ascii="宋体" w:hAnsi="宋体" w:eastAsia="宋体" w:cs="Times New Roman"/>
                <w:sz w:val="24"/>
                <w:szCs w:val="24"/>
              </w:rPr>
            </w:pPr>
          </w:p>
        </w:tc>
        <w:tc>
          <w:tcPr>
            <w:tcW w:w="2628" w:type="dxa"/>
            <w:vMerge w:val="continue"/>
            <w:noWrap/>
            <w:vAlign w:val="center"/>
          </w:tcPr>
          <w:p w14:paraId="311932EF">
            <w:pPr>
              <w:spacing w:line="300" w:lineRule="exact"/>
              <w:jc w:val="center"/>
              <w:textAlignment w:val="baseline"/>
              <w:rPr>
                <w:rFonts w:ascii="宋体" w:hAnsi="宋体" w:eastAsia="宋体" w:cs="Times New Roman"/>
                <w:sz w:val="24"/>
                <w:szCs w:val="24"/>
              </w:rPr>
            </w:pPr>
          </w:p>
        </w:tc>
        <w:tc>
          <w:tcPr>
            <w:tcW w:w="5174" w:type="dxa"/>
            <w:noWrap/>
            <w:vAlign w:val="center"/>
          </w:tcPr>
          <w:p w14:paraId="7D00F65D">
            <w:pPr>
              <w:widowControl/>
              <w:autoSpaceDE w:val="0"/>
              <w:autoSpaceDN w:val="0"/>
              <w:adjustRightInd w:val="0"/>
              <w:spacing w:line="300" w:lineRule="exact"/>
              <w:jc w:val="left"/>
              <w:rPr>
                <w:rFonts w:hint="eastAsia" w:ascii="宋体" w:hAnsi="宋体" w:eastAsia="宋体" w:cs="Times New Roman"/>
                <w:color w:val="auto"/>
                <w:sz w:val="24"/>
                <w:szCs w:val="28"/>
                <w:highlight w:val="none"/>
              </w:rPr>
            </w:pPr>
            <w:r>
              <w:rPr>
                <w:rFonts w:hint="eastAsia" w:ascii="宋体" w:hAnsi="宋体"/>
                <w:sz w:val="24"/>
                <w:szCs w:val="24"/>
                <w:lang w:val="en-US" w:eastAsia="zh-CN"/>
              </w:rPr>
              <w:t>2、</w:t>
            </w:r>
            <w:r>
              <w:rPr>
                <w:rFonts w:hint="eastAsia" w:ascii="宋体" w:hAnsi="宋体" w:eastAsia="宋体"/>
                <w:sz w:val="24"/>
                <w:szCs w:val="24"/>
                <w:lang w:eastAsia="zh-CN"/>
              </w:rPr>
              <w:t>参加政府采购活动近三年内，在经营活动中没有重大违法记录（自行作出承诺，格式自拟</w:t>
            </w:r>
            <w:r>
              <w:rPr>
                <w:rFonts w:hint="eastAsia" w:ascii="宋体" w:hAnsi="宋体"/>
                <w:sz w:val="24"/>
                <w:szCs w:val="24"/>
                <w:lang w:eastAsia="zh-CN"/>
              </w:rPr>
              <w:t>）</w:t>
            </w:r>
          </w:p>
        </w:tc>
      </w:tr>
      <w:tr w14:paraId="6FC9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noWrap/>
            <w:vAlign w:val="center"/>
          </w:tcPr>
          <w:p w14:paraId="6BE993B6">
            <w:pPr>
              <w:spacing w:line="480" w:lineRule="exact"/>
              <w:jc w:val="center"/>
              <w:rPr>
                <w:rFonts w:ascii="宋体" w:hAnsi="宋体" w:eastAsia="宋体" w:cs="Times New Roman"/>
                <w:sz w:val="24"/>
                <w:szCs w:val="24"/>
              </w:rPr>
            </w:pPr>
          </w:p>
        </w:tc>
        <w:tc>
          <w:tcPr>
            <w:tcW w:w="2628" w:type="dxa"/>
            <w:vMerge w:val="continue"/>
            <w:noWrap/>
            <w:vAlign w:val="center"/>
          </w:tcPr>
          <w:p w14:paraId="14A9C0C1">
            <w:pPr>
              <w:spacing w:line="300" w:lineRule="exact"/>
              <w:jc w:val="center"/>
              <w:textAlignment w:val="baseline"/>
              <w:rPr>
                <w:rFonts w:ascii="宋体" w:hAnsi="宋体" w:eastAsia="宋体" w:cs="Times New Roman"/>
                <w:sz w:val="24"/>
                <w:szCs w:val="24"/>
              </w:rPr>
            </w:pPr>
          </w:p>
        </w:tc>
        <w:tc>
          <w:tcPr>
            <w:tcW w:w="5174" w:type="dxa"/>
            <w:noWrap/>
            <w:vAlign w:val="center"/>
          </w:tcPr>
          <w:p w14:paraId="2648B3DC">
            <w:pPr>
              <w:pStyle w:val="20"/>
              <w:spacing w:after="0" w:line="300" w:lineRule="exact"/>
              <w:ind w:firstLine="0" w:firstLineChars="0"/>
              <w:jc w:val="left"/>
              <w:rPr>
                <w:rFonts w:hint="eastAsia" w:ascii="宋体" w:hAnsi="宋体" w:eastAsia="宋体" w:cs="Times New Roman"/>
                <w:sz w:val="24"/>
                <w:szCs w:val="24"/>
                <w:lang w:eastAsia="zh-CN"/>
              </w:rPr>
            </w:pP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Times New Roman"/>
                <w:color w:val="auto"/>
                <w:sz w:val="24"/>
                <w:szCs w:val="28"/>
                <w:highlight w:val="none"/>
                <w:lang w:val="en-US" w:eastAsia="zh-CN"/>
              </w:rPr>
              <w:t>出具本单位无商业贿赂及无不正当竞争行为的承诺书</w:t>
            </w:r>
            <w:r>
              <w:rPr>
                <w:rFonts w:hint="eastAsia" w:ascii="宋体" w:hAnsi="宋体" w:cs="Times New Roman"/>
                <w:color w:val="auto"/>
                <w:sz w:val="24"/>
                <w:szCs w:val="28"/>
                <w:highlight w:val="none"/>
                <w:lang w:val="en-US" w:eastAsia="zh-CN"/>
              </w:rPr>
              <w:t>（</w:t>
            </w:r>
            <w:r>
              <w:rPr>
                <w:rFonts w:hint="eastAsia" w:ascii="宋体" w:hAnsi="宋体" w:eastAsia="宋体" w:cs="Times New Roman"/>
                <w:color w:val="auto"/>
                <w:sz w:val="24"/>
                <w:szCs w:val="28"/>
                <w:highlight w:val="none"/>
              </w:rPr>
              <w:t>自行作出承诺，格式自拟</w:t>
            </w:r>
            <w:r>
              <w:rPr>
                <w:rFonts w:hint="eastAsia" w:ascii="宋体" w:hAnsi="宋体" w:cs="Times New Roman"/>
                <w:color w:val="auto"/>
                <w:sz w:val="24"/>
                <w:szCs w:val="28"/>
                <w:highlight w:val="none"/>
                <w:lang w:eastAsia="zh-CN"/>
              </w:rPr>
              <w:t>）</w:t>
            </w:r>
          </w:p>
        </w:tc>
      </w:tr>
      <w:tr w14:paraId="125D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017" w:type="dxa"/>
            <w:vMerge w:val="continue"/>
            <w:noWrap/>
            <w:vAlign w:val="center"/>
          </w:tcPr>
          <w:p w14:paraId="007727A0">
            <w:pPr>
              <w:spacing w:line="480" w:lineRule="exact"/>
              <w:jc w:val="center"/>
              <w:rPr>
                <w:rFonts w:ascii="宋体" w:hAnsi="宋体" w:eastAsia="宋体" w:cs="Times New Roman"/>
                <w:sz w:val="24"/>
                <w:szCs w:val="24"/>
              </w:rPr>
            </w:pPr>
          </w:p>
        </w:tc>
        <w:tc>
          <w:tcPr>
            <w:tcW w:w="2628" w:type="dxa"/>
            <w:vMerge w:val="continue"/>
            <w:noWrap/>
            <w:vAlign w:val="center"/>
          </w:tcPr>
          <w:p w14:paraId="7122A3C9">
            <w:pPr>
              <w:spacing w:line="300" w:lineRule="exact"/>
              <w:jc w:val="center"/>
              <w:textAlignment w:val="baseline"/>
              <w:rPr>
                <w:rFonts w:ascii="宋体" w:hAnsi="宋体" w:eastAsia="宋体" w:cs="Times New Roman"/>
                <w:sz w:val="24"/>
                <w:szCs w:val="24"/>
              </w:rPr>
            </w:pPr>
          </w:p>
        </w:tc>
        <w:tc>
          <w:tcPr>
            <w:tcW w:w="5174" w:type="dxa"/>
            <w:noWrap/>
            <w:vAlign w:val="center"/>
          </w:tcPr>
          <w:p w14:paraId="0B003669">
            <w:pPr>
              <w:pStyle w:val="20"/>
              <w:spacing w:after="0" w:line="300" w:lineRule="exact"/>
              <w:ind w:firstLine="0" w:firstLineChars="0"/>
              <w:jc w:val="left"/>
              <w:rPr>
                <w:rFonts w:ascii="宋体" w:hAnsi="宋体" w:eastAsia="宋体" w:cs="Times New Roman"/>
                <w:sz w:val="24"/>
                <w:szCs w:val="24"/>
              </w:rPr>
            </w:pPr>
            <w:r>
              <w:rPr>
                <w:rFonts w:hint="eastAsia" w:ascii="宋体"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en-US" w:eastAsia="zh-CN"/>
              </w:rPr>
              <w:t>供应商出具无行贿犯罪记录在中国裁判文书网自行查询结果或自行承诺（查询/承诺对象：企业、法定代表人）</w:t>
            </w:r>
          </w:p>
        </w:tc>
      </w:tr>
      <w:tr w14:paraId="17DE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 w:type="dxa"/>
            <w:vMerge w:val="continue"/>
            <w:noWrap/>
            <w:vAlign w:val="center"/>
          </w:tcPr>
          <w:p w14:paraId="4FDC50ED">
            <w:pPr>
              <w:spacing w:line="480" w:lineRule="exact"/>
              <w:jc w:val="center"/>
              <w:rPr>
                <w:rFonts w:ascii="宋体" w:hAnsi="宋体" w:eastAsia="宋体" w:cs="Times New Roman"/>
                <w:sz w:val="24"/>
                <w:szCs w:val="24"/>
              </w:rPr>
            </w:pPr>
          </w:p>
        </w:tc>
        <w:tc>
          <w:tcPr>
            <w:tcW w:w="2628" w:type="dxa"/>
            <w:vMerge w:val="continue"/>
            <w:noWrap/>
            <w:vAlign w:val="center"/>
          </w:tcPr>
          <w:p w14:paraId="334302F1">
            <w:pPr>
              <w:spacing w:line="300" w:lineRule="exact"/>
              <w:jc w:val="center"/>
              <w:textAlignment w:val="baseline"/>
              <w:rPr>
                <w:rFonts w:ascii="宋体" w:hAnsi="宋体" w:eastAsia="宋体" w:cs="Times New Roman"/>
                <w:sz w:val="24"/>
                <w:szCs w:val="24"/>
              </w:rPr>
            </w:pPr>
          </w:p>
        </w:tc>
        <w:tc>
          <w:tcPr>
            <w:tcW w:w="5174" w:type="dxa"/>
            <w:noWrap/>
            <w:vAlign w:val="center"/>
          </w:tcPr>
          <w:p w14:paraId="2BCEDBB1">
            <w:pPr>
              <w:pStyle w:val="20"/>
              <w:spacing w:after="0" w:line="300" w:lineRule="exact"/>
              <w:ind w:firstLine="0" w:firstLineChars="0"/>
              <w:jc w:val="left"/>
              <w:rPr>
                <w:rFonts w:hint="eastAsia" w:ascii="宋体" w:hAnsi="宋体" w:cs="宋体"/>
                <w:color w:val="auto"/>
                <w:kern w:val="2"/>
                <w:sz w:val="24"/>
                <w:szCs w:val="24"/>
                <w:highlight w:val="none"/>
                <w:lang w:val="en-US" w:eastAsia="zh-CN"/>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非联合体投标承诺书（</w:t>
            </w:r>
            <w:r>
              <w:rPr>
                <w:rFonts w:hint="eastAsia" w:ascii="宋体" w:hAnsi="宋体" w:eastAsia="宋体" w:cs="Times New Roman"/>
                <w:color w:val="auto"/>
                <w:sz w:val="24"/>
                <w:szCs w:val="28"/>
                <w:highlight w:val="none"/>
              </w:rPr>
              <w:t>自行作出承诺，格式自拟</w:t>
            </w:r>
            <w:r>
              <w:rPr>
                <w:rFonts w:hint="eastAsia" w:ascii="宋体" w:hAnsi="宋体" w:eastAsia="宋体" w:cs="Times New Roman"/>
                <w:sz w:val="24"/>
                <w:szCs w:val="24"/>
              </w:rPr>
              <w:t>）</w:t>
            </w:r>
          </w:p>
        </w:tc>
      </w:tr>
      <w:tr w14:paraId="4F7C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017" w:type="dxa"/>
            <w:vMerge w:val="continue"/>
            <w:noWrap/>
            <w:vAlign w:val="center"/>
          </w:tcPr>
          <w:p w14:paraId="66F43465">
            <w:pPr>
              <w:spacing w:line="480" w:lineRule="exact"/>
              <w:jc w:val="center"/>
              <w:rPr>
                <w:rFonts w:ascii="宋体" w:hAnsi="宋体" w:eastAsia="宋体" w:cs="Times New Roman"/>
                <w:sz w:val="24"/>
                <w:szCs w:val="24"/>
              </w:rPr>
            </w:pPr>
          </w:p>
        </w:tc>
        <w:tc>
          <w:tcPr>
            <w:tcW w:w="2628" w:type="dxa"/>
            <w:noWrap/>
            <w:vAlign w:val="center"/>
          </w:tcPr>
          <w:p w14:paraId="7FDD690B">
            <w:pPr>
              <w:spacing w:line="300" w:lineRule="exact"/>
              <w:jc w:val="center"/>
              <w:textAlignment w:val="baseline"/>
              <w:rPr>
                <w:rFonts w:ascii="宋体" w:hAnsi="宋体" w:eastAsia="宋体" w:cs="Times New Roman"/>
                <w:sz w:val="24"/>
                <w:szCs w:val="24"/>
              </w:rPr>
            </w:pPr>
            <w:r>
              <w:rPr>
                <w:rFonts w:hint="eastAsia" w:ascii="宋体" w:hAnsi="宋体" w:eastAsia="宋体" w:cs="宋体"/>
                <w:i w:val="0"/>
                <w:iCs w:val="0"/>
                <w:caps w:val="0"/>
                <w:color w:val="333333"/>
                <w:spacing w:val="0"/>
                <w:sz w:val="24"/>
                <w:szCs w:val="24"/>
              </w:rPr>
              <w:t>“信用中国”网站（www.creditchina.gov.cn）、中国政府采购网（www.ccgp.gov.cn）</w:t>
            </w:r>
            <w:r>
              <w:rPr>
                <w:rFonts w:hint="eastAsia" w:ascii="宋体" w:hAnsi="宋体" w:eastAsia="宋体" w:cs="宋体"/>
                <w:i w:val="0"/>
                <w:iCs w:val="0"/>
                <w:caps w:val="0"/>
                <w:color w:val="333333"/>
                <w:spacing w:val="0"/>
                <w:sz w:val="24"/>
                <w:szCs w:val="24"/>
                <w:lang w:val="en-US" w:eastAsia="zh-CN"/>
              </w:rPr>
              <w:t>查询截图</w:t>
            </w:r>
          </w:p>
        </w:tc>
        <w:tc>
          <w:tcPr>
            <w:tcW w:w="5174" w:type="dxa"/>
            <w:noWrap/>
            <w:vAlign w:val="center"/>
          </w:tcPr>
          <w:p w14:paraId="3648184D">
            <w:pPr>
              <w:pStyle w:val="20"/>
              <w:spacing w:after="0" w:line="300" w:lineRule="exact"/>
              <w:ind w:firstLine="0" w:firstLineChars="0"/>
              <w:jc w:val="left"/>
              <w:rPr>
                <w:rFonts w:ascii="宋体" w:hAnsi="宋体" w:eastAsia="宋体" w:cs="Times New Roman"/>
                <w:sz w:val="24"/>
                <w:szCs w:val="24"/>
              </w:rPr>
            </w:pPr>
            <w:r>
              <w:rPr>
                <w:rFonts w:hint="eastAsia" w:ascii="宋体" w:hAnsi="宋体" w:eastAsia="宋体" w:cs="宋体"/>
                <w:i w:val="0"/>
                <w:iCs w:val="0"/>
                <w:caps w:val="0"/>
                <w:color w:val="333333"/>
                <w:spacing w:val="0"/>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w:t>
            </w:r>
          </w:p>
        </w:tc>
      </w:tr>
      <w:tr w14:paraId="3490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noWrap/>
            <w:vAlign w:val="center"/>
          </w:tcPr>
          <w:p w14:paraId="6BE6C2FC">
            <w:pPr>
              <w:spacing w:line="480" w:lineRule="exact"/>
              <w:jc w:val="center"/>
              <w:rPr>
                <w:rFonts w:ascii="宋体" w:hAnsi="宋体" w:eastAsia="宋体" w:cs="Times New Roman"/>
                <w:sz w:val="24"/>
                <w:szCs w:val="24"/>
              </w:rPr>
            </w:pPr>
          </w:p>
        </w:tc>
        <w:tc>
          <w:tcPr>
            <w:tcW w:w="2628" w:type="dxa"/>
            <w:noWrap/>
            <w:vAlign w:val="center"/>
          </w:tcPr>
          <w:p w14:paraId="4B0C4ED6">
            <w:pPr>
              <w:spacing w:line="312" w:lineRule="auto"/>
              <w:jc w:val="center"/>
              <w:rPr>
                <w:rFonts w:ascii="宋体" w:hAnsi="宋体" w:eastAsia="宋体" w:cs="Times New Roman"/>
                <w:sz w:val="24"/>
                <w:szCs w:val="24"/>
              </w:rPr>
            </w:pPr>
            <w:r>
              <w:rPr>
                <w:rFonts w:hint="eastAsia" w:ascii="宋体" w:hAnsi="宋体" w:eastAsia="宋体" w:cs="Times New Roman"/>
                <w:sz w:val="24"/>
                <w:szCs w:val="24"/>
              </w:rPr>
              <w:t>单位负责人为同一人或者存在直接控股、管理关系的不同供应商，不得参加同一合同项下的采购活动</w:t>
            </w:r>
          </w:p>
        </w:tc>
        <w:tc>
          <w:tcPr>
            <w:tcW w:w="5174" w:type="dxa"/>
            <w:noWrap/>
            <w:vAlign w:val="center"/>
          </w:tcPr>
          <w:p w14:paraId="2148DC67">
            <w:pPr>
              <w:spacing w:line="360" w:lineRule="auto"/>
              <w:jc w:val="left"/>
              <w:rPr>
                <w:rFonts w:ascii="宋体" w:hAnsi="宋体" w:eastAsia="宋体" w:cs="Times New Roman"/>
                <w:sz w:val="24"/>
                <w:szCs w:val="24"/>
              </w:rPr>
            </w:pPr>
            <w:r>
              <w:rPr>
                <w:rFonts w:hint="eastAsia" w:ascii="宋体" w:hAnsi="宋体" w:cs="Times New Roman"/>
                <w:color w:val="auto"/>
                <w:sz w:val="24"/>
                <w:szCs w:val="28"/>
                <w:highlight w:val="none"/>
                <w:lang w:val="en-US" w:eastAsia="zh-CN"/>
              </w:rPr>
              <w:t>提供“国家企业信用信息公示系统”中查询的相关信息；查询信息需包含公司基本信息、股东信息及股权变更信息等相关信息，查询起始日期为本项目公告发布之后，查询截止时间为开标时间同一时间</w:t>
            </w:r>
          </w:p>
        </w:tc>
      </w:tr>
      <w:tr w14:paraId="70B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819" w:type="dxa"/>
            <w:gridSpan w:val="3"/>
            <w:noWrap/>
            <w:vAlign w:val="center"/>
          </w:tcPr>
          <w:p w14:paraId="1227EC5F">
            <w:pPr>
              <w:spacing w:line="480" w:lineRule="exact"/>
              <w:rPr>
                <w:rFonts w:ascii="宋体" w:hAnsi="宋体" w:eastAsia="宋体" w:cs="Times New Roman"/>
                <w:sz w:val="24"/>
                <w:szCs w:val="24"/>
              </w:rPr>
            </w:pPr>
            <w:r>
              <w:rPr>
                <w:rFonts w:hint="eastAsia" w:ascii="宋体" w:hAnsi="宋体" w:eastAsia="宋体" w:cs="Times New Roman"/>
                <w:sz w:val="24"/>
                <w:szCs w:val="24"/>
              </w:rPr>
              <w:t>以上证件以投标截止时间前在三门峡市公共资源交易系统上传的投标文件的信息为准。其上传资料真实性由供应商自行承担，同时，供应商需要完善主体库。否则，由此造成应得分而未得分或资格审查不合格等情况的，由供应商承担责任。</w:t>
            </w:r>
          </w:p>
          <w:p w14:paraId="2CF6F894">
            <w:pPr>
              <w:spacing w:line="480" w:lineRule="exact"/>
              <w:jc w:val="left"/>
              <w:rPr>
                <w:rFonts w:ascii="宋体" w:hAnsi="宋体" w:eastAsia="宋体" w:cs="Times New Roman"/>
                <w:sz w:val="24"/>
                <w:szCs w:val="24"/>
              </w:rPr>
            </w:pPr>
            <w:r>
              <w:rPr>
                <w:rFonts w:hint="eastAsia" w:ascii="宋体" w:hAnsi="宋体" w:eastAsia="宋体" w:cs="Times New Roman"/>
                <w:sz w:val="24"/>
                <w:szCs w:val="24"/>
              </w:rPr>
              <w:t>根据87号令第四十四条规定，公开招标采购项目开标结束后，采购人或者采购代理机构应当依法对供应商的资格进行审查，未通过资格审查的供应商不参与评标。</w:t>
            </w:r>
          </w:p>
        </w:tc>
      </w:tr>
    </w:tbl>
    <w:p w14:paraId="04E81251">
      <w:pPr>
        <w:spacing w:line="480" w:lineRule="exact"/>
        <w:ind w:firstLine="480" w:firstLineChars="200"/>
        <w:rPr>
          <w:rFonts w:ascii="宋体" w:hAnsi="宋体" w:eastAsia="宋体" w:cs="Times New Roman"/>
          <w:sz w:val="24"/>
          <w:szCs w:val="24"/>
        </w:rPr>
      </w:pPr>
      <w:r>
        <w:rPr>
          <w:rFonts w:hint="eastAsia" w:ascii="宋体" w:hAnsi="宋体" w:cs="Times New Roman"/>
          <w:sz w:val="24"/>
          <w:szCs w:val="24"/>
          <w:lang w:val="en-US" w:eastAsia="zh-CN"/>
        </w:rPr>
        <w:t>3</w:t>
      </w:r>
      <w:r>
        <w:rPr>
          <w:rFonts w:hint="eastAsia" w:ascii="宋体" w:hAnsi="宋体" w:eastAsia="宋体" w:cs="Times New Roman"/>
          <w:sz w:val="24"/>
          <w:szCs w:val="24"/>
        </w:rPr>
        <w:t>.2符合性评审</w:t>
      </w:r>
    </w:p>
    <w:p w14:paraId="2CF787D2">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投标文件不能满足下列情形之一的，由评标委员会初审后不进入下一轮评审：</w:t>
      </w:r>
    </w:p>
    <w:tbl>
      <w:tblPr>
        <w:tblStyle w:val="23"/>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628"/>
        <w:gridCol w:w="5174"/>
      </w:tblGrid>
      <w:tr w14:paraId="25C2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7" w:type="dxa"/>
            <w:vMerge w:val="restart"/>
            <w:vAlign w:val="center"/>
          </w:tcPr>
          <w:p w14:paraId="23FAC78E">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符合性评审</w:t>
            </w:r>
          </w:p>
        </w:tc>
        <w:tc>
          <w:tcPr>
            <w:tcW w:w="2628" w:type="dxa"/>
            <w:vAlign w:val="center"/>
          </w:tcPr>
          <w:p w14:paraId="12A8C616">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评审因素</w:t>
            </w:r>
          </w:p>
        </w:tc>
        <w:tc>
          <w:tcPr>
            <w:tcW w:w="5174" w:type="dxa"/>
            <w:vAlign w:val="center"/>
          </w:tcPr>
          <w:p w14:paraId="4484AFD6">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评审标准</w:t>
            </w:r>
          </w:p>
        </w:tc>
      </w:tr>
      <w:tr w14:paraId="4095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vAlign w:val="center"/>
          </w:tcPr>
          <w:p w14:paraId="5BA6AFA3">
            <w:pPr>
              <w:spacing w:line="480" w:lineRule="exact"/>
              <w:jc w:val="center"/>
              <w:rPr>
                <w:rFonts w:ascii="宋体" w:hAnsi="宋体" w:eastAsia="宋体" w:cs="Times New Roman"/>
                <w:sz w:val="24"/>
                <w:szCs w:val="24"/>
              </w:rPr>
            </w:pPr>
          </w:p>
        </w:tc>
        <w:tc>
          <w:tcPr>
            <w:tcW w:w="2628" w:type="dxa"/>
            <w:vAlign w:val="center"/>
          </w:tcPr>
          <w:p w14:paraId="0D1A88E5">
            <w:pPr>
              <w:spacing w:line="480" w:lineRule="exact"/>
              <w:jc w:val="center"/>
              <w:rPr>
                <w:rFonts w:ascii="宋体" w:hAnsi="宋体" w:eastAsia="宋体" w:cs="Times New Roman"/>
                <w:sz w:val="24"/>
                <w:szCs w:val="24"/>
              </w:rPr>
            </w:pPr>
            <w:r>
              <w:rPr>
                <w:rFonts w:hint="eastAsia" w:ascii="宋体" w:hAnsi="宋体" w:eastAsia="宋体" w:cs="Times New Roman"/>
                <w:kern w:val="1"/>
                <w:sz w:val="24"/>
                <w:szCs w:val="24"/>
              </w:rPr>
              <w:t>供应商名称</w:t>
            </w:r>
          </w:p>
        </w:tc>
        <w:tc>
          <w:tcPr>
            <w:tcW w:w="5174" w:type="dxa"/>
            <w:vAlign w:val="center"/>
          </w:tcPr>
          <w:p w14:paraId="4D5C69A7">
            <w:pPr>
              <w:spacing w:line="480" w:lineRule="exact"/>
              <w:jc w:val="center"/>
              <w:rPr>
                <w:rFonts w:ascii="宋体" w:hAnsi="宋体" w:eastAsia="宋体" w:cs="Times New Roman"/>
                <w:sz w:val="24"/>
                <w:szCs w:val="24"/>
              </w:rPr>
            </w:pPr>
            <w:r>
              <w:rPr>
                <w:rFonts w:hint="eastAsia" w:ascii="宋体" w:hAnsi="宋体" w:eastAsia="宋体" w:cs="Times New Roman"/>
                <w:kern w:val="1"/>
                <w:sz w:val="24"/>
                <w:szCs w:val="24"/>
              </w:rPr>
              <w:t>与营业执照一致</w:t>
            </w:r>
          </w:p>
        </w:tc>
      </w:tr>
      <w:tr w14:paraId="7292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17" w:type="dxa"/>
            <w:vMerge w:val="continue"/>
            <w:vAlign w:val="center"/>
          </w:tcPr>
          <w:p w14:paraId="77E37E2D">
            <w:pPr>
              <w:spacing w:line="480" w:lineRule="exact"/>
              <w:jc w:val="center"/>
              <w:rPr>
                <w:rFonts w:ascii="宋体" w:hAnsi="宋体" w:eastAsia="宋体" w:cs="Times New Roman"/>
                <w:sz w:val="24"/>
                <w:szCs w:val="24"/>
              </w:rPr>
            </w:pPr>
          </w:p>
        </w:tc>
        <w:tc>
          <w:tcPr>
            <w:tcW w:w="2628" w:type="dxa"/>
            <w:vAlign w:val="center"/>
          </w:tcPr>
          <w:p w14:paraId="2A0A9DDB">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电子签章</w:t>
            </w:r>
          </w:p>
        </w:tc>
        <w:tc>
          <w:tcPr>
            <w:tcW w:w="5174" w:type="dxa"/>
            <w:vAlign w:val="center"/>
          </w:tcPr>
          <w:p w14:paraId="258D5BF8">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符合招标文件要求</w:t>
            </w:r>
          </w:p>
        </w:tc>
      </w:tr>
      <w:tr w14:paraId="274A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vAlign w:val="center"/>
          </w:tcPr>
          <w:p w14:paraId="2D159D8F">
            <w:pPr>
              <w:spacing w:line="480" w:lineRule="exact"/>
              <w:jc w:val="center"/>
              <w:rPr>
                <w:rFonts w:ascii="宋体" w:hAnsi="宋体" w:eastAsia="宋体" w:cs="Times New Roman"/>
                <w:sz w:val="24"/>
                <w:szCs w:val="24"/>
              </w:rPr>
            </w:pPr>
          </w:p>
        </w:tc>
        <w:tc>
          <w:tcPr>
            <w:tcW w:w="2628" w:type="dxa"/>
            <w:vAlign w:val="center"/>
          </w:tcPr>
          <w:p w14:paraId="53D4F891">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报价唯一</w:t>
            </w:r>
          </w:p>
        </w:tc>
        <w:tc>
          <w:tcPr>
            <w:tcW w:w="5174" w:type="dxa"/>
            <w:vAlign w:val="center"/>
          </w:tcPr>
          <w:p w14:paraId="0907ED55">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只能有一个有效报价</w:t>
            </w:r>
          </w:p>
        </w:tc>
      </w:tr>
    </w:tbl>
    <w:p w14:paraId="7A493381">
      <w:pPr>
        <w:spacing w:line="480" w:lineRule="exact"/>
        <w:ind w:firstLine="480" w:firstLineChars="200"/>
        <w:rPr>
          <w:rFonts w:ascii="宋体" w:hAnsi="宋体" w:eastAsia="宋体" w:cs="Times New Roman"/>
          <w:sz w:val="24"/>
          <w:szCs w:val="24"/>
        </w:rPr>
      </w:pPr>
      <w:r>
        <w:rPr>
          <w:rFonts w:hint="eastAsia" w:ascii="宋体" w:hAnsi="宋体" w:cs="Times New Roman"/>
          <w:sz w:val="24"/>
          <w:szCs w:val="24"/>
          <w:lang w:val="en-US" w:eastAsia="zh-CN"/>
        </w:rPr>
        <w:t>3</w:t>
      </w:r>
      <w:r>
        <w:rPr>
          <w:rFonts w:hint="eastAsia" w:ascii="宋体" w:hAnsi="宋体" w:eastAsia="宋体" w:cs="Times New Roman"/>
          <w:sz w:val="24"/>
          <w:szCs w:val="24"/>
        </w:rPr>
        <w:t>.3 响应性评审</w:t>
      </w:r>
    </w:p>
    <w:tbl>
      <w:tblPr>
        <w:tblStyle w:val="23"/>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689"/>
        <w:gridCol w:w="5254"/>
      </w:tblGrid>
      <w:tr w14:paraId="2A3F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5" w:type="dxa"/>
            <w:vMerge w:val="restart"/>
            <w:vAlign w:val="center"/>
          </w:tcPr>
          <w:p w14:paraId="0B79A5D0">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响应性性评审</w:t>
            </w:r>
          </w:p>
        </w:tc>
        <w:tc>
          <w:tcPr>
            <w:tcW w:w="2689" w:type="dxa"/>
            <w:vAlign w:val="center"/>
          </w:tcPr>
          <w:p w14:paraId="2E38F82F">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评审因素</w:t>
            </w:r>
          </w:p>
        </w:tc>
        <w:tc>
          <w:tcPr>
            <w:tcW w:w="5254" w:type="dxa"/>
            <w:vAlign w:val="center"/>
          </w:tcPr>
          <w:p w14:paraId="2431A403">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评审标准</w:t>
            </w:r>
          </w:p>
        </w:tc>
      </w:tr>
      <w:tr w14:paraId="201D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35" w:type="dxa"/>
            <w:vMerge w:val="continue"/>
            <w:vAlign w:val="center"/>
          </w:tcPr>
          <w:p w14:paraId="4A35C1B8">
            <w:pPr>
              <w:spacing w:line="480" w:lineRule="exact"/>
              <w:jc w:val="center"/>
              <w:rPr>
                <w:rFonts w:ascii="宋体" w:hAnsi="宋体" w:eastAsia="宋体" w:cs="Times New Roman"/>
                <w:sz w:val="24"/>
                <w:szCs w:val="24"/>
              </w:rPr>
            </w:pPr>
          </w:p>
        </w:tc>
        <w:tc>
          <w:tcPr>
            <w:tcW w:w="2689" w:type="dxa"/>
            <w:vAlign w:val="center"/>
          </w:tcPr>
          <w:p w14:paraId="51A334AD">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交货期</w:t>
            </w:r>
          </w:p>
        </w:tc>
        <w:tc>
          <w:tcPr>
            <w:tcW w:w="5254" w:type="dxa"/>
            <w:vAlign w:val="center"/>
          </w:tcPr>
          <w:p w14:paraId="0B019720">
            <w:pPr>
              <w:spacing w:line="480" w:lineRule="exact"/>
              <w:jc w:val="center"/>
              <w:rPr>
                <w:rFonts w:ascii="宋体" w:hAnsi="宋体" w:eastAsia="宋体" w:cs="Times New Roman"/>
                <w:color w:val="FF0000"/>
                <w:sz w:val="24"/>
                <w:szCs w:val="24"/>
              </w:rPr>
            </w:pPr>
            <w:r>
              <w:rPr>
                <w:rFonts w:hint="eastAsia" w:ascii="宋体" w:hAnsi="宋体" w:eastAsia="宋体" w:cs="Times New Roman"/>
                <w:sz w:val="24"/>
                <w:szCs w:val="24"/>
              </w:rPr>
              <w:t>符合或优于招标文件要求</w:t>
            </w:r>
          </w:p>
        </w:tc>
      </w:tr>
      <w:tr w14:paraId="7F4D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35" w:type="dxa"/>
            <w:vMerge w:val="continue"/>
            <w:vAlign w:val="center"/>
          </w:tcPr>
          <w:p w14:paraId="098301D8">
            <w:pPr>
              <w:spacing w:line="480" w:lineRule="exact"/>
              <w:jc w:val="center"/>
              <w:rPr>
                <w:rFonts w:ascii="宋体" w:hAnsi="宋体" w:eastAsia="宋体" w:cs="Times New Roman"/>
                <w:sz w:val="24"/>
                <w:szCs w:val="24"/>
              </w:rPr>
            </w:pPr>
          </w:p>
        </w:tc>
        <w:tc>
          <w:tcPr>
            <w:tcW w:w="2689" w:type="dxa"/>
            <w:vAlign w:val="center"/>
          </w:tcPr>
          <w:p w14:paraId="10674B57">
            <w:pPr>
              <w:spacing w:line="480" w:lineRule="exact"/>
              <w:jc w:val="center"/>
              <w:rPr>
                <w:rFonts w:ascii="宋体" w:hAnsi="宋体" w:eastAsia="宋体" w:cs="Times New Roman"/>
                <w:sz w:val="24"/>
                <w:szCs w:val="24"/>
              </w:rPr>
            </w:pPr>
            <w:r>
              <w:rPr>
                <w:rFonts w:hint="eastAsia" w:ascii="宋体" w:hAnsi="宋体" w:eastAsia="宋体" w:cs="Times New Roman"/>
                <w:kern w:val="0"/>
                <w:sz w:val="24"/>
                <w:szCs w:val="24"/>
              </w:rPr>
              <w:t>质保期</w:t>
            </w:r>
          </w:p>
        </w:tc>
        <w:tc>
          <w:tcPr>
            <w:tcW w:w="5254" w:type="dxa"/>
            <w:vAlign w:val="center"/>
          </w:tcPr>
          <w:p w14:paraId="461435EE">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符合或优于招标文件要求</w:t>
            </w:r>
          </w:p>
        </w:tc>
      </w:tr>
      <w:tr w14:paraId="08A3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35" w:type="dxa"/>
            <w:vMerge w:val="continue"/>
            <w:vAlign w:val="center"/>
          </w:tcPr>
          <w:p w14:paraId="5DE4D2E8">
            <w:pPr>
              <w:spacing w:line="480" w:lineRule="exact"/>
              <w:jc w:val="center"/>
              <w:rPr>
                <w:rFonts w:ascii="宋体" w:hAnsi="宋体" w:eastAsia="宋体" w:cs="Times New Roman"/>
                <w:sz w:val="24"/>
                <w:szCs w:val="24"/>
              </w:rPr>
            </w:pPr>
          </w:p>
        </w:tc>
        <w:tc>
          <w:tcPr>
            <w:tcW w:w="2689" w:type="dxa"/>
            <w:vAlign w:val="center"/>
          </w:tcPr>
          <w:p w14:paraId="742D9605">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质量要求</w:t>
            </w:r>
          </w:p>
        </w:tc>
        <w:tc>
          <w:tcPr>
            <w:tcW w:w="5254" w:type="dxa"/>
            <w:vAlign w:val="center"/>
          </w:tcPr>
          <w:p w14:paraId="14399FE8">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符合或优于招标文件要求</w:t>
            </w:r>
          </w:p>
        </w:tc>
      </w:tr>
      <w:tr w14:paraId="0D51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35" w:type="dxa"/>
            <w:vMerge w:val="continue"/>
            <w:vAlign w:val="center"/>
          </w:tcPr>
          <w:p w14:paraId="5CE95FB1">
            <w:pPr>
              <w:spacing w:line="480" w:lineRule="exact"/>
              <w:jc w:val="center"/>
              <w:rPr>
                <w:rFonts w:ascii="宋体" w:hAnsi="宋体" w:eastAsia="宋体" w:cs="Times New Roman"/>
                <w:sz w:val="24"/>
                <w:szCs w:val="24"/>
              </w:rPr>
            </w:pPr>
          </w:p>
        </w:tc>
        <w:tc>
          <w:tcPr>
            <w:tcW w:w="2689" w:type="dxa"/>
            <w:vAlign w:val="center"/>
          </w:tcPr>
          <w:p w14:paraId="0C9F7D37">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投标有效期</w:t>
            </w:r>
          </w:p>
        </w:tc>
        <w:tc>
          <w:tcPr>
            <w:tcW w:w="5254" w:type="dxa"/>
            <w:vAlign w:val="center"/>
          </w:tcPr>
          <w:p w14:paraId="6B4E3CB3">
            <w:pPr>
              <w:spacing w:line="480" w:lineRule="exact"/>
              <w:jc w:val="center"/>
              <w:rPr>
                <w:rFonts w:ascii="宋体" w:hAnsi="宋体" w:eastAsia="宋体" w:cs="Times New Roman"/>
                <w:sz w:val="24"/>
                <w:szCs w:val="24"/>
              </w:rPr>
            </w:pPr>
            <w:r>
              <w:rPr>
                <w:rFonts w:hint="eastAsia" w:ascii="宋体" w:hAnsi="宋体" w:cs="宋体"/>
                <w:color w:val="auto"/>
                <w:sz w:val="24"/>
                <w:szCs w:val="24"/>
                <w:highlight w:val="none"/>
              </w:rPr>
              <w:t>投标截止之日起60日历天</w:t>
            </w:r>
          </w:p>
        </w:tc>
      </w:tr>
    </w:tbl>
    <w:p w14:paraId="2F52B02E">
      <w:pPr>
        <w:numPr>
          <w:ilvl w:val="0"/>
          <w:numId w:val="0"/>
        </w:numPr>
        <w:spacing w:line="440" w:lineRule="exact"/>
        <w:ind w:firstLine="482" w:firstLineChars="200"/>
        <w:rPr>
          <w:rFonts w:hint="eastAsia" w:ascii="宋体" w:hAnsi="宋体" w:cs="宋体"/>
          <w:b/>
          <w:color w:val="auto"/>
          <w:kern w:val="0"/>
          <w:sz w:val="24"/>
          <w:szCs w:val="22"/>
          <w:highlight w:val="none"/>
          <w:u w:val="none" w:color="000000"/>
        </w:rPr>
      </w:pPr>
    </w:p>
    <w:p w14:paraId="1251D15D">
      <w:pPr>
        <w:pStyle w:val="20"/>
        <w:ind w:firstLine="240"/>
        <w:rPr>
          <w:rFonts w:hint="eastAsia" w:ascii="宋体" w:hAnsi="宋体" w:eastAsia="宋体" w:cs="宋体"/>
          <w:b/>
          <w:color w:val="auto"/>
          <w:kern w:val="0"/>
          <w:sz w:val="24"/>
          <w:szCs w:val="22"/>
          <w:highlight w:val="none"/>
          <w:u w:val="none" w:color="000000"/>
          <w:lang w:val="en-US" w:eastAsia="zh-CN" w:bidi="ar-SA"/>
        </w:rPr>
      </w:pPr>
      <w:r>
        <w:rPr>
          <w:rFonts w:hint="eastAsia" w:ascii="宋体" w:hAnsi="宋体" w:cs="宋体"/>
          <w:color w:val="auto"/>
          <w:sz w:val="24"/>
          <w:szCs w:val="20"/>
          <w:highlight w:val="none"/>
          <w:u w:val="none" w:color="000000"/>
          <w:lang w:val="zh-CN"/>
        </w:rPr>
        <w:br w:type="page"/>
      </w:r>
      <w:r>
        <w:rPr>
          <w:rFonts w:hint="eastAsia" w:ascii="宋体" w:hAnsi="宋体" w:eastAsia="宋体" w:cs="宋体"/>
          <w:b/>
          <w:color w:val="auto"/>
          <w:kern w:val="0"/>
          <w:sz w:val="24"/>
          <w:szCs w:val="22"/>
          <w:highlight w:val="none"/>
          <w:u w:val="none" w:color="000000"/>
          <w:lang w:val="en-US" w:eastAsia="zh-CN" w:bidi="ar-SA"/>
        </w:rPr>
        <w:t>3.4 详细评审</w:t>
      </w:r>
    </w:p>
    <w:p w14:paraId="1B5B602A">
      <w:pPr>
        <w:jc w:val="center"/>
        <w:rPr>
          <w:rFonts w:hint="eastAsia" w:ascii="黑体" w:hAnsi="黑体" w:eastAsia="黑体" w:cs="黑体"/>
          <w:sz w:val="28"/>
          <w:szCs w:val="28"/>
          <w:lang w:val="en-US" w:eastAsia="zh-CN"/>
        </w:rPr>
      </w:pPr>
      <w:r>
        <w:rPr>
          <w:rFonts w:hint="eastAsia" w:ascii="宋体" w:hAnsi="宋体" w:eastAsia="宋体" w:cs="宋体"/>
          <w:b/>
          <w:bCs/>
          <w:sz w:val="24"/>
          <w:szCs w:val="24"/>
          <w:lang w:val="en-US" w:eastAsia="zh-CN"/>
        </w:rPr>
        <w:t>一标段评分办法</w:t>
      </w:r>
    </w:p>
    <w:tbl>
      <w:tblPr>
        <w:tblStyle w:val="23"/>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30"/>
        <w:gridCol w:w="7039"/>
      </w:tblGrid>
      <w:tr w14:paraId="3F45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298C869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1530" w:type="dxa"/>
            <w:noWrap w:val="0"/>
            <w:vAlign w:val="center"/>
          </w:tcPr>
          <w:p w14:paraId="4C85D96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7039" w:type="dxa"/>
            <w:noWrap w:val="0"/>
            <w:vAlign w:val="top"/>
          </w:tcPr>
          <w:p w14:paraId="459F2535">
            <w:pPr>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0171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32E902C2">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p w14:paraId="06D8E9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530" w:type="dxa"/>
            <w:noWrap w:val="0"/>
            <w:vAlign w:val="center"/>
          </w:tcPr>
          <w:p w14:paraId="26360C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492EFC0B">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（30分）</w:t>
            </w:r>
          </w:p>
        </w:tc>
        <w:tc>
          <w:tcPr>
            <w:tcW w:w="7039" w:type="dxa"/>
            <w:noWrap w:val="0"/>
            <w:vAlign w:val="top"/>
          </w:tcPr>
          <w:p w14:paraId="57654E28">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根据《政府采购促进中小企业发展管理办法》（财库[2020]46号）的规定，对于非专门面向中小企业的项目，对小型和微型企业产品的价格给予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0%的扣除，用扣除后的价格参与评审。</w:t>
            </w:r>
          </w:p>
          <w:p w14:paraId="444DF39F">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本项目投标价超出预算价的，采购人不予接受，且投标为无效。</w:t>
            </w:r>
          </w:p>
          <w:p w14:paraId="3CF57403">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投标报价得分：价格分采用低价优先法计算，即满足招标文件要求且投标价格最低的投标报价为评标基准价，得</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分，其他供应商的价格分按照下列公式计算：</w:t>
            </w:r>
          </w:p>
          <w:p w14:paraId="0D12DB5F">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投标报价得分=（评标基准价/投标报价）×30%×100</w:t>
            </w:r>
          </w:p>
          <w:p w14:paraId="05012F75">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14:paraId="4FB22DA9">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投标文件中需附有中小企业声明函，否则不予认可。对于中型企业产品的价格不予扣除。在货物采购项目中，供应商提供的货物既有中小企业制造货物，也有大型企业制造货物的，不享受本办法规定的中小企业扶持政策。</w:t>
            </w:r>
          </w:p>
        </w:tc>
      </w:tr>
      <w:tr w14:paraId="6CC1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restart"/>
            <w:noWrap w:val="0"/>
            <w:vAlign w:val="center"/>
          </w:tcPr>
          <w:p w14:paraId="3AC3030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p>
          <w:p w14:paraId="482C42FF">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1530" w:type="dxa"/>
            <w:noWrap w:val="0"/>
            <w:vAlign w:val="center"/>
          </w:tcPr>
          <w:p w14:paraId="11B0589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技术指标响应情况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7039" w:type="dxa"/>
            <w:noWrap w:val="0"/>
            <w:vAlign w:val="center"/>
          </w:tcPr>
          <w:p w14:paraId="5B9D9C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评标委员会将根据招标文件要求</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提供的产品技术证明等文件，判断所投设备是否满足招标文件要求，若提供的货物技术证明文件与招标文件的技术要求有偏差，则该条技术指标不满足。</w:t>
            </w:r>
          </w:p>
          <w:p w14:paraId="0D75F4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①完全满足招标文件要求的得满分45分。</w:t>
            </w:r>
          </w:p>
          <w:p w14:paraId="1AEE21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②投标产品的技术指标或功能非“▲”号每有一项不满足的扣1分；带“▲”号的技术指标为关键技术指标，每有一项不满足的扣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分；扣完为止。</w:t>
            </w:r>
          </w:p>
        </w:tc>
      </w:tr>
      <w:tr w14:paraId="2781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79595011">
            <w:pPr>
              <w:numPr>
                <w:ilvl w:val="0"/>
                <w:numId w:val="0"/>
              </w:numPr>
              <w:spacing w:line="360" w:lineRule="auto"/>
              <w:ind w:left="0" w:leftChars="0" w:right="0" w:rightChars="0" w:firstLine="0" w:firstLineChars="0"/>
              <w:jc w:val="center"/>
              <w:rPr>
                <w:rFonts w:hint="eastAsia" w:ascii="宋体" w:hAnsi="宋体" w:eastAsia="宋体"/>
                <w:bCs/>
                <w:sz w:val="24"/>
                <w:szCs w:val="24"/>
                <w:lang w:val="en-US" w:eastAsia="zh-CN"/>
              </w:rPr>
            </w:pPr>
          </w:p>
        </w:tc>
        <w:tc>
          <w:tcPr>
            <w:tcW w:w="1530" w:type="dxa"/>
            <w:noWrap w:val="0"/>
            <w:vAlign w:val="center"/>
          </w:tcPr>
          <w:p w14:paraId="3A590FF6">
            <w:pPr>
              <w:snapToGrid w:val="0"/>
              <w:spacing w:line="460" w:lineRule="exact"/>
              <w:jc w:val="center"/>
              <w:rPr>
                <w:rFonts w:hint="eastAsia" w:ascii="宋体" w:hAnsi="宋体" w:eastAsia="宋体"/>
                <w:sz w:val="24"/>
                <w:szCs w:val="24"/>
                <w:lang w:eastAsia="zh-CN"/>
              </w:rPr>
            </w:pPr>
            <w:r>
              <w:rPr>
                <w:rFonts w:hint="eastAsia" w:ascii="宋体" w:hAnsi="宋体" w:eastAsia="宋体"/>
                <w:sz w:val="24"/>
                <w:szCs w:val="24"/>
                <w:lang w:eastAsia="zh-CN"/>
              </w:rPr>
              <w:t>供货及安装方案</w:t>
            </w:r>
          </w:p>
          <w:p w14:paraId="4E2398F1">
            <w:pPr>
              <w:snapToGrid w:val="0"/>
              <w:spacing w:line="460" w:lineRule="exact"/>
              <w:jc w:val="center"/>
              <w:rPr>
                <w:rFonts w:hint="eastAsia" w:ascii="宋体" w:hAnsi="宋体" w:eastAsia="宋体"/>
                <w:sz w:val="24"/>
                <w:szCs w:val="24"/>
              </w:rPr>
            </w:pPr>
            <w:r>
              <w:rPr>
                <w:rFonts w:hint="eastAsia" w:ascii="宋体" w:hAnsi="宋体" w:eastAsia="宋体"/>
                <w:sz w:val="24"/>
                <w:szCs w:val="24"/>
                <w:lang w:eastAsia="zh-CN"/>
              </w:rPr>
              <w:t>（0-</w:t>
            </w:r>
            <w:r>
              <w:rPr>
                <w:rFonts w:hint="eastAsia" w:ascii="宋体" w:hAnsi="宋体"/>
                <w:sz w:val="24"/>
                <w:szCs w:val="24"/>
                <w:lang w:val="en-US" w:eastAsia="zh-CN"/>
              </w:rPr>
              <w:t>9</w:t>
            </w:r>
            <w:r>
              <w:rPr>
                <w:rFonts w:hint="eastAsia" w:ascii="宋体" w:hAnsi="宋体" w:eastAsia="宋体"/>
                <w:sz w:val="24"/>
                <w:szCs w:val="24"/>
                <w:lang w:eastAsia="zh-CN"/>
              </w:rPr>
              <w:t>分）</w:t>
            </w:r>
          </w:p>
        </w:tc>
        <w:tc>
          <w:tcPr>
            <w:tcW w:w="7039" w:type="dxa"/>
            <w:noWrap w:val="0"/>
            <w:vAlign w:val="center"/>
          </w:tcPr>
          <w:p w14:paraId="733EDA24">
            <w:pPr>
              <w:spacing w:line="460" w:lineRule="exact"/>
              <w:rPr>
                <w:rFonts w:ascii="宋体" w:hAnsi="宋体" w:eastAsia="宋体"/>
                <w:sz w:val="24"/>
                <w:szCs w:val="24"/>
                <w:lang w:eastAsia="zh-CN"/>
              </w:rPr>
            </w:pPr>
            <w:r>
              <w:rPr>
                <w:rFonts w:hint="eastAsia" w:ascii="宋体" w:hAnsi="宋体" w:eastAsia="宋体"/>
                <w:sz w:val="24"/>
                <w:szCs w:val="24"/>
                <w:lang w:eastAsia="zh-CN"/>
              </w:rPr>
              <w:t>根据供应商提供的供货及安装方案（（包括①供货方案、②安装调试方案、③质量保证及进度方案及安装调试（人员安排、安装调试进度计划及流程等）方面进行评审：</w:t>
            </w:r>
          </w:p>
          <w:p w14:paraId="01BAE799">
            <w:pPr>
              <w:spacing w:line="460" w:lineRule="exact"/>
              <w:rPr>
                <w:rFonts w:ascii="宋体" w:hAnsi="宋体" w:eastAsia="宋体"/>
                <w:sz w:val="24"/>
                <w:szCs w:val="24"/>
                <w:lang w:eastAsia="zh-CN"/>
              </w:rPr>
            </w:pPr>
            <w:r>
              <w:rPr>
                <w:rFonts w:hint="eastAsia" w:ascii="宋体" w:hAnsi="宋体" w:eastAsia="宋体"/>
                <w:sz w:val="24"/>
                <w:szCs w:val="24"/>
                <w:lang w:eastAsia="zh-CN"/>
              </w:rPr>
              <w:t>1</w:t>
            </w:r>
            <w:r>
              <w:rPr>
                <w:rFonts w:ascii="宋体" w:hAnsi="宋体" w:eastAsia="宋体"/>
                <w:sz w:val="24"/>
                <w:szCs w:val="24"/>
                <w:lang w:eastAsia="zh-CN"/>
              </w:rPr>
              <w:t>.</w:t>
            </w:r>
            <w:r>
              <w:rPr>
                <w:rFonts w:hint="eastAsia" w:ascii="宋体" w:hAnsi="宋体" w:eastAsia="宋体"/>
                <w:sz w:val="24"/>
                <w:szCs w:val="24"/>
                <w:lang w:eastAsia="zh-CN"/>
              </w:rPr>
              <w:t>方案内容完整、详实、针对性强、科学合理、操作性强得</w:t>
            </w:r>
            <w:r>
              <w:rPr>
                <w:rFonts w:hint="eastAsia" w:ascii="宋体" w:hAnsi="宋体"/>
                <w:sz w:val="24"/>
                <w:szCs w:val="24"/>
                <w:lang w:val="en-US" w:eastAsia="zh-CN"/>
              </w:rPr>
              <w:t>9</w:t>
            </w:r>
            <w:r>
              <w:rPr>
                <w:rFonts w:hint="eastAsia" w:ascii="宋体" w:hAnsi="宋体" w:eastAsia="宋体"/>
                <w:sz w:val="24"/>
                <w:szCs w:val="24"/>
                <w:lang w:eastAsia="zh-CN"/>
              </w:rPr>
              <w:t>分；</w:t>
            </w:r>
          </w:p>
          <w:p w14:paraId="7CD33BD1">
            <w:pPr>
              <w:spacing w:line="460" w:lineRule="exact"/>
              <w:rPr>
                <w:rFonts w:ascii="宋体" w:hAnsi="宋体" w:eastAsia="宋体"/>
                <w:sz w:val="24"/>
                <w:szCs w:val="24"/>
                <w:lang w:eastAsia="zh-CN"/>
              </w:rPr>
            </w:pPr>
            <w:r>
              <w:rPr>
                <w:rFonts w:hint="eastAsia" w:ascii="宋体" w:hAnsi="宋体" w:eastAsia="宋体"/>
                <w:sz w:val="24"/>
                <w:szCs w:val="24"/>
                <w:lang w:eastAsia="zh-CN"/>
              </w:rPr>
              <w:t>2</w:t>
            </w:r>
            <w:r>
              <w:rPr>
                <w:rFonts w:ascii="宋体" w:hAnsi="宋体" w:eastAsia="宋体"/>
                <w:sz w:val="24"/>
                <w:szCs w:val="24"/>
                <w:lang w:eastAsia="zh-CN"/>
              </w:rPr>
              <w:t>.</w:t>
            </w:r>
            <w:r>
              <w:rPr>
                <w:rFonts w:hint="eastAsia" w:ascii="宋体" w:hAnsi="宋体" w:eastAsia="宋体"/>
                <w:sz w:val="24"/>
                <w:szCs w:val="24"/>
                <w:lang w:eastAsia="zh-CN"/>
              </w:rPr>
              <w:t>方案内容基本完整、有针对性、合理、操作可行得</w:t>
            </w:r>
            <w:r>
              <w:rPr>
                <w:rFonts w:hint="eastAsia" w:ascii="宋体" w:hAnsi="宋体"/>
                <w:sz w:val="24"/>
                <w:szCs w:val="24"/>
                <w:lang w:val="en-US" w:eastAsia="zh-CN"/>
              </w:rPr>
              <w:t>6</w:t>
            </w:r>
            <w:r>
              <w:rPr>
                <w:rFonts w:hint="eastAsia" w:ascii="宋体" w:hAnsi="宋体" w:eastAsia="宋体"/>
                <w:sz w:val="24"/>
                <w:szCs w:val="24"/>
                <w:lang w:eastAsia="zh-CN"/>
              </w:rPr>
              <w:t>分；</w:t>
            </w:r>
          </w:p>
          <w:p w14:paraId="3488469A">
            <w:pPr>
              <w:spacing w:line="460" w:lineRule="exact"/>
              <w:rPr>
                <w:rFonts w:hint="eastAsia" w:ascii="宋体" w:hAnsi="宋体" w:eastAsia="宋体"/>
                <w:sz w:val="24"/>
                <w:szCs w:val="24"/>
                <w:lang w:eastAsia="zh-CN"/>
              </w:rPr>
            </w:pPr>
            <w:r>
              <w:rPr>
                <w:rFonts w:hint="eastAsia" w:ascii="宋体" w:hAnsi="宋体" w:eastAsia="宋体"/>
                <w:sz w:val="24"/>
                <w:szCs w:val="24"/>
                <w:lang w:eastAsia="zh-CN"/>
              </w:rPr>
              <w:t>3</w:t>
            </w:r>
            <w:r>
              <w:rPr>
                <w:rFonts w:ascii="宋体" w:hAnsi="宋体" w:eastAsia="宋体"/>
                <w:sz w:val="24"/>
                <w:szCs w:val="24"/>
                <w:lang w:eastAsia="zh-CN"/>
              </w:rPr>
              <w:t>.</w:t>
            </w:r>
            <w:r>
              <w:rPr>
                <w:rFonts w:hint="eastAsia" w:ascii="宋体" w:hAnsi="宋体" w:eastAsia="宋体"/>
                <w:sz w:val="24"/>
                <w:szCs w:val="24"/>
                <w:lang w:eastAsia="zh-CN"/>
              </w:rPr>
              <w:t>方案内容在完整性、针对性、合理性、操作性方面一般的得</w:t>
            </w:r>
            <w:r>
              <w:rPr>
                <w:rFonts w:hint="eastAsia" w:ascii="宋体" w:hAnsi="宋体"/>
                <w:sz w:val="24"/>
                <w:szCs w:val="24"/>
                <w:lang w:val="en-US" w:eastAsia="zh-CN"/>
              </w:rPr>
              <w:t>3</w:t>
            </w:r>
            <w:r>
              <w:rPr>
                <w:rFonts w:hint="eastAsia" w:ascii="宋体" w:hAnsi="宋体" w:eastAsia="宋体"/>
                <w:sz w:val="24"/>
                <w:szCs w:val="24"/>
                <w:lang w:eastAsia="zh-CN"/>
              </w:rPr>
              <w:t>分；</w:t>
            </w:r>
          </w:p>
          <w:p w14:paraId="1F96DA22">
            <w:pPr>
              <w:spacing w:line="46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4.</w:t>
            </w:r>
            <w:r>
              <w:rPr>
                <w:rFonts w:hint="eastAsia" w:ascii="宋体" w:hAnsi="宋体" w:eastAsia="宋体"/>
                <w:sz w:val="24"/>
                <w:szCs w:val="24"/>
                <w:lang w:eastAsia="zh-CN"/>
              </w:rPr>
              <w:t>方案不完整，操作性低的得</w:t>
            </w:r>
            <w:r>
              <w:rPr>
                <w:rFonts w:hint="eastAsia" w:ascii="宋体" w:hAnsi="宋体" w:eastAsia="宋体"/>
                <w:sz w:val="24"/>
                <w:szCs w:val="24"/>
                <w:lang w:val="en-US" w:eastAsia="zh-CN"/>
              </w:rPr>
              <w:t>1</w:t>
            </w:r>
            <w:r>
              <w:rPr>
                <w:rFonts w:hint="eastAsia" w:ascii="宋体" w:hAnsi="宋体" w:eastAsia="宋体"/>
                <w:sz w:val="24"/>
                <w:szCs w:val="24"/>
                <w:lang w:eastAsia="zh-CN"/>
              </w:rPr>
              <w:t>分</w:t>
            </w:r>
            <w:r>
              <w:rPr>
                <w:rFonts w:hint="eastAsia" w:ascii="宋体" w:hAnsi="宋体"/>
                <w:sz w:val="24"/>
                <w:szCs w:val="24"/>
                <w:lang w:eastAsia="zh-CN"/>
              </w:rPr>
              <w:t>；</w:t>
            </w:r>
          </w:p>
          <w:p w14:paraId="50BD127F">
            <w:pPr>
              <w:spacing w:line="460" w:lineRule="exact"/>
              <w:rPr>
                <w:rFonts w:hint="eastAsia" w:ascii="宋体" w:hAnsi="宋体" w:eastAsia="宋体"/>
                <w:sz w:val="24"/>
                <w:szCs w:val="24"/>
                <w:lang w:eastAsia="zh-CN"/>
              </w:rPr>
            </w:pPr>
            <w:r>
              <w:rPr>
                <w:rFonts w:hint="eastAsia" w:ascii="宋体" w:hAnsi="宋体"/>
                <w:sz w:val="24"/>
                <w:szCs w:val="24"/>
                <w:lang w:val="en-US" w:eastAsia="zh-CN"/>
              </w:rPr>
              <w:t>5</w:t>
            </w:r>
            <w:r>
              <w:rPr>
                <w:rFonts w:ascii="宋体" w:hAnsi="宋体" w:eastAsia="宋体"/>
                <w:sz w:val="24"/>
                <w:szCs w:val="24"/>
                <w:lang w:eastAsia="zh-CN"/>
              </w:rPr>
              <w:t>.</w:t>
            </w:r>
            <w:r>
              <w:rPr>
                <w:rFonts w:hint="eastAsia" w:ascii="宋体" w:hAnsi="宋体" w:eastAsia="宋体"/>
                <w:sz w:val="24"/>
                <w:szCs w:val="24"/>
                <w:lang w:eastAsia="zh-CN"/>
              </w:rPr>
              <w:t>未提供方案的不得分。</w:t>
            </w:r>
          </w:p>
        </w:tc>
      </w:tr>
      <w:tr w14:paraId="5055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3D5C5C6B">
            <w:pPr>
              <w:numPr>
                <w:ilvl w:val="0"/>
                <w:numId w:val="0"/>
              </w:numPr>
              <w:spacing w:line="360" w:lineRule="auto"/>
              <w:ind w:left="0" w:leftChars="0" w:right="0" w:rightChars="0" w:firstLine="0" w:firstLineChars="0"/>
              <w:jc w:val="center"/>
              <w:rPr>
                <w:rFonts w:hint="eastAsia" w:ascii="宋体" w:hAnsi="宋体" w:eastAsia="宋体"/>
                <w:bCs/>
                <w:sz w:val="24"/>
                <w:szCs w:val="24"/>
                <w:lang w:val="en-US" w:eastAsia="zh-CN"/>
              </w:rPr>
            </w:pPr>
          </w:p>
        </w:tc>
        <w:tc>
          <w:tcPr>
            <w:tcW w:w="1530" w:type="dxa"/>
            <w:noWrap w:val="0"/>
            <w:vAlign w:val="center"/>
          </w:tcPr>
          <w:p w14:paraId="7A9E04C6">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sz w:val="24"/>
                <w:szCs w:val="24"/>
                <w:lang w:eastAsia="zh-CN"/>
              </w:rPr>
              <w:t>培训方案（0-6分）</w:t>
            </w:r>
          </w:p>
        </w:tc>
        <w:tc>
          <w:tcPr>
            <w:tcW w:w="7039" w:type="dxa"/>
            <w:noWrap w:val="0"/>
            <w:vAlign w:val="center"/>
          </w:tcPr>
          <w:p w14:paraId="32C838F8">
            <w:pPr>
              <w:widowControl/>
              <w:tabs>
                <w:tab w:val="left" w:pos="312"/>
              </w:tabs>
              <w:spacing w:line="460" w:lineRule="exact"/>
              <w:ind w:right="105"/>
              <w:rPr>
                <w:rFonts w:ascii="宋体" w:hAnsi="宋体" w:eastAsia="宋体"/>
                <w:sz w:val="24"/>
                <w:szCs w:val="24"/>
                <w:lang w:eastAsia="zh-CN"/>
              </w:rPr>
            </w:pPr>
            <w:r>
              <w:rPr>
                <w:rFonts w:hint="eastAsia" w:ascii="宋体" w:hAnsi="宋体" w:eastAsia="宋体"/>
                <w:sz w:val="24"/>
                <w:szCs w:val="24"/>
                <w:lang w:eastAsia="zh-CN"/>
              </w:rPr>
              <w:t>包括培训计划、培训方式、培训内容、培训目标等，根据响应程度横向比较、综合评定：</w:t>
            </w:r>
          </w:p>
          <w:p w14:paraId="0DE6C080">
            <w:pPr>
              <w:widowControl/>
              <w:tabs>
                <w:tab w:val="left" w:pos="312"/>
              </w:tabs>
              <w:spacing w:line="460" w:lineRule="exact"/>
              <w:ind w:right="105"/>
              <w:rPr>
                <w:rFonts w:ascii="宋体" w:hAnsi="宋体" w:eastAsia="宋体"/>
                <w:sz w:val="24"/>
                <w:szCs w:val="24"/>
                <w:lang w:eastAsia="zh-CN"/>
              </w:rPr>
            </w:pPr>
            <w:r>
              <w:rPr>
                <w:rFonts w:hint="eastAsia" w:ascii="宋体" w:hAnsi="宋体" w:eastAsia="宋体"/>
                <w:sz w:val="24"/>
                <w:szCs w:val="24"/>
                <w:lang w:eastAsia="zh-CN"/>
              </w:rPr>
              <w:t>1.方案完整、具有针对性、切可行性强的得</w:t>
            </w:r>
            <w:r>
              <w:rPr>
                <w:rFonts w:hint="eastAsia" w:ascii="宋体" w:hAnsi="宋体"/>
                <w:sz w:val="24"/>
                <w:szCs w:val="24"/>
                <w:lang w:val="en-US" w:eastAsia="zh-CN"/>
              </w:rPr>
              <w:t>6</w:t>
            </w:r>
            <w:r>
              <w:rPr>
                <w:rFonts w:hint="eastAsia" w:ascii="宋体" w:hAnsi="宋体" w:eastAsia="宋体"/>
                <w:sz w:val="24"/>
                <w:szCs w:val="24"/>
                <w:lang w:eastAsia="zh-CN"/>
              </w:rPr>
              <w:t>分；</w:t>
            </w:r>
          </w:p>
          <w:p w14:paraId="2B881F6D">
            <w:pPr>
              <w:widowControl/>
              <w:tabs>
                <w:tab w:val="left" w:pos="312"/>
              </w:tabs>
              <w:spacing w:line="460" w:lineRule="exact"/>
              <w:ind w:right="105"/>
              <w:rPr>
                <w:rFonts w:ascii="宋体" w:hAnsi="宋体" w:eastAsia="宋体"/>
                <w:sz w:val="24"/>
                <w:szCs w:val="24"/>
                <w:lang w:eastAsia="zh-CN"/>
              </w:rPr>
            </w:pPr>
            <w:r>
              <w:rPr>
                <w:rFonts w:hint="eastAsia" w:ascii="宋体" w:hAnsi="宋体" w:eastAsia="宋体"/>
                <w:sz w:val="24"/>
                <w:szCs w:val="24"/>
                <w:lang w:eastAsia="zh-CN"/>
              </w:rPr>
              <w:t>2.方案基本完整、基本可行的得</w:t>
            </w:r>
            <w:r>
              <w:rPr>
                <w:rFonts w:hint="eastAsia" w:ascii="宋体" w:hAnsi="宋体"/>
                <w:sz w:val="24"/>
                <w:szCs w:val="24"/>
                <w:lang w:val="en-US" w:eastAsia="zh-CN"/>
              </w:rPr>
              <w:t>4</w:t>
            </w:r>
            <w:r>
              <w:rPr>
                <w:rFonts w:hint="eastAsia" w:ascii="宋体" w:hAnsi="宋体" w:eastAsia="宋体"/>
                <w:sz w:val="24"/>
                <w:szCs w:val="24"/>
                <w:lang w:eastAsia="zh-CN"/>
              </w:rPr>
              <w:t>分；</w:t>
            </w:r>
          </w:p>
          <w:p w14:paraId="30B99134">
            <w:pPr>
              <w:widowControl/>
              <w:tabs>
                <w:tab w:val="left" w:pos="312"/>
              </w:tabs>
              <w:spacing w:line="460" w:lineRule="exact"/>
              <w:ind w:right="105"/>
              <w:rPr>
                <w:rFonts w:ascii="宋体" w:hAnsi="宋体" w:eastAsia="宋体"/>
                <w:sz w:val="24"/>
                <w:szCs w:val="24"/>
                <w:lang w:eastAsia="zh-CN"/>
              </w:rPr>
            </w:pPr>
            <w:r>
              <w:rPr>
                <w:rFonts w:hint="eastAsia" w:ascii="宋体" w:hAnsi="宋体" w:eastAsia="宋体"/>
                <w:sz w:val="24"/>
                <w:szCs w:val="24"/>
                <w:lang w:eastAsia="zh-CN"/>
              </w:rPr>
              <w:t>3.方案不完整，可行性低的得</w:t>
            </w:r>
            <w:r>
              <w:rPr>
                <w:rFonts w:hint="eastAsia" w:ascii="宋体" w:hAnsi="宋体"/>
                <w:sz w:val="24"/>
                <w:szCs w:val="24"/>
                <w:lang w:val="en-US" w:eastAsia="zh-CN"/>
              </w:rPr>
              <w:t>1</w:t>
            </w:r>
            <w:r>
              <w:rPr>
                <w:rFonts w:hint="eastAsia" w:ascii="宋体" w:hAnsi="宋体" w:eastAsia="宋体"/>
                <w:sz w:val="24"/>
                <w:szCs w:val="24"/>
                <w:lang w:eastAsia="zh-CN"/>
              </w:rPr>
              <w:t>分；</w:t>
            </w:r>
          </w:p>
          <w:p w14:paraId="0ACA65FC">
            <w:pPr>
              <w:pStyle w:val="65"/>
              <w:spacing w:line="460" w:lineRule="exact"/>
              <w:rPr>
                <w:rFonts w:hint="eastAsia" w:ascii="宋体" w:hAnsi="宋体" w:eastAsia="宋体"/>
                <w:sz w:val="24"/>
                <w:szCs w:val="24"/>
                <w:lang w:eastAsia="zh-CN"/>
              </w:rPr>
            </w:pPr>
            <w:r>
              <w:rPr>
                <w:rFonts w:hint="eastAsia" w:ascii="宋体" w:hAnsi="宋体" w:eastAsia="宋体"/>
                <w:sz w:val="24"/>
                <w:szCs w:val="24"/>
                <w:lang w:eastAsia="zh-CN"/>
              </w:rPr>
              <w:t>4.无详细说明的不得分。</w:t>
            </w:r>
          </w:p>
        </w:tc>
      </w:tr>
      <w:tr w14:paraId="0E65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restart"/>
            <w:noWrap w:val="0"/>
            <w:vAlign w:val="center"/>
          </w:tcPr>
          <w:p w14:paraId="50A0FDD2">
            <w:pPr>
              <w:spacing w:line="460" w:lineRule="exact"/>
              <w:jc w:val="center"/>
              <w:rPr>
                <w:rFonts w:ascii="宋体" w:hAnsi="宋体" w:eastAsia="宋体"/>
                <w:bCs/>
                <w:sz w:val="24"/>
                <w:szCs w:val="24"/>
              </w:rPr>
            </w:pPr>
            <w:r>
              <w:rPr>
                <w:rFonts w:hint="eastAsia" w:ascii="宋体" w:hAnsi="宋体" w:eastAsia="宋体"/>
                <w:bCs/>
                <w:sz w:val="24"/>
                <w:szCs w:val="24"/>
              </w:rPr>
              <w:t>综合部分</w:t>
            </w:r>
          </w:p>
          <w:p w14:paraId="57D65218">
            <w:pPr>
              <w:numPr>
                <w:ilvl w:val="0"/>
                <w:numId w:val="0"/>
              </w:numPr>
              <w:spacing w:line="360" w:lineRule="auto"/>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bCs/>
                <w:sz w:val="24"/>
                <w:szCs w:val="24"/>
                <w:lang w:val="en-US" w:eastAsia="zh-CN"/>
              </w:rPr>
              <w:t>（1</w:t>
            </w:r>
            <w:r>
              <w:rPr>
                <w:rFonts w:hint="eastAsia" w:ascii="宋体" w:hAnsi="宋体"/>
                <w:bCs/>
                <w:sz w:val="24"/>
                <w:szCs w:val="24"/>
                <w:lang w:val="en-US" w:eastAsia="zh-CN"/>
              </w:rPr>
              <w:t>0</w:t>
            </w:r>
            <w:r>
              <w:rPr>
                <w:rFonts w:hint="eastAsia" w:ascii="宋体" w:hAnsi="宋体" w:eastAsia="宋体"/>
                <w:bCs/>
                <w:sz w:val="24"/>
                <w:szCs w:val="24"/>
              </w:rPr>
              <w:t>分</w:t>
            </w:r>
            <w:r>
              <w:rPr>
                <w:rFonts w:hint="eastAsia" w:ascii="宋体" w:hAnsi="宋体" w:eastAsia="宋体"/>
                <w:bCs/>
                <w:sz w:val="24"/>
                <w:szCs w:val="24"/>
                <w:lang w:eastAsia="zh-CN"/>
              </w:rPr>
              <w:t>）</w:t>
            </w:r>
          </w:p>
        </w:tc>
        <w:tc>
          <w:tcPr>
            <w:tcW w:w="1530" w:type="dxa"/>
            <w:noWrap w:val="0"/>
            <w:vAlign w:val="center"/>
          </w:tcPr>
          <w:p w14:paraId="40BF2D48">
            <w:pPr>
              <w:pStyle w:val="21"/>
              <w:numPr>
                <w:ilvl w:val="0"/>
                <w:numId w:val="0"/>
              </w:numPr>
              <w:tabs>
                <w:tab w:val="left" w:pos="180"/>
              </w:tabs>
              <w:spacing w:after="0" w:line="460" w:lineRule="exact"/>
              <w:ind w:leftChars="0"/>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eastAsia="zh-CN"/>
              </w:rPr>
              <w:t>企业</w:t>
            </w:r>
            <w:r>
              <w:rPr>
                <w:rFonts w:hint="eastAsia" w:cs="Times New Roman" w:asciiTheme="minorEastAsia" w:hAnsiTheme="minorEastAsia" w:eastAsiaTheme="minorEastAsia"/>
                <w:sz w:val="24"/>
                <w:szCs w:val="24"/>
                <w:lang w:val="en-US" w:eastAsia="zh-CN"/>
              </w:rPr>
              <w:t>业绩</w:t>
            </w:r>
          </w:p>
          <w:p w14:paraId="0B0A0C13">
            <w:pPr>
              <w:pStyle w:val="21"/>
              <w:numPr>
                <w:ilvl w:val="0"/>
                <w:numId w:val="0"/>
              </w:numPr>
              <w:tabs>
                <w:tab w:val="left" w:pos="180"/>
              </w:tabs>
              <w:spacing w:after="0" w:line="460" w:lineRule="exact"/>
              <w:ind w:leftChars="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eastAsia="zh-CN"/>
              </w:rPr>
              <w:t>（</w:t>
            </w:r>
            <w:r>
              <w:rPr>
                <w:rFonts w:hint="eastAsia" w:cs="Times New Roman" w:asciiTheme="minorEastAsia" w:hAnsiTheme="minorEastAsia" w:eastAsiaTheme="minorEastAsia"/>
                <w:sz w:val="24"/>
                <w:szCs w:val="24"/>
                <w:lang w:val="en-US" w:eastAsia="zh-CN"/>
              </w:rPr>
              <w:t>0-3分）</w:t>
            </w:r>
          </w:p>
        </w:tc>
        <w:tc>
          <w:tcPr>
            <w:tcW w:w="7039" w:type="dxa"/>
            <w:noWrap w:val="0"/>
            <w:vAlign w:val="center"/>
          </w:tcPr>
          <w:p w14:paraId="4876A5CD">
            <w:pPr>
              <w:pStyle w:val="21"/>
              <w:numPr>
                <w:ilvl w:val="0"/>
                <w:numId w:val="0"/>
              </w:numPr>
              <w:tabs>
                <w:tab w:val="left" w:pos="180"/>
              </w:tabs>
              <w:spacing w:after="0" w:line="460" w:lineRule="exact"/>
              <w:ind w:leftChars="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供应商提供2022年1月1日以来类似项目业绩，每提供1个项目得1分，最多得3分。（以签订合同时间为准，投标文件中需附中标通知书和合同扫描件）</w:t>
            </w:r>
          </w:p>
        </w:tc>
      </w:tr>
      <w:tr w14:paraId="2262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51AE027E">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00D0FF84">
            <w:pPr>
              <w:snapToGrid w:val="0"/>
              <w:spacing w:line="460" w:lineRule="exact"/>
              <w:jc w:val="center"/>
              <w:rPr>
                <w:rFonts w:ascii="宋体" w:hAnsi="宋体" w:eastAsia="宋体"/>
                <w:sz w:val="24"/>
                <w:szCs w:val="24"/>
              </w:rPr>
            </w:pPr>
            <w:r>
              <w:rPr>
                <w:rFonts w:hint="eastAsia" w:ascii="宋体" w:hAnsi="宋体" w:eastAsia="宋体"/>
                <w:sz w:val="24"/>
                <w:szCs w:val="24"/>
              </w:rPr>
              <w:t>售后服务</w:t>
            </w:r>
          </w:p>
          <w:p w14:paraId="083A0984">
            <w:pPr>
              <w:spacing w:line="46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sz w:val="24"/>
                <w:szCs w:val="24"/>
              </w:rPr>
              <w:t>（0-</w:t>
            </w:r>
            <w:r>
              <w:rPr>
                <w:rFonts w:hint="eastAsia" w:ascii="宋体" w:hAnsi="宋体" w:eastAsia="宋体"/>
                <w:sz w:val="24"/>
                <w:szCs w:val="24"/>
                <w:lang w:val="en-US" w:eastAsia="zh-CN"/>
              </w:rPr>
              <w:t>7</w:t>
            </w:r>
            <w:r>
              <w:rPr>
                <w:rFonts w:hint="eastAsia" w:ascii="宋体" w:hAnsi="宋体" w:eastAsia="宋体"/>
                <w:sz w:val="24"/>
                <w:szCs w:val="24"/>
              </w:rPr>
              <w:t>分）</w:t>
            </w:r>
          </w:p>
        </w:tc>
        <w:tc>
          <w:tcPr>
            <w:tcW w:w="7039" w:type="dxa"/>
            <w:noWrap w:val="0"/>
            <w:vAlign w:val="center"/>
          </w:tcPr>
          <w:p w14:paraId="2867DBD6">
            <w:pPr>
              <w:pStyle w:val="21"/>
              <w:tabs>
                <w:tab w:val="left" w:pos="180"/>
              </w:tabs>
              <w:spacing w:after="0" w:line="460" w:lineRule="exact"/>
              <w:ind w:left="0" w:leftChars="0" w:firstLine="0" w:firstLineChars="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根据</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eastAsia="zh-CN"/>
              </w:rPr>
              <w:t>提供的技术支持和售后服务方案，包括售后服务承诺和履约保证、售后服务范围、维修保养内容、服务标准、人员配备，服务网点、故障处理效率、应急维修承诺等</w:t>
            </w:r>
            <w:r>
              <w:rPr>
                <w:rFonts w:hint="eastAsia" w:ascii="宋体" w:hAnsi="宋体" w:eastAsia="宋体"/>
                <w:sz w:val="24"/>
                <w:szCs w:val="24"/>
                <w:lang w:eastAsia="zh-CN"/>
              </w:rPr>
              <w:t>方面进行评审</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内容完整、清晰、详实，承诺合理得当，得</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lang w:eastAsia="zh-CN"/>
              </w:rPr>
              <w:t>分；</w:t>
            </w:r>
          </w:p>
          <w:p w14:paraId="3ABEFEB1">
            <w:pPr>
              <w:pStyle w:val="21"/>
              <w:numPr>
                <w:ilvl w:val="0"/>
                <w:numId w:val="0"/>
              </w:numPr>
              <w:tabs>
                <w:tab w:val="left" w:pos="180"/>
              </w:tabs>
              <w:spacing w:after="0" w:line="460" w:lineRule="exact"/>
              <w:ind w:leftChars="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内容完整、清晰，承诺基本合理得当，得</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分；</w:t>
            </w:r>
          </w:p>
          <w:p w14:paraId="34144067">
            <w:pPr>
              <w:pStyle w:val="21"/>
              <w:numPr>
                <w:ilvl w:val="0"/>
                <w:numId w:val="0"/>
              </w:numPr>
              <w:tabs>
                <w:tab w:val="left" w:pos="180"/>
              </w:tabs>
              <w:spacing w:after="0" w:line="460" w:lineRule="exact"/>
              <w:ind w:leftChars="0"/>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内容基本完整，承诺基本合理得当，得</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分；</w:t>
            </w:r>
          </w:p>
          <w:p w14:paraId="418974D5">
            <w:pPr>
              <w:pStyle w:val="21"/>
              <w:numPr>
                <w:ilvl w:val="0"/>
                <w:numId w:val="0"/>
              </w:numPr>
              <w:tabs>
                <w:tab w:val="left" w:pos="180"/>
              </w:tabs>
              <w:spacing w:after="0" w:line="460" w:lineRule="exact"/>
              <w:ind w:leftChars="0"/>
              <w:rPr>
                <w:rFonts w:hint="eastAsia" w:ascii="宋体" w:hAnsi="宋体" w:eastAsia="宋体" w:cs="宋体"/>
                <w:color w:val="auto"/>
                <w:sz w:val="24"/>
                <w:szCs w:val="24"/>
                <w:highlight w:val="none"/>
                <w:lang w:val="en-US" w:eastAsia="zh-CN"/>
              </w:rPr>
            </w:pPr>
            <w:r>
              <w:rPr>
                <w:rFonts w:hint="eastAsia" w:ascii="宋体" w:hAnsi="宋体"/>
                <w:sz w:val="24"/>
                <w:szCs w:val="24"/>
                <w:lang w:val="en-US" w:eastAsia="zh-CN"/>
              </w:rPr>
              <w:t>4.</w:t>
            </w:r>
            <w:r>
              <w:rPr>
                <w:rFonts w:hint="eastAsia" w:ascii="宋体" w:hAnsi="宋体" w:eastAsia="宋体"/>
                <w:sz w:val="24"/>
                <w:szCs w:val="24"/>
                <w:lang w:eastAsia="zh-CN"/>
              </w:rPr>
              <w:t>未提供方案的不得分。</w:t>
            </w:r>
          </w:p>
        </w:tc>
      </w:tr>
    </w:tbl>
    <w:p w14:paraId="011CC0C3">
      <w:pPr>
        <w:rPr>
          <w:rFonts w:hint="eastAsia" w:ascii="宋体" w:hAnsi="宋体"/>
          <w:b w:val="0"/>
          <w:bCs w:val="0"/>
          <w:color w:val="auto"/>
          <w:sz w:val="24"/>
          <w:szCs w:val="24"/>
          <w:highlight w:val="none"/>
        </w:rPr>
      </w:pPr>
    </w:p>
    <w:p w14:paraId="4687D6B9">
      <w:pPr>
        <w:snapToGrid w:val="0"/>
        <w:spacing w:line="360" w:lineRule="auto"/>
        <w:ind w:firstLine="240" w:firstLineChars="100"/>
        <w:rPr>
          <w:rFonts w:ascii="宋体" w:hAnsi="宋体" w:cs="宋体"/>
          <w:b w:val="0"/>
          <w:bCs w:val="0"/>
          <w:color w:val="auto"/>
          <w:sz w:val="32"/>
          <w:szCs w:val="32"/>
          <w:highlight w:val="none"/>
        </w:rPr>
      </w:pPr>
      <w:r>
        <w:rPr>
          <w:rFonts w:hint="eastAsia" w:ascii="宋体" w:hAnsi="宋体" w:cs="宋体"/>
          <w:b w:val="0"/>
          <w:bCs w:val="0"/>
          <w:color w:val="auto"/>
          <w:sz w:val="24"/>
          <w:szCs w:val="24"/>
          <w:highlight w:val="none"/>
        </w:rPr>
        <w:t>以上项目若有缺项的，该项为0分；不缺项的，不低于最低分。</w:t>
      </w:r>
    </w:p>
    <w:p w14:paraId="73FFF5C2">
      <w:pPr>
        <w:spacing w:line="360" w:lineRule="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注</w:t>
      </w:r>
      <w:r>
        <w:rPr>
          <w:rFonts w:ascii="宋体" w:hAnsi="宋体"/>
          <w:b w:val="0"/>
          <w:bCs w:val="0"/>
          <w:color w:val="auto"/>
          <w:sz w:val="24"/>
          <w:szCs w:val="24"/>
          <w:highlight w:val="none"/>
        </w:rPr>
        <w:t>:</w:t>
      </w:r>
      <w:r>
        <w:rPr>
          <w:rFonts w:hint="eastAsia" w:ascii="宋体" w:hAnsi="宋体"/>
          <w:b w:val="0"/>
          <w:bCs w:val="0"/>
          <w:color w:val="auto"/>
          <w:sz w:val="24"/>
          <w:szCs w:val="24"/>
          <w:highlight w:val="none"/>
        </w:rPr>
        <w:t>评标打分部分仍按照100分制原则进行，涉及到资格审查、企业</w:t>
      </w:r>
      <w:r>
        <w:rPr>
          <w:rFonts w:hint="eastAsia" w:ascii="宋体" w:hAnsi="宋体"/>
          <w:b w:val="0"/>
          <w:bCs w:val="0"/>
          <w:color w:val="auto"/>
          <w:sz w:val="24"/>
          <w:szCs w:val="24"/>
          <w:highlight w:val="none"/>
          <w:lang w:eastAsia="zh-CN"/>
        </w:rPr>
        <w:t>实力</w:t>
      </w:r>
      <w:r>
        <w:rPr>
          <w:rFonts w:hint="eastAsia" w:ascii="宋体" w:hAnsi="宋体"/>
          <w:b w:val="0"/>
          <w:bCs w:val="0"/>
          <w:color w:val="auto"/>
          <w:sz w:val="24"/>
          <w:szCs w:val="24"/>
          <w:highlight w:val="none"/>
        </w:rPr>
        <w:t>、企业业绩等计分部分时，以投标单位自行上传到投标文件中的相应内容为准。</w:t>
      </w:r>
    </w:p>
    <w:p w14:paraId="3209EE3E">
      <w:pPr>
        <w:spacing w:line="360" w:lineRule="auto"/>
        <w:rPr>
          <w:rFonts w:hint="eastAsia" w:ascii="宋体" w:hAnsi="宋体"/>
          <w:b w:val="0"/>
          <w:bCs w:val="0"/>
          <w:color w:val="auto"/>
          <w:sz w:val="24"/>
          <w:szCs w:val="24"/>
          <w:highlight w:val="none"/>
        </w:rPr>
      </w:pPr>
    </w:p>
    <w:p w14:paraId="31781B4E">
      <w:pPr>
        <w:spacing w:line="360" w:lineRule="auto"/>
        <w:rPr>
          <w:rFonts w:hint="eastAsia" w:ascii="宋体" w:hAnsi="宋体"/>
          <w:b w:val="0"/>
          <w:bCs w:val="0"/>
          <w:color w:val="auto"/>
          <w:sz w:val="24"/>
          <w:szCs w:val="24"/>
          <w:highlight w:val="none"/>
        </w:rPr>
      </w:pPr>
    </w:p>
    <w:p w14:paraId="032D8FC2">
      <w:pPr>
        <w:spacing w:line="360" w:lineRule="auto"/>
        <w:rPr>
          <w:rFonts w:hint="eastAsia" w:ascii="宋体" w:hAnsi="宋体"/>
          <w:b w:val="0"/>
          <w:bCs w:val="0"/>
          <w:color w:val="auto"/>
          <w:sz w:val="24"/>
          <w:szCs w:val="24"/>
          <w:highlight w:val="none"/>
        </w:rPr>
      </w:pPr>
    </w:p>
    <w:p w14:paraId="4C82A85B">
      <w:pPr>
        <w:spacing w:line="360" w:lineRule="auto"/>
        <w:rPr>
          <w:rFonts w:hint="eastAsia" w:ascii="宋体" w:hAnsi="宋体"/>
          <w:b w:val="0"/>
          <w:bCs w:val="0"/>
          <w:color w:val="auto"/>
          <w:sz w:val="24"/>
          <w:szCs w:val="24"/>
          <w:highlight w:val="none"/>
        </w:rPr>
      </w:pPr>
    </w:p>
    <w:p w14:paraId="3D2CDBCC">
      <w:pPr>
        <w:spacing w:line="360" w:lineRule="auto"/>
        <w:rPr>
          <w:rFonts w:hint="eastAsia" w:ascii="宋体" w:hAnsi="宋体"/>
          <w:b w:val="0"/>
          <w:bCs w:val="0"/>
          <w:color w:val="auto"/>
          <w:sz w:val="24"/>
          <w:szCs w:val="24"/>
          <w:highlight w:val="none"/>
        </w:rPr>
      </w:pPr>
    </w:p>
    <w:p w14:paraId="2830C235">
      <w:pPr>
        <w:pStyle w:val="14"/>
        <w:rPr>
          <w:rFonts w:hint="eastAsia"/>
        </w:rPr>
      </w:pPr>
    </w:p>
    <w:p w14:paraId="7A72363C">
      <w:pPr>
        <w:jc w:val="center"/>
        <w:rPr>
          <w:rFonts w:hint="eastAsia" w:ascii="黑体" w:hAnsi="黑体" w:eastAsia="黑体" w:cs="黑体"/>
          <w:sz w:val="28"/>
          <w:szCs w:val="28"/>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标段评分办法</w:t>
      </w:r>
    </w:p>
    <w:tbl>
      <w:tblPr>
        <w:tblStyle w:val="23"/>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30"/>
        <w:gridCol w:w="7039"/>
      </w:tblGrid>
      <w:tr w14:paraId="6903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7E67F7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1530" w:type="dxa"/>
            <w:noWrap w:val="0"/>
            <w:vAlign w:val="center"/>
          </w:tcPr>
          <w:p w14:paraId="38512B1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7039" w:type="dxa"/>
            <w:noWrap w:val="0"/>
            <w:vAlign w:val="top"/>
          </w:tcPr>
          <w:p w14:paraId="6AF9DF4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0C90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43C0A59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69B36D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530" w:type="dxa"/>
            <w:noWrap w:val="0"/>
            <w:vAlign w:val="center"/>
          </w:tcPr>
          <w:p w14:paraId="1B87149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4665EF57">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（30分）</w:t>
            </w:r>
          </w:p>
        </w:tc>
        <w:tc>
          <w:tcPr>
            <w:tcW w:w="7039" w:type="dxa"/>
            <w:noWrap w:val="0"/>
            <w:vAlign w:val="top"/>
          </w:tcPr>
          <w:p w14:paraId="740CB56A">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根据《政府采购促进中小企业发展管理办法》（财库[2020]46号）的规定，对于非专门面向中小企业的项目，对小型和微型企业产品的价格给予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0%的扣除，用扣除后的价格参与评审。</w:t>
            </w:r>
          </w:p>
          <w:p w14:paraId="3C033A24">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本项目投标价超出预算价的，采购人不予接受，且投标为无效。</w:t>
            </w:r>
          </w:p>
          <w:p w14:paraId="492C1588">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投标报价得分：价格分采用低价优先法计算，即满足招标文件要求且投标价格最低的投标报价为评标基准价，得</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分，其他供应商的价格分按照下列公式计算：</w:t>
            </w:r>
          </w:p>
          <w:p w14:paraId="7D8CD07A">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投标报价得分=（评标基准价/投标报价）×30%×100</w:t>
            </w:r>
          </w:p>
          <w:p w14:paraId="153DE25E">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14:paraId="12F09289">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投标文件中需附有中小企业声明函，否则不予认可。对于中型企业产品的价格不予扣除。在货物采购项目中，供应商提供的货物既有中小企业制造货物，也有大型企业制造货物的，不享受本办法规定的中小企业扶持政策。</w:t>
            </w:r>
          </w:p>
        </w:tc>
      </w:tr>
      <w:tr w14:paraId="3436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restart"/>
            <w:noWrap w:val="0"/>
            <w:vAlign w:val="center"/>
          </w:tcPr>
          <w:p w14:paraId="4E7CBE38">
            <w:pPr>
              <w:spacing w:line="360" w:lineRule="auto"/>
              <w:jc w:val="center"/>
              <w:rPr>
                <w:rFonts w:hint="eastAsia" w:ascii="宋体" w:hAnsi="宋体" w:eastAsia="宋体" w:cs="宋体"/>
                <w:color w:val="auto"/>
                <w:sz w:val="24"/>
                <w:szCs w:val="24"/>
                <w:highlight w:val="none"/>
                <w:lang w:eastAsia="zh-CN"/>
              </w:rPr>
            </w:pPr>
          </w:p>
          <w:p w14:paraId="07DFC90E">
            <w:pPr>
              <w:spacing w:line="360" w:lineRule="auto"/>
              <w:jc w:val="center"/>
              <w:rPr>
                <w:rFonts w:hint="eastAsia" w:ascii="宋体" w:hAnsi="宋体" w:eastAsia="宋体" w:cs="宋体"/>
                <w:color w:val="auto"/>
                <w:sz w:val="24"/>
                <w:szCs w:val="24"/>
                <w:highlight w:val="none"/>
                <w:lang w:eastAsia="zh-CN"/>
              </w:rPr>
            </w:pPr>
          </w:p>
          <w:p w14:paraId="4E9A528A">
            <w:pPr>
              <w:spacing w:line="360" w:lineRule="auto"/>
              <w:jc w:val="center"/>
              <w:rPr>
                <w:rFonts w:hint="eastAsia" w:ascii="宋体" w:hAnsi="宋体" w:eastAsia="宋体" w:cs="宋体"/>
                <w:color w:val="auto"/>
                <w:sz w:val="24"/>
                <w:szCs w:val="24"/>
                <w:highlight w:val="none"/>
                <w:lang w:eastAsia="zh-CN"/>
              </w:rPr>
            </w:pPr>
          </w:p>
          <w:p w14:paraId="008ACCA4">
            <w:pPr>
              <w:spacing w:line="360" w:lineRule="auto"/>
              <w:jc w:val="center"/>
              <w:rPr>
                <w:rFonts w:hint="eastAsia" w:ascii="宋体" w:hAnsi="宋体" w:eastAsia="宋体" w:cs="宋体"/>
                <w:color w:val="auto"/>
                <w:sz w:val="24"/>
                <w:szCs w:val="24"/>
                <w:highlight w:val="none"/>
                <w:lang w:eastAsia="zh-CN"/>
              </w:rPr>
            </w:pPr>
          </w:p>
          <w:p w14:paraId="66B56F27">
            <w:pPr>
              <w:spacing w:line="360" w:lineRule="auto"/>
              <w:jc w:val="center"/>
              <w:rPr>
                <w:rFonts w:hint="eastAsia" w:ascii="宋体" w:hAnsi="宋体" w:eastAsia="宋体" w:cs="宋体"/>
                <w:color w:val="auto"/>
                <w:sz w:val="24"/>
                <w:szCs w:val="24"/>
                <w:highlight w:val="none"/>
                <w:lang w:eastAsia="zh-CN"/>
              </w:rPr>
            </w:pPr>
          </w:p>
          <w:p w14:paraId="66BF9FD1">
            <w:pPr>
              <w:spacing w:line="360" w:lineRule="auto"/>
              <w:jc w:val="center"/>
              <w:rPr>
                <w:rFonts w:hint="eastAsia" w:ascii="宋体" w:hAnsi="宋体" w:eastAsia="宋体" w:cs="宋体"/>
                <w:color w:val="auto"/>
                <w:sz w:val="24"/>
                <w:szCs w:val="24"/>
                <w:highlight w:val="none"/>
                <w:lang w:eastAsia="zh-CN"/>
              </w:rPr>
            </w:pPr>
          </w:p>
          <w:p w14:paraId="5DB85029">
            <w:pPr>
              <w:spacing w:line="360" w:lineRule="auto"/>
              <w:jc w:val="center"/>
              <w:rPr>
                <w:rFonts w:hint="eastAsia" w:ascii="宋体" w:hAnsi="宋体" w:eastAsia="宋体" w:cs="宋体"/>
                <w:color w:val="auto"/>
                <w:sz w:val="24"/>
                <w:szCs w:val="24"/>
                <w:highlight w:val="none"/>
                <w:lang w:eastAsia="zh-CN"/>
              </w:rPr>
            </w:pPr>
          </w:p>
          <w:p w14:paraId="1DA416B7">
            <w:pPr>
              <w:spacing w:line="360" w:lineRule="auto"/>
              <w:jc w:val="center"/>
              <w:rPr>
                <w:rFonts w:hint="eastAsia" w:ascii="宋体" w:hAnsi="宋体" w:eastAsia="宋体" w:cs="宋体"/>
                <w:color w:val="auto"/>
                <w:sz w:val="24"/>
                <w:szCs w:val="24"/>
                <w:highlight w:val="none"/>
                <w:lang w:eastAsia="zh-CN"/>
              </w:rPr>
            </w:pPr>
          </w:p>
          <w:p w14:paraId="3CEF7405">
            <w:pPr>
              <w:spacing w:line="360" w:lineRule="auto"/>
              <w:jc w:val="center"/>
              <w:rPr>
                <w:rFonts w:hint="eastAsia" w:ascii="宋体" w:hAnsi="宋体" w:eastAsia="宋体" w:cs="宋体"/>
                <w:color w:val="auto"/>
                <w:sz w:val="24"/>
                <w:szCs w:val="24"/>
                <w:highlight w:val="none"/>
                <w:lang w:eastAsia="zh-CN"/>
              </w:rPr>
            </w:pPr>
          </w:p>
          <w:p w14:paraId="5165431F">
            <w:pPr>
              <w:spacing w:line="360" w:lineRule="auto"/>
              <w:jc w:val="center"/>
              <w:rPr>
                <w:rFonts w:hint="eastAsia" w:ascii="宋体" w:hAnsi="宋体" w:eastAsia="宋体" w:cs="宋体"/>
                <w:color w:val="auto"/>
                <w:sz w:val="24"/>
                <w:szCs w:val="24"/>
                <w:highlight w:val="none"/>
                <w:lang w:eastAsia="zh-CN"/>
              </w:rPr>
            </w:pPr>
          </w:p>
          <w:p w14:paraId="0EA302E0">
            <w:pPr>
              <w:spacing w:line="360" w:lineRule="auto"/>
              <w:jc w:val="center"/>
              <w:rPr>
                <w:rFonts w:hint="eastAsia" w:ascii="宋体" w:hAnsi="宋体" w:eastAsia="宋体" w:cs="宋体"/>
                <w:color w:val="auto"/>
                <w:sz w:val="24"/>
                <w:szCs w:val="24"/>
                <w:highlight w:val="none"/>
                <w:lang w:eastAsia="zh-CN"/>
              </w:rPr>
            </w:pPr>
          </w:p>
          <w:p w14:paraId="19F447A6">
            <w:pPr>
              <w:spacing w:line="360" w:lineRule="auto"/>
              <w:jc w:val="center"/>
              <w:rPr>
                <w:rFonts w:hint="eastAsia" w:ascii="宋体" w:hAnsi="宋体" w:eastAsia="宋体" w:cs="宋体"/>
                <w:color w:val="auto"/>
                <w:sz w:val="24"/>
                <w:szCs w:val="24"/>
                <w:highlight w:val="none"/>
                <w:lang w:eastAsia="zh-CN"/>
              </w:rPr>
            </w:pPr>
          </w:p>
          <w:p w14:paraId="218831F2">
            <w:pPr>
              <w:spacing w:line="360" w:lineRule="auto"/>
              <w:jc w:val="center"/>
              <w:rPr>
                <w:rFonts w:hint="eastAsia" w:ascii="宋体" w:hAnsi="宋体" w:eastAsia="宋体" w:cs="宋体"/>
                <w:color w:val="auto"/>
                <w:sz w:val="24"/>
                <w:szCs w:val="24"/>
                <w:highlight w:val="none"/>
                <w:lang w:eastAsia="zh-CN"/>
              </w:rPr>
            </w:pPr>
          </w:p>
          <w:p w14:paraId="3B78DA75">
            <w:pPr>
              <w:spacing w:line="360" w:lineRule="auto"/>
              <w:jc w:val="center"/>
              <w:rPr>
                <w:rFonts w:hint="eastAsia" w:ascii="宋体" w:hAnsi="宋体" w:eastAsia="宋体" w:cs="宋体"/>
                <w:color w:val="auto"/>
                <w:sz w:val="24"/>
                <w:szCs w:val="24"/>
                <w:highlight w:val="none"/>
                <w:lang w:eastAsia="zh-CN"/>
              </w:rPr>
            </w:pPr>
          </w:p>
          <w:p w14:paraId="6A4C4814">
            <w:pPr>
              <w:spacing w:line="360" w:lineRule="auto"/>
              <w:jc w:val="center"/>
              <w:rPr>
                <w:rFonts w:hint="eastAsia" w:ascii="宋体" w:hAnsi="宋体" w:eastAsia="宋体" w:cs="宋体"/>
                <w:color w:val="auto"/>
                <w:sz w:val="24"/>
                <w:szCs w:val="24"/>
                <w:highlight w:val="none"/>
                <w:lang w:eastAsia="zh-CN"/>
              </w:rPr>
            </w:pPr>
          </w:p>
          <w:p w14:paraId="4BC18E28">
            <w:pPr>
              <w:spacing w:line="360" w:lineRule="auto"/>
              <w:jc w:val="center"/>
              <w:rPr>
                <w:rFonts w:hint="eastAsia" w:ascii="宋体" w:hAnsi="宋体" w:eastAsia="宋体" w:cs="宋体"/>
                <w:color w:val="auto"/>
                <w:sz w:val="24"/>
                <w:szCs w:val="24"/>
                <w:highlight w:val="none"/>
                <w:lang w:eastAsia="zh-CN"/>
              </w:rPr>
            </w:pPr>
          </w:p>
          <w:p w14:paraId="0016B16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p>
          <w:p w14:paraId="3B57BA2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1530" w:type="dxa"/>
            <w:noWrap w:val="0"/>
            <w:vAlign w:val="center"/>
          </w:tcPr>
          <w:p w14:paraId="1385598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技术指标响应情况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7039" w:type="dxa"/>
            <w:noWrap w:val="0"/>
            <w:vAlign w:val="center"/>
          </w:tcPr>
          <w:p w14:paraId="4544D2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投标货物的性能指标及技术参数满足招标文件要求，得30分，若供应商每有一项不满足招标文件要求，则扣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分，扣完为止。</w:t>
            </w:r>
          </w:p>
        </w:tc>
      </w:tr>
      <w:tr w14:paraId="19A6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669" w:type="dxa"/>
            <w:vMerge w:val="continue"/>
            <w:noWrap w:val="0"/>
            <w:vAlign w:val="center"/>
          </w:tcPr>
          <w:p w14:paraId="5613AD17">
            <w:pPr>
              <w:spacing w:line="360" w:lineRule="auto"/>
              <w:jc w:val="center"/>
              <w:rPr>
                <w:rFonts w:hint="eastAsia" w:ascii="宋体" w:hAnsi="宋体" w:eastAsia="宋体" w:cs="宋体"/>
                <w:color w:val="auto"/>
                <w:sz w:val="24"/>
                <w:szCs w:val="24"/>
                <w:highlight w:val="none"/>
                <w:lang w:eastAsia="zh-CN"/>
              </w:rPr>
            </w:pPr>
          </w:p>
        </w:tc>
        <w:tc>
          <w:tcPr>
            <w:tcW w:w="1530" w:type="dxa"/>
            <w:noWrap w:val="0"/>
            <w:vAlign w:val="center"/>
          </w:tcPr>
          <w:p w14:paraId="4B10FF2D">
            <w:pPr>
              <w:snapToGrid w:val="0"/>
              <w:spacing w:line="460" w:lineRule="exact"/>
              <w:jc w:val="center"/>
              <w:rPr>
                <w:rFonts w:hint="eastAsia" w:ascii="宋体" w:hAnsi="宋体" w:eastAsia="宋体"/>
                <w:sz w:val="24"/>
                <w:szCs w:val="24"/>
                <w:lang w:eastAsia="zh-CN"/>
              </w:rPr>
            </w:pPr>
            <w:r>
              <w:rPr>
                <w:rFonts w:hint="eastAsia" w:ascii="宋体" w:hAnsi="宋体" w:eastAsia="宋体"/>
                <w:sz w:val="24"/>
                <w:szCs w:val="24"/>
                <w:lang w:eastAsia="zh-CN"/>
              </w:rPr>
              <w:t>供货及安装方案</w:t>
            </w:r>
          </w:p>
          <w:p w14:paraId="2BDE6054">
            <w:pPr>
              <w:snapToGrid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sz w:val="24"/>
                <w:szCs w:val="24"/>
                <w:lang w:eastAsia="zh-CN"/>
              </w:rPr>
              <w:t>（0-7分）</w:t>
            </w:r>
          </w:p>
        </w:tc>
        <w:tc>
          <w:tcPr>
            <w:tcW w:w="7039" w:type="dxa"/>
            <w:noWrap w:val="0"/>
            <w:vAlign w:val="center"/>
          </w:tcPr>
          <w:p w14:paraId="7036158D">
            <w:pPr>
              <w:spacing w:line="460" w:lineRule="exact"/>
              <w:rPr>
                <w:rFonts w:ascii="宋体" w:hAnsi="宋体" w:eastAsia="宋体"/>
                <w:sz w:val="24"/>
                <w:szCs w:val="24"/>
                <w:lang w:eastAsia="zh-CN"/>
              </w:rPr>
            </w:pPr>
            <w:r>
              <w:rPr>
                <w:rFonts w:hint="eastAsia" w:ascii="宋体" w:hAnsi="宋体" w:eastAsia="宋体"/>
                <w:sz w:val="24"/>
                <w:szCs w:val="24"/>
                <w:lang w:eastAsia="zh-CN"/>
              </w:rPr>
              <w:t>从实施组织管理、技术人员、包装运输、配送、安装、调试、验收、运维以及对应的保障措施等方面进行评审：</w:t>
            </w:r>
          </w:p>
          <w:p w14:paraId="2AFCFE72">
            <w:pPr>
              <w:spacing w:line="460" w:lineRule="exact"/>
              <w:rPr>
                <w:rFonts w:ascii="宋体" w:hAnsi="宋体" w:eastAsia="宋体"/>
                <w:sz w:val="24"/>
                <w:szCs w:val="24"/>
                <w:lang w:eastAsia="zh-CN"/>
              </w:rPr>
            </w:pPr>
            <w:r>
              <w:rPr>
                <w:rFonts w:hint="eastAsia" w:ascii="宋体" w:hAnsi="宋体" w:eastAsia="宋体"/>
                <w:sz w:val="24"/>
                <w:szCs w:val="24"/>
                <w:lang w:eastAsia="zh-CN"/>
              </w:rPr>
              <w:t>1</w:t>
            </w:r>
            <w:r>
              <w:rPr>
                <w:rFonts w:ascii="宋体" w:hAnsi="宋体" w:eastAsia="宋体"/>
                <w:sz w:val="24"/>
                <w:szCs w:val="24"/>
                <w:lang w:eastAsia="zh-CN"/>
              </w:rPr>
              <w:t>.</w:t>
            </w:r>
            <w:r>
              <w:rPr>
                <w:rFonts w:hint="eastAsia" w:ascii="宋体" w:hAnsi="宋体" w:eastAsia="宋体"/>
                <w:sz w:val="24"/>
                <w:szCs w:val="24"/>
                <w:lang w:eastAsia="zh-CN"/>
              </w:rPr>
              <w:t>方案内容完整、详实、针对性强、科学合理、操作性强得</w:t>
            </w:r>
            <w:r>
              <w:rPr>
                <w:rFonts w:hint="eastAsia" w:ascii="宋体" w:hAnsi="宋体"/>
                <w:sz w:val="24"/>
                <w:szCs w:val="24"/>
                <w:lang w:val="en-US" w:eastAsia="zh-CN"/>
              </w:rPr>
              <w:t>7</w:t>
            </w:r>
            <w:r>
              <w:rPr>
                <w:rFonts w:hint="eastAsia" w:ascii="宋体" w:hAnsi="宋体" w:eastAsia="宋体"/>
                <w:sz w:val="24"/>
                <w:szCs w:val="24"/>
                <w:lang w:eastAsia="zh-CN"/>
              </w:rPr>
              <w:t>分；</w:t>
            </w:r>
          </w:p>
          <w:p w14:paraId="7FF9C829">
            <w:pPr>
              <w:spacing w:line="460" w:lineRule="exact"/>
              <w:rPr>
                <w:rFonts w:ascii="宋体" w:hAnsi="宋体" w:eastAsia="宋体"/>
                <w:sz w:val="24"/>
                <w:szCs w:val="24"/>
                <w:lang w:eastAsia="zh-CN"/>
              </w:rPr>
            </w:pPr>
            <w:r>
              <w:rPr>
                <w:rFonts w:hint="eastAsia" w:ascii="宋体" w:hAnsi="宋体" w:eastAsia="宋体"/>
                <w:sz w:val="24"/>
                <w:szCs w:val="24"/>
                <w:lang w:eastAsia="zh-CN"/>
              </w:rPr>
              <w:t>2</w:t>
            </w:r>
            <w:r>
              <w:rPr>
                <w:rFonts w:ascii="宋体" w:hAnsi="宋体" w:eastAsia="宋体"/>
                <w:sz w:val="24"/>
                <w:szCs w:val="24"/>
                <w:lang w:eastAsia="zh-CN"/>
              </w:rPr>
              <w:t>.</w:t>
            </w:r>
            <w:r>
              <w:rPr>
                <w:rFonts w:hint="eastAsia" w:ascii="宋体" w:hAnsi="宋体" w:eastAsia="宋体"/>
                <w:sz w:val="24"/>
                <w:szCs w:val="24"/>
                <w:lang w:eastAsia="zh-CN"/>
              </w:rPr>
              <w:t>方案内容基本完整、有针对性、合理、操作可行得</w:t>
            </w:r>
            <w:r>
              <w:rPr>
                <w:rFonts w:hint="eastAsia" w:ascii="宋体" w:hAnsi="宋体"/>
                <w:sz w:val="24"/>
                <w:szCs w:val="24"/>
                <w:lang w:val="en-US" w:eastAsia="zh-CN"/>
              </w:rPr>
              <w:t>4</w:t>
            </w:r>
            <w:r>
              <w:rPr>
                <w:rFonts w:hint="eastAsia" w:ascii="宋体" w:hAnsi="宋体" w:eastAsia="宋体"/>
                <w:sz w:val="24"/>
                <w:szCs w:val="24"/>
                <w:lang w:eastAsia="zh-CN"/>
              </w:rPr>
              <w:t>分；</w:t>
            </w:r>
          </w:p>
          <w:p w14:paraId="1B698859">
            <w:pPr>
              <w:spacing w:line="460" w:lineRule="exact"/>
              <w:rPr>
                <w:rFonts w:ascii="宋体" w:hAnsi="宋体" w:eastAsia="宋体"/>
                <w:sz w:val="24"/>
                <w:szCs w:val="24"/>
                <w:lang w:eastAsia="zh-CN"/>
              </w:rPr>
            </w:pPr>
            <w:r>
              <w:rPr>
                <w:rFonts w:hint="eastAsia" w:ascii="宋体" w:hAnsi="宋体" w:eastAsia="宋体"/>
                <w:sz w:val="24"/>
                <w:szCs w:val="24"/>
                <w:lang w:eastAsia="zh-CN"/>
              </w:rPr>
              <w:t>3</w:t>
            </w:r>
            <w:r>
              <w:rPr>
                <w:rFonts w:ascii="宋体" w:hAnsi="宋体" w:eastAsia="宋体"/>
                <w:sz w:val="24"/>
                <w:szCs w:val="24"/>
                <w:lang w:eastAsia="zh-CN"/>
              </w:rPr>
              <w:t>.</w:t>
            </w:r>
            <w:r>
              <w:rPr>
                <w:rFonts w:hint="eastAsia" w:ascii="宋体" w:hAnsi="宋体" w:eastAsia="宋体"/>
                <w:sz w:val="24"/>
                <w:szCs w:val="24"/>
                <w:lang w:eastAsia="zh-CN"/>
              </w:rPr>
              <w:t>方案内容在完整性、针对性、合理性、操作性方面一般的得</w:t>
            </w:r>
            <w:r>
              <w:rPr>
                <w:rFonts w:hint="eastAsia" w:ascii="宋体" w:hAnsi="宋体"/>
                <w:sz w:val="24"/>
                <w:szCs w:val="24"/>
                <w:lang w:val="en-US" w:eastAsia="zh-CN"/>
              </w:rPr>
              <w:t>1</w:t>
            </w:r>
            <w:r>
              <w:rPr>
                <w:rFonts w:hint="eastAsia" w:ascii="宋体" w:hAnsi="宋体" w:eastAsia="宋体"/>
                <w:sz w:val="24"/>
                <w:szCs w:val="24"/>
                <w:lang w:eastAsia="zh-CN"/>
              </w:rPr>
              <w:t>分；</w:t>
            </w:r>
          </w:p>
          <w:p w14:paraId="6074838E">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sz w:val="24"/>
                <w:szCs w:val="24"/>
                <w:lang w:eastAsia="zh-CN"/>
              </w:rPr>
              <w:t>4</w:t>
            </w:r>
            <w:r>
              <w:rPr>
                <w:rFonts w:ascii="宋体" w:hAnsi="宋体" w:eastAsia="宋体"/>
                <w:sz w:val="24"/>
                <w:szCs w:val="24"/>
                <w:lang w:eastAsia="zh-CN"/>
              </w:rPr>
              <w:t>.</w:t>
            </w:r>
            <w:r>
              <w:rPr>
                <w:rFonts w:hint="eastAsia" w:ascii="宋体" w:hAnsi="宋体" w:eastAsia="宋体"/>
                <w:sz w:val="24"/>
                <w:szCs w:val="24"/>
                <w:lang w:eastAsia="zh-CN"/>
              </w:rPr>
              <w:t>未提供方案的不得分。</w:t>
            </w:r>
          </w:p>
        </w:tc>
      </w:tr>
      <w:tr w14:paraId="5225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5C23AB6F">
            <w:pPr>
              <w:spacing w:line="360" w:lineRule="auto"/>
              <w:jc w:val="center"/>
              <w:rPr>
                <w:rFonts w:hint="eastAsia" w:ascii="宋体" w:hAnsi="宋体" w:eastAsia="宋体" w:cs="宋体"/>
                <w:color w:val="auto"/>
                <w:sz w:val="24"/>
                <w:szCs w:val="24"/>
                <w:highlight w:val="none"/>
                <w:lang w:eastAsia="zh-CN"/>
              </w:rPr>
            </w:pPr>
          </w:p>
        </w:tc>
        <w:tc>
          <w:tcPr>
            <w:tcW w:w="1530" w:type="dxa"/>
            <w:noWrap w:val="0"/>
            <w:vAlign w:val="center"/>
          </w:tcPr>
          <w:p w14:paraId="00E0E107">
            <w:pPr>
              <w:spacing w:line="460" w:lineRule="exact"/>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sz w:val="24"/>
                <w:szCs w:val="24"/>
                <w:lang w:eastAsia="zh-CN"/>
              </w:rPr>
              <w:t>进度计划和保证措施（0-6分）</w:t>
            </w:r>
          </w:p>
        </w:tc>
        <w:tc>
          <w:tcPr>
            <w:tcW w:w="7039" w:type="dxa"/>
            <w:noWrap w:val="0"/>
            <w:vAlign w:val="center"/>
          </w:tcPr>
          <w:p w14:paraId="628017DF">
            <w:pPr>
              <w:pStyle w:val="65"/>
              <w:spacing w:line="460" w:lineRule="exact"/>
              <w:rPr>
                <w:rFonts w:ascii="宋体" w:hAnsi="宋体" w:eastAsia="宋体"/>
                <w:sz w:val="24"/>
                <w:szCs w:val="24"/>
                <w:lang w:eastAsia="zh-CN"/>
              </w:rPr>
            </w:pPr>
            <w:r>
              <w:rPr>
                <w:rFonts w:hint="eastAsia" w:ascii="宋体" w:hAnsi="宋体" w:eastAsia="宋体"/>
                <w:sz w:val="24"/>
                <w:szCs w:val="24"/>
                <w:lang w:eastAsia="zh-CN"/>
              </w:rPr>
              <w:t>针对项目工作进度及时间安排，工作进度保证措施进行打分：</w:t>
            </w:r>
          </w:p>
          <w:p w14:paraId="4489F316">
            <w:pPr>
              <w:spacing w:line="460" w:lineRule="exact"/>
              <w:rPr>
                <w:rFonts w:ascii="宋体" w:hAnsi="宋体" w:eastAsia="宋体"/>
                <w:sz w:val="24"/>
                <w:szCs w:val="24"/>
                <w:lang w:eastAsia="zh-CN"/>
              </w:rPr>
            </w:pPr>
            <w:r>
              <w:rPr>
                <w:rFonts w:hint="eastAsia" w:ascii="宋体" w:hAnsi="宋体" w:eastAsia="宋体"/>
                <w:sz w:val="24"/>
                <w:szCs w:val="24"/>
                <w:lang w:eastAsia="zh-CN"/>
              </w:rPr>
              <w:t>1</w:t>
            </w:r>
            <w:r>
              <w:rPr>
                <w:rFonts w:ascii="宋体" w:hAnsi="宋体" w:eastAsia="宋体"/>
                <w:sz w:val="24"/>
                <w:szCs w:val="24"/>
                <w:lang w:eastAsia="zh-CN"/>
              </w:rPr>
              <w:t>.</w:t>
            </w:r>
            <w:r>
              <w:rPr>
                <w:rFonts w:hint="eastAsia" w:ascii="宋体" w:hAnsi="宋体" w:eastAsia="宋体"/>
                <w:sz w:val="24"/>
                <w:szCs w:val="24"/>
                <w:lang w:eastAsia="zh-CN"/>
              </w:rPr>
              <w:t>方案内容完整、详实、针对性强、科学合理、操作性强得</w:t>
            </w:r>
            <w:r>
              <w:rPr>
                <w:rFonts w:hint="eastAsia" w:ascii="宋体" w:hAnsi="宋体"/>
                <w:sz w:val="24"/>
                <w:szCs w:val="24"/>
                <w:lang w:val="en-US" w:eastAsia="zh-CN"/>
              </w:rPr>
              <w:t>6</w:t>
            </w:r>
            <w:r>
              <w:rPr>
                <w:rFonts w:hint="eastAsia" w:ascii="宋体" w:hAnsi="宋体" w:eastAsia="宋体"/>
                <w:sz w:val="24"/>
                <w:szCs w:val="24"/>
                <w:lang w:eastAsia="zh-CN"/>
              </w:rPr>
              <w:t>分；</w:t>
            </w:r>
          </w:p>
          <w:p w14:paraId="32CB8BE1">
            <w:pPr>
              <w:spacing w:line="460" w:lineRule="exact"/>
              <w:rPr>
                <w:rFonts w:ascii="宋体" w:hAnsi="宋体" w:eastAsia="宋体"/>
                <w:sz w:val="24"/>
                <w:szCs w:val="24"/>
                <w:lang w:eastAsia="zh-CN"/>
              </w:rPr>
            </w:pPr>
            <w:r>
              <w:rPr>
                <w:rFonts w:hint="eastAsia" w:ascii="宋体" w:hAnsi="宋体" w:eastAsia="宋体"/>
                <w:sz w:val="24"/>
                <w:szCs w:val="24"/>
                <w:lang w:eastAsia="zh-CN"/>
              </w:rPr>
              <w:t>2</w:t>
            </w:r>
            <w:r>
              <w:rPr>
                <w:rFonts w:ascii="宋体" w:hAnsi="宋体" w:eastAsia="宋体"/>
                <w:sz w:val="24"/>
                <w:szCs w:val="24"/>
                <w:lang w:eastAsia="zh-CN"/>
              </w:rPr>
              <w:t>.</w:t>
            </w:r>
            <w:r>
              <w:rPr>
                <w:rFonts w:hint="eastAsia" w:ascii="宋体" w:hAnsi="宋体" w:eastAsia="宋体"/>
                <w:sz w:val="24"/>
                <w:szCs w:val="24"/>
                <w:lang w:eastAsia="zh-CN"/>
              </w:rPr>
              <w:t>方案内容基本完整、有针对性、合理、操作可行得</w:t>
            </w:r>
            <w:r>
              <w:rPr>
                <w:rFonts w:hint="eastAsia" w:ascii="宋体" w:hAnsi="宋体"/>
                <w:sz w:val="24"/>
                <w:szCs w:val="24"/>
                <w:lang w:val="en-US" w:eastAsia="zh-CN"/>
              </w:rPr>
              <w:t>4</w:t>
            </w:r>
            <w:r>
              <w:rPr>
                <w:rFonts w:hint="eastAsia" w:ascii="宋体" w:hAnsi="宋体" w:eastAsia="宋体"/>
                <w:sz w:val="24"/>
                <w:szCs w:val="24"/>
                <w:lang w:eastAsia="zh-CN"/>
              </w:rPr>
              <w:t>分；</w:t>
            </w:r>
          </w:p>
          <w:p w14:paraId="30EF167B">
            <w:pPr>
              <w:spacing w:line="460" w:lineRule="exact"/>
              <w:rPr>
                <w:rFonts w:ascii="宋体" w:hAnsi="宋体" w:eastAsia="宋体"/>
                <w:sz w:val="24"/>
                <w:szCs w:val="24"/>
                <w:lang w:eastAsia="zh-CN"/>
              </w:rPr>
            </w:pPr>
            <w:r>
              <w:rPr>
                <w:rFonts w:hint="eastAsia" w:ascii="宋体" w:hAnsi="宋体" w:eastAsia="宋体"/>
                <w:sz w:val="24"/>
                <w:szCs w:val="24"/>
                <w:lang w:eastAsia="zh-CN"/>
              </w:rPr>
              <w:t>3</w:t>
            </w:r>
            <w:r>
              <w:rPr>
                <w:rFonts w:ascii="宋体" w:hAnsi="宋体" w:eastAsia="宋体"/>
                <w:sz w:val="24"/>
                <w:szCs w:val="24"/>
                <w:lang w:eastAsia="zh-CN"/>
              </w:rPr>
              <w:t>.</w:t>
            </w:r>
            <w:r>
              <w:rPr>
                <w:rFonts w:hint="eastAsia" w:ascii="宋体" w:hAnsi="宋体" w:eastAsia="宋体"/>
                <w:sz w:val="24"/>
                <w:szCs w:val="24"/>
                <w:lang w:eastAsia="zh-CN"/>
              </w:rPr>
              <w:t>方案内容在完整性、针对性、合理性、操作性方面一般的得</w:t>
            </w:r>
            <w:r>
              <w:rPr>
                <w:rFonts w:hint="eastAsia" w:ascii="宋体" w:hAnsi="宋体"/>
                <w:sz w:val="24"/>
                <w:szCs w:val="24"/>
                <w:lang w:val="en-US" w:eastAsia="zh-CN"/>
              </w:rPr>
              <w:t>1</w:t>
            </w:r>
            <w:r>
              <w:rPr>
                <w:rFonts w:hint="eastAsia" w:ascii="宋体" w:hAnsi="宋体" w:eastAsia="宋体"/>
                <w:sz w:val="24"/>
                <w:szCs w:val="24"/>
                <w:lang w:eastAsia="zh-CN"/>
              </w:rPr>
              <w:t>分；</w:t>
            </w:r>
          </w:p>
          <w:p w14:paraId="529CA0A6">
            <w:pPr>
              <w:pStyle w:val="65"/>
              <w:spacing w:line="460" w:lineRule="exact"/>
              <w:rPr>
                <w:rFonts w:hint="eastAsia" w:ascii="宋体" w:hAnsi="宋体" w:eastAsia="宋体" w:cs="宋体"/>
                <w:color w:val="auto"/>
                <w:sz w:val="24"/>
                <w:szCs w:val="24"/>
                <w:highlight w:val="none"/>
              </w:rPr>
            </w:pPr>
            <w:r>
              <w:rPr>
                <w:rFonts w:hint="eastAsia" w:ascii="宋体" w:hAnsi="宋体" w:eastAsia="宋体"/>
                <w:sz w:val="24"/>
                <w:szCs w:val="24"/>
                <w:lang w:eastAsia="zh-CN"/>
              </w:rPr>
              <w:t>4</w:t>
            </w:r>
            <w:r>
              <w:rPr>
                <w:rFonts w:ascii="宋体" w:hAnsi="宋体" w:eastAsia="宋体"/>
                <w:sz w:val="24"/>
                <w:szCs w:val="24"/>
                <w:lang w:eastAsia="zh-CN"/>
              </w:rPr>
              <w:t>.</w:t>
            </w:r>
            <w:r>
              <w:rPr>
                <w:rFonts w:hint="eastAsia" w:ascii="宋体" w:hAnsi="宋体" w:eastAsia="宋体"/>
                <w:sz w:val="24"/>
                <w:szCs w:val="24"/>
                <w:lang w:eastAsia="zh-CN"/>
              </w:rPr>
              <w:t>未提供方案的不得分。</w:t>
            </w:r>
          </w:p>
        </w:tc>
      </w:tr>
      <w:tr w14:paraId="5282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4C9820BC">
            <w:pPr>
              <w:spacing w:line="360" w:lineRule="auto"/>
              <w:jc w:val="center"/>
              <w:rPr>
                <w:rFonts w:hint="eastAsia" w:ascii="宋体" w:hAnsi="宋体" w:eastAsia="宋体" w:cs="宋体"/>
                <w:color w:val="auto"/>
                <w:sz w:val="24"/>
                <w:szCs w:val="24"/>
                <w:highlight w:val="none"/>
                <w:lang w:eastAsia="zh-CN"/>
              </w:rPr>
            </w:pPr>
          </w:p>
        </w:tc>
        <w:tc>
          <w:tcPr>
            <w:tcW w:w="1530" w:type="dxa"/>
            <w:noWrap w:val="0"/>
            <w:vAlign w:val="center"/>
          </w:tcPr>
          <w:p w14:paraId="6001CB3B">
            <w:pPr>
              <w:pStyle w:val="21"/>
              <w:tabs>
                <w:tab w:val="left" w:pos="180"/>
              </w:tabs>
              <w:spacing w:after="0" w:line="4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sz w:val="24"/>
                <w:szCs w:val="24"/>
              </w:rPr>
              <w:t>质量保证措施（0-6分）</w:t>
            </w:r>
          </w:p>
        </w:tc>
        <w:tc>
          <w:tcPr>
            <w:tcW w:w="7039" w:type="dxa"/>
            <w:noWrap w:val="0"/>
            <w:vAlign w:val="center"/>
          </w:tcPr>
          <w:p w14:paraId="266DBC59">
            <w:pPr>
              <w:pStyle w:val="65"/>
              <w:spacing w:line="460" w:lineRule="exact"/>
              <w:rPr>
                <w:rFonts w:ascii="宋体" w:hAnsi="宋体" w:eastAsia="宋体"/>
                <w:sz w:val="24"/>
                <w:szCs w:val="24"/>
                <w:lang w:eastAsia="zh-CN"/>
              </w:rPr>
            </w:pPr>
            <w:r>
              <w:rPr>
                <w:rFonts w:hint="eastAsia" w:ascii="宋体" w:hAnsi="宋体" w:eastAsia="宋体"/>
                <w:sz w:val="24"/>
                <w:szCs w:val="24"/>
                <w:lang w:eastAsia="zh-CN"/>
              </w:rPr>
              <w:t>供应商对所供货物提供相应的质量保证措施进行打分：</w:t>
            </w:r>
          </w:p>
          <w:p w14:paraId="79B5745A">
            <w:pPr>
              <w:spacing w:line="460" w:lineRule="exact"/>
              <w:rPr>
                <w:rFonts w:ascii="宋体" w:hAnsi="宋体" w:eastAsia="宋体"/>
                <w:sz w:val="24"/>
                <w:szCs w:val="24"/>
                <w:lang w:eastAsia="zh-CN"/>
              </w:rPr>
            </w:pPr>
            <w:r>
              <w:rPr>
                <w:rFonts w:hint="eastAsia" w:ascii="宋体" w:hAnsi="宋体" w:eastAsia="宋体"/>
                <w:sz w:val="24"/>
                <w:szCs w:val="24"/>
                <w:lang w:eastAsia="zh-CN"/>
              </w:rPr>
              <w:t>1</w:t>
            </w:r>
            <w:r>
              <w:rPr>
                <w:rFonts w:ascii="宋体" w:hAnsi="宋体" w:eastAsia="宋体"/>
                <w:sz w:val="24"/>
                <w:szCs w:val="24"/>
                <w:lang w:eastAsia="zh-CN"/>
              </w:rPr>
              <w:t>.</w:t>
            </w:r>
            <w:r>
              <w:rPr>
                <w:rFonts w:hint="eastAsia" w:ascii="宋体" w:hAnsi="宋体" w:eastAsia="宋体"/>
                <w:sz w:val="24"/>
                <w:szCs w:val="24"/>
                <w:lang w:eastAsia="zh-CN"/>
              </w:rPr>
              <w:t>方案内容完整、详实、针对性强、科学合理、操作性强得</w:t>
            </w:r>
            <w:r>
              <w:rPr>
                <w:rFonts w:hint="eastAsia" w:ascii="宋体" w:hAnsi="宋体"/>
                <w:sz w:val="24"/>
                <w:szCs w:val="24"/>
                <w:lang w:val="en-US" w:eastAsia="zh-CN"/>
              </w:rPr>
              <w:t>6</w:t>
            </w:r>
            <w:r>
              <w:rPr>
                <w:rFonts w:hint="eastAsia" w:ascii="宋体" w:hAnsi="宋体" w:eastAsia="宋体"/>
                <w:sz w:val="24"/>
                <w:szCs w:val="24"/>
                <w:lang w:eastAsia="zh-CN"/>
              </w:rPr>
              <w:t>分；</w:t>
            </w:r>
          </w:p>
          <w:p w14:paraId="10153BAB">
            <w:pPr>
              <w:spacing w:line="460" w:lineRule="exact"/>
              <w:rPr>
                <w:rFonts w:ascii="宋体" w:hAnsi="宋体" w:eastAsia="宋体"/>
                <w:sz w:val="24"/>
                <w:szCs w:val="24"/>
                <w:lang w:eastAsia="zh-CN"/>
              </w:rPr>
            </w:pPr>
            <w:r>
              <w:rPr>
                <w:rFonts w:hint="eastAsia" w:ascii="宋体" w:hAnsi="宋体" w:eastAsia="宋体"/>
                <w:sz w:val="24"/>
                <w:szCs w:val="24"/>
                <w:lang w:eastAsia="zh-CN"/>
              </w:rPr>
              <w:t>2</w:t>
            </w:r>
            <w:r>
              <w:rPr>
                <w:rFonts w:ascii="宋体" w:hAnsi="宋体" w:eastAsia="宋体"/>
                <w:sz w:val="24"/>
                <w:szCs w:val="24"/>
                <w:lang w:eastAsia="zh-CN"/>
              </w:rPr>
              <w:t>.</w:t>
            </w:r>
            <w:r>
              <w:rPr>
                <w:rFonts w:hint="eastAsia" w:ascii="宋体" w:hAnsi="宋体" w:eastAsia="宋体"/>
                <w:sz w:val="24"/>
                <w:szCs w:val="24"/>
                <w:lang w:eastAsia="zh-CN"/>
              </w:rPr>
              <w:t>方案内容基本完整、有针对性、合理、操作可行得</w:t>
            </w:r>
            <w:r>
              <w:rPr>
                <w:rFonts w:hint="eastAsia" w:ascii="宋体" w:hAnsi="宋体"/>
                <w:sz w:val="24"/>
                <w:szCs w:val="24"/>
                <w:lang w:val="en-US" w:eastAsia="zh-CN"/>
              </w:rPr>
              <w:t>4</w:t>
            </w:r>
            <w:r>
              <w:rPr>
                <w:rFonts w:hint="eastAsia" w:ascii="宋体" w:hAnsi="宋体" w:eastAsia="宋体"/>
                <w:sz w:val="24"/>
                <w:szCs w:val="24"/>
                <w:lang w:eastAsia="zh-CN"/>
              </w:rPr>
              <w:t>分；</w:t>
            </w:r>
          </w:p>
          <w:p w14:paraId="57B3BFEF">
            <w:pPr>
              <w:spacing w:line="460" w:lineRule="exact"/>
              <w:rPr>
                <w:rFonts w:ascii="宋体" w:hAnsi="宋体" w:eastAsia="宋体"/>
                <w:sz w:val="24"/>
                <w:szCs w:val="24"/>
                <w:lang w:eastAsia="zh-CN"/>
              </w:rPr>
            </w:pPr>
            <w:r>
              <w:rPr>
                <w:rFonts w:hint="eastAsia" w:ascii="宋体" w:hAnsi="宋体" w:eastAsia="宋体"/>
                <w:sz w:val="24"/>
                <w:szCs w:val="24"/>
                <w:lang w:eastAsia="zh-CN"/>
              </w:rPr>
              <w:t>3</w:t>
            </w:r>
            <w:r>
              <w:rPr>
                <w:rFonts w:ascii="宋体" w:hAnsi="宋体" w:eastAsia="宋体"/>
                <w:sz w:val="24"/>
                <w:szCs w:val="24"/>
                <w:lang w:eastAsia="zh-CN"/>
              </w:rPr>
              <w:t>.</w:t>
            </w:r>
            <w:r>
              <w:rPr>
                <w:rFonts w:hint="eastAsia" w:ascii="宋体" w:hAnsi="宋体" w:eastAsia="宋体"/>
                <w:sz w:val="24"/>
                <w:szCs w:val="24"/>
                <w:lang w:eastAsia="zh-CN"/>
              </w:rPr>
              <w:t>方案内容在完整性、针对性、合理性、操作性方面一般的得</w:t>
            </w:r>
            <w:r>
              <w:rPr>
                <w:rFonts w:hint="eastAsia" w:ascii="宋体" w:hAnsi="宋体"/>
                <w:sz w:val="24"/>
                <w:szCs w:val="24"/>
                <w:lang w:val="en-US" w:eastAsia="zh-CN"/>
              </w:rPr>
              <w:t>1</w:t>
            </w:r>
            <w:r>
              <w:rPr>
                <w:rFonts w:hint="eastAsia" w:ascii="宋体" w:hAnsi="宋体" w:eastAsia="宋体"/>
                <w:sz w:val="24"/>
                <w:szCs w:val="24"/>
                <w:lang w:eastAsia="zh-CN"/>
              </w:rPr>
              <w:t>分；</w:t>
            </w:r>
          </w:p>
          <w:p w14:paraId="3E110ABF">
            <w:pPr>
              <w:pStyle w:val="65"/>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sz w:val="24"/>
                <w:szCs w:val="24"/>
                <w:lang w:eastAsia="zh-CN"/>
              </w:rPr>
              <w:t>4</w:t>
            </w:r>
            <w:r>
              <w:rPr>
                <w:rFonts w:ascii="宋体" w:hAnsi="宋体" w:eastAsia="宋体"/>
                <w:sz w:val="24"/>
                <w:szCs w:val="24"/>
                <w:lang w:eastAsia="zh-CN"/>
              </w:rPr>
              <w:t>.</w:t>
            </w:r>
            <w:r>
              <w:rPr>
                <w:rFonts w:hint="eastAsia" w:ascii="宋体" w:hAnsi="宋体" w:eastAsia="宋体"/>
                <w:sz w:val="24"/>
                <w:szCs w:val="24"/>
                <w:lang w:eastAsia="zh-CN"/>
              </w:rPr>
              <w:t>未提供方案的不得分。</w:t>
            </w:r>
          </w:p>
        </w:tc>
      </w:tr>
      <w:tr w14:paraId="0DC9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19AA8CBF">
            <w:pPr>
              <w:spacing w:line="360" w:lineRule="auto"/>
              <w:jc w:val="center"/>
              <w:rPr>
                <w:rFonts w:hint="eastAsia" w:ascii="宋体" w:hAnsi="宋体" w:eastAsia="宋体" w:cs="宋体"/>
                <w:color w:val="auto"/>
                <w:sz w:val="24"/>
                <w:szCs w:val="24"/>
                <w:highlight w:val="none"/>
                <w:lang w:eastAsia="zh-CN"/>
              </w:rPr>
            </w:pPr>
          </w:p>
        </w:tc>
        <w:tc>
          <w:tcPr>
            <w:tcW w:w="1530" w:type="dxa"/>
            <w:noWrap w:val="0"/>
            <w:vAlign w:val="center"/>
          </w:tcPr>
          <w:p w14:paraId="12E1C75E">
            <w:pPr>
              <w:spacing w:line="460" w:lineRule="exact"/>
              <w:rPr>
                <w:rFonts w:hint="eastAsia" w:ascii="宋体" w:hAnsi="宋体" w:eastAsia="宋体" w:cs="宋体"/>
                <w:color w:val="auto"/>
                <w:sz w:val="24"/>
                <w:szCs w:val="24"/>
                <w:highlight w:val="none"/>
                <w:lang w:eastAsia="zh-CN"/>
              </w:rPr>
            </w:pPr>
            <w:r>
              <w:rPr>
                <w:rFonts w:hint="eastAsia" w:ascii="宋体" w:hAnsi="宋体" w:eastAsia="宋体"/>
                <w:sz w:val="24"/>
                <w:szCs w:val="24"/>
                <w:lang w:eastAsia="zh-CN"/>
              </w:rPr>
              <w:t>培训方案（0-6分）</w:t>
            </w:r>
          </w:p>
        </w:tc>
        <w:tc>
          <w:tcPr>
            <w:tcW w:w="7039" w:type="dxa"/>
            <w:noWrap w:val="0"/>
            <w:vAlign w:val="center"/>
          </w:tcPr>
          <w:p w14:paraId="1726A8C9">
            <w:pPr>
              <w:widowControl/>
              <w:tabs>
                <w:tab w:val="left" w:pos="312"/>
              </w:tabs>
              <w:spacing w:line="460" w:lineRule="exact"/>
              <w:ind w:right="105"/>
              <w:rPr>
                <w:rFonts w:ascii="宋体" w:hAnsi="宋体" w:eastAsia="宋体"/>
                <w:sz w:val="24"/>
                <w:szCs w:val="24"/>
                <w:lang w:eastAsia="zh-CN"/>
              </w:rPr>
            </w:pPr>
            <w:r>
              <w:rPr>
                <w:rFonts w:hint="eastAsia" w:ascii="宋体" w:hAnsi="宋体" w:eastAsia="宋体"/>
                <w:sz w:val="24"/>
                <w:szCs w:val="24"/>
                <w:lang w:eastAsia="zh-CN"/>
              </w:rPr>
              <w:t>包括培训计划、培训方式、培训内容、培训目标等，根据响应程度横向比较、综合评定：</w:t>
            </w:r>
          </w:p>
          <w:p w14:paraId="714FF371">
            <w:pPr>
              <w:widowControl/>
              <w:tabs>
                <w:tab w:val="left" w:pos="312"/>
              </w:tabs>
              <w:spacing w:line="460" w:lineRule="exact"/>
              <w:ind w:right="105"/>
              <w:rPr>
                <w:rFonts w:ascii="宋体" w:hAnsi="宋体" w:eastAsia="宋体"/>
                <w:sz w:val="24"/>
                <w:szCs w:val="24"/>
                <w:lang w:eastAsia="zh-CN"/>
              </w:rPr>
            </w:pPr>
            <w:r>
              <w:rPr>
                <w:rFonts w:hint="eastAsia" w:ascii="宋体" w:hAnsi="宋体" w:eastAsia="宋体"/>
                <w:sz w:val="24"/>
                <w:szCs w:val="24"/>
                <w:lang w:eastAsia="zh-CN"/>
              </w:rPr>
              <w:t>1.方案完整、具有针对性、可行性强的得</w:t>
            </w:r>
            <w:r>
              <w:rPr>
                <w:rFonts w:hint="eastAsia" w:ascii="宋体" w:hAnsi="宋体"/>
                <w:sz w:val="24"/>
                <w:szCs w:val="24"/>
                <w:lang w:val="en-US" w:eastAsia="zh-CN"/>
              </w:rPr>
              <w:t>6</w:t>
            </w:r>
            <w:r>
              <w:rPr>
                <w:rFonts w:hint="eastAsia" w:ascii="宋体" w:hAnsi="宋体" w:eastAsia="宋体"/>
                <w:sz w:val="24"/>
                <w:szCs w:val="24"/>
                <w:lang w:eastAsia="zh-CN"/>
              </w:rPr>
              <w:t>分；</w:t>
            </w:r>
          </w:p>
          <w:p w14:paraId="7EF06DFF">
            <w:pPr>
              <w:widowControl/>
              <w:tabs>
                <w:tab w:val="left" w:pos="312"/>
              </w:tabs>
              <w:spacing w:line="460" w:lineRule="exact"/>
              <w:ind w:right="105"/>
              <w:rPr>
                <w:rFonts w:ascii="宋体" w:hAnsi="宋体" w:eastAsia="宋体"/>
                <w:sz w:val="24"/>
                <w:szCs w:val="24"/>
                <w:lang w:eastAsia="zh-CN"/>
              </w:rPr>
            </w:pPr>
            <w:r>
              <w:rPr>
                <w:rFonts w:hint="eastAsia" w:ascii="宋体" w:hAnsi="宋体" w:eastAsia="宋体"/>
                <w:sz w:val="24"/>
                <w:szCs w:val="24"/>
                <w:lang w:eastAsia="zh-CN"/>
              </w:rPr>
              <w:t>2.方案基本完整、基本可行的得</w:t>
            </w:r>
            <w:r>
              <w:rPr>
                <w:rFonts w:hint="eastAsia" w:ascii="宋体" w:hAnsi="宋体"/>
                <w:sz w:val="24"/>
                <w:szCs w:val="24"/>
                <w:lang w:val="en-US" w:eastAsia="zh-CN"/>
              </w:rPr>
              <w:t>4</w:t>
            </w:r>
            <w:r>
              <w:rPr>
                <w:rFonts w:hint="eastAsia" w:ascii="宋体" w:hAnsi="宋体" w:eastAsia="宋体"/>
                <w:sz w:val="24"/>
                <w:szCs w:val="24"/>
                <w:lang w:eastAsia="zh-CN"/>
              </w:rPr>
              <w:t>分；</w:t>
            </w:r>
          </w:p>
          <w:p w14:paraId="3CD12F7C">
            <w:pPr>
              <w:widowControl/>
              <w:tabs>
                <w:tab w:val="left" w:pos="312"/>
              </w:tabs>
              <w:spacing w:line="460" w:lineRule="exact"/>
              <w:ind w:right="105"/>
              <w:rPr>
                <w:rFonts w:ascii="宋体" w:hAnsi="宋体" w:eastAsia="宋体"/>
                <w:sz w:val="24"/>
                <w:szCs w:val="24"/>
                <w:lang w:eastAsia="zh-CN"/>
              </w:rPr>
            </w:pPr>
            <w:r>
              <w:rPr>
                <w:rFonts w:hint="eastAsia" w:ascii="宋体" w:hAnsi="宋体" w:eastAsia="宋体"/>
                <w:sz w:val="24"/>
                <w:szCs w:val="24"/>
                <w:lang w:eastAsia="zh-CN"/>
              </w:rPr>
              <w:t>3.方案不完整，可行性低的得</w:t>
            </w:r>
            <w:r>
              <w:rPr>
                <w:rFonts w:hint="eastAsia" w:ascii="宋体" w:hAnsi="宋体"/>
                <w:sz w:val="24"/>
                <w:szCs w:val="24"/>
                <w:lang w:val="en-US" w:eastAsia="zh-CN"/>
              </w:rPr>
              <w:t>1</w:t>
            </w:r>
            <w:r>
              <w:rPr>
                <w:rFonts w:hint="eastAsia" w:ascii="宋体" w:hAnsi="宋体" w:eastAsia="宋体"/>
                <w:sz w:val="24"/>
                <w:szCs w:val="24"/>
                <w:lang w:eastAsia="zh-CN"/>
              </w:rPr>
              <w:t>分；</w:t>
            </w:r>
          </w:p>
          <w:p w14:paraId="7FE414DB">
            <w:pPr>
              <w:pStyle w:val="65"/>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sz w:val="24"/>
                <w:szCs w:val="24"/>
                <w:lang w:eastAsia="zh-CN"/>
              </w:rPr>
              <w:t>4.无详细说明的不得分。</w:t>
            </w:r>
          </w:p>
        </w:tc>
      </w:tr>
      <w:tr w14:paraId="3905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restart"/>
            <w:noWrap w:val="0"/>
            <w:vAlign w:val="center"/>
          </w:tcPr>
          <w:p w14:paraId="17E92690">
            <w:pPr>
              <w:spacing w:line="460" w:lineRule="exact"/>
              <w:jc w:val="center"/>
              <w:rPr>
                <w:rFonts w:ascii="宋体" w:hAnsi="宋体" w:eastAsia="宋体"/>
                <w:bCs/>
                <w:sz w:val="24"/>
                <w:szCs w:val="24"/>
              </w:rPr>
            </w:pPr>
            <w:r>
              <w:rPr>
                <w:rFonts w:hint="eastAsia" w:ascii="宋体" w:hAnsi="宋体" w:eastAsia="宋体"/>
                <w:bCs/>
                <w:sz w:val="24"/>
                <w:szCs w:val="24"/>
              </w:rPr>
              <w:t>综合部分</w:t>
            </w:r>
          </w:p>
          <w:p w14:paraId="65CDCE3E">
            <w:pPr>
              <w:numPr>
                <w:ilvl w:val="0"/>
                <w:numId w:val="0"/>
              </w:numPr>
              <w:spacing w:line="360" w:lineRule="auto"/>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bCs/>
                <w:sz w:val="24"/>
                <w:szCs w:val="24"/>
                <w:lang w:val="en-US" w:eastAsia="zh-CN"/>
              </w:rPr>
              <w:t>（15</w:t>
            </w:r>
            <w:r>
              <w:rPr>
                <w:rFonts w:hint="eastAsia" w:ascii="宋体" w:hAnsi="宋体" w:eastAsia="宋体"/>
                <w:bCs/>
                <w:sz w:val="24"/>
                <w:szCs w:val="24"/>
              </w:rPr>
              <w:t>分</w:t>
            </w:r>
            <w:r>
              <w:rPr>
                <w:rFonts w:hint="eastAsia" w:ascii="宋体" w:hAnsi="宋体" w:eastAsia="宋体"/>
                <w:bCs/>
                <w:sz w:val="24"/>
                <w:szCs w:val="24"/>
                <w:lang w:eastAsia="zh-CN"/>
              </w:rPr>
              <w:t>）</w:t>
            </w:r>
          </w:p>
        </w:tc>
        <w:tc>
          <w:tcPr>
            <w:tcW w:w="1530" w:type="dxa"/>
            <w:noWrap w:val="0"/>
            <w:vAlign w:val="center"/>
          </w:tcPr>
          <w:p w14:paraId="13E6CF28">
            <w:pPr>
              <w:snapToGrid w:val="0"/>
              <w:spacing w:line="460" w:lineRule="exact"/>
              <w:jc w:val="center"/>
              <w:rPr>
                <w:rFonts w:ascii="宋体" w:hAnsi="宋体" w:eastAsia="宋体"/>
                <w:sz w:val="24"/>
                <w:szCs w:val="24"/>
              </w:rPr>
            </w:pPr>
            <w:r>
              <w:rPr>
                <w:rFonts w:hint="eastAsia" w:ascii="宋体" w:hAnsi="宋体" w:eastAsia="宋体"/>
                <w:sz w:val="24"/>
                <w:szCs w:val="24"/>
              </w:rPr>
              <w:t>售后服务</w:t>
            </w:r>
          </w:p>
          <w:p w14:paraId="341097A2">
            <w:pPr>
              <w:spacing w:line="46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sz w:val="24"/>
                <w:szCs w:val="24"/>
              </w:rPr>
              <w:t>（0-</w:t>
            </w:r>
            <w:r>
              <w:rPr>
                <w:rFonts w:hint="eastAsia" w:ascii="宋体" w:hAnsi="宋体" w:eastAsia="宋体"/>
                <w:sz w:val="24"/>
                <w:szCs w:val="24"/>
                <w:lang w:eastAsia="zh-CN"/>
              </w:rPr>
              <w:t>1</w:t>
            </w:r>
            <w:r>
              <w:rPr>
                <w:rFonts w:hint="eastAsia" w:ascii="宋体" w:hAnsi="宋体"/>
                <w:sz w:val="24"/>
                <w:szCs w:val="24"/>
                <w:lang w:val="en-US" w:eastAsia="zh-CN"/>
              </w:rPr>
              <w:t>2</w:t>
            </w:r>
            <w:r>
              <w:rPr>
                <w:rFonts w:hint="eastAsia" w:ascii="宋体" w:hAnsi="宋体" w:eastAsia="宋体"/>
                <w:sz w:val="24"/>
                <w:szCs w:val="24"/>
              </w:rPr>
              <w:t>分）</w:t>
            </w:r>
          </w:p>
        </w:tc>
        <w:tc>
          <w:tcPr>
            <w:tcW w:w="7039" w:type="dxa"/>
            <w:noWrap w:val="0"/>
            <w:vAlign w:val="center"/>
          </w:tcPr>
          <w:p w14:paraId="70D9D343">
            <w:pPr>
              <w:pStyle w:val="21"/>
              <w:tabs>
                <w:tab w:val="left" w:pos="180"/>
              </w:tabs>
              <w:spacing w:after="0" w:line="460" w:lineRule="exact"/>
              <w:ind w:left="0" w:leftChars="0" w:firstLine="0" w:firstLineChars="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lang w:eastAsia="zh-CN"/>
              </w:rPr>
              <w:t>具有完备的快速售后服务体系：充分满足用户要求且提供优质服务，快速反应，及时服务，响应时间；</w:t>
            </w:r>
            <w:r>
              <w:rPr>
                <w:rFonts w:hint="eastAsia" w:asciiTheme="minorEastAsia" w:hAnsiTheme="minorEastAsia" w:eastAsiaTheme="minorEastAsia"/>
                <w:sz w:val="24"/>
                <w:szCs w:val="24"/>
                <w:lang w:eastAsia="zh-CN"/>
              </w:rPr>
              <w:t>内容完整、清晰、详实，承诺合理得当，得</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分；内容完整、清晰，承诺基本合理得当，得</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分；内容基本完整，承诺基本合理得当，得</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分。</w:t>
            </w:r>
          </w:p>
          <w:p w14:paraId="2DE5FE7C">
            <w:pPr>
              <w:pStyle w:val="22"/>
              <w:spacing w:line="460" w:lineRule="exact"/>
              <w:ind w:firstLine="0" w:firstLineChars="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2.供应商</w:t>
            </w:r>
            <w:r>
              <w:rPr>
                <w:rFonts w:asciiTheme="minorEastAsia" w:hAnsiTheme="minorEastAsia" w:eastAsiaTheme="minorEastAsia"/>
                <w:sz w:val="24"/>
                <w:szCs w:val="24"/>
                <w:lang w:eastAsia="zh-CN"/>
              </w:rPr>
              <w:t>提供科学可行的应急处理方案；</w:t>
            </w:r>
            <w:r>
              <w:rPr>
                <w:rFonts w:hint="eastAsia" w:asciiTheme="minorEastAsia" w:hAnsiTheme="minorEastAsia" w:eastAsiaTheme="minorEastAsia"/>
                <w:sz w:val="24"/>
                <w:szCs w:val="24"/>
                <w:lang w:eastAsia="zh-CN"/>
              </w:rPr>
              <w:t>内容完整、清晰、详实，承诺合理得当，得</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分；内容完整、清晰，承诺基本合理得当，得</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分；内容基本完整，承诺基本合理得当，得</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分。</w:t>
            </w:r>
          </w:p>
          <w:p w14:paraId="0FBBD96B">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w:t>
            </w:r>
            <w:r>
              <w:rPr>
                <w:rFonts w:asciiTheme="minorEastAsia" w:hAnsiTheme="minorEastAsia" w:eastAsiaTheme="minorEastAsia"/>
                <w:sz w:val="24"/>
                <w:szCs w:val="24"/>
                <w:lang w:eastAsia="zh-CN"/>
              </w:rPr>
              <w:t>对所投产品有完善合理的回访、维修、保养计划方案的；</w:t>
            </w:r>
            <w:r>
              <w:rPr>
                <w:rFonts w:hint="eastAsia" w:asciiTheme="minorEastAsia" w:hAnsiTheme="minorEastAsia" w:eastAsiaTheme="minorEastAsia"/>
                <w:sz w:val="24"/>
                <w:szCs w:val="24"/>
                <w:lang w:eastAsia="zh-CN"/>
              </w:rPr>
              <w:t>内容完整、清晰、详实，承诺合理得当，得</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分；内容完整、清晰，承诺基本合理得当，得</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分；内容基本完整，承诺基本合理得当，得</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分。</w:t>
            </w:r>
          </w:p>
          <w:p w14:paraId="04F9AE33">
            <w:pPr>
              <w:spacing w:line="460" w:lineRule="exact"/>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sz w:val="24"/>
                <w:szCs w:val="24"/>
                <w:lang w:eastAsia="zh-CN"/>
              </w:rPr>
              <w:t>4</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lang w:eastAsia="zh-CN"/>
              </w:rPr>
              <w:t>有</w:t>
            </w:r>
            <w:r>
              <w:rPr>
                <w:rFonts w:hint="eastAsia" w:asciiTheme="minorEastAsia" w:hAnsiTheme="minorEastAsia" w:eastAsiaTheme="minorEastAsia"/>
                <w:sz w:val="24"/>
                <w:szCs w:val="24"/>
                <w:lang w:eastAsia="zh-CN"/>
              </w:rPr>
              <w:t>完善稳定的售后服务队伍、维修服务保障及技术支持体系并具有24小时服务热线的</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分，没有不得分。</w:t>
            </w:r>
          </w:p>
        </w:tc>
      </w:tr>
      <w:tr w14:paraId="6065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25BCE7DB">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1F4819E4">
            <w:pPr>
              <w:spacing w:line="460" w:lineRule="exact"/>
              <w:jc w:val="center"/>
              <w:textAlignment w:val="center"/>
              <w:rPr>
                <w:rFonts w:ascii="宋体" w:hAnsi="宋体" w:eastAsia="宋体"/>
                <w:sz w:val="24"/>
                <w:szCs w:val="24"/>
              </w:rPr>
            </w:pPr>
            <w:r>
              <w:rPr>
                <w:rFonts w:hint="eastAsia" w:ascii="宋体" w:hAnsi="宋体" w:eastAsia="宋体"/>
                <w:sz w:val="24"/>
                <w:szCs w:val="24"/>
              </w:rPr>
              <w:t>企业</w:t>
            </w:r>
          </w:p>
          <w:p w14:paraId="748A39B8">
            <w:pPr>
              <w:spacing w:line="460" w:lineRule="exact"/>
              <w:jc w:val="center"/>
              <w:textAlignment w:val="center"/>
              <w:rPr>
                <w:rFonts w:ascii="宋体" w:hAnsi="宋体" w:eastAsia="宋体"/>
                <w:sz w:val="24"/>
                <w:szCs w:val="24"/>
              </w:rPr>
            </w:pPr>
            <w:r>
              <w:rPr>
                <w:rFonts w:hint="eastAsia" w:ascii="宋体" w:hAnsi="宋体" w:eastAsia="宋体"/>
                <w:sz w:val="24"/>
                <w:szCs w:val="24"/>
              </w:rPr>
              <w:t>业绩</w:t>
            </w:r>
          </w:p>
          <w:p w14:paraId="4259EE13">
            <w:pPr>
              <w:spacing w:line="46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sz w:val="24"/>
                <w:szCs w:val="24"/>
              </w:rPr>
              <w:t>（</w:t>
            </w:r>
            <w:r>
              <w:rPr>
                <w:rFonts w:hint="eastAsia" w:ascii="宋体" w:hAnsi="宋体" w:eastAsia="宋体"/>
                <w:sz w:val="24"/>
                <w:szCs w:val="24"/>
                <w:lang w:eastAsia="zh-CN"/>
              </w:rPr>
              <w:t>0-</w:t>
            </w:r>
            <w:r>
              <w:rPr>
                <w:rFonts w:hint="eastAsia" w:ascii="宋体" w:hAnsi="宋体"/>
                <w:sz w:val="24"/>
                <w:szCs w:val="24"/>
                <w:lang w:val="en-US" w:eastAsia="zh-CN"/>
              </w:rPr>
              <w:t>3</w:t>
            </w:r>
            <w:r>
              <w:rPr>
                <w:rFonts w:hint="eastAsia" w:ascii="宋体" w:hAnsi="宋体" w:eastAsia="宋体"/>
                <w:sz w:val="24"/>
                <w:szCs w:val="24"/>
              </w:rPr>
              <w:t>分）</w:t>
            </w:r>
          </w:p>
        </w:tc>
        <w:tc>
          <w:tcPr>
            <w:tcW w:w="7039" w:type="dxa"/>
            <w:noWrap w:val="0"/>
            <w:vAlign w:val="center"/>
          </w:tcPr>
          <w:p w14:paraId="5E31D0C2">
            <w:pPr>
              <w:spacing w:line="460" w:lineRule="exact"/>
              <w:rPr>
                <w:rFonts w:hint="eastAsia" w:ascii="宋体" w:hAnsi="宋体" w:eastAsia="宋体" w:cs="宋体"/>
                <w:color w:val="auto"/>
                <w:sz w:val="24"/>
                <w:szCs w:val="24"/>
                <w:highlight w:val="none"/>
                <w:lang w:val="en-US" w:eastAsia="zh-CN"/>
              </w:rPr>
            </w:pPr>
            <w:r>
              <w:rPr>
                <w:rFonts w:ascii="宋体" w:hAnsi="宋体" w:eastAsia="宋体"/>
                <w:sz w:val="24"/>
                <w:szCs w:val="24"/>
                <w:lang w:eastAsia="zh-CN"/>
              </w:rPr>
              <w:t>供应商提供202</w:t>
            </w:r>
            <w:r>
              <w:rPr>
                <w:rFonts w:hint="eastAsia" w:ascii="宋体" w:hAnsi="宋体"/>
                <w:sz w:val="24"/>
                <w:szCs w:val="24"/>
                <w:lang w:val="en-US" w:eastAsia="zh-CN"/>
              </w:rPr>
              <w:t>2</w:t>
            </w:r>
            <w:r>
              <w:rPr>
                <w:rFonts w:ascii="宋体" w:hAnsi="宋体" w:eastAsia="宋体"/>
                <w:sz w:val="24"/>
                <w:szCs w:val="24"/>
                <w:lang w:eastAsia="zh-CN"/>
              </w:rPr>
              <w:t>年1月1日以来类似项目业绩</w:t>
            </w:r>
            <w:r>
              <w:rPr>
                <w:rFonts w:hint="eastAsia" w:ascii="宋体" w:hAnsi="宋体" w:eastAsia="宋体"/>
                <w:sz w:val="24"/>
                <w:szCs w:val="24"/>
                <w:lang w:eastAsia="zh-CN"/>
              </w:rPr>
              <w:t>，每提供1个项目得</w:t>
            </w:r>
            <w:r>
              <w:rPr>
                <w:rFonts w:hint="eastAsia" w:ascii="宋体" w:hAnsi="宋体"/>
                <w:sz w:val="24"/>
                <w:szCs w:val="24"/>
                <w:lang w:val="en-US" w:eastAsia="zh-CN"/>
              </w:rPr>
              <w:t>1</w:t>
            </w:r>
            <w:r>
              <w:rPr>
                <w:rFonts w:hint="eastAsia" w:ascii="宋体" w:hAnsi="宋体" w:eastAsia="宋体"/>
                <w:sz w:val="24"/>
                <w:szCs w:val="24"/>
                <w:lang w:eastAsia="zh-CN"/>
              </w:rPr>
              <w:t>分，最多得</w:t>
            </w:r>
            <w:r>
              <w:rPr>
                <w:rFonts w:hint="eastAsia" w:ascii="宋体" w:hAnsi="宋体"/>
                <w:sz w:val="24"/>
                <w:szCs w:val="24"/>
                <w:lang w:val="en-US" w:eastAsia="zh-CN"/>
              </w:rPr>
              <w:t>3</w:t>
            </w:r>
            <w:r>
              <w:rPr>
                <w:rFonts w:hint="eastAsia" w:ascii="宋体" w:hAnsi="宋体" w:eastAsia="宋体"/>
                <w:sz w:val="24"/>
                <w:szCs w:val="24"/>
                <w:lang w:eastAsia="zh-CN"/>
              </w:rPr>
              <w:t>分。（以签订合同时间为准，</w:t>
            </w:r>
            <w:r>
              <w:rPr>
                <w:rFonts w:hint="eastAsia" w:ascii="宋体" w:hAnsi="宋体"/>
                <w:sz w:val="24"/>
                <w:szCs w:val="24"/>
                <w:lang w:val="en-US" w:eastAsia="zh-CN"/>
              </w:rPr>
              <w:t>投标文件</w:t>
            </w:r>
            <w:r>
              <w:rPr>
                <w:rFonts w:hint="eastAsia" w:ascii="宋体" w:hAnsi="宋体" w:eastAsia="宋体"/>
                <w:sz w:val="24"/>
                <w:szCs w:val="24"/>
                <w:lang w:eastAsia="zh-CN"/>
              </w:rPr>
              <w:t>中需附</w:t>
            </w:r>
            <w:r>
              <w:rPr>
                <w:rFonts w:hint="eastAsia" w:ascii="宋体" w:hAnsi="宋体"/>
                <w:sz w:val="24"/>
                <w:szCs w:val="24"/>
                <w:lang w:val="en-US" w:eastAsia="zh-CN"/>
              </w:rPr>
              <w:t>中标通知书和</w:t>
            </w:r>
            <w:r>
              <w:rPr>
                <w:rFonts w:hint="eastAsia" w:ascii="宋体" w:hAnsi="宋体" w:eastAsia="宋体"/>
                <w:sz w:val="24"/>
                <w:szCs w:val="24"/>
                <w:lang w:eastAsia="zh-CN"/>
              </w:rPr>
              <w:t>合同扫描件）</w:t>
            </w:r>
          </w:p>
        </w:tc>
      </w:tr>
    </w:tbl>
    <w:p w14:paraId="227A20BC">
      <w:pPr>
        <w:snapToGrid w:val="0"/>
        <w:spacing w:line="360" w:lineRule="auto"/>
        <w:ind w:firstLine="240" w:firstLineChars="100"/>
        <w:rPr>
          <w:rFonts w:hint="eastAsia" w:ascii="宋体" w:hAnsi="宋体" w:cs="宋体"/>
          <w:b w:val="0"/>
          <w:bCs w:val="0"/>
          <w:color w:val="auto"/>
          <w:sz w:val="24"/>
          <w:szCs w:val="24"/>
          <w:highlight w:val="none"/>
        </w:rPr>
      </w:pPr>
    </w:p>
    <w:p w14:paraId="5CF584C2">
      <w:pPr>
        <w:snapToGrid w:val="0"/>
        <w:spacing w:line="360" w:lineRule="auto"/>
        <w:ind w:firstLine="240" w:firstLineChars="100"/>
        <w:rPr>
          <w:rFonts w:ascii="宋体" w:hAnsi="宋体" w:cs="宋体"/>
          <w:b w:val="0"/>
          <w:bCs w:val="0"/>
          <w:color w:val="auto"/>
          <w:sz w:val="32"/>
          <w:szCs w:val="32"/>
          <w:highlight w:val="none"/>
        </w:rPr>
      </w:pPr>
      <w:r>
        <w:rPr>
          <w:rFonts w:hint="eastAsia" w:ascii="宋体" w:hAnsi="宋体" w:cs="宋体"/>
          <w:b w:val="0"/>
          <w:bCs w:val="0"/>
          <w:color w:val="auto"/>
          <w:sz w:val="24"/>
          <w:szCs w:val="24"/>
          <w:highlight w:val="none"/>
        </w:rPr>
        <w:t>以上项目若有缺项的，该项为0分；不缺项的，不低于最低分。</w:t>
      </w:r>
    </w:p>
    <w:p w14:paraId="4D16164F">
      <w:pPr>
        <w:spacing w:line="360" w:lineRule="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注</w:t>
      </w:r>
      <w:r>
        <w:rPr>
          <w:rFonts w:ascii="宋体" w:hAnsi="宋体"/>
          <w:b w:val="0"/>
          <w:bCs w:val="0"/>
          <w:color w:val="auto"/>
          <w:sz w:val="24"/>
          <w:szCs w:val="24"/>
          <w:highlight w:val="none"/>
        </w:rPr>
        <w:t>:</w:t>
      </w:r>
      <w:r>
        <w:rPr>
          <w:rFonts w:hint="eastAsia" w:ascii="宋体" w:hAnsi="宋体"/>
          <w:b w:val="0"/>
          <w:bCs w:val="0"/>
          <w:color w:val="auto"/>
          <w:sz w:val="24"/>
          <w:szCs w:val="24"/>
          <w:highlight w:val="none"/>
        </w:rPr>
        <w:t>评标打分部分仍按照100分制原则进行，涉及到资格审查、企业</w:t>
      </w:r>
      <w:r>
        <w:rPr>
          <w:rFonts w:hint="eastAsia" w:ascii="宋体" w:hAnsi="宋体"/>
          <w:b w:val="0"/>
          <w:bCs w:val="0"/>
          <w:color w:val="auto"/>
          <w:sz w:val="24"/>
          <w:szCs w:val="24"/>
          <w:highlight w:val="none"/>
          <w:lang w:eastAsia="zh-CN"/>
        </w:rPr>
        <w:t>实力</w:t>
      </w:r>
      <w:r>
        <w:rPr>
          <w:rFonts w:hint="eastAsia" w:ascii="宋体" w:hAnsi="宋体"/>
          <w:b w:val="0"/>
          <w:bCs w:val="0"/>
          <w:color w:val="auto"/>
          <w:sz w:val="24"/>
          <w:szCs w:val="24"/>
          <w:highlight w:val="none"/>
        </w:rPr>
        <w:t>、企业业绩等计分部分时，以投标单位自行上传到投标文件中的相应内容为准。</w:t>
      </w:r>
    </w:p>
    <w:p w14:paraId="113412F7">
      <w:pPr>
        <w:ind w:firstLine="241" w:firstLineChars="100"/>
        <w:rPr>
          <w:rFonts w:ascii="宋体" w:hAnsi="宋体" w:cs="宋体"/>
          <w:b/>
          <w:bCs/>
          <w:color w:val="auto"/>
          <w:sz w:val="24"/>
          <w:szCs w:val="24"/>
          <w:highlight w:val="none"/>
        </w:rPr>
      </w:pPr>
      <w:r>
        <w:rPr>
          <w:rFonts w:ascii="宋体" w:hAnsi="宋体" w:cs="宋体"/>
          <w:b/>
          <w:bCs/>
          <w:color w:val="auto"/>
          <w:sz w:val="24"/>
          <w:szCs w:val="24"/>
          <w:highlight w:val="none"/>
        </w:rPr>
        <w:t>4</w:t>
      </w:r>
      <w:r>
        <w:rPr>
          <w:rFonts w:hint="eastAsia" w:ascii="宋体" w:hAnsi="宋体" w:cs="宋体"/>
          <w:b/>
          <w:bCs/>
          <w:color w:val="auto"/>
          <w:sz w:val="24"/>
          <w:szCs w:val="24"/>
          <w:highlight w:val="none"/>
        </w:rPr>
        <w:t>.计分办法</w:t>
      </w:r>
    </w:p>
    <w:p w14:paraId="68A419E8">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计分过程中按四舍五入的法则，取至小数点后2位，</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的最终得分为所有评标委员会打分的算术平均值，最终结果取至小数点后2位。评标委员会将按</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得分由高到低的排序向采购人推荐前三名为中标候选供应商。</w:t>
      </w:r>
    </w:p>
    <w:p w14:paraId="0B8DDFFD">
      <w:pPr>
        <w:spacing w:line="440" w:lineRule="exac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 </w:t>
      </w:r>
      <w:r>
        <w:rPr>
          <w:rFonts w:hint="eastAsia" w:ascii="宋体" w:hAnsi="宋体" w:cs="宋体"/>
          <w:b/>
          <w:bCs/>
          <w:color w:val="auto"/>
          <w:sz w:val="24"/>
          <w:szCs w:val="24"/>
          <w:highlight w:val="none"/>
        </w:rPr>
        <w:t xml:space="preserve">  </w:t>
      </w:r>
      <w:r>
        <w:rPr>
          <w:rFonts w:ascii="宋体" w:hAnsi="宋体" w:cs="宋体"/>
          <w:b/>
          <w:bCs/>
          <w:color w:val="auto"/>
          <w:sz w:val="24"/>
          <w:szCs w:val="24"/>
          <w:highlight w:val="none"/>
        </w:rPr>
        <w:t>5</w:t>
      </w:r>
      <w:r>
        <w:rPr>
          <w:rFonts w:hint="eastAsia" w:ascii="宋体" w:hAnsi="宋体" w:cs="宋体"/>
          <w:b/>
          <w:bCs/>
          <w:color w:val="auto"/>
          <w:sz w:val="24"/>
          <w:szCs w:val="24"/>
          <w:highlight w:val="none"/>
        </w:rPr>
        <w:t>.定标</w:t>
      </w:r>
    </w:p>
    <w:p w14:paraId="5C7FA1B5">
      <w:pPr>
        <w:autoSpaceDE w:val="0"/>
        <w:autoSpaceDN w:val="0"/>
        <w:adjustRightInd w:val="0"/>
        <w:spacing w:line="440" w:lineRule="exact"/>
        <w:ind w:firstLine="480" w:firstLineChars="200"/>
        <w:rPr>
          <w:rFonts w:hint="eastAsia"/>
          <w:color w:val="auto"/>
          <w:highlight w:val="none"/>
        </w:rPr>
      </w:pPr>
      <w:r>
        <w:rPr>
          <w:rFonts w:hint="eastAsia" w:ascii="宋体" w:hAnsi="宋体" w:cs="宋体"/>
          <w:color w:val="auto"/>
          <w:sz w:val="24"/>
          <w:szCs w:val="24"/>
          <w:highlight w:val="none"/>
        </w:rPr>
        <w:t>按评委计分结果,评标委员会按照得分由高到低的顺序推荐</w:t>
      </w:r>
      <w:r>
        <w:rPr>
          <w:rFonts w:hint="eastAsia" w:ascii="宋体" w:hAnsi="宋体" w:cs="宋体"/>
          <w:color w:val="auto"/>
          <w:kern w:val="0"/>
          <w:sz w:val="24"/>
          <w:szCs w:val="24"/>
          <w:highlight w:val="none"/>
        </w:rPr>
        <w:t>3名</w:t>
      </w:r>
      <w:r>
        <w:rPr>
          <w:rFonts w:hint="eastAsia" w:ascii="宋体" w:hAnsi="宋体" w:cs="宋体"/>
          <w:color w:val="auto"/>
          <w:sz w:val="24"/>
          <w:szCs w:val="24"/>
          <w:highlight w:val="none"/>
        </w:rPr>
        <w:t>中标候选供应商，并向采购人提供书面评标报告。</w:t>
      </w:r>
    </w:p>
    <w:p w14:paraId="06B224E7">
      <w:pPr>
        <w:pStyle w:val="2"/>
        <w:keepNext w:val="0"/>
        <w:keepLines w:val="0"/>
        <w:spacing w:before="0" w:after="0" w:line="500" w:lineRule="exact"/>
        <w:jc w:val="center"/>
        <w:rPr>
          <w:rFonts w:ascii="宋体" w:hAnsi="宋体" w:cs="宋体"/>
          <w:b w:val="0"/>
          <w:bCs w:val="0"/>
          <w:color w:val="auto"/>
          <w:sz w:val="40"/>
          <w:szCs w:val="40"/>
          <w:highlight w:val="none"/>
        </w:rPr>
      </w:pPr>
      <w:r>
        <w:rPr>
          <w:rFonts w:ascii="宋体" w:hAnsi="宋体" w:cs="宋体"/>
          <w:b w:val="0"/>
          <w:bCs w:val="0"/>
          <w:color w:val="auto"/>
          <w:sz w:val="40"/>
          <w:szCs w:val="40"/>
          <w:highlight w:val="none"/>
        </w:rPr>
        <w:br w:type="page"/>
      </w:r>
      <w:bookmarkStart w:id="55" w:name="_Toc355"/>
      <w:r>
        <w:rPr>
          <w:rFonts w:hint="eastAsia" w:ascii="宋体" w:hAnsi="宋体" w:eastAsia="宋体" w:cs="宋体"/>
          <w:b/>
          <w:bCs/>
          <w:color w:val="auto"/>
          <w:kern w:val="2"/>
          <w:sz w:val="32"/>
          <w:szCs w:val="32"/>
          <w:highlight w:val="none"/>
          <w:lang w:val="en-US" w:eastAsia="zh-CN" w:bidi="ar-SA"/>
        </w:rPr>
        <w:t xml:space="preserve">第五章  </w:t>
      </w:r>
      <w:bookmarkStart w:id="56" w:name="_Toc269828236"/>
      <w:r>
        <w:rPr>
          <w:rFonts w:hint="eastAsia" w:ascii="宋体" w:hAnsi="宋体" w:eastAsia="宋体" w:cs="宋体"/>
          <w:b/>
          <w:bCs/>
          <w:color w:val="auto"/>
          <w:kern w:val="2"/>
          <w:sz w:val="32"/>
          <w:szCs w:val="32"/>
          <w:highlight w:val="none"/>
          <w:lang w:val="en-US" w:eastAsia="zh-CN" w:bidi="ar-SA"/>
        </w:rPr>
        <w:t>合同主要条款</w:t>
      </w:r>
      <w:bookmarkEnd w:id="56"/>
      <w:r>
        <w:rPr>
          <w:rFonts w:hint="eastAsia" w:ascii="宋体" w:hAnsi="宋体" w:eastAsia="宋体" w:cs="宋体"/>
          <w:b/>
          <w:bCs/>
          <w:color w:val="auto"/>
          <w:kern w:val="2"/>
          <w:sz w:val="32"/>
          <w:szCs w:val="32"/>
          <w:highlight w:val="none"/>
          <w:lang w:val="en-US" w:eastAsia="zh-CN" w:bidi="ar-SA"/>
        </w:rPr>
        <w:t>及格式</w:t>
      </w:r>
      <w:bookmarkEnd w:id="55"/>
    </w:p>
    <w:p w14:paraId="316123F8">
      <w:pPr>
        <w:spacing w:line="440" w:lineRule="exact"/>
        <w:ind w:firstLine="480"/>
        <w:rPr>
          <w:rFonts w:hint="eastAsia" w:ascii="宋体" w:hAnsi="宋体" w:eastAsia="宋体" w:cs="宋体"/>
          <w:color w:val="auto"/>
          <w:sz w:val="24"/>
          <w:szCs w:val="24"/>
          <w:highlight w:val="none"/>
        </w:rPr>
      </w:pPr>
    </w:p>
    <w:p w14:paraId="023A631B">
      <w:pPr>
        <w:autoSpaceDE w:val="0"/>
        <w:autoSpaceDN w:val="0"/>
        <w:spacing w:line="440" w:lineRule="exact"/>
        <w:jc w:val="center"/>
        <w:rPr>
          <w:rFonts w:ascii="宋体" w:hAnsi="宋体" w:eastAsia="宋体" w:cs="宋体"/>
          <w:sz w:val="24"/>
          <w:szCs w:val="24"/>
          <w:u w:val="single"/>
          <w:lang w:val="zh-CN"/>
        </w:rPr>
      </w:pPr>
      <w:r>
        <w:rPr>
          <w:rFonts w:hint="eastAsia" w:ascii="宋体" w:hAnsi="宋体" w:eastAsia="宋体" w:cs="宋体"/>
          <w:sz w:val="24"/>
          <w:szCs w:val="24"/>
          <w:lang w:val="zh-CN"/>
        </w:rPr>
        <w:t xml:space="preserve">    合同编号：</w:t>
      </w:r>
    </w:p>
    <w:p w14:paraId="79BB0220">
      <w:pPr>
        <w:autoSpaceDE w:val="0"/>
        <w:autoSpaceDN w:val="0"/>
        <w:spacing w:line="360" w:lineRule="auto"/>
        <w:rPr>
          <w:rFonts w:ascii="宋体" w:hAnsi="宋体" w:eastAsia="宋体" w:cs="宋体"/>
          <w:sz w:val="24"/>
          <w:szCs w:val="24"/>
          <w:u w:val="single"/>
          <w:lang w:val="zh-CN"/>
        </w:rPr>
      </w:pPr>
      <w:r>
        <w:rPr>
          <w:rFonts w:hint="eastAsia" w:ascii="宋体" w:hAnsi="宋体" w:eastAsia="宋体" w:cs="宋体"/>
          <w:sz w:val="24"/>
          <w:szCs w:val="24"/>
          <w:lang w:val="zh-CN"/>
        </w:rPr>
        <w:t>供方（中标供应商全称）：</w:t>
      </w:r>
      <w:r>
        <w:rPr>
          <w:rFonts w:hint="eastAsia" w:ascii="宋体" w:hAnsi="宋体" w:eastAsia="宋体" w:cs="宋体"/>
          <w:sz w:val="24"/>
          <w:szCs w:val="24"/>
          <w:u w:val="single"/>
          <w:lang w:val="zh-CN"/>
        </w:rPr>
        <w:t xml:space="preserve">             </w:t>
      </w:r>
    </w:p>
    <w:p w14:paraId="53754B07">
      <w:pPr>
        <w:autoSpaceDE w:val="0"/>
        <w:autoSpaceDN w:val="0"/>
        <w:spacing w:line="360" w:lineRule="auto"/>
        <w:rPr>
          <w:rFonts w:ascii="宋体" w:hAnsi="宋体" w:eastAsia="宋体" w:cs="宋体"/>
          <w:sz w:val="24"/>
          <w:szCs w:val="24"/>
          <w:u w:val="single"/>
          <w:lang w:val="zh-CN"/>
        </w:rPr>
      </w:pPr>
      <w:r>
        <w:rPr>
          <w:rFonts w:hint="eastAsia" w:ascii="宋体" w:hAnsi="宋体" w:eastAsia="宋体" w:cs="宋体"/>
          <w:sz w:val="24"/>
          <w:szCs w:val="24"/>
          <w:lang w:val="zh-CN"/>
        </w:rPr>
        <w:t>需方（采购人全称）：</w:t>
      </w:r>
      <w:r>
        <w:rPr>
          <w:rFonts w:hint="eastAsia" w:ascii="宋体" w:hAnsi="宋体" w:eastAsia="宋体" w:cs="宋体"/>
          <w:sz w:val="24"/>
          <w:szCs w:val="24"/>
          <w:u w:val="single"/>
          <w:lang w:val="zh-CN"/>
        </w:rPr>
        <w:t xml:space="preserve">             </w:t>
      </w:r>
    </w:p>
    <w:p w14:paraId="034D1C6E">
      <w:pPr>
        <w:autoSpaceDE w:val="0"/>
        <w:autoSpaceDN w:val="0"/>
        <w:spacing w:line="360" w:lineRule="auto"/>
        <w:ind w:firstLine="645"/>
        <w:rPr>
          <w:rFonts w:ascii="宋体" w:hAnsi="宋体" w:eastAsia="宋体" w:cs="宋体"/>
          <w:sz w:val="24"/>
          <w:szCs w:val="24"/>
          <w:lang w:val="zh-CN"/>
        </w:rPr>
      </w:pPr>
      <w:r>
        <w:rPr>
          <w:rFonts w:hint="eastAsia" w:ascii="宋体" w:hAnsi="宋体" w:eastAsia="宋体" w:cs="宋体"/>
          <w:sz w:val="24"/>
          <w:szCs w:val="24"/>
          <w:lang w:val="zh-CN"/>
        </w:rPr>
        <w:t>供方持中标</w:t>
      </w:r>
      <w:r>
        <w:rPr>
          <w:rFonts w:ascii="宋体" w:hAnsi="宋体" w:eastAsia="宋体" w:cs="宋体"/>
          <w:sz w:val="24"/>
          <w:szCs w:val="24"/>
          <w:lang w:val="zh-CN"/>
        </w:rPr>
        <w:t>/</w:t>
      </w:r>
      <w:r>
        <w:rPr>
          <w:rFonts w:hint="eastAsia" w:ascii="宋体" w:hAnsi="宋体" w:eastAsia="宋体" w:cs="宋体"/>
          <w:sz w:val="24"/>
          <w:szCs w:val="24"/>
          <w:lang w:val="zh-CN"/>
        </w:rPr>
        <w:t>成交通知书，根据招标文件、供方的投标</w:t>
      </w:r>
      <w:r>
        <w:rPr>
          <w:rFonts w:ascii="宋体" w:hAnsi="宋体" w:eastAsia="宋体" w:cs="宋体"/>
          <w:sz w:val="24"/>
          <w:szCs w:val="24"/>
          <w:lang w:val="zh-CN"/>
        </w:rPr>
        <w:t>/</w:t>
      </w:r>
      <w:r>
        <w:rPr>
          <w:rFonts w:hint="eastAsia" w:ascii="宋体" w:hAnsi="宋体" w:eastAsia="宋体" w:cs="宋体"/>
          <w:sz w:val="24"/>
          <w:szCs w:val="24"/>
          <w:lang w:val="zh-CN"/>
        </w:rPr>
        <w:t>报价等文件</w:t>
      </w:r>
      <w:r>
        <w:rPr>
          <w:rFonts w:ascii="宋体" w:hAnsi="宋体" w:eastAsia="宋体" w:cs="宋体"/>
          <w:sz w:val="24"/>
          <w:szCs w:val="24"/>
          <w:lang w:val="zh-CN"/>
        </w:rPr>
        <w:t>[</w:t>
      </w:r>
      <w:r>
        <w:rPr>
          <w:rFonts w:hint="eastAsia" w:ascii="宋体" w:hAnsi="宋体" w:eastAsia="宋体" w:cs="宋体"/>
          <w:sz w:val="24"/>
          <w:szCs w:val="24"/>
          <w:lang w:val="zh-CN"/>
        </w:rPr>
        <w:t>项目编号：</w:t>
      </w:r>
      <w:r>
        <w:rPr>
          <w:rFonts w:hint="eastAsia" w:ascii="宋体" w:hAnsi="宋体" w:eastAsia="宋体" w:cs="宋体"/>
          <w:sz w:val="24"/>
          <w:szCs w:val="24"/>
          <w:u w:val="single"/>
          <w:lang w:val="zh-CN"/>
        </w:rPr>
        <w:t xml:space="preserve">           </w:t>
      </w:r>
      <w:r>
        <w:rPr>
          <w:rFonts w:ascii="宋体" w:hAnsi="宋体" w:eastAsia="宋体" w:cs="宋体"/>
          <w:sz w:val="24"/>
          <w:szCs w:val="24"/>
          <w:lang w:val="zh-CN"/>
        </w:rPr>
        <w:t>]</w:t>
      </w:r>
      <w:r>
        <w:rPr>
          <w:rFonts w:hint="eastAsia" w:ascii="宋体" w:hAnsi="宋体" w:eastAsia="宋体" w:cs="宋体"/>
          <w:sz w:val="24"/>
          <w:szCs w:val="24"/>
          <w:lang w:val="zh-CN"/>
        </w:rPr>
        <w:t>，按照《政府采购法》、《中华人民共和国民法典》等有关法律、法规，供需双方经协商一致，达成以下合同条款：</w:t>
      </w:r>
    </w:p>
    <w:p w14:paraId="1ABA5B40">
      <w:pPr>
        <w:autoSpaceDE w:val="0"/>
        <w:autoSpaceDN w:val="0"/>
        <w:spacing w:line="360" w:lineRule="auto"/>
        <w:ind w:firstLine="538"/>
        <w:rPr>
          <w:rFonts w:ascii="宋体" w:hAnsi="宋体" w:eastAsia="宋体" w:cs="宋体"/>
          <w:sz w:val="24"/>
          <w:szCs w:val="24"/>
          <w:lang w:val="zh-CN"/>
        </w:rPr>
      </w:pPr>
      <w:r>
        <w:rPr>
          <w:rFonts w:hint="eastAsia" w:ascii="宋体" w:hAnsi="宋体" w:eastAsia="宋体" w:cs="宋体"/>
          <w:sz w:val="24"/>
          <w:szCs w:val="24"/>
          <w:lang w:val="zh-CN"/>
        </w:rPr>
        <w:t>一、本合同名称：</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5187052D">
      <w:pPr>
        <w:autoSpaceDE w:val="0"/>
        <w:autoSpaceDN w:val="0"/>
        <w:spacing w:line="360" w:lineRule="auto"/>
        <w:ind w:firstLine="538"/>
        <w:rPr>
          <w:rFonts w:ascii="宋体" w:hAnsi="宋体" w:eastAsia="宋体" w:cs="宋体"/>
          <w:sz w:val="24"/>
          <w:szCs w:val="24"/>
          <w:lang w:val="zh-CN"/>
        </w:rPr>
      </w:pPr>
      <w:r>
        <w:rPr>
          <w:rFonts w:hint="eastAsia" w:ascii="宋体" w:hAnsi="宋体" w:eastAsia="宋体" w:cs="宋体"/>
          <w:sz w:val="24"/>
          <w:szCs w:val="24"/>
          <w:lang w:val="zh-CN"/>
        </w:rPr>
        <w:t>二、本合同总价为人民币</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元（大写：</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1E57B3FD">
      <w:pPr>
        <w:autoSpaceDE w:val="0"/>
        <w:autoSpaceDN w:val="0"/>
        <w:spacing w:line="360" w:lineRule="auto"/>
        <w:ind w:firstLine="538"/>
        <w:rPr>
          <w:rFonts w:ascii="宋体" w:hAnsi="宋体" w:eastAsia="宋体" w:cs="宋体"/>
          <w:sz w:val="24"/>
          <w:szCs w:val="24"/>
          <w:lang w:val="zh-CN"/>
        </w:rPr>
      </w:pPr>
      <w:r>
        <w:rPr>
          <w:rFonts w:hint="eastAsia" w:ascii="宋体" w:hAnsi="宋体" w:eastAsia="宋体" w:cs="宋体"/>
          <w:sz w:val="24"/>
          <w:szCs w:val="24"/>
          <w:lang w:val="zh-CN"/>
        </w:rPr>
        <w:t xml:space="preserve">供货范围、技术规格、及分项价格如下：                           </w:t>
      </w:r>
    </w:p>
    <w:p w14:paraId="4B63B2CC">
      <w:pPr>
        <w:autoSpaceDE w:val="0"/>
        <w:autoSpaceDN w:val="0"/>
        <w:spacing w:line="440" w:lineRule="exact"/>
        <w:ind w:firstLine="538"/>
        <w:jc w:val="right"/>
        <w:rPr>
          <w:rFonts w:ascii="宋体" w:hAnsi="宋体" w:eastAsia="宋体" w:cs="宋体"/>
          <w:sz w:val="24"/>
          <w:szCs w:val="24"/>
          <w:lang w:val="zh-CN"/>
        </w:rPr>
      </w:pPr>
      <w:r>
        <w:rPr>
          <w:rFonts w:hint="eastAsia" w:ascii="宋体" w:hAnsi="宋体" w:eastAsia="宋体" w:cs="宋体"/>
          <w:sz w:val="24"/>
          <w:szCs w:val="24"/>
          <w:lang w:val="zh-CN"/>
        </w:rPr>
        <w:t>单位：人民币元</w:t>
      </w:r>
    </w:p>
    <w:tbl>
      <w:tblPr>
        <w:tblStyle w:val="23"/>
        <w:tblW w:w="9547" w:type="dxa"/>
        <w:jc w:val="center"/>
        <w:tblLayout w:type="autofit"/>
        <w:tblCellMar>
          <w:top w:w="0" w:type="dxa"/>
          <w:left w:w="10" w:type="dxa"/>
          <w:bottom w:w="0" w:type="dxa"/>
          <w:right w:w="10" w:type="dxa"/>
        </w:tblCellMar>
      </w:tblPr>
      <w:tblGrid>
        <w:gridCol w:w="1090"/>
        <w:gridCol w:w="1276"/>
        <w:gridCol w:w="1275"/>
        <w:gridCol w:w="709"/>
        <w:gridCol w:w="567"/>
        <w:gridCol w:w="709"/>
        <w:gridCol w:w="567"/>
        <w:gridCol w:w="850"/>
        <w:gridCol w:w="1276"/>
        <w:gridCol w:w="1228"/>
      </w:tblGrid>
      <w:tr w14:paraId="66C36E0E">
        <w:tblPrEx>
          <w:tblCellMar>
            <w:top w:w="0" w:type="dxa"/>
            <w:left w:w="10" w:type="dxa"/>
            <w:bottom w:w="0" w:type="dxa"/>
            <w:right w:w="10" w:type="dxa"/>
          </w:tblCellMar>
        </w:tblPrEx>
        <w:trPr>
          <w:jc w:val="center"/>
        </w:trPr>
        <w:tc>
          <w:tcPr>
            <w:tcW w:w="10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33A06DF">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名称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70E8721">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品牌/规格/型号</w:t>
            </w: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34F3B8F">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技术参数</w:t>
            </w:r>
          </w:p>
          <w:p w14:paraId="16219127">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(详细配置)</w:t>
            </w: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1CC6150">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单位</w:t>
            </w: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3C59DB0">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单价</w:t>
            </w: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6C0FB0">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数量</w:t>
            </w: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01DC313">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合计</w:t>
            </w:r>
          </w:p>
          <w:p w14:paraId="7E25E2B8">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85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3BECA875">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免费质保期</w:t>
            </w:r>
          </w:p>
        </w:tc>
        <w:tc>
          <w:tcPr>
            <w:tcW w:w="127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4841063C">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政府采购节能产品认证证书编号</w:t>
            </w:r>
          </w:p>
        </w:tc>
        <w:tc>
          <w:tcPr>
            <w:tcW w:w="122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72EA4EDD">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环保标专产品认证证书编号</w:t>
            </w:r>
          </w:p>
        </w:tc>
      </w:tr>
      <w:tr w14:paraId="00D84541">
        <w:tblPrEx>
          <w:tblCellMar>
            <w:top w:w="0" w:type="dxa"/>
            <w:left w:w="10" w:type="dxa"/>
            <w:bottom w:w="0" w:type="dxa"/>
            <w:right w:w="10" w:type="dxa"/>
          </w:tblCellMar>
        </w:tblPrEx>
        <w:trPr>
          <w:jc w:val="center"/>
        </w:trPr>
        <w:tc>
          <w:tcPr>
            <w:tcW w:w="10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6378A36">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F63475">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9E90523">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C1B851B">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78E4DA">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D16FF0C">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F393CC2">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85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26EB5F93">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1752F0FD">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2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2F38740D">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r>
      <w:tr w14:paraId="373A7895">
        <w:tblPrEx>
          <w:tblCellMar>
            <w:top w:w="0" w:type="dxa"/>
            <w:left w:w="10" w:type="dxa"/>
            <w:bottom w:w="0" w:type="dxa"/>
            <w:right w:w="10" w:type="dxa"/>
          </w:tblCellMar>
        </w:tblPrEx>
        <w:trPr>
          <w:jc w:val="center"/>
        </w:trPr>
        <w:tc>
          <w:tcPr>
            <w:tcW w:w="10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592A1C">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ECA1A9">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074FDF">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C7EF75E">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6E194DF">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60DC834">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36B4B7">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85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3B7CFF7D">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3E06741E">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2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71C58E8B">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r>
      <w:tr w14:paraId="7F05F111">
        <w:tblPrEx>
          <w:tblCellMar>
            <w:top w:w="0" w:type="dxa"/>
            <w:left w:w="10" w:type="dxa"/>
            <w:bottom w:w="0" w:type="dxa"/>
            <w:right w:w="10" w:type="dxa"/>
          </w:tblCellMar>
        </w:tblPrEx>
        <w:trPr>
          <w:jc w:val="center"/>
        </w:trPr>
        <w:tc>
          <w:tcPr>
            <w:tcW w:w="10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6D11C8">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F742F02">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6A7999C">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DC744E4">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87C2D1">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2EAFA1D">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EC51D97">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85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1AB156D3">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1B1C8531">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2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4A8BF1BE">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r>
      <w:tr w14:paraId="0F08AAF0">
        <w:tblPrEx>
          <w:tblCellMar>
            <w:top w:w="0" w:type="dxa"/>
            <w:left w:w="10" w:type="dxa"/>
            <w:bottom w:w="0" w:type="dxa"/>
            <w:right w:w="10" w:type="dxa"/>
          </w:tblCellMar>
        </w:tblPrEx>
        <w:trPr>
          <w:trHeight w:val="352" w:hRule="atLeast"/>
          <w:jc w:val="center"/>
        </w:trPr>
        <w:tc>
          <w:tcPr>
            <w:tcW w:w="109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7060E9">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总价（人民币）</w:t>
            </w:r>
          </w:p>
        </w:tc>
        <w:tc>
          <w:tcPr>
            <w:tcW w:w="8457" w:type="dxa"/>
            <w:gridSpan w:val="9"/>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491AEA1">
            <w:pPr>
              <w:pBdr>
                <w:top w:val="none" w:color="000000" w:sz="0" w:space="0"/>
                <w:left w:val="none" w:color="000000" w:sz="0" w:space="0"/>
                <w:bottom w:val="none" w:color="000000" w:sz="0" w:space="0"/>
                <w:right w:val="none" w:color="000000" w:sz="0" w:space="0"/>
                <w:between w:val="none" w:color="000000" w:sz="0" w:space="0"/>
              </w:pBdr>
              <w:spacing w:line="360" w:lineRule="auto"/>
              <w:rPr>
                <w:rFonts w:ascii="宋体" w:hAnsi="宋体" w:eastAsia="宋体" w:cs="宋体"/>
                <w:kern w:val="1"/>
                <w:sz w:val="24"/>
                <w:szCs w:val="24"/>
              </w:rPr>
            </w:pPr>
            <w:r>
              <w:rPr>
                <w:rFonts w:hint="eastAsia" w:ascii="宋体" w:hAnsi="宋体" w:eastAsia="宋体" w:cs="宋体"/>
                <w:kern w:val="1"/>
                <w:sz w:val="24"/>
                <w:szCs w:val="24"/>
              </w:rPr>
              <w:t>小写：</w:t>
            </w:r>
          </w:p>
        </w:tc>
      </w:tr>
      <w:tr w14:paraId="25DDC3FB">
        <w:tblPrEx>
          <w:tblCellMar>
            <w:top w:w="0" w:type="dxa"/>
            <w:left w:w="10" w:type="dxa"/>
            <w:bottom w:w="0" w:type="dxa"/>
            <w:right w:w="10" w:type="dxa"/>
          </w:tblCellMar>
        </w:tblPrEx>
        <w:trPr>
          <w:trHeight w:val="432" w:hRule="atLeast"/>
          <w:jc w:val="center"/>
        </w:trPr>
        <w:tc>
          <w:tcPr>
            <w:tcW w:w="109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92DE2A">
            <w:pPr>
              <w:pBdr>
                <w:top w:val="none" w:color="000000" w:sz="0" w:space="0"/>
                <w:left w:val="none" w:color="000000" w:sz="0" w:space="0"/>
                <w:bottom w:val="none" w:color="000000" w:sz="0" w:space="0"/>
                <w:right w:val="none" w:color="000000" w:sz="0" w:space="0"/>
                <w:between w:val="none" w:color="000000" w:sz="0" w:space="0"/>
              </w:pBdr>
              <w:spacing w:line="360" w:lineRule="auto"/>
              <w:rPr>
                <w:rFonts w:ascii="宋体" w:hAnsi="宋体" w:eastAsia="宋体" w:cs="宋体"/>
                <w:kern w:val="1"/>
                <w:sz w:val="24"/>
                <w:szCs w:val="24"/>
              </w:rPr>
            </w:pPr>
          </w:p>
        </w:tc>
        <w:tc>
          <w:tcPr>
            <w:tcW w:w="8457" w:type="dxa"/>
            <w:gridSpan w:val="9"/>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7E159F2">
            <w:pPr>
              <w:pBdr>
                <w:top w:val="none" w:color="000000" w:sz="0" w:space="0"/>
                <w:left w:val="none" w:color="000000" w:sz="0" w:space="0"/>
                <w:bottom w:val="none" w:color="000000" w:sz="0" w:space="0"/>
                <w:right w:val="none" w:color="000000" w:sz="0" w:space="0"/>
                <w:between w:val="none" w:color="000000" w:sz="0" w:space="0"/>
              </w:pBdr>
              <w:spacing w:line="360" w:lineRule="auto"/>
              <w:rPr>
                <w:rFonts w:ascii="宋体" w:hAnsi="宋体" w:eastAsia="宋体" w:cs="宋体"/>
                <w:kern w:val="1"/>
                <w:sz w:val="24"/>
                <w:szCs w:val="24"/>
              </w:rPr>
            </w:pPr>
            <w:r>
              <w:rPr>
                <w:rFonts w:hint="eastAsia" w:ascii="宋体" w:hAnsi="宋体" w:eastAsia="宋体" w:cs="宋体"/>
                <w:kern w:val="1"/>
                <w:sz w:val="24"/>
                <w:szCs w:val="24"/>
              </w:rPr>
              <w:t>大写： 佰</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拾</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万</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仟</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佰</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拾</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元   角   分</w:t>
            </w:r>
          </w:p>
        </w:tc>
      </w:tr>
    </w:tbl>
    <w:p w14:paraId="08CECA05">
      <w:pPr>
        <w:autoSpaceDE w:val="0"/>
        <w:autoSpaceDN w:val="0"/>
        <w:spacing w:line="360" w:lineRule="auto"/>
        <w:ind w:firstLine="480" w:firstLineChars="200"/>
        <w:rPr>
          <w:rFonts w:ascii="宋体" w:hAnsi="宋体" w:eastAsia="宋体" w:cs="宋体"/>
          <w:sz w:val="24"/>
          <w:szCs w:val="24"/>
          <w:lang w:val="zh-CN"/>
        </w:rPr>
      </w:pPr>
    </w:p>
    <w:p w14:paraId="3865FCB6">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三、质量要求及供方对质量负责条件和期限：</w:t>
      </w:r>
    </w:p>
    <w:p w14:paraId="2C388866">
      <w:pPr>
        <w:autoSpaceDE w:val="0"/>
        <w:autoSpaceDN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Times New Roman"/>
          <w:sz w:val="24"/>
          <w:szCs w:val="24"/>
        </w:rPr>
        <w:t>所供货物必须首先符合有关国家强制性规定、国家（行业）标准或相关法律法规要求</w:t>
      </w:r>
      <w:r>
        <w:rPr>
          <w:rFonts w:hint="eastAsia" w:ascii="宋体" w:hAnsi="宋体" w:eastAsia="宋体" w:cs="宋体"/>
          <w:sz w:val="24"/>
          <w:szCs w:val="24"/>
          <w:lang w:val="zh-CN"/>
        </w:rPr>
        <w:t>，同时符合招标文件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w:t>
      </w:r>
      <w:r>
        <w:rPr>
          <w:rFonts w:ascii="宋体" w:hAnsi="宋体" w:eastAsia="宋体" w:cs="宋体"/>
          <w:sz w:val="24"/>
          <w:szCs w:val="24"/>
          <w:lang w:val="zh-CN"/>
        </w:rPr>
        <w:t>15</w:t>
      </w:r>
      <w:r>
        <w:rPr>
          <w:rFonts w:hint="eastAsia" w:ascii="宋体" w:hAnsi="宋体" w:eastAsia="宋体" w:cs="宋体"/>
          <w:sz w:val="24"/>
          <w:szCs w:val="24"/>
          <w:lang w:val="zh-CN"/>
        </w:rPr>
        <w:t>日内以书面形式向供方提出，需安装调试成套设备的提出异议的期限为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none"/>
          <w:lang w:val="en-US" w:eastAsia="zh-CN"/>
        </w:rPr>
        <w:t xml:space="preserve">      </w:t>
      </w:r>
    </w:p>
    <w:p w14:paraId="325BBECC">
      <w:pPr>
        <w:autoSpaceDE w:val="0"/>
        <w:autoSpaceDN w:val="0"/>
        <w:spacing w:line="360" w:lineRule="auto"/>
        <w:rPr>
          <w:rFonts w:ascii="宋体" w:hAnsi="宋体" w:eastAsia="宋体" w:cs="宋体"/>
          <w:sz w:val="24"/>
          <w:szCs w:val="24"/>
          <w:lang w:val="zh-CN"/>
        </w:rPr>
      </w:pP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p>
    <w:p w14:paraId="6A6EE179">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四、售后服务承诺：</w:t>
      </w:r>
    </w:p>
    <w:p w14:paraId="3578DF37">
      <w:pPr>
        <w:numPr>
          <w:ilvl w:val="0"/>
          <w:numId w:val="4"/>
        </w:num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sz w:val="24"/>
          <w:szCs w:val="24"/>
          <w:lang w:val="zh-CN"/>
        </w:rPr>
        <w:t>售后服务响应时间：</w:t>
      </w:r>
      <w:r>
        <w:rPr>
          <w:rFonts w:hint="eastAsia" w:ascii="宋体" w:hAnsi="宋体" w:eastAsia="宋体" w:cs="宋体"/>
          <w:sz w:val="24"/>
          <w:szCs w:val="24"/>
          <w:u w:val="single"/>
          <w:lang w:val="zh-CN"/>
        </w:rPr>
        <w:t xml:space="preserve">          </w:t>
      </w:r>
    </w:p>
    <w:p w14:paraId="2B6682F3">
      <w:pPr>
        <w:numPr>
          <w:ilvl w:val="0"/>
          <w:numId w:val="4"/>
        </w:num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sz w:val="24"/>
          <w:szCs w:val="24"/>
          <w:lang w:val="zh-CN"/>
        </w:rPr>
        <w:t>解决问题时间：</w:t>
      </w:r>
      <w:r>
        <w:rPr>
          <w:rFonts w:hint="eastAsia" w:ascii="宋体" w:hAnsi="宋体" w:eastAsia="宋体" w:cs="宋体"/>
          <w:sz w:val="24"/>
          <w:szCs w:val="24"/>
          <w:u w:val="single"/>
          <w:lang w:val="zh-CN"/>
        </w:rPr>
        <w:t xml:space="preserve">                  </w:t>
      </w:r>
    </w:p>
    <w:p w14:paraId="7DBCFCB9">
      <w:pPr>
        <w:numPr>
          <w:ilvl w:val="0"/>
          <w:numId w:val="4"/>
        </w:num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sz w:val="24"/>
          <w:szCs w:val="24"/>
          <w:lang w:val="zh-CN"/>
        </w:rPr>
        <w:t>售后服务机构名称、地址及联系方式：</w:t>
      </w:r>
      <w:r>
        <w:rPr>
          <w:rFonts w:hint="eastAsia" w:ascii="宋体" w:hAnsi="宋体" w:eastAsia="宋体" w:cs="宋体"/>
          <w:sz w:val="24"/>
          <w:szCs w:val="24"/>
          <w:u w:val="single"/>
          <w:lang w:val="zh-CN"/>
        </w:rPr>
        <w:t xml:space="preserve">                </w:t>
      </w:r>
    </w:p>
    <w:p w14:paraId="152D6370">
      <w:pPr>
        <w:numPr>
          <w:ilvl w:val="0"/>
          <w:numId w:val="4"/>
        </w:num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sz w:val="24"/>
          <w:szCs w:val="24"/>
          <w:lang w:val="zh-CN"/>
        </w:rPr>
        <w:t>其他服务承诺：</w:t>
      </w:r>
      <w:r>
        <w:rPr>
          <w:rFonts w:hint="eastAsia" w:ascii="宋体" w:hAnsi="宋体" w:eastAsia="宋体" w:cs="宋体"/>
          <w:sz w:val="24"/>
          <w:szCs w:val="24"/>
          <w:u w:val="single"/>
          <w:lang w:val="zh-CN"/>
        </w:rPr>
        <w:t xml:space="preserve">               </w:t>
      </w:r>
    </w:p>
    <w:p w14:paraId="62617197">
      <w:pPr>
        <w:autoSpaceDE w:val="0"/>
        <w:autoSpaceDN w:val="0"/>
        <w:adjustRightIn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五、合同履行地点及进度：合同生效后，供方应于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日前按需方要求</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需方指定的地点）完成本项目的交货、安装、调试（或施工）。货物运送的费用由供方负责。需方应在货物到达指定地点后，提供符合安装条件的场地、电源、环境等。</w:t>
      </w:r>
    </w:p>
    <w:p w14:paraId="282C7454">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六、供方在交付货物时应向需方提供货物的使用说明、合格证书及其它相关资料，否则按不能交货对待。</w:t>
      </w:r>
    </w:p>
    <w:p w14:paraId="546A556F">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七、人员培训：供方免费对需方人员进行技术培训，直到需方人员熟练操作或掌握为准。</w:t>
      </w:r>
    </w:p>
    <w:p w14:paraId="08B11D9E">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培训地点：</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5F9918F3">
      <w:pPr>
        <w:autoSpaceDE w:val="0"/>
        <w:autoSpaceDN w:val="0"/>
        <w:spacing w:line="360" w:lineRule="auto"/>
        <w:ind w:firstLine="480" w:firstLineChars="200"/>
        <w:rPr>
          <w:rFonts w:ascii="宋体" w:hAnsi="宋体" w:eastAsia="宋体" w:cs="宋体"/>
          <w:sz w:val="24"/>
          <w:szCs w:val="24"/>
          <w:u w:val="single"/>
          <w:lang w:val="zh-CN"/>
        </w:rPr>
      </w:pPr>
      <w:r>
        <w:rPr>
          <w:rFonts w:hint="eastAsia" w:ascii="宋体" w:hAnsi="宋体" w:eastAsia="宋体" w:cs="宋体"/>
          <w:sz w:val="24"/>
          <w:szCs w:val="24"/>
          <w:lang w:val="zh-CN"/>
        </w:rPr>
        <w:t>培训时间：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676BEC4A">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培训方式：</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3CC4A015">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八、验收要求：</w:t>
      </w:r>
    </w:p>
    <w:p w14:paraId="0D70E6C6">
      <w:pPr>
        <w:autoSpaceDE w:val="0"/>
        <w:autoSpaceDN w:val="0"/>
        <w:spacing w:line="360" w:lineRule="auto"/>
        <w:ind w:firstLine="560"/>
        <w:rPr>
          <w:rFonts w:ascii="宋体" w:hAnsi="宋体" w:eastAsia="宋体" w:cs="宋体"/>
          <w:sz w:val="24"/>
          <w:szCs w:val="24"/>
          <w:lang w:val="zh-CN"/>
        </w:rPr>
      </w:pPr>
      <w:r>
        <w:rPr>
          <w:rFonts w:hint="eastAsia" w:ascii="宋体" w:hAnsi="宋体" w:eastAsia="宋体" w:cs="宋体"/>
          <w:sz w:val="24"/>
          <w:szCs w:val="24"/>
          <w:lang w:val="zh-CN"/>
        </w:rPr>
        <w:t>1、供方履约完毕及时向需方提出验收申请。</w:t>
      </w:r>
    </w:p>
    <w:p w14:paraId="62DAEDF2">
      <w:pPr>
        <w:autoSpaceDE w:val="0"/>
        <w:autoSpaceDN w:val="0"/>
        <w:spacing w:line="360" w:lineRule="auto"/>
        <w:ind w:firstLine="560"/>
        <w:rPr>
          <w:rFonts w:ascii="宋体" w:hAnsi="宋体" w:eastAsia="宋体" w:cs="宋体"/>
          <w:sz w:val="24"/>
          <w:szCs w:val="24"/>
          <w:lang w:val="zh-CN"/>
        </w:rPr>
      </w:pPr>
      <w:r>
        <w:rPr>
          <w:rFonts w:hint="eastAsia" w:ascii="宋体" w:hAnsi="宋体" w:eastAsia="宋体" w:cs="宋体"/>
          <w:sz w:val="24"/>
          <w:szCs w:val="24"/>
          <w:lang w:val="zh-CN"/>
        </w:rPr>
        <w:t>2、需方在收到供方验收申请后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个工作日内组织验收。需方成立3人以上验收工作组，按照招标文件规定、中标供应商投标文件承诺，及国家有关规定认真组织验收工作。大型或者复杂的政府采购项目以及需方认为必要的项目，应当邀请国家认可的质量检测机构参加验收工作。如本项目属国家规定的强制性检测项目，需方必须委托国家认可的专业检测机构验收。</w:t>
      </w:r>
    </w:p>
    <w:p w14:paraId="460C90BC">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九、付款程序、方式及期限：</w:t>
      </w:r>
    </w:p>
    <w:p w14:paraId="2A80F890">
      <w:pPr>
        <w:autoSpaceDE w:val="0"/>
        <w:autoSpaceDN w:val="0"/>
        <w:spacing w:line="360" w:lineRule="auto"/>
        <w:ind w:firstLine="480" w:firstLineChars="200"/>
        <w:rPr>
          <w:rFonts w:ascii="宋体" w:hAnsi="宋体" w:eastAsia="宋体" w:cs="宋体"/>
          <w:sz w:val="24"/>
          <w:szCs w:val="24"/>
          <w:lang w:val="zh-CN"/>
        </w:rPr>
      </w:pPr>
      <w:r>
        <w:rPr>
          <w:rFonts w:ascii="宋体" w:hAnsi="宋体" w:eastAsia="宋体" w:cs="宋体"/>
          <w:sz w:val="24"/>
          <w:szCs w:val="24"/>
          <w:lang w:val="zh-CN"/>
        </w:rPr>
        <w:t>1</w:t>
      </w:r>
      <w:r>
        <w:rPr>
          <w:rFonts w:hint="eastAsia" w:ascii="宋体" w:hAnsi="宋体" w:eastAsia="宋体" w:cs="宋体"/>
          <w:sz w:val="24"/>
          <w:szCs w:val="24"/>
          <w:lang w:val="zh-CN"/>
        </w:rPr>
        <w:t>、供方开具以需方单位名称为抬头的发票。</w:t>
      </w:r>
    </w:p>
    <w:p w14:paraId="4A0C8252">
      <w:pPr>
        <w:autoSpaceDE w:val="0"/>
        <w:autoSpaceDN w:val="0"/>
        <w:spacing w:line="360" w:lineRule="auto"/>
        <w:ind w:firstLine="480" w:firstLineChars="200"/>
        <w:rPr>
          <w:rFonts w:ascii="宋体" w:hAnsi="宋体" w:eastAsia="宋体" w:cs="宋体"/>
          <w:sz w:val="24"/>
          <w:szCs w:val="24"/>
          <w:u w:val="single"/>
          <w:lang w:val="zh-CN"/>
        </w:rPr>
      </w:pPr>
      <w:r>
        <w:rPr>
          <w:rFonts w:ascii="宋体" w:hAnsi="宋体" w:eastAsia="宋体" w:cs="宋体"/>
          <w:sz w:val="24"/>
          <w:szCs w:val="24"/>
          <w:lang w:val="zh-CN"/>
        </w:rPr>
        <w:t>2</w:t>
      </w:r>
      <w:r>
        <w:rPr>
          <w:rFonts w:hint="eastAsia" w:ascii="宋体" w:hAnsi="宋体" w:eastAsia="宋体" w:cs="宋体"/>
          <w:sz w:val="24"/>
          <w:szCs w:val="24"/>
          <w:lang w:val="zh-CN"/>
        </w:rPr>
        <w:t>、</w:t>
      </w:r>
      <w:r>
        <w:rPr>
          <w:rFonts w:hint="eastAsia" w:ascii="宋体" w:hAnsi="宋体" w:eastAsia="宋体" w:cs="宋体"/>
          <w:sz w:val="24"/>
          <w:szCs w:val="24"/>
          <w:u w:val="single"/>
          <w:lang w:val="zh-CN"/>
        </w:rPr>
        <w:t xml:space="preserve">    甲乙双方具体协商                 </w:t>
      </w:r>
    </w:p>
    <w:p w14:paraId="3AC5979F">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十、违约责任：</w:t>
      </w:r>
    </w:p>
    <w:p w14:paraId="021E4340">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供方所交付的货物品种、型号、规格、质量不符合国家规定标准及合同要求的，或者供方不能交付货物的，供方应向需方支付合同金额总值</w:t>
      </w:r>
      <w:r>
        <w:rPr>
          <w:rFonts w:hint="eastAsia" w:ascii="宋体" w:hAnsi="宋体" w:eastAsia="宋体" w:cs="宋体"/>
          <w:sz w:val="24"/>
          <w:szCs w:val="24"/>
          <w:u w:val="single"/>
          <w:lang w:val="zh-CN"/>
        </w:rPr>
        <w:t xml:space="preserve">    </w:t>
      </w:r>
      <w:r>
        <w:rPr>
          <w:rFonts w:ascii="宋体" w:hAnsi="宋体" w:eastAsia="宋体" w:cs="宋体"/>
          <w:sz w:val="24"/>
          <w:szCs w:val="24"/>
          <w:lang w:val="zh-CN"/>
        </w:rPr>
        <w:t xml:space="preserve"> %</w:t>
      </w:r>
      <w:r>
        <w:rPr>
          <w:rFonts w:hint="eastAsia" w:ascii="宋体" w:hAnsi="宋体" w:eastAsia="宋体" w:cs="宋体"/>
          <w:sz w:val="24"/>
          <w:szCs w:val="24"/>
          <w:lang w:val="zh-CN"/>
        </w:rPr>
        <w:t>的违约金，需方有权解除合同，并要求赔偿损失。供方如逾期完成的，每逾期一日供方应向需方支付合同金额的</w:t>
      </w:r>
      <w:r>
        <w:rPr>
          <w:rFonts w:hint="eastAsia" w:ascii="宋体" w:hAnsi="宋体" w:eastAsia="宋体" w:cs="宋体"/>
          <w:sz w:val="24"/>
          <w:szCs w:val="24"/>
          <w:u w:val="single"/>
          <w:lang w:val="zh-CN"/>
        </w:rPr>
        <w:t xml:space="preserve">   </w:t>
      </w:r>
      <w:r>
        <w:rPr>
          <w:rFonts w:ascii="宋体" w:hAnsi="宋体" w:eastAsia="宋体" w:cs="宋体"/>
          <w:sz w:val="24"/>
          <w:szCs w:val="24"/>
          <w:lang w:val="zh-CN"/>
        </w:rPr>
        <w:t xml:space="preserve"> %</w:t>
      </w:r>
      <w:r>
        <w:rPr>
          <w:rFonts w:hint="eastAsia" w:ascii="宋体" w:hAnsi="宋体" w:eastAsia="宋体" w:cs="宋体"/>
          <w:sz w:val="24"/>
          <w:szCs w:val="24"/>
          <w:lang w:val="zh-CN"/>
        </w:rPr>
        <w:t>违约金。</w:t>
      </w:r>
    </w:p>
    <w:p w14:paraId="601C4D7E">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需方无正当理由拒收货物、拒付货款，需方应向供方偿付拒收拒付部分设备款总额</w:t>
      </w:r>
      <w:r>
        <w:rPr>
          <w:rFonts w:hint="eastAsia" w:ascii="宋体" w:hAnsi="宋体" w:eastAsia="宋体" w:cs="宋体"/>
          <w:sz w:val="24"/>
          <w:szCs w:val="24"/>
          <w:u w:val="single"/>
          <w:lang w:val="zh-CN"/>
        </w:rPr>
        <w:t xml:space="preserve">      </w:t>
      </w:r>
      <w:r>
        <w:rPr>
          <w:rFonts w:ascii="宋体" w:hAnsi="宋体" w:eastAsia="宋体" w:cs="宋体"/>
          <w:sz w:val="24"/>
          <w:szCs w:val="24"/>
          <w:lang w:val="zh-CN"/>
        </w:rPr>
        <w:t xml:space="preserve"> %</w:t>
      </w:r>
      <w:r>
        <w:rPr>
          <w:rFonts w:hint="eastAsia" w:ascii="宋体" w:hAnsi="宋体" w:eastAsia="宋体" w:cs="宋体"/>
          <w:sz w:val="24"/>
          <w:szCs w:val="24"/>
          <w:lang w:val="zh-CN"/>
        </w:rPr>
        <w:t>的违约金；需方如逾期付款的，每逾期付款一日的需方应向供方偿付所欠合同金额</w:t>
      </w:r>
      <w:r>
        <w:rPr>
          <w:rFonts w:hint="eastAsia" w:ascii="宋体" w:hAnsi="宋体" w:eastAsia="宋体" w:cs="宋体"/>
          <w:sz w:val="24"/>
          <w:szCs w:val="24"/>
          <w:u w:val="single"/>
          <w:lang w:val="zh-CN"/>
        </w:rPr>
        <w:t xml:space="preserve">      </w:t>
      </w:r>
      <w:r>
        <w:rPr>
          <w:rFonts w:ascii="宋体" w:hAnsi="宋体" w:eastAsia="宋体" w:cs="宋体"/>
          <w:sz w:val="24"/>
          <w:szCs w:val="24"/>
          <w:lang w:val="zh-CN"/>
        </w:rPr>
        <w:t xml:space="preserve"> %</w:t>
      </w:r>
      <w:r>
        <w:rPr>
          <w:rFonts w:hint="eastAsia" w:ascii="宋体" w:hAnsi="宋体" w:eastAsia="宋体" w:cs="宋体"/>
          <w:sz w:val="24"/>
          <w:szCs w:val="24"/>
          <w:lang w:val="zh-CN"/>
        </w:rPr>
        <w:t>的违约金。</w:t>
      </w:r>
    </w:p>
    <w:p w14:paraId="1BF0E04F">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十一、供需双方应严格遵守招标文件要求，如有违反，按招标文件的规定处理。</w:t>
      </w:r>
    </w:p>
    <w:p w14:paraId="2C601B5B">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十二、因货物的质量问题发生争议，由灵宝市法定的质量检测机构进行质量检测或鉴定。</w:t>
      </w:r>
    </w:p>
    <w:p w14:paraId="2C6B3DD7">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十三、项目招标文件及其修改和澄清、及供方投标文件、供方在投标中的有关承诺及声明均为本合同的组成部分。</w:t>
      </w:r>
    </w:p>
    <w:p w14:paraId="6B0ECC5C">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十四、本合同签订和履行适用中华人民共和国法律，因履行合同发生的争议，由供需双方友好协商解决，如协商不成的，任何一方均可向签订合同地人民法院提起诉讼。</w:t>
      </w:r>
    </w:p>
    <w:p w14:paraId="20730041">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十五、本合同未尽事宜，供需双方可签订补充协议，与本合同具有同等法律效力，但不能违反招标文件及供方的投标或报价文件所规定的实质性条款。</w:t>
      </w:r>
    </w:p>
    <w:p w14:paraId="5FB2362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十六、知识产权：</w:t>
      </w:r>
    </w:p>
    <w:p w14:paraId="6BDC4094">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Times New Roman"/>
          <w:color w:val="000000"/>
          <w:sz w:val="24"/>
          <w:szCs w:val="24"/>
        </w:rPr>
        <w:t>供方须保障需方在使用该项目或其任何一部分时不受到第三方关于侵犯专利权、商标权或工业设计</w:t>
      </w:r>
      <w:r>
        <w:rPr>
          <w:rFonts w:hint="eastAsia" w:ascii="宋体" w:hAnsi="宋体" w:eastAsia="宋体" w:cs="宋体"/>
          <w:sz w:val="24"/>
          <w:szCs w:val="24"/>
          <w:lang w:val="zh-CN"/>
        </w:rPr>
        <w:t>权的指控。如果任何第三方提出侵权指控，供方须与第三方交涉并承担可能发生的一切费用。如需方因此而遭致损失的，供方应赔偿该损失。</w:t>
      </w:r>
    </w:p>
    <w:p w14:paraId="381FF3CD">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十七、合同生效、备案及其它</w:t>
      </w:r>
    </w:p>
    <w:p w14:paraId="5BFF830D">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1、本合同经双方代表签字并加盖公章后生效。</w:t>
      </w:r>
    </w:p>
    <w:p w14:paraId="112EFCF8">
      <w:pPr>
        <w:autoSpaceDE w:val="0"/>
        <w:autoSpaceDN w:val="0"/>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val="zh-CN"/>
        </w:rPr>
        <w:t>2、本合同一式六份，供需双方各持三份</w:t>
      </w:r>
      <w:r>
        <w:rPr>
          <w:rFonts w:hint="eastAsia" w:ascii="宋体" w:hAnsi="宋体" w:eastAsia="宋体" w:cs="Times New Roman"/>
          <w:sz w:val="24"/>
          <w:szCs w:val="24"/>
        </w:rPr>
        <w:t>。</w:t>
      </w:r>
    </w:p>
    <w:p w14:paraId="0D7CE2DE">
      <w:pPr>
        <w:spacing w:line="360" w:lineRule="auto"/>
        <w:rPr>
          <w:rFonts w:ascii="宋体" w:hAnsi="宋体" w:eastAsia="宋体" w:cs="Times New Roman"/>
          <w:sz w:val="24"/>
          <w:szCs w:val="24"/>
        </w:rPr>
      </w:pPr>
      <w:r>
        <w:rPr>
          <w:rFonts w:hint="eastAsia" w:ascii="宋体" w:hAnsi="宋体" w:eastAsia="宋体" w:cs="Times New Roman"/>
          <w:sz w:val="24"/>
          <w:szCs w:val="24"/>
        </w:rPr>
        <w:t>供方（公章）：                          需方（公章）：</w:t>
      </w:r>
    </w:p>
    <w:p w14:paraId="434C8113">
      <w:pPr>
        <w:spacing w:line="360" w:lineRule="auto"/>
        <w:rPr>
          <w:rFonts w:ascii="宋体" w:hAnsi="宋体" w:eastAsia="宋体" w:cs="Times New Roman"/>
          <w:sz w:val="24"/>
          <w:szCs w:val="24"/>
        </w:rPr>
      </w:pPr>
      <w:r>
        <w:rPr>
          <w:rFonts w:hint="eastAsia" w:ascii="宋体" w:hAnsi="宋体" w:eastAsia="宋体" w:cs="Times New Roman"/>
          <w:sz w:val="24"/>
          <w:szCs w:val="24"/>
        </w:rPr>
        <w:t>地址：                                  地址：</w:t>
      </w:r>
    </w:p>
    <w:p w14:paraId="5D626914">
      <w:pPr>
        <w:spacing w:line="360" w:lineRule="auto"/>
        <w:rPr>
          <w:rFonts w:ascii="宋体" w:hAnsi="宋体" w:eastAsia="宋体" w:cs="Times New Roman"/>
          <w:sz w:val="24"/>
          <w:szCs w:val="24"/>
        </w:rPr>
      </w:pPr>
      <w:r>
        <w:rPr>
          <w:rFonts w:hint="eastAsia" w:ascii="宋体" w:hAnsi="宋体" w:eastAsia="宋体" w:cs="Times New Roman"/>
          <w:sz w:val="24"/>
          <w:szCs w:val="24"/>
        </w:rPr>
        <w:t>法定代表人或授权委托                  法定代表人或授权委托</w:t>
      </w:r>
    </w:p>
    <w:p w14:paraId="27839D39">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人（签字）：                        人（签字）：</w:t>
      </w:r>
    </w:p>
    <w:p w14:paraId="1C5DFFEC">
      <w:pPr>
        <w:spacing w:line="360" w:lineRule="auto"/>
        <w:rPr>
          <w:rFonts w:ascii="宋体" w:hAnsi="宋体" w:eastAsia="宋体" w:cs="Times New Roman"/>
          <w:sz w:val="24"/>
          <w:szCs w:val="24"/>
        </w:rPr>
      </w:pPr>
      <w:r>
        <w:rPr>
          <w:rFonts w:hint="eastAsia" w:ascii="宋体" w:hAnsi="宋体" w:eastAsia="宋体" w:cs="Times New Roman"/>
          <w:sz w:val="24"/>
          <w:szCs w:val="24"/>
        </w:rPr>
        <w:t>电话：                                  电话：</w:t>
      </w:r>
    </w:p>
    <w:p w14:paraId="38AFF7DF">
      <w:pPr>
        <w:spacing w:line="440" w:lineRule="exact"/>
        <w:rPr>
          <w:rFonts w:ascii="宋体" w:hAnsi="宋体" w:eastAsia="宋体" w:cs="Times New Roman"/>
          <w:sz w:val="24"/>
          <w:szCs w:val="24"/>
        </w:rPr>
      </w:pPr>
      <w:r>
        <w:rPr>
          <w:rFonts w:hint="eastAsia" w:ascii="宋体" w:hAnsi="宋体" w:eastAsia="宋体" w:cs="Times New Roman"/>
          <w:sz w:val="24"/>
          <w:szCs w:val="24"/>
        </w:rPr>
        <w:t>开户银行：                              开户银行：</w:t>
      </w:r>
    </w:p>
    <w:p w14:paraId="2B0D1F1D">
      <w:pPr>
        <w:spacing w:line="440" w:lineRule="exact"/>
        <w:rPr>
          <w:rFonts w:ascii="宋体" w:hAnsi="宋体" w:eastAsia="宋体" w:cs="Times New Roman"/>
          <w:sz w:val="24"/>
          <w:szCs w:val="24"/>
        </w:rPr>
      </w:pPr>
      <w:r>
        <w:rPr>
          <w:rFonts w:hint="eastAsia" w:ascii="宋体" w:hAnsi="宋体" w:eastAsia="宋体" w:cs="Times New Roman"/>
          <w:sz w:val="24"/>
          <w:szCs w:val="24"/>
        </w:rPr>
        <w:t>账号：                                  账号:</w:t>
      </w:r>
    </w:p>
    <w:p w14:paraId="6E229B12">
      <w:pPr>
        <w:spacing w:line="440" w:lineRule="exact"/>
        <w:rPr>
          <w:rFonts w:ascii="宋体" w:hAnsi="宋体" w:eastAsia="宋体" w:cs="Times New Roman"/>
          <w:sz w:val="24"/>
          <w:szCs w:val="24"/>
        </w:rPr>
      </w:pPr>
      <w:r>
        <w:rPr>
          <w:rFonts w:hint="eastAsia" w:ascii="宋体" w:hAnsi="宋体" w:eastAsia="宋体" w:cs="Times New Roman"/>
          <w:sz w:val="24"/>
          <w:szCs w:val="24"/>
        </w:rPr>
        <w:t>签约时间：   年    月     日</w:t>
      </w:r>
    </w:p>
    <w:p w14:paraId="42A997A7">
      <w:pPr>
        <w:rPr>
          <w:rFonts w:ascii="Times New Roman" w:hAnsi="Times New Roman" w:eastAsia="宋体" w:cs="Times New Roman"/>
          <w:sz w:val="24"/>
          <w:szCs w:val="24"/>
        </w:rPr>
      </w:pPr>
    </w:p>
    <w:p w14:paraId="169B0E17">
      <w:pPr>
        <w:rPr>
          <w:rFonts w:ascii="Times New Roman" w:hAnsi="Times New Roman" w:eastAsia="宋体" w:cs="Times New Roman"/>
          <w:sz w:val="24"/>
          <w:szCs w:val="24"/>
        </w:rPr>
      </w:pPr>
      <w:r>
        <w:rPr>
          <w:rFonts w:hint="eastAsia" w:ascii="Times New Roman" w:hAnsi="Times New Roman" w:eastAsia="宋体" w:cs="Times New Roman"/>
          <w:b/>
          <w:sz w:val="24"/>
          <w:szCs w:val="24"/>
        </w:rPr>
        <w:t>本合同仅供参考，中标后甲乙双方可根据实际情况自行修改。</w:t>
      </w:r>
    </w:p>
    <w:p w14:paraId="3B151E95">
      <w:pPr>
        <w:rPr>
          <w:rFonts w:ascii="Times New Roman" w:hAnsi="Times New Roman" w:eastAsia="宋体" w:cs="Times New Roman"/>
          <w:sz w:val="24"/>
          <w:szCs w:val="24"/>
        </w:rPr>
      </w:pPr>
    </w:p>
    <w:p w14:paraId="3DF3D035">
      <w:pPr>
        <w:rPr>
          <w:rFonts w:ascii="Times New Roman" w:hAnsi="Times New Roman" w:eastAsia="宋体" w:cs="Times New Roman"/>
          <w:sz w:val="24"/>
          <w:szCs w:val="24"/>
        </w:rPr>
      </w:pPr>
    </w:p>
    <w:p w14:paraId="1A17DF9E">
      <w:pPr>
        <w:spacing w:line="360" w:lineRule="auto"/>
        <w:jc w:val="center"/>
        <w:outlineLvl w:val="0"/>
        <w:rPr>
          <w:rFonts w:ascii="宋体" w:hAnsi="宋体" w:eastAsia="宋体" w:cs="宋体"/>
          <w:b/>
          <w:color w:val="000000"/>
          <w:sz w:val="28"/>
          <w:szCs w:val="24"/>
        </w:rPr>
        <w:sectPr>
          <w:pgSz w:w="11906" w:h="16838"/>
          <w:pgMar w:top="1440" w:right="1803" w:bottom="1440" w:left="1803" w:header="720" w:footer="720" w:gutter="0"/>
          <w:pgNumType w:fmt="decimal"/>
          <w:cols w:space="0" w:num="1"/>
          <w:rtlGutter w:val="0"/>
          <w:docGrid w:type="lines" w:linePitch="319" w:charSpace="0"/>
        </w:sectPr>
      </w:pPr>
    </w:p>
    <w:p w14:paraId="1A36C0D2">
      <w:pPr>
        <w:jc w:val="center"/>
        <w:outlineLvl w:val="0"/>
        <w:rPr>
          <w:rFonts w:ascii="宋体" w:hAnsi="宋体" w:cs="宋体"/>
          <w:b/>
          <w:bCs/>
          <w:color w:val="auto"/>
          <w:sz w:val="32"/>
          <w:szCs w:val="32"/>
          <w:highlight w:val="none"/>
        </w:rPr>
      </w:pPr>
      <w:bookmarkStart w:id="57" w:name="_Toc22921"/>
      <w:r>
        <w:rPr>
          <w:rFonts w:hint="eastAsia" w:ascii="宋体" w:hAnsi="宋体" w:cs="宋体"/>
          <w:b/>
          <w:bCs/>
          <w:color w:val="auto"/>
          <w:sz w:val="32"/>
          <w:szCs w:val="32"/>
          <w:highlight w:val="none"/>
        </w:rPr>
        <w:t>第六章   投标文件格式</w:t>
      </w:r>
      <w:bookmarkEnd w:id="57"/>
    </w:p>
    <w:p w14:paraId="7298B8FE">
      <w:pPr>
        <w:jc w:val="center"/>
        <w:rPr>
          <w:rFonts w:ascii="宋体" w:hAnsi="宋体" w:cs="宋体"/>
          <w:b/>
          <w:bCs/>
          <w:color w:val="auto"/>
          <w:kern w:val="0"/>
          <w:sz w:val="36"/>
          <w:szCs w:val="36"/>
          <w:highlight w:val="none"/>
        </w:rPr>
      </w:pPr>
    </w:p>
    <w:p w14:paraId="333EFA08">
      <w:pPr>
        <w:pStyle w:val="20"/>
        <w:ind w:firstLine="2240" w:firstLineChars="800"/>
        <w:rPr>
          <w:rFonts w:hint="eastAsia" w:ascii="宋体" w:hAnsi="宋体"/>
          <w:kern w:val="0"/>
          <w:sz w:val="28"/>
          <w:szCs w:val="32"/>
        </w:rPr>
      </w:pPr>
      <w:r>
        <w:rPr>
          <w:rFonts w:hint="eastAsia" w:ascii="宋体" w:hAnsi="宋体" w:cs="宋体"/>
          <w:sz w:val="28"/>
          <w:szCs w:val="32"/>
          <w:u w:val="single"/>
          <w:lang w:val="zh-CN"/>
        </w:rPr>
        <w:t xml:space="preserve">             </w:t>
      </w:r>
      <w:r>
        <w:rPr>
          <w:rFonts w:hint="eastAsia" w:ascii="宋体" w:hAnsi="宋体" w:cs="宋体"/>
          <w:sz w:val="28"/>
          <w:szCs w:val="32"/>
        </w:rPr>
        <w:t>（项目名称）</w:t>
      </w:r>
      <w:r>
        <w:rPr>
          <w:rFonts w:hint="eastAsia" w:ascii="宋体" w:hAnsi="宋体" w:cs="宋体"/>
          <w:sz w:val="28"/>
          <w:szCs w:val="32"/>
          <w:u w:val="single"/>
          <w:lang w:val="zh-CN"/>
        </w:rPr>
        <w:t xml:space="preserve">          </w:t>
      </w:r>
      <w:r>
        <w:rPr>
          <w:rFonts w:hint="eastAsia" w:ascii="宋体" w:hAnsi="宋体"/>
          <w:kern w:val="0"/>
          <w:sz w:val="28"/>
          <w:szCs w:val="32"/>
          <w:u w:val="single"/>
        </w:rPr>
        <w:t xml:space="preserve"> （</w:t>
      </w:r>
      <w:r>
        <w:rPr>
          <w:rFonts w:hint="eastAsia" w:ascii="宋体" w:hAnsi="宋体"/>
          <w:kern w:val="0"/>
          <w:sz w:val="28"/>
          <w:szCs w:val="32"/>
        </w:rPr>
        <w:t>标段）</w:t>
      </w:r>
    </w:p>
    <w:p w14:paraId="7859932A">
      <w:pPr>
        <w:pStyle w:val="20"/>
        <w:ind w:firstLine="200"/>
        <w:rPr>
          <w:rFonts w:hint="eastAsia" w:ascii="宋体" w:hAnsi="宋体"/>
          <w:kern w:val="0"/>
          <w:szCs w:val="21"/>
        </w:rPr>
      </w:pPr>
    </w:p>
    <w:p w14:paraId="6E47F2E7">
      <w:pPr>
        <w:widowControl/>
        <w:spacing w:line="360" w:lineRule="auto"/>
        <w:jc w:val="center"/>
        <w:rPr>
          <w:rFonts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投 标 文 件</w:t>
      </w:r>
    </w:p>
    <w:p w14:paraId="7B94C4AA">
      <w:pPr>
        <w:spacing w:line="360" w:lineRule="auto"/>
        <w:outlineLvl w:val="0"/>
        <w:rPr>
          <w:rFonts w:ascii="宋体" w:hAnsi="宋体" w:cs="宋体"/>
          <w:b/>
          <w:bCs/>
          <w:color w:val="auto"/>
          <w:sz w:val="32"/>
          <w:szCs w:val="32"/>
          <w:highlight w:val="none"/>
        </w:rPr>
      </w:pPr>
    </w:p>
    <w:p w14:paraId="094FD50E">
      <w:pPr>
        <w:ind w:firstLine="2801" w:firstLineChars="872"/>
        <w:rPr>
          <w:rFonts w:hint="default" w:ascii="宋体" w:hAnsi="宋体" w:eastAsia="宋体" w:cs="宋体"/>
          <w:b/>
          <w:bCs/>
          <w:color w:val="auto"/>
          <w:sz w:val="30"/>
          <w:szCs w:val="30"/>
          <w:highlight w:val="none"/>
          <w:u w:val="single"/>
          <w:lang w:val="en-US" w:eastAsia="zh-CN"/>
        </w:rPr>
      </w:pPr>
      <w:r>
        <w:rPr>
          <w:rFonts w:hint="eastAsia" w:ascii="宋体" w:hAnsi="宋体" w:cs="宋体"/>
          <w:b/>
          <w:bCs/>
          <w:color w:val="auto"/>
          <w:sz w:val="32"/>
          <w:szCs w:val="32"/>
          <w:highlight w:val="none"/>
        </w:rPr>
        <w:t>项目编号:</w:t>
      </w:r>
      <w:r>
        <w:rPr>
          <w:rFonts w:hint="eastAsia"/>
          <w:color w:val="auto"/>
          <w:highlight w:val="none"/>
        </w:rPr>
        <w:t xml:space="preserve"> </w:t>
      </w:r>
      <w:r>
        <w:rPr>
          <w:rFonts w:hint="eastAsia"/>
          <w:color w:val="auto"/>
          <w:highlight w:val="none"/>
          <w:u w:val="single"/>
          <w:lang w:val="en-US" w:eastAsia="zh-CN"/>
        </w:rPr>
        <w:t xml:space="preserve">                     </w:t>
      </w:r>
    </w:p>
    <w:p w14:paraId="1848CE6F">
      <w:pPr>
        <w:ind w:firstLine="3463" w:firstLineChars="1150"/>
        <w:rPr>
          <w:rFonts w:ascii="宋体" w:hAnsi="宋体" w:cs="宋体"/>
          <w:b/>
          <w:bCs/>
          <w:color w:val="auto"/>
          <w:sz w:val="30"/>
          <w:szCs w:val="30"/>
          <w:highlight w:val="none"/>
        </w:rPr>
      </w:pPr>
      <w:r>
        <w:rPr>
          <w:rFonts w:hint="eastAsia" w:ascii="宋体" w:hAnsi="宋体" w:cs="宋体"/>
          <w:b/>
          <w:bCs/>
          <w:color w:val="auto"/>
          <w:sz w:val="30"/>
          <w:szCs w:val="30"/>
          <w:highlight w:val="none"/>
        </w:rPr>
        <w:t xml:space="preserve">         </w:t>
      </w:r>
    </w:p>
    <w:p w14:paraId="0A3F5D98">
      <w:pPr>
        <w:jc w:val="center"/>
        <w:rPr>
          <w:rFonts w:ascii="宋体" w:hAnsi="宋体" w:cs="宋体"/>
          <w:b/>
          <w:bCs/>
          <w:color w:val="auto"/>
          <w:sz w:val="32"/>
          <w:szCs w:val="32"/>
          <w:highlight w:val="none"/>
        </w:rPr>
      </w:pPr>
    </w:p>
    <w:p w14:paraId="1500389B">
      <w:pPr>
        <w:spacing w:line="360" w:lineRule="auto"/>
        <w:rPr>
          <w:rFonts w:ascii="宋体" w:hAnsi="宋体" w:cs="宋体"/>
          <w:b/>
          <w:bCs/>
          <w:color w:val="auto"/>
          <w:sz w:val="30"/>
          <w:szCs w:val="30"/>
          <w:highlight w:val="none"/>
        </w:rPr>
      </w:pPr>
    </w:p>
    <w:p w14:paraId="70206A9C">
      <w:pPr>
        <w:spacing w:line="500" w:lineRule="exact"/>
        <w:rPr>
          <w:rFonts w:ascii="宋体" w:hAnsi="宋体" w:cs="宋体"/>
          <w:b/>
          <w:bCs/>
          <w:color w:val="auto"/>
          <w:sz w:val="32"/>
          <w:szCs w:val="32"/>
          <w:highlight w:val="none"/>
        </w:rPr>
      </w:pPr>
    </w:p>
    <w:p w14:paraId="66EB7CC8">
      <w:pPr>
        <w:spacing w:line="480" w:lineRule="auto"/>
        <w:rPr>
          <w:rFonts w:ascii="宋体" w:hAnsi="宋体" w:cs="宋体"/>
          <w:b/>
          <w:bCs/>
          <w:color w:val="auto"/>
          <w:sz w:val="28"/>
          <w:szCs w:val="28"/>
          <w:highlight w:val="none"/>
        </w:rPr>
      </w:pPr>
    </w:p>
    <w:p w14:paraId="25D70EF3">
      <w:pPr>
        <w:pStyle w:val="20"/>
        <w:ind w:firstLine="200"/>
        <w:rPr>
          <w:rFonts w:hint="eastAsia"/>
          <w:color w:val="auto"/>
          <w:highlight w:val="none"/>
        </w:rPr>
      </w:pPr>
    </w:p>
    <w:p w14:paraId="7BDA46D3">
      <w:pPr>
        <w:pStyle w:val="20"/>
        <w:ind w:firstLine="200"/>
        <w:rPr>
          <w:rFonts w:hint="eastAsia"/>
          <w:color w:val="auto"/>
          <w:highlight w:val="none"/>
        </w:rPr>
      </w:pPr>
    </w:p>
    <w:p w14:paraId="744B9692">
      <w:pPr>
        <w:pStyle w:val="20"/>
        <w:ind w:firstLine="200"/>
        <w:rPr>
          <w:rFonts w:ascii="宋体" w:hAnsi="宋体"/>
          <w:color w:val="auto"/>
          <w:highlight w:val="none"/>
        </w:rPr>
      </w:pPr>
    </w:p>
    <w:p w14:paraId="0258CE22">
      <w:pPr>
        <w:spacing w:line="480" w:lineRule="auto"/>
        <w:rPr>
          <w:rFonts w:ascii="宋体" w:hAnsi="宋体" w:cs="宋体"/>
          <w:color w:val="auto"/>
          <w:sz w:val="28"/>
          <w:szCs w:val="28"/>
          <w:highlight w:val="none"/>
        </w:rPr>
      </w:pPr>
    </w:p>
    <w:p w14:paraId="36CCC664">
      <w:pPr>
        <w:pStyle w:val="20"/>
        <w:ind w:firstLine="200"/>
        <w:rPr>
          <w:rFonts w:hint="eastAsia"/>
          <w:color w:val="auto"/>
          <w:highlight w:val="none"/>
        </w:rPr>
      </w:pPr>
    </w:p>
    <w:p w14:paraId="6F76DFB7">
      <w:pPr>
        <w:spacing w:line="480" w:lineRule="auto"/>
        <w:rPr>
          <w:rFonts w:ascii="宋体" w:hAnsi="宋体" w:cs="宋体"/>
          <w:color w:val="auto"/>
          <w:sz w:val="28"/>
          <w:szCs w:val="28"/>
          <w:highlight w:val="none"/>
        </w:rPr>
      </w:pPr>
    </w:p>
    <w:p w14:paraId="2C7BC78D">
      <w:pPr>
        <w:spacing w:before="120" w:beforeLines="50" w:line="600" w:lineRule="exact"/>
        <w:ind w:firstLine="1405" w:firstLineChars="500"/>
        <w:rPr>
          <w:rFonts w:ascii="宋体" w:hAnsi="宋体"/>
          <w:b/>
          <w:bCs/>
          <w:color w:val="auto"/>
          <w:sz w:val="28"/>
          <w:szCs w:val="20"/>
          <w:highlight w:val="none"/>
        </w:rPr>
      </w:pPr>
      <w:r>
        <w:rPr>
          <w:rFonts w:hint="eastAsia" w:ascii="宋体" w:hAnsi="宋体" w:cs="宋体"/>
          <w:b/>
          <w:bCs/>
          <w:color w:val="auto"/>
          <w:sz w:val="28"/>
          <w:szCs w:val="28"/>
          <w:highlight w:val="none"/>
        </w:rPr>
        <w:t>供</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应</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商</w:t>
      </w:r>
      <w:r>
        <w:rPr>
          <w:rFonts w:hint="eastAsia" w:ascii="宋体" w:hAnsi="宋体"/>
          <w:b/>
          <w:bCs/>
          <w:color w:val="auto"/>
          <w:sz w:val="28"/>
          <w:szCs w:val="20"/>
          <w:highlight w:val="none"/>
        </w:rPr>
        <w:t>：</w:t>
      </w:r>
      <w:r>
        <w:rPr>
          <w:rFonts w:hint="eastAsia" w:ascii="宋体" w:hAnsi="宋体" w:cs="宋体"/>
          <w:b/>
          <w:bCs/>
          <w:color w:val="auto"/>
          <w:sz w:val="28"/>
          <w:szCs w:val="20"/>
          <w:highlight w:val="none"/>
          <w:u w:val="single"/>
        </w:rPr>
        <w:t xml:space="preserve">                     </w:t>
      </w:r>
      <w:r>
        <w:rPr>
          <w:rFonts w:hint="eastAsia" w:ascii="宋体" w:hAnsi="宋体"/>
          <w:b/>
          <w:bCs/>
          <w:color w:val="auto"/>
          <w:sz w:val="28"/>
          <w:szCs w:val="20"/>
          <w:highlight w:val="none"/>
        </w:rPr>
        <w:t>（电子签章）</w:t>
      </w:r>
    </w:p>
    <w:p w14:paraId="4B99CA81">
      <w:pPr>
        <w:spacing w:after="120" w:afterLines="50" w:line="600" w:lineRule="exact"/>
        <w:ind w:firstLine="1405" w:firstLineChars="500"/>
        <w:jc w:val="left"/>
        <w:rPr>
          <w:rFonts w:ascii="宋体" w:hAnsi="宋体"/>
          <w:b/>
          <w:bCs/>
          <w:color w:val="auto"/>
          <w:sz w:val="28"/>
          <w:szCs w:val="20"/>
          <w:highlight w:val="none"/>
        </w:rPr>
      </w:pPr>
      <w:r>
        <w:rPr>
          <w:rFonts w:hint="eastAsia" w:ascii="宋体" w:hAnsi="宋体"/>
          <w:b/>
          <w:bCs/>
          <w:color w:val="auto"/>
          <w:sz w:val="28"/>
          <w:szCs w:val="20"/>
          <w:highlight w:val="none"/>
        </w:rPr>
        <w:t>法定代表人：</w:t>
      </w:r>
      <w:r>
        <w:rPr>
          <w:rFonts w:hint="eastAsia" w:ascii="宋体" w:hAnsi="宋体" w:cs="宋体"/>
          <w:b/>
          <w:bCs/>
          <w:color w:val="auto"/>
          <w:sz w:val="28"/>
          <w:szCs w:val="20"/>
          <w:highlight w:val="none"/>
          <w:u w:val="single"/>
        </w:rPr>
        <w:t xml:space="preserve">                     </w:t>
      </w:r>
      <w:r>
        <w:rPr>
          <w:rFonts w:hint="eastAsia" w:ascii="宋体" w:hAnsi="宋体"/>
          <w:b/>
          <w:bCs/>
          <w:color w:val="auto"/>
          <w:sz w:val="28"/>
          <w:szCs w:val="20"/>
          <w:highlight w:val="none"/>
        </w:rPr>
        <w:t>（电子签章）</w:t>
      </w:r>
    </w:p>
    <w:p w14:paraId="105F574B">
      <w:pPr>
        <w:spacing w:before="120" w:beforeLines="50" w:line="600" w:lineRule="exact"/>
        <w:jc w:val="center"/>
        <w:rPr>
          <w:rFonts w:ascii="宋体" w:hAnsi="宋体"/>
          <w:b/>
          <w:bCs/>
          <w:color w:val="auto"/>
          <w:sz w:val="28"/>
          <w:szCs w:val="20"/>
          <w:highlight w:val="none"/>
        </w:rPr>
      </w:pPr>
      <w:r>
        <w:rPr>
          <w:rFonts w:hint="eastAsia" w:ascii="宋体" w:hAnsi="宋体"/>
          <w:b/>
          <w:bCs/>
          <w:color w:val="auto"/>
          <w:sz w:val="28"/>
          <w:szCs w:val="20"/>
          <w:highlight w:val="none"/>
          <w:u w:val="single"/>
        </w:rPr>
        <w:t xml:space="preserve">     </w:t>
      </w:r>
      <w:r>
        <w:rPr>
          <w:rFonts w:hint="eastAsia" w:ascii="宋体" w:hAnsi="宋体"/>
          <w:b/>
          <w:bCs/>
          <w:color w:val="auto"/>
          <w:sz w:val="28"/>
          <w:szCs w:val="20"/>
          <w:highlight w:val="none"/>
        </w:rPr>
        <w:t>年</w:t>
      </w:r>
      <w:r>
        <w:rPr>
          <w:rFonts w:hint="eastAsia" w:ascii="宋体" w:hAnsi="宋体"/>
          <w:b/>
          <w:bCs/>
          <w:color w:val="auto"/>
          <w:sz w:val="28"/>
          <w:szCs w:val="20"/>
          <w:highlight w:val="none"/>
          <w:u w:val="single"/>
        </w:rPr>
        <w:t xml:space="preserve">    </w:t>
      </w:r>
      <w:r>
        <w:rPr>
          <w:rFonts w:hint="eastAsia" w:ascii="宋体" w:hAnsi="宋体"/>
          <w:b/>
          <w:bCs/>
          <w:color w:val="auto"/>
          <w:sz w:val="28"/>
          <w:szCs w:val="20"/>
          <w:highlight w:val="none"/>
        </w:rPr>
        <w:t>月</w:t>
      </w:r>
      <w:r>
        <w:rPr>
          <w:rFonts w:hint="eastAsia" w:ascii="宋体" w:hAnsi="宋体"/>
          <w:b/>
          <w:bCs/>
          <w:color w:val="auto"/>
          <w:sz w:val="28"/>
          <w:szCs w:val="20"/>
          <w:highlight w:val="none"/>
          <w:u w:val="single"/>
        </w:rPr>
        <w:t xml:space="preserve">    </w:t>
      </w:r>
      <w:r>
        <w:rPr>
          <w:rFonts w:hint="eastAsia" w:ascii="宋体" w:hAnsi="宋体"/>
          <w:b/>
          <w:bCs/>
          <w:color w:val="auto"/>
          <w:sz w:val="28"/>
          <w:szCs w:val="20"/>
          <w:highlight w:val="none"/>
        </w:rPr>
        <w:t>日</w:t>
      </w:r>
    </w:p>
    <w:p w14:paraId="69AB640E">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0C438CE6">
      <w:pPr>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录（自拟）</w:t>
      </w:r>
    </w:p>
    <w:p w14:paraId="457F1414">
      <w:pPr>
        <w:rPr>
          <w:rFonts w:hint="eastAsia" w:ascii="宋体" w:hAnsi="宋体" w:eastAsia="宋体"/>
          <w:b/>
          <w:bCs/>
          <w:color w:val="auto"/>
          <w:sz w:val="32"/>
          <w:szCs w:val="32"/>
          <w:highlight w:val="none"/>
        </w:rPr>
      </w:pPr>
      <w:bookmarkStart w:id="58" w:name="_Toc169921409"/>
      <w:bookmarkEnd w:id="58"/>
      <w:bookmarkStart w:id="59" w:name="_Toc171073209"/>
      <w:bookmarkEnd w:id="59"/>
      <w:bookmarkStart w:id="60" w:name="_Toc171073044"/>
      <w:bookmarkEnd w:id="60"/>
      <w:bookmarkStart w:id="61" w:name="_Toc223432389"/>
      <w:r>
        <w:rPr>
          <w:rFonts w:hint="eastAsia" w:ascii="宋体" w:hAnsi="宋体" w:eastAsia="宋体"/>
          <w:b/>
          <w:bCs/>
          <w:color w:val="auto"/>
          <w:sz w:val="32"/>
          <w:szCs w:val="32"/>
          <w:highlight w:val="none"/>
        </w:rPr>
        <w:br w:type="page"/>
      </w:r>
    </w:p>
    <w:p w14:paraId="5B6FA127">
      <w:pPr>
        <w:pStyle w:val="3"/>
        <w:keepLines w:val="0"/>
        <w:widowControl/>
        <w:ind w:left="0" w:firstLine="0"/>
        <w:jc w:val="center"/>
        <w:rPr>
          <w:rFonts w:hint="eastAsia" w:ascii="宋体" w:hAnsi="宋体" w:eastAsia="宋体"/>
          <w:b/>
          <w:bCs/>
          <w:color w:val="auto"/>
          <w:sz w:val="24"/>
          <w:szCs w:val="24"/>
          <w:highlight w:val="none"/>
          <w:lang w:eastAsia="zh-CN"/>
        </w:rPr>
      </w:pPr>
      <w:bookmarkStart w:id="62" w:name="_Toc21988"/>
      <w:r>
        <w:rPr>
          <w:rFonts w:hint="eastAsia" w:ascii="宋体" w:hAnsi="宋体" w:eastAsia="宋体"/>
          <w:b/>
          <w:bCs/>
          <w:color w:val="auto"/>
          <w:sz w:val="28"/>
          <w:szCs w:val="28"/>
          <w:highlight w:val="none"/>
        </w:rPr>
        <w:t>1</w:t>
      </w:r>
      <w:bookmarkEnd w:id="61"/>
      <w:r>
        <w:rPr>
          <w:rFonts w:hint="eastAsia" w:ascii="宋体" w:hAnsi="宋体" w:eastAsia="宋体"/>
          <w:b/>
          <w:bCs/>
          <w:color w:val="auto"/>
          <w:sz w:val="28"/>
          <w:szCs w:val="28"/>
          <w:highlight w:val="none"/>
        </w:rPr>
        <w:t>.</w:t>
      </w:r>
      <w:r>
        <w:rPr>
          <w:rFonts w:hint="eastAsia" w:ascii="宋体" w:hAnsi="宋体" w:eastAsia="宋体"/>
          <w:b/>
          <w:bCs/>
          <w:color w:val="auto"/>
          <w:sz w:val="28"/>
          <w:szCs w:val="28"/>
          <w:highlight w:val="none"/>
          <w:lang w:eastAsia="zh-CN"/>
        </w:rPr>
        <w:t>法定代表人身份证明或（和）法定代表人授权委托书</w:t>
      </w:r>
      <w:bookmarkEnd w:id="62"/>
    </w:p>
    <w:p w14:paraId="7BA5D85D">
      <w:pPr>
        <w:pStyle w:val="4"/>
        <w:spacing w:before="0" w:after="0" w:line="480" w:lineRule="exact"/>
        <w:jc w:val="center"/>
        <w:rPr>
          <w:rFonts w:hint="eastAsia"/>
          <w:color w:val="auto"/>
          <w:sz w:val="28"/>
          <w:szCs w:val="28"/>
          <w:highlight w:val="none"/>
        </w:rPr>
      </w:pPr>
      <w:bookmarkStart w:id="63" w:name="_Toc5579"/>
      <w:bookmarkStart w:id="64" w:name="_Toc44448184"/>
      <w:bookmarkStart w:id="65" w:name="_Toc2651"/>
      <w:bookmarkStart w:id="66" w:name="_Toc10031"/>
      <w:bookmarkStart w:id="67" w:name="_Toc15339"/>
      <w:bookmarkStart w:id="68" w:name="_Toc20568"/>
      <w:r>
        <w:rPr>
          <w:rFonts w:hint="eastAsia"/>
          <w:color w:val="auto"/>
          <w:sz w:val="28"/>
          <w:szCs w:val="28"/>
          <w:highlight w:val="none"/>
        </w:rPr>
        <w:t>（一）法定代表人身份证明</w:t>
      </w:r>
      <w:bookmarkEnd w:id="63"/>
      <w:bookmarkEnd w:id="64"/>
      <w:bookmarkEnd w:id="65"/>
      <w:bookmarkEnd w:id="66"/>
      <w:bookmarkEnd w:id="67"/>
      <w:bookmarkEnd w:id="68"/>
    </w:p>
    <w:p w14:paraId="28C9EF1C">
      <w:pPr>
        <w:tabs>
          <w:tab w:val="left" w:pos="4785"/>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lang w:eastAsia="zh-CN"/>
        </w:rPr>
        <w:t>供应商</w:t>
      </w:r>
      <w:r>
        <w:rPr>
          <w:rFonts w:hint="eastAsia" w:ascii="宋体" w:hAnsi="宋体"/>
          <w:color w:val="auto"/>
          <w:kern w:val="0"/>
          <w:sz w:val="24"/>
          <w:szCs w:val="20"/>
          <w:highlight w:val="none"/>
        </w:rPr>
        <w:t>名称：</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5E4D9D80">
      <w:pPr>
        <w:tabs>
          <w:tab w:val="left" w:pos="4785"/>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单位性质：</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7C9453B2">
      <w:pPr>
        <w:tabs>
          <w:tab w:val="left" w:pos="4785"/>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地    址：</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475E5076">
      <w:pPr>
        <w:tabs>
          <w:tab w:val="left" w:pos="2460"/>
          <w:tab w:val="left" w:pos="3160"/>
          <w:tab w:val="left" w:pos="4200"/>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成立时间：</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年</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月</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日</w:t>
      </w:r>
    </w:p>
    <w:p w14:paraId="406BED79">
      <w:pPr>
        <w:tabs>
          <w:tab w:val="left" w:pos="4785"/>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经营期限：</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5557025D">
      <w:pPr>
        <w:tabs>
          <w:tab w:val="left" w:pos="1580"/>
          <w:tab w:val="left" w:pos="3615"/>
          <w:tab w:val="left" w:pos="4840"/>
          <w:tab w:val="left" w:pos="6300"/>
        </w:tabs>
        <w:autoSpaceDE w:val="0"/>
        <w:autoSpaceDN w:val="0"/>
        <w:adjustRightInd w:val="0"/>
        <w:spacing w:line="600" w:lineRule="exact"/>
        <w:ind w:right="-20" w:firstLine="480" w:firstLineChars="200"/>
        <w:jc w:val="left"/>
        <w:rPr>
          <w:rFonts w:ascii="宋体" w:hAnsi="宋体"/>
          <w:color w:val="auto"/>
          <w:kern w:val="0"/>
          <w:sz w:val="24"/>
          <w:szCs w:val="20"/>
          <w:highlight w:val="none"/>
          <w:u w:val="single"/>
        </w:rPr>
      </w:pPr>
      <w:r>
        <w:rPr>
          <w:rFonts w:hint="eastAsia" w:ascii="宋体" w:hAnsi="宋体"/>
          <w:color w:val="auto"/>
          <w:kern w:val="0"/>
          <w:sz w:val="24"/>
          <w:szCs w:val="20"/>
          <w:highlight w:val="none"/>
        </w:rPr>
        <w:t>姓    名：</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性别：</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年龄：</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职务：</w:t>
      </w:r>
      <w:r>
        <w:rPr>
          <w:rFonts w:hint="eastAsia" w:ascii="宋体" w:hAnsi="宋体"/>
          <w:color w:val="auto"/>
          <w:kern w:val="0"/>
          <w:sz w:val="24"/>
          <w:szCs w:val="20"/>
          <w:highlight w:val="none"/>
          <w:u w:val="single"/>
        </w:rPr>
        <w:t xml:space="preserve">          </w:t>
      </w:r>
    </w:p>
    <w:p w14:paraId="55A17EE1">
      <w:pPr>
        <w:tabs>
          <w:tab w:val="left" w:pos="4080"/>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系</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hint="eastAsia" w:ascii="宋体" w:hAnsi="宋体"/>
          <w:color w:val="auto"/>
          <w:kern w:val="0"/>
          <w:sz w:val="24"/>
          <w:szCs w:val="20"/>
          <w:highlight w:val="none"/>
        </w:rPr>
        <w:t>（</w:t>
      </w:r>
      <w:r>
        <w:rPr>
          <w:rFonts w:hint="eastAsia" w:ascii="宋体" w:hAnsi="宋体" w:cs="宋体"/>
          <w:b w:val="0"/>
          <w:bCs w:val="0"/>
          <w:color w:val="auto"/>
          <w:sz w:val="24"/>
          <w:szCs w:val="24"/>
          <w:highlight w:val="none"/>
        </w:rPr>
        <w:t>供应商</w:t>
      </w:r>
      <w:r>
        <w:rPr>
          <w:rFonts w:hint="eastAsia" w:ascii="宋体" w:hAnsi="宋体"/>
          <w:color w:val="auto"/>
          <w:kern w:val="0"/>
          <w:sz w:val="24"/>
          <w:szCs w:val="20"/>
          <w:highlight w:val="none"/>
        </w:rPr>
        <w:t>名称）的法定代表人。</w:t>
      </w:r>
    </w:p>
    <w:p w14:paraId="522B9206">
      <w:pPr>
        <w:autoSpaceDE w:val="0"/>
        <w:autoSpaceDN w:val="0"/>
        <w:adjustRightInd w:val="0"/>
        <w:spacing w:line="600" w:lineRule="exact"/>
        <w:ind w:left="540" w:right="-20"/>
        <w:jc w:val="left"/>
        <w:rPr>
          <w:rFonts w:ascii="宋体" w:hAnsi="宋体"/>
          <w:color w:val="auto"/>
          <w:kern w:val="0"/>
          <w:sz w:val="24"/>
          <w:szCs w:val="20"/>
          <w:highlight w:val="none"/>
        </w:rPr>
      </w:pPr>
      <w:r>
        <w:rPr>
          <w:rFonts w:hint="eastAsia" w:ascii="宋体" w:hAnsi="宋体"/>
          <w:color w:val="auto"/>
          <w:kern w:val="0"/>
          <w:sz w:val="24"/>
          <w:szCs w:val="20"/>
          <w:highlight w:val="none"/>
        </w:rPr>
        <w:t>特此证明。</w:t>
      </w:r>
    </w:p>
    <w:p w14:paraId="6E2F985E">
      <w:pPr>
        <w:spacing w:before="120" w:beforeLines="50" w:line="600" w:lineRule="exact"/>
        <w:rPr>
          <w:rFonts w:ascii="宋体" w:hAnsi="宋体"/>
          <w:b w:val="0"/>
          <w:bCs w:val="0"/>
          <w:color w:val="auto"/>
          <w:sz w:val="24"/>
          <w:szCs w:val="18"/>
          <w:highlight w:val="none"/>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b w:val="0"/>
          <w:bCs w:val="0"/>
          <w:color w:val="auto"/>
          <w:sz w:val="24"/>
          <w:szCs w:val="18"/>
          <w:highlight w:val="none"/>
        </w:rPr>
        <w:t>：</w:t>
      </w:r>
      <w:r>
        <w:rPr>
          <w:rFonts w:hint="eastAsia" w:ascii="宋体" w:hAnsi="宋体" w:cs="宋体"/>
          <w:b w:val="0"/>
          <w:bCs w:val="0"/>
          <w:color w:val="auto"/>
          <w:sz w:val="24"/>
          <w:szCs w:val="18"/>
          <w:highlight w:val="none"/>
          <w:u w:val="single"/>
        </w:rPr>
        <w:t xml:space="preserve">                     </w:t>
      </w:r>
      <w:r>
        <w:rPr>
          <w:rFonts w:hint="eastAsia" w:ascii="宋体" w:hAnsi="宋体"/>
          <w:b w:val="0"/>
          <w:bCs w:val="0"/>
          <w:color w:val="auto"/>
          <w:sz w:val="24"/>
          <w:szCs w:val="18"/>
          <w:highlight w:val="none"/>
        </w:rPr>
        <w:t>（电子签章）</w:t>
      </w:r>
    </w:p>
    <w:p w14:paraId="41EF2076">
      <w:pPr>
        <w:autoSpaceDE w:val="0"/>
        <w:autoSpaceDN w:val="0"/>
        <w:adjustRightInd w:val="0"/>
        <w:spacing w:line="600" w:lineRule="exact"/>
        <w:jc w:val="left"/>
        <w:rPr>
          <w:rFonts w:ascii="宋体" w:hAnsi="宋体"/>
          <w:color w:val="auto"/>
          <w:kern w:val="0"/>
          <w:sz w:val="24"/>
          <w:highlight w:val="none"/>
        </w:rPr>
      </w:pP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期：</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w:t>
      </w:r>
    </w:p>
    <w:p w14:paraId="7781A58B">
      <w:pPr>
        <w:autoSpaceDE w:val="0"/>
        <w:autoSpaceDN w:val="0"/>
        <w:adjustRightInd w:val="0"/>
        <w:spacing w:line="600" w:lineRule="exact"/>
        <w:jc w:val="left"/>
        <w:rPr>
          <w:rFonts w:ascii="宋体" w:hAnsi="宋体"/>
          <w:color w:val="auto"/>
          <w:kern w:val="0"/>
          <w:sz w:val="24"/>
          <w:highlight w:val="none"/>
        </w:rPr>
      </w:pPr>
    </w:p>
    <w:tbl>
      <w:tblPr>
        <w:tblStyle w:val="23"/>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61"/>
        <w:gridCol w:w="4961"/>
      </w:tblGrid>
      <w:tr w14:paraId="6FC1260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266" w:hRule="atLeast"/>
          <w:jc w:val="center"/>
        </w:trPr>
        <w:tc>
          <w:tcPr>
            <w:tcW w:w="4961" w:type="dxa"/>
            <w:noWrap w:val="0"/>
            <w:vAlign w:val="center"/>
          </w:tcPr>
          <w:p w14:paraId="79054488">
            <w:pPr>
              <w:spacing w:line="480" w:lineRule="auto"/>
              <w:jc w:val="center"/>
              <w:rPr>
                <w:rFonts w:hint="eastAsia" w:ascii="宋体" w:hAnsi="宋体"/>
                <w:color w:val="auto"/>
                <w:sz w:val="24"/>
                <w:szCs w:val="20"/>
                <w:highlight w:val="none"/>
              </w:rPr>
            </w:pPr>
            <w:r>
              <w:rPr>
                <w:rFonts w:hint="eastAsia" w:ascii="宋体" w:hAnsi="宋体"/>
                <w:color w:val="auto"/>
                <w:spacing w:val="8"/>
                <w:sz w:val="24"/>
                <w:szCs w:val="20"/>
                <w:highlight w:val="none"/>
              </w:rPr>
              <w:t>法定代表人身份证扫描件（正面）</w:t>
            </w:r>
          </w:p>
          <w:p w14:paraId="2822BC77">
            <w:pPr>
              <w:autoSpaceDE w:val="0"/>
              <w:autoSpaceDN w:val="0"/>
              <w:adjustRightInd w:val="0"/>
              <w:spacing w:before="120" w:beforeLines="50" w:line="480" w:lineRule="auto"/>
              <w:jc w:val="center"/>
              <w:rPr>
                <w:rFonts w:ascii="宋体" w:hAnsi="宋体" w:cs="宋体"/>
                <w:color w:val="auto"/>
                <w:kern w:val="0"/>
                <w:sz w:val="24"/>
                <w:szCs w:val="20"/>
                <w:highlight w:val="none"/>
              </w:rPr>
            </w:pPr>
          </w:p>
        </w:tc>
        <w:tc>
          <w:tcPr>
            <w:tcW w:w="4961" w:type="dxa"/>
            <w:noWrap w:val="0"/>
            <w:vAlign w:val="center"/>
          </w:tcPr>
          <w:p w14:paraId="7E729AF7">
            <w:pPr>
              <w:spacing w:line="480" w:lineRule="auto"/>
              <w:jc w:val="center"/>
              <w:rPr>
                <w:rFonts w:hint="eastAsia" w:ascii="宋体" w:hAnsi="宋体"/>
                <w:color w:val="auto"/>
                <w:sz w:val="24"/>
                <w:szCs w:val="20"/>
                <w:highlight w:val="none"/>
              </w:rPr>
            </w:pPr>
            <w:r>
              <w:rPr>
                <w:rFonts w:hint="eastAsia" w:ascii="宋体" w:hAnsi="宋体"/>
                <w:color w:val="auto"/>
                <w:spacing w:val="8"/>
                <w:sz w:val="24"/>
                <w:szCs w:val="20"/>
                <w:highlight w:val="none"/>
              </w:rPr>
              <w:t>法定代表人身份证扫描件（反面）</w:t>
            </w:r>
          </w:p>
          <w:p w14:paraId="6D8F4D19">
            <w:pPr>
              <w:autoSpaceDE w:val="0"/>
              <w:autoSpaceDN w:val="0"/>
              <w:adjustRightInd w:val="0"/>
              <w:spacing w:before="120" w:beforeLines="50"/>
              <w:jc w:val="center"/>
              <w:rPr>
                <w:rFonts w:ascii="宋体" w:hAnsi="宋体" w:cs="宋体"/>
                <w:color w:val="auto"/>
                <w:kern w:val="0"/>
                <w:sz w:val="24"/>
                <w:szCs w:val="20"/>
                <w:highlight w:val="none"/>
              </w:rPr>
            </w:pPr>
          </w:p>
        </w:tc>
      </w:tr>
    </w:tbl>
    <w:p w14:paraId="5E576EF8">
      <w:pPr>
        <w:widowControl/>
        <w:jc w:val="left"/>
        <w:rPr>
          <w:rFonts w:ascii="宋体" w:hAnsi="宋体"/>
          <w:b/>
          <w:bCs/>
          <w:color w:val="auto"/>
          <w:sz w:val="30"/>
          <w:szCs w:val="30"/>
          <w:highlight w:val="none"/>
        </w:rPr>
      </w:pPr>
      <w:bookmarkStart w:id="69" w:name="_Toc10052"/>
    </w:p>
    <w:p w14:paraId="1D268AFF">
      <w:pPr>
        <w:widowControl/>
        <w:jc w:val="left"/>
        <w:rPr>
          <w:rFonts w:ascii="宋体" w:hAnsi="宋体"/>
          <w:b/>
          <w:bCs/>
          <w:color w:val="auto"/>
          <w:sz w:val="24"/>
          <w:szCs w:val="24"/>
          <w:highlight w:val="none"/>
        </w:rPr>
      </w:pPr>
    </w:p>
    <w:p w14:paraId="5C029E5E">
      <w:pPr>
        <w:widowControl/>
        <w:jc w:val="left"/>
        <w:rPr>
          <w:rFonts w:ascii="宋体" w:hAnsi="宋体"/>
          <w:b/>
          <w:bCs/>
          <w:color w:val="auto"/>
          <w:sz w:val="30"/>
          <w:szCs w:val="30"/>
          <w:highlight w:val="none"/>
        </w:rPr>
      </w:pPr>
      <w:r>
        <w:rPr>
          <w:rFonts w:ascii="宋体" w:hAnsi="宋体"/>
          <w:b/>
          <w:bCs/>
          <w:color w:val="auto"/>
          <w:sz w:val="30"/>
          <w:szCs w:val="30"/>
          <w:highlight w:val="none"/>
        </w:rPr>
        <w:br w:type="page"/>
      </w:r>
    </w:p>
    <w:p w14:paraId="2F052612">
      <w:pPr>
        <w:pStyle w:val="4"/>
        <w:spacing w:before="0" w:after="0" w:line="480" w:lineRule="exact"/>
        <w:jc w:val="center"/>
        <w:rPr>
          <w:rFonts w:hint="eastAsia"/>
          <w:color w:val="auto"/>
          <w:sz w:val="28"/>
          <w:szCs w:val="28"/>
          <w:highlight w:val="none"/>
        </w:rPr>
      </w:pPr>
      <w:bookmarkStart w:id="70" w:name="_Toc26437"/>
      <w:bookmarkStart w:id="71" w:name="_Toc12835"/>
      <w:bookmarkStart w:id="72" w:name="_Toc29413"/>
      <w:bookmarkStart w:id="73" w:name="_Toc31698"/>
      <w:bookmarkStart w:id="74" w:name="_Toc44448185"/>
      <w:bookmarkStart w:id="75" w:name="_Toc2191"/>
      <w:r>
        <w:rPr>
          <w:rFonts w:hint="eastAsia"/>
          <w:color w:val="auto"/>
          <w:sz w:val="28"/>
          <w:szCs w:val="28"/>
          <w:highlight w:val="none"/>
        </w:rPr>
        <w:t>（二）法定代表人授权委托书</w:t>
      </w:r>
      <w:bookmarkEnd w:id="69"/>
      <w:bookmarkEnd w:id="70"/>
      <w:bookmarkEnd w:id="71"/>
      <w:bookmarkEnd w:id="72"/>
      <w:bookmarkEnd w:id="73"/>
      <w:bookmarkEnd w:id="74"/>
      <w:bookmarkEnd w:id="75"/>
    </w:p>
    <w:p w14:paraId="149B6C6D">
      <w:pPr>
        <w:spacing w:line="480" w:lineRule="exact"/>
        <w:rPr>
          <w:rFonts w:ascii="宋体" w:hAnsi="宋体"/>
          <w:color w:val="auto"/>
          <w:sz w:val="24"/>
          <w:szCs w:val="24"/>
          <w:highlight w:val="none"/>
        </w:rPr>
      </w:pPr>
      <w:r>
        <w:rPr>
          <w:rFonts w:hint="eastAsia" w:ascii="宋体" w:hAnsi="宋体" w:cs="宋体"/>
          <w:color w:val="auto"/>
          <w:spacing w:val="24"/>
          <w:sz w:val="24"/>
          <w:szCs w:val="24"/>
          <w:highlight w:val="none"/>
          <w:u w:val="single"/>
        </w:rPr>
        <w:t xml:space="preserve">     </w:t>
      </w:r>
      <w:r>
        <w:rPr>
          <w:rFonts w:hint="eastAsia" w:ascii="宋体" w:hAnsi="宋体" w:cs="宋体"/>
          <w:color w:val="auto"/>
          <w:spacing w:val="24"/>
          <w:sz w:val="24"/>
          <w:szCs w:val="24"/>
          <w:highlight w:val="none"/>
          <w:u w:val="single"/>
          <w:lang w:val="en-US" w:eastAsia="zh-CN"/>
        </w:rPr>
        <w:t xml:space="preserve">  </w:t>
      </w:r>
      <w:r>
        <w:rPr>
          <w:rFonts w:hint="eastAsia" w:ascii="宋体" w:hAnsi="宋体" w:cs="宋体"/>
          <w:color w:val="auto"/>
          <w:spacing w:val="24"/>
          <w:sz w:val="24"/>
          <w:szCs w:val="24"/>
          <w:highlight w:val="none"/>
          <w:u w:val="none"/>
        </w:rPr>
        <w:t>（采购人）</w:t>
      </w:r>
      <w:r>
        <w:rPr>
          <w:rFonts w:hint="eastAsia" w:ascii="宋体" w:hAnsi="宋体"/>
          <w:color w:val="auto"/>
          <w:sz w:val="24"/>
          <w:szCs w:val="24"/>
          <w:highlight w:val="none"/>
          <w:u w:val="none"/>
        </w:rPr>
        <w:t>：</w:t>
      </w:r>
      <w:r>
        <w:rPr>
          <w:rFonts w:hint="eastAsia" w:ascii="宋体" w:hAnsi="宋体"/>
          <w:color w:val="auto"/>
          <w:sz w:val="24"/>
          <w:szCs w:val="24"/>
          <w:highlight w:val="none"/>
        </w:rPr>
        <w:t xml:space="preserve"> </w:t>
      </w:r>
    </w:p>
    <w:p w14:paraId="19D7A165">
      <w:pPr>
        <w:tabs>
          <w:tab w:val="left" w:pos="2040"/>
          <w:tab w:val="left" w:pos="4785"/>
          <w:tab w:val="left" w:pos="4815"/>
          <w:tab w:val="left" w:pos="8000"/>
        </w:tabs>
        <w:autoSpaceDE w:val="0"/>
        <w:autoSpaceDN w:val="0"/>
        <w:adjustRightInd w:val="0"/>
        <w:spacing w:line="480" w:lineRule="exact"/>
        <w:ind w:left="120" w:right="84" w:firstLine="420"/>
        <w:rPr>
          <w:rFonts w:ascii="宋体" w:hAnsi="宋体"/>
          <w:color w:val="auto"/>
          <w:kern w:val="0"/>
          <w:sz w:val="24"/>
          <w:szCs w:val="20"/>
          <w:highlight w:val="none"/>
        </w:rPr>
      </w:pPr>
      <w:r>
        <w:rPr>
          <w:rFonts w:hint="eastAsia" w:ascii="宋体" w:hAnsi="宋体"/>
          <w:color w:val="auto"/>
          <w:kern w:val="0"/>
          <w:sz w:val="24"/>
          <w:szCs w:val="20"/>
          <w:highlight w:val="none"/>
        </w:rPr>
        <w:t>本人</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（姓名）系</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w:t>
      </w:r>
      <w:r>
        <w:rPr>
          <w:rFonts w:hint="eastAsia" w:ascii="宋体" w:hAnsi="宋体"/>
          <w:color w:val="auto"/>
          <w:kern w:val="0"/>
          <w:sz w:val="24"/>
          <w:szCs w:val="20"/>
          <w:highlight w:val="none"/>
          <w:lang w:eastAsia="zh-CN"/>
        </w:rPr>
        <w:t>供应商</w:t>
      </w:r>
      <w:r>
        <w:rPr>
          <w:rFonts w:hint="eastAsia" w:ascii="宋体" w:hAnsi="宋体"/>
          <w:color w:val="auto"/>
          <w:kern w:val="0"/>
          <w:sz w:val="24"/>
          <w:szCs w:val="20"/>
          <w:highlight w:val="none"/>
        </w:rPr>
        <w:t>名称）的法定代表人，现委托</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lang w:val="en-US" w:eastAsia="zh-CN"/>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（姓名）为我方代理人。代理人根据授权，以我方名义签署、澄清、说明、补正、递交、撤回、</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修改</w:t>
      </w:r>
      <w:r>
        <w:rPr>
          <w:rFonts w:hint="eastAsia" w:ascii="宋体" w:hAnsi="宋体"/>
          <w:color w:val="auto"/>
          <w:kern w:val="0"/>
          <w:sz w:val="24"/>
          <w:szCs w:val="20"/>
          <w:highlight w:val="none"/>
          <w:u w:val="single"/>
          <w:lang w:val="zh-CN"/>
        </w:rPr>
        <w:t xml:space="preserve">             </w:t>
      </w:r>
      <w:r>
        <w:rPr>
          <w:rFonts w:hint="eastAsia" w:ascii="宋体" w:hAnsi="宋体"/>
          <w:color w:val="auto"/>
          <w:kern w:val="0"/>
          <w:sz w:val="24"/>
          <w:szCs w:val="20"/>
          <w:highlight w:val="none"/>
        </w:rPr>
        <w:t>（项目名称）</w:t>
      </w:r>
      <w:r>
        <w:rPr>
          <w:rFonts w:hint="eastAsia" w:ascii="宋体" w:hAnsi="宋体"/>
          <w:color w:val="auto"/>
          <w:kern w:val="0"/>
          <w:sz w:val="24"/>
          <w:szCs w:val="20"/>
          <w:highlight w:val="none"/>
          <w:u w:val="single"/>
          <w:lang w:val="zh-CN"/>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（标段）投标文件、签订合同和处理有关事宜，其法律后果由我方承担。</w:t>
      </w:r>
    </w:p>
    <w:p w14:paraId="2B25D96C">
      <w:pPr>
        <w:tabs>
          <w:tab w:val="left" w:pos="2940"/>
        </w:tabs>
        <w:autoSpaceDE w:val="0"/>
        <w:autoSpaceDN w:val="0"/>
        <w:adjustRightInd w:val="0"/>
        <w:spacing w:line="480" w:lineRule="exact"/>
        <w:ind w:left="540" w:right="5352" w:firstLine="1"/>
        <w:jc w:val="left"/>
        <w:rPr>
          <w:rFonts w:ascii="宋体" w:hAnsi="宋体"/>
          <w:color w:val="auto"/>
          <w:kern w:val="0"/>
          <w:sz w:val="24"/>
          <w:szCs w:val="20"/>
          <w:highlight w:val="none"/>
        </w:rPr>
      </w:pPr>
      <w:r>
        <w:rPr>
          <w:rFonts w:hint="eastAsia" w:ascii="宋体" w:hAnsi="宋体"/>
          <w:color w:val="auto"/>
          <w:kern w:val="0"/>
          <w:sz w:val="24"/>
          <w:szCs w:val="20"/>
          <w:highlight w:val="none"/>
        </w:rPr>
        <w:t>代理人无转委托权。</w:t>
      </w:r>
      <w:r>
        <w:rPr>
          <w:rFonts w:ascii="宋体" w:hAnsi="宋体"/>
          <w:color w:val="auto"/>
          <w:kern w:val="0"/>
          <w:sz w:val="24"/>
          <w:szCs w:val="20"/>
          <w:highlight w:val="none"/>
        </w:rPr>
        <w:t xml:space="preserve"> </w:t>
      </w:r>
    </w:p>
    <w:p w14:paraId="23F7E143">
      <w:pPr>
        <w:tabs>
          <w:tab w:val="left" w:pos="2040"/>
          <w:tab w:val="left" w:pos="4785"/>
          <w:tab w:val="left" w:pos="4815"/>
          <w:tab w:val="left" w:pos="8000"/>
        </w:tabs>
        <w:autoSpaceDE w:val="0"/>
        <w:autoSpaceDN w:val="0"/>
        <w:adjustRightInd w:val="0"/>
        <w:spacing w:line="480" w:lineRule="exact"/>
        <w:ind w:left="120" w:right="84" w:firstLine="420"/>
        <w:rPr>
          <w:rFonts w:ascii="宋体" w:hAnsi="宋体"/>
          <w:color w:val="auto"/>
          <w:kern w:val="0"/>
          <w:sz w:val="24"/>
          <w:szCs w:val="20"/>
          <w:highlight w:val="none"/>
        </w:rPr>
      </w:pPr>
      <w:r>
        <w:rPr>
          <w:rFonts w:hint="eastAsia" w:ascii="宋体" w:hAnsi="宋体"/>
          <w:color w:val="auto"/>
          <w:kern w:val="0"/>
          <w:sz w:val="24"/>
          <w:szCs w:val="20"/>
          <w:highlight w:val="none"/>
        </w:rPr>
        <w:t>附：法定代表人及委托代理人有效身份证复印件</w:t>
      </w:r>
    </w:p>
    <w:p w14:paraId="58BFF089">
      <w:pPr>
        <w:tabs>
          <w:tab w:val="left" w:pos="2040"/>
          <w:tab w:val="left" w:pos="4785"/>
          <w:tab w:val="left" w:pos="4815"/>
          <w:tab w:val="left" w:pos="8000"/>
        </w:tabs>
        <w:autoSpaceDE w:val="0"/>
        <w:autoSpaceDN w:val="0"/>
        <w:adjustRightInd w:val="0"/>
        <w:spacing w:line="480" w:lineRule="exact"/>
        <w:ind w:left="120" w:right="84" w:firstLine="420"/>
        <w:rPr>
          <w:rFonts w:ascii="宋体" w:hAnsi="宋体"/>
          <w:color w:val="auto"/>
          <w:kern w:val="0"/>
          <w:sz w:val="24"/>
          <w:szCs w:val="20"/>
          <w:highlight w:val="none"/>
        </w:rPr>
      </w:pPr>
    </w:p>
    <w:p w14:paraId="5BAB320B">
      <w:pPr>
        <w:spacing w:before="120" w:beforeLines="50" w:line="600" w:lineRule="exact"/>
        <w:ind w:firstLine="480" w:firstLineChars="200"/>
        <w:rPr>
          <w:rFonts w:ascii="宋体" w:hAnsi="宋体"/>
          <w:b w:val="0"/>
          <w:bCs w:val="0"/>
          <w:color w:val="auto"/>
          <w:sz w:val="24"/>
          <w:szCs w:val="18"/>
          <w:highlight w:val="none"/>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b w:val="0"/>
          <w:bCs w:val="0"/>
          <w:color w:val="auto"/>
          <w:sz w:val="24"/>
          <w:szCs w:val="18"/>
          <w:highlight w:val="none"/>
        </w:rPr>
        <w:t>：</w:t>
      </w:r>
      <w:r>
        <w:rPr>
          <w:rFonts w:hint="eastAsia" w:ascii="宋体" w:hAnsi="宋体" w:cs="宋体"/>
          <w:b w:val="0"/>
          <w:bCs w:val="0"/>
          <w:color w:val="auto"/>
          <w:sz w:val="24"/>
          <w:szCs w:val="18"/>
          <w:highlight w:val="none"/>
          <w:u w:val="single"/>
        </w:rPr>
        <w:t xml:space="preserve">                     </w:t>
      </w:r>
      <w:r>
        <w:rPr>
          <w:rFonts w:hint="eastAsia" w:ascii="宋体" w:hAnsi="宋体"/>
          <w:b w:val="0"/>
          <w:bCs w:val="0"/>
          <w:color w:val="auto"/>
          <w:sz w:val="24"/>
          <w:szCs w:val="18"/>
          <w:highlight w:val="none"/>
        </w:rPr>
        <w:t>（电子签章）</w:t>
      </w:r>
    </w:p>
    <w:p w14:paraId="393437E3">
      <w:pPr>
        <w:spacing w:after="120" w:afterLines="50" w:line="600" w:lineRule="exact"/>
        <w:ind w:firstLine="480" w:firstLineChars="200"/>
        <w:jc w:val="left"/>
        <w:rPr>
          <w:rFonts w:ascii="宋体" w:hAnsi="宋体"/>
          <w:b w:val="0"/>
          <w:bCs w:val="0"/>
          <w:color w:val="auto"/>
          <w:sz w:val="24"/>
          <w:szCs w:val="18"/>
          <w:highlight w:val="none"/>
        </w:rPr>
      </w:pPr>
      <w:r>
        <w:rPr>
          <w:rFonts w:hint="eastAsia" w:ascii="宋体" w:hAnsi="宋体"/>
          <w:b w:val="0"/>
          <w:bCs w:val="0"/>
          <w:color w:val="auto"/>
          <w:sz w:val="24"/>
          <w:szCs w:val="18"/>
          <w:highlight w:val="none"/>
        </w:rPr>
        <w:t>法定代表人：</w:t>
      </w:r>
      <w:r>
        <w:rPr>
          <w:rFonts w:hint="eastAsia" w:ascii="宋体" w:hAnsi="宋体" w:cs="宋体"/>
          <w:b w:val="0"/>
          <w:bCs w:val="0"/>
          <w:color w:val="auto"/>
          <w:sz w:val="24"/>
          <w:szCs w:val="18"/>
          <w:highlight w:val="none"/>
          <w:u w:val="single"/>
        </w:rPr>
        <w:t xml:space="preserve">                     </w:t>
      </w:r>
      <w:r>
        <w:rPr>
          <w:rFonts w:hint="eastAsia" w:ascii="宋体" w:hAnsi="宋体"/>
          <w:b w:val="0"/>
          <w:bCs w:val="0"/>
          <w:color w:val="auto"/>
          <w:sz w:val="24"/>
          <w:szCs w:val="18"/>
          <w:highlight w:val="none"/>
        </w:rPr>
        <w:t>（电子签章）</w:t>
      </w:r>
    </w:p>
    <w:p w14:paraId="12F7EB81">
      <w:pPr>
        <w:autoSpaceDE w:val="0"/>
        <w:autoSpaceDN w:val="0"/>
        <w:adjustRightInd w:val="0"/>
        <w:spacing w:line="480" w:lineRule="exact"/>
        <w:ind w:left="6"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日</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 w:val="24"/>
          <w:szCs w:val="20"/>
          <w:highlight w:val="none"/>
        </w:rPr>
        <w:t>期：</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u w:val="single"/>
          <w:lang w:val="en-US" w:eastAsia="zh-CN"/>
        </w:rPr>
        <w:t xml:space="preserve">  </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u w:val="single"/>
          <w:lang w:val="en-US" w:eastAsia="zh-CN"/>
        </w:rPr>
        <w:t xml:space="preserve">  </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p>
    <w:p w14:paraId="7F4AFD2E">
      <w:pPr>
        <w:autoSpaceDE w:val="0"/>
        <w:autoSpaceDN w:val="0"/>
        <w:adjustRightInd w:val="0"/>
        <w:spacing w:line="400" w:lineRule="atLeast"/>
        <w:ind w:left="6" w:firstLine="480" w:firstLineChars="200"/>
        <w:jc w:val="left"/>
        <w:rPr>
          <w:rFonts w:ascii="宋体" w:hAnsi="宋体" w:cs="宋体"/>
          <w:color w:val="auto"/>
          <w:kern w:val="0"/>
          <w:sz w:val="24"/>
          <w:szCs w:val="20"/>
          <w:highlight w:val="none"/>
        </w:rPr>
      </w:pPr>
    </w:p>
    <w:tbl>
      <w:tblPr>
        <w:tblStyle w:val="23"/>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96"/>
        <w:gridCol w:w="4796"/>
      </w:tblGrid>
      <w:tr w14:paraId="619892A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19" w:hRule="atLeast"/>
          <w:jc w:val="center"/>
        </w:trPr>
        <w:tc>
          <w:tcPr>
            <w:tcW w:w="4796" w:type="dxa"/>
            <w:noWrap w:val="0"/>
            <w:vAlign w:val="center"/>
          </w:tcPr>
          <w:p w14:paraId="3BEC11EE">
            <w:pPr>
              <w:autoSpaceDE w:val="0"/>
              <w:autoSpaceDN w:val="0"/>
              <w:adjustRightInd w:val="0"/>
              <w:spacing w:line="5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法定代表人身份证</w:t>
            </w:r>
            <w:r>
              <w:rPr>
                <w:rFonts w:hint="eastAsia" w:ascii="宋体" w:hAnsi="宋体"/>
                <w:color w:val="auto"/>
                <w:spacing w:val="8"/>
                <w:sz w:val="24"/>
                <w:szCs w:val="20"/>
                <w:highlight w:val="none"/>
              </w:rPr>
              <w:t>扫描件（正面）</w:t>
            </w:r>
          </w:p>
          <w:p w14:paraId="1BE58F0A">
            <w:pPr>
              <w:rPr>
                <w:rFonts w:ascii="宋体" w:hAnsi="宋体" w:cs="宋体"/>
                <w:color w:val="auto"/>
                <w:sz w:val="24"/>
                <w:szCs w:val="20"/>
                <w:highlight w:val="none"/>
              </w:rPr>
            </w:pPr>
          </w:p>
        </w:tc>
        <w:tc>
          <w:tcPr>
            <w:tcW w:w="4796" w:type="dxa"/>
            <w:noWrap w:val="0"/>
            <w:vAlign w:val="center"/>
          </w:tcPr>
          <w:p w14:paraId="02A00ED1">
            <w:pPr>
              <w:autoSpaceDE w:val="0"/>
              <w:autoSpaceDN w:val="0"/>
              <w:adjustRightInd w:val="0"/>
              <w:spacing w:line="560" w:lineRule="exact"/>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法定代表人身份证</w:t>
            </w:r>
            <w:r>
              <w:rPr>
                <w:rFonts w:hint="eastAsia" w:ascii="宋体" w:hAnsi="宋体"/>
                <w:color w:val="auto"/>
                <w:spacing w:val="8"/>
                <w:sz w:val="24"/>
                <w:szCs w:val="20"/>
                <w:highlight w:val="none"/>
              </w:rPr>
              <w:t>扫描件（反面）</w:t>
            </w:r>
          </w:p>
          <w:p w14:paraId="3B841319">
            <w:pPr>
              <w:autoSpaceDE w:val="0"/>
              <w:autoSpaceDN w:val="0"/>
              <w:adjustRightInd w:val="0"/>
              <w:spacing w:line="560" w:lineRule="exact"/>
              <w:jc w:val="left"/>
              <w:rPr>
                <w:rFonts w:ascii="宋体" w:hAnsi="宋体" w:cs="宋体"/>
                <w:color w:val="auto"/>
                <w:kern w:val="0"/>
                <w:sz w:val="24"/>
                <w:szCs w:val="20"/>
                <w:highlight w:val="none"/>
              </w:rPr>
            </w:pPr>
          </w:p>
        </w:tc>
      </w:tr>
    </w:tbl>
    <w:p w14:paraId="0BA4EFA7">
      <w:pPr>
        <w:rPr>
          <w:vanish/>
          <w:color w:val="auto"/>
          <w:highlight w:val="none"/>
        </w:rPr>
      </w:pPr>
    </w:p>
    <w:tbl>
      <w:tblPr>
        <w:tblStyle w:val="23"/>
        <w:tblpPr w:leftFromText="180" w:rightFromText="180" w:vertAnchor="text" w:horzAnchor="page" w:tblpX="1202" w:tblpY="-2564"/>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81"/>
        <w:gridCol w:w="4781"/>
      </w:tblGrid>
      <w:tr w14:paraId="0306464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48" w:hRule="atLeast"/>
        </w:trPr>
        <w:tc>
          <w:tcPr>
            <w:tcW w:w="4781" w:type="dxa"/>
            <w:noWrap w:val="0"/>
            <w:vAlign w:val="center"/>
          </w:tcPr>
          <w:p w14:paraId="11DA80D5">
            <w:pPr>
              <w:autoSpaceDE w:val="0"/>
              <w:autoSpaceDN w:val="0"/>
              <w:adjustRightInd w:val="0"/>
              <w:spacing w:before="120" w:beforeLines="50" w:line="480" w:lineRule="auto"/>
              <w:jc w:val="center"/>
              <w:rPr>
                <w:rFonts w:ascii="宋体" w:hAnsi="宋体"/>
                <w:color w:val="auto"/>
                <w:spacing w:val="8"/>
                <w:sz w:val="24"/>
                <w:szCs w:val="20"/>
                <w:highlight w:val="none"/>
              </w:rPr>
            </w:pPr>
            <w:r>
              <w:rPr>
                <w:rFonts w:hint="eastAsia" w:ascii="宋体" w:hAnsi="宋体"/>
                <w:color w:val="auto"/>
                <w:spacing w:val="8"/>
                <w:sz w:val="24"/>
                <w:szCs w:val="20"/>
                <w:highlight w:val="none"/>
              </w:rPr>
              <w:t>被授权委托人身份证扫描件（正面）</w:t>
            </w:r>
          </w:p>
          <w:p w14:paraId="06B67DF1">
            <w:pPr>
              <w:autoSpaceDE w:val="0"/>
              <w:autoSpaceDN w:val="0"/>
              <w:adjustRightInd w:val="0"/>
              <w:spacing w:before="120" w:beforeLines="50" w:line="480" w:lineRule="auto"/>
              <w:jc w:val="center"/>
              <w:rPr>
                <w:rFonts w:ascii="宋体" w:hAnsi="宋体" w:cs="宋体"/>
                <w:color w:val="auto"/>
                <w:kern w:val="0"/>
                <w:sz w:val="24"/>
                <w:szCs w:val="20"/>
                <w:highlight w:val="none"/>
              </w:rPr>
            </w:pPr>
          </w:p>
        </w:tc>
        <w:tc>
          <w:tcPr>
            <w:tcW w:w="4781" w:type="dxa"/>
            <w:noWrap w:val="0"/>
            <w:vAlign w:val="center"/>
          </w:tcPr>
          <w:p w14:paraId="19FC7B81">
            <w:pPr>
              <w:autoSpaceDE w:val="0"/>
              <w:autoSpaceDN w:val="0"/>
              <w:adjustRightInd w:val="0"/>
              <w:spacing w:before="120" w:beforeLines="50" w:line="480" w:lineRule="auto"/>
              <w:jc w:val="center"/>
              <w:rPr>
                <w:rFonts w:ascii="宋体" w:hAnsi="宋体"/>
                <w:color w:val="auto"/>
                <w:spacing w:val="8"/>
                <w:sz w:val="24"/>
                <w:szCs w:val="20"/>
                <w:highlight w:val="none"/>
              </w:rPr>
            </w:pPr>
            <w:r>
              <w:rPr>
                <w:rFonts w:hint="eastAsia" w:ascii="宋体" w:hAnsi="宋体"/>
                <w:color w:val="auto"/>
                <w:spacing w:val="8"/>
                <w:sz w:val="24"/>
                <w:szCs w:val="20"/>
                <w:highlight w:val="none"/>
              </w:rPr>
              <w:t>被授权委托人身份证扫描件（反面）</w:t>
            </w:r>
          </w:p>
          <w:p w14:paraId="5AFFF19C">
            <w:pPr>
              <w:autoSpaceDE w:val="0"/>
              <w:autoSpaceDN w:val="0"/>
              <w:adjustRightInd w:val="0"/>
              <w:spacing w:before="120" w:beforeLines="50" w:line="480" w:lineRule="auto"/>
              <w:jc w:val="center"/>
              <w:rPr>
                <w:rFonts w:ascii="宋体" w:hAnsi="宋体" w:cs="宋体"/>
                <w:color w:val="auto"/>
                <w:kern w:val="0"/>
                <w:sz w:val="24"/>
                <w:szCs w:val="20"/>
                <w:highlight w:val="none"/>
              </w:rPr>
            </w:pPr>
          </w:p>
        </w:tc>
      </w:tr>
    </w:tbl>
    <w:p w14:paraId="77130D08">
      <w:pPr>
        <w:tabs>
          <w:tab w:val="left" w:pos="5835"/>
        </w:tabs>
        <w:autoSpaceDE w:val="0"/>
        <w:autoSpaceDN w:val="0"/>
        <w:adjustRightInd w:val="0"/>
        <w:spacing w:line="500" w:lineRule="exact"/>
        <w:ind w:right="-20"/>
        <w:jc w:val="left"/>
        <w:rPr>
          <w:rFonts w:ascii="宋体" w:hAnsi="宋体"/>
          <w:color w:val="auto"/>
          <w:kern w:val="0"/>
          <w:sz w:val="24"/>
          <w:szCs w:val="20"/>
          <w:highlight w:val="none"/>
        </w:rPr>
      </w:pPr>
    </w:p>
    <w:p w14:paraId="1532803B">
      <w:pPr>
        <w:spacing w:line="360" w:lineRule="auto"/>
        <w:rPr>
          <w:rFonts w:hint="eastAsia" w:ascii="Times New Roman" w:hAnsi="Times New Roman"/>
          <w:b/>
          <w:color w:val="auto"/>
          <w:sz w:val="24"/>
          <w:szCs w:val="24"/>
          <w:highlight w:val="none"/>
        </w:rPr>
        <w:sectPr>
          <w:footerReference r:id="rId6" w:type="first"/>
          <w:footerReference r:id="rId5" w:type="default"/>
          <w:pgSz w:w="11906" w:h="16838"/>
          <w:pgMar w:top="1440" w:right="1803" w:bottom="1440" w:left="1803" w:header="720" w:footer="720" w:gutter="0"/>
          <w:pgNumType w:fmt="decimal"/>
          <w:cols w:space="0" w:num="1"/>
          <w:rtlGutter w:val="0"/>
          <w:docGrid w:type="lines" w:linePitch="319" w:charSpace="0"/>
        </w:sectPr>
      </w:pPr>
    </w:p>
    <w:p w14:paraId="2D0EDB72">
      <w:pPr>
        <w:jc w:val="center"/>
        <w:outlineLvl w:val="1"/>
        <w:rPr>
          <w:rFonts w:ascii="宋体" w:hAnsi="宋体" w:cs="宋体"/>
          <w:b/>
          <w:bCs/>
          <w:color w:val="auto"/>
          <w:sz w:val="32"/>
          <w:szCs w:val="32"/>
          <w:highlight w:val="none"/>
        </w:rPr>
      </w:pPr>
      <w:bookmarkStart w:id="76" w:name="_Toc12958"/>
      <w:r>
        <w:rPr>
          <w:rFonts w:hint="eastAsia" w:ascii="宋体" w:hAnsi="宋体" w:cs="宋体"/>
          <w:b/>
          <w:bCs/>
          <w:color w:val="auto"/>
          <w:sz w:val="32"/>
          <w:szCs w:val="32"/>
          <w:highlight w:val="none"/>
        </w:rPr>
        <w:t>2．投 标 函</w:t>
      </w:r>
      <w:bookmarkEnd w:id="76"/>
    </w:p>
    <w:p w14:paraId="0E1CD48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pacing w:val="24"/>
          <w:sz w:val="24"/>
          <w:szCs w:val="24"/>
          <w:highlight w:val="none"/>
        </w:rPr>
      </w:pPr>
      <w:r>
        <w:rPr>
          <w:rFonts w:hint="eastAsia" w:ascii="宋体" w:hAnsi="宋体" w:cs="宋体"/>
          <w:color w:val="auto"/>
          <w:spacing w:val="24"/>
          <w:sz w:val="24"/>
          <w:szCs w:val="24"/>
          <w:highlight w:val="none"/>
        </w:rPr>
        <w:t>致</w:t>
      </w:r>
      <w:r>
        <w:rPr>
          <w:rFonts w:hint="eastAsia" w:ascii="宋体" w:hAnsi="宋体" w:cs="宋体"/>
          <w:color w:val="auto"/>
          <w:spacing w:val="24"/>
          <w:sz w:val="24"/>
          <w:szCs w:val="24"/>
          <w:highlight w:val="none"/>
          <w:u w:val="single"/>
        </w:rPr>
        <w:t xml:space="preserve">          </w:t>
      </w:r>
      <w:r>
        <w:rPr>
          <w:rFonts w:hint="eastAsia" w:ascii="宋体" w:hAnsi="宋体" w:cs="宋体"/>
          <w:color w:val="auto"/>
          <w:spacing w:val="23"/>
          <w:sz w:val="24"/>
          <w:szCs w:val="24"/>
          <w:highlight w:val="none"/>
          <w:u w:val="none"/>
        </w:rPr>
        <w:t>（采购人）</w:t>
      </w:r>
      <w:r>
        <w:rPr>
          <w:rFonts w:hint="eastAsia" w:ascii="宋体" w:hAnsi="宋体" w:cs="宋体"/>
          <w:color w:val="auto"/>
          <w:spacing w:val="24"/>
          <w:sz w:val="24"/>
          <w:szCs w:val="24"/>
          <w:highlight w:val="none"/>
        </w:rPr>
        <w:t>：</w:t>
      </w:r>
    </w:p>
    <w:p w14:paraId="38753DE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根据已收到贵方的</w:t>
      </w:r>
      <w:r>
        <w:rPr>
          <w:rFonts w:hint="eastAsia" w:ascii="宋体" w:hAnsi="宋体"/>
          <w:color w:val="auto"/>
          <w:kern w:val="0"/>
          <w:sz w:val="24"/>
          <w:szCs w:val="20"/>
          <w:highlight w:val="none"/>
          <w:u w:val="single"/>
          <w:lang w:val="zh-CN"/>
        </w:rPr>
        <w:t xml:space="preserve">             </w:t>
      </w:r>
      <w:r>
        <w:rPr>
          <w:rFonts w:hint="eastAsia" w:ascii="宋体" w:hAnsi="宋体"/>
          <w:color w:val="auto"/>
          <w:kern w:val="0"/>
          <w:sz w:val="24"/>
          <w:szCs w:val="20"/>
          <w:highlight w:val="none"/>
        </w:rPr>
        <w:t>（项目名称）</w:t>
      </w:r>
      <w:r>
        <w:rPr>
          <w:rFonts w:hint="eastAsia" w:ascii="宋体" w:hAnsi="宋体"/>
          <w:color w:val="auto"/>
          <w:kern w:val="0"/>
          <w:sz w:val="24"/>
          <w:szCs w:val="20"/>
          <w:highlight w:val="none"/>
          <w:u w:val="single"/>
          <w:lang w:val="zh-CN"/>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（标段）</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（项目编号）的招标文件，遵照《中华人民共和国政府采购法》等有关规定，我单位经研究上述招标文件的投标须知、合同条款、技术参数及其它有关文件后，我方愿以人民币（大写：</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元）的投标报价；交货期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质保期</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,承包上述项目的</w:t>
      </w:r>
      <w:r>
        <w:rPr>
          <w:rFonts w:hint="eastAsia" w:ascii="宋体" w:hAnsi="宋体"/>
          <w:color w:val="auto"/>
          <w:sz w:val="24"/>
          <w:szCs w:val="24"/>
          <w:highlight w:val="none"/>
        </w:rPr>
        <w:t>采购及安装、调试、验收、培训、质保期服务、与货物有关的运输和保险及其他伴随服务</w:t>
      </w:r>
      <w:r>
        <w:rPr>
          <w:rFonts w:hint="eastAsia" w:ascii="宋体" w:hAnsi="宋体" w:cs="宋体"/>
          <w:color w:val="auto"/>
          <w:sz w:val="24"/>
          <w:szCs w:val="24"/>
          <w:highlight w:val="none"/>
          <w:shd w:val="clear" w:color="auto" w:fill="FFFFFF"/>
        </w:rPr>
        <w:t>。</w:t>
      </w:r>
    </w:p>
    <w:p w14:paraId="2CCFEF1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C2F159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2、我方承认投标函附表是我方投标函的组成部分。</w:t>
      </w:r>
    </w:p>
    <w:p w14:paraId="3A4EAE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3、如我方中标，我方承诺在收到中标通知书后，在中标通知书规定的期限内，根据招标文件、我方的投标文件及有关澄清承诺书的要求，与采购人订立书面合同，并按照合同约定承担完成合同的责任和义务。</w:t>
      </w:r>
    </w:p>
    <w:p w14:paraId="6A47CC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kern w:val="0"/>
          <w:sz w:val="24"/>
          <w:szCs w:val="24"/>
          <w:highlight w:val="none"/>
        </w:rPr>
        <w:t>我方同意自本项目招</w:t>
      </w:r>
      <w:r>
        <w:rPr>
          <w:rFonts w:hint="eastAsia" w:ascii="宋体" w:hAnsi="宋体" w:eastAsia="宋体" w:cs="宋体"/>
          <w:color w:val="auto"/>
          <w:sz w:val="24"/>
          <w:szCs w:val="24"/>
          <w:highlight w:val="none"/>
        </w:rPr>
        <w:t>标文件中规定的投标有效期内有效，并承诺在投标有效期内不修改、撤销投标文件。</w:t>
      </w:r>
    </w:p>
    <w:p w14:paraId="7B49F9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5、我方完全理解贵方不一定接受投标报价最低的供应商为中标供应商的行为。</w:t>
      </w:r>
    </w:p>
    <w:p w14:paraId="331487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6、我方在此声明，所递交的投标文件及有关资料内容完整、真实和准确。</w:t>
      </w:r>
    </w:p>
    <w:p w14:paraId="17591B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本项目的联系人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D48022">
      <w:pPr>
        <w:keepNext w:val="0"/>
        <w:keepLines w:val="0"/>
        <w:pageBreakBefore w:val="0"/>
        <w:widowControl w:val="0"/>
        <w:kinsoku/>
        <w:wordWrap/>
        <w:overflowPunct/>
        <w:topLinePunct w:val="0"/>
        <w:autoSpaceDE/>
        <w:autoSpaceDN/>
        <w:bidi w:val="0"/>
        <w:adjustRightInd/>
        <w:snapToGrid/>
        <w:spacing w:before="120" w:beforeLines="50" w:line="440" w:lineRule="exact"/>
        <w:textAlignment w:val="auto"/>
        <w:rPr>
          <w:rFonts w:ascii="宋体" w:hAnsi="宋体"/>
          <w:b w:val="0"/>
          <w:bCs w:val="0"/>
          <w:color w:val="auto"/>
          <w:sz w:val="24"/>
          <w:szCs w:val="18"/>
          <w:highlight w:val="none"/>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b w:val="0"/>
          <w:bCs w:val="0"/>
          <w:color w:val="auto"/>
          <w:sz w:val="24"/>
          <w:szCs w:val="18"/>
          <w:highlight w:val="none"/>
        </w:rPr>
        <w:t>：</w:t>
      </w:r>
      <w:r>
        <w:rPr>
          <w:rFonts w:hint="eastAsia" w:ascii="宋体" w:hAnsi="宋体" w:cs="宋体"/>
          <w:b w:val="0"/>
          <w:bCs w:val="0"/>
          <w:color w:val="auto"/>
          <w:sz w:val="24"/>
          <w:szCs w:val="18"/>
          <w:highlight w:val="none"/>
          <w:u w:val="single"/>
        </w:rPr>
        <w:t xml:space="preserve">                     </w:t>
      </w:r>
      <w:r>
        <w:rPr>
          <w:rFonts w:hint="eastAsia" w:ascii="宋体" w:hAnsi="宋体"/>
          <w:b w:val="0"/>
          <w:bCs w:val="0"/>
          <w:color w:val="auto"/>
          <w:sz w:val="24"/>
          <w:szCs w:val="18"/>
          <w:highlight w:val="none"/>
        </w:rPr>
        <w:t>（电子签章）</w:t>
      </w:r>
    </w:p>
    <w:p w14:paraId="2E11D321">
      <w:pPr>
        <w:keepNext w:val="0"/>
        <w:keepLines w:val="0"/>
        <w:pageBreakBefore w:val="0"/>
        <w:widowControl w:val="0"/>
        <w:kinsoku/>
        <w:wordWrap/>
        <w:overflowPunct/>
        <w:topLinePunct w:val="0"/>
        <w:autoSpaceDE/>
        <w:autoSpaceDN/>
        <w:bidi w:val="0"/>
        <w:adjustRightInd/>
        <w:snapToGrid/>
        <w:spacing w:after="120" w:afterLines="50" w:line="440" w:lineRule="exact"/>
        <w:jc w:val="left"/>
        <w:textAlignment w:val="auto"/>
        <w:rPr>
          <w:rFonts w:ascii="宋体" w:hAnsi="宋体"/>
          <w:b w:val="0"/>
          <w:bCs w:val="0"/>
          <w:color w:val="auto"/>
          <w:sz w:val="24"/>
          <w:szCs w:val="18"/>
          <w:highlight w:val="none"/>
        </w:rPr>
      </w:pPr>
      <w:r>
        <w:rPr>
          <w:rFonts w:hint="eastAsia" w:ascii="宋体" w:hAnsi="宋体"/>
          <w:b w:val="0"/>
          <w:bCs w:val="0"/>
          <w:color w:val="auto"/>
          <w:sz w:val="24"/>
          <w:szCs w:val="18"/>
          <w:highlight w:val="none"/>
        </w:rPr>
        <w:t>法定代表人：</w:t>
      </w:r>
      <w:r>
        <w:rPr>
          <w:rFonts w:hint="eastAsia" w:ascii="宋体" w:hAnsi="宋体" w:cs="宋体"/>
          <w:b w:val="0"/>
          <w:bCs w:val="0"/>
          <w:color w:val="auto"/>
          <w:sz w:val="24"/>
          <w:szCs w:val="18"/>
          <w:highlight w:val="none"/>
          <w:u w:val="single"/>
        </w:rPr>
        <w:t xml:space="preserve">                     </w:t>
      </w:r>
      <w:r>
        <w:rPr>
          <w:rFonts w:hint="eastAsia" w:ascii="宋体" w:hAnsi="宋体"/>
          <w:b w:val="0"/>
          <w:bCs w:val="0"/>
          <w:color w:val="auto"/>
          <w:sz w:val="24"/>
          <w:szCs w:val="18"/>
          <w:highlight w:val="none"/>
        </w:rPr>
        <w:t>（电子签章）</w:t>
      </w:r>
    </w:p>
    <w:p w14:paraId="711F4C2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 w:val="24"/>
          <w:szCs w:val="20"/>
          <w:highlight w:val="none"/>
          <w:u w:val="single"/>
        </w:rPr>
      </w:pPr>
      <w:r>
        <w:rPr>
          <w:rFonts w:hint="eastAsia" w:ascii="宋体" w:hAnsi="宋体" w:cs="宋体"/>
          <w:color w:val="auto"/>
          <w:sz w:val="24"/>
          <w:szCs w:val="20"/>
          <w:highlight w:val="none"/>
        </w:rPr>
        <w:t>地    址：</w:t>
      </w:r>
      <w:r>
        <w:rPr>
          <w:rFonts w:hint="eastAsia" w:ascii="宋体" w:hAnsi="宋体" w:cs="宋体"/>
          <w:color w:val="auto"/>
          <w:sz w:val="24"/>
          <w:szCs w:val="20"/>
          <w:highlight w:val="none"/>
          <w:u w:val="single"/>
        </w:rPr>
        <w:t xml:space="preserve">                                    </w:t>
      </w:r>
    </w:p>
    <w:p w14:paraId="4E24B145">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 w:val="24"/>
          <w:szCs w:val="20"/>
          <w:highlight w:val="none"/>
          <w:u w:val="single"/>
        </w:rPr>
      </w:pPr>
      <w:r>
        <w:rPr>
          <w:rFonts w:hint="eastAsia" w:ascii="宋体" w:hAnsi="宋体" w:cs="宋体"/>
          <w:color w:val="auto"/>
          <w:sz w:val="24"/>
          <w:szCs w:val="20"/>
          <w:highlight w:val="none"/>
        </w:rPr>
        <w:t>邮    编：</w:t>
      </w:r>
      <w:r>
        <w:rPr>
          <w:rFonts w:hint="eastAsia" w:ascii="宋体" w:hAnsi="宋体" w:cs="宋体"/>
          <w:color w:val="auto"/>
          <w:sz w:val="24"/>
          <w:szCs w:val="20"/>
          <w:highlight w:val="none"/>
          <w:u w:val="single"/>
        </w:rPr>
        <w:t xml:space="preserve">                                    </w:t>
      </w:r>
    </w:p>
    <w:p w14:paraId="79741A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4"/>
          <w:szCs w:val="20"/>
          <w:highlight w:val="none"/>
        </w:rPr>
      </w:pPr>
      <w:r>
        <w:rPr>
          <w:rFonts w:hint="eastAsia" w:ascii="宋体" w:hAnsi="宋体" w:cs="宋体"/>
          <w:color w:val="auto"/>
          <w:sz w:val="24"/>
          <w:szCs w:val="20"/>
          <w:highlight w:val="none"/>
        </w:rPr>
        <w:t>电    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 xml:space="preserve">  </w:t>
      </w:r>
    </w:p>
    <w:p w14:paraId="65334F3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 w:val="24"/>
          <w:szCs w:val="20"/>
          <w:highlight w:val="none"/>
        </w:rPr>
      </w:pPr>
      <w:r>
        <w:rPr>
          <w:rFonts w:hint="eastAsia" w:ascii="宋体" w:hAnsi="宋体" w:cs="宋体"/>
          <w:color w:val="auto"/>
          <w:sz w:val="24"/>
          <w:szCs w:val="20"/>
          <w:highlight w:val="none"/>
        </w:rPr>
        <w:t>传</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真：</w:t>
      </w:r>
      <w:r>
        <w:rPr>
          <w:rFonts w:hint="eastAsia" w:ascii="宋体" w:hAnsi="宋体" w:cs="宋体"/>
          <w:color w:val="auto"/>
          <w:sz w:val="24"/>
          <w:szCs w:val="20"/>
          <w:highlight w:val="none"/>
          <w:u w:val="single"/>
        </w:rPr>
        <w:t xml:space="preserve">              </w:t>
      </w:r>
    </w:p>
    <w:p w14:paraId="7945A5C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宋体" w:hAnsi="宋体" w:cs="黑体"/>
          <w:color w:val="auto"/>
          <w:sz w:val="30"/>
          <w:szCs w:val="30"/>
          <w:highlight w:val="none"/>
        </w:rPr>
      </w:pPr>
      <w:r>
        <w:rPr>
          <w:rFonts w:hint="eastAsia" w:ascii="宋体" w:hAnsi="宋体"/>
          <w:color w:val="auto"/>
          <w:sz w:val="24"/>
          <w:szCs w:val="20"/>
          <w:highlight w:val="none"/>
        </w:rPr>
        <w:t>日</w:t>
      </w:r>
      <w:r>
        <w:rPr>
          <w:rFonts w:hint="eastAsia" w:ascii="宋体" w:hAnsi="宋体"/>
          <w:color w:val="auto"/>
          <w:sz w:val="24"/>
          <w:szCs w:val="20"/>
          <w:highlight w:val="none"/>
          <w:lang w:val="en-US" w:eastAsia="zh-CN"/>
        </w:rPr>
        <w:t xml:space="preserve">    </w:t>
      </w:r>
      <w:r>
        <w:rPr>
          <w:rFonts w:hint="eastAsia" w:ascii="宋体" w:hAnsi="宋体"/>
          <w:color w:val="auto"/>
          <w:sz w:val="24"/>
          <w:szCs w:val="20"/>
          <w:highlight w:val="none"/>
        </w:rPr>
        <w:t>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14:paraId="18E16BCF">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E44AFDF">
      <w:pPr>
        <w:spacing w:line="360" w:lineRule="auto"/>
        <w:jc w:val="center"/>
        <w:outlineLvl w:val="1"/>
        <w:rPr>
          <w:rFonts w:hint="eastAsia" w:ascii="宋体" w:hAnsi="宋体" w:eastAsia="宋体" w:cs="宋体"/>
          <w:b/>
          <w:bCs/>
          <w:color w:val="auto"/>
          <w:sz w:val="32"/>
          <w:szCs w:val="32"/>
          <w:highlight w:val="none"/>
        </w:rPr>
      </w:pPr>
      <w:bookmarkStart w:id="77" w:name="_Toc8225"/>
      <w:r>
        <w:rPr>
          <w:rFonts w:hint="eastAsia" w:ascii="宋体" w:hAnsi="宋体" w:eastAsia="宋体" w:cs="宋体"/>
          <w:b/>
          <w:bCs/>
          <w:color w:val="auto"/>
          <w:sz w:val="32"/>
          <w:szCs w:val="32"/>
          <w:highlight w:val="none"/>
        </w:rPr>
        <w:t>3．投标函附表</w:t>
      </w:r>
      <w:bookmarkEnd w:id="77"/>
    </w:p>
    <w:tbl>
      <w:tblPr>
        <w:tblStyle w:val="23"/>
        <w:tblW w:w="0" w:type="auto"/>
        <w:jc w:val="center"/>
        <w:tblLayout w:type="fixed"/>
        <w:tblCellMar>
          <w:top w:w="0" w:type="dxa"/>
          <w:left w:w="0" w:type="dxa"/>
          <w:bottom w:w="0" w:type="dxa"/>
          <w:right w:w="0" w:type="dxa"/>
        </w:tblCellMar>
      </w:tblPr>
      <w:tblGrid>
        <w:gridCol w:w="2265"/>
        <w:gridCol w:w="6600"/>
      </w:tblGrid>
      <w:tr w14:paraId="24DCCE5B">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C6ABD13">
            <w:pPr>
              <w:autoSpaceDE w:val="0"/>
              <w:autoSpaceDN w:val="0"/>
              <w:spacing w:line="500" w:lineRule="exact"/>
              <w:jc w:val="center"/>
              <w:rPr>
                <w:rFonts w:ascii="宋体" w:hAnsi="宋体"/>
                <w:color w:val="auto"/>
                <w:kern w:val="0"/>
                <w:sz w:val="24"/>
                <w:szCs w:val="24"/>
                <w:highlight w:val="none"/>
              </w:rPr>
            </w:pPr>
            <w:r>
              <w:rPr>
                <w:rFonts w:hint="eastAsia" w:ascii="宋体" w:hAnsi="宋体" w:cs="宋体"/>
                <w:color w:val="auto"/>
                <w:sz w:val="24"/>
                <w:szCs w:val="24"/>
                <w:highlight w:val="none"/>
              </w:rPr>
              <w:t>项目名称</w:t>
            </w:r>
          </w:p>
        </w:tc>
        <w:tc>
          <w:tcPr>
            <w:tcW w:w="6600" w:type="dxa"/>
            <w:tcBorders>
              <w:top w:val="single" w:color="auto" w:sz="4" w:space="0"/>
              <w:left w:val="nil"/>
              <w:bottom w:val="single" w:color="auto" w:sz="4" w:space="0"/>
              <w:right w:val="single" w:color="auto" w:sz="4" w:space="0"/>
            </w:tcBorders>
            <w:noWrap w:val="0"/>
            <w:vAlign w:val="center"/>
          </w:tcPr>
          <w:p w14:paraId="728FF3CA">
            <w:pPr>
              <w:autoSpaceDE w:val="0"/>
              <w:autoSpaceDN w:val="0"/>
              <w:spacing w:line="500" w:lineRule="exact"/>
              <w:jc w:val="center"/>
              <w:rPr>
                <w:rFonts w:ascii="宋体" w:hAnsi="宋体"/>
                <w:color w:val="auto"/>
                <w:kern w:val="0"/>
                <w:sz w:val="24"/>
                <w:szCs w:val="24"/>
                <w:highlight w:val="none"/>
              </w:rPr>
            </w:pPr>
          </w:p>
        </w:tc>
      </w:tr>
      <w:tr w14:paraId="4AB26513">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30A6896">
            <w:pPr>
              <w:autoSpaceDE w:val="0"/>
              <w:autoSpaceDN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标段</w:t>
            </w:r>
          </w:p>
        </w:tc>
        <w:tc>
          <w:tcPr>
            <w:tcW w:w="6600" w:type="dxa"/>
            <w:tcBorders>
              <w:top w:val="single" w:color="auto" w:sz="4" w:space="0"/>
              <w:left w:val="nil"/>
              <w:bottom w:val="single" w:color="auto" w:sz="4" w:space="0"/>
              <w:right w:val="single" w:color="auto" w:sz="4" w:space="0"/>
            </w:tcBorders>
            <w:noWrap w:val="0"/>
            <w:vAlign w:val="center"/>
          </w:tcPr>
          <w:p w14:paraId="6584E44A">
            <w:pPr>
              <w:autoSpaceDE w:val="0"/>
              <w:autoSpaceDN w:val="0"/>
              <w:spacing w:line="500" w:lineRule="exact"/>
              <w:jc w:val="center"/>
              <w:rPr>
                <w:rFonts w:ascii="宋体" w:hAnsi="宋体"/>
                <w:color w:val="auto"/>
                <w:kern w:val="0"/>
                <w:sz w:val="24"/>
                <w:szCs w:val="24"/>
                <w:highlight w:val="none"/>
              </w:rPr>
            </w:pPr>
          </w:p>
        </w:tc>
      </w:tr>
      <w:tr w14:paraId="23603639">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4F9EAB5">
            <w:pPr>
              <w:autoSpaceDE w:val="0"/>
              <w:autoSpaceDN w:val="0"/>
              <w:spacing w:line="50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供应商名称</w:t>
            </w:r>
          </w:p>
        </w:tc>
        <w:tc>
          <w:tcPr>
            <w:tcW w:w="6600" w:type="dxa"/>
            <w:tcBorders>
              <w:top w:val="single" w:color="auto" w:sz="4" w:space="0"/>
              <w:left w:val="nil"/>
              <w:bottom w:val="single" w:color="auto" w:sz="4" w:space="0"/>
              <w:right w:val="single" w:color="auto" w:sz="4" w:space="0"/>
            </w:tcBorders>
            <w:noWrap w:val="0"/>
            <w:vAlign w:val="center"/>
          </w:tcPr>
          <w:p w14:paraId="4408CC97">
            <w:pPr>
              <w:autoSpaceDE w:val="0"/>
              <w:autoSpaceDN w:val="0"/>
              <w:spacing w:line="500" w:lineRule="exact"/>
              <w:jc w:val="center"/>
              <w:rPr>
                <w:rFonts w:ascii="宋体" w:hAnsi="宋体"/>
                <w:color w:val="auto"/>
                <w:kern w:val="0"/>
                <w:sz w:val="24"/>
                <w:szCs w:val="24"/>
                <w:highlight w:val="none"/>
              </w:rPr>
            </w:pPr>
          </w:p>
        </w:tc>
      </w:tr>
      <w:tr w14:paraId="5024CB41">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5032242">
            <w:pPr>
              <w:autoSpaceDE w:val="0"/>
              <w:autoSpaceDN w:val="0"/>
              <w:spacing w:line="500" w:lineRule="exact"/>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投标报价</w:t>
            </w:r>
          </w:p>
        </w:tc>
        <w:tc>
          <w:tcPr>
            <w:tcW w:w="6600" w:type="dxa"/>
            <w:tcBorders>
              <w:top w:val="single" w:color="auto" w:sz="4" w:space="0"/>
              <w:left w:val="nil"/>
              <w:bottom w:val="single" w:color="auto" w:sz="4" w:space="0"/>
              <w:right w:val="single" w:color="auto" w:sz="4" w:space="0"/>
            </w:tcBorders>
            <w:noWrap w:val="0"/>
            <w:vAlign w:val="center"/>
          </w:tcPr>
          <w:p w14:paraId="653B159C">
            <w:pPr>
              <w:autoSpaceDE w:val="0"/>
              <w:autoSpaceDN w:val="0"/>
              <w:spacing w:line="500" w:lineRule="exact"/>
              <w:ind w:firstLine="120" w:firstLineChars="50"/>
              <w:rPr>
                <w:rFonts w:ascii="宋体" w:hAnsi="宋体"/>
                <w:color w:val="auto"/>
                <w:kern w:val="0"/>
                <w:sz w:val="24"/>
                <w:szCs w:val="24"/>
                <w:highlight w:val="none"/>
                <w:u w:val="single"/>
              </w:rPr>
            </w:pPr>
            <w:r>
              <w:rPr>
                <w:rFonts w:hint="eastAsia" w:ascii="宋体" w:hAnsi="宋体"/>
                <w:color w:val="auto"/>
                <w:kern w:val="0"/>
                <w:sz w:val="24"/>
                <w:szCs w:val="24"/>
                <w:highlight w:val="none"/>
              </w:rPr>
              <w:t>（大写）：</w:t>
            </w:r>
          </w:p>
          <w:p w14:paraId="762422BE">
            <w:pPr>
              <w:autoSpaceDE w:val="0"/>
              <w:autoSpaceDN w:val="0"/>
              <w:spacing w:line="500" w:lineRule="exact"/>
              <w:ind w:firstLine="120" w:firstLineChars="50"/>
              <w:rPr>
                <w:rFonts w:ascii="宋体" w:hAnsi="宋体"/>
                <w:color w:val="auto"/>
                <w:kern w:val="0"/>
                <w:sz w:val="24"/>
                <w:szCs w:val="24"/>
                <w:highlight w:val="none"/>
                <w:u w:val="single"/>
              </w:rPr>
            </w:pPr>
            <w:r>
              <w:rPr>
                <w:rFonts w:hint="eastAsia" w:ascii="宋体" w:hAnsi="宋体"/>
                <w:color w:val="auto"/>
                <w:kern w:val="0"/>
                <w:sz w:val="24"/>
                <w:szCs w:val="24"/>
                <w:highlight w:val="none"/>
              </w:rPr>
              <w:t>（小写）：</w:t>
            </w:r>
            <w:r>
              <w:rPr>
                <w:rFonts w:ascii="宋体" w:hAnsi="宋体"/>
                <w:color w:val="auto"/>
                <w:kern w:val="0"/>
                <w:sz w:val="24"/>
                <w:szCs w:val="24"/>
                <w:highlight w:val="none"/>
              </w:rPr>
              <w:t xml:space="preserve"> </w:t>
            </w:r>
          </w:p>
        </w:tc>
      </w:tr>
      <w:tr w14:paraId="00DB75F8">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BF57C96">
            <w:pPr>
              <w:autoSpaceDE w:val="0"/>
              <w:autoSpaceDN w:val="0"/>
              <w:spacing w:line="500" w:lineRule="exact"/>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质量要求</w:t>
            </w:r>
          </w:p>
        </w:tc>
        <w:tc>
          <w:tcPr>
            <w:tcW w:w="6600" w:type="dxa"/>
            <w:tcBorders>
              <w:top w:val="single" w:color="auto" w:sz="4" w:space="0"/>
              <w:left w:val="nil"/>
              <w:bottom w:val="single" w:color="auto" w:sz="4" w:space="0"/>
              <w:right w:val="single" w:color="auto" w:sz="4" w:space="0"/>
            </w:tcBorders>
            <w:noWrap w:val="0"/>
            <w:vAlign w:val="center"/>
          </w:tcPr>
          <w:p w14:paraId="5105F32D">
            <w:pPr>
              <w:autoSpaceDE w:val="0"/>
              <w:autoSpaceDN w:val="0"/>
              <w:spacing w:line="500" w:lineRule="exact"/>
              <w:ind w:firstLine="120" w:firstLineChars="50"/>
              <w:rPr>
                <w:rFonts w:ascii="宋体" w:hAnsi="宋体"/>
                <w:color w:val="auto"/>
                <w:kern w:val="0"/>
                <w:sz w:val="24"/>
                <w:szCs w:val="24"/>
                <w:highlight w:val="none"/>
              </w:rPr>
            </w:pPr>
          </w:p>
        </w:tc>
      </w:tr>
      <w:tr w14:paraId="5BBE4A58">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B3FBE93">
            <w:pPr>
              <w:autoSpaceDE w:val="0"/>
              <w:autoSpaceDN w:val="0"/>
              <w:spacing w:line="50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交 货 期</w:t>
            </w:r>
          </w:p>
        </w:tc>
        <w:tc>
          <w:tcPr>
            <w:tcW w:w="6600" w:type="dxa"/>
            <w:tcBorders>
              <w:top w:val="single" w:color="auto" w:sz="4" w:space="0"/>
              <w:left w:val="nil"/>
              <w:bottom w:val="single" w:color="auto" w:sz="4" w:space="0"/>
              <w:right w:val="single" w:color="auto" w:sz="4" w:space="0"/>
            </w:tcBorders>
            <w:noWrap w:val="0"/>
            <w:vAlign w:val="center"/>
          </w:tcPr>
          <w:p w14:paraId="09B3DC1E">
            <w:pPr>
              <w:autoSpaceDE w:val="0"/>
              <w:autoSpaceDN w:val="0"/>
              <w:spacing w:line="500" w:lineRule="exact"/>
              <w:jc w:val="center"/>
              <w:rPr>
                <w:rFonts w:ascii="宋体" w:hAnsi="宋体"/>
                <w:color w:val="auto"/>
                <w:kern w:val="0"/>
                <w:sz w:val="24"/>
                <w:szCs w:val="24"/>
                <w:highlight w:val="none"/>
              </w:rPr>
            </w:pPr>
            <w:r>
              <w:rPr>
                <w:rFonts w:hint="eastAsia" w:ascii="宋体" w:hAnsi="宋体"/>
                <w:color w:val="auto"/>
                <w:sz w:val="24"/>
                <w:szCs w:val="24"/>
                <w:highlight w:val="none"/>
              </w:rPr>
              <w:t xml:space="preserve"> </w:t>
            </w:r>
          </w:p>
        </w:tc>
      </w:tr>
      <w:tr w14:paraId="7AFE7DC3">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2083D8A">
            <w:pPr>
              <w:autoSpaceDE w:val="0"/>
              <w:autoSpaceDN w:val="0"/>
              <w:spacing w:line="50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质保期</w:t>
            </w:r>
          </w:p>
        </w:tc>
        <w:tc>
          <w:tcPr>
            <w:tcW w:w="6600" w:type="dxa"/>
            <w:tcBorders>
              <w:top w:val="single" w:color="auto" w:sz="4" w:space="0"/>
              <w:left w:val="nil"/>
              <w:bottom w:val="single" w:color="auto" w:sz="4" w:space="0"/>
              <w:right w:val="single" w:color="auto" w:sz="4" w:space="0"/>
            </w:tcBorders>
            <w:noWrap w:val="0"/>
            <w:vAlign w:val="center"/>
          </w:tcPr>
          <w:p w14:paraId="04DCB609">
            <w:pPr>
              <w:autoSpaceDE w:val="0"/>
              <w:autoSpaceDN w:val="0"/>
              <w:spacing w:line="500" w:lineRule="exact"/>
              <w:jc w:val="center"/>
              <w:rPr>
                <w:rFonts w:ascii="宋体" w:hAnsi="宋体"/>
                <w:color w:val="auto"/>
                <w:kern w:val="0"/>
                <w:sz w:val="24"/>
                <w:szCs w:val="24"/>
                <w:highlight w:val="none"/>
              </w:rPr>
            </w:pPr>
          </w:p>
        </w:tc>
      </w:tr>
      <w:tr w14:paraId="58E41144">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9993D49">
            <w:pPr>
              <w:autoSpaceDE w:val="0"/>
              <w:autoSpaceDN w:val="0"/>
              <w:spacing w:line="50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投标有效期</w:t>
            </w:r>
          </w:p>
        </w:tc>
        <w:tc>
          <w:tcPr>
            <w:tcW w:w="6600" w:type="dxa"/>
            <w:tcBorders>
              <w:top w:val="single" w:color="auto" w:sz="4" w:space="0"/>
              <w:left w:val="nil"/>
              <w:bottom w:val="single" w:color="auto" w:sz="4" w:space="0"/>
              <w:right w:val="single" w:color="auto" w:sz="4" w:space="0"/>
            </w:tcBorders>
            <w:noWrap w:val="0"/>
            <w:vAlign w:val="center"/>
          </w:tcPr>
          <w:p w14:paraId="3678F3D5">
            <w:pPr>
              <w:autoSpaceDE w:val="0"/>
              <w:autoSpaceDN w:val="0"/>
              <w:spacing w:line="500" w:lineRule="exact"/>
              <w:jc w:val="center"/>
              <w:rPr>
                <w:rFonts w:ascii="宋体" w:hAnsi="宋体"/>
                <w:color w:val="auto"/>
                <w:kern w:val="0"/>
                <w:sz w:val="24"/>
                <w:szCs w:val="24"/>
                <w:highlight w:val="none"/>
              </w:rPr>
            </w:pPr>
          </w:p>
        </w:tc>
      </w:tr>
      <w:tr w14:paraId="2D095D9D">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5E0D0460">
            <w:pPr>
              <w:autoSpaceDE w:val="0"/>
              <w:autoSpaceDN w:val="0"/>
              <w:spacing w:line="50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备  注</w:t>
            </w:r>
          </w:p>
        </w:tc>
        <w:tc>
          <w:tcPr>
            <w:tcW w:w="6600" w:type="dxa"/>
            <w:tcBorders>
              <w:top w:val="single" w:color="auto" w:sz="4" w:space="0"/>
              <w:left w:val="nil"/>
              <w:bottom w:val="single" w:color="auto" w:sz="4" w:space="0"/>
              <w:right w:val="single" w:color="auto" w:sz="4" w:space="0"/>
            </w:tcBorders>
            <w:noWrap w:val="0"/>
            <w:vAlign w:val="center"/>
          </w:tcPr>
          <w:p w14:paraId="4D749E51">
            <w:pPr>
              <w:autoSpaceDE w:val="0"/>
              <w:autoSpaceDN w:val="0"/>
              <w:spacing w:line="500" w:lineRule="exact"/>
              <w:jc w:val="center"/>
              <w:rPr>
                <w:rFonts w:ascii="宋体" w:hAnsi="宋体"/>
                <w:color w:val="auto"/>
                <w:kern w:val="0"/>
                <w:sz w:val="24"/>
                <w:szCs w:val="24"/>
                <w:highlight w:val="none"/>
              </w:rPr>
            </w:pPr>
          </w:p>
        </w:tc>
      </w:tr>
    </w:tbl>
    <w:p w14:paraId="476CA071">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140F4264">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15F51D83">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78E2D9DB">
      <w:pPr>
        <w:spacing w:line="360" w:lineRule="auto"/>
        <w:jc w:val="center"/>
        <w:outlineLvl w:val="1"/>
        <w:rPr>
          <w:rFonts w:hint="eastAsia" w:ascii="宋体" w:hAnsi="宋体" w:cs="宋体"/>
          <w:b/>
          <w:bCs/>
          <w:color w:val="auto"/>
          <w:sz w:val="32"/>
          <w:szCs w:val="32"/>
          <w:highlight w:val="none"/>
        </w:rPr>
      </w:pPr>
      <w:bookmarkStart w:id="78" w:name="_Toc18295"/>
    </w:p>
    <w:p w14:paraId="52A17F6E">
      <w:pPr>
        <w:spacing w:line="360" w:lineRule="auto"/>
        <w:jc w:val="center"/>
        <w:outlineLvl w:val="1"/>
        <w:rPr>
          <w:rFonts w:hint="eastAsia" w:ascii="宋体" w:hAnsi="宋体" w:cs="宋体"/>
          <w:b/>
          <w:bCs/>
          <w:color w:val="auto"/>
          <w:sz w:val="32"/>
          <w:szCs w:val="32"/>
          <w:highlight w:val="none"/>
        </w:rPr>
        <w:sectPr>
          <w:footerReference r:id="rId7" w:type="default"/>
          <w:pgSz w:w="11906" w:h="16838"/>
          <w:pgMar w:top="1440" w:right="1803" w:bottom="1440" w:left="1803" w:header="720" w:footer="720" w:gutter="0"/>
          <w:pgNumType w:fmt="decimal"/>
          <w:cols w:space="0" w:num="1"/>
          <w:rtlGutter w:val="0"/>
          <w:docGrid w:type="lines" w:linePitch="319" w:charSpace="0"/>
        </w:sectPr>
      </w:pPr>
    </w:p>
    <w:p w14:paraId="2E305F29">
      <w:pPr>
        <w:spacing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4.投标承诺函</w:t>
      </w:r>
      <w:bookmarkEnd w:id="78"/>
    </w:p>
    <w:p w14:paraId="1202B83B">
      <w:pPr>
        <w:spacing w:line="360" w:lineRule="auto"/>
        <w:rPr>
          <w:rFonts w:ascii="宋体" w:hAnsi="宋体"/>
          <w:b/>
          <w:color w:val="auto"/>
          <w:sz w:val="28"/>
          <w:szCs w:val="28"/>
          <w:highlight w:val="none"/>
          <w:u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rPr>
        <w:t>（采购人名称）</w:t>
      </w:r>
      <w:r>
        <w:rPr>
          <w:rFonts w:hint="eastAsia" w:ascii="宋体" w:hAnsi="宋体"/>
          <w:b/>
          <w:color w:val="auto"/>
          <w:sz w:val="28"/>
          <w:szCs w:val="28"/>
          <w:highlight w:val="none"/>
          <w:u w:val="none"/>
        </w:rPr>
        <w:t xml:space="preserve">  </w:t>
      </w:r>
    </w:p>
    <w:p w14:paraId="270B464B">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我公司作为本次采购项目的</w:t>
      </w:r>
      <w:r>
        <w:rPr>
          <w:rFonts w:hint="eastAsia" w:ascii="宋体" w:hAnsi="宋体"/>
          <w:color w:val="auto"/>
          <w:sz w:val="24"/>
          <w:highlight w:val="none"/>
          <w:lang w:eastAsia="zh-CN"/>
        </w:rPr>
        <w:t>供应商</w:t>
      </w:r>
      <w:r>
        <w:rPr>
          <w:rFonts w:hint="eastAsia" w:ascii="宋体" w:hAnsi="宋体"/>
          <w:color w:val="auto"/>
          <w:sz w:val="24"/>
          <w:highlight w:val="none"/>
        </w:rPr>
        <w:t>，根据招标文件要求，现郑重承诺如下：</w:t>
      </w:r>
    </w:p>
    <w:p w14:paraId="3F3054E0">
      <w:pPr>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1.我方完全接受和满足本项目招标文件中规定的实质性要求，不存在对招标文件有异议的同时参加本次采购活动。</w:t>
      </w:r>
    </w:p>
    <w:p w14:paraId="4D8EBE6E">
      <w:pPr>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2.参加本次采购活动，不存在与单位负责人为同一人或者存在直接控股、管理关系的其他供应商参与同一合同项下的政府采购活动的行为。</w:t>
      </w:r>
    </w:p>
    <w:p w14:paraId="6D388F23">
      <w:pPr>
        <w:spacing w:line="460" w:lineRule="exact"/>
        <w:ind w:firstLine="480"/>
        <w:rPr>
          <w:rFonts w:ascii="宋体" w:hAnsi="宋体" w:cs="宋体"/>
          <w:color w:val="auto"/>
          <w:sz w:val="24"/>
          <w:szCs w:val="24"/>
          <w:highlight w:val="none"/>
        </w:rPr>
      </w:pPr>
      <w:r>
        <w:rPr>
          <w:rFonts w:hint="eastAsia" w:ascii="宋体" w:hAnsi="宋体"/>
          <w:color w:val="auto"/>
          <w:sz w:val="24"/>
          <w:szCs w:val="24"/>
          <w:highlight w:val="none"/>
        </w:rPr>
        <w:t>3.我方参加政府采购活动无商业贿赂和不正当竞争行为。</w:t>
      </w:r>
    </w:p>
    <w:p w14:paraId="03D3D139">
      <w:pPr>
        <w:spacing w:line="460" w:lineRule="exact"/>
        <w:rPr>
          <w:rFonts w:ascii="宋体" w:hAnsi="宋体"/>
          <w:color w:val="auto"/>
          <w:sz w:val="24"/>
          <w:szCs w:val="24"/>
          <w:highlight w:val="none"/>
        </w:rPr>
      </w:pPr>
      <w:r>
        <w:rPr>
          <w:rFonts w:hint="eastAsia" w:ascii="宋体" w:hAnsi="宋体"/>
          <w:color w:val="auto"/>
          <w:sz w:val="24"/>
          <w:szCs w:val="24"/>
          <w:highlight w:val="none"/>
        </w:rPr>
        <w:t>   4.存在以下行为之一的愿意接受相关部门的处理：</w:t>
      </w:r>
    </w:p>
    <w:p w14:paraId="42F8268B">
      <w:pPr>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（1）投标有效期内撤回投标文件的；</w:t>
      </w:r>
    </w:p>
    <w:p w14:paraId="1C71422E">
      <w:pPr>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（2）在采购人确定中标供应商以前放弃中标候选资格的；</w:t>
      </w:r>
    </w:p>
    <w:p w14:paraId="0BE679F1">
      <w:pPr>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（3）除不可抗力的因素外，由于中标供应商的原因未能按照招标文件的规定与采购人签订合同；</w:t>
      </w:r>
    </w:p>
    <w:p w14:paraId="74FFB3B8">
      <w:pPr>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（4）在招标文件中提供虚假材料谋取中标；</w:t>
      </w:r>
    </w:p>
    <w:p w14:paraId="66F69716">
      <w:pPr>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（5）与采购人、其他供应商或者采购代理机构恶意串通的；</w:t>
      </w:r>
    </w:p>
    <w:p w14:paraId="3762E0CF">
      <w:pPr>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（6）投标有效期内，</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在政府采购活动中有违法、违规、违纪行为。</w:t>
      </w:r>
    </w:p>
    <w:p w14:paraId="75BFB893">
      <w:pPr>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由此产生的一切法律后果和责任由我公司承担。我公司声明放弃对此提出任何异议和追索的权利。</w:t>
      </w:r>
    </w:p>
    <w:p w14:paraId="4738BC6D">
      <w:pPr>
        <w:spacing w:line="460" w:lineRule="exact"/>
        <w:ind w:firstLine="480"/>
        <w:rPr>
          <w:rFonts w:ascii="宋体" w:hAnsi="宋体"/>
          <w:b/>
          <w:bCs/>
          <w:color w:val="auto"/>
          <w:kern w:val="0"/>
          <w:sz w:val="30"/>
          <w:highlight w:val="none"/>
          <w:shd w:val="clear" w:color="auto" w:fill="FFFFFF"/>
        </w:rPr>
      </w:pPr>
      <w:r>
        <w:rPr>
          <w:rFonts w:hint="eastAsia" w:ascii="宋体" w:hAnsi="宋体"/>
          <w:color w:val="auto"/>
          <w:sz w:val="24"/>
          <w:szCs w:val="24"/>
          <w:highlight w:val="none"/>
        </w:rPr>
        <w:t>本公司对上述承诺的内容事项真实性负责。如经查实上述承诺的内容事项存在虚假，我公司愿意接受以提供虚假材料谋取中标追究法律责任。</w:t>
      </w:r>
    </w:p>
    <w:p w14:paraId="66428754">
      <w:pPr>
        <w:spacing w:line="360" w:lineRule="auto"/>
        <w:jc w:val="center"/>
        <w:rPr>
          <w:rFonts w:ascii="宋体" w:hAnsi="宋体" w:cs="宋体"/>
          <w:b/>
          <w:bCs/>
          <w:color w:val="auto"/>
          <w:sz w:val="24"/>
          <w:szCs w:val="24"/>
          <w:highlight w:val="none"/>
        </w:rPr>
      </w:pPr>
    </w:p>
    <w:p w14:paraId="379A0E34">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017571FC">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63818301">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6C0305BD">
      <w:pPr>
        <w:spacing w:line="480" w:lineRule="atLeast"/>
        <w:jc w:val="right"/>
        <w:rPr>
          <w:rFonts w:ascii="宋体" w:hAnsi="宋体" w:cs="黑体"/>
          <w:color w:val="auto"/>
          <w:sz w:val="30"/>
          <w:szCs w:val="30"/>
          <w:highlight w:val="none"/>
        </w:rPr>
      </w:pPr>
    </w:p>
    <w:p w14:paraId="5C257D4C">
      <w:pPr>
        <w:rPr>
          <w:rFonts w:hint="eastAsia" w:ascii="宋体" w:hAnsi="宋体" w:cs="宋体"/>
          <w:b/>
          <w:bCs/>
          <w:color w:val="auto"/>
          <w:sz w:val="28"/>
          <w:szCs w:val="28"/>
          <w:highlight w:val="none"/>
        </w:rPr>
      </w:pPr>
      <w:bookmarkStart w:id="79" w:name="_Toc10502"/>
      <w:r>
        <w:rPr>
          <w:rFonts w:hint="eastAsia" w:ascii="宋体" w:hAnsi="宋体" w:cs="宋体"/>
          <w:b/>
          <w:bCs/>
          <w:color w:val="auto"/>
          <w:sz w:val="28"/>
          <w:szCs w:val="28"/>
          <w:highlight w:val="none"/>
        </w:rPr>
        <w:br w:type="page"/>
      </w:r>
    </w:p>
    <w:p w14:paraId="5F83FD8A">
      <w:pPr>
        <w:spacing w:line="360" w:lineRule="auto"/>
        <w:jc w:val="center"/>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5.供应商资格审查证明文件</w:t>
      </w:r>
      <w:bookmarkEnd w:id="79"/>
    </w:p>
    <w:p w14:paraId="4B779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1、满足《中华人民共和国政府采购法》第二十二条规定；</w:t>
      </w:r>
    </w:p>
    <w:p w14:paraId="0F40F6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2、落实政府采购政策满足的资格要求：</w:t>
      </w:r>
    </w:p>
    <w:p w14:paraId="2FCC14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本项目支持中小型企业发展政策（残疾人福利性企业、监狱企业视同小微企业）、优先采购节能环保产品等政府采购政策。</w:t>
      </w:r>
    </w:p>
    <w:p w14:paraId="7AB772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3、本项目的特定资格要求</w:t>
      </w:r>
    </w:p>
    <w:p w14:paraId="7194EF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cs="宋体"/>
          <w:i w:val="0"/>
          <w:iCs w:val="0"/>
          <w:caps w:val="0"/>
          <w:color w:val="333333"/>
          <w:spacing w:val="0"/>
          <w:kern w:val="0"/>
          <w:sz w:val="24"/>
          <w:szCs w:val="24"/>
          <w:lang w:val="en-US" w:eastAsia="zh-CN" w:bidi="ar"/>
        </w:rPr>
        <w:t>3.1</w:t>
      </w:r>
      <w:r>
        <w:rPr>
          <w:rFonts w:hint="eastAsia" w:ascii="宋体" w:hAnsi="宋体" w:eastAsia="宋体" w:cs="宋体"/>
          <w:i w:val="0"/>
          <w:iCs w:val="0"/>
          <w:caps w:val="0"/>
          <w:color w:val="333333"/>
          <w:spacing w:val="0"/>
          <w:kern w:val="0"/>
          <w:sz w:val="24"/>
          <w:szCs w:val="24"/>
          <w:lang w:val="en-US" w:eastAsia="zh-CN" w:bidi="ar"/>
        </w:rPr>
        <w:t>供应商须具有独立承担民事责任能力的法人或其他组织，同时具有有效的营业执照、税务登记证、组织机构代码证或三证合一的营业执照；</w:t>
      </w:r>
    </w:p>
    <w:p w14:paraId="717F55D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3.</w:t>
      </w:r>
      <w:r>
        <w:rPr>
          <w:rFonts w:hint="eastAsia" w:ascii="宋体" w:hAnsi="宋体" w:cs="Times New Roman"/>
          <w:color w:val="auto"/>
          <w:sz w:val="24"/>
          <w:szCs w:val="28"/>
          <w:highlight w:val="none"/>
          <w:lang w:val="en-US" w:eastAsia="zh-CN"/>
        </w:rPr>
        <w:t>2</w:t>
      </w:r>
      <w:r>
        <w:rPr>
          <w:rFonts w:hint="eastAsia" w:ascii="宋体" w:hAnsi="宋体" w:eastAsia="宋体" w:cs="Times New Roman"/>
          <w:color w:val="auto"/>
          <w:sz w:val="24"/>
          <w:szCs w:val="28"/>
          <w:highlight w:val="none"/>
          <w:lang w:val="en-US" w:eastAsia="zh-CN"/>
        </w:rPr>
        <w:t>、</w:t>
      </w:r>
      <w:r>
        <w:rPr>
          <w:rFonts w:hint="eastAsia" w:ascii="宋体" w:hAnsi="宋体" w:cs="宋体"/>
          <w:i w:val="0"/>
          <w:iCs w:val="0"/>
          <w:caps w:val="0"/>
          <w:color w:val="333333"/>
          <w:spacing w:val="0"/>
          <w:kern w:val="0"/>
          <w:sz w:val="24"/>
          <w:szCs w:val="24"/>
          <w:lang w:val="en-US" w:eastAsia="zh-CN" w:bidi="ar"/>
        </w:rPr>
        <w:t>供应商</w:t>
      </w:r>
      <w:r>
        <w:rPr>
          <w:rFonts w:hint="eastAsia" w:ascii="宋体" w:hAnsi="宋体" w:eastAsia="宋体" w:cs="Times New Roman"/>
          <w:color w:val="auto"/>
          <w:sz w:val="24"/>
          <w:szCs w:val="28"/>
          <w:highlight w:val="none"/>
          <w:lang w:val="en-US" w:eastAsia="zh-CN"/>
        </w:rPr>
        <w:t>出具本单位无商业贿赂及无不正当竞争行为的承诺书</w:t>
      </w:r>
      <w:r>
        <w:rPr>
          <w:rFonts w:hint="eastAsia" w:ascii="宋体" w:hAnsi="宋体" w:eastAsia="宋体" w:cs="Times New Roman"/>
          <w:color w:val="auto"/>
          <w:sz w:val="24"/>
          <w:szCs w:val="28"/>
          <w:highlight w:val="none"/>
        </w:rPr>
        <w:t>（自行作出承诺，格式自拟）</w:t>
      </w:r>
      <w:r>
        <w:rPr>
          <w:rFonts w:hint="eastAsia" w:ascii="宋体" w:hAnsi="宋体" w:eastAsia="宋体" w:cs="Times New Roman"/>
          <w:color w:val="auto"/>
          <w:sz w:val="24"/>
          <w:szCs w:val="28"/>
          <w:highlight w:val="none"/>
          <w:lang w:eastAsia="zh-CN"/>
        </w:rPr>
        <w:t>；</w:t>
      </w:r>
      <w:r>
        <w:rPr>
          <w:rFonts w:hint="eastAsia" w:ascii="宋体" w:hAnsi="宋体" w:eastAsia="宋体" w:cs="Times New Roman"/>
          <w:color w:val="auto"/>
          <w:sz w:val="24"/>
          <w:szCs w:val="28"/>
          <w:highlight w:val="none"/>
        </w:rPr>
        <w:t xml:space="preserve"> </w:t>
      </w:r>
    </w:p>
    <w:p w14:paraId="01AC1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cs="宋体"/>
          <w:i w:val="0"/>
          <w:iCs w:val="0"/>
          <w:caps w:val="0"/>
          <w:color w:val="333333"/>
          <w:spacing w:val="0"/>
          <w:kern w:val="0"/>
          <w:sz w:val="24"/>
          <w:szCs w:val="24"/>
          <w:lang w:val="en-US" w:eastAsia="zh-CN" w:bidi="ar"/>
        </w:rPr>
        <w:t>3.3、供应商出具无行贿犯罪记录在中国裁判文书网自行查询结果或自行承诺（查询/承诺对象：企业、法定代表人）</w:t>
      </w:r>
    </w:p>
    <w:p w14:paraId="597429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cs="宋体"/>
          <w:i w:val="0"/>
          <w:iCs w:val="0"/>
          <w:caps w:val="0"/>
          <w:color w:val="333333"/>
          <w:spacing w:val="0"/>
          <w:kern w:val="0"/>
          <w:sz w:val="24"/>
          <w:szCs w:val="24"/>
          <w:lang w:val="en-US" w:eastAsia="zh-CN" w:bidi="ar"/>
        </w:rPr>
        <w:t>3.4、</w:t>
      </w:r>
      <w:r>
        <w:rPr>
          <w:rFonts w:hint="eastAsia" w:ascii="宋体" w:hAnsi="宋体" w:eastAsia="宋体" w:cs="宋体"/>
          <w:i w:val="0"/>
          <w:iCs w:val="0"/>
          <w:caps w:val="0"/>
          <w:color w:val="333333"/>
          <w:spacing w:val="0"/>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政府采购网（www.ccgp.gov.cn）】（</w:t>
      </w:r>
      <w:r>
        <w:rPr>
          <w:rFonts w:hint="eastAsia" w:ascii="宋体" w:hAnsi="宋体" w:cs="Times New Roman"/>
          <w:color w:val="auto"/>
          <w:sz w:val="24"/>
          <w:szCs w:val="28"/>
          <w:highlight w:val="none"/>
          <w:lang w:val="en-US" w:eastAsia="zh-CN"/>
        </w:rPr>
        <w:t>查询起始日期为本项目公告发布之后，查询截止时间为开标时间同一时间</w:t>
      </w:r>
      <w:r>
        <w:rPr>
          <w:rFonts w:hint="eastAsia" w:ascii="宋体" w:hAnsi="宋体" w:eastAsia="宋体" w:cs="宋体"/>
          <w:i w:val="0"/>
          <w:iCs w:val="0"/>
          <w:caps w:val="0"/>
          <w:color w:val="333333"/>
          <w:spacing w:val="0"/>
          <w:sz w:val="24"/>
          <w:szCs w:val="24"/>
        </w:rPr>
        <w:t>）</w:t>
      </w:r>
      <w:r>
        <w:rPr>
          <w:rFonts w:hint="eastAsia" w:ascii="宋体" w:hAnsi="宋体" w:eastAsia="宋体" w:cs="宋体"/>
          <w:i w:val="0"/>
          <w:iCs w:val="0"/>
          <w:caps w:val="0"/>
          <w:color w:val="333333"/>
          <w:spacing w:val="0"/>
          <w:kern w:val="0"/>
          <w:sz w:val="24"/>
          <w:szCs w:val="24"/>
          <w:lang w:val="en-US" w:eastAsia="zh-CN" w:bidi="ar"/>
        </w:rPr>
        <w:t>。</w:t>
      </w:r>
    </w:p>
    <w:p w14:paraId="4E6836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default" w:ascii="宋体" w:hAnsi="宋体" w:eastAsia="宋体" w:cs="宋体"/>
          <w:i w:val="0"/>
          <w:iCs w:val="0"/>
          <w:caps w:val="0"/>
          <w:color w:val="333333"/>
          <w:spacing w:val="0"/>
          <w:kern w:val="0"/>
          <w:sz w:val="24"/>
          <w:szCs w:val="24"/>
          <w:lang w:val="en-US" w:eastAsia="zh-CN" w:bidi="ar"/>
        </w:rPr>
      </w:pPr>
      <w:r>
        <w:rPr>
          <w:rFonts w:hint="eastAsia" w:ascii="宋体" w:hAnsi="宋体" w:cs="宋体"/>
          <w:i w:val="0"/>
          <w:iCs w:val="0"/>
          <w:caps w:val="0"/>
          <w:color w:val="333333"/>
          <w:spacing w:val="0"/>
          <w:kern w:val="0"/>
          <w:sz w:val="24"/>
          <w:szCs w:val="24"/>
          <w:lang w:val="en-US" w:eastAsia="zh-CN" w:bidi="ar"/>
        </w:rPr>
        <w:t>3.5、</w:t>
      </w:r>
      <w:r>
        <w:rPr>
          <w:rFonts w:hint="eastAsia" w:ascii="宋体" w:hAnsi="宋体" w:cs="Times New Roman"/>
          <w:color w:val="auto"/>
          <w:sz w:val="24"/>
          <w:szCs w:val="28"/>
          <w:highlight w:val="none"/>
          <w:lang w:val="en-US" w:eastAsia="zh-CN"/>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起始日期为本项目公告发布之后，查询截止时间为开标时间同一时间）</w:t>
      </w:r>
    </w:p>
    <w:p w14:paraId="59FC3B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cs="宋体"/>
          <w:i w:val="0"/>
          <w:iCs w:val="0"/>
          <w:caps w:val="0"/>
          <w:color w:val="333333"/>
          <w:spacing w:val="0"/>
          <w:kern w:val="0"/>
          <w:sz w:val="24"/>
          <w:szCs w:val="24"/>
          <w:lang w:val="en-US" w:eastAsia="zh-CN" w:bidi="ar"/>
        </w:rPr>
        <w:t>3.6、</w:t>
      </w:r>
      <w:r>
        <w:rPr>
          <w:rFonts w:hint="eastAsia" w:ascii="宋体" w:hAnsi="宋体" w:eastAsia="宋体" w:cs="宋体"/>
          <w:i w:val="0"/>
          <w:iCs w:val="0"/>
          <w:caps w:val="0"/>
          <w:color w:val="333333"/>
          <w:spacing w:val="0"/>
          <w:kern w:val="0"/>
          <w:sz w:val="24"/>
          <w:szCs w:val="24"/>
          <w:lang w:val="en-US" w:eastAsia="zh-CN" w:bidi="ar"/>
        </w:rPr>
        <w:t>本项目不接受联合体投标。</w:t>
      </w:r>
    </w:p>
    <w:p w14:paraId="19B445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jc w:val="left"/>
        <w:textAlignment w:val="auto"/>
        <w:rPr>
          <w:rFonts w:hint="default" w:ascii="宋体" w:hAnsi="宋体" w:cs="宋体"/>
          <w:i w:val="0"/>
          <w:iCs w:val="0"/>
          <w:caps w:val="0"/>
          <w:color w:val="333333"/>
          <w:spacing w:val="0"/>
          <w:kern w:val="0"/>
          <w:sz w:val="24"/>
          <w:szCs w:val="24"/>
          <w:lang w:val="en-US" w:eastAsia="zh-CN" w:bidi="ar"/>
        </w:rPr>
      </w:pPr>
      <w:r>
        <w:rPr>
          <w:rFonts w:hint="eastAsia" w:ascii="宋体" w:hAnsi="宋体" w:cs="宋体"/>
          <w:i w:val="0"/>
          <w:iCs w:val="0"/>
          <w:caps w:val="0"/>
          <w:color w:val="333333"/>
          <w:spacing w:val="0"/>
          <w:kern w:val="0"/>
          <w:sz w:val="24"/>
          <w:szCs w:val="24"/>
          <w:lang w:val="en-US" w:eastAsia="zh-CN" w:bidi="ar"/>
        </w:rPr>
        <w:t>4、其他需要提供的资料。</w:t>
      </w:r>
    </w:p>
    <w:p w14:paraId="2382E962">
      <w:pPr>
        <w:snapToGrid w:val="0"/>
        <w:spacing w:line="520" w:lineRule="exact"/>
        <w:ind w:left="-2" w:leftChars="-72" w:right="-817" w:rightChars="-389" w:hanging="149" w:hangingChars="62"/>
        <w:rPr>
          <w:rFonts w:ascii="宋体" w:hAnsi="宋体" w:cs="宋体"/>
          <w:b/>
          <w:bCs/>
          <w:color w:val="auto"/>
          <w:highlight w:val="none"/>
        </w:rPr>
      </w:pPr>
      <w:r>
        <w:rPr>
          <w:rFonts w:hint="eastAsia" w:ascii="宋体" w:hAnsi="宋体" w:cs="宋体"/>
          <w:b/>
          <w:bCs/>
          <w:color w:val="auto"/>
          <w:sz w:val="24"/>
          <w:szCs w:val="24"/>
          <w:highlight w:val="none"/>
        </w:rPr>
        <w:t>注：以上为供应商资格审查必备资料，需按招标文件要求在投标文件中提供扫描件。</w:t>
      </w:r>
    </w:p>
    <w:p w14:paraId="3D5E3ECD">
      <w:pPr>
        <w:spacing w:line="360" w:lineRule="auto"/>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76847C0E">
      <w:pPr>
        <w:spacing w:line="360" w:lineRule="auto"/>
        <w:jc w:val="left"/>
        <w:rPr>
          <w:rFonts w:ascii="宋体" w:hAnsi="宋体" w:cs="宋体"/>
          <w:b/>
          <w:bCs/>
          <w:color w:val="auto"/>
          <w:sz w:val="28"/>
          <w:szCs w:val="28"/>
          <w:highlight w:val="none"/>
        </w:rPr>
      </w:pPr>
      <w:bookmarkStart w:id="80" w:name="_Hlk136874878"/>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w:t>
      </w:r>
    </w:p>
    <w:p w14:paraId="17DCEA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满足《中华人民共和国政府采购法》第二十二条规定的承诺书</w:t>
      </w:r>
    </w:p>
    <w:p w14:paraId="783EAD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b/>
          <w:color w:val="auto"/>
          <w:sz w:val="28"/>
          <w:szCs w:val="28"/>
          <w:highlight w:val="none"/>
          <w:u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rPr>
        <w:t>（采购人名称）</w:t>
      </w:r>
      <w:r>
        <w:rPr>
          <w:rFonts w:hint="eastAsia" w:ascii="宋体" w:hAnsi="宋体"/>
          <w:b/>
          <w:color w:val="auto"/>
          <w:sz w:val="28"/>
          <w:szCs w:val="28"/>
          <w:highlight w:val="none"/>
          <w:u w:val="none"/>
        </w:rPr>
        <w:t xml:space="preserve"> </w:t>
      </w:r>
    </w:p>
    <w:p w14:paraId="469920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742852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 xml:space="preserve">一、我单位全称为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，注册地点为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，统一社会信用代码为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法定代表人为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联系方式为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560E46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二、我单位具有独立承担民事责任的能力(如分公司参加投标的，其民事责任由总公司承担)。</w:t>
      </w:r>
    </w:p>
    <w:p w14:paraId="2734E0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 xml:space="preserve">三、我单位具有良好的商业信誉和健全的财务会计制度。 </w:t>
      </w:r>
    </w:p>
    <w:p w14:paraId="4FF71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 xml:space="preserve">四、我单位具有履行合同所必需的设备和专业技术能力。 </w:t>
      </w:r>
    </w:p>
    <w:p w14:paraId="42B0B2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五、我单位有依法缴纳税收和社会保障资金的良好记录。</w:t>
      </w:r>
    </w:p>
    <w:p w14:paraId="6525F6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27DCBC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olor w:val="auto"/>
          <w:sz w:val="24"/>
          <w:szCs w:val="24"/>
          <w:highlight w:val="none"/>
        </w:rPr>
      </w:pPr>
      <w:bookmarkStart w:id="81" w:name="_Toc18457"/>
      <w:bookmarkStart w:id="82" w:name="_Toc4952"/>
      <w:bookmarkStart w:id="83" w:name="_Toc7848"/>
      <w:bookmarkStart w:id="84" w:name="_Toc4968"/>
      <w:bookmarkStart w:id="85" w:name="_Toc7612"/>
      <w:bookmarkStart w:id="86" w:name="_Toc12051"/>
      <w:bookmarkStart w:id="87" w:name="_Toc27798"/>
      <w:r>
        <w:rPr>
          <w:rFonts w:hint="eastAsia" w:ascii="宋体" w:hAnsi="宋体"/>
          <w:color w:val="auto"/>
          <w:sz w:val="24"/>
          <w:szCs w:val="24"/>
          <w:highlight w:val="none"/>
        </w:rPr>
        <w:t>七、我单位具备法律、行政法规规定的其他条件。</w:t>
      </w:r>
      <w:bookmarkEnd w:id="81"/>
      <w:bookmarkEnd w:id="82"/>
      <w:bookmarkEnd w:id="83"/>
      <w:bookmarkEnd w:id="84"/>
      <w:bookmarkEnd w:id="85"/>
      <w:bookmarkEnd w:id="86"/>
      <w:bookmarkEnd w:id="87"/>
    </w:p>
    <w:p w14:paraId="355B07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5DF7EA60">
      <w:pPr>
        <w:keepNext w:val="0"/>
        <w:keepLines w:val="0"/>
        <w:pageBreakBefore w:val="0"/>
        <w:widowControl w:val="0"/>
        <w:kinsoku/>
        <w:wordWrap/>
        <w:overflowPunct/>
        <w:topLinePunct w:val="0"/>
        <w:autoSpaceDE/>
        <w:autoSpaceDN/>
        <w:bidi w:val="0"/>
        <w:adjustRightInd/>
        <w:snapToGrid/>
        <w:spacing w:before="120" w:beforeLines="50" w:line="46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144607A2">
      <w:pPr>
        <w:keepNext w:val="0"/>
        <w:keepLines w:val="0"/>
        <w:pageBreakBefore w:val="0"/>
        <w:widowControl w:val="0"/>
        <w:kinsoku/>
        <w:wordWrap/>
        <w:overflowPunct/>
        <w:topLinePunct w:val="0"/>
        <w:autoSpaceDE/>
        <w:autoSpaceDN/>
        <w:bidi w:val="0"/>
        <w:adjustRightInd/>
        <w:snapToGrid/>
        <w:spacing w:before="120" w:beforeLines="50" w:line="46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2EF5DE9E">
      <w:pPr>
        <w:keepNext w:val="0"/>
        <w:keepLines w:val="0"/>
        <w:pageBreakBefore w:val="0"/>
        <w:widowControl w:val="0"/>
        <w:kinsoku/>
        <w:wordWrap/>
        <w:overflowPunct/>
        <w:topLinePunct w:val="0"/>
        <w:autoSpaceDE/>
        <w:autoSpaceDN/>
        <w:bidi w:val="0"/>
        <w:adjustRightInd/>
        <w:snapToGrid/>
        <w:spacing w:before="120" w:beforeLines="50" w:line="46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248E60B0">
      <w:pPr>
        <w:spacing w:line="360" w:lineRule="auto"/>
        <w:rPr>
          <w:rFonts w:ascii="宋体" w:hAnsi="宋体"/>
          <w:color w:val="auto"/>
          <w:sz w:val="24"/>
          <w:szCs w:val="24"/>
          <w:highlight w:val="none"/>
        </w:rPr>
      </w:pPr>
      <w:r>
        <w:rPr>
          <w:rFonts w:hint="eastAsia" w:ascii="宋体" w:hAnsi="宋体"/>
          <w:color w:val="auto"/>
          <w:sz w:val="24"/>
          <w:szCs w:val="24"/>
          <w:highlight w:val="none"/>
        </w:rPr>
        <w:t>注：1.供应商须在投标文件中按此模板提供承诺函，未提供视为未实质性响应招标文件要求，按无效投标处理。</w:t>
      </w:r>
    </w:p>
    <w:p w14:paraId="6A289D5A">
      <w:pPr>
        <w:spacing w:line="360" w:lineRule="auto"/>
        <w:jc w:val="center"/>
        <w:outlineLvl w:val="1"/>
        <w:rPr>
          <w:rFonts w:ascii="宋体" w:hAnsi="宋体" w:cs="宋体"/>
          <w:b/>
          <w:color w:val="auto"/>
          <w:sz w:val="32"/>
          <w:szCs w:val="32"/>
          <w:highlight w:val="none"/>
        </w:rPr>
      </w:pPr>
      <w:bookmarkStart w:id="88" w:name="_Toc79"/>
      <w:r>
        <w:rPr>
          <w:rFonts w:hint="eastAsia" w:ascii="宋体" w:hAnsi="宋体"/>
          <w:color w:val="auto"/>
          <w:sz w:val="24"/>
          <w:szCs w:val="24"/>
          <w:highlight w:val="none"/>
        </w:rPr>
        <w:t>2.供应商的法定代表人或者授权代表的签字或盖章应真实、有效。</w:t>
      </w:r>
      <w:bookmarkEnd w:id="80"/>
      <w:r>
        <w:rPr>
          <w:rFonts w:ascii="宋体" w:hAnsi="宋体" w:cs="宋体"/>
          <w:b/>
          <w:color w:val="auto"/>
          <w:sz w:val="32"/>
          <w:szCs w:val="32"/>
          <w:highlight w:val="none"/>
        </w:rPr>
        <w:br w:type="page"/>
      </w:r>
      <w:r>
        <w:rPr>
          <w:rFonts w:hint="eastAsia" w:ascii="宋体" w:hAnsi="宋体" w:cs="宋体"/>
          <w:b/>
          <w:color w:val="auto"/>
          <w:sz w:val="28"/>
          <w:szCs w:val="28"/>
          <w:highlight w:val="none"/>
        </w:rPr>
        <w:t>6.中小企业声明函</w:t>
      </w:r>
      <w:bookmarkEnd w:id="88"/>
    </w:p>
    <w:p w14:paraId="26EF6250">
      <w:pPr>
        <w:outlineLvl w:val="0"/>
        <w:rPr>
          <w:rFonts w:hint="eastAsia" w:ascii="宋体" w:hAnsi="宋体" w:cs="宋体"/>
          <w:color w:val="auto"/>
          <w:sz w:val="24"/>
          <w:highlight w:val="none"/>
        </w:rPr>
      </w:pPr>
    </w:p>
    <w:p w14:paraId="55D909C9">
      <w:pPr>
        <w:jc w:val="center"/>
        <w:rPr>
          <w:rFonts w:ascii="宋体" w:hAnsi="宋体" w:cs="宋体"/>
          <w:b/>
          <w:bCs/>
          <w:iCs/>
          <w:color w:val="auto"/>
          <w:sz w:val="24"/>
          <w:szCs w:val="24"/>
          <w:highlight w:val="none"/>
        </w:rPr>
      </w:pPr>
      <w:r>
        <w:rPr>
          <w:rFonts w:hint="eastAsia" w:ascii="宋体" w:hAnsi="宋体" w:cs="宋体"/>
          <w:b/>
          <w:bCs/>
          <w:iCs/>
          <w:color w:val="auto"/>
          <w:sz w:val="24"/>
          <w:szCs w:val="24"/>
          <w:highlight w:val="none"/>
        </w:rPr>
        <w:t>（属于中小微企业的填写，不属于的无需填写此项内容）</w:t>
      </w:r>
    </w:p>
    <w:p w14:paraId="738CDF89">
      <w:pPr>
        <w:spacing w:line="360" w:lineRule="auto"/>
        <w:ind w:firstLine="480" w:firstLineChars="200"/>
        <w:rPr>
          <w:rFonts w:ascii="宋体" w:hAnsi="宋体"/>
          <w:color w:val="auto"/>
          <w:sz w:val="24"/>
          <w:szCs w:val="24"/>
          <w:highlight w:val="none"/>
        </w:rPr>
      </w:pPr>
    </w:p>
    <w:p w14:paraId="1845F76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本公司（联合体） 郑重声明， 根据《政府采购促进中小企业发展管理办法》（财库﹝ 2020﹞ 46 号） 的规定， 本公司（联合体） 参加</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none"/>
        </w:rPr>
        <w:t xml:space="preserve">（单位名称） </w:t>
      </w:r>
      <w:r>
        <w:rPr>
          <w:rFonts w:ascii="宋体" w:hAnsi="宋体"/>
          <w:color w:val="auto"/>
          <w:sz w:val="24"/>
          <w:szCs w:val="24"/>
          <w:highlight w:val="none"/>
        </w:rPr>
        <w:t>的</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none"/>
        </w:rPr>
        <w:t>（项目名称）</w:t>
      </w:r>
      <w:r>
        <w:rPr>
          <w:rFonts w:ascii="宋体" w:hAnsi="宋体"/>
          <w:color w:val="auto"/>
          <w:sz w:val="24"/>
          <w:szCs w:val="24"/>
          <w:highlight w:val="none"/>
        </w:rPr>
        <w:t xml:space="preserve"> 采购活动，</w:t>
      </w:r>
      <w:r>
        <w:rPr>
          <w:rFonts w:hint="eastAsia" w:ascii="宋体" w:hAnsi="宋体"/>
          <w:color w:val="auto"/>
          <w:sz w:val="24"/>
          <w:szCs w:val="24"/>
          <w:highlight w:val="none"/>
        </w:rPr>
        <w:t>提供的货物全部由符合政策要求的中小企业制造，</w:t>
      </w:r>
      <w:r>
        <w:rPr>
          <w:rFonts w:ascii="宋体" w:hAnsi="宋体"/>
          <w:color w:val="auto"/>
          <w:sz w:val="24"/>
          <w:szCs w:val="24"/>
          <w:highlight w:val="none"/>
        </w:rPr>
        <w:t>具体情况如下：</w:t>
      </w:r>
    </w:p>
    <w:p w14:paraId="78589FE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none"/>
        </w:rPr>
        <w:t>（标的名称）</w:t>
      </w:r>
      <w:r>
        <w:rPr>
          <w:rFonts w:ascii="宋体" w:hAnsi="宋体"/>
          <w:color w:val="auto"/>
          <w:sz w:val="24"/>
          <w:szCs w:val="24"/>
          <w:highlight w:val="none"/>
        </w:rPr>
        <w:t>， 属于</w:t>
      </w:r>
      <w:r>
        <w:rPr>
          <w:rFonts w:hint="eastAsia" w:ascii="宋体" w:hAnsi="宋体"/>
          <w:color w:val="auto"/>
          <w:sz w:val="24"/>
          <w:szCs w:val="24"/>
          <w:highlight w:val="none"/>
          <w:u w:val="single"/>
          <w:lang w:val="en-US" w:eastAsia="zh-CN"/>
        </w:rPr>
        <w:t xml:space="preserve">      </w:t>
      </w:r>
      <w:r>
        <w:rPr>
          <w:rFonts w:ascii="宋体" w:hAnsi="宋体" w:eastAsia="宋体" w:cs="宋体"/>
          <w:sz w:val="24"/>
          <w:szCs w:val="24"/>
        </w:rPr>
        <w:t>（采购文件中明确的所属行业）</w:t>
      </w:r>
      <w:r>
        <w:rPr>
          <w:rFonts w:ascii="宋体" w:hAnsi="宋体"/>
          <w:color w:val="auto"/>
          <w:sz w:val="24"/>
          <w:szCs w:val="24"/>
          <w:highlight w:val="none"/>
        </w:rPr>
        <w:t>；</w:t>
      </w:r>
      <w:r>
        <w:rPr>
          <w:rFonts w:hint="eastAsia" w:ascii="宋体" w:hAnsi="宋体"/>
          <w:color w:val="auto"/>
          <w:sz w:val="24"/>
          <w:szCs w:val="24"/>
          <w:highlight w:val="none"/>
        </w:rPr>
        <w:t>制造商</w:t>
      </w:r>
      <w:r>
        <w:rPr>
          <w:rFonts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none"/>
        </w:rPr>
        <w:t>（ 企业名称）</w:t>
      </w:r>
      <w:r>
        <w:rPr>
          <w:rFonts w:ascii="宋体" w:hAnsi="宋体"/>
          <w:color w:val="auto"/>
          <w:sz w:val="24"/>
          <w:szCs w:val="24"/>
          <w:highlight w:val="none"/>
        </w:rPr>
        <w:t>， 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 营业收入为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 资产总额为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 属于</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none"/>
        </w:rPr>
        <w:t>（中型企业、 小型企业、 微型企业）</w:t>
      </w:r>
      <w:r>
        <w:rPr>
          <w:rFonts w:ascii="宋体" w:hAnsi="宋体"/>
          <w:color w:val="auto"/>
          <w:sz w:val="24"/>
          <w:szCs w:val="24"/>
          <w:highlight w:val="none"/>
        </w:rPr>
        <w:t>；</w:t>
      </w:r>
    </w:p>
    <w:p w14:paraId="293837F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u w:val="none"/>
        </w:rPr>
        <w:t>.</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none"/>
        </w:rPr>
        <w:t>（标的名称）</w:t>
      </w:r>
      <w:r>
        <w:rPr>
          <w:rFonts w:ascii="宋体" w:hAnsi="宋体"/>
          <w:color w:val="auto"/>
          <w:sz w:val="24"/>
          <w:szCs w:val="24"/>
          <w:highlight w:val="none"/>
        </w:rPr>
        <w:t xml:space="preserve"> ， 属于</w:t>
      </w:r>
      <w:r>
        <w:rPr>
          <w:rFonts w:hint="eastAsia" w:ascii="宋体" w:hAnsi="宋体"/>
          <w:color w:val="auto"/>
          <w:sz w:val="24"/>
          <w:szCs w:val="24"/>
          <w:highlight w:val="none"/>
          <w:u w:val="single"/>
          <w:lang w:val="en-US" w:eastAsia="zh-CN"/>
        </w:rPr>
        <w:t xml:space="preserve">         </w:t>
      </w:r>
      <w:r>
        <w:rPr>
          <w:rFonts w:ascii="宋体" w:hAnsi="宋体" w:eastAsia="宋体" w:cs="宋体"/>
          <w:sz w:val="24"/>
          <w:szCs w:val="24"/>
        </w:rPr>
        <w:t>（采购文件中明确的所属行业）</w:t>
      </w:r>
      <w:r>
        <w:rPr>
          <w:rFonts w:ascii="宋体" w:hAnsi="宋体"/>
          <w:color w:val="auto"/>
          <w:sz w:val="24"/>
          <w:szCs w:val="24"/>
          <w:highlight w:val="none"/>
        </w:rPr>
        <w:t>；</w:t>
      </w:r>
      <w:r>
        <w:rPr>
          <w:rFonts w:hint="eastAsia" w:ascii="宋体" w:hAnsi="宋体"/>
          <w:color w:val="auto"/>
          <w:sz w:val="24"/>
          <w:szCs w:val="24"/>
          <w:highlight w:val="none"/>
        </w:rPr>
        <w:t>制造商</w:t>
      </w:r>
      <w:r>
        <w:rPr>
          <w:rFonts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none"/>
        </w:rPr>
        <w:t>（ 企业名称）</w:t>
      </w:r>
      <w:r>
        <w:rPr>
          <w:rFonts w:ascii="宋体" w:hAnsi="宋体"/>
          <w:color w:val="auto"/>
          <w:sz w:val="24"/>
          <w:szCs w:val="24"/>
          <w:highlight w:val="none"/>
        </w:rPr>
        <w:t>， 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w:t>
      </w:r>
      <w:r>
        <w:rPr>
          <w:rFonts w:ascii="宋体" w:hAnsi="宋体"/>
          <w:color w:val="auto"/>
          <w:sz w:val="24"/>
          <w:szCs w:val="24"/>
          <w:highlight w:val="none"/>
          <w:u w:val="single"/>
        </w:rPr>
        <w:t xml:space="preserve"> </w:t>
      </w:r>
      <w:r>
        <w:rPr>
          <w:rFonts w:ascii="宋体" w:hAnsi="宋体"/>
          <w:color w:val="auto"/>
          <w:sz w:val="24"/>
          <w:szCs w:val="24"/>
          <w:highlight w:val="none"/>
        </w:rPr>
        <w:t>营业收入为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 资产总额为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 属于</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none"/>
        </w:rPr>
        <w:t>（中型企业、 小型企业、 微型企业）</w:t>
      </w:r>
      <w:r>
        <w:rPr>
          <w:rFonts w:ascii="宋体" w:hAnsi="宋体"/>
          <w:color w:val="auto"/>
          <w:sz w:val="24"/>
          <w:szCs w:val="24"/>
          <w:highlight w:val="none"/>
        </w:rPr>
        <w:t>；</w:t>
      </w:r>
    </w:p>
    <w:p w14:paraId="2D17131B">
      <w:pPr>
        <w:pStyle w:val="20"/>
        <w:ind w:firstLine="200"/>
        <w:rPr>
          <w:rFonts w:hint="eastAsia"/>
          <w:color w:val="auto"/>
          <w:highlight w:val="none"/>
        </w:rPr>
      </w:pPr>
      <w:r>
        <w:rPr>
          <w:rFonts w:hint="eastAsia"/>
          <w:color w:val="auto"/>
          <w:highlight w:val="none"/>
        </w:rPr>
        <w:t>······</w:t>
      </w:r>
    </w:p>
    <w:p w14:paraId="234C31F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以上</w:t>
      </w:r>
      <w:r>
        <w:rPr>
          <w:rFonts w:ascii="宋体" w:hAnsi="宋体"/>
          <w:color w:val="auto"/>
          <w:sz w:val="24"/>
          <w:szCs w:val="24"/>
          <w:highlight w:val="none"/>
        </w:rPr>
        <w:t>企业</w:t>
      </w:r>
      <w:r>
        <w:rPr>
          <w:rFonts w:hint="eastAsia" w:ascii="宋体" w:hAnsi="宋体"/>
          <w:color w:val="auto"/>
          <w:sz w:val="24"/>
          <w:szCs w:val="24"/>
          <w:highlight w:val="none"/>
        </w:rPr>
        <w:t>，</w:t>
      </w:r>
      <w:r>
        <w:rPr>
          <w:rFonts w:ascii="宋体" w:hAnsi="宋体"/>
          <w:color w:val="auto"/>
          <w:sz w:val="24"/>
          <w:szCs w:val="24"/>
          <w:highlight w:val="none"/>
        </w:rPr>
        <w:t>不属于大企业的分支机构， 不存在控股股东为大企业的情形， 也不存在与大企业的负责人为同一人的情形。</w:t>
      </w:r>
    </w:p>
    <w:p w14:paraId="77015D8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本企业对上述声明内容的真实性负责。 如有虚假， 将依法承担相应责任。</w:t>
      </w:r>
    </w:p>
    <w:p w14:paraId="22AB62A5">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bookmarkStart w:id="89" w:name="_Hlk136874938"/>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1F92B415">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64E2A7DE">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280299BD">
      <w:pPr>
        <w:spacing w:line="480" w:lineRule="atLeast"/>
        <w:jc w:val="right"/>
        <w:rPr>
          <w:rFonts w:ascii="宋体" w:hAnsi="宋体" w:cs="黑体"/>
          <w:color w:val="auto"/>
          <w:sz w:val="30"/>
          <w:szCs w:val="30"/>
          <w:highlight w:val="none"/>
        </w:rPr>
      </w:pPr>
    </w:p>
    <w:p w14:paraId="0119B958">
      <w:pPr>
        <w:spacing w:line="480" w:lineRule="auto"/>
        <w:jc w:val="center"/>
        <w:rPr>
          <w:rFonts w:ascii="宋体" w:hAnsi="宋体" w:cs="宋体"/>
          <w:color w:val="auto"/>
          <w:sz w:val="24"/>
          <w:szCs w:val="24"/>
          <w:highlight w:val="none"/>
        </w:rPr>
      </w:pPr>
    </w:p>
    <w:p w14:paraId="170F36A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注：1.</w:t>
      </w:r>
      <w:r>
        <w:rPr>
          <w:rFonts w:ascii="宋体" w:hAnsi="宋体"/>
          <w:color w:val="auto"/>
          <w:sz w:val="24"/>
          <w:szCs w:val="24"/>
          <w:highlight w:val="none"/>
        </w:rPr>
        <w:t>从业人员、 营业收入、 资产总额填报上一年度数据， 无上一年度数据的新成立企业可不填报。</w:t>
      </w:r>
    </w:p>
    <w:bookmarkEnd w:id="89"/>
    <w:p w14:paraId="4C43166A">
      <w:pPr>
        <w:widowControl/>
        <w:spacing w:line="500" w:lineRule="exact"/>
        <w:jc w:val="center"/>
        <w:outlineLvl w:val="1"/>
        <w:rPr>
          <w:rFonts w:ascii="宋体" w:hAnsi="宋体" w:cs="宋体"/>
          <w:b/>
          <w:bCs/>
          <w:color w:val="auto"/>
          <w:sz w:val="32"/>
          <w:szCs w:val="32"/>
          <w:highlight w:val="none"/>
        </w:rPr>
      </w:pPr>
      <w:r>
        <w:rPr>
          <w:rFonts w:ascii="宋体" w:hAnsi="宋体" w:cs="宋体"/>
          <w:bCs/>
          <w:color w:val="auto"/>
          <w:sz w:val="24"/>
          <w:szCs w:val="24"/>
          <w:highlight w:val="none"/>
        </w:rPr>
        <w:br w:type="page"/>
      </w:r>
      <w:bookmarkStart w:id="90" w:name="_Toc13647"/>
      <w:r>
        <w:rPr>
          <w:rFonts w:hint="eastAsia" w:ascii="宋体" w:hAnsi="宋体" w:cs="宋体"/>
          <w:b/>
          <w:bCs/>
          <w:color w:val="auto"/>
          <w:sz w:val="28"/>
          <w:szCs w:val="28"/>
          <w:highlight w:val="none"/>
        </w:rPr>
        <w:t>7.</w:t>
      </w:r>
      <w:r>
        <w:rPr>
          <w:rFonts w:ascii="宋体" w:hAnsi="宋体" w:cs="宋体"/>
          <w:b/>
          <w:bCs/>
          <w:color w:val="auto"/>
          <w:sz w:val="28"/>
          <w:szCs w:val="28"/>
          <w:highlight w:val="none"/>
        </w:rPr>
        <w:t>残疾人福利性单位声明函</w:t>
      </w:r>
      <w:bookmarkEnd w:id="90"/>
    </w:p>
    <w:p w14:paraId="0CB7A96B">
      <w:pPr>
        <w:jc w:val="center"/>
        <w:rPr>
          <w:rFonts w:ascii="宋体" w:hAnsi="宋体" w:cs="宋体"/>
          <w:b/>
          <w:bCs/>
          <w:iCs/>
          <w:color w:val="auto"/>
          <w:sz w:val="24"/>
          <w:szCs w:val="24"/>
          <w:highlight w:val="none"/>
        </w:rPr>
      </w:pPr>
      <w:r>
        <w:rPr>
          <w:rFonts w:hint="eastAsia" w:ascii="宋体" w:hAnsi="宋体" w:cs="宋体"/>
          <w:b/>
          <w:bCs/>
          <w:iCs/>
          <w:color w:val="auto"/>
          <w:sz w:val="24"/>
          <w:szCs w:val="24"/>
          <w:highlight w:val="none"/>
        </w:rPr>
        <w:t>（属于残疾人福利性单位的填写，不属于的无需填写此项内容）</w:t>
      </w:r>
    </w:p>
    <w:p w14:paraId="2F858F9B">
      <w:pPr>
        <w:spacing w:line="360" w:lineRule="auto"/>
        <w:jc w:val="center"/>
        <w:rPr>
          <w:rFonts w:hint="eastAsia" w:ascii="宋体" w:hAnsi="宋体" w:cs="宋体"/>
          <w:b/>
          <w:bCs/>
          <w:color w:val="auto"/>
          <w:sz w:val="32"/>
          <w:szCs w:val="32"/>
          <w:highlight w:val="none"/>
        </w:rPr>
      </w:pPr>
    </w:p>
    <w:p w14:paraId="40159ED3">
      <w:pPr>
        <w:spacing w:line="360" w:lineRule="auto"/>
        <w:ind w:firstLine="480" w:firstLineChars="200"/>
        <w:rPr>
          <w:rFonts w:ascii="Calibri" w:hAnsi="Calibri" w:cs="宋体"/>
          <w:color w:val="auto"/>
          <w:sz w:val="24"/>
          <w:szCs w:val="24"/>
          <w:highlight w:val="none"/>
        </w:rPr>
      </w:pPr>
      <w:r>
        <w:rPr>
          <w:rFonts w:ascii="Calibri" w:hAnsi="Calibri"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w:t>
      </w:r>
      <w:r>
        <w:rPr>
          <w:rFonts w:hint="eastAsia" w:ascii="Calibri" w:hAnsi="Calibri" w:cs="宋体"/>
          <w:color w:val="auto"/>
          <w:sz w:val="24"/>
          <w:szCs w:val="24"/>
          <w:highlight w:val="none"/>
        </w:rPr>
        <w:t>提供本</w:t>
      </w:r>
      <w:r>
        <w:rPr>
          <w:rFonts w:ascii="Calibri" w:hAnsi="Calibri" w:cs="宋体"/>
          <w:color w:val="auto"/>
          <w:sz w:val="24"/>
          <w:szCs w:val="24"/>
          <w:highlight w:val="none"/>
        </w:rPr>
        <w:t>单位制造的货物</w:t>
      </w:r>
      <w:r>
        <w:rPr>
          <w:rFonts w:hint="eastAsia" w:ascii="Calibri" w:hAnsi="Calibri" w:cs="宋体"/>
          <w:color w:val="auto"/>
          <w:sz w:val="24"/>
          <w:szCs w:val="24"/>
          <w:highlight w:val="none"/>
        </w:rPr>
        <w:t>，</w:t>
      </w:r>
      <w:r>
        <w:rPr>
          <w:rFonts w:ascii="Calibri" w:hAnsi="Calibri" w:cs="宋体"/>
          <w:color w:val="auto"/>
          <w:sz w:val="24"/>
          <w:szCs w:val="24"/>
          <w:highlight w:val="none"/>
        </w:rPr>
        <w:t>或者提供其他残疾人福利性单位制造的货物（</w:t>
      </w:r>
      <w:r>
        <w:rPr>
          <w:rFonts w:hint="eastAsia" w:ascii="Calibri" w:hAnsi="Calibri" w:cs="宋体"/>
          <w:color w:val="auto"/>
          <w:sz w:val="24"/>
          <w:szCs w:val="24"/>
          <w:highlight w:val="none"/>
        </w:rPr>
        <w:t>不</w:t>
      </w:r>
      <w:r>
        <w:rPr>
          <w:rFonts w:ascii="Calibri" w:hAnsi="Calibri" w:cs="宋体"/>
          <w:color w:val="auto"/>
          <w:sz w:val="24"/>
          <w:szCs w:val="24"/>
          <w:highlight w:val="none"/>
        </w:rPr>
        <w:t>包括使用非残疾人福利性单位注册商标的货物）。</w:t>
      </w:r>
    </w:p>
    <w:p w14:paraId="1136B947">
      <w:pPr>
        <w:spacing w:line="360" w:lineRule="auto"/>
        <w:ind w:firstLine="480" w:firstLineChars="200"/>
        <w:rPr>
          <w:rFonts w:ascii="宋体" w:hAnsi="宋体" w:cs="宋体"/>
          <w:b/>
          <w:bCs/>
          <w:color w:val="auto"/>
          <w:sz w:val="32"/>
          <w:szCs w:val="32"/>
          <w:highlight w:val="none"/>
        </w:rPr>
      </w:pPr>
      <w:r>
        <w:rPr>
          <w:rFonts w:ascii="Calibri" w:hAnsi="Calibri" w:cs="宋体"/>
          <w:color w:val="auto"/>
          <w:sz w:val="24"/>
          <w:szCs w:val="24"/>
          <w:highlight w:val="none"/>
        </w:rPr>
        <w:t>本单位对上述声明的真实性负责。如有虚假，将依法承担相应责任。</w:t>
      </w:r>
    </w:p>
    <w:p w14:paraId="0FE6CD6A">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42EF0082">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4E545C96">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3D7DFDAF">
      <w:pPr>
        <w:pStyle w:val="20"/>
        <w:ind w:firstLine="201"/>
        <w:rPr>
          <w:rFonts w:hint="eastAsia"/>
          <w:color w:val="auto"/>
          <w:highlight w:val="none"/>
        </w:rPr>
      </w:pPr>
      <w:r>
        <w:rPr>
          <w:rFonts w:hint="eastAsia" w:ascii="宋体" w:hAnsi="宋体" w:cs="宋体"/>
          <w:b/>
          <w:color w:val="auto"/>
          <w:szCs w:val="24"/>
          <w:highlight w:val="none"/>
        </w:rPr>
        <w:t>（注：如果供应商</w:t>
      </w:r>
      <w:r>
        <w:rPr>
          <w:rFonts w:hint="eastAsia" w:ascii="宋体" w:hAnsi="宋体" w:cs="宋体"/>
          <w:b/>
          <w:color w:val="auto"/>
          <w:spacing w:val="10"/>
          <w:szCs w:val="24"/>
          <w:highlight w:val="none"/>
        </w:rPr>
        <w:t>不是残疾人福利性单位</w:t>
      </w:r>
      <w:r>
        <w:rPr>
          <w:rFonts w:hint="eastAsia" w:ascii="宋体" w:hAnsi="宋体" w:cs="宋体"/>
          <w:b/>
          <w:color w:val="auto"/>
          <w:szCs w:val="24"/>
          <w:highlight w:val="none"/>
        </w:rPr>
        <w:t>，则不需要填写《残疾人福利性单位声明函》。否则，因此导致虚假投标的后果由供应商自行承担。）</w:t>
      </w:r>
    </w:p>
    <w:p w14:paraId="16D9B39E">
      <w:pPr>
        <w:spacing w:line="360" w:lineRule="auto"/>
        <w:rPr>
          <w:rFonts w:hint="eastAsia" w:ascii="宋体" w:hAnsi="宋体" w:cs="宋体"/>
          <w:color w:val="auto"/>
          <w:szCs w:val="24"/>
          <w:highlight w:val="none"/>
        </w:rPr>
      </w:pPr>
      <w:r>
        <w:rPr>
          <w:rFonts w:hint="eastAsia" w:ascii="宋体" w:hAnsi="宋体" w:cs="宋体"/>
          <w:color w:val="auto"/>
          <w:szCs w:val="24"/>
          <w:highlight w:val="none"/>
        </w:rPr>
        <w:t>《财政部民政部中国残疾人联合会关于促进残疾人就业政府采购政策的通知》（财库2017〔141〕号）的规定：</w:t>
      </w:r>
    </w:p>
    <w:p w14:paraId="06E9CCE5">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 享受政府采购支持政策的残疾人福利性单位应当同时满足以下条件：</w:t>
      </w:r>
    </w:p>
    <w:p w14:paraId="3ECEE3AA">
      <w:pPr>
        <w:spacing w:line="360" w:lineRule="auto"/>
        <w:rPr>
          <w:rFonts w:hint="eastAsia" w:ascii="宋体" w:hAnsi="宋体" w:cs="宋体"/>
          <w:color w:val="auto"/>
          <w:szCs w:val="24"/>
          <w:highlight w:val="none"/>
        </w:rPr>
      </w:pPr>
      <w:r>
        <w:rPr>
          <w:rFonts w:hint="eastAsia" w:ascii="宋体" w:hAnsi="宋体" w:cs="宋体"/>
          <w:color w:val="auto"/>
          <w:szCs w:val="24"/>
          <w:highlight w:val="none"/>
        </w:rPr>
        <w:t>（1）安置的残疾人占本单位在职职工人数的比例不低于25%（含25%），并且安置的残疾人人数不少于10人（含10人）；</w:t>
      </w:r>
    </w:p>
    <w:p w14:paraId="6FFC4A75">
      <w:pPr>
        <w:spacing w:line="360" w:lineRule="auto"/>
        <w:rPr>
          <w:rFonts w:hint="eastAsia" w:ascii="宋体" w:hAnsi="宋体" w:cs="宋体"/>
          <w:color w:val="auto"/>
          <w:szCs w:val="24"/>
          <w:highlight w:val="none"/>
        </w:rPr>
      </w:pPr>
      <w:r>
        <w:rPr>
          <w:rFonts w:hint="eastAsia" w:ascii="宋体" w:hAnsi="宋体" w:cs="宋体"/>
          <w:color w:val="auto"/>
          <w:szCs w:val="24"/>
          <w:highlight w:val="none"/>
        </w:rPr>
        <w:t>（2）依法与安置的每位残疾人签订了一年以上（含一年）的劳动合同或服务协议；</w:t>
      </w:r>
    </w:p>
    <w:p w14:paraId="1A225CC4">
      <w:pPr>
        <w:spacing w:line="360" w:lineRule="auto"/>
        <w:rPr>
          <w:rFonts w:hint="eastAsia" w:ascii="宋体" w:hAnsi="宋体" w:cs="宋体"/>
          <w:color w:val="auto"/>
          <w:szCs w:val="24"/>
          <w:highlight w:val="none"/>
        </w:rPr>
      </w:pPr>
      <w:r>
        <w:rPr>
          <w:rFonts w:hint="eastAsia" w:ascii="宋体" w:hAnsi="宋体" w:cs="宋体"/>
          <w:color w:val="auto"/>
          <w:szCs w:val="24"/>
          <w:highlight w:val="none"/>
        </w:rPr>
        <w:t>（3）为安置的每位残疾人按月足额缴纳了基本养老保险、基本医疗保险、失业保险、工伤保险和生育保险等社会保险费；</w:t>
      </w:r>
    </w:p>
    <w:p w14:paraId="15CF8B60">
      <w:pPr>
        <w:spacing w:line="360" w:lineRule="auto"/>
        <w:rPr>
          <w:rFonts w:hint="eastAsia" w:ascii="宋体" w:hAnsi="宋体" w:cs="宋体"/>
          <w:color w:val="auto"/>
          <w:szCs w:val="24"/>
          <w:highlight w:val="none"/>
        </w:rPr>
      </w:pPr>
      <w:r>
        <w:rPr>
          <w:rFonts w:hint="eastAsia" w:ascii="宋体" w:hAnsi="宋体" w:cs="宋体"/>
          <w:color w:val="auto"/>
          <w:szCs w:val="24"/>
          <w:highlight w:val="none"/>
        </w:rPr>
        <w:t>（4）通过银行等金融机构向安置的每位残疾人，按月支付了不低于单位所在区县适用的经省级人民政府批准的月最低工资标准的工资；</w:t>
      </w:r>
    </w:p>
    <w:p w14:paraId="06EED127">
      <w:pPr>
        <w:spacing w:line="360" w:lineRule="auto"/>
        <w:rPr>
          <w:rFonts w:hint="eastAsia" w:ascii="宋体" w:hAnsi="宋体" w:cs="宋体"/>
          <w:color w:val="auto"/>
          <w:szCs w:val="24"/>
          <w:highlight w:val="none"/>
        </w:rPr>
      </w:pPr>
      <w:r>
        <w:rPr>
          <w:rFonts w:hint="eastAsia" w:ascii="宋体" w:hAnsi="宋体" w:cs="宋体"/>
          <w:color w:val="auto"/>
          <w:szCs w:val="24"/>
          <w:highlight w:val="none"/>
        </w:rPr>
        <w:t>（5）提供本单位制造的货物、承担的工程或者服务（以下简称产品），或者提供其他残疾人福利性单位制造的货物（不包括使用非残疾人福利性单位注册商标的货物）。</w:t>
      </w:r>
    </w:p>
    <w:p w14:paraId="197E04E5">
      <w:pPr>
        <w:pStyle w:val="20"/>
        <w:ind w:firstLine="210"/>
        <w:rPr>
          <w:rFonts w:hint="eastAsia"/>
          <w:color w:val="auto"/>
          <w:highlight w:val="none"/>
        </w:rPr>
      </w:pPr>
      <w:r>
        <w:rPr>
          <w:rFonts w:hint="eastAsia" w:ascii="宋体" w:hAnsi="宋体" w:cs="宋体"/>
          <w:color w:val="auto"/>
          <w:kern w:val="2"/>
          <w:sz w:val="21"/>
          <w:szCs w:val="24"/>
          <w:highlight w:val="none"/>
        </w:rPr>
        <w:t xml:space="preserve">2. </w:t>
      </w:r>
      <w:r>
        <w:rPr>
          <w:rFonts w:hint="eastAsia" w:ascii="宋体" w:hAnsi="宋体" w:cs="宋体"/>
          <w:color w:val="auto"/>
          <w:kern w:val="2"/>
          <w:sz w:val="21"/>
          <w:szCs w:val="24"/>
          <w:highlight w:val="none"/>
          <w:lang w:val="en-US" w:eastAsia="zh-CN"/>
        </w:rPr>
        <w:t>中标单位</w:t>
      </w:r>
      <w:r>
        <w:rPr>
          <w:rFonts w:hint="eastAsia" w:ascii="宋体" w:hAnsi="宋体" w:cs="宋体"/>
          <w:color w:val="auto"/>
          <w:kern w:val="2"/>
          <w:sz w:val="21"/>
          <w:szCs w:val="24"/>
          <w:highlight w:val="none"/>
        </w:rPr>
        <w:t>为残疾人福利性单位的，采购人或者其委托的采购代理机构应当随</w:t>
      </w:r>
      <w:r>
        <w:rPr>
          <w:rFonts w:hint="eastAsia" w:ascii="宋体" w:hAnsi="宋体" w:cs="宋体"/>
          <w:color w:val="auto"/>
          <w:kern w:val="2"/>
          <w:sz w:val="21"/>
          <w:szCs w:val="24"/>
          <w:highlight w:val="none"/>
          <w:lang w:val="en-US" w:eastAsia="zh-CN"/>
        </w:rPr>
        <w:t>中标</w:t>
      </w:r>
      <w:r>
        <w:rPr>
          <w:rFonts w:hint="eastAsia" w:ascii="宋体" w:hAnsi="宋体" w:cs="宋体"/>
          <w:color w:val="auto"/>
          <w:kern w:val="2"/>
          <w:sz w:val="21"/>
          <w:szCs w:val="24"/>
          <w:highlight w:val="none"/>
        </w:rPr>
        <w:t>结果同时公告其《残疾人福利性单位声明函》，接受社会监督。</w:t>
      </w:r>
    </w:p>
    <w:p w14:paraId="19006061">
      <w:pPr>
        <w:pStyle w:val="20"/>
        <w:ind w:firstLine="240"/>
        <w:jc w:val="center"/>
        <w:outlineLvl w:val="1"/>
        <w:rPr>
          <w:rFonts w:hint="eastAsia" w:ascii="宋体" w:hAnsi="宋体" w:cs="宋体"/>
          <w:b/>
          <w:bCs/>
          <w:color w:val="auto"/>
          <w:sz w:val="32"/>
          <w:szCs w:val="32"/>
          <w:highlight w:val="none"/>
        </w:rPr>
      </w:pPr>
      <w:r>
        <w:rPr>
          <w:color w:val="auto"/>
          <w:sz w:val="24"/>
          <w:szCs w:val="24"/>
          <w:highlight w:val="none"/>
        </w:rPr>
        <w:br w:type="page"/>
      </w:r>
      <w:bookmarkStart w:id="91" w:name="_Toc25492"/>
      <w:r>
        <w:rPr>
          <w:rFonts w:hint="eastAsia" w:ascii="宋体" w:hAnsi="宋体" w:cs="宋体"/>
          <w:b/>
          <w:bCs/>
          <w:color w:val="auto"/>
          <w:sz w:val="28"/>
          <w:szCs w:val="28"/>
          <w:highlight w:val="none"/>
        </w:rPr>
        <w:t>8.</w:t>
      </w:r>
      <w:r>
        <w:rPr>
          <w:rFonts w:ascii="宋体" w:hAnsi="宋体" w:cs="宋体"/>
          <w:b/>
          <w:bCs/>
          <w:color w:val="auto"/>
          <w:sz w:val="28"/>
          <w:szCs w:val="28"/>
          <w:highlight w:val="none"/>
        </w:rPr>
        <w:t>监狱企业证明文件</w:t>
      </w:r>
      <w:bookmarkEnd w:id="91"/>
    </w:p>
    <w:p w14:paraId="75F814B9">
      <w:pPr>
        <w:jc w:val="center"/>
        <w:rPr>
          <w:rFonts w:ascii="宋体" w:hAnsi="宋体" w:cs="宋体"/>
          <w:b/>
          <w:bCs/>
          <w:iCs/>
          <w:color w:val="auto"/>
          <w:sz w:val="24"/>
          <w:szCs w:val="24"/>
          <w:highlight w:val="none"/>
        </w:rPr>
      </w:pPr>
      <w:r>
        <w:rPr>
          <w:rFonts w:hint="eastAsia" w:ascii="宋体" w:hAnsi="宋体" w:cs="宋体"/>
          <w:b/>
          <w:bCs/>
          <w:iCs/>
          <w:color w:val="auto"/>
          <w:sz w:val="24"/>
          <w:szCs w:val="24"/>
          <w:highlight w:val="none"/>
        </w:rPr>
        <w:t>（属于监狱企业的提供，不属于的无需填写此项内容）</w:t>
      </w:r>
    </w:p>
    <w:p w14:paraId="643EDD5E">
      <w:pPr>
        <w:spacing w:line="360" w:lineRule="auto"/>
        <w:rPr>
          <w:rFonts w:hint="eastAsia" w:ascii="宋体" w:hAnsi="宋体" w:cs="宋体"/>
          <w:b/>
          <w:bCs/>
          <w:color w:val="auto"/>
          <w:sz w:val="32"/>
          <w:szCs w:val="32"/>
          <w:highlight w:val="none"/>
        </w:rPr>
      </w:pPr>
    </w:p>
    <w:p w14:paraId="54320F4C">
      <w:pPr>
        <w:spacing w:line="360" w:lineRule="auto"/>
        <w:ind w:firstLine="480" w:firstLineChars="200"/>
        <w:jc w:val="left"/>
        <w:rPr>
          <w:rFonts w:ascii="宋体" w:hAnsi="宋体" w:cs="宋体"/>
          <w:bCs/>
          <w:color w:val="auto"/>
          <w:sz w:val="24"/>
          <w:szCs w:val="24"/>
          <w:highlight w:val="none"/>
        </w:rPr>
      </w:pPr>
      <w:r>
        <w:rPr>
          <w:rFonts w:ascii="宋体" w:hAnsi="宋体" w:cs="宋体"/>
          <w:bCs/>
          <w:color w:val="auto"/>
          <w:sz w:val="24"/>
          <w:szCs w:val="24"/>
          <w:highlight w:val="none"/>
        </w:rPr>
        <w:t>（监狱企业参加政府采购活动时，应当提供由省级以上监狱管理局、戒毒管理局(含新疆生产建设兵团)出具的属于监狱企业的证明文件。</w:t>
      </w:r>
    </w:p>
    <w:p w14:paraId="34C7A52D">
      <w:pPr>
        <w:spacing w:line="360" w:lineRule="auto"/>
        <w:ind w:firstLine="720" w:firstLineChars="300"/>
        <w:jc w:val="left"/>
        <w:rPr>
          <w:rFonts w:hint="eastAsia" w:ascii="宋体" w:hAnsi="宋体" w:cs="宋体"/>
          <w:bCs/>
          <w:color w:val="auto"/>
          <w:sz w:val="24"/>
          <w:szCs w:val="24"/>
          <w:highlight w:val="none"/>
        </w:rPr>
      </w:pPr>
    </w:p>
    <w:p w14:paraId="57D1E4C1">
      <w:pPr>
        <w:spacing w:line="360" w:lineRule="auto"/>
        <w:ind w:firstLine="720" w:firstLineChars="300"/>
        <w:jc w:val="left"/>
        <w:rPr>
          <w:rFonts w:ascii="宋体" w:hAnsi="宋体" w:cs="宋体"/>
          <w:bCs/>
          <w:color w:val="auto"/>
          <w:sz w:val="24"/>
          <w:szCs w:val="24"/>
          <w:highlight w:val="none"/>
        </w:rPr>
      </w:pPr>
      <w:r>
        <w:rPr>
          <w:rFonts w:ascii="宋体" w:hAnsi="宋体" w:cs="宋体"/>
          <w:bCs/>
          <w:color w:val="auto"/>
          <w:sz w:val="24"/>
          <w:szCs w:val="24"/>
          <w:highlight w:val="none"/>
        </w:rPr>
        <w:t>注：在</w:t>
      </w:r>
      <w:r>
        <w:rPr>
          <w:rFonts w:hint="eastAsia" w:ascii="宋体" w:hAnsi="宋体" w:cs="宋体"/>
          <w:bCs/>
          <w:color w:val="auto"/>
          <w:sz w:val="24"/>
          <w:szCs w:val="24"/>
          <w:highlight w:val="none"/>
        </w:rPr>
        <w:t>投标</w:t>
      </w:r>
      <w:r>
        <w:rPr>
          <w:rFonts w:ascii="宋体" w:hAnsi="宋体" w:cs="宋体"/>
          <w:bCs/>
          <w:color w:val="auto"/>
          <w:sz w:val="24"/>
          <w:szCs w:val="24"/>
          <w:highlight w:val="none"/>
        </w:rPr>
        <w:t>文件中附扫描件</w:t>
      </w:r>
      <w:r>
        <w:rPr>
          <w:rFonts w:hint="eastAsia" w:ascii="宋体" w:hAnsi="宋体" w:cs="宋体"/>
          <w:bCs/>
          <w:color w:val="auto"/>
          <w:sz w:val="24"/>
          <w:szCs w:val="24"/>
          <w:highlight w:val="none"/>
        </w:rPr>
        <w:t>。</w:t>
      </w:r>
    </w:p>
    <w:p w14:paraId="2F4BDF9D">
      <w:pPr>
        <w:pStyle w:val="20"/>
        <w:ind w:firstLine="200"/>
        <w:jc w:val="center"/>
        <w:outlineLvl w:val="1"/>
        <w:rPr>
          <w:rFonts w:ascii="宋体" w:hAnsi="宋体" w:cs="宋体"/>
          <w:b/>
          <w:bCs/>
          <w:color w:val="auto"/>
          <w:sz w:val="32"/>
          <w:szCs w:val="32"/>
          <w:highlight w:val="none"/>
        </w:rPr>
      </w:pPr>
      <w:r>
        <w:rPr>
          <w:color w:val="auto"/>
          <w:highlight w:val="none"/>
        </w:rPr>
        <w:br w:type="page"/>
      </w:r>
      <w:bookmarkStart w:id="92" w:name="_Toc32360"/>
      <w:r>
        <w:rPr>
          <w:rFonts w:ascii="宋体" w:hAnsi="宋体" w:cs="宋体"/>
          <w:b/>
          <w:bCs/>
          <w:color w:val="auto"/>
          <w:sz w:val="28"/>
          <w:szCs w:val="28"/>
          <w:highlight w:val="none"/>
        </w:rPr>
        <w:t>9</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eastAsia="zh-CN"/>
        </w:rPr>
        <w:t>供应商</w:t>
      </w:r>
      <w:r>
        <w:rPr>
          <w:rFonts w:hint="eastAsia" w:ascii="宋体" w:hAnsi="宋体" w:cs="宋体"/>
          <w:b/>
          <w:bCs/>
          <w:color w:val="auto"/>
          <w:sz w:val="28"/>
          <w:szCs w:val="28"/>
          <w:highlight w:val="none"/>
        </w:rPr>
        <w:t>基本情况表</w:t>
      </w:r>
      <w:bookmarkEnd w:id="92"/>
    </w:p>
    <w:p w14:paraId="2B467D68">
      <w:pPr>
        <w:keepNext/>
        <w:keepLines/>
        <w:spacing w:before="160" w:after="160" w:line="500" w:lineRule="exact"/>
        <w:ind w:left="-106" w:hanging="284"/>
        <w:textAlignment w:val="baseline"/>
        <w:outlineLvl w:val="1"/>
        <w:rPr>
          <w:rFonts w:ascii="宋体" w:hAnsi="宋体" w:cs="宋体"/>
          <w:b/>
          <w:bCs/>
          <w:color w:val="auto"/>
          <w:sz w:val="24"/>
          <w:szCs w:val="24"/>
          <w:highlight w:val="none"/>
        </w:rPr>
      </w:pPr>
      <w:bookmarkStart w:id="93" w:name="_Toc28592"/>
      <w:bookmarkStart w:id="94" w:name="_Toc23030"/>
      <w:bookmarkStart w:id="95" w:name="_Toc21686"/>
      <w:bookmarkStart w:id="96" w:name="_Toc580"/>
      <w:r>
        <w:rPr>
          <w:rFonts w:hint="eastAsia" w:ascii="宋体" w:hAnsi="宋体" w:cs="宋体"/>
          <w:b/>
          <w:bCs/>
          <w:color w:val="auto"/>
          <w:sz w:val="24"/>
          <w:szCs w:val="24"/>
          <w:highlight w:val="none"/>
        </w:rPr>
        <w:t>（一）</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基本信息表</w:t>
      </w:r>
      <w:bookmarkEnd w:id="93"/>
      <w:bookmarkEnd w:id="94"/>
      <w:bookmarkEnd w:id="95"/>
      <w:bookmarkEnd w:id="96"/>
    </w:p>
    <w:tbl>
      <w:tblPr>
        <w:tblStyle w:val="23"/>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15"/>
        <w:gridCol w:w="1095"/>
        <w:gridCol w:w="1674"/>
        <w:gridCol w:w="887"/>
        <w:gridCol w:w="547"/>
        <w:gridCol w:w="1107"/>
        <w:gridCol w:w="915"/>
        <w:gridCol w:w="1454"/>
      </w:tblGrid>
      <w:tr w14:paraId="6DD1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51346E1F">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7679" w:type="dxa"/>
            <w:gridSpan w:val="7"/>
            <w:noWrap w:val="0"/>
            <w:vAlign w:val="center"/>
          </w:tcPr>
          <w:p w14:paraId="0A5BED4A">
            <w:pPr>
              <w:spacing w:line="500" w:lineRule="exact"/>
              <w:jc w:val="center"/>
              <w:rPr>
                <w:rFonts w:ascii="宋体" w:hAnsi="宋体" w:cs="宋体"/>
                <w:color w:val="auto"/>
                <w:sz w:val="24"/>
                <w:szCs w:val="24"/>
                <w:highlight w:val="none"/>
              </w:rPr>
            </w:pPr>
          </w:p>
        </w:tc>
      </w:tr>
      <w:tr w14:paraId="32CC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73DACCE1">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4203" w:type="dxa"/>
            <w:gridSpan w:val="4"/>
            <w:noWrap w:val="0"/>
            <w:vAlign w:val="center"/>
          </w:tcPr>
          <w:p w14:paraId="31DDFE42">
            <w:pPr>
              <w:spacing w:line="500" w:lineRule="exact"/>
              <w:jc w:val="center"/>
              <w:rPr>
                <w:rFonts w:ascii="宋体" w:hAnsi="宋体" w:cs="宋体"/>
                <w:color w:val="auto"/>
                <w:sz w:val="24"/>
                <w:szCs w:val="24"/>
                <w:highlight w:val="none"/>
              </w:rPr>
            </w:pPr>
          </w:p>
        </w:tc>
        <w:tc>
          <w:tcPr>
            <w:tcW w:w="1107" w:type="dxa"/>
            <w:noWrap w:val="0"/>
            <w:vAlign w:val="center"/>
          </w:tcPr>
          <w:p w14:paraId="00922385">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369" w:type="dxa"/>
            <w:gridSpan w:val="2"/>
            <w:noWrap w:val="0"/>
            <w:vAlign w:val="center"/>
          </w:tcPr>
          <w:p w14:paraId="3D9A67FC">
            <w:pPr>
              <w:spacing w:line="500" w:lineRule="exact"/>
              <w:jc w:val="center"/>
              <w:rPr>
                <w:rFonts w:ascii="宋体" w:hAnsi="宋体" w:cs="宋体"/>
                <w:color w:val="auto"/>
                <w:sz w:val="24"/>
                <w:szCs w:val="24"/>
                <w:highlight w:val="none"/>
              </w:rPr>
            </w:pPr>
          </w:p>
        </w:tc>
      </w:tr>
      <w:tr w14:paraId="4168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2015" w:type="dxa"/>
            <w:vMerge w:val="restart"/>
            <w:noWrap w:val="0"/>
            <w:vAlign w:val="center"/>
          </w:tcPr>
          <w:p w14:paraId="3FC17B6B">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095" w:type="dxa"/>
            <w:noWrap w:val="0"/>
            <w:vAlign w:val="center"/>
          </w:tcPr>
          <w:p w14:paraId="339E37A2">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3108" w:type="dxa"/>
            <w:gridSpan w:val="3"/>
            <w:noWrap w:val="0"/>
            <w:vAlign w:val="center"/>
          </w:tcPr>
          <w:p w14:paraId="29B8166B">
            <w:pPr>
              <w:spacing w:line="500" w:lineRule="exact"/>
              <w:jc w:val="center"/>
              <w:rPr>
                <w:rFonts w:ascii="宋体" w:hAnsi="宋体" w:cs="宋体"/>
                <w:color w:val="auto"/>
                <w:sz w:val="24"/>
                <w:szCs w:val="24"/>
                <w:highlight w:val="none"/>
              </w:rPr>
            </w:pPr>
          </w:p>
        </w:tc>
        <w:tc>
          <w:tcPr>
            <w:tcW w:w="1107" w:type="dxa"/>
            <w:noWrap w:val="0"/>
            <w:vAlign w:val="center"/>
          </w:tcPr>
          <w:p w14:paraId="6759DEE6">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2369" w:type="dxa"/>
            <w:gridSpan w:val="2"/>
            <w:noWrap w:val="0"/>
            <w:vAlign w:val="center"/>
          </w:tcPr>
          <w:p w14:paraId="6B78BD16">
            <w:pPr>
              <w:spacing w:line="500" w:lineRule="exact"/>
              <w:jc w:val="center"/>
              <w:rPr>
                <w:rFonts w:ascii="宋体" w:hAnsi="宋体" w:cs="宋体"/>
                <w:color w:val="auto"/>
                <w:sz w:val="24"/>
                <w:szCs w:val="24"/>
                <w:highlight w:val="none"/>
              </w:rPr>
            </w:pPr>
          </w:p>
        </w:tc>
      </w:tr>
      <w:tr w14:paraId="7625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vMerge w:val="continue"/>
            <w:noWrap w:val="0"/>
            <w:vAlign w:val="center"/>
          </w:tcPr>
          <w:p w14:paraId="37743D66">
            <w:pPr>
              <w:spacing w:line="500" w:lineRule="exact"/>
              <w:jc w:val="center"/>
              <w:rPr>
                <w:rFonts w:ascii="宋体" w:hAnsi="宋体" w:cs="宋体"/>
                <w:color w:val="auto"/>
                <w:sz w:val="24"/>
                <w:szCs w:val="24"/>
                <w:highlight w:val="none"/>
              </w:rPr>
            </w:pPr>
          </w:p>
        </w:tc>
        <w:tc>
          <w:tcPr>
            <w:tcW w:w="1095" w:type="dxa"/>
            <w:noWrap w:val="0"/>
            <w:vAlign w:val="center"/>
          </w:tcPr>
          <w:p w14:paraId="58485BDD">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3108" w:type="dxa"/>
            <w:gridSpan w:val="3"/>
            <w:noWrap w:val="0"/>
            <w:vAlign w:val="center"/>
          </w:tcPr>
          <w:p w14:paraId="613C2EE3">
            <w:pPr>
              <w:spacing w:line="500" w:lineRule="exact"/>
              <w:jc w:val="center"/>
              <w:rPr>
                <w:rFonts w:ascii="宋体" w:hAnsi="宋体" w:cs="宋体"/>
                <w:color w:val="auto"/>
                <w:sz w:val="24"/>
                <w:szCs w:val="24"/>
                <w:highlight w:val="none"/>
              </w:rPr>
            </w:pPr>
          </w:p>
        </w:tc>
        <w:tc>
          <w:tcPr>
            <w:tcW w:w="1107" w:type="dxa"/>
            <w:noWrap w:val="0"/>
            <w:vAlign w:val="center"/>
          </w:tcPr>
          <w:p w14:paraId="618EB538">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网址</w:t>
            </w:r>
          </w:p>
        </w:tc>
        <w:tc>
          <w:tcPr>
            <w:tcW w:w="2369" w:type="dxa"/>
            <w:gridSpan w:val="2"/>
            <w:noWrap w:val="0"/>
            <w:vAlign w:val="center"/>
          </w:tcPr>
          <w:p w14:paraId="3C4A087A">
            <w:pPr>
              <w:spacing w:line="500" w:lineRule="exact"/>
              <w:jc w:val="center"/>
              <w:rPr>
                <w:rFonts w:ascii="宋体" w:hAnsi="宋体" w:cs="宋体"/>
                <w:color w:val="auto"/>
                <w:sz w:val="24"/>
                <w:szCs w:val="24"/>
                <w:highlight w:val="none"/>
              </w:rPr>
            </w:pPr>
          </w:p>
        </w:tc>
      </w:tr>
      <w:tr w14:paraId="4437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7E4CA79A">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095" w:type="dxa"/>
            <w:noWrap w:val="0"/>
            <w:vAlign w:val="center"/>
          </w:tcPr>
          <w:p w14:paraId="6E158EDE">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674" w:type="dxa"/>
            <w:noWrap w:val="0"/>
            <w:vAlign w:val="center"/>
          </w:tcPr>
          <w:p w14:paraId="1DF53C67">
            <w:pPr>
              <w:spacing w:line="500" w:lineRule="exact"/>
              <w:jc w:val="center"/>
              <w:rPr>
                <w:rFonts w:ascii="宋体" w:hAnsi="宋体" w:cs="宋体"/>
                <w:color w:val="auto"/>
                <w:sz w:val="24"/>
                <w:szCs w:val="24"/>
                <w:highlight w:val="none"/>
              </w:rPr>
            </w:pPr>
          </w:p>
        </w:tc>
        <w:tc>
          <w:tcPr>
            <w:tcW w:w="1434" w:type="dxa"/>
            <w:gridSpan w:val="2"/>
            <w:noWrap w:val="0"/>
            <w:vAlign w:val="center"/>
          </w:tcPr>
          <w:p w14:paraId="44E63573">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身份证号</w:t>
            </w:r>
          </w:p>
        </w:tc>
        <w:tc>
          <w:tcPr>
            <w:tcW w:w="1107" w:type="dxa"/>
            <w:noWrap w:val="0"/>
            <w:vAlign w:val="center"/>
          </w:tcPr>
          <w:p w14:paraId="3A36C511">
            <w:pPr>
              <w:spacing w:line="500" w:lineRule="exact"/>
              <w:jc w:val="center"/>
              <w:rPr>
                <w:rFonts w:ascii="宋体" w:hAnsi="宋体" w:cs="宋体"/>
                <w:color w:val="auto"/>
                <w:sz w:val="24"/>
                <w:szCs w:val="24"/>
                <w:highlight w:val="none"/>
              </w:rPr>
            </w:pPr>
          </w:p>
        </w:tc>
        <w:tc>
          <w:tcPr>
            <w:tcW w:w="915" w:type="dxa"/>
            <w:noWrap w:val="0"/>
            <w:vAlign w:val="center"/>
          </w:tcPr>
          <w:p w14:paraId="76FFC313">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454" w:type="dxa"/>
            <w:noWrap w:val="0"/>
            <w:vAlign w:val="center"/>
          </w:tcPr>
          <w:p w14:paraId="69BD1EE4">
            <w:pPr>
              <w:spacing w:line="500" w:lineRule="exact"/>
              <w:jc w:val="center"/>
              <w:rPr>
                <w:rFonts w:ascii="宋体" w:hAnsi="宋体" w:cs="宋体"/>
                <w:color w:val="auto"/>
                <w:sz w:val="24"/>
                <w:szCs w:val="24"/>
                <w:highlight w:val="none"/>
              </w:rPr>
            </w:pPr>
          </w:p>
        </w:tc>
      </w:tr>
      <w:tr w14:paraId="7476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1789AB8B">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负责人</w:t>
            </w:r>
          </w:p>
        </w:tc>
        <w:tc>
          <w:tcPr>
            <w:tcW w:w="1095" w:type="dxa"/>
            <w:noWrap w:val="0"/>
            <w:vAlign w:val="center"/>
          </w:tcPr>
          <w:p w14:paraId="39F64763">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674" w:type="dxa"/>
            <w:noWrap w:val="0"/>
            <w:vAlign w:val="center"/>
          </w:tcPr>
          <w:p w14:paraId="6AD063D7">
            <w:pPr>
              <w:spacing w:line="500" w:lineRule="exact"/>
              <w:jc w:val="center"/>
              <w:rPr>
                <w:rFonts w:ascii="宋体" w:hAnsi="宋体" w:cs="宋体"/>
                <w:color w:val="auto"/>
                <w:sz w:val="24"/>
                <w:szCs w:val="24"/>
                <w:highlight w:val="none"/>
              </w:rPr>
            </w:pPr>
          </w:p>
        </w:tc>
        <w:tc>
          <w:tcPr>
            <w:tcW w:w="1434" w:type="dxa"/>
            <w:gridSpan w:val="2"/>
            <w:noWrap w:val="0"/>
            <w:vAlign w:val="center"/>
          </w:tcPr>
          <w:p w14:paraId="222168B2">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身份证号</w:t>
            </w:r>
          </w:p>
        </w:tc>
        <w:tc>
          <w:tcPr>
            <w:tcW w:w="1107" w:type="dxa"/>
            <w:noWrap w:val="0"/>
            <w:vAlign w:val="center"/>
          </w:tcPr>
          <w:p w14:paraId="22079921">
            <w:pPr>
              <w:spacing w:line="500" w:lineRule="exact"/>
              <w:jc w:val="center"/>
              <w:rPr>
                <w:rFonts w:ascii="宋体" w:hAnsi="宋体" w:cs="宋体"/>
                <w:color w:val="auto"/>
                <w:sz w:val="24"/>
                <w:szCs w:val="24"/>
                <w:highlight w:val="none"/>
              </w:rPr>
            </w:pPr>
          </w:p>
        </w:tc>
        <w:tc>
          <w:tcPr>
            <w:tcW w:w="915" w:type="dxa"/>
            <w:noWrap w:val="0"/>
            <w:vAlign w:val="center"/>
          </w:tcPr>
          <w:p w14:paraId="7459B0A0">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454" w:type="dxa"/>
            <w:noWrap w:val="0"/>
            <w:vAlign w:val="center"/>
          </w:tcPr>
          <w:p w14:paraId="7E92A16D">
            <w:pPr>
              <w:spacing w:line="500" w:lineRule="exact"/>
              <w:jc w:val="center"/>
              <w:rPr>
                <w:rFonts w:ascii="宋体" w:hAnsi="宋体" w:cs="宋体"/>
                <w:color w:val="auto"/>
                <w:sz w:val="24"/>
                <w:szCs w:val="24"/>
                <w:highlight w:val="none"/>
              </w:rPr>
            </w:pPr>
          </w:p>
        </w:tc>
      </w:tr>
      <w:tr w14:paraId="1533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094372C1">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2769" w:type="dxa"/>
            <w:gridSpan w:val="2"/>
            <w:noWrap w:val="0"/>
            <w:vAlign w:val="center"/>
          </w:tcPr>
          <w:p w14:paraId="0B05084C">
            <w:pPr>
              <w:spacing w:line="500" w:lineRule="exact"/>
              <w:jc w:val="center"/>
              <w:rPr>
                <w:rFonts w:ascii="宋体" w:hAnsi="宋体" w:cs="宋体"/>
                <w:color w:val="auto"/>
                <w:sz w:val="24"/>
                <w:szCs w:val="24"/>
                <w:highlight w:val="none"/>
              </w:rPr>
            </w:pPr>
          </w:p>
        </w:tc>
        <w:tc>
          <w:tcPr>
            <w:tcW w:w="4910" w:type="dxa"/>
            <w:gridSpan w:val="5"/>
            <w:noWrap w:val="0"/>
            <w:vAlign w:val="center"/>
          </w:tcPr>
          <w:p w14:paraId="4583FD7B">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员工总人数：</w:t>
            </w:r>
          </w:p>
        </w:tc>
      </w:tr>
      <w:tr w14:paraId="421C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59886530">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2769" w:type="dxa"/>
            <w:gridSpan w:val="2"/>
            <w:noWrap w:val="0"/>
            <w:vAlign w:val="center"/>
          </w:tcPr>
          <w:p w14:paraId="069BF6FA">
            <w:pPr>
              <w:spacing w:line="500" w:lineRule="exact"/>
              <w:jc w:val="center"/>
              <w:rPr>
                <w:rFonts w:ascii="宋体" w:hAnsi="宋体" w:cs="宋体"/>
                <w:color w:val="auto"/>
                <w:sz w:val="24"/>
                <w:szCs w:val="24"/>
                <w:highlight w:val="none"/>
              </w:rPr>
            </w:pPr>
          </w:p>
        </w:tc>
        <w:tc>
          <w:tcPr>
            <w:tcW w:w="887" w:type="dxa"/>
            <w:vMerge w:val="restart"/>
            <w:noWrap w:val="0"/>
            <w:vAlign w:val="center"/>
          </w:tcPr>
          <w:p w14:paraId="66B61B44">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其中</w:t>
            </w:r>
          </w:p>
        </w:tc>
        <w:tc>
          <w:tcPr>
            <w:tcW w:w="1654" w:type="dxa"/>
            <w:gridSpan w:val="2"/>
            <w:noWrap w:val="0"/>
            <w:vAlign w:val="center"/>
          </w:tcPr>
          <w:p w14:paraId="69AA8DDB">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安装技术人员</w:t>
            </w:r>
          </w:p>
        </w:tc>
        <w:tc>
          <w:tcPr>
            <w:tcW w:w="2369" w:type="dxa"/>
            <w:gridSpan w:val="2"/>
            <w:noWrap w:val="0"/>
            <w:vAlign w:val="center"/>
          </w:tcPr>
          <w:p w14:paraId="75AFFA70">
            <w:pPr>
              <w:spacing w:line="500" w:lineRule="exact"/>
              <w:jc w:val="center"/>
              <w:rPr>
                <w:rFonts w:ascii="宋体" w:hAnsi="宋体" w:cs="宋体"/>
                <w:color w:val="auto"/>
                <w:sz w:val="24"/>
                <w:szCs w:val="24"/>
                <w:highlight w:val="none"/>
              </w:rPr>
            </w:pPr>
          </w:p>
        </w:tc>
      </w:tr>
      <w:tr w14:paraId="466C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25AA26A9">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注册资金</w:t>
            </w:r>
          </w:p>
        </w:tc>
        <w:tc>
          <w:tcPr>
            <w:tcW w:w="2769" w:type="dxa"/>
            <w:gridSpan w:val="2"/>
            <w:noWrap w:val="0"/>
            <w:vAlign w:val="center"/>
          </w:tcPr>
          <w:p w14:paraId="009D2099">
            <w:pPr>
              <w:spacing w:line="500" w:lineRule="exact"/>
              <w:jc w:val="center"/>
              <w:rPr>
                <w:rFonts w:ascii="宋体" w:hAnsi="宋体" w:cs="宋体"/>
                <w:color w:val="auto"/>
                <w:sz w:val="24"/>
                <w:szCs w:val="24"/>
                <w:highlight w:val="none"/>
              </w:rPr>
            </w:pPr>
          </w:p>
        </w:tc>
        <w:tc>
          <w:tcPr>
            <w:tcW w:w="887" w:type="dxa"/>
            <w:vMerge w:val="continue"/>
            <w:noWrap w:val="0"/>
            <w:vAlign w:val="center"/>
          </w:tcPr>
          <w:p w14:paraId="0091651B">
            <w:pPr>
              <w:spacing w:line="500" w:lineRule="exact"/>
              <w:jc w:val="center"/>
              <w:rPr>
                <w:rFonts w:ascii="宋体" w:hAnsi="宋体" w:cs="宋体"/>
                <w:color w:val="auto"/>
                <w:sz w:val="24"/>
                <w:szCs w:val="24"/>
                <w:highlight w:val="none"/>
              </w:rPr>
            </w:pPr>
          </w:p>
        </w:tc>
        <w:tc>
          <w:tcPr>
            <w:tcW w:w="1654" w:type="dxa"/>
            <w:gridSpan w:val="2"/>
            <w:noWrap w:val="0"/>
            <w:vAlign w:val="center"/>
          </w:tcPr>
          <w:p w14:paraId="576F7B84">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运行维护人员</w:t>
            </w:r>
          </w:p>
        </w:tc>
        <w:tc>
          <w:tcPr>
            <w:tcW w:w="2369" w:type="dxa"/>
            <w:gridSpan w:val="2"/>
            <w:noWrap w:val="0"/>
            <w:vAlign w:val="center"/>
          </w:tcPr>
          <w:p w14:paraId="5ED2D916">
            <w:pPr>
              <w:spacing w:line="500" w:lineRule="exact"/>
              <w:jc w:val="center"/>
              <w:rPr>
                <w:rFonts w:ascii="宋体" w:hAnsi="宋体" w:cs="宋体"/>
                <w:color w:val="auto"/>
                <w:sz w:val="24"/>
                <w:szCs w:val="24"/>
                <w:highlight w:val="none"/>
              </w:rPr>
            </w:pPr>
          </w:p>
        </w:tc>
      </w:tr>
      <w:tr w14:paraId="5DA1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2263E62F">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2769" w:type="dxa"/>
            <w:gridSpan w:val="2"/>
            <w:noWrap w:val="0"/>
            <w:vAlign w:val="center"/>
          </w:tcPr>
          <w:p w14:paraId="5537873E">
            <w:pPr>
              <w:spacing w:line="500" w:lineRule="exact"/>
              <w:jc w:val="center"/>
              <w:rPr>
                <w:rFonts w:ascii="宋体" w:hAnsi="宋体" w:cs="宋体"/>
                <w:color w:val="auto"/>
                <w:sz w:val="24"/>
                <w:szCs w:val="24"/>
                <w:highlight w:val="none"/>
              </w:rPr>
            </w:pPr>
          </w:p>
        </w:tc>
        <w:tc>
          <w:tcPr>
            <w:tcW w:w="887" w:type="dxa"/>
            <w:vMerge w:val="continue"/>
            <w:noWrap w:val="0"/>
            <w:vAlign w:val="center"/>
          </w:tcPr>
          <w:p w14:paraId="2163E2FE">
            <w:pPr>
              <w:spacing w:line="500" w:lineRule="exact"/>
              <w:jc w:val="center"/>
              <w:rPr>
                <w:rFonts w:ascii="宋体" w:hAnsi="宋体" w:cs="宋体"/>
                <w:color w:val="auto"/>
                <w:sz w:val="24"/>
                <w:szCs w:val="24"/>
                <w:highlight w:val="none"/>
              </w:rPr>
            </w:pPr>
          </w:p>
        </w:tc>
        <w:tc>
          <w:tcPr>
            <w:tcW w:w="1654" w:type="dxa"/>
            <w:gridSpan w:val="2"/>
            <w:noWrap w:val="0"/>
            <w:vAlign w:val="center"/>
          </w:tcPr>
          <w:p w14:paraId="4FFD46EE">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售后服务人员</w:t>
            </w:r>
          </w:p>
        </w:tc>
        <w:tc>
          <w:tcPr>
            <w:tcW w:w="2369" w:type="dxa"/>
            <w:gridSpan w:val="2"/>
            <w:noWrap w:val="0"/>
            <w:vAlign w:val="center"/>
          </w:tcPr>
          <w:p w14:paraId="170600FF">
            <w:pPr>
              <w:spacing w:line="500" w:lineRule="exact"/>
              <w:jc w:val="center"/>
              <w:rPr>
                <w:rFonts w:ascii="宋体" w:hAnsi="宋体" w:cs="宋体"/>
                <w:color w:val="auto"/>
                <w:sz w:val="24"/>
                <w:szCs w:val="24"/>
                <w:highlight w:val="none"/>
              </w:rPr>
            </w:pPr>
          </w:p>
        </w:tc>
      </w:tr>
      <w:tr w14:paraId="2124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4A9F58E9">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账号</w:t>
            </w:r>
          </w:p>
        </w:tc>
        <w:tc>
          <w:tcPr>
            <w:tcW w:w="2769" w:type="dxa"/>
            <w:gridSpan w:val="2"/>
            <w:noWrap w:val="0"/>
            <w:vAlign w:val="center"/>
          </w:tcPr>
          <w:p w14:paraId="402BE4CF">
            <w:pPr>
              <w:spacing w:line="500" w:lineRule="exact"/>
              <w:jc w:val="center"/>
              <w:rPr>
                <w:rFonts w:ascii="宋体" w:hAnsi="宋体" w:cs="宋体"/>
                <w:color w:val="auto"/>
                <w:sz w:val="24"/>
                <w:szCs w:val="24"/>
                <w:highlight w:val="none"/>
              </w:rPr>
            </w:pPr>
          </w:p>
        </w:tc>
        <w:tc>
          <w:tcPr>
            <w:tcW w:w="887" w:type="dxa"/>
            <w:vMerge w:val="continue"/>
            <w:noWrap w:val="0"/>
            <w:vAlign w:val="center"/>
          </w:tcPr>
          <w:p w14:paraId="4ACA2C65">
            <w:pPr>
              <w:spacing w:line="500" w:lineRule="exact"/>
              <w:jc w:val="center"/>
              <w:rPr>
                <w:rFonts w:ascii="宋体" w:hAnsi="宋体" w:cs="宋体"/>
                <w:color w:val="auto"/>
                <w:sz w:val="24"/>
                <w:szCs w:val="24"/>
                <w:highlight w:val="none"/>
              </w:rPr>
            </w:pPr>
          </w:p>
        </w:tc>
        <w:tc>
          <w:tcPr>
            <w:tcW w:w="1654" w:type="dxa"/>
            <w:gridSpan w:val="2"/>
            <w:noWrap w:val="0"/>
            <w:vAlign w:val="center"/>
          </w:tcPr>
          <w:p w14:paraId="48AA8DF3">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其他人员</w:t>
            </w:r>
          </w:p>
        </w:tc>
        <w:tc>
          <w:tcPr>
            <w:tcW w:w="2369" w:type="dxa"/>
            <w:gridSpan w:val="2"/>
            <w:noWrap w:val="0"/>
            <w:vAlign w:val="center"/>
          </w:tcPr>
          <w:p w14:paraId="20ADF862">
            <w:pPr>
              <w:spacing w:line="500" w:lineRule="exact"/>
              <w:jc w:val="center"/>
              <w:rPr>
                <w:rFonts w:ascii="宋体" w:hAnsi="宋体" w:cs="宋体"/>
                <w:color w:val="auto"/>
                <w:sz w:val="24"/>
                <w:szCs w:val="24"/>
                <w:highlight w:val="none"/>
              </w:rPr>
            </w:pPr>
          </w:p>
        </w:tc>
      </w:tr>
      <w:tr w14:paraId="1A7A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72" w:hRule="atLeast"/>
          <w:jc w:val="center"/>
        </w:trPr>
        <w:tc>
          <w:tcPr>
            <w:tcW w:w="2015" w:type="dxa"/>
            <w:noWrap w:val="0"/>
            <w:vAlign w:val="center"/>
          </w:tcPr>
          <w:p w14:paraId="120789F6">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7679" w:type="dxa"/>
            <w:gridSpan w:val="7"/>
            <w:noWrap w:val="0"/>
            <w:vAlign w:val="center"/>
          </w:tcPr>
          <w:p w14:paraId="56C6AC1D">
            <w:pPr>
              <w:spacing w:line="500" w:lineRule="exact"/>
              <w:ind w:firstLine="480" w:firstLineChars="200"/>
              <w:jc w:val="center"/>
              <w:rPr>
                <w:rFonts w:ascii="宋体" w:hAnsi="宋体" w:cs="宋体"/>
                <w:color w:val="auto"/>
                <w:sz w:val="24"/>
                <w:szCs w:val="24"/>
                <w:highlight w:val="none"/>
              </w:rPr>
            </w:pPr>
          </w:p>
        </w:tc>
      </w:tr>
    </w:tbl>
    <w:p w14:paraId="74FCCFF2">
      <w:pPr>
        <w:spacing w:line="500" w:lineRule="exact"/>
        <w:ind w:firstLine="3120" w:firstLineChars="1300"/>
        <w:rPr>
          <w:rFonts w:ascii="宋体" w:hAnsi="宋体" w:cs="宋体"/>
          <w:color w:val="auto"/>
          <w:sz w:val="24"/>
          <w:szCs w:val="24"/>
          <w:highlight w:val="none"/>
        </w:rPr>
      </w:pPr>
    </w:p>
    <w:p w14:paraId="0D0ADA10">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31E3DDC8">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70D2F5C6">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0F747097">
      <w:pPr>
        <w:spacing w:line="480" w:lineRule="atLeast"/>
        <w:jc w:val="right"/>
        <w:rPr>
          <w:rFonts w:ascii="宋体" w:hAnsi="宋体" w:cs="黑体"/>
          <w:color w:val="auto"/>
          <w:sz w:val="30"/>
          <w:szCs w:val="30"/>
          <w:highlight w:val="none"/>
        </w:rPr>
      </w:pPr>
    </w:p>
    <w:p w14:paraId="64368DB5">
      <w:pPr>
        <w:spacing w:line="480" w:lineRule="auto"/>
        <w:jc w:val="center"/>
        <w:rPr>
          <w:rFonts w:ascii="宋体" w:hAnsi="宋体" w:cs="宋体"/>
          <w:color w:val="auto"/>
          <w:sz w:val="24"/>
          <w:szCs w:val="24"/>
          <w:highlight w:val="none"/>
        </w:rPr>
      </w:pPr>
    </w:p>
    <w:p w14:paraId="74DA3F63">
      <w:pPr>
        <w:spacing w:line="5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（二）</w:t>
      </w:r>
      <w:r>
        <w:rPr>
          <w:rFonts w:ascii="宋体" w:hAnsi="宋体" w:cs="宋体"/>
          <w:b/>
          <w:color w:val="auto"/>
          <w:sz w:val="24"/>
          <w:szCs w:val="24"/>
          <w:highlight w:val="none"/>
        </w:rPr>
        <w:t>202</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lang w:val="en-US" w:eastAsia="zh-CN"/>
        </w:rPr>
        <w:t>1月1日</w:t>
      </w:r>
      <w:r>
        <w:rPr>
          <w:rFonts w:ascii="宋体" w:hAnsi="宋体" w:cs="宋体"/>
          <w:b/>
          <w:color w:val="auto"/>
          <w:sz w:val="24"/>
          <w:szCs w:val="24"/>
          <w:highlight w:val="none"/>
        </w:rPr>
        <w:t>以来</w:t>
      </w:r>
      <w:r>
        <w:rPr>
          <w:rFonts w:hint="eastAsia" w:ascii="宋体" w:hAnsi="宋体" w:cs="宋体"/>
          <w:b/>
          <w:color w:val="auto"/>
          <w:sz w:val="24"/>
          <w:szCs w:val="24"/>
          <w:highlight w:val="none"/>
        </w:rPr>
        <w:t>完成的类似项目情况表</w:t>
      </w:r>
    </w:p>
    <w:p w14:paraId="2AAF496B">
      <w:pPr>
        <w:spacing w:line="500" w:lineRule="exact"/>
        <w:jc w:val="center"/>
        <w:rPr>
          <w:rFonts w:ascii="宋体" w:hAnsi="宋体" w:cs="宋体"/>
          <w:b/>
          <w:color w:val="auto"/>
          <w:highlight w:val="none"/>
        </w:rPr>
      </w:pPr>
    </w:p>
    <w:tbl>
      <w:tblPr>
        <w:tblStyle w:val="23"/>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843"/>
        <w:gridCol w:w="1559"/>
        <w:gridCol w:w="1701"/>
        <w:gridCol w:w="1560"/>
        <w:gridCol w:w="1701"/>
        <w:gridCol w:w="687"/>
      </w:tblGrid>
      <w:tr w14:paraId="60D2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6E01D59D">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843" w:type="dxa"/>
            <w:noWrap w:val="0"/>
            <w:vAlign w:val="center"/>
          </w:tcPr>
          <w:p w14:paraId="0C0320DE">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559" w:type="dxa"/>
            <w:noWrap w:val="0"/>
            <w:vAlign w:val="center"/>
          </w:tcPr>
          <w:p w14:paraId="31619F93">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发包人名称</w:t>
            </w:r>
          </w:p>
        </w:tc>
        <w:tc>
          <w:tcPr>
            <w:tcW w:w="1701" w:type="dxa"/>
            <w:noWrap w:val="0"/>
            <w:vAlign w:val="center"/>
          </w:tcPr>
          <w:p w14:paraId="00A2D2A0">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合同金额</w:t>
            </w:r>
          </w:p>
        </w:tc>
        <w:tc>
          <w:tcPr>
            <w:tcW w:w="1560" w:type="dxa"/>
            <w:noWrap w:val="0"/>
            <w:vAlign w:val="center"/>
          </w:tcPr>
          <w:p w14:paraId="3400174F">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合同日期</w:t>
            </w:r>
          </w:p>
        </w:tc>
        <w:tc>
          <w:tcPr>
            <w:tcW w:w="1701" w:type="dxa"/>
            <w:noWrap w:val="0"/>
            <w:vAlign w:val="center"/>
          </w:tcPr>
          <w:p w14:paraId="4BAAFD11">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完成项目质量</w:t>
            </w:r>
          </w:p>
        </w:tc>
        <w:tc>
          <w:tcPr>
            <w:tcW w:w="687" w:type="dxa"/>
            <w:noWrap w:val="0"/>
            <w:vAlign w:val="center"/>
          </w:tcPr>
          <w:p w14:paraId="37A0FAC9">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628E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4AC0D3D4">
            <w:pPr>
              <w:spacing w:line="500" w:lineRule="exact"/>
              <w:jc w:val="center"/>
              <w:rPr>
                <w:rFonts w:ascii="宋体" w:hAnsi="宋体" w:cs="宋体"/>
                <w:color w:val="auto"/>
                <w:sz w:val="24"/>
                <w:szCs w:val="24"/>
                <w:highlight w:val="none"/>
              </w:rPr>
            </w:pPr>
          </w:p>
        </w:tc>
        <w:tc>
          <w:tcPr>
            <w:tcW w:w="1843" w:type="dxa"/>
            <w:noWrap w:val="0"/>
            <w:vAlign w:val="center"/>
          </w:tcPr>
          <w:p w14:paraId="678A1A59">
            <w:pPr>
              <w:spacing w:line="500" w:lineRule="exact"/>
              <w:jc w:val="center"/>
              <w:rPr>
                <w:rFonts w:ascii="宋体" w:hAnsi="宋体" w:cs="宋体"/>
                <w:color w:val="auto"/>
                <w:sz w:val="24"/>
                <w:szCs w:val="24"/>
                <w:highlight w:val="none"/>
              </w:rPr>
            </w:pPr>
          </w:p>
        </w:tc>
        <w:tc>
          <w:tcPr>
            <w:tcW w:w="1559" w:type="dxa"/>
            <w:noWrap w:val="0"/>
            <w:vAlign w:val="center"/>
          </w:tcPr>
          <w:p w14:paraId="112601A0">
            <w:pPr>
              <w:spacing w:line="500" w:lineRule="exact"/>
              <w:jc w:val="center"/>
              <w:rPr>
                <w:rFonts w:ascii="宋体" w:hAnsi="宋体" w:cs="宋体"/>
                <w:color w:val="auto"/>
                <w:sz w:val="24"/>
                <w:szCs w:val="24"/>
                <w:highlight w:val="none"/>
              </w:rPr>
            </w:pPr>
          </w:p>
        </w:tc>
        <w:tc>
          <w:tcPr>
            <w:tcW w:w="1701" w:type="dxa"/>
            <w:noWrap w:val="0"/>
            <w:vAlign w:val="center"/>
          </w:tcPr>
          <w:p w14:paraId="12077D02">
            <w:pPr>
              <w:spacing w:line="500" w:lineRule="exact"/>
              <w:jc w:val="center"/>
              <w:rPr>
                <w:rFonts w:ascii="宋体" w:hAnsi="宋体" w:cs="宋体"/>
                <w:color w:val="auto"/>
                <w:sz w:val="24"/>
                <w:szCs w:val="24"/>
                <w:highlight w:val="none"/>
              </w:rPr>
            </w:pPr>
          </w:p>
        </w:tc>
        <w:tc>
          <w:tcPr>
            <w:tcW w:w="1560" w:type="dxa"/>
            <w:noWrap w:val="0"/>
            <w:vAlign w:val="center"/>
          </w:tcPr>
          <w:p w14:paraId="70E96621">
            <w:pPr>
              <w:spacing w:line="500" w:lineRule="exact"/>
              <w:jc w:val="center"/>
              <w:rPr>
                <w:rFonts w:ascii="宋体" w:hAnsi="宋体" w:cs="宋体"/>
                <w:color w:val="auto"/>
                <w:sz w:val="24"/>
                <w:szCs w:val="24"/>
                <w:highlight w:val="none"/>
              </w:rPr>
            </w:pPr>
          </w:p>
        </w:tc>
        <w:tc>
          <w:tcPr>
            <w:tcW w:w="1701" w:type="dxa"/>
            <w:noWrap w:val="0"/>
            <w:vAlign w:val="center"/>
          </w:tcPr>
          <w:p w14:paraId="360EA120">
            <w:pPr>
              <w:spacing w:line="500" w:lineRule="exact"/>
              <w:jc w:val="center"/>
              <w:rPr>
                <w:rFonts w:ascii="宋体" w:hAnsi="宋体" w:cs="宋体"/>
                <w:color w:val="auto"/>
                <w:sz w:val="24"/>
                <w:szCs w:val="24"/>
                <w:highlight w:val="none"/>
              </w:rPr>
            </w:pPr>
          </w:p>
        </w:tc>
        <w:tc>
          <w:tcPr>
            <w:tcW w:w="687" w:type="dxa"/>
            <w:noWrap w:val="0"/>
            <w:vAlign w:val="center"/>
          </w:tcPr>
          <w:p w14:paraId="7EC8CA61">
            <w:pPr>
              <w:spacing w:line="500" w:lineRule="exact"/>
              <w:jc w:val="center"/>
              <w:rPr>
                <w:rFonts w:ascii="宋体" w:hAnsi="宋体" w:cs="宋体"/>
                <w:color w:val="auto"/>
                <w:sz w:val="24"/>
                <w:szCs w:val="24"/>
                <w:highlight w:val="none"/>
              </w:rPr>
            </w:pPr>
          </w:p>
        </w:tc>
      </w:tr>
      <w:tr w14:paraId="1EB6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57A2A2C3">
            <w:pPr>
              <w:spacing w:line="500" w:lineRule="exact"/>
              <w:jc w:val="center"/>
              <w:rPr>
                <w:rFonts w:ascii="宋体" w:hAnsi="宋体" w:cs="宋体"/>
                <w:color w:val="auto"/>
                <w:sz w:val="24"/>
                <w:szCs w:val="24"/>
                <w:highlight w:val="none"/>
              </w:rPr>
            </w:pPr>
          </w:p>
        </w:tc>
        <w:tc>
          <w:tcPr>
            <w:tcW w:w="1843" w:type="dxa"/>
            <w:noWrap w:val="0"/>
            <w:vAlign w:val="center"/>
          </w:tcPr>
          <w:p w14:paraId="303A40EB">
            <w:pPr>
              <w:spacing w:line="500" w:lineRule="exact"/>
              <w:jc w:val="center"/>
              <w:rPr>
                <w:rFonts w:ascii="宋体" w:hAnsi="宋体" w:cs="宋体"/>
                <w:color w:val="auto"/>
                <w:sz w:val="24"/>
                <w:szCs w:val="24"/>
                <w:highlight w:val="none"/>
              </w:rPr>
            </w:pPr>
          </w:p>
        </w:tc>
        <w:tc>
          <w:tcPr>
            <w:tcW w:w="1559" w:type="dxa"/>
            <w:noWrap w:val="0"/>
            <w:vAlign w:val="center"/>
          </w:tcPr>
          <w:p w14:paraId="51EEB74C">
            <w:pPr>
              <w:spacing w:line="500" w:lineRule="exact"/>
              <w:jc w:val="center"/>
              <w:rPr>
                <w:rFonts w:ascii="宋体" w:hAnsi="宋体" w:cs="宋体"/>
                <w:color w:val="auto"/>
                <w:sz w:val="24"/>
                <w:szCs w:val="24"/>
                <w:highlight w:val="none"/>
              </w:rPr>
            </w:pPr>
          </w:p>
        </w:tc>
        <w:tc>
          <w:tcPr>
            <w:tcW w:w="1701" w:type="dxa"/>
            <w:noWrap w:val="0"/>
            <w:vAlign w:val="center"/>
          </w:tcPr>
          <w:p w14:paraId="6FA3CAA4">
            <w:pPr>
              <w:spacing w:line="500" w:lineRule="exact"/>
              <w:jc w:val="center"/>
              <w:rPr>
                <w:rFonts w:ascii="宋体" w:hAnsi="宋体" w:cs="宋体"/>
                <w:color w:val="auto"/>
                <w:sz w:val="24"/>
                <w:szCs w:val="24"/>
                <w:highlight w:val="none"/>
              </w:rPr>
            </w:pPr>
          </w:p>
        </w:tc>
        <w:tc>
          <w:tcPr>
            <w:tcW w:w="1560" w:type="dxa"/>
            <w:noWrap w:val="0"/>
            <w:vAlign w:val="center"/>
          </w:tcPr>
          <w:p w14:paraId="1DF5BDEC">
            <w:pPr>
              <w:spacing w:line="500" w:lineRule="exact"/>
              <w:jc w:val="center"/>
              <w:rPr>
                <w:rFonts w:ascii="宋体" w:hAnsi="宋体" w:cs="宋体"/>
                <w:color w:val="auto"/>
                <w:sz w:val="24"/>
                <w:szCs w:val="24"/>
                <w:highlight w:val="none"/>
              </w:rPr>
            </w:pPr>
          </w:p>
        </w:tc>
        <w:tc>
          <w:tcPr>
            <w:tcW w:w="1701" w:type="dxa"/>
            <w:noWrap w:val="0"/>
            <w:vAlign w:val="center"/>
          </w:tcPr>
          <w:p w14:paraId="16A30141">
            <w:pPr>
              <w:spacing w:line="500" w:lineRule="exact"/>
              <w:jc w:val="center"/>
              <w:rPr>
                <w:rFonts w:ascii="宋体" w:hAnsi="宋体" w:cs="宋体"/>
                <w:color w:val="auto"/>
                <w:sz w:val="24"/>
                <w:szCs w:val="24"/>
                <w:highlight w:val="none"/>
              </w:rPr>
            </w:pPr>
          </w:p>
        </w:tc>
        <w:tc>
          <w:tcPr>
            <w:tcW w:w="687" w:type="dxa"/>
            <w:noWrap w:val="0"/>
            <w:vAlign w:val="center"/>
          </w:tcPr>
          <w:p w14:paraId="6E666766">
            <w:pPr>
              <w:spacing w:line="500" w:lineRule="exact"/>
              <w:jc w:val="center"/>
              <w:rPr>
                <w:rFonts w:ascii="宋体" w:hAnsi="宋体" w:cs="宋体"/>
                <w:color w:val="auto"/>
                <w:sz w:val="24"/>
                <w:szCs w:val="24"/>
                <w:highlight w:val="none"/>
              </w:rPr>
            </w:pPr>
          </w:p>
        </w:tc>
      </w:tr>
      <w:tr w14:paraId="4BDE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1DFB8617">
            <w:pPr>
              <w:spacing w:line="500" w:lineRule="exact"/>
              <w:jc w:val="center"/>
              <w:rPr>
                <w:rFonts w:ascii="宋体" w:hAnsi="宋体" w:cs="宋体"/>
                <w:color w:val="auto"/>
                <w:sz w:val="24"/>
                <w:szCs w:val="24"/>
                <w:highlight w:val="none"/>
              </w:rPr>
            </w:pPr>
          </w:p>
        </w:tc>
        <w:tc>
          <w:tcPr>
            <w:tcW w:w="1843" w:type="dxa"/>
            <w:noWrap w:val="0"/>
            <w:vAlign w:val="center"/>
          </w:tcPr>
          <w:p w14:paraId="1841040B">
            <w:pPr>
              <w:spacing w:line="500" w:lineRule="exact"/>
              <w:jc w:val="center"/>
              <w:rPr>
                <w:rFonts w:ascii="宋体" w:hAnsi="宋体" w:cs="宋体"/>
                <w:color w:val="auto"/>
                <w:sz w:val="24"/>
                <w:szCs w:val="24"/>
                <w:highlight w:val="none"/>
              </w:rPr>
            </w:pPr>
          </w:p>
        </w:tc>
        <w:tc>
          <w:tcPr>
            <w:tcW w:w="1559" w:type="dxa"/>
            <w:noWrap w:val="0"/>
            <w:vAlign w:val="center"/>
          </w:tcPr>
          <w:p w14:paraId="2D3BA212">
            <w:pPr>
              <w:spacing w:line="500" w:lineRule="exact"/>
              <w:jc w:val="center"/>
              <w:rPr>
                <w:rFonts w:ascii="宋体" w:hAnsi="宋体" w:cs="宋体"/>
                <w:color w:val="auto"/>
                <w:sz w:val="24"/>
                <w:szCs w:val="24"/>
                <w:highlight w:val="none"/>
              </w:rPr>
            </w:pPr>
          </w:p>
        </w:tc>
        <w:tc>
          <w:tcPr>
            <w:tcW w:w="1701" w:type="dxa"/>
            <w:noWrap w:val="0"/>
            <w:vAlign w:val="center"/>
          </w:tcPr>
          <w:p w14:paraId="6F73DC89">
            <w:pPr>
              <w:spacing w:line="500" w:lineRule="exact"/>
              <w:jc w:val="center"/>
              <w:rPr>
                <w:rFonts w:ascii="宋体" w:hAnsi="宋体" w:cs="宋体"/>
                <w:color w:val="auto"/>
                <w:sz w:val="24"/>
                <w:szCs w:val="24"/>
                <w:highlight w:val="none"/>
              </w:rPr>
            </w:pPr>
          </w:p>
        </w:tc>
        <w:tc>
          <w:tcPr>
            <w:tcW w:w="1560" w:type="dxa"/>
            <w:noWrap w:val="0"/>
            <w:vAlign w:val="center"/>
          </w:tcPr>
          <w:p w14:paraId="288E2C39">
            <w:pPr>
              <w:spacing w:line="500" w:lineRule="exact"/>
              <w:jc w:val="center"/>
              <w:rPr>
                <w:rFonts w:ascii="宋体" w:hAnsi="宋体" w:cs="宋体"/>
                <w:color w:val="auto"/>
                <w:sz w:val="24"/>
                <w:szCs w:val="24"/>
                <w:highlight w:val="none"/>
              </w:rPr>
            </w:pPr>
          </w:p>
        </w:tc>
        <w:tc>
          <w:tcPr>
            <w:tcW w:w="1701" w:type="dxa"/>
            <w:noWrap w:val="0"/>
            <w:vAlign w:val="center"/>
          </w:tcPr>
          <w:p w14:paraId="03BE1094">
            <w:pPr>
              <w:spacing w:line="500" w:lineRule="exact"/>
              <w:jc w:val="center"/>
              <w:rPr>
                <w:rFonts w:ascii="宋体" w:hAnsi="宋体" w:cs="宋体"/>
                <w:color w:val="auto"/>
                <w:sz w:val="24"/>
                <w:szCs w:val="24"/>
                <w:highlight w:val="none"/>
              </w:rPr>
            </w:pPr>
          </w:p>
        </w:tc>
        <w:tc>
          <w:tcPr>
            <w:tcW w:w="687" w:type="dxa"/>
            <w:noWrap w:val="0"/>
            <w:vAlign w:val="center"/>
          </w:tcPr>
          <w:p w14:paraId="04642829">
            <w:pPr>
              <w:spacing w:line="500" w:lineRule="exact"/>
              <w:jc w:val="center"/>
              <w:rPr>
                <w:rFonts w:ascii="宋体" w:hAnsi="宋体" w:cs="宋体"/>
                <w:color w:val="auto"/>
                <w:sz w:val="24"/>
                <w:szCs w:val="24"/>
                <w:highlight w:val="none"/>
              </w:rPr>
            </w:pPr>
          </w:p>
        </w:tc>
      </w:tr>
      <w:tr w14:paraId="69B2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13F3A961">
            <w:pPr>
              <w:spacing w:line="500" w:lineRule="exact"/>
              <w:jc w:val="center"/>
              <w:rPr>
                <w:rFonts w:ascii="宋体" w:hAnsi="宋体" w:cs="宋体"/>
                <w:color w:val="auto"/>
                <w:sz w:val="24"/>
                <w:szCs w:val="24"/>
                <w:highlight w:val="none"/>
              </w:rPr>
            </w:pPr>
          </w:p>
        </w:tc>
        <w:tc>
          <w:tcPr>
            <w:tcW w:w="1843" w:type="dxa"/>
            <w:noWrap w:val="0"/>
            <w:vAlign w:val="center"/>
          </w:tcPr>
          <w:p w14:paraId="068D69D0">
            <w:pPr>
              <w:spacing w:line="500" w:lineRule="exact"/>
              <w:jc w:val="center"/>
              <w:rPr>
                <w:rFonts w:ascii="宋体" w:hAnsi="宋体" w:cs="宋体"/>
                <w:color w:val="auto"/>
                <w:sz w:val="24"/>
                <w:szCs w:val="24"/>
                <w:highlight w:val="none"/>
              </w:rPr>
            </w:pPr>
          </w:p>
        </w:tc>
        <w:tc>
          <w:tcPr>
            <w:tcW w:w="1559" w:type="dxa"/>
            <w:noWrap w:val="0"/>
            <w:vAlign w:val="center"/>
          </w:tcPr>
          <w:p w14:paraId="1DE6F72B">
            <w:pPr>
              <w:spacing w:line="500" w:lineRule="exact"/>
              <w:jc w:val="center"/>
              <w:rPr>
                <w:rFonts w:ascii="宋体" w:hAnsi="宋体" w:cs="宋体"/>
                <w:color w:val="auto"/>
                <w:sz w:val="24"/>
                <w:szCs w:val="24"/>
                <w:highlight w:val="none"/>
              </w:rPr>
            </w:pPr>
          </w:p>
        </w:tc>
        <w:tc>
          <w:tcPr>
            <w:tcW w:w="1701" w:type="dxa"/>
            <w:noWrap w:val="0"/>
            <w:vAlign w:val="center"/>
          </w:tcPr>
          <w:p w14:paraId="1F96B8A2">
            <w:pPr>
              <w:spacing w:line="500" w:lineRule="exact"/>
              <w:jc w:val="center"/>
              <w:rPr>
                <w:rFonts w:ascii="宋体" w:hAnsi="宋体" w:cs="宋体"/>
                <w:color w:val="auto"/>
                <w:sz w:val="24"/>
                <w:szCs w:val="24"/>
                <w:highlight w:val="none"/>
              </w:rPr>
            </w:pPr>
          </w:p>
        </w:tc>
        <w:tc>
          <w:tcPr>
            <w:tcW w:w="1560" w:type="dxa"/>
            <w:noWrap w:val="0"/>
            <w:vAlign w:val="center"/>
          </w:tcPr>
          <w:p w14:paraId="2F2DD0DC">
            <w:pPr>
              <w:spacing w:line="500" w:lineRule="exact"/>
              <w:jc w:val="center"/>
              <w:rPr>
                <w:rFonts w:ascii="宋体" w:hAnsi="宋体" w:cs="宋体"/>
                <w:color w:val="auto"/>
                <w:sz w:val="24"/>
                <w:szCs w:val="24"/>
                <w:highlight w:val="none"/>
              </w:rPr>
            </w:pPr>
          </w:p>
        </w:tc>
        <w:tc>
          <w:tcPr>
            <w:tcW w:w="1701" w:type="dxa"/>
            <w:noWrap w:val="0"/>
            <w:vAlign w:val="center"/>
          </w:tcPr>
          <w:p w14:paraId="13B073D7">
            <w:pPr>
              <w:spacing w:line="500" w:lineRule="exact"/>
              <w:jc w:val="center"/>
              <w:rPr>
                <w:rFonts w:ascii="宋体" w:hAnsi="宋体" w:cs="宋体"/>
                <w:color w:val="auto"/>
                <w:sz w:val="24"/>
                <w:szCs w:val="24"/>
                <w:highlight w:val="none"/>
              </w:rPr>
            </w:pPr>
          </w:p>
        </w:tc>
        <w:tc>
          <w:tcPr>
            <w:tcW w:w="687" w:type="dxa"/>
            <w:noWrap w:val="0"/>
            <w:vAlign w:val="center"/>
          </w:tcPr>
          <w:p w14:paraId="44D20CB4">
            <w:pPr>
              <w:spacing w:line="500" w:lineRule="exact"/>
              <w:jc w:val="center"/>
              <w:rPr>
                <w:rFonts w:ascii="宋体" w:hAnsi="宋体" w:cs="宋体"/>
                <w:color w:val="auto"/>
                <w:sz w:val="24"/>
                <w:szCs w:val="24"/>
                <w:highlight w:val="none"/>
              </w:rPr>
            </w:pPr>
          </w:p>
        </w:tc>
      </w:tr>
      <w:tr w14:paraId="7B9D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345AE0CA">
            <w:pPr>
              <w:spacing w:line="500" w:lineRule="exact"/>
              <w:jc w:val="center"/>
              <w:rPr>
                <w:rFonts w:ascii="宋体" w:hAnsi="宋体" w:cs="宋体"/>
                <w:color w:val="auto"/>
                <w:sz w:val="24"/>
                <w:szCs w:val="24"/>
                <w:highlight w:val="none"/>
              </w:rPr>
            </w:pPr>
          </w:p>
        </w:tc>
        <w:tc>
          <w:tcPr>
            <w:tcW w:w="1843" w:type="dxa"/>
            <w:noWrap w:val="0"/>
            <w:vAlign w:val="center"/>
          </w:tcPr>
          <w:p w14:paraId="19D8F2A4">
            <w:pPr>
              <w:spacing w:line="500" w:lineRule="exact"/>
              <w:jc w:val="center"/>
              <w:rPr>
                <w:rFonts w:ascii="宋体" w:hAnsi="宋体" w:cs="宋体"/>
                <w:color w:val="auto"/>
                <w:sz w:val="24"/>
                <w:szCs w:val="24"/>
                <w:highlight w:val="none"/>
              </w:rPr>
            </w:pPr>
          </w:p>
        </w:tc>
        <w:tc>
          <w:tcPr>
            <w:tcW w:w="1559" w:type="dxa"/>
            <w:noWrap w:val="0"/>
            <w:vAlign w:val="center"/>
          </w:tcPr>
          <w:p w14:paraId="2BA1C474">
            <w:pPr>
              <w:spacing w:line="500" w:lineRule="exact"/>
              <w:jc w:val="center"/>
              <w:rPr>
                <w:rFonts w:ascii="宋体" w:hAnsi="宋体" w:cs="宋体"/>
                <w:color w:val="auto"/>
                <w:sz w:val="24"/>
                <w:szCs w:val="24"/>
                <w:highlight w:val="none"/>
              </w:rPr>
            </w:pPr>
          </w:p>
        </w:tc>
        <w:tc>
          <w:tcPr>
            <w:tcW w:w="1701" w:type="dxa"/>
            <w:noWrap w:val="0"/>
            <w:vAlign w:val="center"/>
          </w:tcPr>
          <w:p w14:paraId="6C94FA2B">
            <w:pPr>
              <w:spacing w:line="500" w:lineRule="exact"/>
              <w:jc w:val="center"/>
              <w:rPr>
                <w:rFonts w:ascii="宋体" w:hAnsi="宋体" w:cs="宋体"/>
                <w:color w:val="auto"/>
                <w:sz w:val="24"/>
                <w:szCs w:val="24"/>
                <w:highlight w:val="none"/>
              </w:rPr>
            </w:pPr>
          </w:p>
        </w:tc>
        <w:tc>
          <w:tcPr>
            <w:tcW w:w="1560" w:type="dxa"/>
            <w:noWrap w:val="0"/>
            <w:vAlign w:val="center"/>
          </w:tcPr>
          <w:p w14:paraId="09B12FA6">
            <w:pPr>
              <w:spacing w:line="500" w:lineRule="exact"/>
              <w:jc w:val="center"/>
              <w:rPr>
                <w:rFonts w:ascii="宋体" w:hAnsi="宋体" w:cs="宋体"/>
                <w:color w:val="auto"/>
                <w:sz w:val="24"/>
                <w:szCs w:val="24"/>
                <w:highlight w:val="none"/>
              </w:rPr>
            </w:pPr>
          </w:p>
        </w:tc>
        <w:tc>
          <w:tcPr>
            <w:tcW w:w="1701" w:type="dxa"/>
            <w:noWrap w:val="0"/>
            <w:vAlign w:val="center"/>
          </w:tcPr>
          <w:p w14:paraId="5374C8C8">
            <w:pPr>
              <w:spacing w:line="500" w:lineRule="exact"/>
              <w:jc w:val="center"/>
              <w:rPr>
                <w:rFonts w:ascii="宋体" w:hAnsi="宋体" w:cs="宋体"/>
                <w:color w:val="auto"/>
                <w:sz w:val="24"/>
                <w:szCs w:val="24"/>
                <w:highlight w:val="none"/>
              </w:rPr>
            </w:pPr>
          </w:p>
        </w:tc>
        <w:tc>
          <w:tcPr>
            <w:tcW w:w="687" w:type="dxa"/>
            <w:noWrap w:val="0"/>
            <w:vAlign w:val="center"/>
          </w:tcPr>
          <w:p w14:paraId="392FF1FF">
            <w:pPr>
              <w:spacing w:line="500" w:lineRule="exact"/>
              <w:jc w:val="center"/>
              <w:rPr>
                <w:rFonts w:ascii="宋体" w:hAnsi="宋体" w:cs="宋体"/>
                <w:color w:val="auto"/>
                <w:sz w:val="24"/>
                <w:szCs w:val="24"/>
                <w:highlight w:val="none"/>
              </w:rPr>
            </w:pPr>
          </w:p>
        </w:tc>
      </w:tr>
      <w:tr w14:paraId="17F9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442A0A58">
            <w:pPr>
              <w:spacing w:line="500" w:lineRule="exact"/>
              <w:jc w:val="center"/>
              <w:rPr>
                <w:rFonts w:ascii="宋体" w:hAnsi="宋体" w:cs="宋体"/>
                <w:color w:val="auto"/>
                <w:sz w:val="24"/>
                <w:szCs w:val="24"/>
                <w:highlight w:val="none"/>
              </w:rPr>
            </w:pPr>
          </w:p>
        </w:tc>
        <w:tc>
          <w:tcPr>
            <w:tcW w:w="1843" w:type="dxa"/>
            <w:noWrap w:val="0"/>
            <w:vAlign w:val="center"/>
          </w:tcPr>
          <w:p w14:paraId="6B663204">
            <w:pPr>
              <w:spacing w:line="500" w:lineRule="exact"/>
              <w:jc w:val="center"/>
              <w:rPr>
                <w:rFonts w:ascii="宋体" w:hAnsi="宋体" w:cs="宋体"/>
                <w:color w:val="auto"/>
                <w:sz w:val="24"/>
                <w:szCs w:val="24"/>
                <w:highlight w:val="none"/>
              </w:rPr>
            </w:pPr>
          </w:p>
        </w:tc>
        <w:tc>
          <w:tcPr>
            <w:tcW w:w="1559" w:type="dxa"/>
            <w:noWrap w:val="0"/>
            <w:vAlign w:val="center"/>
          </w:tcPr>
          <w:p w14:paraId="6183267D">
            <w:pPr>
              <w:spacing w:line="500" w:lineRule="exact"/>
              <w:jc w:val="center"/>
              <w:rPr>
                <w:rFonts w:ascii="宋体" w:hAnsi="宋体" w:cs="宋体"/>
                <w:color w:val="auto"/>
                <w:sz w:val="24"/>
                <w:szCs w:val="24"/>
                <w:highlight w:val="none"/>
              </w:rPr>
            </w:pPr>
          </w:p>
        </w:tc>
        <w:tc>
          <w:tcPr>
            <w:tcW w:w="1701" w:type="dxa"/>
            <w:noWrap w:val="0"/>
            <w:vAlign w:val="center"/>
          </w:tcPr>
          <w:p w14:paraId="1F0F5352">
            <w:pPr>
              <w:spacing w:line="500" w:lineRule="exact"/>
              <w:jc w:val="center"/>
              <w:rPr>
                <w:rFonts w:ascii="宋体" w:hAnsi="宋体" w:cs="宋体"/>
                <w:color w:val="auto"/>
                <w:sz w:val="24"/>
                <w:szCs w:val="24"/>
                <w:highlight w:val="none"/>
              </w:rPr>
            </w:pPr>
          </w:p>
        </w:tc>
        <w:tc>
          <w:tcPr>
            <w:tcW w:w="1560" w:type="dxa"/>
            <w:noWrap w:val="0"/>
            <w:vAlign w:val="center"/>
          </w:tcPr>
          <w:p w14:paraId="66A96F25">
            <w:pPr>
              <w:spacing w:line="500" w:lineRule="exact"/>
              <w:jc w:val="center"/>
              <w:rPr>
                <w:rFonts w:ascii="宋体" w:hAnsi="宋体" w:cs="宋体"/>
                <w:color w:val="auto"/>
                <w:sz w:val="24"/>
                <w:szCs w:val="24"/>
                <w:highlight w:val="none"/>
              </w:rPr>
            </w:pPr>
          </w:p>
        </w:tc>
        <w:tc>
          <w:tcPr>
            <w:tcW w:w="1701" w:type="dxa"/>
            <w:noWrap w:val="0"/>
            <w:vAlign w:val="center"/>
          </w:tcPr>
          <w:p w14:paraId="252D42DA">
            <w:pPr>
              <w:spacing w:line="500" w:lineRule="exact"/>
              <w:jc w:val="center"/>
              <w:rPr>
                <w:rFonts w:ascii="宋体" w:hAnsi="宋体" w:cs="宋体"/>
                <w:color w:val="auto"/>
                <w:sz w:val="24"/>
                <w:szCs w:val="24"/>
                <w:highlight w:val="none"/>
              </w:rPr>
            </w:pPr>
          </w:p>
        </w:tc>
        <w:tc>
          <w:tcPr>
            <w:tcW w:w="687" w:type="dxa"/>
            <w:noWrap w:val="0"/>
            <w:vAlign w:val="center"/>
          </w:tcPr>
          <w:p w14:paraId="475D68C0">
            <w:pPr>
              <w:spacing w:line="500" w:lineRule="exact"/>
              <w:jc w:val="center"/>
              <w:rPr>
                <w:rFonts w:ascii="宋体" w:hAnsi="宋体" w:cs="宋体"/>
                <w:color w:val="auto"/>
                <w:sz w:val="24"/>
                <w:szCs w:val="24"/>
                <w:highlight w:val="none"/>
              </w:rPr>
            </w:pPr>
          </w:p>
        </w:tc>
      </w:tr>
      <w:tr w14:paraId="225E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06162B8A">
            <w:pPr>
              <w:spacing w:line="500" w:lineRule="exact"/>
              <w:jc w:val="center"/>
              <w:rPr>
                <w:rFonts w:ascii="宋体" w:hAnsi="宋体" w:cs="宋体"/>
                <w:color w:val="auto"/>
                <w:sz w:val="24"/>
                <w:szCs w:val="24"/>
                <w:highlight w:val="none"/>
              </w:rPr>
            </w:pPr>
          </w:p>
        </w:tc>
        <w:tc>
          <w:tcPr>
            <w:tcW w:w="1843" w:type="dxa"/>
            <w:noWrap w:val="0"/>
            <w:vAlign w:val="center"/>
          </w:tcPr>
          <w:p w14:paraId="66EABCCF">
            <w:pPr>
              <w:spacing w:line="500" w:lineRule="exact"/>
              <w:jc w:val="center"/>
              <w:rPr>
                <w:rFonts w:ascii="宋体" w:hAnsi="宋体" w:cs="宋体"/>
                <w:color w:val="auto"/>
                <w:sz w:val="24"/>
                <w:szCs w:val="24"/>
                <w:highlight w:val="none"/>
              </w:rPr>
            </w:pPr>
          </w:p>
        </w:tc>
        <w:tc>
          <w:tcPr>
            <w:tcW w:w="1559" w:type="dxa"/>
            <w:noWrap w:val="0"/>
            <w:vAlign w:val="center"/>
          </w:tcPr>
          <w:p w14:paraId="62080469">
            <w:pPr>
              <w:spacing w:line="500" w:lineRule="exact"/>
              <w:jc w:val="center"/>
              <w:rPr>
                <w:rFonts w:ascii="宋体" w:hAnsi="宋体" w:cs="宋体"/>
                <w:color w:val="auto"/>
                <w:sz w:val="24"/>
                <w:szCs w:val="24"/>
                <w:highlight w:val="none"/>
              </w:rPr>
            </w:pPr>
          </w:p>
        </w:tc>
        <w:tc>
          <w:tcPr>
            <w:tcW w:w="1701" w:type="dxa"/>
            <w:noWrap w:val="0"/>
            <w:vAlign w:val="center"/>
          </w:tcPr>
          <w:p w14:paraId="41BE285F">
            <w:pPr>
              <w:spacing w:line="500" w:lineRule="exact"/>
              <w:jc w:val="center"/>
              <w:rPr>
                <w:rFonts w:ascii="宋体" w:hAnsi="宋体" w:cs="宋体"/>
                <w:color w:val="auto"/>
                <w:sz w:val="24"/>
                <w:szCs w:val="24"/>
                <w:highlight w:val="none"/>
              </w:rPr>
            </w:pPr>
          </w:p>
        </w:tc>
        <w:tc>
          <w:tcPr>
            <w:tcW w:w="1560" w:type="dxa"/>
            <w:noWrap w:val="0"/>
            <w:vAlign w:val="center"/>
          </w:tcPr>
          <w:p w14:paraId="741CC5AA">
            <w:pPr>
              <w:spacing w:line="500" w:lineRule="exact"/>
              <w:jc w:val="center"/>
              <w:rPr>
                <w:rFonts w:ascii="宋体" w:hAnsi="宋体" w:cs="宋体"/>
                <w:color w:val="auto"/>
                <w:sz w:val="24"/>
                <w:szCs w:val="24"/>
                <w:highlight w:val="none"/>
              </w:rPr>
            </w:pPr>
          </w:p>
        </w:tc>
        <w:tc>
          <w:tcPr>
            <w:tcW w:w="1701" w:type="dxa"/>
            <w:noWrap w:val="0"/>
            <w:vAlign w:val="center"/>
          </w:tcPr>
          <w:p w14:paraId="60160BD0">
            <w:pPr>
              <w:spacing w:line="500" w:lineRule="exact"/>
              <w:jc w:val="center"/>
              <w:rPr>
                <w:rFonts w:ascii="宋体" w:hAnsi="宋体" w:cs="宋体"/>
                <w:color w:val="auto"/>
                <w:sz w:val="24"/>
                <w:szCs w:val="24"/>
                <w:highlight w:val="none"/>
              </w:rPr>
            </w:pPr>
          </w:p>
        </w:tc>
        <w:tc>
          <w:tcPr>
            <w:tcW w:w="687" w:type="dxa"/>
            <w:noWrap w:val="0"/>
            <w:vAlign w:val="center"/>
          </w:tcPr>
          <w:p w14:paraId="564A2B81">
            <w:pPr>
              <w:spacing w:line="500" w:lineRule="exact"/>
              <w:jc w:val="center"/>
              <w:rPr>
                <w:rFonts w:ascii="宋体" w:hAnsi="宋体" w:cs="宋体"/>
                <w:color w:val="auto"/>
                <w:sz w:val="24"/>
                <w:szCs w:val="24"/>
                <w:highlight w:val="none"/>
              </w:rPr>
            </w:pPr>
          </w:p>
        </w:tc>
      </w:tr>
      <w:tr w14:paraId="3CAD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234FE7A7">
            <w:pPr>
              <w:spacing w:line="500" w:lineRule="exact"/>
              <w:jc w:val="center"/>
              <w:rPr>
                <w:rFonts w:ascii="宋体" w:hAnsi="宋体" w:cs="宋体"/>
                <w:color w:val="auto"/>
                <w:sz w:val="24"/>
                <w:szCs w:val="24"/>
                <w:highlight w:val="none"/>
              </w:rPr>
            </w:pPr>
          </w:p>
        </w:tc>
        <w:tc>
          <w:tcPr>
            <w:tcW w:w="1843" w:type="dxa"/>
            <w:noWrap w:val="0"/>
            <w:vAlign w:val="center"/>
          </w:tcPr>
          <w:p w14:paraId="662C89A0">
            <w:pPr>
              <w:spacing w:line="500" w:lineRule="exact"/>
              <w:jc w:val="center"/>
              <w:rPr>
                <w:rFonts w:ascii="宋体" w:hAnsi="宋体" w:cs="宋体"/>
                <w:color w:val="auto"/>
                <w:sz w:val="24"/>
                <w:szCs w:val="24"/>
                <w:highlight w:val="none"/>
              </w:rPr>
            </w:pPr>
          </w:p>
        </w:tc>
        <w:tc>
          <w:tcPr>
            <w:tcW w:w="1559" w:type="dxa"/>
            <w:noWrap w:val="0"/>
            <w:vAlign w:val="center"/>
          </w:tcPr>
          <w:p w14:paraId="6E13B02E">
            <w:pPr>
              <w:spacing w:line="500" w:lineRule="exact"/>
              <w:jc w:val="center"/>
              <w:rPr>
                <w:rFonts w:ascii="宋体" w:hAnsi="宋体" w:cs="宋体"/>
                <w:color w:val="auto"/>
                <w:sz w:val="24"/>
                <w:szCs w:val="24"/>
                <w:highlight w:val="none"/>
              </w:rPr>
            </w:pPr>
          </w:p>
        </w:tc>
        <w:tc>
          <w:tcPr>
            <w:tcW w:w="1701" w:type="dxa"/>
            <w:noWrap w:val="0"/>
            <w:vAlign w:val="center"/>
          </w:tcPr>
          <w:p w14:paraId="7202A915">
            <w:pPr>
              <w:spacing w:line="500" w:lineRule="exact"/>
              <w:jc w:val="center"/>
              <w:rPr>
                <w:rFonts w:ascii="宋体" w:hAnsi="宋体" w:cs="宋体"/>
                <w:color w:val="auto"/>
                <w:sz w:val="24"/>
                <w:szCs w:val="24"/>
                <w:highlight w:val="none"/>
              </w:rPr>
            </w:pPr>
          </w:p>
        </w:tc>
        <w:tc>
          <w:tcPr>
            <w:tcW w:w="1560" w:type="dxa"/>
            <w:noWrap w:val="0"/>
            <w:vAlign w:val="center"/>
          </w:tcPr>
          <w:p w14:paraId="7DA3D12A">
            <w:pPr>
              <w:spacing w:line="500" w:lineRule="exact"/>
              <w:jc w:val="center"/>
              <w:rPr>
                <w:rFonts w:ascii="宋体" w:hAnsi="宋体" w:cs="宋体"/>
                <w:color w:val="auto"/>
                <w:sz w:val="24"/>
                <w:szCs w:val="24"/>
                <w:highlight w:val="none"/>
              </w:rPr>
            </w:pPr>
          </w:p>
        </w:tc>
        <w:tc>
          <w:tcPr>
            <w:tcW w:w="1701" w:type="dxa"/>
            <w:noWrap w:val="0"/>
            <w:vAlign w:val="center"/>
          </w:tcPr>
          <w:p w14:paraId="371D977C">
            <w:pPr>
              <w:spacing w:line="500" w:lineRule="exact"/>
              <w:jc w:val="center"/>
              <w:rPr>
                <w:rFonts w:ascii="宋体" w:hAnsi="宋体" w:cs="宋体"/>
                <w:color w:val="auto"/>
                <w:sz w:val="24"/>
                <w:szCs w:val="24"/>
                <w:highlight w:val="none"/>
              </w:rPr>
            </w:pPr>
          </w:p>
        </w:tc>
        <w:tc>
          <w:tcPr>
            <w:tcW w:w="687" w:type="dxa"/>
            <w:noWrap w:val="0"/>
            <w:vAlign w:val="center"/>
          </w:tcPr>
          <w:p w14:paraId="00271F7D">
            <w:pPr>
              <w:spacing w:line="500" w:lineRule="exact"/>
              <w:jc w:val="center"/>
              <w:rPr>
                <w:rFonts w:ascii="宋体" w:hAnsi="宋体" w:cs="宋体"/>
                <w:color w:val="auto"/>
                <w:sz w:val="24"/>
                <w:szCs w:val="24"/>
                <w:highlight w:val="none"/>
              </w:rPr>
            </w:pPr>
          </w:p>
        </w:tc>
      </w:tr>
      <w:tr w14:paraId="7861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3A9BF936">
            <w:pPr>
              <w:spacing w:line="500" w:lineRule="exact"/>
              <w:jc w:val="center"/>
              <w:rPr>
                <w:rFonts w:ascii="宋体" w:hAnsi="宋体" w:cs="宋体"/>
                <w:color w:val="auto"/>
                <w:sz w:val="24"/>
                <w:szCs w:val="24"/>
                <w:highlight w:val="none"/>
              </w:rPr>
            </w:pPr>
          </w:p>
        </w:tc>
        <w:tc>
          <w:tcPr>
            <w:tcW w:w="1843" w:type="dxa"/>
            <w:noWrap w:val="0"/>
            <w:vAlign w:val="center"/>
          </w:tcPr>
          <w:p w14:paraId="43E653C7">
            <w:pPr>
              <w:spacing w:line="500" w:lineRule="exact"/>
              <w:jc w:val="center"/>
              <w:rPr>
                <w:rFonts w:ascii="宋体" w:hAnsi="宋体" w:cs="宋体"/>
                <w:color w:val="auto"/>
                <w:sz w:val="24"/>
                <w:szCs w:val="24"/>
                <w:highlight w:val="none"/>
              </w:rPr>
            </w:pPr>
          </w:p>
        </w:tc>
        <w:tc>
          <w:tcPr>
            <w:tcW w:w="1559" w:type="dxa"/>
            <w:noWrap w:val="0"/>
            <w:vAlign w:val="center"/>
          </w:tcPr>
          <w:p w14:paraId="3A036350">
            <w:pPr>
              <w:spacing w:line="500" w:lineRule="exact"/>
              <w:jc w:val="center"/>
              <w:rPr>
                <w:rFonts w:ascii="宋体" w:hAnsi="宋体" w:cs="宋体"/>
                <w:color w:val="auto"/>
                <w:sz w:val="24"/>
                <w:szCs w:val="24"/>
                <w:highlight w:val="none"/>
              </w:rPr>
            </w:pPr>
          </w:p>
        </w:tc>
        <w:tc>
          <w:tcPr>
            <w:tcW w:w="1701" w:type="dxa"/>
            <w:noWrap w:val="0"/>
            <w:vAlign w:val="center"/>
          </w:tcPr>
          <w:p w14:paraId="3E5535B8">
            <w:pPr>
              <w:spacing w:line="500" w:lineRule="exact"/>
              <w:jc w:val="center"/>
              <w:rPr>
                <w:rFonts w:ascii="宋体" w:hAnsi="宋体" w:cs="宋体"/>
                <w:color w:val="auto"/>
                <w:sz w:val="24"/>
                <w:szCs w:val="24"/>
                <w:highlight w:val="none"/>
              </w:rPr>
            </w:pPr>
          </w:p>
        </w:tc>
        <w:tc>
          <w:tcPr>
            <w:tcW w:w="1560" w:type="dxa"/>
            <w:noWrap w:val="0"/>
            <w:vAlign w:val="center"/>
          </w:tcPr>
          <w:p w14:paraId="24CD659C">
            <w:pPr>
              <w:spacing w:line="500" w:lineRule="exact"/>
              <w:jc w:val="center"/>
              <w:rPr>
                <w:rFonts w:ascii="宋体" w:hAnsi="宋体" w:cs="宋体"/>
                <w:color w:val="auto"/>
                <w:sz w:val="24"/>
                <w:szCs w:val="24"/>
                <w:highlight w:val="none"/>
              </w:rPr>
            </w:pPr>
          </w:p>
        </w:tc>
        <w:tc>
          <w:tcPr>
            <w:tcW w:w="1701" w:type="dxa"/>
            <w:noWrap w:val="0"/>
            <w:vAlign w:val="center"/>
          </w:tcPr>
          <w:p w14:paraId="36EEA4D8">
            <w:pPr>
              <w:spacing w:line="500" w:lineRule="exact"/>
              <w:jc w:val="center"/>
              <w:rPr>
                <w:rFonts w:ascii="宋体" w:hAnsi="宋体" w:cs="宋体"/>
                <w:color w:val="auto"/>
                <w:sz w:val="24"/>
                <w:szCs w:val="24"/>
                <w:highlight w:val="none"/>
              </w:rPr>
            </w:pPr>
          </w:p>
        </w:tc>
        <w:tc>
          <w:tcPr>
            <w:tcW w:w="687" w:type="dxa"/>
            <w:noWrap w:val="0"/>
            <w:vAlign w:val="center"/>
          </w:tcPr>
          <w:p w14:paraId="15C4EB9C">
            <w:pPr>
              <w:spacing w:line="500" w:lineRule="exact"/>
              <w:jc w:val="center"/>
              <w:rPr>
                <w:rFonts w:ascii="宋体" w:hAnsi="宋体" w:cs="宋体"/>
                <w:color w:val="auto"/>
                <w:sz w:val="24"/>
                <w:szCs w:val="24"/>
                <w:highlight w:val="none"/>
              </w:rPr>
            </w:pPr>
          </w:p>
        </w:tc>
      </w:tr>
      <w:tr w14:paraId="77CA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7743D556">
            <w:pPr>
              <w:spacing w:line="500" w:lineRule="exact"/>
              <w:jc w:val="center"/>
              <w:rPr>
                <w:rFonts w:ascii="宋体" w:hAnsi="宋体" w:cs="宋体"/>
                <w:color w:val="auto"/>
                <w:sz w:val="24"/>
                <w:szCs w:val="24"/>
                <w:highlight w:val="none"/>
              </w:rPr>
            </w:pPr>
          </w:p>
        </w:tc>
        <w:tc>
          <w:tcPr>
            <w:tcW w:w="1843" w:type="dxa"/>
            <w:noWrap w:val="0"/>
            <w:vAlign w:val="center"/>
          </w:tcPr>
          <w:p w14:paraId="1AF39FCF">
            <w:pPr>
              <w:spacing w:line="500" w:lineRule="exact"/>
              <w:jc w:val="center"/>
              <w:rPr>
                <w:rFonts w:ascii="宋体" w:hAnsi="宋体" w:cs="宋体"/>
                <w:color w:val="auto"/>
                <w:sz w:val="24"/>
                <w:szCs w:val="24"/>
                <w:highlight w:val="none"/>
              </w:rPr>
            </w:pPr>
          </w:p>
        </w:tc>
        <w:tc>
          <w:tcPr>
            <w:tcW w:w="1559" w:type="dxa"/>
            <w:noWrap w:val="0"/>
            <w:vAlign w:val="center"/>
          </w:tcPr>
          <w:p w14:paraId="4207F0EE">
            <w:pPr>
              <w:spacing w:line="500" w:lineRule="exact"/>
              <w:jc w:val="center"/>
              <w:rPr>
                <w:rFonts w:ascii="宋体" w:hAnsi="宋体" w:cs="宋体"/>
                <w:color w:val="auto"/>
                <w:sz w:val="24"/>
                <w:szCs w:val="24"/>
                <w:highlight w:val="none"/>
              </w:rPr>
            </w:pPr>
          </w:p>
        </w:tc>
        <w:tc>
          <w:tcPr>
            <w:tcW w:w="1701" w:type="dxa"/>
            <w:noWrap w:val="0"/>
            <w:vAlign w:val="center"/>
          </w:tcPr>
          <w:p w14:paraId="6740E766">
            <w:pPr>
              <w:spacing w:line="500" w:lineRule="exact"/>
              <w:jc w:val="center"/>
              <w:rPr>
                <w:rFonts w:ascii="宋体" w:hAnsi="宋体" w:cs="宋体"/>
                <w:color w:val="auto"/>
                <w:sz w:val="24"/>
                <w:szCs w:val="24"/>
                <w:highlight w:val="none"/>
              </w:rPr>
            </w:pPr>
          </w:p>
        </w:tc>
        <w:tc>
          <w:tcPr>
            <w:tcW w:w="1560" w:type="dxa"/>
            <w:noWrap w:val="0"/>
            <w:vAlign w:val="center"/>
          </w:tcPr>
          <w:p w14:paraId="5E33AE69">
            <w:pPr>
              <w:spacing w:line="500" w:lineRule="exact"/>
              <w:jc w:val="center"/>
              <w:rPr>
                <w:rFonts w:ascii="宋体" w:hAnsi="宋体" w:cs="宋体"/>
                <w:color w:val="auto"/>
                <w:sz w:val="24"/>
                <w:szCs w:val="24"/>
                <w:highlight w:val="none"/>
              </w:rPr>
            </w:pPr>
          </w:p>
        </w:tc>
        <w:tc>
          <w:tcPr>
            <w:tcW w:w="1701" w:type="dxa"/>
            <w:noWrap w:val="0"/>
            <w:vAlign w:val="center"/>
          </w:tcPr>
          <w:p w14:paraId="4073B6E4">
            <w:pPr>
              <w:spacing w:line="500" w:lineRule="exact"/>
              <w:jc w:val="center"/>
              <w:rPr>
                <w:rFonts w:ascii="宋体" w:hAnsi="宋体" w:cs="宋体"/>
                <w:color w:val="auto"/>
                <w:sz w:val="24"/>
                <w:szCs w:val="24"/>
                <w:highlight w:val="none"/>
              </w:rPr>
            </w:pPr>
          </w:p>
        </w:tc>
        <w:tc>
          <w:tcPr>
            <w:tcW w:w="687" w:type="dxa"/>
            <w:noWrap w:val="0"/>
            <w:vAlign w:val="center"/>
          </w:tcPr>
          <w:p w14:paraId="3A459D6E">
            <w:pPr>
              <w:spacing w:line="500" w:lineRule="exact"/>
              <w:jc w:val="center"/>
              <w:rPr>
                <w:rFonts w:ascii="宋体" w:hAnsi="宋体" w:cs="宋体"/>
                <w:color w:val="auto"/>
                <w:sz w:val="24"/>
                <w:szCs w:val="24"/>
                <w:highlight w:val="none"/>
              </w:rPr>
            </w:pPr>
          </w:p>
        </w:tc>
      </w:tr>
      <w:tr w14:paraId="21CA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3EA68047">
            <w:pPr>
              <w:spacing w:line="500" w:lineRule="exact"/>
              <w:jc w:val="center"/>
              <w:rPr>
                <w:rFonts w:ascii="宋体" w:hAnsi="宋体" w:cs="宋体"/>
                <w:color w:val="auto"/>
                <w:sz w:val="24"/>
                <w:szCs w:val="24"/>
                <w:highlight w:val="none"/>
              </w:rPr>
            </w:pPr>
          </w:p>
        </w:tc>
        <w:tc>
          <w:tcPr>
            <w:tcW w:w="1843" w:type="dxa"/>
            <w:noWrap w:val="0"/>
            <w:vAlign w:val="center"/>
          </w:tcPr>
          <w:p w14:paraId="4296AD04">
            <w:pPr>
              <w:spacing w:line="500" w:lineRule="exact"/>
              <w:jc w:val="center"/>
              <w:rPr>
                <w:rFonts w:ascii="宋体" w:hAnsi="宋体" w:cs="宋体"/>
                <w:color w:val="auto"/>
                <w:sz w:val="24"/>
                <w:szCs w:val="24"/>
                <w:highlight w:val="none"/>
              </w:rPr>
            </w:pPr>
          </w:p>
        </w:tc>
        <w:tc>
          <w:tcPr>
            <w:tcW w:w="1559" w:type="dxa"/>
            <w:noWrap w:val="0"/>
            <w:vAlign w:val="center"/>
          </w:tcPr>
          <w:p w14:paraId="775B9E55">
            <w:pPr>
              <w:spacing w:line="500" w:lineRule="exact"/>
              <w:jc w:val="center"/>
              <w:rPr>
                <w:rFonts w:ascii="宋体" w:hAnsi="宋体" w:cs="宋体"/>
                <w:color w:val="auto"/>
                <w:sz w:val="24"/>
                <w:szCs w:val="24"/>
                <w:highlight w:val="none"/>
              </w:rPr>
            </w:pPr>
          </w:p>
        </w:tc>
        <w:tc>
          <w:tcPr>
            <w:tcW w:w="1701" w:type="dxa"/>
            <w:noWrap w:val="0"/>
            <w:vAlign w:val="center"/>
          </w:tcPr>
          <w:p w14:paraId="0D40E5BE">
            <w:pPr>
              <w:spacing w:line="500" w:lineRule="exact"/>
              <w:jc w:val="center"/>
              <w:rPr>
                <w:rFonts w:ascii="宋体" w:hAnsi="宋体" w:cs="宋体"/>
                <w:color w:val="auto"/>
                <w:sz w:val="24"/>
                <w:szCs w:val="24"/>
                <w:highlight w:val="none"/>
              </w:rPr>
            </w:pPr>
          </w:p>
        </w:tc>
        <w:tc>
          <w:tcPr>
            <w:tcW w:w="1560" w:type="dxa"/>
            <w:noWrap w:val="0"/>
            <w:vAlign w:val="center"/>
          </w:tcPr>
          <w:p w14:paraId="5CF3FFB8">
            <w:pPr>
              <w:spacing w:line="500" w:lineRule="exact"/>
              <w:jc w:val="center"/>
              <w:rPr>
                <w:rFonts w:ascii="宋体" w:hAnsi="宋体" w:cs="宋体"/>
                <w:color w:val="auto"/>
                <w:sz w:val="24"/>
                <w:szCs w:val="24"/>
                <w:highlight w:val="none"/>
              </w:rPr>
            </w:pPr>
          </w:p>
        </w:tc>
        <w:tc>
          <w:tcPr>
            <w:tcW w:w="1701" w:type="dxa"/>
            <w:noWrap w:val="0"/>
            <w:vAlign w:val="center"/>
          </w:tcPr>
          <w:p w14:paraId="5CE04968">
            <w:pPr>
              <w:spacing w:line="500" w:lineRule="exact"/>
              <w:jc w:val="center"/>
              <w:rPr>
                <w:rFonts w:ascii="宋体" w:hAnsi="宋体" w:cs="宋体"/>
                <w:color w:val="auto"/>
                <w:sz w:val="24"/>
                <w:szCs w:val="24"/>
                <w:highlight w:val="none"/>
              </w:rPr>
            </w:pPr>
          </w:p>
        </w:tc>
        <w:tc>
          <w:tcPr>
            <w:tcW w:w="687" w:type="dxa"/>
            <w:noWrap w:val="0"/>
            <w:vAlign w:val="center"/>
          </w:tcPr>
          <w:p w14:paraId="6B53AEF6">
            <w:pPr>
              <w:spacing w:line="500" w:lineRule="exact"/>
              <w:jc w:val="center"/>
              <w:rPr>
                <w:rFonts w:ascii="宋体" w:hAnsi="宋体" w:cs="宋体"/>
                <w:color w:val="auto"/>
                <w:sz w:val="24"/>
                <w:szCs w:val="24"/>
                <w:highlight w:val="none"/>
              </w:rPr>
            </w:pPr>
          </w:p>
        </w:tc>
      </w:tr>
    </w:tbl>
    <w:p w14:paraId="499CD5D1">
      <w:pPr>
        <w:spacing w:line="500" w:lineRule="exact"/>
        <w:rPr>
          <w:rFonts w:hint="eastAsia" w:ascii="宋体" w:hAnsi="宋体" w:cs="宋体"/>
          <w:color w:val="auto"/>
          <w:highlight w:val="none"/>
        </w:rPr>
      </w:pPr>
      <w:r>
        <w:rPr>
          <w:rFonts w:hint="eastAsia" w:ascii="宋体" w:hAnsi="宋体"/>
          <w:color w:val="auto"/>
          <w:sz w:val="24"/>
          <w:szCs w:val="24"/>
          <w:highlight w:val="none"/>
        </w:rPr>
        <w:t>备注</w:t>
      </w:r>
      <w:r>
        <w:rPr>
          <w:rFonts w:ascii="宋体" w:hAnsi="宋体"/>
          <w:color w:val="auto"/>
          <w:sz w:val="24"/>
          <w:szCs w:val="24"/>
          <w:highlight w:val="none"/>
        </w:rPr>
        <w:t>：</w:t>
      </w:r>
      <w:r>
        <w:rPr>
          <w:rFonts w:hint="eastAsia" w:ascii="宋体" w:hAnsi="宋体"/>
          <w:color w:val="auto"/>
          <w:sz w:val="24"/>
          <w:szCs w:val="24"/>
          <w:highlight w:val="none"/>
        </w:rPr>
        <w:t>后附</w:t>
      </w:r>
      <w:r>
        <w:rPr>
          <w:rFonts w:hint="eastAsia" w:ascii="宋体" w:hAnsi="宋体" w:eastAsia="宋体" w:cs="宋体"/>
          <w:color w:val="auto"/>
          <w:kern w:val="0"/>
          <w:sz w:val="24"/>
          <w:szCs w:val="24"/>
          <w:highlight w:val="none"/>
          <w:lang w:val="en-US" w:eastAsia="zh-CN"/>
        </w:rPr>
        <w:t>提供中标通知书</w:t>
      </w:r>
      <w:r>
        <w:rPr>
          <w:rFonts w:hint="eastAsia" w:ascii="宋体" w:hAnsi="宋体" w:cs="宋体"/>
          <w:color w:val="auto"/>
          <w:kern w:val="0"/>
          <w:sz w:val="24"/>
          <w:szCs w:val="24"/>
          <w:highlight w:val="none"/>
          <w:lang w:val="en-US" w:eastAsia="zh-CN"/>
        </w:rPr>
        <w:t>和</w:t>
      </w:r>
      <w:r>
        <w:rPr>
          <w:rFonts w:hint="eastAsia" w:ascii="宋体" w:hAnsi="宋体" w:eastAsia="宋体" w:cs="宋体"/>
          <w:color w:val="auto"/>
          <w:kern w:val="0"/>
          <w:sz w:val="24"/>
          <w:szCs w:val="24"/>
          <w:highlight w:val="none"/>
          <w:lang w:val="en-US" w:eastAsia="zh-CN"/>
        </w:rPr>
        <w:t>合同</w:t>
      </w:r>
      <w:r>
        <w:rPr>
          <w:rFonts w:hint="eastAsia" w:ascii="宋体" w:hAnsi="宋体" w:cs="宋体"/>
          <w:color w:val="auto"/>
          <w:kern w:val="0"/>
          <w:sz w:val="24"/>
          <w:szCs w:val="24"/>
          <w:highlight w:val="none"/>
          <w:lang w:val="en-US" w:eastAsia="zh-CN"/>
        </w:rPr>
        <w:t>扫描件</w:t>
      </w:r>
      <w:r>
        <w:rPr>
          <w:rFonts w:ascii="宋体" w:hAnsi="宋体"/>
          <w:color w:val="auto"/>
          <w:sz w:val="24"/>
          <w:szCs w:val="24"/>
          <w:highlight w:val="none"/>
        </w:rPr>
        <w:t>。</w:t>
      </w:r>
    </w:p>
    <w:p w14:paraId="25EDA3D0">
      <w:pPr>
        <w:spacing w:line="500" w:lineRule="exact"/>
        <w:rPr>
          <w:rFonts w:ascii="宋体" w:hAnsi="宋体" w:cs="宋体"/>
          <w:color w:val="auto"/>
          <w:highlight w:val="none"/>
        </w:rPr>
      </w:pPr>
    </w:p>
    <w:p w14:paraId="00119FF3">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2BD0B75E">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584088AC">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5FDCF3D1">
      <w:pPr>
        <w:spacing w:line="480" w:lineRule="atLeast"/>
        <w:jc w:val="right"/>
        <w:rPr>
          <w:rFonts w:ascii="宋体" w:hAnsi="宋体" w:cs="黑体"/>
          <w:color w:val="auto"/>
          <w:sz w:val="30"/>
          <w:szCs w:val="30"/>
          <w:highlight w:val="none"/>
        </w:rPr>
      </w:pPr>
    </w:p>
    <w:p w14:paraId="376D642A">
      <w:pPr>
        <w:spacing w:line="480" w:lineRule="auto"/>
        <w:jc w:val="center"/>
        <w:rPr>
          <w:rFonts w:ascii="宋体" w:hAnsi="宋体" w:cs="宋体"/>
          <w:color w:val="auto"/>
          <w:sz w:val="24"/>
          <w:szCs w:val="24"/>
          <w:highlight w:val="none"/>
        </w:rPr>
      </w:pPr>
    </w:p>
    <w:p w14:paraId="68B1F3C1">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5DA59CE0">
      <w:pPr>
        <w:pStyle w:val="20"/>
        <w:numPr>
          <w:ilvl w:val="0"/>
          <w:numId w:val="0"/>
        </w:numPr>
        <w:tabs>
          <w:tab w:val="left" w:pos="1320"/>
        </w:tabs>
        <w:ind w:left="0" w:leftChars="0" w:right="0" w:rightChars="0" w:firstLine="0" w:firstLineChars="0"/>
        <w:jc w:val="center"/>
        <w:outlineLvl w:val="1"/>
        <w:rPr>
          <w:rFonts w:hint="eastAsia" w:ascii="宋体" w:hAnsi="宋体" w:cs="宋体"/>
          <w:b/>
          <w:bCs/>
          <w:color w:val="auto"/>
          <w:sz w:val="28"/>
          <w:szCs w:val="28"/>
          <w:highlight w:val="none"/>
        </w:rPr>
      </w:pPr>
      <w:bookmarkStart w:id="97" w:name="_Toc22111"/>
      <w:r>
        <w:rPr>
          <w:rFonts w:hint="eastAsia" w:ascii="宋体" w:hAnsi="宋体" w:cs="宋体"/>
          <w:b/>
          <w:bCs/>
          <w:color w:val="auto"/>
          <w:sz w:val="28"/>
          <w:szCs w:val="28"/>
          <w:highlight w:val="none"/>
          <w:lang w:val="en-US" w:eastAsia="zh-CN"/>
        </w:rPr>
        <w:t>10.</w:t>
      </w:r>
      <w:r>
        <w:rPr>
          <w:rFonts w:hint="eastAsia" w:ascii="宋体" w:hAnsi="宋体" w:cs="宋体"/>
          <w:b/>
          <w:bCs/>
          <w:color w:val="auto"/>
          <w:sz w:val="28"/>
          <w:szCs w:val="28"/>
          <w:highlight w:val="none"/>
        </w:rPr>
        <w:t>投标报价表</w:t>
      </w:r>
      <w:bookmarkEnd w:id="97"/>
    </w:p>
    <w:p w14:paraId="6099E657">
      <w:pPr>
        <w:pStyle w:val="21"/>
        <w:numPr>
          <w:ilvl w:val="0"/>
          <w:numId w:val="0"/>
        </w:numPr>
        <w:rPr>
          <w:rFonts w:hint="default" w:eastAsia="宋体"/>
          <w:sz w:val="22"/>
          <w:szCs w:val="22"/>
          <w:lang w:val="en-US" w:eastAsia="zh-CN"/>
        </w:rPr>
      </w:pPr>
      <w:r>
        <w:rPr>
          <w:rFonts w:hint="eastAsia" w:ascii="宋体" w:hAnsi="宋体" w:eastAsia="宋体" w:cs="宋体"/>
          <w:b/>
          <w:bCs/>
          <w:sz w:val="22"/>
          <w:szCs w:val="22"/>
          <w:lang w:val="en-US" w:eastAsia="zh-CN"/>
        </w:rPr>
        <w:t>10.1</w:t>
      </w:r>
      <w:r>
        <w:rPr>
          <w:rFonts w:hint="eastAsia" w:ascii="宋体" w:hAnsi="宋体" w:eastAsia="宋体" w:cs="宋体"/>
          <w:b/>
          <w:bCs/>
          <w:i w:val="0"/>
          <w:iCs w:val="0"/>
          <w:caps w:val="0"/>
          <w:color w:val="333333"/>
          <w:spacing w:val="0"/>
          <w:kern w:val="0"/>
          <w:sz w:val="28"/>
          <w:szCs w:val="28"/>
          <w:lang w:val="en-US" w:eastAsia="zh-CN" w:bidi="ar"/>
        </w:rPr>
        <w:t>投标报价明细表（格式）</w:t>
      </w:r>
    </w:p>
    <w:p w14:paraId="5904E037">
      <w:pPr>
        <w:pStyle w:val="5"/>
        <w:tabs>
          <w:tab w:val="left" w:pos="6478"/>
          <w:tab w:val="left" w:pos="7918"/>
        </w:tabs>
        <w:rPr>
          <w:lang w:eastAsia="zh-CN"/>
        </w:rPr>
      </w:pPr>
      <w:r>
        <w:rPr>
          <w:rFonts w:hint="eastAsia"/>
          <w:lang w:eastAsia="zh-CN"/>
        </w:rPr>
        <w:t>项目名称及包号：</w:t>
      </w:r>
      <w:r>
        <w:rPr>
          <w:rFonts w:hint="eastAsia"/>
          <w:lang w:eastAsia="zh-CN"/>
        </w:rPr>
        <w:tab/>
      </w:r>
      <w:r>
        <w:rPr>
          <w:rFonts w:hint="eastAsia"/>
          <w:lang w:eastAsia="zh-CN"/>
        </w:rPr>
        <w:t>金额单位：</w:t>
      </w:r>
      <w:r>
        <w:rPr>
          <w:rFonts w:hint="eastAsia"/>
          <w:lang w:eastAsia="zh-CN"/>
        </w:rPr>
        <w:tab/>
      </w:r>
      <w:r>
        <w:rPr>
          <w:rFonts w:hint="eastAsia"/>
          <w:lang w:eastAsia="zh-CN"/>
        </w:rPr>
        <w:t>元</w:t>
      </w:r>
    </w:p>
    <w:tbl>
      <w:tblPr>
        <w:tblStyle w:val="23"/>
        <w:tblpPr w:leftFromText="180" w:rightFromText="180" w:vertAnchor="text" w:horzAnchor="page" w:tblpX="1036" w:tblpY="301"/>
        <w:tblOverlap w:val="never"/>
        <w:tblW w:w="10631" w:type="dxa"/>
        <w:tblInd w:w="0" w:type="dxa"/>
        <w:tblLayout w:type="fixed"/>
        <w:tblCellMar>
          <w:top w:w="0" w:type="dxa"/>
          <w:left w:w="108" w:type="dxa"/>
          <w:bottom w:w="0" w:type="dxa"/>
          <w:right w:w="108" w:type="dxa"/>
        </w:tblCellMar>
      </w:tblPr>
      <w:tblGrid>
        <w:gridCol w:w="845"/>
        <w:gridCol w:w="1181"/>
        <w:gridCol w:w="1392"/>
        <w:gridCol w:w="997"/>
        <w:gridCol w:w="905"/>
        <w:gridCol w:w="1431"/>
        <w:gridCol w:w="1576"/>
        <w:gridCol w:w="1152"/>
        <w:gridCol w:w="1152"/>
      </w:tblGrid>
      <w:tr w14:paraId="79F74735">
        <w:tblPrEx>
          <w:tblCellMar>
            <w:top w:w="0" w:type="dxa"/>
            <w:left w:w="108" w:type="dxa"/>
            <w:bottom w:w="0" w:type="dxa"/>
            <w:right w:w="108" w:type="dxa"/>
          </w:tblCellMar>
        </w:tblPrEx>
        <w:trPr>
          <w:trHeight w:val="1647" w:hRule="atLeast"/>
        </w:trPr>
        <w:tc>
          <w:tcPr>
            <w:tcW w:w="845" w:type="dxa"/>
            <w:tcBorders>
              <w:top w:val="single" w:color="auto" w:sz="4" w:space="0"/>
              <w:left w:val="single" w:color="auto" w:sz="4" w:space="0"/>
              <w:bottom w:val="single" w:color="auto" w:sz="4" w:space="0"/>
              <w:right w:val="single" w:color="auto" w:sz="4" w:space="0"/>
            </w:tcBorders>
            <w:vAlign w:val="center"/>
          </w:tcPr>
          <w:p w14:paraId="28330884">
            <w:pPr>
              <w:spacing w:before="8"/>
              <w:ind w:left="0" w:leftChars="0" w:right="0" w:rightChars="0" w:firstLine="0" w:firstLineChars="0"/>
              <w:jc w:val="center"/>
              <w:rPr>
                <w:rFonts w:ascii="宋体" w:hAnsi="宋体" w:eastAsia="宋体"/>
                <w:sz w:val="24"/>
                <w:szCs w:val="24"/>
              </w:rPr>
            </w:pPr>
            <w:r>
              <w:rPr>
                <w:rFonts w:hint="eastAsia" w:ascii="宋体" w:hAnsi="宋体" w:eastAsia="宋体"/>
                <w:sz w:val="24"/>
                <w:szCs w:val="24"/>
              </w:rPr>
              <w:t>序号</w:t>
            </w:r>
          </w:p>
        </w:tc>
        <w:tc>
          <w:tcPr>
            <w:tcW w:w="1181" w:type="dxa"/>
            <w:tcBorders>
              <w:top w:val="single" w:color="auto" w:sz="4" w:space="0"/>
              <w:left w:val="nil"/>
              <w:bottom w:val="single" w:color="auto" w:sz="4" w:space="0"/>
              <w:right w:val="single" w:color="auto" w:sz="4" w:space="0"/>
            </w:tcBorders>
            <w:vAlign w:val="center"/>
          </w:tcPr>
          <w:p w14:paraId="50BCF968">
            <w:pPr>
              <w:spacing w:before="8"/>
              <w:ind w:left="0" w:leftChars="0" w:right="0" w:rightChars="0" w:firstLine="0" w:firstLineChars="0"/>
              <w:jc w:val="center"/>
              <w:rPr>
                <w:rFonts w:ascii="宋体" w:hAnsi="宋体" w:eastAsia="宋体"/>
                <w:sz w:val="24"/>
                <w:szCs w:val="24"/>
              </w:rPr>
            </w:pPr>
            <w:r>
              <w:rPr>
                <w:rFonts w:hint="eastAsia" w:ascii="宋体" w:hAnsi="宋体" w:eastAsia="宋体"/>
                <w:sz w:val="24"/>
                <w:szCs w:val="24"/>
              </w:rPr>
              <w:t>货物名称</w:t>
            </w:r>
          </w:p>
        </w:tc>
        <w:tc>
          <w:tcPr>
            <w:tcW w:w="1392" w:type="dxa"/>
            <w:tcBorders>
              <w:top w:val="single" w:color="auto" w:sz="4" w:space="0"/>
              <w:left w:val="single" w:color="auto" w:sz="4" w:space="0"/>
              <w:bottom w:val="single" w:color="auto" w:sz="4" w:space="0"/>
              <w:right w:val="single" w:color="auto" w:sz="4" w:space="0"/>
            </w:tcBorders>
          </w:tcPr>
          <w:p w14:paraId="10FBE652">
            <w:pPr>
              <w:spacing w:before="8"/>
              <w:ind w:left="0" w:leftChars="0" w:right="0" w:rightChars="0" w:firstLine="0" w:firstLineChars="0"/>
              <w:jc w:val="center"/>
              <w:rPr>
                <w:rFonts w:ascii="宋体" w:hAnsi="宋体" w:eastAsia="宋体"/>
                <w:sz w:val="24"/>
                <w:szCs w:val="24"/>
                <w:lang w:eastAsia="zh-CN"/>
              </w:rPr>
            </w:pPr>
          </w:p>
          <w:p w14:paraId="44D3C9D1">
            <w:pPr>
              <w:spacing w:before="8"/>
              <w:ind w:left="0" w:leftChars="0" w:right="0" w:rightChars="0" w:firstLine="0" w:firstLineChars="0"/>
              <w:jc w:val="center"/>
              <w:rPr>
                <w:rFonts w:ascii="宋体" w:hAnsi="宋体" w:eastAsia="宋体"/>
                <w:sz w:val="24"/>
                <w:szCs w:val="24"/>
                <w:lang w:eastAsia="zh-CN"/>
              </w:rPr>
            </w:pPr>
          </w:p>
          <w:p w14:paraId="7C923253">
            <w:pPr>
              <w:spacing w:before="8"/>
              <w:ind w:left="0" w:leftChars="0" w:right="0" w:rightChars="0" w:firstLine="0" w:firstLineChars="0"/>
              <w:jc w:val="center"/>
              <w:rPr>
                <w:rFonts w:ascii="宋体" w:hAnsi="宋体" w:eastAsia="宋体"/>
                <w:sz w:val="24"/>
                <w:szCs w:val="24"/>
                <w:lang w:eastAsia="zh-CN"/>
              </w:rPr>
            </w:pPr>
            <w:r>
              <w:rPr>
                <w:rFonts w:hint="eastAsia" w:ascii="宋体" w:hAnsi="宋体" w:eastAsia="宋体"/>
                <w:sz w:val="24"/>
                <w:szCs w:val="24"/>
              </w:rPr>
              <w:t>品牌型号</w:t>
            </w:r>
          </w:p>
        </w:tc>
        <w:tc>
          <w:tcPr>
            <w:tcW w:w="997" w:type="dxa"/>
            <w:tcBorders>
              <w:top w:val="single" w:color="auto" w:sz="4" w:space="0"/>
              <w:left w:val="single" w:color="auto" w:sz="4" w:space="0"/>
              <w:bottom w:val="single" w:color="auto" w:sz="4" w:space="0"/>
              <w:right w:val="single" w:color="auto" w:sz="4" w:space="0"/>
            </w:tcBorders>
            <w:vAlign w:val="center"/>
          </w:tcPr>
          <w:p w14:paraId="594DF729">
            <w:pPr>
              <w:spacing w:before="8"/>
              <w:ind w:left="0" w:leftChars="0" w:right="0" w:rightChars="0" w:firstLine="0" w:firstLineChars="0"/>
              <w:jc w:val="center"/>
              <w:rPr>
                <w:rFonts w:ascii="宋体" w:hAnsi="宋体" w:eastAsia="宋体"/>
                <w:sz w:val="24"/>
                <w:szCs w:val="24"/>
              </w:rPr>
            </w:pPr>
            <w:r>
              <w:rPr>
                <w:rFonts w:hint="eastAsia" w:ascii="宋体" w:hAnsi="宋体" w:eastAsia="宋体"/>
                <w:sz w:val="24"/>
                <w:szCs w:val="24"/>
              </w:rPr>
              <w:t>数量</w:t>
            </w:r>
          </w:p>
        </w:tc>
        <w:tc>
          <w:tcPr>
            <w:tcW w:w="905" w:type="dxa"/>
            <w:tcBorders>
              <w:top w:val="single" w:color="auto" w:sz="4" w:space="0"/>
              <w:left w:val="single" w:color="auto" w:sz="4" w:space="0"/>
              <w:bottom w:val="single" w:color="auto" w:sz="4" w:space="0"/>
              <w:right w:val="single" w:color="auto" w:sz="4" w:space="0"/>
            </w:tcBorders>
            <w:vAlign w:val="center"/>
          </w:tcPr>
          <w:p w14:paraId="48C0FCDA">
            <w:pPr>
              <w:spacing w:before="8"/>
              <w:ind w:left="0" w:leftChars="0" w:right="0" w:rightChars="0" w:firstLine="0" w:firstLineChars="0"/>
              <w:jc w:val="center"/>
              <w:rPr>
                <w:rFonts w:ascii="宋体" w:hAnsi="宋体" w:eastAsia="宋体"/>
                <w:sz w:val="24"/>
                <w:szCs w:val="24"/>
              </w:rPr>
            </w:pPr>
            <w:r>
              <w:rPr>
                <w:rFonts w:hint="eastAsia" w:ascii="宋体" w:hAnsi="宋体" w:eastAsia="宋体"/>
                <w:sz w:val="24"/>
                <w:szCs w:val="24"/>
              </w:rPr>
              <w:t>单位</w:t>
            </w:r>
          </w:p>
        </w:tc>
        <w:tc>
          <w:tcPr>
            <w:tcW w:w="1431" w:type="dxa"/>
            <w:tcBorders>
              <w:top w:val="single" w:color="auto" w:sz="4" w:space="0"/>
              <w:left w:val="nil"/>
              <w:bottom w:val="single" w:color="auto" w:sz="4" w:space="0"/>
              <w:right w:val="single" w:color="auto" w:sz="4" w:space="0"/>
            </w:tcBorders>
            <w:vAlign w:val="center"/>
          </w:tcPr>
          <w:p w14:paraId="5B2A35F8">
            <w:pPr>
              <w:spacing w:before="8"/>
              <w:ind w:left="0" w:leftChars="0" w:right="0" w:rightChars="0" w:firstLine="0" w:firstLineChars="0"/>
              <w:jc w:val="center"/>
              <w:rPr>
                <w:rFonts w:ascii="宋体" w:hAnsi="宋体" w:eastAsia="宋体"/>
                <w:sz w:val="24"/>
                <w:szCs w:val="24"/>
                <w:lang w:eastAsia="zh-CN"/>
              </w:rPr>
            </w:pPr>
            <w:r>
              <w:rPr>
                <w:rFonts w:hint="eastAsia" w:ascii="宋体" w:hAnsi="宋体" w:eastAsia="宋体"/>
                <w:sz w:val="24"/>
                <w:szCs w:val="24"/>
                <w:lang w:eastAsia="zh-CN"/>
              </w:rPr>
              <w:t>单价</w:t>
            </w:r>
            <w:r>
              <w:rPr>
                <w:rFonts w:hint="eastAsia" w:ascii="宋体" w:hAnsi="宋体" w:eastAsia="宋体"/>
                <w:sz w:val="24"/>
                <w:szCs w:val="24"/>
              </w:rPr>
              <w:t>（元）</w:t>
            </w:r>
          </w:p>
        </w:tc>
        <w:tc>
          <w:tcPr>
            <w:tcW w:w="1576" w:type="dxa"/>
            <w:tcBorders>
              <w:top w:val="single" w:color="auto" w:sz="4" w:space="0"/>
              <w:left w:val="nil"/>
              <w:bottom w:val="single" w:color="auto" w:sz="4" w:space="0"/>
              <w:right w:val="single" w:color="auto" w:sz="4" w:space="0"/>
            </w:tcBorders>
            <w:vAlign w:val="center"/>
          </w:tcPr>
          <w:p w14:paraId="00286CAF">
            <w:pPr>
              <w:spacing w:before="8"/>
              <w:ind w:left="0" w:leftChars="0" w:right="0" w:rightChars="0" w:firstLine="0" w:firstLineChars="0"/>
              <w:jc w:val="center"/>
              <w:rPr>
                <w:rFonts w:ascii="宋体" w:hAnsi="宋体" w:eastAsia="宋体"/>
                <w:sz w:val="24"/>
                <w:szCs w:val="24"/>
              </w:rPr>
            </w:pPr>
            <w:r>
              <w:rPr>
                <w:rFonts w:hint="eastAsia" w:ascii="宋体" w:hAnsi="宋体" w:eastAsia="宋体"/>
                <w:sz w:val="24"/>
                <w:szCs w:val="24"/>
              </w:rPr>
              <w:t>总价（元）</w:t>
            </w:r>
          </w:p>
        </w:tc>
        <w:tc>
          <w:tcPr>
            <w:tcW w:w="1152" w:type="dxa"/>
            <w:tcBorders>
              <w:top w:val="single" w:color="auto" w:sz="4" w:space="0"/>
              <w:left w:val="nil"/>
              <w:bottom w:val="single" w:color="auto" w:sz="4" w:space="0"/>
              <w:right w:val="single" w:color="auto" w:sz="4" w:space="0"/>
            </w:tcBorders>
            <w:vAlign w:val="center"/>
          </w:tcPr>
          <w:p w14:paraId="68271945">
            <w:pPr>
              <w:spacing w:before="8"/>
              <w:jc w:val="center"/>
              <w:rPr>
                <w:rFonts w:ascii="宋体" w:hAnsi="宋体" w:eastAsia="宋体"/>
                <w:sz w:val="24"/>
                <w:szCs w:val="24"/>
              </w:rPr>
            </w:pPr>
            <w:r>
              <w:rPr>
                <w:rFonts w:hint="eastAsia" w:ascii="宋体" w:hAnsi="宋体" w:eastAsia="宋体"/>
                <w:sz w:val="24"/>
                <w:szCs w:val="24"/>
              </w:rPr>
              <w:t>制造商</w:t>
            </w:r>
          </w:p>
        </w:tc>
        <w:tc>
          <w:tcPr>
            <w:tcW w:w="1152" w:type="dxa"/>
            <w:tcBorders>
              <w:top w:val="single" w:color="auto" w:sz="4" w:space="0"/>
              <w:left w:val="nil"/>
              <w:bottom w:val="single" w:color="auto" w:sz="4" w:space="0"/>
              <w:right w:val="single" w:color="auto" w:sz="4" w:space="0"/>
            </w:tcBorders>
            <w:vAlign w:val="center"/>
          </w:tcPr>
          <w:p w14:paraId="7F946806">
            <w:pPr>
              <w:spacing w:before="8"/>
              <w:jc w:val="center"/>
              <w:rPr>
                <w:rFonts w:hint="default" w:ascii="宋体" w:hAnsi="宋体" w:eastAsia="宋体"/>
                <w:sz w:val="24"/>
                <w:szCs w:val="24"/>
                <w:lang w:val="en-US" w:eastAsia="zh-CN"/>
              </w:rPr>
            </w:pPr>
            <w:r>
              <w:rPr>
                <w:rFonts w:hint="eastAsia" w:ascii="宋体" w:hAnsi="宋体"/>
                <w:sz w:val="24"/>
                <w:szCs w:val="24"/>
                <w:lang w:val="en-US" w:eastAsia="zh-CN"/>
              </w:rPr>
              <w:t>质保期</w:t>
            </w:r>
          </w:p>
        </w:tc>
      </w:tr>
      <w:tr w14:paraId="5C2F8D3A">
        <w:tblPrEx>
          <w:tblCellMar>
            <w:top w:w="0" w:type="dxa"/>
            <w:left w:w="108" w:type="dxa"/>
            <w:bottom w:w="0" w:type="dxa"/>
            <w:right w:w="108" w:type="dxa"/>
          </w:tblCellMar>
        </w:tblPrEx>
        <w:trPr>
          <w:trHeight w:val="887" w:hRule="atLeast"/>
        </w:trPr>
        <w:tc>
          <w:tcPr>
            <w:tcW w:w="845" w:type="dxa"/>
            <w:tcBorders>
              <w:top w:val="single" w:color="auto" w:sz="4" w:space="0"/>
              <w:left w:val="single" w:color="auto" w:sz="4" w:space="0"/>
              <w:bottom w:val="single" w:color="auto" w:sz="4" w:space="0"/>
              <w:right w:val="single" w:color="auto" w:sz="4" w:space="0"/>
            </w:tcBorders>
            <w:vAlign w:val="center"/>
          </w:tcPr>
          <w:p w14:paraId="207FAFE1">
            <w:pPr>
              <w:spacing w:before="8"/>
              <w:rPr>
                <w:rFonts w:ascii="宋体" w:hAnsi="宋体" w:eastAsia="宋体"/>
                <w:sz w:val="24"/>
                <w:szCs w:val="24"/>
              </w:rPr>
            </w:pPr>
          </w:p>
        </w:tc>
        <w:tc>
          <w:tcPr>
            <w:tcW w:w="1181" w:type="dxa"/>
            <w:tcBorders>
              <w:top w:val="single" w:color="auto" w:sz="4" w:space="0"/>
              <w:left w:val="nil"/>
              <w:bottom w:val="single" w:color="auto" w:sz="4" w:space="0"/>
              <w:right w:val="single" w:color="auto" w:sz="4" w:space="0"/>
            </w:tcBorders>
            <w:vAlign w:val="center"/>
          </w:tcPr>
          <w:p w14:paraId="4396903D">
            <w:pPr>
              <w:spacing w:before="8"/>
              <w:rPr>
                <w:rFonts w:ascii="宋体" w:hAnsi="宋体" w:eastAsia="宋体"/>
                <w:sz w:val="24"/>
                <w:szCs w:val="24"/>
              </w:rPr>
            </w:pPr>
          </w:p>
        </w:tc>
        <w:tc>
          <w:tcPr>
            <w:tcW w:w="1392" w:type="dxa"/>
            <w:tcBorders>
              <w:top w:val="single" w:color="auto" w:sz="4" w:space="0"/>
              <w:left w:val="single" w:color="auto" w:sz="4" w:space="0"/>
              <w:bottom w:val="single" w:color="auto" w:sz="4" w:space="0"/>
              <w:right w:val="single" w:color="auto" w:sz="4" w:space="0"/>
            </w:tcBorders>
          </w:tcPr>
          <w:p w14:paraId="18FABB2D">
            <w:pPr>
              <w:spacing w:before="8"/>
              <w:rPr>
                <w:rFonts w:ascii="宋体" w:hAnsi="宋体" w:eastAsia="宋体"/>
                <w:sz w:val="24"/>
                <w:szCs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13E6A570">
            <w:pPr>
              <w:spacing w:before="8"/>
              <w:rPr>
                <w:rFonts w:ascii="宋体" w:hAnsi="宋体" w:eastAsia="宋体"/>
                <w:sz w:val="24"/>
                <w:szCs w:val="24"/>
              </w:rPr>
            </w:pPr>
          </w:p>
        </w:tc>
        <w:tc>
          <w:tcPr>
            <w:tcW w:w="905" w:type="dxa"/>
            <w:tcBorders>
              <w:top w:val="single" w:color="auto" w:sz="4" w:space="0"/>
              <w:left w:val="single" w:color="auto" w:sz="4" w:space="0"/>
              <w:bottom w:val="single" w:color="auto" w:sz="4" w:space="0"/>
              <w:right w:val="single" w:color="auto" w:sz="4" w:space="0"/>
            </w:tcBorders>
            <w:vAlign w:val="center"/>
          </w:tcPr>
          <w:p w14:paraId="52CD5712">
            <w:pPr>
              <w:spacing w:before="8"/>
              <w:rPr>
                <w:rFonts w:ascii="宋体" w:hAnsi="宋体" w:eastAsia="宋体"/>
                <w:sz w:val="24"/>
                <w:szCs w:val="24"/>
              </w:rPr>
            </w:pPr>
          </w:p>
        </w:tc>
        <w:tc>
          <w:tcPr>
            <w:tcW w:w="1431" w:type="dxa"/>
            <w:tcBorders>
              <w:top w:val="single" w:color="auto" w:sz="4" w:space="0"/>
              <w:left w:val="nil"/>
              <w:bottom w:val="single" w:color="auto" w:sz="4" w:space="0"/>
              <w:right w:val="single" w:color="auto" w:sz="4" w:space="0"/>
            </w:tcBorders>
            <w:vAlign w:val="center"/>
          </w:tcPr>
          <w:p w14:paraId="1473A75A">
            <w:pPr>
              <w:spacing w:before="8"/>
              <w:rPr>
                <w:rFonts w:ascii="宋体" w:hAnsi="宋体" w:eastAsia="宋体"/>
                <w:sz w:val="24"/>
                <w:szCs w:val="24"/>
              </w:rPr>
            </w:pPr>
          </w:p>
        </w:tc>
        <w:tc>
          <w:tcPr>
            <w:tcW w:w="1576" w:type="dxa"/>
            <w:tcBorders>
              <w:top w:val="single" w:color="auto" w:sz="4" w:space="0"/>
              <w:left w:val="nil"/>
              <w:bottom w:val="single" w:color="auto" w:sz="4" w:space="0"/>
              <w:right w:val="single" w:color="auto" w:sz="4" w:space="0"/>
            </w:tcBorders>
            <w:vAlign w:val="center"/>
          </w:tcPr>
          <w:p w14:paraId="3AD2A53A">
            <w:pPr>
              <w:spacing w:before="8"/>
              <w:rPr>
                <w:rFonts w:ascii="宋体" w:hAnsi="宋体" w:eastAsia="宋体"/>
                <w:sz w:val="24"/>
                <w:szCs w:val="24"/>
              </w:rPr>
            </w:pPr>
          </w:p>
        </w:tc>
        <w:tc>
          <w:tcPr>
            <w:tcW w:w="1152" w:type="dxa"/>
            <w:tcBorders>
              <w:top w:val="single" w:color="auto" w:sz="4" w:space="0"/>
              <w:left w:val="nil"/>
              <w:bottom w:val="single" w:color="auto" w:sz="4" w:space="0"/>
              <w:right w:val="single" w:color="auto" w:sz="4" w:space="0"/>
            </w:tcBorders>
            <w:vAlign w:val="center"/>
          </w:tcPr>
          <w:p w14:paraId="4F540860">
            <w:pPr>
              <w:spacing w:before="8"/>
              <w:rPr>
                <w:rFonts w:ascii="宋体" w:hAnsi="宋体" w:eastAsia="宋体"/>
                <w:sz w:val="24"/>
                <w:szCs w:val="24"/>
              </w:rPr>
            </w:pPr>
          </w:p>
        </w:tc>
        <w:tc>
          <w:tcPr>
            <w:tcW w:w="1152" w:type="dxa"/>
            <w:tcBorders>
              <w:top w:val="single" w:color="auto" w:sz="4" w:space="0"/>
              <w:left w:val="nil"/>
              <w:bottom w:val="single" w:color="auto" w:sz="4" w:space="0"/>
              <w:right w:val="single" w:color="auto" w:sz="4" w:space="0"/>
            </w:tcBorders>
            <w:vAlign w:val="center"/>
          </w:tcPr>
          <w:p w14:paraId="7C1FFF2E">
            <w:pPr>
              <w:spacing w:before="8"/>
              <w:rPr>
                <w:rFonts w:ascii="宋体" w:hAnsi="宋体" w:eastAsia="宋体"/>
                <w:sz w:val="24"/>
                <w:szCs w:val="24"/>
              </w:rPr>
            </w:pPr>
          </w:p>
        </w:tc>
      </w:tr>
      <w:tr w14:paraId="00CE6270">
        <w:tblPrEx>
          <w:tblCellMar>
            <w:top w:w="0" w:type="dxa"/>
            <w:left w:w="108" w:type="dxa"/>
            <w:bottom w:w="0" w:type="dxa"/>
            <w:right w:w="108" w:type="dxa"/>
          </w:tblCellMar>
        </w:tblPrEx>
        <w:trPr>
          <w:trHeight w:val="887" w:hRule="atLeast"/>
        </w:trPr>
        <w:tc>
          <w:tcPr>
            <w:tcW w:w="845" w:type="dxa"/>
            <w:tcBorders>
              <w:top w:val="single" w:color="auto" w:sz="4" w:space="0"/>
              <w:left w:val="single" w:color="auto" w:sz="4" w:space="0"/>
              <w:bottom w:val="single" w:color="auto" w:sz="4" w:space="0"/>
              <w:right w:val="single" w:color="auto" w:sz="4" w:space="0"/>
            </w:tcBorders>
            <w:vAlign w:val="center"/>
          </w:tcPr>
          <w:p w14:paraId="5A820E54">
            <w:pPr>
              <w:spacing w:before="8"/>
              <w:rPr>
                <w:rFonts w:ascii="宋体" w:hAnsi="宋体" w:eastAsia="宋体"/>
                <w:sz w:val="24"/>
                <w:szCs w:val="24"/>
              </w:rPr>
            </w:pPr>
          </w:p>
        </w:tc>
        <w:tc>
          <w:tcPr>
            <w:tcW w:w="1181" w:type="dxa"/>
            <w:tcBorders>
              <w:top w:val="single" w:color="auto" w:sz="4" w:space="0"/>
              <w:left w:val="nil"/>
              <w:bottom w:val="single" w:color="auto" w:sz="4" w:space="0"/>
              <w:right w:val="single" w:color="auto" w:sz="4" w:space="0"/>
            </w:tcBorders>
            <w:vAlign w:val="center"/>
          </w:tcPr>
          <w:p w14:paraId="11D639C9">
            <w:pPr>
              <w:spacing w:before="8"/>
              <w:rPr>
                <w:rFonts w:ascii="宋体" w:hAnsi="宋体" w:eastAsia="宋体"/>
                <w:sz w:val="24"/>
                <w:szCs w:val="24"/>
              </w:rPr>
            </w:pPr>
          </w:p>
        </w:tc>
        <w:tc>
          <w:tcPr>
            <w:tcW w:w="1392" w:type="dxa"/>
            <w:tcBorders>
              <w:top w:val="single" w:color="auto" w:sz="4" w:space="0"/>
              <w:left w:val="single" w:color="auto" w:sz="4" w:space="0"/>
              <w:bottom w:val="single" w:color="auto" w:sz="4" w:space="0"/>
              <w:right w:val="single" w:color="auto" w:sz="4" w:space="0"/>
            </w:tcBorders>
          </w:tcPr>
          <w:p w14:paraId="38F8EC4A">
            <w:pPr>
              <w:spacing w:before="8"/>
              <w:rPr>
                <w:rFonts w:ascii="宋体" w:hAnsi="宋体" w:eastAsia="宋体"/>
                <w:sz w:val="24"/>
                <w:szCs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661DEF1B">
            <w:pPr>
              <w:spacing w:before="8"/>
              <w:rPr>
                <w:rFonts w:ascii="宋体" w:hAnsi="宋体" w:eastAsia="宋体"/>
                <w:sz w:val="24"/>
                <w:szCs w:val="24"/>
              </w:rPr>
            </w:pPr>
          </w:p>
        </w:tc>
        <w:tc>
          <w:tcPr>
            <w:tcW w:w="905" w:type="dxa"/>
            <w:tcBorders>
              <w:top w:val="single" w:color="auto" w:sz="4" w:space="0"/>
              <w:left w:val="single" w:color="auto" w:sz="4" w:space="0"/>
              <w:bottom w:val="single" w:color="auto" w:sz="4" w:space="0"/>
              <w:right w:val="single" w:color="auto" w:sz="4" w:space="0"/>
            </w:tcBorders>
            <w:vAlign w:val="center"/>
          </w:tcPr>
          <w:p w14:paraId="7E282DB9">
            <w:pPr>
              <w:spacing w:before="8"/>
              <w:rPr>
                <w:rFonts w:ascii="宋体" w:hAnsi="宋体" w:eastAsia="宋体"/>
                <w:sz w:val="24"/>
                <w:szCs w:val="24"/>
              </w:rPr>
            </w:pPr>
          </w:p>
        </w:tc>
        <w:tc>
          <w:tcPr>
            <w:tcW w:w="1431" w:type="dxa"/>
            <w:tcBorders>
              <w:top w:val="single" w:color="auto" w:sz="4" w:space="0"/>
              <w:left w:val="nil"/>
              <w:bottom w:val="single" w:color="auto" w:sz="4" w:space="0"/>
              <w:right w:val="single" w:color="auto" w:sz="4" w:space="0"/>
            </w:tcBorders>
            <w:vAlign w:val="center"/>
          </w:tcPr>
          <w:p w14:paraId="6FB0FC14">
            <w:pPr>
              <w:spacing w:before="8"/>
              <w:rPr>
                <w:rFonts w:ascii="宋体" w:hAnsi="宋体" w:eastAsia="宋体"/>
                <w:sz w:val="24"/>
                <w:szCs w:val="24"/>
              </w:rPr>
            </w:pPr>
          </w:p>
        </w:tc>
        <w:tc>
          <w:tcPr>
            <w:tcW w:w="1576" w:type="dxa"/>
            <w:tcBorders>
              <w:top w:val="single" w:color="auto" w:sz="4" w:space="0"/>
              <w:left w:val="nil"/>
              <w:bottom w:val="single" w:color="auto" w:sz="4" w:space="0"/>
              <w:right w:val="single" w:color="auto" w:sz="4" w:space="0"/>
            </w:tcBorders>
            <w:vAlign w:val="center"/>
          </w:tcPr>
          <w:p w14:paraId="21DE7073">
            <w:pPr>
              <w:spacing w:before="8"/>
              <w:rPr>
                <w:rFonts w:ascii="宋体" w:hAnsi="宋体" w:eastAsia="宋体"/>
                <w:sz w:val="24"/>
                <w:szCs w:val="24"/>
              </w:rPr>
            </w:pPr>
          </w:p>
        </w:tc>
        <w:tc>
          <w:tcPr>
            <w:tcW w:w="1152" w:type="dxa"/>
            <w:tcBorders>
              <w:top w:val="single" w:color="auto" w:sz="4" w:space="0"/>
              <w:left w:val="nil"/>
              <w:bottom w:val="single" w:color="auto" w:sz="4" w:space="0"/>
              <w:right w:val="single" w:color="auto" w:sz="4" w:space="0"/>
            </w:tcBorders>
            <w:vAlign w:val="center"/>
          </w:tcPr>
          <w:p w14:paraId="652DF688">
            <w:pPr>
              <w:spacing w:before="8"/>
              <w:rPr>
                <w:rFonts w:ascii="宋体" w:hAnsi="宋体" w:eastAsia="宋体"/>
                <w:sz w:val="24"/>
                <w:szCs w:val="24"/>
              </w:rPr>
            </w:pPr>
          </w:p>
        </w:tc>
        <w:tc>
          <w:tcPr>
            <w:tcW w:w="1152" w:type="dxa"/>
            <w:tcBorders>
              <w:top w:val="single" w:color="auto" w:sz="4" w:space="0"/>
              <w:left w:val="nil"/>
              <w:bottom w:val="single" w:color="auto" w:sz="4" w:space="0"/>
              <w:right w:val="single" w:color="auto" w:sz="4" w:space="0"/>
            </w:tcBorders>
            <w:vAlign w:val="center"/>
          </w:tcPr>
          <w:p w14:paraId="60988385">
            <w:pPr>
              <w:spacing w:before="8"/>
              <w:rPr>
                <w:rFonts w:ascii="宋体" w:hAnsi="宋体" w:eastAsia="宋体"/>
                <w:sz w:val="24"/>
                <w:szCs w:val="24"/>
              </w:rPr>
            </w:pPr>
          </w:p>
        </w:tc>
      </w:tr>
      <w:tr w14:paraId="509EF0D6">
        <w:tblPrEx>
          <w:tblCellMar>
            <w:top w:w="0" w:type="dxa"/>
            <w:left w:w="108" w:type="dxa"/>
            <w:bottom w:w="0" w:type="dxa"/>
            <w:right w:w="108" w:type="dxa"/>
          </w:tblCellMar>
        </w:tblPrEx>
        <w:trPr>
          <w:trHeight w:val="924" w:hRule="atLeast"/>
        </w:trPr>
        <w:tc>
          <w:tcPr>
            <w:tcW w:w="845" w:type="dxa"/>
            <w:tcBorders>
              <w:top w:val="single" w:color="auto" w:sz="4" w:space="0"/>
              <w:left w:val="single" w:color="auto" w:sz="4" w:space="0"/>
              <w:bottom w:val="single" w:color="auto" w:sz="4" w:space="0"/>
              <w:right w:val="single" w:color="auto" w:sz="4" w:space="0"/>
            </w:tcBorders>
            <w:vAlign w:val="center"/>
          </w:tcPr>
          <w:p w14:paraId="4D7BF034">
            <w:pPr>
              <w:spacing w:before="8"/>
              <w:rPr>
                <w:rFonts w:ascii="宋体" w:hAnsi="宋体" w:eastAsia="宋体"/>
                <w:sz w:val="24"/>
                <w:szCs w:val="24"/>
              </w:rPr>
            </w:pPr>
            <w:r>
              <w:rPr>
                <w:rFonts w:hint="eastAsia" w:ascii="宋体" w:hAnsi="宋体" w:eastAsia="宋体"/>
                <w:sz w:val="24"/>
                <w:szCs w:val="24"/>
              </w:rPr>
              <w:t>…</w:t>
            </w:r>
          </w:p>
        </w:tc>
        <w:tc>
          <w:tcPr>
            <w:tcW w:w="1181" w:type="dxa"/>
            <w:tcBorders>
              <w:top w:val="single" w:color="auto" w:sz="4" w:space="0"/>
              <w:left w:val="nil"/>
              <w:bottom w:val="single" w:color="auto" w:sz="4" w:space="0"/>
              <w:right w:val="single" w:color="auto" w:sz="4" w:space="0"/>
            </w:tcBorders>
            <w:vAlign w:val="center"/>
          </w:tcPr>
          <w:p w14:paraId="6E0ADAC9">
            <w:pPr>
              <w:spacing w:before="8"/>
              <w:rPr>
                <w:rFonts w:ascii="宋体" w:hAnsi="宋体" w:eastAsia="宋体"/>
                <w:sz w:val="24"/>
                <w:szCs w:val="24"/>
              </w:rPr>
            </w:pPr>
          </w:p>
        </w:tc>
        <w:tc>
          <w:tcPr>
            <w:tcW w:w="1392" w:type="dxa"/>
            <w:tcBorders>
              <w:top w:val="single" w:color="auto" w:sz="4" w:space="0"/>
              <w:left w:val="single" w:color="auto" w:sz="4" w:space="0"/>
              <w:bottom w:val="single" w:color="auto" w:sz="4" w:space="0"/>
              <w:right w:val="single" w:color="auto" w:sz="4" w:space="0"/>
            </w:tcBorders>
          </w:tcPr>
          <w:p w14:paraId="7BFBA551">
            <w:pPr>
              <w:spacing w:before="8"/>
              <w:rPr>
                <w:rFonts w:ascii="宋体" w:hAnsi="宋体" w:eastAsia="宋体"/>
                <w:sz w:val="24"/>
                <w:szCs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55533FD3">
            <w:pPr>
              <w:spacing w:before="8"/>
              <w:rPr>
                <w:rFonts w:ascii="宋体" w:hAnsi="宋体" w:eastAsia="宋体"/>
                <w:sz w:val="24"/>
                <w:szCs w:val="24"/>
              </w:rPr>
            </w:pPr>
          </w:p>
        </w:tc>
        <w:tc>
          <w:tcPr>
            <w:tcW w:w="905" w:type="dxa"/>
            <w:tcBorders>
              <w:top w:val="single" w:color="auto" w:sz="4" w:space="0"/>
              <w:left w:val="single" w:color="auto" w:sz="4" w:space="0"/>
              <w:bottom w:val="single" w:color="auto" w:sz="4" w:space="0"/>
              <w:right w:val="single" w:color="auto" w:sz="4" w:space="0"/>
            </w:tcBorders>
            <w:vAlign w:val="center"/>
          </w:tcPr>
          <w:p w14:paraId="2D105D2C">
            <w:pPr>
              <w:spacing w:before="8"/>
              <w:rPr>
                <w:rFonts w:ascii="宋体" w:hAnsi="宋体" w:eastAsia="宋体"/>
                <w:sz w:val="24"/>
                <w:szCs w:val="24"/>
              </w:rPr>
            </w:pPr>
          </w:p>
        </w:tc>
        <w:tc>
          <w:tcPr>
            <w:tcW w:w="1431" w:type="dxa"/>
            <w:tcBorders>
              <w:top w:val="single" w:color="auto" w:sz="4" w:space="0"/>
              <w:left w:val="nil"/>
              <w:bottom w:val="single" w:color="auto" w:sz="4" w:space="0"/>
              <w:right w:val="single" w:color="auto" w:sz="4" w:space="0"/>
            </w:tcBorders>
            <w:vAlign w:val="center"/>
          </w:tcPr>
          <w:p w14:paraId="28A0EAF1">
            <w:pPr>
              <w:spacing w:before="8"/>
              <w:rPr>
                <w:rFonts w:ascii="宋体" w:hAnsi="宋体" w:eastAsia="宋体"/>
                <w:sz w:val="24"/>
                <w:szCs w:val="24"/>
              </w:rPr>
            </w:pPr>
          </w:p>
        </w:tc>
        <w:tc>
          <w:tcPr>
            <w:tcW w:w="1576" w:type="dxa"/>
            <w:tcBorders>
              <w:top w:val="single" w:color="auto" w:sz="4" w:space="0"/>
              <w:left w:val="nil"/>
              <w:bottom w:val="single" w:color="auto" w:sz="4" w:space="0"/>
              <w:right w:val="single" w:color="auto" w:sz="4" w:space="0"/>
            </w:tcBorders>
            <w:vAlign w:val="center"/>
          </w:tcPr>
          <w:p w14:paraId="7B71D4B8">
            <w:pPr>
              <w:spacing w:before="8"/>
              <w:rPr>
                <w:rFonts w:ascii="宋体" w:hAnsi="宋体" w:eastAsia="宋体"/>
                <w:sz w:val="24"/>
                <w:szCs w:val="24"/>
              </w:rPr>
            </w:pPr>
          </w:p>
        </w:tc>
        <w:tc>
          <w:tcPr>
            <w:tcW w:w="1152" w:type="dxa"/>
            <w:tcBorders>
              <w:top w:val="single" w:color="auto" w:sz="4" w:space="0"/>
              <w:left w:val="nil"/>
              <w:bottom w:val="single" w:color="auto" w:sz="4" w:space="0"/>
              <w:right w:val="single" w:color="auto" w:sz="4" w:space="0"/>
            </w:tcBorders>
            <w:vAlign w:val="center"/>
          </w:tcPr>
          <w:p w14:paraId="0874148C">
            <w:pPr>
              <w:spacing w:before="8"/>
              <w:rPr>
                <w:rFonts w:ascii="宋体" w:hAnsi="宋体" w:eastAsia="宋体"/>
                <w:sz w:val="24"/>
                <w:szCs w:val="24"/>
              </w:rPr>
            </w:pPr>
          </w:p>
        </w:tc>
        <w:tc>
          <w:tcPr>
            <w:tcW w:w="1152" w:type="dxa"/>
            <w:tcBorders>
              <w:top w:val="single" w:color="auto" w:sz="4" w:space="0"/>
              <w:left w:val="nil"/>
              <w:bottom w:val="single" w:color="auto" w:sz="4" w:space="0"/>
              <w:right w:val="single" w:color="auto" w:sz="4" w:space="0"/>
            </w:tcBorders>
            <w:vAlign w:val="center"/>
          </w:tcPr>
          <w:p w14:paraId="1F9CCDE6">
            <w:pPr>
              <w:spacing w:before="8"/>
              <w:rPr>
                <w:rFonts w:ascii="宋体" w:hAnsi="宋体" w:eastAsia="宋体"/>
                <w:sz w:val="24"/>
                <w:szCs w:val="24"/>
              </w:rPr>
            </w:pPr>
          </w:p>
        </w:tc>
      </w:tr>
    </w:tbl>
    <w:p w14:paraId="1699B3A8">
      <w:pPr>
        <w:spacing w:before="11"/>
        <w:rPr>
          <w:rFonts w:ascii="宋体" w:hAnsi="宋体" w:eastAsia="宋体"/>
          <w:sz w:val="24"/>
          <w:szCs w:val="24"/>
          <w:lang w:eastAsia="zh-CN"/>
        </w:rPr>
      </w:pPr>
    </w:p>
    <w:p w14:paraId="40A8DA58">
      <w:pPr>
        <w:rPr>
          <w:rFonts w:ascii="宋体" w:hAnsi="宋体" w:cs="宋体"/>
          <w:color w:val="auto"/>
          <w:highlight w:val="none"/>
        </w:rPr>
      </w:pPr>
    </w:p>
    <w:p w14:paraId="14CCF670">
      <w:pPr>
        <w:pStyle w:val="13"/>
        <w:widowControl/>
        <w:spacing w:line="520" w:lineRule="exact"/>
        <w:jc w:val="left"/>
        <w:outlineLvl w:val="0"/>
        <w:rPr>
          <w:rFonts w:hint="eastAsia"/>
          <w:color w:val="auto"/>
          <w:sz w:val="24"/>
          <w:szCs w:val="24"/>
          <w:highlight w:val="none"/>
        </w:rPr>
      </w:pPr>
      <w:bookmarkStart w:id="98" w:name="_Toc312141145"/>
      <w:bookmarkEnd w:id="98"/>
      <w:bookmarkStart w:id="99" w:name="_Toc395626672"/>
      <w:bookmarkEnd w:id="99"/>
      <w:bookmarkStart w:id="100" w:name="_Toc2723"/>
      <w:bookmarkStart w:id="101" w:name="_Toc1840"/>
      <w:bookmarkStart w:id="102" w:name="_Toc6361"/>
      <w:r>
        <w:rPr>
          <w:rFonts w:hint="eastAsia"/>
          <w:color w:val="auto"/>
          <w:sz w:val="24"/>
          <w:szCs w:val="24"/>
          <w:highlight w:val="none"/>
        </w:rPr>
        <w:t>注：1.所有价格以人民币表示。</w:t>
      </w:r>
      <w:bookmarkEnd w:id="100"/>
      <w:bookmarkEnd w:id="101"/>
      <w:bookmarkEnd w:id="102"/>
    </w:p>
    <w:p w14:paraId="17101DD1">
      <w:pPr>
        <w:pStyle w:val="13"/>
        <w:widowControl/>
        <w:numPr>
          <w:ilvl w:val="0"/>
          <w:numId w:val="0"/>
        </w:numPr>
        <w:spacing w:line="520" w:lineRule="exact"/>
        <w:ind w:leftChars="0"/>
        <w:jc w:val="left"/>
        <w:outlineLvl w:val="0"/>
        <w:rPr>
          <w:rFonts w:hint="eastAsia"/>
          <w:color w:val="auto"/>
          <w:sz w:val="24"/>
          <w:szCs w:val="24"/>
          <w:highlight w:val="none"/>
        </w:rPr>
      </w:pPr>
      <w:bookmarkStart w:id="103" w:name="_Toc15228"/>
      <w:bookmarkStart w:id="104" w:name="_Toc26155"/>
      <w:bookmarkStart w:id="105" w:name="_Toc18374"/>
      <w:r>
        <w:rPr>
          <w:rFonts w:hint="eastAsia"/>
          <w:color w:val="auto"/>
          <w:sz w:val="24"/>
          <w:szCs w:val="24"/>
          <w:highlight w:val="none"/>
          <w:lang w:val="en-US" w:eastAsia="zh-CN"/>
        </w:rPr>
        <w:t>2.</w:t>
      </w:r>
      <w:r>
        <w:rPr>
          <w:rFonts w:hint="eastAsia"/>
          <w:color w:val="auto"/>
          <w:sz w:val="24"/>
          <w:szCs w:val="24"/>
          <w:highlight w:val="none"/>
        </w:rPr>
        <w:t>若总价与单价不符，以单价为准。</w:t>
      </w:r>
      <w:bookmarkEnd w:id="103"/>
      <w:bookmarkEnd w:id="104"/>
      <w:bookmarkEnd w:id="105"/>
    </w:p>
    <w:p w14:paraId="723A39A1">
      <w:pPr>
        <w:keepNext w:val="0"/>
        <w:keepLines w:val="0"/>
        <w:pageBreakBefore w:val="0"/>
        <w:kinsoku/>
        <w:wordWrap/>
        <w:overflowPunct/>
        <w:topLinePunct w:val="0"/>
        <w:autoSpaceDE w:val="0"/>
        <w:autoSpaceDN w:val="0"/>
        <w:bidi w:val="0"/>
        <w:adjustRightInd/>
        <w:snapToGrid/>
        <w:spacing w:line="440" w:lineRule="exact"/>
        <w:jc w:val="left"/>
        <w:rPr>
          <w:rFonts w:hint="eastAsia" w:ascii="仿宋" w:hAnsi="仿宋" w:eastAsia="宋体" w:cs="宋体"/>
          <w:kern w:val="10"/>
          <w:sz w:val="24"/>
          <w:szCs w:val="24"/>
          <w:lang w:eastAsia="zh-CN"/>
        </w:rPr>
      </w:pPr>
      <w:r>
        <w:rPr>
          <w:rFonts w:hint="eastAsia" w:ascii="宋体" w:hAnsi="宋体" w:eastAsia="宋体" w:cs="Times New Roman"/>
          <w:color w:val="auto"/>
          <w:kern w:val="0"/>
          <w:sz w:val="24"/>
          <w:szCs w:val="24"/>
          <w:highlight w:val="none"/>
          <w:lang w:val="en-US" w:eastAsia="zh-CN" w:bidi="ar-SA"/>
        </w:rPr>
        <w:t>3.供</w:t>
      </w:r>
      <w:r>
        <w:rPr>
          <w:rFonts w:hint="eastAsia"/>
          <w:color w:val="auto"/>
          <w:sz w:val="24"/>
          <w:szCs w:val="24"/>
          <w:highlight w:val="none"/>
        </w:rPr>
        <w:t>应商根据需要可在本表中自行增加更为详细的报价说明。</w:t>
      </w:r>
      <w:r>
        <w:rPr>
          <w:rFonts w:hint="eastAsia" w:ascii="宋体" w:hAnsi="宋体" w:eastAsia="宋体" w:cs="宋体"/>
          <w:kern w:val="0"/>
          <w:sz w:val="24"/>
        </w:rPr>
        <w:t>供应商所报</w:t>
      </w:r>
      <w:r>
        <w:rPr>
          <w:rFonts w:hint="eastAsia" w:ascii="宋体" w:hAnsi="宋体" w:cs="宋体"/>
          <w:kern w:val="0"/>
          <w:sz w:val="24"/>
          <w:lang w:val="en-US" w:eastAsia="zh-CN"/>
        </w:rPr>
        <w:t>价格</w:t>
      </w:r>
      <w:r>
        <w:rPr>
          <w:rFonts w:hint="eastAsia" w:ascii="仿宋" w:hAnsi="仿宋" w:eastAsia="宋体" w:cs="宋体"/>
          <w:kern w:val="10"/>
          <w:sz w:val="24"/>
          <w:szCs w:val="24"/>
        </w:rPr>
        <w:t>为货物送达采购人指定地点，经采购人验收合格并交货完毕所有可能发生的费用，</w:t>
      </w:r>
      <w:r>
        <w:rPr>
          <w:rFonts w:hint="eastAsia" w:ascii="宋体" w:hAnsi="宋体" w:eastAsia="宋体" w:cs="宋体"/>
          <w:color w:val="000000"/>
          <w:kern w:val="10"/>
          <w:sz w:val="24"/>
          <w:szCs w:val="24"/>
        </w:rPr>
        <w:t>包括设备货款、人工费、服务费、包装费、运输费、装卸费、保险费、采购保管、安装调试费、设备维护、检测验收费、税金、培训费、利润、</w:t>
      </w:r>
      <w:r>
        <w:rPr>
          <w:rFonts w:hint="eastAsia" w:ascii="宋体" w:hAnsi="宋体" w:eastAsia="宋体"/>
          <w:sz w:val="24"/>
          <w:szCs w:val="24"/>
          <w:lang w:eastAsia="zh-CN"/>
        </w:rPr>
        <w:t>售后服务维护保养、并负责通过质量技术监督部门验收，办理有关批准运行证书，备品备件供应与货物运输等正式使用前的所有费用</w:t>
      </w:r>
      <w:r>
        <w:rPr>
          <w:rFonts w:hint="eastAsia" w:ascii="宋体" w:hAnsi="宋体" w:eastAsia="宋体" w:cs="宋体"/>
          <w:color w:val="000000"/>
          <w:kern w:val="10"/>
          <w:sz w:val="24"/>
          <w:szCs w:val="24"/>
        </w:rPr>
        <w:t>等各项与此项目有关的一切费用</w:t>
      </w:r>
      <w:r>
        <w:rPr>
          <w:rFonts w:hint="eastAsia" w:ascii="宋体" w:hAnsi="宋体" w:cs="宋体"/>
          <w:color w:val="000000"/>
          <w:kern w:val="10"/>
          <w:sz w:val="24"/>
          <w:szCs w:val="24"/>
          <w:lang w:eastAsia="zh-CN"/>
        </w:rPr>
        <w:t>。</w:t>
      </w:r>
    </w:p>
    <w:p w14:paraId="497FF7E7">
      <w:pPr>
        <w:rPr>
          <w:rFonts w:ascii="宋体" w:hAnsi="宋体" w:cs="宋体"/>
          <w:color w:val="auto"/>
          <w:highlight w:val="none"/>
        </w:rPr>
      </w:pPr>
    </w:p>
    <w:p w14:paraId="731DA5F0">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6CB9F17E">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318450DF">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6DB45D12">
      <w:pPr>
        <w:spacing w:line="480" w:lineRule="atLeast"/>
        <w:jc w:val="right"/>
        <w:rPr>
          <w:rFonts w:ascii="宋体" w:hAnsi="宋体" w:cs="黑体"/>
          <w:color w:val="auto"/>
          <w:sz w:val="30"/>
          <w:szCs w:val="30"/>
          <w:highlight w:val="none"/>
        </w:rPr>
      </w:pPr>
    </w:p>
    <w:p w14:paraId="05D5F3B8">
      <w:pPr>
        <w:spacing w:after="312" w:afterLines="100" w:line="52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w:t>
      </w:r>
      <w:r>
        <w:rPr>
          <w:rFonts w:ascii="宋体" w:hAnsi="宋体" w:cs="宋体"/>
          <w:b/>
          <w:bCs/>
          <w:color w:val="auto"/>
          <w:sz w:val="24"/>
          <w:szCs w:val="24"/>
          <w:highlight w:val="none"/>
        </w:rPr>
        <w:t>2</w:t>
      </w:r>
      <w:r>
        <w:rPr>
          <w:rFonts w:hint="eastAsia" w:ascii="宋体" w:hAnsi="宋体" w:cs="宋体"/>
          <w:b/>
          <w:bCs/>
          <w:color w:val="auto"/>
          <w:sz w:val="24"/>
          <w:szCs w:val="24"/>
          <w:highlight w:val="none"/>
        </w:rPr>
        <w:t>技术参数偏离表</w:t>
      </w:r>
      <w:r>
        <w:rPr>
          <w:rFonts w:hint="eastAsia" w:ascii="宋体" w:hAnsi="宋体" w:cs="宋体"/>
          <w:color w:val="auto"/>
          <w:sz w:val="24"/>
          <w:szCs w:val="24"/>
          <w:highlight w:val="none"/>
        </w:rPr>
        <w:t>（格式）</w:t>
      </w:r>
    </w:p>
    <w:tbl>
      <w:tblPr>
        <w:tblStyle w:val="23"/>
        <w:tblW w:w="0" w:type="auto"/>
        <w:jc w:val="center"/>
        <w:tblLayout w:type="fixed"/>
        <w:tblCellMar>
          <w:top w:w="0" w:type="dxa"/>
          <w:left w:w="108" w:type="dxa"/>
          <w:bottom w:w="0" w:type="dxa"/>
          <w:right w:w="108" w:type="dxa"/>
        </w:tblCellMar>
      </w:tblPr>
      <w:tblGrid>
        <w:gridCol w:w="810"/>
        <w:gridCol w:w="1281"/>
        <w:gridCol w:w="2077"/>
        <w:gridCol w:w="1890"/>
        <w:gridCol w:w="1972"/>
        <w:gridCol w:w="1251"/>
      </w:tblGrid>
      <w:tr w14:paraId="5FF28EDE">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4B0C6C4B">
            <w:pPr>
              <w:spacing w:line="48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281" w:type="dxa"/>
            <w:tcBorders>
              <w:top w:val="single" w:color="auto" w:sz="4" w:space="0"/>
              <w:left w:val="nil"/>
              <w:bottom w:val="single" w:color="auto" w:sz="4" w:space="0"/>
              <w:right w:val="single" w:color="auto" w:sz="4" w:space="0"/>
            </w:tcBorders>
            <w:noWrap w:val="0"/>
            <w:vAlign w:val="top"/>
          </w:tcPr>
          <w:p w14:paraId="39447795">
            <w:pPr>
              <w:spacing w:line="48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产品名称</w:t>
            </w:r>
          </w:p>
        </w:tc>
        <w:tc>
          <w:tcPr>
            <w:tcW w:w="2077" w:type="dxa"/>
            <w:tcBorders>
              <w:top w:val="single" w:color="auto" w:sz="4" w:space="0"/>
              <w:left w:val="nil"/>
              <w:bottom w:val="single" w:color="auto" w:sz="4" w:space="0"/>
              <w:right w:val="single" w:color="auto" w:sz="4" w:space="0"/>
            </w:tcBorders>
            <w:noWrap w:val="0"/>
            <w:vAlign w:val="top"/>
          </w:tcPr>
          <w:p w14:paraId="076BDE0C">
            <w:pPr>
              <w:spacing w:line="48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招标技术参数要求</w:t>
            </w:r>
          </w:p>
        </w:tc>
        <w:tc>
          <w:tcPr>
            <w:tcW w:w="1890" w:type="dxa"/>
            <w:tcBorders>
              <w:top w:val="single" w:color="auto" w:sz="4" w:space="0"/>
              <w:left w:val="nil"/>
              <w:bottom w:val="single" w:color="auto" w:sz="4" w:space="0"/>
              <w:right w:val="single" w:color="auto" w:sz="4" w:space="0"/>
            </w:tcBorders>
            <w:noWrap w:val="0"/>
            <w:vAlign w:val="top"/>
          </w:tcPr>
          <w:p w14:paraId="24C0FAB9">
            <w:pPr>
              <w:spacing w:line="48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投标品牌和型号</w:t>
            </w:r>
          </w:p>
        </w:tc>
        <w:tc>
          <w:tcPr>
            <w:tcW w:w="1972" w:type="dxa"/>
            <w:tcBorders>
              <w:top w:val="single" w:color="auto" w:sz="4" w:space="0"/>
              <w:left w:val="nil"/>
              <w:bottom w:val="single" w:color="auto" w:sz="4" w:space="0"/>
              <w:right w:val="single" w:color="auto" w:sz="4" w:space="0"/>
            </w:tcBorders>
            <w:noWrap w:val="0"/>
            <w:vAlign w:val="top"/>
          </w:tcPr>
          <w:p w14:paraId="02F3AD45">
            <w:pPr>
              <w:spacing w:line="48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投标产品技术参数</w:t>
            </w:r>
          </w:p>
        </w:tc>
        <w:tc>
          <w:tcPr>
            <w:tcW w:w="1251" w:type="dxa"/>
            <w:tcBorders>
              <w:top w:val="single" w:color="auto" w:sz="4" w:space="0"/>
              <w:left w:val="nil"/>
              <w:bottom w:val="single" w:color="auto" w:sz="4" w:space="0"/>
              <w:right w:val="single" w:color="auto" w:sz="4" w:space="0"/>
            </w:tcBorders>
            <w:noWrap w:val="0"/>
            <w:vAlign w:val="top"/>
          </w:tcPr>
          <w:p w14:paraId="5249B103">
            <w:pPr>
              <w:spacing w:line="48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32C966F9">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318049E3">
            <w:pPr>
              <w:spacing w:line="480" w:lineRule="exact"/>
              <w:rPr>
                <w:rFonts w:ascii="宋体" w:hAnsi="宋体" w:cs="宋体"/>
                <w:color w:val="auto"/>
                <w:sz w:val="28"/>
                <w:szCs w:val="28"/>
                <w:highlight w:val="none"/>
              </w:rPr>
            </w:pPr>
          </w:p>
        </w:tc>
        <w:tc>
          <w:tcPr>
            <w:tcW w:w="1281" w:type="dxa"/>
            <w:tcBorders>
              <w:top w:val="single" w:color="auto" w:sz="4" w:space="0"/>
              <w:left w:val="nil"/>
              <w:bottom w:val="single" w:color="auto" w:sz="4" w:space="0"/>
              <w:right w:val="single" w:color="auto" w:sz="4" w:space="0"/>
            </w:tcBorders>
            <w:noWrap w:val="0"/>
            <w:vAlign w:val="top"/>
          </w:tcPr>
          <w:p w14:paraId="2ED4277B">
            <w:pPr>
              <w:spacing w:line="480" w:lineRule="exact"/>
              <w:rPr>
                <w:rFonts w:ascii="宋体" w:hAnsi="宋体" w:cs="宋体"/>
                <w:color w:val="auto"/>
                <w:sz w:val="28"/>
                <w:szCs w:val="28"/>
                <w:highlight w:val="none"/>
              </w:rPr>
            </w:pPr>
          </w:p>
        </w:tc>
        <w:tc>
          <w:tcPr>
            <w:tcW w:w="2077" w:type="dxa"/>
            <w:tcBorders>
              <w:top w:val="single" w:color="auto" w:sz="4" w:space="0"/>
              <w:left w:val="nil"/>
              <w:bottom w:val="single" w:color="auto" w:sz="4" w:space="0"/>
              <w:right w:val="single" w:color="auto" w:sz="4" w:space="0"/>
            </w:tcBorders>
            <w:noWrap w:val="0"/>
            <w:vAlign w:val="top"/>
          </w:tcPr>
          <w:p w14:paraId="36C4E802">
            <w:pPr>
              <w:spacing w:line="480" w:lineRule="exact"/>
              <w:rPr>
                <w:rFonts w:ascii="宋体" w:hAnsi="宋体" w:cs="宋体"/>
                <w:color w:val="auto"/>
                <w:sz w:val="28"/>
                <w:szCs w:val="28"/>
                <w:highlight w:val="none"/>
              </w:rPr>
            </w:pPr>
          </w:p>
        </w:tc>
        <w:tc>
          <w:tcPr>
            <w:tcW w:w="1890" w:type="dxa"/>
            <w:tcBorders>
              <w:top w:val="single" w:color="auto" w:sz="4" w:space="0"/>
              <w:left w:val="nil"/>
              <w:bottom w:val="single" w:color="auto" w:sz="4" w:space="0"/>
              <w:right w:val="single" w:color="auto" w:sz="4" w:space="0"/>
            </w:tcBorders>
            <w:noWrap w:val="0"/>
            <w:vAlign w:val="top"/>
          </w:tcPr>
          <w:p w14:paraId="60A31DB4">
            <w:pPr>
              <w:spacing w:line="480" w:lineRule="exact"/>
              <w:rPr>
                <w:rFonts w:ascii="宋体" w:hAnsi="宋体" w:cs="宋体"/>
                <w:color w:val="auto"/>
                <w:sz w:val="28"/>
                <w:szCs w:val="28"/>
                <w:highlight w:val="none"/>
              </w:rPr>
            </w:pPr>
          </w:p>
        </w:tc>
        <w:tc>
          <w:tcPr>
            <w:tcW w:w="1972" w:type="dxa"/>
            <w:tcBorders>
              <w:top w:val="single" w:color="auto" w:sz="4" w:space="0"/>
              <w:left w:val="nil"/>
              <w:bottom w:val="single" w:color="auto" w:sz="4" w:space="0"/>
              <w:right w:val="single" w:color="auto" w:sz="4" w:space="0"/>
            </w:tcBorders>
            <w:noWrap w:val="0"/>
            <w:vAlign w:val="top"/>
          </w:tcPr>
          <w:p w14:paraId="47A4F8E8">
            <w:pPr>
              <w:spacing w:line="480" w:lineRule="exact"/>
              <w:rPr>
                <w:rFonts w:ascii="宋体" w:hAnsi="宋体" w:cs="宋体"/>
                <w:color w:val="auto"/>
                <w:sz w:val="28"/>
                <w:szCs w:val="28"/>
                <w:highlight w:val="none"/>
              </w:rPr>
            </w:pPr>
          </w:p>
        </w:tc>
        <w:tc>
          <w:tcPr>
            <w:tcW w:w="1251" w:type="dxa"/>
            <w:tcBorders>
              <w:top w:val="single" w:color="auto" w:sz="4" w:space="0"/>
              <w:left w:val="nil"/>
              <w:bottom w:val="single" w:color="auto" w:sz="4" w:space="0"/>
              <w:right w:val="single" w:color="auto" w:sz="4" w:space="0"/>
            </w:tcBorders>
            <w:noWrap w:val="0"/>
            <w:vAlign w:val="top"/>
          </w:tcPr>
          <w:p w14:paraId="03076FFB">
            <w:pPr>
              <w:spacing w:line="480" w:lineRule="exact"/>
              <w:rPr>
                <w:rFonts w:ascii="宋体" w:hAnsi="宋体" w:cs="宋体"/>
                <w:color w:val="auto"/>
                <w:sz w:val="28"/>
                <w:szCs w:val="28"/>
                <w:highlight w:val="none"/>
              </w:rPr>
            </w:pPr>
          </w:p>
        </w:tc>
      </w:tr>
      <w:tr w14:paraId="1E11F72E">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17612CE0">
            <w:pPr>
              <w:spacing w:line="480" w:lineRule="exact"/>
              <w:rPr>
                <w:rFonts w:ascii="宋体" w:hAnsi="宋体" w:cs="宋体"/>
                <w:color w:val="auto"/>
                <w:sz w:val="28"/>
                <w:szCs w:val="28"/>
                <w:highlight w:val="none"/>
              </w:rPr>
            </w:pPr>
          </w:p>
        </w:tc>
        <w:tc>
          <w:tcPr>
            <w:tcW w:w="1281" w:type="dxa"/>
            <w:tcBorders>
              <w:top w:val="single" w:color="auto" w:sz="4" w:space="0"/>
              <w:left w:val="nil"/>
              <w:bottom w:val="single" w:color="auto" w:sz="4" w:space="0"/>
              <w:right w:val="single" w:color="auto" w:sz="4" w:space="0"/>
            </w:tcBorders>
            <w:noWrap w:val="0"/>
            <w:vAlign w:val="top"/>
          </w:tcPr>
          <w:p w14:paraId="6F397107">
            <w:pPr>
              <w:spacing w:line="480" w:lineRule="exact"/>
              <w:rPr>
                <w:rFonts w:ascii="宋体" w:hAnsi="宋体" w:cs="宋体"/>
                <w:color w:val="auto"/>
                <w:sz w:val="28"/>
                <w:szCs w:val="28"/>
                <w:highlight w:val="none"/>
              </w:rPr>
            </w:pPr>
          </w:p>
        </w:tc>
        <w:tc>
          <w:tcPr>
            <w:tcW w:w="2077" w:type="dxa"/>
            <w:tcBorders>
              <w:top w:val="single" w:color="auto" w:sz="4" w:space="0"/>
              <w:left w:val="nil"/>
              <w:bottom w:val="single" w:color="auto" w:sz="4" w:space="0"/>
              <w:right w:val="single" w:color="auto" w:sz="4" w:space="0"/>
            </w:tcBorders>
            <w:noWrap w:val="0"/>
            <w:vAlign w:val="top"/>
          </w:tcPr>
          <w:p w14:paraId="32AA2B05">
            <w:pPr>
              <w:spacing w:line="480" w:lineRule="exact"/>
              <w:rPr>
                <w:rFonts w:ascii="宋体" w:hAnsi="宋体" w:cs="宋体"/>
                <w:color w:val="auto"/>
                <w:sz w:val="28"/>
                <w:szCs w:val="28"/>
                <w:highlight w:val="none"/>
              </w:rPr>
            </w:pPr>
          </w:p>
        </w:tc>
        <w:tc>
          <w:tcPr>
            <w:tcW w:w="1890" w:type="dxa"/>
            <w:tcBorders>
              <w:top w:val="single" w:color="auto" w:sz="4" w:space="0"/>
              <w:left w:val="nil"/>
              <w:bottom w:val="single" w:color="auto" w:sz="4" w:space="0"/>
              <w:right w:val="single" w:color="auto" w:sz="4" w:space="0"/>
            </w:tcBorders>
            <w:noWrap w:val="0"/>
            <w:vAlign w:val="top"/>
          </w:tcPr>
          <w:p w14:paraId="4F6A3474">
            <w:pPr>
              <w:spacing w:line="480" w:lineRule="exact"/>
              <w:rPr>
                <w:rFonts w:ascii="宋体" w:hAnsi="宋体" w:cs="宋体"/>
                <w:color w:val="auto"/>
                <w:sz w:val="28"/>
                <w:szCs w:val="28"/>
                <w:highlight w:val="none"/>
              </w:rPr>
            </w:pPr>
          </w:p>
        </w:tc>
        <w:tc>
          <w:tcPr>
            <w:tcW w:w="1972" w:type="dxa"/>
            <w:tcBorders>
              <w:top w:val="single" w:color="auto" w:sz="4" w:space="0"/>
              <w:left w:val="nil"/>
              <w:bottom w:val="single" w:color="auto" w:sz="4" w:space="0"/>
              <w:right w:val="single" w:color="auto" w:sz="4" w:space="0"/>
            </w:tcBorders>
            <w:noWrap w:val="0"/>
            <w:vAlign w:val="top"/>
          </w:tcPr>
          <w:p w14:paraId="43E16CBA">
            <w:pPr>
              <w:spacing w:line="480" w:lineRule="exact"/>
              <w:rPr>
                <w:rFonts w:ascii="宋体" w:hAnsi="宋体" w:cs="宋体"/>
                <w:color w:val="auto"/>
                <w:sz w:val="28"/>
                <w:szCs w:val="28"/>
                <w:highlight w:val="none"/>
              </w:rPr>
            </w:pPr>
          </w:p>
        </w:tc>
        <w:tc>
          <w:tcPr>
            <w:tcW w:w="1251" w:type="dxa"/>
            <w:tcBorders>
              <w:top w:val="single" w:color="auto" w:sz="4" w:space="0"/>
              <w:left w:val="nil"/>
              <w:bottom w:val="single" w:color="auto" w:sz="4" w:space="0"/>
              <w:right w:val="single" w:color="auto" w:sz="4" w:space="0"/>
            </w:tcBorders>
            <w:noWrap w:val="0"/>
            <w:vAlign w:val="top"/>
          </w:tcPr>
          <w:p w14:paraId="131C88B6">
            <w:pPr>
              <w:spacing w:line="480" w:lineRule="exact"/>
              <w:rPr>
                <w:rFonts w:ascii="宋体" w:hAnsi="宋体" w:cs="宋体"/>
                <w:color w:val="auto"/>
                <w:sz w:val="28"/>
                <w:szCs w:val="28"/>
                <w:highlight w:val="none"/>
              </w:rPr>
            </w:pPr>
          </w:p>
        </w:tc>
      </w:tr>
      <w:tr w14:paraId="6063E4C3">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4B44B2FA">
            <w:pPr>
              <w:spacing w:line="480" w:lineRule="exact"/>
              <w:rPr>
                <w:rFonts w:ascii="宋体" w:hAnsi="宋体" w:cs="宋体"/>
                <w:color w:val="auto"/>
                <w:sz w:val="28"/>
                <w:szCs w:val="28"/>
                <w:highlight w:val="none"/>
              </w:rPr>
            </w:pPr>
          </w:p>
        </w:tc>
        <w:tc>
          <w:tcPr>
            <w:tcW w:w="1281" w:type="dxa"/>
            <w:tcBorders>
              <w:top w:val="single" w:color="auto" w:sz="4" w:space="0"/>
              <w:left w:val="nil"/>
              <w:bottom w:val="single" w:color="auto" w:sz="4" w:space="0"/>
              <w:right w:val="single" w:color="auto" w:sz="4" w:space="0"/>
            </w:tcBorders>
            <w:noWrap w:val="0"/>
            <w:vAlign w:val="top"/>
          </w:tcPr>
          <w:p w14:paraId="40F26366">
            <w:pPr>
              <w:spacing w:line="480" w:lineRule="exact"/>
              <w:rPr>
                <w:rFonts w:ascii="宋体" w:hAnsi="宋体" w:cs="宋体"/>
                <w:color w:val="auto"/>
                <w:sz w:val="28"/>
                <w:szCs w:val="28"/>
                <w:highlight w:val="none"/>
              </w:rPr>
            </w:pPr>
          </w:p>
        </w:tc>
        <w:tc>
          <w:tcPr>
            <w:tcW w:w="2077" w:type="dxa"/>
            <w:tcBorders>
              <w:top w:val="single" w:color="auto" w:sz="4" w:space="0"/>
              <w:left w:val="nil"/>
              <w:bottom w:val="single" w:color="auto" w:sz="4" w:space="0"/>
              <w:right w:val="single" w:color="auto" w:sz="4" w:space="0"/>
            </w:tcBorders>
            <w:noWrap w:val="0"/>
            <w:vAlign w:val="top"/>
          </w:tcPr>
          <w:p w14:paraId="03125917">
            <w:pPr>
              <w:spacing w:line="480" w:lineRule="exact"/>
              <w:rPr>
                <w:rFonts w:ascii="宋体" w:hAnsi="宋体" w:cs="宋体"/>
                <w:color w:val="auto"/>
                <w:sz w:val="28"/>
                <w:szCs w:val="28"/>
                <w:highlight w:val="none"/>
              </w:rPr>
            </w:pPr>
          </w:p>
        </w:tc>
        <w:tc>
          <w:tcPr>
            <w:tcW w:w="1890" w:type="dxa"/>
            <w:tcBorders>
              <w:top w:val="single" w:color="auto" w:sz="4" w:space="0"/>
              <w:left w:val="nil"/>
              <w:bottom w:val="single" w:color="auto" w:sz="4" w:space="0"/>
              <w:right w:val="single" w:color="auto" w:sz="4" w:space="0"/>
            </w:tcBorders>
            <w:noWrap w:val="0"/>
            <w:vAlign w:val="top"/>
          </w:tcPr>
          <w:p w14:paraId="5EA2AEA9">
            <w:pPr>
              <w:spacing w:line="480" w:lineRule="exact"/>
              <w:rPr>
                <w:rFonts w:ascii="宋体" w:hAnsi="宋体" w:cs="宋体"/>
                <w:color w:val="auto"/>
                <w:sz w:val="28"/>
                <w:szCs w:val="28"/>
                <w:highlight w:val="none"/>
              </w:rPr>
            </w:pPr>
          </w:p>
        </w:tc>
        <w:tc>
          <w:tcPr>
            <w:tcW w:w="1972" w:type="dxa"/>
            <w:tcBorders>
              <w:top w:val="single" w:color="auto" w:sz="4" w:space="0"/>
              <w:left w:val="nil"/>
              <w:bottom w:val="single" w:color="auto" w:sz="4" w:space="0"/>
              <w:right w:val="single" w:color="auto" w:sz="4" w:space="0"/>
            </w:tcBorders>
            <w:noWrap w:val="0"/>
            <w:vAlign w:val="top"/>
          </w:tcPr>
          <w:p w14:paraId="61236140">
            <w:pPr>
              <w:spacing w:line="480" w:lineRule="exact"/>
              <w:rPr>
                <w:rFonts w:ascii="宋体" w:hAnsi="宋体" w:cs="宋体"/>
                <w:color w:val="auto"/>
                <w:sz w:val="28"/>
                <w:szCs w:val="28"/>
                <w:highlight w:val="none"/>
              </w:rPr>
            </w:pPr>
          </w:p>
        </w:tc>
        <w:tc>
          <w:tcPr>
            <w:tcW w:w="1251" w:type="dxa"/>
            <w:tcBorders>
              <w:top w:val="single" w:color="auto" w:sz="4" w:space="0"/>
              <w:left w:val="nil"/>
              <w:bottom w:val="single" w:color="auto" w:sz="4" w:space="0"/>
              <w:right w:val="single" w:color="auto" w:sz="4" w:space="0"/>
            </w:tcBorders>
            <w:noWrap w:val="0"/>
            <w:vAlign w:val="top"/>
          </w:tcPr>
          <w:p w14:paraId="7330C19C">
            <w:pPr>
              <w:spacing w:line="480" w:lineRule="exact"/>
              <w:rPr>
                <w:rFonts w:ascii="宋体" w:hAnsi="宋体" w:cs="宋体"/>
                <w:color w:val="auto"/>
                <w:sz w:val="28"/>
                <w:szCs w:val="28"/>
                <w:highlight w:val="none"/>
              </w:rPr>
            </w:pPr>
          </w:p>
        </w:tc>
      </w:tr>
      <w:tr w14:paraId="47E7CC72">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755DF5F6">
            <w:pPr>
              <w:spacing w:line="480" w:lineRule="exact"/>
              <w:rPr>
                <w:rFonts w:ascii="宋体" w:hAnsi="宋体" w:cs="宋体"/>
                <w:color w:val="auto"/>
                <w:sz w:val="28"/>
                <w:szCs w:val="28"/>
                <w:highlight w:val="none"/>
              </w:rPr>
            </w:pPr>
          </w:p>
        </w:tc>
        <w:tc>
          <w:tcPr>
            <w:tcW w:w="1281" w:type="dxa"/>
            <w:tcBorders>
              <w:top w:val="single" w:color="auto" w:sz="4" w:space="0"/>
              <w:left w:val="nil"/>
              <w:bottom w:val="single" w:color="auto" w:sz="4" w:space="0"/>
              <w:right w:val="single" w:color="auto" w:sz="4" w:space="0"/>
            </w:tcBorders>
            <w:noWrap w:val="0"/>
            <w:vAlign w:val="top"/>
          </w:tcPr>
          <w:p w14:paraId="6374B78E">
            <w:pPr>
              <w:spacing w:line="480" w:lineRule="exact"/>
              <w:rPr>
                <w:rFonts w:ascii="宋体" w:hAnsi="宋体" w:cs="宋体"/>
                <w:color w:val="auto"/>
                <w:sz w:val="28"/>
                <w:szCs w:val="28"/>
                <w:highlight w:val="none"/>
              </w:rPr>
            </w:pPr>
          </w:p>
        </w:tc>
        <w:tc>
          <w:tcPr>
            <w:tcW w:w="2077" w:type="dxa"/>
            <w:tcBorders>
              <w:top w:val="single" w:color="auto" w:sz="4" w:space="0"/>
              <w:left w:val="nil"/>
              <w:bottom w:val="single" w:color="auto" w:sz="4" w:space="0"/>
              <w:right w:val="single" w:color="auto" w:sz="4" w:space="0"/>
            </w:tcBorders>
            <w:noWrap w:val="0"/>
            <w:vAlign w:val="top"/>
          </w:tcPr>
          <w:p w14:paraId="0B6E7592">
            <w:pPr>
              <w:spacing w:line="480" w:lineRule="exact"/>
              <w:rPr>
                <w:rFonts w:ascii="宋体" w:hAnsi="宋体" w:cs="宋体"/>
                <w:color w:val="auto"/>
                <w:sz w:val="28"/>
                <w:szCs w:val="28"/>
                <w:highlight w:val="none"/>
              </w:rPr>
            </w:pPr>
          </w:p>
        </w:tc>
        <w:tc>
          <w:tcPr>
            <w:tcW w:w="1890" w:type="dxa"/>
            <w:tcBorders>
              <w:top w:val="single" w:color="auto" w:sz="4" w:space="0"/>
              <w:left w:val="nil"/>
              <w:bottom w:val="single" w:color="auto" w:sz="4" w:space="0"/>
              <w:right w:val="single" w:color="auto" w:sz="4" w:space="0"/>
            </w:tcBorders>
            <w:noWrap w:val="0"/>
            <w:vAlign w:val="top"/>
          </w:tcPr>
          <w:p w14:paraId="4C1E8264">
            <w:pPr>
              <w:spacing w:line="480" w:lineRule="exact"/>
              <w:rPr>
                <w:rFonts w:ascii="宋体" w:hAnsi="宋体" w:cs="宋体"/>
                <w:color w:val="auto"/>
                <w:sz w:val="28"/>
                <w:szCs w:val="28"/>
                <w:highlight w:val="none"/>
              </w:rPr>
            </w:pPr>
          </w:p>
        </w:tc>
        <w:tc>
          <w:tcPr>
            <w:tcW w:w="1972" w:type="dxa"/>
            <w:tcBorders>
              <w:top w:val="single" w:color="auto" w:sz="4" w:space="0"/>
              <w:left w:val="nil"/>
              <w:bottom w:val="single" w:color="auto" w:sz="4" w:space="0"/>
              <w:right w:val="single" w:color="auto" w:sz="4" w:space="0"/>
            </w:tcBorders>
            <w:noWrap w:val="0"/>
            <w:vAlign w:val="top"/>
          </w:tcPr>
          <w:p w14:paraId="7652BEA6">
            <w:pPr>
              <w:spacing w:line="480" w:lineRule="exact"/>
              <w:rPr>
                <w:rFonts w:ascii="宋体" w:hAnsi="宋体" w:cs="宋体"/>
                <w:color w:val="auto"/>
                <w:sz w:val="28"/>
                <w:szCs w:val="28"/>
                <w:highlight w:val="none"/>
              </w:rPr>
            </w:pPr>
          </w:p>
        </w:tc>
        <w:tc>
          <w:tcPr>
            <w:tcW w:w="1251" w:type="dxa"/>
            <w:tcBorders>
              <w:top w:val="single" w:color="auto" w:sz="4" w:space="0"/>
              <w:left w:val="nil"/>
              <w:bottom w:val="single" w:color="auto" w:sz="4" w:space="0"/>
              <w:right w:val="single" w:color="auto" w:sz="4" w:space="0"/>
            </w:tcBorders>
            <w:noWrap w:val="0"/>
            <w:vAlign w:val="top"/>
          </w:tcPr>
          <w:p w14:paraId="127DD75D">
            <w:pPr>
              <w:spacing w:line="480" w:lineRule="exact"/>
              <w:rPr>
                <w:rFonts w:ascii="宋体" w:hAnsi="宋体" w:cs="宋体"/>
                <w:color w:val="auto"/>
                <w:sz w:val="28"/>
                <w:szCs w:val="28"/>
                <w:highlight w:val="none"/>
              </w:rPr>
            </w:pPr>
          </w:p>
        </w:tc>
      </w:tr>
      <w:tr w14:paraId="738CEA97">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1B0B053E">
            <w:pPr>
              <w:spacing w:line="480" w:lineRule="exact"/>
              <w:rPr>
                <w:rFonts w:ascii="宋体" w:hAnsi="宋体" w:cs="宋体"/>
                <w:color w:val="auto"/>
                <w:sz w:val="28"/>
                <w:szCs w:val="28"/>
                <w:highlight w:val="none"/>
              </w:rPr>
            </w:pPr>
          </w:p>
        </w:tc>
        <w:tc>
          <w:tcPr>
            <w:tcW w:w="1281" w:type="dxa"/>
            <w:tcBorders>
              <w:top w:val="single" w:color="auto" w:sz="4" w:space="0"/>
              <w:left w:val="nil"/>
              <w:bottom w:val="single" w:color="auto" w:sz="4" w:space="0"/>
              <w:right w:val="single" w:color="auto" w:sz="4" w:space="0"/>
            </w:tcBorders>
            <w:noWrap w:val="0"/>
            <w:vAlign w:val="top"/>
          </w:tcPr>
          <w:p w14:paraId="7B3133C6">
            <w:pPr>
              <w:spacing w:line="480" w:lineRule="exact"/>
              <w:rPr>
                <w:rFonts w:ascii="宋体" w:hAnsi="宋体" w:cs="宋体"/>
                <w:color w:val="auto"/>
                <w:sz w:val="28"/>
                <w:szCs w:val="28"/>
                <w:highlight w:val="none"/>
              </w:rPr>
            </w:pPr>
          </w:p>
        </w:tc>
        <w:tc>
          <w:tcPr>
            <w:tcW w:w="2077" w:type="dxa"/>
            <w:tcBorders>
              <w:top w:val="single" w:color="auto" w:sz="4" w:space="0"/>
              <w:left w:val="nil"/>
              <w:bottom w:val="single" w:color="auto" w:sz="4" w:space="0"/>
              <w:right w:val="single" w:color="auto" w:sz="4" w:space="0"/>
            </w:tcBorders>
            <w:noWrap w:val="0"/>
            <w:vAlign w:val="top"/>
          </w:tcPr>
          <w:p w14:paraId="4E9F013F">
            <w:pPr>
              <w:spacing w:line="480" w:lineRule="exact"/>
              <w:rPr>
                <w:rFonts w:ascii="宋体" w:hAnsi="宋体" w:cs="宋体"/>
                <w:color w:val="auto"/>
                <w:sz w:val="28"/>
                <w:szCs w:val="28"/>
                <w:highlight w:val="none"/>
              </w:rPr>
            </w:pPr>
          </w:p>
        </w:tc>
        <w:tc>
          <w:tcPr>
            <w:tcW w:w="1890" w:type="dxa"/>
            <w:tcBorders>
              <w:top w:val="single" w:color="auto" w:sz="4" w:space="0"/>
              <w:left w:val="nil"/>
              <w:bottom w:val="single" w:color="auto" w:sz="4" w:space="0"/>
              <w:right w:val="single" w:color="auto" w:sz="4" w:space="0"/>
            </w:tcBorders>
            <w:noWrap w:val="0"/>
            <w:vAlign w:val="top"/>
          </w:tcPr>
          <w:p w14:paraId="7D674469">
            <w:pPr>
              <w:spacing w:line="480" w:lineRule="exact"/>
              <w:rPr>
                <w:rFonts w:ascii="宋体" w:hAnsi="宋体" w:cs="宋体"/>
                <w:color w:val="auto"/>
                <w:sz w:val="28"/>
                <w:szCs w:val="28"/>
                <w:highlight w:val="none"/>
              </w:rPr>
            </w:pPr>
          </w:p>
        </w:tc>
        <w:tc>
          <w:tcPr>
            <w:tcW w:w="1972" w:type="dxa"/>
            <w:tcBorders>
              <w:top w:val="single" w:color="auto" w:sz="4" w:space="0"/>
              <w:left w:val="nil"/>
              <w:bottom w:val="single" w:color="auto" w:sz="4" w:space="0"/>
              <w:right w:val="single" w:color="auto" w:sz="4" w:space="0"/>
            </w:tcBorders>
            <w:noWrap w:val="0"/>
            <w:vAlign w:val="top"/>
          </w:tcPr>
          <w:p w14:paraId="38D9ACC3">
            <w:pPr>
              <w:spacing w:line="480" w:lineRule="exact"/>
              <w:rPr>
                <w:rFonts w:ascii="宋体" w:hAnsi="宋体" w:cs="宋体"/>
                <w:color w:val="auto"/>
                <w:sz w:val="28"/>
                <w:szCs w:val="28"/>
                <w:highlight w:val="none"/>
              </w:rPr>
            </w:pPr>
          </w:p>
        </w:tc>
        <w:tc>
          <w:tcPr>
            <w:tcW w:w="1251" w:type="dxa"/>
            <w:tcBorders>
              <w:top w:val="single" w:color="auto" w:sz="4" w:space="0"/>
              <w:left w:val="nil"/>
              <w:bottom w:val="single" w:color="auto" w:sz="4" w:space="0"/>
              <w:right w:val="single" w:color="auto" w:sz="4" w:space="0"/>
            </w:tcBorders>
            <w:noWrap w:val="0"/>
            <w:vAlign w:val="top"/>
          </w:tcPr>
          <w:p w14:paraId="691CA7FE">
            <w:pPr>
              <w:spacing w:line="480" w:lineRule="exact"/>
              <w:rPr>
                <w:rFonts w:ascii="宋体" w:hAnsi="宋体" w:cs="宋体"/>
                <w:color w:val="auto"/>
                <w:sz w:val="28"/>
                <w:szCs w:val="28"/>
                <w:highlight w:val="none"/>
              </w:rPr>
            </w:pPr>
          </w:p>
        </w:tc>
      </w:tr>
      <w:tr w14:paraId="46BC44A2">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63908EC0">
            <w:pPr>
              <w:spacing w:line="480" w:lineRule="exact"/>
              <w:rPr>
                <w:rFonts w:ascii="宋体" w:hAnsi="宋体" w:cs="宋体"/>
                <w:color w:val="auto"/>
                <w:sz w:val="28"/>
                <w:szCs w:val="28"/>
                <w:highlight w:val="none"/>
              </w:rPr>
            </w:pPr>
          </w:p>
        </w:tc>
        <w:tc>
          <w:tcPr>
            <w:tcW w:w="1281" w:type="dxa"/>
            <w:tcBorders>
              <w:top w:val="single" w:color="auto" w:sz="4" w:space="0"/>
              <w:left w:val="nil"/>
              <w:bottom w:val="single" w:color="auto" w:sz="4" w:space="0"/>
              <w:right w:val="single" w:color="auto" w:sz="4" w:space="0"/>
            </w:tcBorders>
            <w:noWrap w:val="0"/>
            <w:vAlign w:val="top"/>
          </w:tcPr>
          <w:p w14:paraId="52762DAC">
            <w:pPr>
              <w:spacing w:line="480" w:lineRule="exact"/>
              <w:rPr>
                <w:rFonts w:ascii="宋体" w:hAnsi="宋体" w:cs="宋体"/>
                <w:color w:val="auto"/>
                <w:sz w:val="28"/>
                <w:szCs w:val="28"/>
                <w:highlight w:val="none"/>
              </w:rPr>
            </w:pPr>
          </w:p>
        </w:tc>
        <w:tc>
          <w:tcPr>
            <w:tcW w:w="2077" w:type="dxa"/>
            <w:tcBorders>
              <w:top w:val="single" w:color="auto" w:sz="4" w:space="0"/>
              <w:left w:val="nil"/>
              <w:bottom w:val="single" w:color="auto" w:sz="4" w:space="0"/>
              <w:right w:val="single" w:color="auto" w:sz="4" w:space="0"/>
            </w:tcBorders>
            <w:noWrap w:val="0"/>
            <w:vAlign w:val="top"/>
          </w:tcPr>
          <w:p w14:paraId="7FE596DA">
            <w:pPr>
              <w:spacing w:line="480" w:lineRule="exact"/>
              <w:rPr>
                <w:rFonts w:ascii="宋体" w:hAnsi="宋体" w:cs="宋体"/>
                <w:color w:val="auto"/>
                <w:sz w:val="28"/>
                <w:szCs w:val="28"/>
                <w:highlight w:val="none"/>
              </w:rPr>
            </w:pPr>
          </w:p>
        </w:tc>
        <w:tc>
          <w:tcPr>
            <w:tcW w:w="1890" w:type="dxa"/>
            <w:tcBorders>
              <w:top w:val="single" w:color="auto" w:sz="4" w:space="0"/>
              <w:left w:val="nil"/>
              <w:bottom w:val="single" w:color="auto" w:sz="4" w:space="0"/>
              <w:right w:val="single" w:color="auto" w:sz="4" w:space="0"/>
            </w:tcBorders>
            <w:noWrap w:val="0"/>
            <w:vAlign w:val="top"/>
          </w:tcPr>
          <w:p w14:paraId="64E646F8">
            <w:pPr>
              <w:spacing w:line="480" w:lineRule="exact"/>
              <w:rPr>
                <w:rFonts w:ascii="宋体" w:hAnsi="宋体" w:cs="宋体"/>
                <w:color w:val="auto"/>
                <w:sz w:val="28"/>
                <w:szCs w:val="28"/>
                <w:highlight w:val="none"/>
              </w:rPr>
            </w:pPr>
          </w:p>
        </w:tc>
        <w:tc>
          <w:tcPr>
            <w:tcW w:w="1972" w:type="dxa"/>
            <w:tcBorders>
              <w:top w:val="single" w:color="auto" w:sz="4" w:space="0"/>
              <w:left w:val="nil"/>
              <w:bottom w:val="single" w:color="auto" w:sz="4" w:space="0"/>
              <w:right w:val="single" w:color="auto" w:sz="4" w:space="0"/>
            </w:tcBorders>
            <w:noWrap w:val="0"/>
            <w:vAlign w:val="top"/>
          </w:tcPr>
          <w:p w14:paraId="1918A369">
            <w:pPr>
              <w:spacing w:line="480" w:lineRule="exact"/>
              <w:rPr>
                <w:rFonts w:ascii="宋体" w:hAnsi="宋体" w:cs="宋体"/>
                <w:color w:val="auto"/>
                <w:sz w:val="28"/>
                <w:szCs w:val="28"/>
                <w:highlight w:val="none"/>
              </w:rPr>
            </w:pPr>
          </w:p>
        </w:tc>
        <w:tc>
          <w:tcPr>
            <w:tcW w:w="1251" w:type="dxa"/>
            <w:tcBorders>
              <w:top w:val="single" w:color="auto" w:sz="4" w:space="0"/>
              <w:left w:val="nil"/>
              <w:bottom w:val="single" w:color="auto" w:sz="4" w:space="0"/>
              <w:right w:val="single" w:color="auto" w:sz="4" w:space="0"/>
            </w:tcBorders>
            <w:noWrap w:val="0"/>
            <w:vAlign w:val="top"/>
          </w:tcPr>
          <w:p w14:paraId="30723088">
            <w:pPr>
              <w:spacing w:line="480" w:lineRule="exact"/>
              <w:rPr>
                <w:rFonts w:ascii="宋体" w:hAnsi="宋体" w:cs="宋体"/>
                <w:color w:val="auto"/>
                <w:sz w:val="28"/>
                <w:szCs w:val="28"/>
                <w:highlight w:val="none"/>
              </w:rPr>
            </w:pPr>
          </w:p>
        </w:tc>
      </w:tr>
      <w:tr w14:paraId="3E345A97">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0B10A5C7">
            <w:pPr>
              <w:spacing w:line="480" w:lineRule="exact"/>
              <w:rPr>
                <w:rFonts w:ascii="宋体" w:hAnsi="宋体" w:cs="宋体"/>
                <w:color w:val="auto"/>
                <w:sz w:val="28"/>
                <w:szCs w:val="28"/>
                <w:highlight w:val="none"/>
              </w:rPr>
            </w:pPr>
          </w:p>
        </w:tc>
        <w:tc>
          <w:tcPr>
            <w:tcW w:w="1281" w:type="dxa"/>
            <w:tcBorders>
              <w:top w:val="single" w:color="auto" w:sz="4" w:space="0"/>
              <w:left w:val="nil"/>
              <w:bottom w:val="single" w:color="auto" w:sz="4" w:space="0"/>
              <w:right w:val="single" w:color="auto" w:sz="4" w:space="0"/>
            </w:tcBorders>
            <w:noWrap w:val="0"/>
            <w:vAlign w:val="top"/>
          </w:tcPr>
          <w:p w14:paraId="0217C001">
            <w:pPr>
              <w:spacing w:line="480" w:lineRule="exact"/>
              <w:rPr>
                <w:rFonts w:ascii="宋体" w:hAnsi="宋体" w:cs="宋体"/>
                <w:color w:val="auto"/>
                <w:sz w:val="28"/>
                <w:szCs w:val="28"/>
                <w:highlight w:val="none"/>
              </w:rPr>
            </w:pPr>
          </w:p>
        </w:tc>
        <w:tc>
          <w:tcPr>
            <w:tcW w:w="2077" w:type="dxa"/>
            <w:tcBorders>
              <w:top w:val="single" w:color="auto" w:sz="4" w:space="0"/>
              <w:left w:val="nil"/>
              <w:bottom w:val="single" w:color="auto" w:sz="4" w:space="0"/>
              <w:right w:val="single" w:color="auto" w:sz="4" w:space="0"/>
            </w:tcBorders>
            <w:noWrap w:val="0"/>
            <w:vAlign w:val="top"/>
          </w:tcPr>
          <w:p w14:paraId="3C62550F">
            <w:pPr>
              <w:spacing w:line="480" w:lineRule="exact"/>
              <w:rPr>
                <w:rFonts w:ascii="宋体" w:hAnsi="宋体" w:cs="宋体"/>
                <w:color w:val="auto"/>
                <w:sz w:val="28"/>
                <w:szCs w:val="28"/>
                <w:highlight w:val="none"/>
              </w:rPr>
            </w:pPr>
          </w:p>
        </w:tc>
        <w:tc>
          <w:tcPr>
            <w:tcW w:w="1890" w:type="dxa"/>
            <w:tcBorders>
              <w:top w:val="single" w:color="auto" w:sz="4" w:space="0"/>
              <w:left w:val="nil"/>
              <w:bottom w:val="single" w:color="auto" w:sz="4" w:space="0"/>
              <w:right w:val="single" w:color="auto" w:sz="4" w:space="0"/>
            </w:tcBorders>
            <w:noWrap w:val="0"/>
            <w:vAlign w:val="top"/>
          </w:tcPr>
          <w:p w14:paraId="7AB87A9A">
            <w:pPr>
              <w:spacing w:line="480" w:lineRule="exact"/>
              <w:rPr>
                <w:rFonts w:ascii="宋体" w:hAnsi="宋体" w:cs="宋体"/>
                <w:color w:val="auto"/>
                <w:sz w:val="28"/>
                <w:szCs w:val="28"/>
                <w:highlight w:val="none"/>
              </w:rPr>
            </w:pPr>
          </w:p>
        </w:tc>
        <w:tc>
          <w:tcPr>
            <w:tcW w:w="1972" w:type="dxa"/>
            <w:tcBorders>
              <w:top w:val="single" w:color="auto" w:sz="4" w:space="0"/>
              <w:left w:val="nil"/>
              <w:bottom w:val="single" w:color="auto" w:sz="4" w:space="0"/>
              <w:right w:val="single" w:color="auto" w:sz="4" w:space="0"/>
            </w:tcBorders>
            <w:noWrap w:val="0"/>
            <w:vAlign w:val="top"/>
          </w:tcPr>
          <w:p w14:paraId="71462C2E">
            <w:pPr>
              <w:spacing w:line="480" w:lineRule="exact"/>
              <w:rPr>
                <w:rFonts w:ascii="宋体" w:hAnsi="宋体" w:cs="宋体"/>
                <w:color w:val="auto"/>
                <w:sz w:val="28"/>
                <w:szCs w:val="28"/>
                <w:highlight w:val="none"/>
              </w:rPr>
            </w:pPr>
          </w:p>
        </w:tc>
        <w:tc>
          <w:tcPr>
            <w:tcW w:w="1251" w:type="dxa"/>
            <w:tcBorders>
              <w:top w:val="single" w:color="auto" w:sz="4" w:space="0"/>
              <w:left w:val="nil"/>
              <w:bottom w:val="single" w:color="auto" w:sz="4" w:space="0"/>
              <w:right w:val="single" w:color="auto" w:sz="4" w:space="0"/>
            </w:tcBorders>
            <w:noWrap w:val="0"/>
            <w:vAlign w:val="top"/>
          </w:tcPr>
          <w:p w14:paraId="65B9BEB6">
            <w:pPr>
              <w:spacing w:line="480" w:lineRule="exact"/>
              <w:rPr>
                <w:rFonts w:ascii="宋体" w:hAnsi="宋体" w:cs="宋体"/>
                <w:color w:val="auto"/>
                <w:sz w:val="28"/>
                <w:szCs w:val="28"/>
                <w:highlight w:val="none"/>
              </w:rPr>
            </w:pPr>
          </w:p>
        </w:tc>
      </w:tr>
      <w:tr w14:paraId="67D01FBC">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5954A1D9">
            <w:pPr>
              <w:spacing w:line="480" w:lineRule="exact"/>
              <w:rPr>
                <w:rFonts w:ascii="宋体" w:hAnsi="宋体" w:cs="宋体"/>
                <w:color w:val="auto"/>
                <w:sz w:val="28"/>
                <w:szCs w:val="28"/>
                <w:highlight w:val="none"/>
              </w:rPr>
            </w:pPr>
          </w:p>
        </w:tc>
        <w:tc>
          <w:tcPr>
            <w:tcW w:w="1281" w:type="dxa"/>
            <w:tcBorders>
              <w:top w:val="single" w:color="auto" w:sz="4" w:space="0"/>
              <w:left w:val="nil"/>
              <w:bottom w:val="single" w:color="auto" w:sz="4" w:space="0"/>
              <w:right w:val="single" w:color="auto" w:sz="4" w:space="0"/>
            </w:tcBorders>
            <w:noWrap w:val="0"/>
            <w:vAlign w:val="top"/>
          </w:tcPr>
          <w:p w14:paraId="57C44D70">
            <w:pPr>
              <w:spacing w:line="480" w:lineRule="exact"/>
              <w:rPr>
                <w:rFonts w:ascii="宋体" w:hAnsi="宋体" w:cs="宋体"/>
                <w:color w:val="auto"/>
                <w:sz w:val="28"/>
                <w:szCs w:val="28"/>
                <w:highlight w:val="none"/>
              </w:rPr>
            </w:pPr>
          </w:p>
        </w:tc>
        <w:tc>
          <w:tcPr>
            <w:tcW w:w="2077" w:type="dxa"/>
            <w:tcBorders>
              <w:top w:val="single" w:color="auto" w:sz="4" w:space="0"/>
              <w:left w:val="nil"/>
              <w:bottom w:val="single" w:color="auto" w:sz="4" w:space="0"/>
              <w:right w:val="single" w:color="auto" w:sz="4" w:space="0"/>
            </w:tcBorders>
            <w:noWrap w:val="0"/>
            <w:vAlign w:val="top"/>
          </w:tcPr>
          <w:p w14:paraId="6D941613">
            <w:pPr>
              <w:spacing w:line="480" w:lineRule="exact"/>
              <w:rPr>
                <w:rFonts w:ascii="宋体" w:hAnsi="宋体" w:cs="宋体"/>
                <w:color w:val="auto"/>
                <w:sz w:val="28"/>
                <w:szCs w:val="28"/>
                <w:highlight w:val="none"/>
              </w:rPr>
            </w:pPr>
          </w:p>
        </w:tc>
        <w:tc>
          <w:tcPr>
            <w:tcW w:w="1890" w:type="dxa"/>
            <w:tcBorders>
              <w:top w:val="single" w:color="auto" w:sz="4" w:space="0"/>
              <w:left w:val="nil"/>
              <w:bottom w:val="single" w:color="auto" w:sz="4" w:space="0"/>
              <w:right w:val="single" w:color="auto" w:sz="4" w:space="0"/>
            </w:tcBorders>
            <w:noWrap w:val="0"/>
            <w:vAlign w:val="top"/>
          </w:tcPr>
          <w:p w14:paraId="3D347BA1">
            <w:pPr>
              <w:spacing w:line="480" w:lineRule="exact"/>
              <w:rPr>
                <w:rFonts w:ascii="宋体" w:hAnsi="宋体" w:cs="宋体"/>
                <w:color w:val="auto"/>
                <w:sz w:val="28"/>
                <w:szCs w:val="28"/>
                <w:highlight w:val="none"/>
              </w:rPr>
            </w:pPr>
          </w:p>
        </w:tc>
        <w:tc>
          <w:tcPr>
            <w:tcW w:w="1972" w:type="dxa"/>
            <w:tcBorders>
              <w:top w:val="single" w:color="auto" w:sz="4" w:space="0"/>
              <w:left w:val="nil"/>
              <w:bottom w:val="single" w:color="auto" w:sz="4" w:space="0"/>
              <w:right w:val="single" w:color="auto" w:sz="4" w:space="0"/>
            </w:tcBorders>
            <w:noWrap w:val="0"/>
            <w:vAlign w:val="top"/>
          </w:tcPr>
          <w:p w14:paraId="6A816ADF">
            <w:pPr>
              <w:spacing w:line="480" w:lineRule="exact"/>
              <w:rPr>
                <w:rFonts w:ascii="宋体" w:hAnsi="宋体" w:cs="宋体"/>
                <w:color w:val="auto"/>
                <w:sz w:val="28"/>
                <w:szCs w:val="28"/>
                <w:highlight w:val="none"/>
              </w:rPr>
            </w:pPr>
          </w:p>
        </w:tc>
        <w:tc>
          <w:tcPr>
            <w:tcW w:w="1251" w:type="dxa"/>
            <w:tcBorders>
              <w:top w:val="single" w:color="auto" w:sz="4" w:space="0"/>
              <w:left w:val="nil"/>
              <w:bottom w:val="single" w:color="auto" w:sz="4" w:space="0"/>
              <w:right w:val="single" w:color="auto" w:sz="4" w:space="0"/>
            </w:tcBorders>
            <w:noWrap w:val="0"/>
            <w:vAlign w:val="top"/>
          </w:tcPr>
          <w:p w14:paraId="4083D2CB">
            <w:pPr>
              <w:spacing w:line="480" w:lineRule="exact"/>
              <w:rPr>
                <w:rFonts w:ascii="宋体" w:hAnsi="宋体" w:cs="宋体"/>
                <w:color w:val="auto"/>
                <w:sz w:val="28"/>
                <w:szCs w:val="28"/>
                <w:highlight w:val="none"/>
              </w:rPr>
            </w:pPr>
          </w:p>
        </w:tc>
      </w:tr>
      <w:tr w14:paraId="5A53C426">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2B8912F2">
            <w:pPr>
              <w:spacing w:line="480" w:lineRule="exact"/>
              <w:rPr>
                <w:rFonts w:ascii="宋体" w:hAnsi="宋体" w:cs="宋体"/>
                <w:color w:val="auto"/>
                <w:sz w:val="28"/>
                <w:szCs w:val="28"/>
                <w:highlight w:val="none"/>
              </w:rPr>
            </w:pPr>
          </w:p>
        </w:tc>
        <w:tc>
          <w:tcPr>
            <w:tcW w:w="1281" w:type="dxa"/>
            <w:tcBorders>
              <w:top w:val="single" w:color="auto" w:sz="4" w:space="0"/>
              <w:left w:val="nil"/>
              <w:bottom w:val="single" w:color="auto" w:sz="4" w:space="0"/>
              <w:right w:val="single" w:color="auto" w:sz="4" w:space="0"/>
            </w:tcBorders>
            <w:noWrap w:val="0"/>
            <w:vAlign w:val="top"/>
          </w:tcPr>
          <w:p w14:paraId="5DDDD342">
            <w:pPr>
              <w:spacing w:line="480" w:lineRule="exact"/>
              <w:rPr>
                <w:rFonts w:ascii="宋体" w:hAnsi="宋体" w:cs="宋体"/>
                <w:color w:val="auto"/>
                <w:sz w:val="28"/>
                <w:szCs w:val="28"/>
                <w:highlight w:val="none"/>
              </w:rPr>
            </w:pPr>
          </w:p>
        </w:tc>
        <w:tc>
          <w:tcPr>
            <w:tcW w:w="2077" w:type="dxa"/>
            <w:tcBorders>
              <w:top w:val="single" w:color="auto" w:sz="4" w:space="0"/>
              <w:left w:val="nil"/>
              <w:bottom w:val="single" w:color="auto" w:sz="4" w:space="0"/>
              <w:right w:val="single" w:color="auto" w:sz="4" w:space="0"/>
            </w:tcBorders>
            <w:noWrap w:val="0"/>
            <w:vAlign w:val="top"/>
          </w:tcPr>
          <w:p w14:paraId="1E90F9BE">
            <w:pPr>
              <w:spacing w:line="480" w:lineRule="exact"/>
              <w:rPr>
                <w:rFonts w:ascii="宋体" w:hAnsi="宋体" w:cs="宋体"/>
                <w:color w:val="auto"/>
                <w:sz w:val="28"/>
                <w:szCs w:val="28"/>
                <w:highlight w:val="none"/>
              </w:rPr>
            </w:pPr>
          </w:p>
        </w:tc>
        <w:tc>
          <w:tcPr>
            <w:tcW w:w="1890" w:type="dxa"/>
            <w:tcBorders>
              <w:top w:val="single" w:color="auto" w:sz="4" w:space="0"/>
              <w:left w:val="nil"/>
              <w:bottom w:val="single" w:color="auto" w:sz="4" w:space="0"/>
              <w:right w:val="single" w:color="auto" w:sz="4" w:space="0"/>
            </w:tcBorders>
            <w:noWrap w:val="0"/>
            <w:vAlign w:val="top"/>
          </w:tcPr>
          <w:p w14:paraId="06F766AD">
            <w:pPr>
              <w:spacing w:line="480" w:lineRule="exact"/>
              <w:rPr>
                <w:rFonts w:ascii="宋体" w:hAnsi="宋体" w:cs="宋体"/>
                <w:color w:val="auto"/>
                <w:sz w:val="28"/>
                <w:szCs w:val="28"/>
                <w:highlight w:val="none"/>
              </w:rPr>
            </w:pPr>
          </w:p>
        </w:tc>
        <w:tc>
          <w:tcPr>
            <w:tcW w:w="1972" w:type="dxa"/>
            <w:tcBorders>
              <w:top w:val="single" w:color="auto" w:sz="4" w:space="0"/>
              <w:left w:val="nil"/>
              <w:bottom w:val="single" w:color="auto" w:sz="4" w:space="0"/>
              <w:right w:val="single" w:color="auto" w:sz="4" w:space="0"/>
            </w:tcBorders>
            <w:noWrap w:val="0"/>
            <w:vAlign w:val="top"/>
          </w:tcPr>
          <w:p w14:paraId="7CF888BF">
            <w:pPr>
              <w:spacing w:line="480" w:lineRule="exact"/>
              <w:rPr>
                <w:rFonts w:ascii="宋体" w:hAnsi="宋体" w:cs="宋体"/>
                <w:color w:val="auto"/>
                <w:sz w:val="28"/>
                <w:szCs w:val="28"/>
                <w:highlight w:val="none"/>
              </w:rPr>
            </w:pPr>
          </w:p>
        </w:tc>
        <w:tc>
          <w:tcPr>
            <w:tcW w:w="1251" w:type="dxa"/>
            <w:tcBorders>
              <w:top w:val="single" w:color="auto" w:sz="4" w:space="0"/>
              <w:left w:val="nil"/>
              <w:bottom w:val="single" w:color="auto" w:sz="4" w:space="0"/>
              <w:right w:val="single" w:color="auto" w:sz="4" w:space="0"/>
            </w:tcBorders>
            <w:noWrap w:val="0"/>
            <w:vAlign w:val="top"/>
          </w:tcPr>
          <w:p w14:paraId="481ED5F0">
            <w:pPr>
              <w:spacing w:line="480" w:lineRule="exact"/>
              <w:rPr>
                <w:rFonts w:ascii="宋体" w:hAnsi="宋体" w:cs="宋体"/>
                <w:color w:val="auto"/>
                <w:sz w:val="28"/>
                <w:szCs w:val="28"/>
                <w:highlight w:val="none"/>
              </w:rPr>
            </w:pPr>
          </w:p>
        </w:tc>
      </w:tr>
      <w:tr w14:paraId="7FAF52CB">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5A515CA2">
            <w:pPr>
              <w:spacing w:line="480" w:lineRule="exact"/>
              <w:rPr>
                <w:rFonts w:ascii="宋体" w:hAnsi="宋体" w:cs="宋体"/>
                <w:color w:val="auto"/>
                <w:sz w:val="28"/>
                <w:szCs w:val="28"/>
                <w:highlight w:val="none"/>
              </w:rPr>
            </w:pPr>
          </w:p>
        </w:tc>
        <w:tc>
          <w:tcPr>
            <w:tcW w:w="1281" w:type="dxa"/>
            <w:tcBorders>
              <w:top w:val="single" w:color="auto" w:sz="4" w:space="0"/>
              <w:left w:val="nil"/>
              <w:bottom w:val="single" w:color="auto" w:sz="4" w:space="0"/>
              <w:right w:val="single" w:color="auto" w:sz="4" w:space="0"/>
            </w:tcBorders>
            <w:noWrap w:val="0"/>
            <w:vAlign w:val="top"/>
          </w:tcPr>
          <w:p w14:paraId="6E98DB89">
            <w:pPr>
              <w:spacing w:line="480" w:lineRule="exact"/>
              <w:rPr>
                <w:rFonts w:ascii="宋体" w:hAnsi="宋体" w:cs="宋体"/>
                <w:color w:val="auto"/>
                <w:sz w:val="28"/>
                <w:szCs w:val="28"/>
                <w:highlight w:val="none"/>
              </w:rPr>
            </w:pPr>
          </w:p>
        </w:tc>
        <w:tc>
          <w:tcPr>
            <w:tcW w:w="2077" w:type="dxa"/>
            <w:tcBorders>
              <w:top w:val="single" w:color="auto" w:sz="4" w:space="0"/>
              <w:left w:val="nil"/>
              <w:bottom w:val="single" w:color="auto" w:sz="4" w:space="0"/>
              <w:right w:val="single" w:color="auto" w:sz="4" w:space="0"/>
            </w:tcBorders>
            <w:noWrap w:val="0"/>
            <w:vAlign w:val="top"/>
          </w:tcPr>
          <w:p w14:paraId="18E6C6FD">
            <w:pPr>
              <w:spacing w:line="480" w:lineRule="exact"/>
              <w:rPr>
                <w:rFonts w:ascii="宋体" w:hAnsi="宋体" w:cs="宋体"/>
                <w:color w:val="auto"/>
                <w:sz w:val="28"/>
                <w:szCs w:val="28"/>
                <w:highlight w:val="none"/>
              </w:rPr>
            </w:pPr>
          </w:p>
        </w:tc>
        <w:tc>
          <w:tcPr>
            <w:tcW w:w="1890" w:type="dxa"/>
            <w:tcBorders>
              <w:top w:val="single" w:color="auto" w:sz="4" w:space="0"/>
              <w:left w:val="nil"/>
              <w:bottom w:val="single" w:color="auto" w:sz="4" w:space="0"/>
              <w:right w:val="single" w:color="auto" w:sz="4" w:space="0"/>
            </w:tcBorders>
            <w:noWrap w:val="0"/>
            <w:vAlign w:val="top"/>
          </w:tcPr>
          <w:p w14:paraId="2A3CBCBB">
            <w:pPr>
              <w:spacing w:line="480" w:lineRule="exact"/>
              <w:rPr>
                <w:rFonts w:ascii="宋体" w:hAnsi="宋体" w:cs="宋体"/>
                <w:color w:val="auto"/>
                <w:sz w:val="28"/>
                <w:szCs w:val="28"/>
                <w:highlight w:val="none"/>
              </w:rPr>
            </w:pPr>
          </w:p>
        </w:tc>
        <w:tc>
          <w:tcPr>
            <w:tcW w:w="1972" w:type="dxa"/>
            <w:tcBorders>
              <w:top w:val="single" w:color="auto" w:sz="4" w:space="0"/>
              <w:left w:val="nil"/>
              <w:bottom w:val="single" w:color="auto" w:sz="4" w:space="0"/>
              <w:right w:val="single" w:color="auto" w:sz="4" w:space="0"/>
            </w:tcBorders>
            <w:noWrap w:val="0"/>
            <w:vAlign w:val="top"/>
          </w:tcPr>
          <w:p w14:paraId="7EA9F6AC">
            <w:pPr>
              <w:spacing w:line="480" w:lineRule="exact"/>
              <w:rPr>
                <w:rFonts w:ascii="宋体" w:hAnsi="宋体" w:cs="宋体"/>
                <w:color w:val="auto"/>
                <w:sz w:val="28"/>
                <w:szCs w:val="28"/>
                <w:highlight w:val="none"/>
              </w:rPr>
            </w:pPr>
          </w:p>
        </w:tc>
        <w:tc>
          <w:tcPr>
            <w:tcW w:w="1251" w:type="dxa"/>
            <w:tcBorders>
              <w:top w:val="single" w:color="auto" w:sz="4" w:space="0"/>
              <w:left w:val="nil"/>
              <w:bottom w:val="single" w:color="auto" w:sz="4" w:space="0"/>
              <w:right w:val="single" w:color="auto" w:sz="4" w:space="0"/>
            </w:tcBorders>
            <w:noWrap w:val="0"/>
            <w:vAlign w:val="top"/>
          </w:tcPr>
          <w:p w14:paraId="567D3D9E">
            <w:pPr>
              <w:spacing w:line="480" w:lineRule="exact"/>
              <w:rPr>
                <w:rFonts w:ascii="宋体" w:hAnsi="宋体" w:cs="宋体"/>
                <w:color w:val="auto"/>
                <w:sz w:val="28"/>
                <w:szCs w:val="28"/>
                <w:highlight w:val="none"/>
              </w:rPr>
            </w:pPr>
          </w:p>
        </w:tc>
      </w:tr>
      <w:tr w14:paraId="4632E909">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7205F49A">
            <w:pPr>
              <w:spacing w:line="480" w:lineRule="exact"/>
              <w:rPr>
                <w:rFonts w:ascii="宋体" w:hAnsi="宋体" w:cs="宋体"/>
                <w:color w:val="auto"/>
                <w:sz w:val="28"/>
                <w:szCs w:val="28"/>
                <w:highlight w:val="none"/>
              </w:rPr>
            </w:pPr>
          </w:p>
        </w:tc>
        <w:tc>
          <w:tcPr>
            <w:tcW w:w="1281" w:type="dxa"/>
            <w:tcBorders>
              <w:top w:val="single" w:color="auto" w:sz="4" w:space="0"/>
              <w:left w:val="nil"/>
              <w:bottom w:val="single" w:color="auto" w:sz="4" w:space="0"/>
              <w:right w:val="single" w:color="auto" w:sz="4" w:space="0"/>
            </w:tcBorders>
            <w:noWrap w:val="0"/>
            <w:vAlign w:val="top"/>
          </w:tcPr>
          <w:p w14:paraId="6E365053">
            <w:pPr>
              <w:spacing w:line="480" w:lineRule="exact"/>
              <w:rPr>
                <w:rFonts w:ascii="宋体" w:hAnsi="宋体" w:cs="宋体"/>
                <w:color w:val="auto"/>
                <w:sz w:val="28"/>
                <w:szCs w:val="28"/>
                <w:highlight w:val="none"/>
              </w:rPr>
            </w:pPr>
          </w:p>
        </w:tc>
        <w:tc>
          <w:tcPr>
            <w:tcW w:w="2077" w:type="dxa"/>
            <w:tcBorders>
              <w:top w:val="single" w:color="auto" w:sz="4" w:space="0"/>
              <w:left w:val="nil"/>
              <w:bottom w:val="single" w:color="auto" w:sz="4" w:space="0"/>
              <w:right w:val="single" w:color="auto" w:sz="4" w:space="0"/>
            </w:tcBorders>
            <w:noWrap w:val="0"/>
            <w:vAlign w:val="top"/>
          </w:tcPr>
          <w:p w14:paraId="1F7BC1A5">
            <w:pPr>
              <w:spacing w:line="480" w:lineRule="exact"/>
              <w:rPr>
                <w:rFonts w:ascii="宋体" w:hAnsi="宋体" w:cs="宋体"/>
                <w:color w:val="auto"/>
                <w:sz w:val="28"/>
                <w:szCs w:val="28"/>
                <w:highlight w:val="none"/>
              </w:rPr>
            </w:pPr>
          </w:p>
        </w:tc>
        <w:tc>
          <w:tcPr>
            <w:tcW w:w="1890" w:type="dxa"/>
            <w:tcBorders>
              <w:top w:val="single" w:color="auto" w:sz="4" w:space="0"/>
              <w:left w:val="nil"/>
              <w:bottom w:val="single" w:color="auto" w:sz="4" w:space="0"/>
              <w:right w:val="single" w:color="auto" w:sz="4" w:space="0"/>
            </w:tcBorders>
            <w:noWrap w:val="0"/>
            <w:vAlign w:val="top"/>
          </w:tcPr>
          <w:p w14:paraId="355CF7E2">
            <w:pPr>
              <w:spacing w:line="480" w:lineRule="exact"/>
              <w:rPr>
                <w:rFonts w:ascii="宋体" w:hAnsi="宋体" w:cs="宋体"/>
                <w:color w:val="auto"/>
                <w:sz w:val="28"/>
                <w:szCs w:val="28"/>
                <w:highlight w:val="none"/>
              </w:rPr>
            </w:pPr>
          </w:p>
        </w:tc>
        <w:tc>
          <w:tcPr>
            <w:tcW w:w="1972" w:type="dxa"/>
            <w:tcBorders>
              <w:top w:val="single" w:color="auto" w:sz="4" w:space="0"/>
              <w:left w:val="nil"/>
              <w:bottom w:val="single" w:color="auto" w:sz="4" w:space="0"/>
              <w:right w:val="single" w:color="auto" w:sz="4" w:space="0"/>
            </w:tcBorders>
            <w:noWrap w:val="0"/>
            <w:vAlign w:val="top"/>
          </w:tcPr>
          <w:p w14:paraId="316245E7">
            <w:pPr>
              <w:spacing w:line="480" w:lineRule="exact"/>
              <w:rPr>
                <w:rFonts w:ascii="宋体" w:hAnsi="宋体" w:cs="宋体"/>
                <w:color w:val="auto"/>
                <w:sz w:val="28"/>
                <w:szCs w:val="28"/>
                <w:highlight w:val="none"/>
              </w:rPr>
            </w:pPr>
          </w:p>
        </w:tc>
        <w:tc>
          <w:tcPr>
            <w:tcW w:w="1251" w:type="dxa"/>
            <w:tcBorders>
              <w:top w:val="single" w:color="auto" w:sz="4" w:space="0"/>
              <w:left w:val="nil"/>
              <w:bottom w:val="single" w:color="auto" w:sz="4" w:space="0"/>
              <w:right w:val="single" w:color="auto" w:sz="4" w:space="0"/>
            </w:tcBorders>
            <w:noWrap w:val="0"/>
            <w:vAlign w:val="top"/>
          </w:tcPr>
          <w:p w14:paraId="73536977">
            <w:pPr>
              <w:spacing w:line="480" w:lineRule="exact"/>
              <w:rPr>
                <w:rFonts w:ascii="宋体" w:hAnsi="宋体" w:cs="宋体"/>
                <w:color w:val="auto"/>
                <w:sz w:val="28"/>
                <w:szCs w:val="28"/>
                <w:highlight w:val="none"/>
              </w:rPr>
            </w:pPr>
          </w:p>
        </w:tc>
      </w:tr>
    </w:tbl>
    <w:p w14:paraId="0BEEF1D7">
      <w:pPr>
        <w:spacing w:line="480" w:lineRule="exact"/>
        <w:rPr>
          <w:rFonts w:ascii="宋体" w:hAnsi="宋体" w:cs="宋体"/>
          <w:color w:val="auto"/>
          <w:sz w:val="32"/>
          <w:szCs w:val="32"/>
          <w:highlight w:val="none"/>
        </w:rPr>
      </w:pPr>
      <w:r>
        <w:rPr>
          <w:rFonts w:hint="eastAsia" w:ascii="宋体" w:hAnsi="宋体" w:cs="宋体"/>
          <w:color w:val="auto"/>
          <w:sz w:val="24"/>
          <w:szCs w:val="24"/>
          <w:highlight w:val="none"/>
        </w:rPr>
        <w:t>注：供应商应对照招标文件技术规格要求，反映所提供货物对招标文件的技术规格要求的全部正/负偏离（优于招标文件要求的为正偏离、低于招标文件要求得为负偏离）情况。未在本表中做出偏离说明的项目，视为与招标文件要求一致；在本表中做出偏离说明的项目，供应商必须提供所投设备的具体参数值，并在</w:t>
      </w:r>
      <w:r>
        <w:rPr>
          <w:rFonts w:hint="eastAsia" w:ascii="宋体" w:hAnsi="宋体" w:cs="宋体"/>
          <w:color w:val="auto"/>
          <w:sz w:val="24"/>
          <w:szCs w:val="24"/>
          <w:highlight w:val="none"/>
          <w:lang w:val="en-US" w:eastAsia="zh-CN"/>
        </w:rPr>
        <w:t>关键</w:t>
      </w:r>
      <w:r>
        <w:rPr>
          <w:rFonts w:hint="eastAsia" w:ascii="宋体" w:hAnsi="宋体" w:cs="宋体"/>
          <w:color w:val="auto"/>
          <w:sz w:val="24"/>
          <w:szCs w:val="24"/>
          <w:highlight w:val="none"/>
        </w:rPr>
        <w:t>参数（有</w:t>
      </w:r>
      <w:r>
        <w:rPr>
          <w:rFonts w:hint="eastAsia" w:ascii="宋体" w:hAnsi="宋体" w:eastAsia="宋体" w:cs="宋体"/>
          <w:color w:val="000000"/>
          <w:kern w:val="0"/>
          <w:sz w:val="21"/>
          <w:szCs w:val="21"/>
          <w:lang w:bidi="ar"/>
        </w:rPr>
        <w:t>▲</w:t>
      </w:r>
      <w:r>
        <w:rPr>
          <w:rFonts w:hint="eastAsia" w:ascii="宋体" w:hAnsi="宋体" w:cs="宋体"/>
          <w:color w:val="auto"/>
          <w:sz w:val="24"/>
          <w:szCs w:val="24"/>
          <w:highlight w:val="none"/>
        </w:rPr>
        <w:t>标记的为</w:t>
      </w:r>
      <w:r>
        <w:rPr>
          <w:rFonts w:hint="eastAsia" w:ascii="宋体" w:hAnsi="宋体" w:cs="宋体"/>
          <w:color w:val="auto"/>
          <w:sz w:val="24"/>
          <w:szCs w:val="24"/>
          <w:highlight w:val="none"/>
          <w:lang w:val="en-US" w:eastAsia="zh-CN"/>
        </w:rPr>
        <w:t>关键</w:t>
      </w:r>
      <w:r>
        <w:rPr>
          <w:rFonts w:hint="eastAsia" w:ascii="宋体" w:hAnsi="宋体" w:cs="宋体"/>
          <w:color w:val="auto"/>
          <w:sz w:val="24"/>
          <w:szCs w:val="24"/>
          <w:highlight w:val="none"/>
        </w:rPr>
        <w:t>参数）及正偏离参数</w:t>
      </w:r>
      <w:r>
        <w:rPr>
          <w:rFonts w:hint="eastAsia" w:ascii="宋体" w:hAnsi="宋体" w:cs="宋体"/>
          <w:color w:val="auto"/>
          <w:sz w:val="24"/>
          <w:szCs w:val="24"/>
          <w:highlight w:val="none"/>
          <w:lang w:val="en-US" w:eastAsia="zh-CN"/>
        </w:rPr>
        <w:t>中</w:t>
      </w:r>
      <w:r>
        <w:rPr>
          <w:rFonts w:hint="eastAsia" w:ascii="宋体" w:hAnsi="宋体" w:cs="宋体"/>
          <w:color w:val="auto"/>
          <w:sz w:val="24"/>
          <w:szCs w:val="24"/>
          <w:highlight w:val="none"/>
        </w:rPr>
        <w:t>提供详细资料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否则按</w:t>
      </w:r>
      <w:r>
        <w:rPr>
          <w:rFonts w:hint="eastAsia" w:ascii="宋体" w:hAnsi="宋体" w:cs="宋体"/>
          <w:color w:val="auto"/>
          <w:sz w:val="24"/>
          <w:szCs w:val="24"/>
          <w:highlight w:val="none"/>
          <w:lang w:val="en-US" w:eastAsia="zh-CN"/>
        </w:rPr>
        <w:t>关键</w:t>
      </w:r>
      <w:r>
        <w:rPr>
          <w:rFonts w:hint="eastAsia" w:ascii="宋体" w:hAnsi="宋体" w:cs="宋体"/>
          <w:color w:val="auto"/>
          <w:sz w:val="24"/>
          <w:szCs w:val="24"/>
          <w:highlight w:val="none"/>
        </w:rPr>
        <w:t>参数不满足要求或正偏离项不予认可。</w:t>
      </w:r>
    </w:p>
    <w:p w14:paraId="0C134FF0">
      <w:pPr>
        <w:spacing w:line="480" w:lineRule="exact"/>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此表格若不够用，可根据实际自行扩展表格。</w:t>
      </w:r>
    </w:p>
    <w:p w14:paraId="7C0B7797">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33D030EA">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none"/>
          <w:lang w:eastAsia="zh-CN"/>
        </w:rPr>
        <w:t>（</w:t>
      </w:r>
      <w:r>
        <w:rPr>
          <w:rFonts w:hint="eastAsia" w:ascii="宋体" w:hAnsi="宋体" w:cs="宋体"/>
          <w:b w:val="0"/>
          <w:bCs w:val="0"/>
          <w:color w:val="auto"/>
          <w:sz w:val="24"/>
          <w:szCs w:val="24"/>
          <w:highlight w:val="none"/>
        </w:rPr>
        <w:t>电子签章）</w:t>
      </w:r>
    </w:p>
    <w:p w14:paraId="7D31D4F1">
      <w:pPr>
        <w:keepNext w:val="0"/>
        <w:keepLines w:val="0"/>
        <w:pageBreakBefore w:val="0"/>
        <w:widowControl w:val="0"/>
        <w:kinsoku/>
        <w:wordWrap/>
        <w:overflowPunct/>
        <w:topLinePunct w:val="0"/>
        <w:autoSpaceDE/>
        <w:autoSpaceDN/>
        <w:bidi w:val="0"/>
        <w:adjustRightInd/>
        <w:snapToGrid/>
        <w:spacing w:before="120" w:beforeLines="50" w:line="480" w:lineRule="exac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3130D5A1">
      <w:pPr>
        <w:snapToGrid w:val="0"/>
        <w:spacing w:line="480" w:lineRule="auto"/>
        <w:jc w:val="center"/>
        <w:outlineLvl w:val="1"/>
        <w:rPr>
          <w:rFonts w:hint="eastAsia" w:ascii="宋体" w:hAnsi="宋体" w:cs="宋体"/>
          <w:b/>
          <w:bCs/>
          <w:color w:val="auto"/>
          <w:sz w:val="28"/>
          <w:szCs w:val="28"/>
          <w:highlight w:val="none"/>
          <w:lang w:val="en-US" w:eastAsia="zh-CN"/>
        </w:rPr>
        <w:sectPr>
          <w:pgSz w:w="11906" w:h="16838"/>
          <w:pgMar w:top="1440" w:right="1803" w:bottom="1440" w:left="1803" w:header="720" w:footer="720" w:gutter="0"/>
          <w:pgNumType w:fmt="decimal"/>
          <w:cols w:space="0" w:num="1"/>
          <w:rtlGutter w:val="0"/>
          <w:docGrid w:type="lines" w:linePitch="319" w:charSpace="0"/>
        </w:sectPr>
      </w:pPr>
      <w:bookmarkStart w:id="106" w:name="_Toc5138"/>
    </w:p>
    <w:p w14:paraId="13A60EBA">
      <w:pPr>
        <w:snapToGrid w:val="0"/>
        <w:spacing w:line="480" w:lineRule="auto"/>
        <w:jc w:val="center"/>
        <w:outlineLvl w:val="1"/>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11.供货及安装方案</w:t>
      </w:r>
      <w:bookmarkEnd w:id="106"/>
    </w:p>
    <w:p w14:paraId="3B757FF7">
      <w:pPr>
        <w:snapToGrid w:val="0"/>
        <w:spacing w:line="480" w:lineRule="auto"/>
        <w:jc w:val="center"/>
        <w:rPr>
          <w:rFonts w:hint="eastAsia" w:ascii="宋体" w:hAnsi="宋体" w:cs="宋体"/>
          <w:b/>
          <w:bCs/>
          <w:color w:val="auto"/>
          <w:sz w:val="32"/>
          <w:szCs w:val="32"/>
          <w:highlight w:val="none"/>
        </w:rPr>
      </w:pPr>
    </w:p>
    <w:p w14:paraId="210255BC">
      <w:pPr>
        <w:snapToGrid w:val="0"/>
        <w:spacing w:line="480" w:lineRule="auto"/>
        <w:jc w:val="center"/>
        <w:rPr>
          <w:rFonts w:hint="eastAsia" w:ascii="宋体" w:hAnsi="宋体" w:cs="宋体"/>
          <w:b/>
          <w:bCs/>
          <w:color w:val="auto"/>
          <w:sz w:val="32"/>
          <w:szCs w:val="32"/>
          <w:highlight w:val="none"/>
        </w:rPr>
      </w:pPr>
    </w:p>
    <w:p w14:paraId="254F5C3A">
      <w:pPr>
        <w:snapToGrid w:val="0"/>
        <w:spacing w:line="480" w:lineRule="auto"/>
        <w:jc w:val="center"/>
        <w:rPr>
          <w:rFonts w:hint="eastAsia" w:ascii="宋体" w:hAnsi="宋体" w:cs="宋体"/>
          <w:b/>
          <w:bCs/>
          <w:color w:val="auto"/>
          <w:sz w:val="32"/>
          <w:szCs w:val="32"/>
          <w:highlight w:val="none"/>
        </w:rPr>
      </w:pPr>
    </w:p>
    <w:p w14:paraId="4A6C2A67">
      <w:pPr>
        <w:snapToGrid w:val="0"/>
        <w:spacing w:line="480" w:lineRule="auto"/>
        <w:jc w:val="center"/>
        <w:outlineLvl w:val="1"/>
        <w:rPr>
          <w:rFonts w:hint="eastAsia" w:ascii="宋体" w:hAnsi="宋体" w:cs="宋体"/>
          <w:b/>
          <w:bCs/>
          <w:color w:val="auto"/>
          <w:sz w:val="28"/>
          <w:szCs w:val="28"/>
          <w:highlight w:val="none"/>
          <w:lang w:val="en-US" w:eastAsia="zh-CN"/>
        </w:rPr>
        <w:sectPr>
          <w:pgSz w:w="11906" w:h="16838"/>
          <w:pgMar w:top="1440" w:right="1803" w:bottom="1440" w:left="1803" w:header="720" w:footer="720" w:gutter="0"/>
          <w:pgNumType w:fmt="decimal"/>
          <w:cols w:space="0" w:num="1"/>
          <w:rtlGutter w:val="0"/>
          <w:docGrid w:type="lines" w:linePitch="319" w:charSpace="0"/>
        </w:sectPr>
      </w:pPr>
      <w:bookmarkStart w:id="107" w:name="_Toc3262"/>
    </w:p>
    <w:p w14:paraId="7A34B0A5">
      <w:pPr>
        <w:snapToGrid w:val="0"/>
        <w:spacing w:line="480" w:lineRule="auto"/>
        <w:jc w:val="center"/>
        <w:outlineLvl w:val="1"/>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12.培训方案</w:t>
      </w:r>
      <w:bookmarkEnd w:id="107"/>
    </w:p>
    <w:p w14:paraId="6F2E0DBC">
      <w:pPr>
        <w:snapToGrid w:val="0"/>
        <w:spacing w:line="480" w:lineRule="auto"/>
        <w:jc w:val="center"/>
        <w:rPr>
          <w:rFonts w:hint="eastAsia" w:ascii="宋体" w:hAnsi="宋体" w:cs="宋体"/>
          <w:b/>
          <w:bCs/>
          <w:color w:val="auto"/>
          <w:sz w:val="32"/>
          <w:szCs w:val="32"/>
          <w:highlight w:val="none"/>
        </w:rPr>
      </w:pPr>
    </w:p>
    <w:p w14:paraId="43C61E03">
      <w:pPr>
        <w:snapToGrid w:val="0"/>
        <w:spacing w:line="480" w:lineRule="auto"/>
        <w:jc w:val="center"/>
        <w:rPr>
          <w:rFonts w:hint="eastAsia" w:ascii="宋体" w:hAnsi="宋体" w:cs="宋体"/>
          <w:b/>
          <w:bCs/>
          <w:color w:val="auto"/>
          <w:sz w:val="32"/>
          <w:szCs w:val="32"/>
          <w:highlight w:val="none"/>
        </w:rPr>
      </w:pPr>
    </w:p>
    <w:p w14:paraId="5542798C">
      <w:pPr>
        <w:snapToGrid w:val="0"/>
        <w:spacing w:line="480" w:lineRule="auto"/>
        <w:jc w:val="center"/>
        <w:rPr>
          <w:rFonts w:hint="eastAsia" w:ascii="宋体" w:hAnsi="宋体" w:cs="宋体"/>
          <w:b/>
          <w:bCs/>
          <w:color w:val="auto"/>
          <w:sz w:val="32"/>
          <w:szCs w:val="32"/>
          <w:highlight w:val="none"/>
        </w:rPr>
      </w:pPr>
    </w:p>
    <w:p w14:paraId="4E215D80">
      <w:pPr>
        <w:rPr>
          <w:rFonts w:hint="eastAsia" w:ascii="宋体" w:hAnsi="宋体" w:cs="宋体"/>
          <w:b/>
          <w:bCs/>
          <w:color w:val="auto"/>
          <w:sz w:val="28"/>
          <w:szCs w:val="28"/>
          <w:highlight w:val="none"/>
          <w:lang w:val="en-US" w:eastAsia="zh-CN"/>
        </w:rPr>
      </w:pPr>
      <w:bookmarkStart w:id="108" w:name="_Toc3996"/>
      <w:r>
        <w:rPr>
          <w:rFonts w:hint="eastAsia" w:ascii="宋体" w:hAnsi="宋体" w:cs="宋体"/>
          <w:b/>
          <w:bCs/>
          <w:color w:val="auto"/>
          <w:sz w:val="28"/>
          <w:szCs w:val="28"/>
          <w:highlight w:val="none"/>
          <w:lang w:val="en-US" w:eastAsia="zh-CN"/>
        </w:rPr>
        <w:br w:type="page"/>
      </w:r>
    </w:p>
    <w:p w14:paraId="13D5F5C0">
      <w:pPr>
        <w:snapToGrid w:val="0"/>
        <w:spacing w:line="480" w:lineRule="auto"/>
        <w:jc w:val="center"/>
        <w:outlineLvl w:val="1"/>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13.售后服务方案</w:t>
      </w:r>
      <w:bookmarkEnd w:id="108"/>
    </w:p>
    <w:p w14:paraId="79C9FE40">
      <w:pPr>
        <w:snapToGrid w:val="0"/>
        <w:spacing w:line="480" w:lineRule="auto"/>
        <w:jc w:val="center"/>
        <w:rPr>
          <w:rFonts w:hint="eastAsia" w:ascii="宋体" w:hAnsi="宋体" w:cs="宋体"/>
          <w:b/>
          <w:bCs/>
          <w:color w:val="auto"/>
          <w:sz w:val="32"/>
          <w:szCs w:val="32"/>
          <w:highlight w:val="none"/>
        </w:rPr>
      </w:pPr>
    </w:p>
    <w:p w14:paraId="00C04F65">
      <w:pPr>
        <w:snapToGrid w:val="0"/>
        <w:spacing w:line="480" w:lineRule="auto"/>
        <w:jc w:val="center"/>
        <w:rPr>
          <w:rFonts w:hint="eastAsia" w:ascii="宋体" w:hAnsi="宋体" w:cs="宋体"/>
          <w:b/>
          <w:bCs/>
          <w:color w:val="auto"/>
          <w:sz w:val="32"/>
          <w:szCs w:val="32"/>
          <w:highlight w:val="none"/>
        </w:rPr>
      </w:pPr>
    </w:p>
    <w:p w14:paraId="1E513096">
      <w:pPr>
        <w:snapToGrid w:val="0"/>
        <w:spacing w:line="480" w:lineRule="auto"/>
        <w:jc w:val="center"/>
        <w:rPr>
          <w:rFonts w:hint="eastAsia" w:ascii="宋体" w:hAnsi="宋体" w:cs="宋体"/>
          <w:b/>
          <w:bCs/>
          <w:color w:val="auto"/>
          <w:sz w:val="32"/>
          <w:szCs w:val="32"/>
          <w:highlight w:val="none"/>
        </w:rPr>
      </w:pPr>
    </w:p>
    <w:p w14:paraId="3F591E9E">
      <w:pPr>
        <w:rPr>
          <w:rFonts w:hint="eastAsia" w:ascii="宋体" w:hAnsi="宋体" w:cs="宋体"/>
          <w:b/>
          <w:bCs/>
          <w:color w:val="auto"/>
          <w:sz w:val="28"/>
          <w:szCs w:val="28"/>
          <w:highlight w:val="none"/>
          <w:lang w:val="en-US" w:eastAsia="zh-CN"/>
        </w:rPr>
      </w:pPr>
      <w:bookmarkStart w:id="109" w:name="_Toc9165"/>
      <w:r>
        <w:rPr>
          <w:rFonts w:hint="eastAsia" w:ascii="宋体" w:hAnsi="宋体" w:cs="宋体"/>
          <w:b/>
          <w:bCs/>
          <w:color w:val="auto"/>
          <w:sz w:val="28"/>
          <w:szCs w:val="28"/>
          <w:highlight w:val="none"/>
          <w:lang w:val="en-US" w:eastAsia="zh-CN"/>
        </w:rPr>
        <w:br w:type="page"/>
      </w:r>
    </w:p>
    <w:p w14:paraId="20B7413B">
      <w:pPr>
        <w:snapToGrid w:val="0"/>
        <w:spacing w:line="480" w:lineRule="auto"/>
        <w:jc w:val="center"/>
        <w:outlineLvl w:val="1"/>
        <w:rPr>
          <w:rFonts w:hint="eastAsia" w:ascii="宋体" w:hAnsi="宋体" w:cs="宋体"/>
          <w:b/>
          <w:bCs/>
          <w:color w:val="auto"/>
          <w:sz w:val="28"/>
          <w:szCs w:val="28"/>
          <w:highlight w:val="none"/>
          <w:lang w:val="en-US" w:eastAsia="zh-CN"/>
        </w:rPr>
      </w:pPr>
      <w:bookmarkStart w:id="110" w:name="_GoBack"/>
      <w:bookmarkEnd w:id="110"/>
      <w:r>
        <w:rPr>
          <w:rFonts w:hint="eastAsia" w:ascii="宋体" w:hAnsi="宋体" w:cs="宋体"/>
          <w:b/>
          <w:bCs/>
          <w:color w:val="auto"/>
          <w:sz w:val="28"/>
          <w:szCs w:val="28"/>
          <w:highlight w:val="none"/>
          <w:lang w:val="en-US" w:eastAsia="zh-CN"/>
        </w:rPr>
        <w:t>14.供应商可提交的其他资料</w:t>
      </w:r>
      <w:bookmarkEnd w:id="109"/>
    </w:p>
    <w:p w14:paraId="6D117659">
      <w:pPr>
        <w:numPr>
          <w:ilvl w:val="0"/>
          <w:numId w:val="0"/>
        </w:numPr>
        <w:snapToGrid w:val="0"/>
        <w:spacing w:line="480" w:lineRule="auto"/>
        <w:jc w:val="both"/>
        <w:outlineLvl w:val="1"/>
        <w:rPr>
          <w:rFonts w:hint="eastAsia" w:ascii="宋体" w:hAnsi="宋体" w:cs="宋体"/>
          <w:b/>
          <w:bCs/>
          <w:color w:val="auto"/>
          <w:sz w:val="28"/>
          <w:szCs w:val="28"/>
          <w:highlight w:val="none"/>
          <w:lang w:val="en-US" w:eastAsia="zh-CN"/>
        </w:rPr>
      </w:pPr>
    </w:p>
    <w:p w14:paraId="54274DF6">
      <w:pPr>
        <w:rPr>
          <w:color w:val="auto"/>
          <w:highlight w:val="none"/>
        </w:rPr>
      </w:pPr>
    </w:p>
    <w:p w14:paraId="24727492">
      <w:pPr>
        <w:rPr>
          <w:color w:val="auto"/>
          <w:highlight w:val="none"/>
        </w:rPr>
      </w:pPr>
    </w:p>
    <w:sectPr>
      <w:pgSz w:w="11906" w:h="16838"/>
      <w:pgMar w:top="1440" w:right="1803" w:bottom="1440" w:left="1803" w:header="720" w:footer="720"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5b8b_4f53">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A834">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0409">
    <w:pPr>
      <w:pStyle w:val="15"/>
      <w:tabs>
        <w:tab w:val="center" w:pos="4153"/>
        <w:tab w:val="right" w:pos="8306"/>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4945" cy="1905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4945"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627E2">
                          <w:pPr>
                            <w:pStyle w:val="15"/>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  \* MERGEFORMAT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w:t>
                          </w:r>
                          <w:r>
                            <w:rPr>
                              <w:rFonts w:hint="eastAsia" w:asciiTheme="majorEastAsia" w:hAnsiTheme="majorEastAsia" w:eastAsiaTheme="majorEastAsia" w:cstheme="majorEastAsi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pt;width:15.35pt;mso-position-horizontal:center;mso-position-horizontal-relative:margin;z-index:251662336;mso-width-relative:page;mso-height-relative:page;" filled="f" stroked="f" coordsize="21600,21600" o:gfxdata="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IABV0gAAAAMBAAAPAAAAAAAAAAEAIAAAACIAAABkcnMvZG93bnJldi54bWxQ&#10;SwECFAAUAAAACACHTuJAlaBQxTYCAABhBAAADgAAAAAAAAABACAAAAAhAQAAZHJzL2Uyb0RvYy54&#10;bWxQSwUGAAAAAAYABgBZAQAAyQUAAAAA&#10;">
              <v:fill on="f" focussize="0,0"/>
              <v:stroke on="f" weight="0.5pt"/>
              <v:imagedata o:title=""/>
              <o:lock v:ext="edit" aspectratio="f"/>
              <v:textbox inset="0mm,0mm,0mm,0mm">
                <w:txbxContent>
                  <w:p w14:paraId="14D627E2">
                    <w:pPr>
                      <w:pStyle w:val="15"/>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  \* MERGEFORMAT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w:t>
                    </w:r>
                    <w:r>
                      <w:rPr>
                        <w:rFonts w:hint="eastAsia" w:asciiTheme="majorEastAsia" w:hAnsiTheme="majorEastAsia" w:eastAsiaTheme="majorEastAsia" w:cstheme="major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1894">
    <w:pPr>
      <w:pStyle w:val="15"/>
      <w:tabs>
        <w:tab w:val="center" w:pos="4153"/>
        <w:tab w:val="right" w:pos="8306"/>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5E836">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605E836">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1F803">
    <w:pPr>
      <w:pStyle w:val="15"/>
      <w:tabs>
        <w:tab w:val="center" w:pos="4153"/>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A4C3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13A4C3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6D46">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13360" cy="15049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13360" cy="150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294B9">
                          <w:pPr>
                            <w:pStyle w:val="1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85pt;width:16.8pt;mso-position-horizontal:center;mso-position-horizontal-relative:margin;z-index:251661312;mso-width-relative:page;mso-height-relative:page;" filled="f" stroked="f" coordsize="21600,21600" o:gfxdata="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l5H0PUAAAAAwEAAA8AAAAAAAAAAQAgAAAAIgAAAGRycy9kb3ducmV2&#10;LnhtbFBLAQIUABQAAAAIAIdO4kBaMLHNOQIAAGMEAAAOAAAAAAAAAAEAIAAAACMBAABkcnMvZTJv&#10;RG9jLnhtbFBLBQYAAAAABgAGAFkBAADOBQAAAAA=&#10;">
              <v:fill on="f" focussize="0,0"/>
              <v:stroke on="f" weight="0.5pt"/>
              <v:imagedata o:title=""/>
              <o:lock v:ext="edit" aspectratio="f"/>
              <v:textbox inset="0mm,0mm,0mm,0mm">
                <w:txbxContent>
                  <w:p w14:paraId="29D294B9">
                    <w:pPr>
                      <w:pStyle w:val="1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32536"/>
    <w:multiLevelType w:val="singleLevel"/>
    <w:tmpl w:val="84E32536"/>
    <w:lvl w:ilvl="0" w:tentative="0">
      <w:start w:val="1"/>
      <w:numFmt w:val="decimal"/>
      <w:suff w:val="nothing"/>
      <w:lvlText w:val="%1．"/>
      <w:lvlJc w:val="left"/>
    </w:lvl>
  </w:abstractNum>
  <w:abstractNum w:abstractNumId="1">
    <w:nsid w:val="BFC3A0B7"/>
    <w:multiLevelType w:val="singleLevel"/>
    <w:tmpl w:val="BFC3A0B7"/>
    <w:lvl w:ilvl="0" w:tentative="0">
      <w:start w:val="3"/>
      <w:numFmt w:val="decimal"/>
      <w:suff w:val="space"/>
      <w:lvlText w:val="%1."/>
      <w:lvlJc w:val="left"/>
    </w:lvl>
  </w:abstractNum>
  <w:abstractNum w:abstractNumId="2">
    <w:nsid w:val="C08E5BD3"/>
    <w:multiLevelType w:val="singleLevel"/>
    <w:tmpl w:val="C08E5BD3"/>
    <w:lvl w:ilvl="0" w:tentative="0">
      <w:start w:val="1"/>
      <w:numFmt w:val="decimal"/>
      <w:lvlText w:val="%1."/>
      <w:lvlJc w:val="left"/>
      <w:pPr>
        <w:ind w:left="425" w:hanging="425"/>
      </w:pPr>
      <w:rPr>
        <w:rFonts w:hint="default"/>
      </w:rPr>
    </w:lvl>
  </w:abstractNum>
  <w:abstractNum w:abstractNumId="3">
    <w:nsid w:val="64334728"/>
    <w:multiLevelType w:val="multilevel"/>
    <w:tmpl w:val="64334728"/>
    <w:lvl w:ilvl="0" w:tentative="0">
      <w:start w:val="1"/>
      <w:numFmt w:val="decimal"/>
      <w:lvlText w:val="%1、"/>
      <w:lvlJc w:val="left"/>
      <w:pPr>
        <w:tabs>
          <w:tab w:val="left" w:pos="1065"/>
        </w:tabs>
        <w:ind w:left="1065" w:hanging="435"/>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zcxMzNkMjI2MDZlYjUwOWVmOGNkY2Q5NjE5ZjMifQ=="/>
  </w:docVars>
  <w:rsids>
    <w:rsidRoot w:val="109E7F5D"/>
    <w:rsid w:val="00593FEB"/>
    <w:rsid w:val="0146392C"/>
    <w:rsid w:val="0167511D"/>
    <w:rsid w:val="03BA3DAC"/>
    <w:rsid w:val="04377A52"/>
    <w:rsid w:val="047C4550"/>
    <w:rsid w:val="04ED0D07"/>
    <w:rsid w:val="05283716"/>
    <w:rsid w:val="0555214E"/>
    <w:rsid w:val="05AE29B2"/>
    <w:rsid w:val="05BC72AC"/>
    <w:rsid w:val="06604E4C"/>
    <w:rsid w:val="08E54C37"/>
    <w:rsid w:val="09554370"/>
    <w:rsid w:val="09FE05C0"/>
    <w:rsid w:val="0C7A253D"/>
    <w:rsid w:val="0D2C3CDA"/>
    <w:rsid w:val="0D5A6872"/>
    <w:rsid w:val="0D7362A5"/>
    <w:rsid w:val="0D82278A"/>
    <w:rsid w:val="0E797755"/>
    <w:rsid w:val="0EA3552E"/>
    <w:rsid w:val="0EF44175"/>
    <w:rsid w:val="0F670FFA"/>
    <w:rsid w:val="0F9E2E3C"/>
    <w:rsid w:val="1034059F"/>
    <w:rsid w:val="10526803"/>
    <w:rsid w:val="109E7F5D"/>
    <w:rsid w:val="123E24E6"/>
    <w:rsid w:val="13327380"/>
    <w:rsid w:val="135A2B61"/>
    <w:rsid w:val="136A7C0C"/>
    <w:rsid w:val="1411669F"/>
    <w:rsid w:val="143A26C7"/>
    <w:rsid w:val="15E10FC5"/>
    <w:rsid w:val="161642F0"/>
    <w:rsid w:val="16B07840"/>
    <w:rsid w:val="18316114"/>
    <w:rsid w:val="1A357C45"/>
    <w:rsid w:val="1A6F2B62"/>
    <w:rsid w:val="1ABA1213"/>
    <w:rsid w:val="1BC44D83"/>
    <w:rsid w:val="1C33298F"/>
    <w:rsid w:val="1D3D4E0C"/>
    <w:rsid w:val="1E91399D"/>
    <w:rsid w:val="1FC24911"/>
    <w:rsid w:val="1FDB0E53"/>
    <w:rsid w:val="21294066"/>
    <w:rsid w:val="236773C3"/>
    <w:rsid w:val="24867886"/>
    <w:rsid w:val="25E2005A"/>
    <w:rsid w:val="269249E2"/>
    <w:rsid w:val="2763525C"/>
    <w:rsid w:val="27A20AE6"/>
    <w:rsid w:val="27BF2380"/>
    <w:rsid w:val="285869F6"/>
    <w:rsid w:val="290A4A78"/>
    <w:rsid w:val="2A825F9D"/>
    <w:rsid w:val="2B604598"/>
    <w:rsid w:val="2BDA0AD2"/>
    <w:rsid w:val="2D952400"/>
    <w:rsid w:val="2E7E4A50"/>
    <w:rsid w:val="2F30293F"/>
    <w:rsid w:val="2F6F5785"/>
    <w:rsid w:val="2F9C21A2"/>
    <w:rsid w:val="302202B4"/>
    <w:rsid w:val="306D09F6"/>
    <w:rsid w:val="309A1B0B"/>
    <w:rsid w:val="30FB0FBA"/>
    <w:rsid w:val="312D1193"/>
    <w:rsid w:val="3264500A"/>
    <w:rsid w:val="332116F0"/>
    <w:rsid w:val="33726B5D"/>
    <w:rsid w:val="358F5BF0"/>
    <w:rsid w:val="35B244CD"/>
    <w:rsid w:val="37C32872"/>
    <w:rsid w:val="388678D9"/>
    <w:rsid w:val="3924419F"/>
    <w:rsid w:val="397C76EC"/>
    <w:rsid w:val="39E03896"/>
    <w:rsid w:val="3AE15B6B"/>
    <w:rsid w:val="3B0C28D2"/>
    <w:rsid w:val="3B806A12"/>
    <w:rsid w:val="3C2B6908"/>
    <w:rsid w:val="3C7572B9"/>
    <w:rsid w:val="3D261A05"/>
    <w:rsid w:val="3D9318FB"/>
    <w:rsid w:val="3DD65243"/>
    <w:rsid w:val="3DF53169"/>
    <w:rsid w:val="3F417D5B"/>
    <w:rsid w:val="3F824221"/>
    <w:rsid w:val="41874A60"/>
    <w:rsid w:val="42BA0E65"/>
    <w:rsid w:val="432F3960"/>
    <w:rsid w:val="43641712"/>
    <w:rsid w:val="44092D88"/>
    <w:rsid w:val="46C454CA"/>
    <w:rsid w:val="48755A36"/>
    <w:rsid w:val="49282FCC"/>
    <w:rsid w:val="49C861A9"/>
    <w:rsid w:val="4A183041"/>
    <w:rsid w:val="4A6A4F1F"/>
    <w:rsid w:val="4AF2548D"/>
    <w:rsid w:val="4B2E23F0"/>
    <w:rsid w:val="4BE015FA"/>
    <w:rsid w:val="4BE96C9A"/>
    <w:rsid w:val="4C450BC4"/>
    <w:rsid w:val="4C6B32C4"/>
    <w:rsid w:val="4C714E75"/>
    <w:rsid w:val="4CB0462C"/>
    <w:rsid w:val="4E7B05CC"/>
    <w:rsid w:val="4EA03209"/>
    <w:rsid w:val="4F457D08"/>
    <w:rsid w:val="502624B5"/>
    <w:rsid w:val="50900CEC"/>
    <w:rsid w:val="50A15412"/>
    <w:rsid w:val="524D6706"/>
    <w:rsid w:val="529911CF"/>
    <w:rsid w:val="535B4141"/>
    <w:rsid w:val="53894D38"/>
    <w:rsid w:val="54047AC0"/>
    <w:rsid w:val="54D53860"/>
    <w:rsid w:val="55D25CF5"/>
    <w:rsid w:val="57192232"/>
    <w:rsid w:val="578C4941"/>
    <w:rsid w:val="582C3FCC"/>
    <w:rsid w:val="58474D51"/>
    <w:rsid w:val="58836114"/>
    <w:rsid w:val="5932703B"/>
    <w:rsid w:val="59A3669B"/>
    <w:rsid w:val="59FD510C"/>
    <w:rsid w:val="5A203F0F"/>
    <w:rsid w:val="5B1C4013"/>
    <w:rsid w:val="5B4C0FC2"/>
    <w:rsid w:val="5B8B59C3"/>
    <w:rsid w:val="5BA54992"/>
    <w:rsid w:val="5D9F3769"/>
    <w:rsid w:val="5DA46B0E"/>
    <w:rsid w:val="5DDE70AE"/>
    <w:rsid w:val="5E215F9B"/>
    <w:rsid w:val="5E817BA2"/>
    <w:rsid w:val="5F556B40"/>
    <w:rsid w:val="5F8A1A6C"/>
    <w:rsid w:val="600C6024"/>
    <w:rsid w:val="60C44DAC"/>
    <w:rsid w:val="613D62CD"/>
    <w:rsid w:val="62032009"/>
    <w:rsid w:val="6275687F"/>
    <w:rsid w:val="64CB3E9A"/>
    <w:rsid w:val="64DB1D80"/>
    <w:rsid w:val="65053876"/>
    <w:rsid w:val="652245DC"/>
    <w:rsid w:val="65851029"/>
    <w:rsid w:val="66A4300B"/>
    <w:rsid w:val="66AB0A26"/>
    <w:rsid w:val="676D24BC"/>
    <w:rsid w:val="697F63FF"/>
    <w:rsid w:val="6A6D08D3"/>
    <w:rsid w:val="6BB4664D"/>
    <w:rsid w:val="6C0D0F9F"/>
    <w:rsid w:val="6E1D3ED3"/>
    <w:rsid w:val="6FC614C4"/>
    <w:rsid w:val="70744544"/>
    <w:rsid w:val="70977F82"/>
    <w:rsid w:val="70AF4620"/>
    <w:rsid w:val="70BD653B"/>
    <w:rsid w:val="717E5165"/>
    <w:rsid w:val="71A5705C"/>
    <w:rsid w:val="71E14BC5"/>
    <w:rsid w:val="72105ED8"/>
    <w:rsid w:val="732E31FC"/>
    <w:rsid w:val="73972065"/>
    <w:rsid w:val="739F3D64"/>
    <w:rsid w:val="73B01345"/>
    <w:rsid w:val="74464F59"/>
    <w:rsid w:val="74E1419F"/>
    <w:rsid w:val="74E42AB4"/>
    <w:rsid w:val="76C021E7"/>
    <w:rsid w:val="76CE66B2"/>
    <w:rsid w:val="77A43BDB"/>
    <w:rsid w:val="77D3065E"/>
    <w:rsid w:val="7824321F"/>
    <w:rsid w:val="794D3566"/>
    <w:rsid w:val="79F3650F"/>
    <w:rsid w:val="7A49604F"/>
    <w:rsid w:val="7A5A075D"/>
    <w:rsid w:val="7A8D1125"/>
    <w:rsid w:val="7A8E7600"/>
    <w:rsid w:val="7AC22BC6"/>
    <w:rsid w:val="7AE75C03"/>
    <w:rsid w:val="7BC12142"/>
    <w:rsid w:val="7C5D2A17"/>
    <w:rsid w:val="7D5207C0"/>
    <w:rsid w:val="7DF804B8"/>
    <w:rsid w:val="7E6478FC"/>
    <w:rsid w:val="7F3B3790"/>
    <w:rsid w:val="7F786826"/>
    <w:rsid w:val="7FB83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autoRedefine/>
    <w:qFormat/>
    <w:uiPriority w:val="99"/>
    <w:pPr>
      <w:keepNext/>
      <w:keepLines/>
      <w:spacing w:before="100" w:beforeAutospacing="1" w:after="100" w:afterAutospacing="1" w:line="240" w:lineRule="atLeast"/>
      <w:ind w:left="851" w:hanging="284"/>
      <w:textAlignment w:val="baseline"/>
      <w:outlineLvl w:val="1"/>
    </w:pPr>
    <w:rPr>
      <w:rFonts w:ascii="黑体" w:hAnsi="Arial" w:eastAsia="黑体"/>
      <w:kern w:val="0"/>
      <w:sz w:val="28"/>
      <w:szCs w:val="28"/>
    </w:rPr>
  </w:style>
  <w:style w:type="paragraph" w:styleId="4">
    <w:name w:val="heading 3"/>
    <w:basedOn w:val="1"/>
    <w:next w:val="1"/>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8"/>
    <w:basedOn w:val="1"/>
    <w:next w:val="1"/>
    <w:qFormat/>
    <w:uiPriority w:val="0"/>
    <w:pPr>
      <w:ind w:left="118"/>
      <w:outlineLvl w:val="7"/>
    </w:pPr>
    <w:rPr>
      <w:rFonts w:ascii="宋体" w:hAnsi="宋体" w:eastAsia="宋体"/>
      <w:sz w:val="24"/>
      <w:szCs w:val="24"/>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autoRedefine/>
    <w:unhideWhenUsed/>
    <w:qFormat/>
    <w:uiPriority w:val="99"/>
    <w:pPr>
      <w:ind w:firstLine="420"/>
    </w:pPr>
    <w:rPr>
      <w:sz w:val="28"/>
      <w:szCs w:val="28"/>
    </w:rPr>
  </w:style>
  <w:style w:type="paragraph" w:styleId="7">
    <w:name w:val="Body Text 2"/>
    <w:basedOn w:val="1"/>
    <w:next w:val="8"/>
    <w:autoRedefine/>
    <w:qFormat/>
    <w:uiPriority w:val="99"/>
    <w:pPr>
      <w:spacing w:line="900" w:lineRule="exact"/>
      <w:jc w:val="center"/>
    </w:pPr>
    <w:rPr>
      <w:rFonts w:eastAsia="楷体_GB2312"/>
      <w:b/>
      <w:bCs/>
      <w:sz w:val="36"/>
      <w:szCs w:val="36"/>
    </w:rPr>
  </w:style>
  <w:style w:type="paragraph" w:styleId="8">
    <w:name w:val="Body Text"/>
    <w:basedOn w:val="1"/>
    <w:next w:val="1"/>
    <w:autoRedefine/>
    <w:unhideWhenUsed/>
    <w:qFormat/>
    <w:uiPriority w:val="99"/>
    <w:pPr>
      <w:spacing w:after="120"/>
    </w:pPr>
    <w:rPr>
      <w:kern w:val="0"/>
      <w:sz w:val="20"/>
    </w:rPr>
  </w:style>
  <w:style w:type="paragraph" w:styleId="9">
    <w:name w:val="Body Text Indent"/>
    <w:basedOn w:val="1"/>
    <w:next w:val="10"/>
    <w:autoRedefine/>
    <w:qFormat/>
    <w:uiPriority w:val="0"/>
    <w:pPr>
      <w:adjustRightInd w:val="0"/>
      <w:spacing w:after="120" w:line="360" w:lineRule="atLeast"/>
      <w:ind w:left="420" w:leftChars="200"/>
      <w:jc w:val="left"/>
      <w:textAlignment w:val="baseline"/>
    </w:pPr>
    <w:rPr>
      <w:sz w:val="24"/>
    </w:rPr>
  </w:style>
  <w:style w:type="paragraph" w:styleId="10">
    <w:name w:val="envelope return"/>
    <w:basedOn w:val="1"/>
    <w:autoRedefine/>
    <w:unhideWhenUsed/>
    <w:qFormat/>
    <w:uiPriority w:val="99"/>
    <w:pPr>
      <w:snapToGrid w:val="0"/>
    </w:pPr>
    <w:rPr>
      <w:rFonts w:ascii="等线 Light" w:hAnsi="等线 Light" w:eastAsia="等线 Light" w:cs="Times New Roman"/>
    </w:rPr>
  </w:style>
  <w:style w:type="paragraph" w:styleId="11">
    <w:name w:val="toc 3"/>
    <w:basedOn w:val="1"/>
    <w:next w:val="1"/>
    <w:qFormat/>
    <w:uiPriority w:val="0"/>
    <w:pPr>
      <w:ind w:left="840" w:leftChars="400"/>
    </w:pPr>
  </w:style>
  <w:style w:type="paragraph" w:styleId="12">
    <w:name w:val="Plain Text"/>
    <w:basedOn w:val="1"/>
    <w:autoRedefine/>
    <w:qFormat/>
    <w:uiPriority w:val="99"/>
    <w:pPr>
      <w:adjustRightInd w:val="0"/>
      <w:textAlignment w:val="baseline"/>
    </w:pPr>
    <w:rPr>
      <w:rFonts w:ascii="宋体" w:hAnsi="Courier New"/>
      <w:kern w:val="0"/>
      <w:sz w:val="20"/>
      <w:szCs w:val="20"/>
    </w:rPr>
  </w:style>
  <w:style w:type="paragraph" w:styleId="13">
    <w:name w:val="Date"/>
    <w:basedOn w:val="1"/>
    <w:next w:val="1"/>
    <w:autoRedefine/>
    <w:unhideWhenUsed/>
    <w:qFormat/>
    <w:uiPriority w:val="99"/>
    <w:rPr>
      <w:rFonts w:ascii="宋体" w:hAnsi="宋体"/>
      <w:kern w:val="0"/>
      <w:sz w:val="32"/>
      <w:szCs w:val="32"/>
    </w:rPr>
  </w:style>
  <w:style w:type="paragraph" w:styleId="14">
    <w:name w:val="Body Text Indent 2"/>
    <w:basedOn w:val="1"/>
    <w:qFormat/>
    <w:uiPriority w:val="0"/>
    <w:pPr>
      <w:ind w:firstLine="630"/>
    </w:pPr>
    <w:rPr>
      <w:rFonts w:ascii="宋体" w:eastAsia="宋体" w:cs="Times New Roman"/>
      <w:sz w:val="32"/>
      <w:szCs w:val="24"/>
    </w:rPr>
  </w:style>
  <w:style w:type="paragraph" w:styleId="15">
    <w:name w:val="footer"/>
    <w:basedOn w:val="1"/>
    <w:autoRedefine/>
    <w:unhideWhenUsed/>
    <w:qFormat/>
    <w:uiPriority w:val="0"/>
    <w:pPr>
      <w:snapToGrid w:val="0"/>
      <w:jc w:val="left"/>
    </w:pPr>
    <w:rPr>
      <w:kern w:val="0"/>
      <w:sz w:val="18"/>
      <w:szCs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0">
    <w:name w:val="Body Text First Indent"/>
    <w:basedOn w:val="8"/>
    <w:next w:val="21"/>
    <w:autoRedefine/>
    <w:unhideWhenUsed/>
    <w:qFormat/>
    <w:uiPriority w:val="99"/>
    <w:pPr>
      <w:ind w:firstLine="420" w:firstLineChars="100"/>
    </w:pPr>
  </w:style>
  <w:style w:type="paragraph" w:styleId="21">
    <w:name w:val="Body Text First Indent 2"/>
    <w:basedOn w:val="9"/>
    <w:next w:val="22"/>
    <w:autoRedefine/>
    <w:qFormat/>
    <w:uiPriority w:val="0"/>
    <w:pPr>
      <w:ind w:firstLine="420" w:firstLineChars="200"/>
    </w:pPr>
    <w:rPr>
      <w:sz w:val="21"/>
    </w:rPr>
  </w:style>
  <w:style w:type="paragraph" w:customStyle="1" w:styleId="22">
    <w:name w:val="样式 正文首行缩进 2 + Arial"/>
    <w:basedOn w:val="1"/>
    <w:next w:val="1"/>
    <w:qFormat/>
    <w:uiPriority w:val="0"/>
    <w:pPr>
      <w:spacing w:after="120" w:line="320" w:lineRule="atLeast"/>
      <w:ind w:firstLine="200" w:firstLineChars="200"/>
    </w:pPr>
    <w:rPr>
      <w:rFonts w:ascii="Arial" w:hAnsi="Arial"/>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FollowedHyperlink"/>
    <w:basedOn w:val="25"/>
    <w:autoRedefine/>
    <w:qFormat/>
    <w:uiPriority w:val="0"/>
    <w:rPr>
      <w:color w:val="800080"/>
      <w:u w:val="none"/>
    </w:rPr>
  </w:style>
  <w:style w:type="character" w:styleId="28">
    <w:name w:val="Emphasis"/>
    <w:basedOn w:val="25"/>
    <w:autoRedefine/>
    <w:qFormat/>
    <w:uiPriority w:val="0"/>
    <w:rPr>
      <w:b/>
      <w:bCs/>
    </w:rPr>
  </w:style>
  <w:style w:type="character" w:styleId="29">
    <w:name w:val="HTML Definition"/>
    <w:basedOn w:val="25"/>
    <w:autoRedefine/>
    <w:qFormat/>
    <w:uiPriority w:val="0"/>
  </w:style>
  <w:style w:type="character" w:styleId="30">
    <w:name w:val="HTML Typewriter"/>
    <w:basedOn w:val="25"/>
    <w:autoRedefine/>
    <w:qFormat/>
    <w:uiPriority w:val="0"/>
    <w:rPr>
      <w:rFonts w:hint="default" w:ascii="monospace" w:hAnsi="monospace" w:eastAsia="monospace" w:cs="monospace"/>
      <w:sz w:val="20"/>
    </w:rPr>
  </w:style>
  <w:style w:type="character" w:styleId="31">
    <w:name w:val="HTML Acronym"/>
    <w:basedOn w:val="25"/>
    <w:autoRedefine/>
    <w:qFormat/>
    <w:uiPriority w:val="0"/>
  </w:style>
  <w:style w:type="character" w:styleId="32">
    <w:name w:val="HTML Variable"/>
    <w:basedOn w:val="25"/>
    <w:autoRedefine/>
    <w:qFormat/>
    <w:uiPriority w:val="0"/>
  </w:style>
  <w:style w:type="character" w:styleId="33">
    <w:name w:val="Hyperlink"/>
    <w:autoRedefine/>
    <w:unhideWhenUsed/>
    <w:qFormat/>
    <w:uiPriority w:val="99"/>
    <w:rPr>
      <w:color w:val="0000FF"/>
      <w:u w:val="single"/>
    </w:rPr>
  </w:style>
  <w:style w:type="character" w:styleId="34">
    <w:name w:val="HTML Code"/>
    <w:basedOn w:val="25"/>
    <w:autoRedefine/>
    <w:qFormat/>
    <w:uiPriority w:val="0"/>
    <w:rPr>
      <w:rFonts w:ascii="monospace" w:hAnsi="monospace" w:eastAsia="monospace" w:cs="monospace"/>
      <w:sz w:val="20"/>
    </w:rPr>
  </w:style>
  <w:style w:type="character" w:styleId="35">
    <w:name w:val="annotation reference"/>
    <w:basedOn w:val="25"/>
    <w:autoRedefine/>
    <w:semiHidden/>
    <w:unhideWhenUsed/>
    <w:qFormat/>
    <w:uiPriority w:val="99"/>
    <w:rPr>
      <w:sz w:val="21"/>
      <w:szCs w:val="21"/>
    </w:rPr>
  </w:style>
  <w:style w:type="character" w:styleId="36">
    <w:name w:val="HTML Cite"/>
    <w:basedOn w:val="25"/>
    <w:autoRedefine/>
    <w:qFormat/>
    <w:uiPriority w:val="0"/>
  </w:style>
  <w:style w:type="character" w:styleId="37">
    <w:name w:val="HTML Keyboard"/>
    <w:basedOn w:val="25"/>
    <w:autoRedefine/>
    <w:qFormat/>
    <w:uiPriority w:val="0"/>
    <w:rPr>
      <w:rFonts w:hint="default" w:ascii="monospace" w:hAnsi="monospace" w:eastAsia="monospace" w:cs="monospace"/>
      <w:sz w:val="20"/>
    </w:rPr>
  </w:style>
  <w:style w:type="character" w:styleId="38">
    <w:name w:val="HTML Sample"/>
    <w:basedOn w:val="25"/>
    <w:autoRedefine/>
    <w:qFormat/>
    <w:uiPriority w:val="0"/>
    <w:rPr>
      <w:rFonts w:hint="default" w:ascii="monospace" w:hAnsi="monospace" w:eastAsia="monospace" w:cs="monospace"/>
    </w:rPr>
  </w:style>
  <w:style w:type="paragraph" w:customStyle="1" w:styleId="39">
    <w:name w:val="Blockquote"/>
    <w:basedOn w:val="1"/>
    <w:next w:val="1"/>
    <w:autoRedefine/>
    <w:qFormat/>
    <w:uiPriority w:val="99"/>
    <w:pPr>
      <w:widowControl w:val="0"/>
      <w:autoSpaceDE w:val="0"/>
      <w:autoSpaceDN w:val="0"/>
      <w:adjustRightInd w:val="0"/>
      <w:spacing w:before="100" w:after="100" w:line="240" w:lineRule="auto"/>
      <w:ind w:left="360" w:right="360"/>
    </w:pPr>
    <w:rPr>
      <w:color w:val="auto"/>
      <w:sz w:val="24"/>
    </w:rPr>
  </w:style>
  <w:style w:type="paragraph" w:customStyle="1" w:styleId="40">
    <w:name w:val="_Style 114"/>
    <w:basedOn w:val="8"/>
    <w:next w:val="20"/>
    <w:autoRedefine/>
    <w:unhideWhenUsed/>
    <w:qFormat/>
    <w:uiPriority w:val="99"/>
    <w:pPr>
      <w:ind w:firstLine="420" w:firstLineChars="100"/>
    </w:pPr>
    <w:rPr>
      <w:szCs w:val="20"/>
    </w:rPr>
  </w:style>
  <w:style w:type="paragraph" w:customStyle="1" w:styleId="41">
    <w:name w:val="列出段落1"/>
    <w:basedOn w:val="1"/>
    <w:autoRedefine/>
    <w:qFormat/>
    <w:uiPriority w:val="34"/>
    <w:pPr>
      <w:ind w:firstLine="420" w:firstLineChars="200"/>
    </w:pPr>
    <w:rPr>
      <w:rFonts w:ascii="Calibri" w:hAnsi="Calibri"/>
    </w:rPr>
  </w:style>
  <w:style w:type="paragraph" w:customStyle="1" w:styleId="42">
    <w:name w:val="a0"/>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43">
    <w:name w:val="layui-layer-tabnow"/>
    <w:basedOn w:val="25"/>
    <w:autoRedefine/>
    <w:qFormat/>
    <w:uiPriority w:val="0"/>
    <w:rPr>
      <w:bdr w:val="single" w:color="CCCCCC" w:sz="6" w:space="0"/>
      <w:shd w:val="clear" w:fill="FFFFFF"/>
    </w:rPr>
  </w:style>
  <w:style w:type="character" w:customStyle="1" w:styleId="44">
    <w:name w:val="first-child"/>
    <w:basedOn w:val="25"/>
    <w:autoRedefine/>
    <w:qFormat/>
    <w:uiPriority w:val="0"/>
  </w:style>
  <w:style w:type="character" w:customStyle="1" w:styleId="45">
    <w:name w:val="xiadan"/>
    <w:basedOn w:val="25"/>
    <w:autoRedefine/>
    <w:qFormat/>
    <w:uiPriority w:val="0"/>
    <w:rPr>
      <w:shd w:val="clear" w:fill="E4393C"/>
    </w:rPr>
  </w:style>
  <w:style w:type="character" w:customStyle="1" w:styleId="46">
    <w:name w:val="fr"/>
    <w:basedOn w:val="25"/>
    <w:autoRedefine/>
    <w:qFormat/>
    <w:uiPriority w:val="0"/>
  </w:style>
  <w:style w:type="character" w:customStyle="1" w:styleId="47">
    <w:name w:val="first-child1"/>
    <w:basedOn w:val="25"/>
    <w:autoRedefine/>
    <w:qFormat/>
    <w:uiPriority w:val="0"/>
    <w:rPr>
      <w:color w:val="1F3149"/>
      <w:sz w:val="24"/>
      <w:szCs w:val="24"/>
    </w:rPr>
  </w:style>
  <w:style w:type="character" w:customStyle="1" w:styleId="48">
    <w:name w:val="icon_gys"/>
    <w:basedOn w:val="25"/>
    <w:autoRedefine/>
    <w:qFormat/>
    <w:uiPriority w:val="0"/>
    <w:rPr>
      <w:sz w:val="21"/>
      <w:szCs w:val="21"/>
    </w:rPr>
  </w:style>
  <w:style w:type="character" w:customStyle="1" w:styleId="49">
    <w:name w:val="icon_ds"/>
    <w:basedOn w:val="25"/>
    <w:autoRedefine/>
    <w:qFormat/>
    <w:uiPriority w:val="0"/>
  </w:style>
  <w:style w:type="character" w:customStyle="1" w:styleId="50">
    <w:name w:val="icon_ds1"/>
    <w:basedOn w:val="25"/>
    <w:autoRedefine/>
    <w:qFormat/>
    <w:uiPriority w:val="0"/>
    <w:rPr>
      <w:sz w:val="21"/>
      <w:szCs w:val="21"/>
    </w:rPr>
  </w:style>
  <w:style w:type="character" w:customStyle="1" w:styleId="51">
    <w:name w:val="hover1"/>
    <w:basedOn w:val="25"/>
    <w:autoRedefine/>
    <w:qFormat/>
    <w:uiPriority w:val="0"/>
  </w:style>
  <w:style w:type="character" w:customStyle="1" w:styleId="52">
    <w:name w:val="hover2"/>
    <w:basedOn w:val="25"/>
    <w:autoRedefine/>
    <w:qFormat/>
    <w:uiPriority w:val="0"/>
    <w:rPr>
      <w:color w:val="2590EB"/>
    </w:rPr>
  </w:style>
  <w:style w:type="character" w:customStyle="1" w:styleId="53">
    <w:name w:val="hover3"/>
    <w:basedOn w:val="25"/>
    <w:autoRedefine/>
    <w:qFormat/>
    <w:uiPriority w:val="0"/>
    <w:rPr>
      <w:color w:val="2590EB"/>
    </w:rPr>
  </w:style>
  <w:style w:type="character" w:customStyle="1" w:styleId="54">
    <w:name w:val="mini-outputtext1"/>
    <w:basedOn w:val="25"/>
    <w:autoRedefine/>
    <w:qFormat/>
    <w:uiPriority w:val="0"/>
  </w:style>
  <w:style w:type="character" w:customStyle="1" w:styleId="55">
    <w:name w:val="first-child2"/>
    <w:basedOn w:val="25"/>
    <w:autoRedefine/>
    <w:qFormat/>
    <w:uiPriority w:val="0"/>
    <w:rPr>
      <w:color w:val="1F3149"/>
      <w:sz w:val="24"/>
      <w:szCs w:val="24"/>
    </w:rPr>
  </w:style>
  <w:style w:type="paragraph" w:styleId="56">
    <w:name w:val="List Paragraph"/>
    <w:basedOn w:val="1"/>
    <w:autoRedefine/>
    <w:qFormat/>
    <w:uiPriority w:val="34"/>
    <w:pPr>
      <w:ind w:firstLine="420" w:firstLineChars="200"/>
    </w:pPr>
    <w:rPr>
      <w:rFonts w:ascii="Calibri" w:hAnsi="Calibri"/>
      <w:szCs w:val="22"/>
    </w:rPr>
  </w:style>
  <w:style w:type="paragraph" w:customStyle="1" w:styleId="57">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58">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59">
    <w:name w:val="List Paragraph_33527ac6-d90d-4dad-b489-6b3388008c3f"/>
    <w:basedOn w:val="1"/>
    <w:autoRedefine/>
    <w:qFormat/>
    <w:uiPriority w:val="0"/>
    <w:pPr>
      <w:ind w:firstLine="420" w:firstLineChars="200"/>
    </w:pPr>
    <w:rPr>
      <w:rFonts w:ascii="Calibri" w:hAnsi="Calibri" w:eastAsia="宋体" w:cs="Times New Roman"/>
    </w:rPr>
  </w:style>
  <w:style w:type="character" w:customStyle="1" w:styleId="60">
    <w:name w:val="font11"/>
    <w:basedOn w:val="25"/>
    <w:autoRedefine/>
    <w:qFormat/>
    <w:uiPriority w:val="0"/>
    <w:rPr>
      <w:rFonts w:hint="eastAsia" w:ascii="宋体" w:hAnsi="宋体" w:eastAsia="宋体" w:cs="宋体"/>
      <w:color w:val="000000"/>
      <w:sz w:val="22"/>
      <w:szCs w:val="22"/>
      <w:u w:val="none"/>
    </w:rPr>
  </w:style>
  <w:style w:type="character" w:customStyle="1" w:styleId="61">
    <w:name w:val="font51"/>
    <w:basedOn w:val="25"/>
    <w:qFormat/>
    <w:uiPriority w:val="0"/>
    <w:rPr>
      <w:rFonts w:hint="eastAsia" w:ascii="宋体" w:hAnsi="宋体" w:eastAsia="宋体" w:cs="宋体"/>
      <w:b/>
      <w:bCs/>
      <w:color w:val="000000"/>
      <w:sz w:val="20"/>
      <w:szCs w:val="20"/>
      <w:u w:val="none"/>
    </w:rPr>
  </w:style>
  <w:style w:type="character" w:customStyle="1" w:styleId="62">
    <w:name w:val="font31"/>
    <w:basedOn w:val="25"/>
    <w:qFormat/>
    <w:uiPriority w:val="0"/>
    <w:rPr>
      <w:rFonts w:hint="eastAsia" w:ascii="宋体" w:hAnsi="宋体" w:eastAsia="宋体" w:cs="宋体"/>
      <w:color w:val="000000"/>
      <w:sz w:val="20"/>
      <w:szCs w:val="20"/>
      <w:u w:val="none"/>
    </w:rPr>
  </w:style>
  <w:style w:type="character" w:customStyle="1" w:styleId="63">
    <w:name w:val="font21"/>
    <w:basedOn w:val="25"/>
    <w:qFormat/>
    <w:uiPriority w:val="0"/>
    <w:rPr>
      <w:rFonts w:hint="eastAsia" w:ascii="宋体" w:hAnsi="宋体" w:eastAsia="宋体" w:cs="宋体"/>
      <w:color w:val="000000"/>
      <w:sz w:val="20"/>
      <w:szCs w:val="20"/>
      <w:u w:val="none"/>
    </w:rPr>
  </w:style>
  <w:style w:type="character" w:customStyle="1" w:styleId="64">
    <w:name w:val="hover"/>
    <w:basedOn w:val="25"/>
    <w:qFormat/>
    <w:uiPriority w:val="0"/>
    <w:rPr>
      <w:color w:val="2590EB"/>
    </w:rPr>
  </w:style>
  <w:style w:type="paragraph" w:customStyle="1" w:styleId="65">
    <w:name w:val="Table Paragraph"/>
    <w:basedOn w:val="1"/>
    <w:qFormat/>
    <w:uiPriority w:val="1"/>
  </w:style>
  <w:style w:type="character" w:customStyle="1" w:styleId="66">
    <w:name w:val="font101"/>
    <w:basedOn w:val="25"/>
    <w:qFormat/>
    <w:uiPriority w:val="0"/>
    <w:rPr>
      <w:rFonts w:hint="eastAsia" w:ascii="宋体" w:hAnsi="宋体" w:eastAsia="宋体" w:cs="宋体"/>
      <w:b/>
      <w:bCs/>
      <w:color w:val="000000"/>
      <w:sz w:val="22"/>
      <w:szCs w:val="22"/>
      <w:u w:val="none"/>
    </w:rPr>
  </w:style>
  <w:style w:type="character" w:customStyle="1" w:styleId="67">
    <w:name w:val="font61"/>
    <w:basedOn w:val="25"/>
    <w:qFormat/>
    <w:uiPriority w:val="0"/>
    <w:rPr>
      <w:rFonts w:hint="eastAsia" w:ascii="宋体" w:hAnsi="宋体" w:eastAsia="宋体" w:cs="宋体"/>
      <w:color w:val="000000"/>
      <w:sz w:val="22"/>
      <w:szCs w:val="22"/>
      <w:u w:val="none"/>
    </w:rPr>
  </w:style>
  <w:style w:type="character" w:customStyle="1" w:styleId="68">
    <w:name w:val="font01"/>
    <w:basedOn w:val="25"/>
    <w:qFormat/>
    <w:uiPriority w:val="0"/>
    <w:rPr>
      <w:rFonts w:hint="eastAsia" w:ascii="宋体" w:hAnsi="宋体" w:eastAsia="宋体" w:cs="宋体"/>
      <w:color w:val="000000"/>
      <w:sz w:val="22"/>
      <w:szCs w:val="22"/>
      <w:u w:val="none"/>
    </w:rPr>
  </w:style>
  <w:style w:type="character" w:customStyle="1" w:styleId="69">
    <w:name w:val="font71"/>
    <w:basedOn w:val="25"/>
    <w:qFormat/>
    <w:uiPriority w:val="0"/>
    <w:rPr>
      <w:rFonts w:hint="default" w:ascii="Times New Roman" w:hAnsi="Times New Roman" w:cs="Times New Roman"/>
      <w:color w:val="000000"/>
      <w:sz w:val="20"/>
      <w:szCs w:val="20"/>
      <w:u w:val="none"/>
    </w:rPr>
  </w:style>
  <w:style w:type="character" w:customStyle="1" w:styleId="70">
    <w:name w:val="font81"/>
    <w:basedOn w:val="25"/>
    <w:qFormat/>
    <w:uiPriority w:val="0"/>
    <w:rPr>
      <w:rFonts w:hint="eastAsia" w:ascii="宋体" w:hAnsi="宋体" w:eastAsia="宋体" w:cs="宋体"/>
      <w:color w:val="000000"/>
      <w:sz w:val="20"/>
      <w:szCs w:val="20"/>
      <w:u w:val="none"/>
    </w:rPr>
  </w:style>
  <w:style w:type="character" w:customStyle="1" w:styleId="71">
    <w:name w:val="font111"/>
    <w:basedOn w:val="25"/>
    <w:qFormat/>
    <w:uiPriority w:val="0"/>
    <w:rPr>
      <w:rFonts w:hint="eastAsia" w:ascii="宋体" w:hAnsi="宋体" w:eastAsia="宋体" w:cs="宋体"/>
      <w:b/>
      <w:bCs/>
      <w:color w:val="000000"/>
      <w:sz w:val="24"/>
      <w:szCs w:val="24"/>
      <w:u w:val="none"/>
    </w:rPr>
  </w:style>
  <w:style w:type="character" w:customStyle="1" w:styleId="72">
    <w:name w:val="font122"/>
    <w:basedOn w:val="25"/>
    <w:qFormat/>
    <w:uiPriority w:val="0"/>
    <w:rPr>
      <w:rFonts w:hint="eastAsia" w:ascii="宋体" w:hAnsi="宋体" w:eastAsia="宋体" w:cs="宋体"/>
      <w:b/>
      <w:bCs/>
      <w:color w:val="000000"/>
      <w:sz w:val="24"/>
      <w:szCs w:val="24"/>
      <w:u w:val="none"/>
    </w:rPr>
  </w:style>
  <w:style w:type="character" w:customStyle="1" w:styleId="73">
    <w:name w:val="font12"/>
    <w:basedOn w:val="25"/>
    <w:qFormat/>
    <w:uiPriority w:val="0"/>
    <w:rPr>
      <w:rFonts w:hint="default" w:ascii="Times New Roman" w:hAnsi="Times New Roman" w:cs="Times New Roman"/>
      <w:color w:val="000000"/>
      <w:sz w:val="22"/>
      <w:szCs w:val="22"/>
      <w:u w:val="none"/>
    </w:rPr>
  </w:style>
  <w:style w:type="character" w:customStyle="1" w:styleId="74">
    <w:name w:val="font131"/>
    <w:basedOn w:val="25"/>
    <w:qFormat/>
    <w:uiPriority w:val="0"/>
    <w:rPr>
      <w:rFonts w:hint="eastAsia" w:ascii="宋体" w:hAnsi="宋体" w:eastAsia="宋体" w:cs="宋体"/>
      <w:color w:val="000000"/>
      <w:sz w:val="24"/>
      <w:szCs w:val="24"/>
      <w:u w:val="none"/>
    </w:rPr>
  </w:style>
  <w:style w:type="character" w:customStyle="1" w:styleId="75">
    <w:name w:val="font141"/>
    <w:basedOn w:val="25"/>
    <w:qFormat/>
    <w:uiPriority w:val="0"/>
    <w:rPr>
      <w:rFonts w:hint="eastAsia" w:ascii="宋体" w:hAnsi="宋体" w:eastAsia="宋体" w:cs="宋体"/>
      <w:color w:val="000000"/>
      <w:sz w:val="22"/>
      <w:szCs w:val="22"/>
      <w:u w:val="none"/>
    </w:rPr>
  </w:style>
  <w:style w:type="paragraph" w:customStyle="1" w:styleId="76">
    <w:name w:val="null3"/>
    <w:qFormat/>
    <w:uiPriority w:val="0"/>
    <w:rPr>
      <w:rFonts w:hint="eastAsia" w:ascii="Calibri" w:hAnsi="Calibri"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15768</Words>
  <Characters>17585</Characters>
  <Lines>0</Lines>
  <Paragraphs>0</Paragraphs>
  <TotalTime>13</TotalTime>
  <ScaleCrop>false</ScaleCrop>
  <LinksUpToDate>false</LinksUpToDate>
  <CharactersWithSpaces>17805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2023-08-30T05:50:00Z</dcterms:created>
  <dc:creator>煜林招标</dc:creator>
  <cp:lastModifiedBy>啊闹麻麻</cp:lastModifiedBy>
  <cp:lastPrinted>2024-06-05T21:31:00Z</cp:lastPrinted>
  <dcterms:modified xsi:type="dcterms:W3CDTF">2025-10-23T05:59:00Z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2393EB3B00854C3281BE23B1D90D7D6A_13</vt:lpwstr>
  </property>
  <property fmtid="{D5CDD505-2E9C-101B-9397-08002B2CF9AE}" pid="4" name="KSOTemplateDocerSaveRecord">
    <vt:lpwstr>eyJoZGlkIjoiNjEwZTc4YTFmMTUwYjBlYjdmMzQxZDU0YzhlMGY4MWEiLCJ1c2VySWQiOiIxMDM0MzQwNzg1In0=</vt:lpwstr>
  </property>
</Properties>
</file>