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A17F2">
      <w:pPr>
        <w:keepNext w:val="0"/>
        <w:keepLines w:val="0"/>
        <w:pageBreakBefore w:val="0"/>
        <w:widowControl w:val="0"/>
        <w:kinsoku/>
        <w:wordWrap w:val="0"/>
        <w:overflowPunct/>
        <w:topLinePunct/>
        <w:autoSpaceDE/>
        <w:autoSpaceDN/>
        <w:bidi w:val="0"/>
        <w:adjustRightInd/>
        <w:snapToGrid/>
        <w:spacing w:line="760" w:lineRule="exact"/>
        <w:jc w:val="center"/>
        <w:textAlignment w:val="auto"/>
        <w:rPr>
          <w:rFonts w:hint="eastAsia" w:ascii="宋体" w:hAnsi="宋体" w:cs="宋体"/>
          <w:b/>
          <w:color w:val="auto"/>
          <w:sz w:val="48"/>
          <w:szCs w:val="48"/>
          <w:highlight w:val="none"/>
          <w:lang w:eastAsia="zh-CN"/>
        </w:rPr>
      </w:pPr>
      <w:bookmarkStart w:id="0" w:name="_Toc340063847"/>
      <w:bookmarkStart w:id="1" w:name="_Toc296602400"/>
      <w:bookmarkStart w:id="2" w:name="_Toc246996898"/>
      <w:bookmarkStart w:id="3" w:name="_Toc247085669"/>
    </w:p>
    <w:p w14:paraId="2CF64954">
      <w:pPr>
        <w:keepNext w:val="0"/>
        <w:keepLines w:val="0"/>
        <w:pageBreakBefore w:val="0"/>
        <w:widowControl w:val="0"/>
        <w:kinsoku/>
        <w:wordWrap w:val="0"/>
        <w:overflowPunct/>
        <w:topLinePunct/>
        <w:autoSpaceDE/>
        <w:autoSpaceDN/>
        <w:bidi w:val="0"/>
        <w:adjustRightInd/>
        <w:snapToGrid/>
        <w:spacing w:line="760" w:lineRule="exact"/>
        <w:jc w:val="center"/>
        <w:textAlignment w:val="auto"/>
        <w:rPr>
          <w:rFonts w:hint="eastAsia" w:ascii="宋体" w:hAnsi="宋体" w:eastAsia="宋体" w:cs="宋体"/>
          <w:b/>
          <w:color w:val="auto"/>
          <w:sz w:val="56"/>
          <w:szCs w:val="56"/>
          <w:highlight w:val="none"/>
        </w:rPr>
      </w:pPr>
      <w:r>
        <w:rPr>
          <w:rFonts w:hint="eastAsia" w:ascii="宋体" w:hAnsi="宋体" w:cs="宋体"/>
          <w:b/>
          <w:color w:val="auto"/>
          <w:sz w:val="48"/>
          <w:szCs w:val="48"/>
          <w:highlight w:val="none"/>
          <w:lang w:eastAsia="zh-CN"/>
        </w:rPr>
        <w:t>卢氏县文化路幼儿园维修改造项目</w:t>
      </w:r>
    </w:p>
    <w:p w14:paraId="66CC1BDD">
      <w:pPr>
        <w:keepNext w:val="0"/>
        <w:keepLines w:val="0"/>
        <w:pageBreakBefore w:val="0"/>
        <w:widowControl w:val="0"/>
        <w:kinsoku/>
        <w:wordWrap w:val="0"/>
        <w:overflowPunct/>
        <w:topLinePunct/>
        <w:autoSpaceDE/>
        <w:autoSpaceDN/>
        <w:bidi w:val="0"/>
        <w:adjustRightInd/>
        <w:snapToGrid/>
        <w:spacing w:line="760" w:lineRule="exact"/>
        <w:jc w:val="center"/>
        <w:textAlignment w:val="auto"/>
        <w:rPr>
          <w:rFonts w:hint="eastAsia" w:ascii="宋体" w:hAnsi="宋体" w:cs="宋体"/>
          <w:b/>
          <w:color w:val="auto"/>
          <w:sz w:val="48"/>
          <w:szCs w:val="48"/>
          <w:highlight w:val="none"/>
          <w:lang w:eastAsia="zh-CN"/>
        </w:rPr>
      </w:pPr>
      <w:r>
        <w:rPr>
          <w:rFonts w:hint="eastAsia" w:ascii="宋体" w:hAnsi="宋体" w:cs="宋体"/>
          <w:b/>
          <w:color w:val="auto"/>
          <w:sz w:val="48"/>
          <w:szCs w:val="48"/>
          <w:highlight w:val="none"/>
          <w:lang w:eastAsia="zh-CN"/>
        </w:rPr>
        <w:t>（</w:t>
      </w:r>
      <w:r>
        <w:rPr>
          <w:rFonts w:hint="eastAsia" w:ascii="宋体" w:hAnsi="宋体" w:cs="宋体"/>
          <w:b/>
          <w:color w:val="auto"/>
          <w:sz w:val="48"/>
          <w:szCs w:val="48"/>
          <w:highlight w:val="none"/>
          <w:lang w:val="en-US" w:eastAsia="zh-CN"/>
        </w:rPr>
        <w:t>一标段</w:t>
      </w:r>
      <w:r>
        <w:rPr>
          <w:rFonts w:hint="eastAsia" w:ascii="宋体" w:hAnsi="宋体" w:cs="宋体"/>
          <w:b/>
          <w:color w:val="auto"/>
          <w:sz w:val="48"/>
          <w:szCs w:val="48"/>
          <w:highlight w:val="none"/>
          <w:lang w:eastAsia="zh-CN"/>
        </w:rPr>
        <w:t>）</w:t>
      </w:r>
    </w:p>
    <w:p w14:paraId="6E9D9C5F">
      <w:pPr>
        <w:pStyle w:val="5"/>
        <w:rPr>
          <w:rFonts w:hint="eastAsia"/>
          <w:color w:val="auto"/>
          <w:highlight w:val="none"/>
        </w:rPr>
      </w:pPr>
    </w:p>
    <w:p w14:paraId="5048B010">
      <w:pPr>
        <w:keepNext w:val="0"/>
        <w:keepLines w:val="0"/>
        <w:pageBreakBefore w:val="0"/>
        <w:widowControl w:val="0"/>
        <w:kinsoku/>
        <w:wordWrap w:val="0"/>
        <w:overflowPunct/>
        <w:topLinePunct/>
        <w:autoSpaceDE/>
        <w:autoSpaceDN/>
        <w:bidi w:val="0"/>
        <w:adjustRightInd/>
        <w:snapToGrid/>
        <w:spacing w:before="313" w:beforeLines="100" w:line="360" w:lineRule="auto"/>
        <w:jc w:val="center"/>
        <w:textAlignment w:val="auto"/>
        <w:rPr>
          <w:rFonts w:ascii="宋体" w:hAnsi="宋体" w:eastAsia="宋体" w:cs="宋体"/>
          <w:b/>
          <w:bCs w:val="0"/>
          <w:color w:val="auto"/>
          <w:spacing w:val="23"/>
          <w:sz w:val="72"/>
          <w:szCs w:val="72"/>
          <w:highlight w:val="none"/>
        </w:rPr>
      </w:pPr>
      <w:r>
        <w:rPr>
          <w:rFonts w:hint="eastAsia" w:ascii="宋体" w:hAnsi="宋体" w:eastAsia="宋体" w:cs="宋体"/>
          <w:b/>
          <w:bCs w:val="0"/>
          <w:color w:val="auto"/>
          <w:spacing w:val="23"/>
          <w:sz w:val="72"/>
          <w:szCs w:val="72"/>
          <w:highlight w:val="none"/>
        </w:rPr>
        <w:t>竞争性磋商文件</w:t>
      </w:r>
    </w:p>
    <w:p w14:paraId="5442764D">
      <w:pPr>
        <w:keepNext w:val="0"/>
        <w:keepLines w:val="0"/>
        <w:pageBreakBefore w:val="0"/>
        <w:widowControl w:val="0"/>
        <w:kinsoku/>
        <w:wordWrap w:val="0"/>
        <w:overflowPunct/>
        <w:topLinePunct/>
        <w:autoSpaceDE/>
        <w:autoSpaceDN/>
        <w:bidi w:val="0"/>
        <w:adjustRightInd/>
        <w:snapToGrid/>
        <w:spacing w:before="157" w:beforeLines="50" w:line="360" w:lineRule="auto"/>
        <w:jc w:val="center"/>
        <w:textAlignment w:val="auto"/>
        <w:rPr>
          <w:rFonts w:hint="eastAsia" w:ascii="宋体" w:hAnsi="宋体" w:cs="宋体"/>
          <w:b/>
          <w:color w:val="auto"/>
          <w:sz w:val="32"/>
          <w:szCs w:val="32"/>
          <w:highlight w:val="none"/>
          <w:lang w:eastAsia="zh-CN"/>
        </w:rPr>
      </w:pPr>
    </w:p>
    <w:p w14:paraId="3D199455">
      <w:pPr>
        <w:keepNext w:val="0"/>
        <w:keepLines w:val="0"/>
        <w:pageBreakBefore w:val="0"/>
        <w:widowControl w:val="0"/>
        <w:kinsoku/>
        <w:wordWrap w:val="0"/>
        <w:overflowPunct/>
        <w:topLinePunct/>
        <w:autoSpaceDE/>
        <w:autoSpaceDN/>
        <w:bidi w:val="0"/>
        <w:adjustRightInd/>
        <w:snapToGrid/>
        <w:spacing w:before="157" w:beforeLines="50" w:line="360" w:lineRule="auto"/>
        <w:jc w:val="center"/>
        <w:textAlignment w:val="auto"/>
        <w:rPr>
          <w:rFonts w:hint="default" w:ascii="宋体" w:hAnsi="宋体" w:eastAsia="宋体" w:cs="宋体"/>
          <w:b/>
          <w:color w:val="auto"/>
          <w:sz w:val="32"/>
          <w:szCs w:val="21"/>
          <w:highlight w:val="none"/>
          <w:lang w:val="en-US" w:eastAsia="zh-CN"/>
        </w:rPr>
      </w:pPr>
      <w:r>
        <w:rPr>
          <w:rFonts w:hint="eastAsia" w:ascii="宋体" w:hAnsi="宋体" w:cs="宋体"/>
          <w:b/>
          <w:color w:val="auto"/>
          <w:sz w:val="32"/>
          <w:szCs w:val="32"/>
          <w:highlight w:val="none"/>
          <w:lang w:eastAsia="zh-CN"/>
        </w:rPr>
        <w:t>项目编号：三卢竞磋采购-2025-113、LSGZ[2025]306-ZC174</w:t>
      </w:r>
    </w:p>
    <w:p w14:paraId="1F18B263">
      <w:pPr>
        <w:spacing w:after="120"/>
        <w:rPr>
          <w:rFonts w:hint="eastAsia" w:ascii="宋体" w:hAnsi="宋体" w:eastAsia="宋体" w:cs="宋体"/>
          <w:color w:val="auto"/>
          <w:highlight w:val="none"/>
          <w:lang w:eastAsia="zh-CN"/>
        </w:rPr>
      </w:pPr>
    </w:p>
    <w:p w14:paraId="74780B4B">
      <w:pPr>
        <w:spacing w:after="120"/>
        <w:ind w:firstLine="2520" w:firstLineChars="1200"/>
        <w:rPr>
          <w:rFonts w:hint="eastAsia" w:ascii="宋体" w:hAnsi="宋体" w:eastAsia="宋体" w:cs="宋体"/>
          <w:color w:val="auto"/>
          <w:highlight w:val="none"/>
          <w:lang w:eastAsia="zh-CN"/>
        </w:rPr>
      </w:pPr>
    </w:p>
    <w:p w14:paraId="29990371">
      <w:pPr>
        <w:spacing w:after="120"/>
        <w:jc w:val="center"/>
        <w:rPr>
          <w:rFonts w:ascii="宋体" w:hAnsi="宋体" w:eastAsia="宋体" w:cs="宋体"/>
          <w:b/>
          <w:color w:val="auto"/>
          <w:sz w:val="32"/>
          <w:szCs w:val="21"/>
          <w:highlight w:val="none"/>
        </w:rPr>
      </w:pPr>
      <w:r>
        <w:rPr>
          <w:rFonts w:hint="default" w:ascii="Times New Roman" w:hAnsi="Times New Roman" w:eastAsia="宋体" w:cs="Times New Roman"/>
          <w:color w:val="auto"/>
          <w:highlight w:val="none"/>
        </w:rPr>
        <w:drawing>
          <wp:inline distT="0" distB="0" distL="114300" distR="114300">
            <wp:extent cx="2539365" cy="2117090"/>
            <wp:effectExtent l="0" t="0" r="13335" b="16510"/>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9"/>
                    <a:stretch>
                      <a:fillRect/>
                    </a:stretch>
                  </pic:blipFill>
                  <pic:spPr>
                    <a:xfrm>
                      <a:off x="0" y="0"/>
                      <a:ext cx="2539365" cy="2117090"/>
                    </a:xfrm>
                    <a:prstGeom prst="rect">
                      <a:avLst/>
                    </a:prstGeom>
                    <a:noFill/>
                    <a:ln>
                      <a:noFill/>
                    </a:ln>
                  </pic:spPr>
                </pic:pic>
              </a:graphicData>
            </a:graphic>
          </wp:inline>
        </w:drawing>
      </w:r>
    </w:p>
    <w:p w14:paraId="5FBEABBC">
      <w:pPr>
        <w:spacing w:after="120"/>
        <w:rPr>
          <w:rFonts w:ascii="Calibri" w:hAnsi="Calibri" w:eastAsia="宋体"/>
          <w:color w:val="auto"/>
          <w:highlight w:val="none"/>
        </w:rPr>
      </w:pPr>
    </w:p>
    <w:p w14:paraId="3AE8700D">
      <w:pPr>
        <w:spacing w:before="100" w:beforeAutospacing="1" w:after="120" w:line="360" w:lineRule="auto"/>
        <w:ind w:left="420" w:firstLine="420"/>
        <w:rPr>
          <w:rFonts w:ascii="宋体" w:hAnsi="Courier New" w:eastAsia="Arial Unicode MS"/>
          <w:color w:val="auto"/>
          <w:spacing w:val="-4"/>
          <w:kern w:val="0"/>
          <w:sz w:val="20"/>
          <w:szCs w:val="20"/>
          <w:highlight w:val="none"/>
        </w:rPr>
      </w:pPr>
    </w:p>
    <w:p w14:paraId="6B73075F">
      <w:pPr>
        <w:pStyle w:val="5"/>
        <w:rPr>
          <w:color w:val="auto"/>
          <w:highlight w:val="none"/>
        </w:rPr>
      </w:pPr>
    </w:p>
    <w:p w14:paraId="49EDF053">
      <w:pPr>
        <w:pStyle w:val="5"/>
        <w:rPr>
          <w:color w:val="auto"/>
          <w:highlight w:val="none"/>
        </w:rPr>
      </w:pPr>
    </w:p>
    <w:p w14:paraId="6649590C">
      <w:pPr>
        <w:keepNext w:val="0"/>
        <w:keepLines w:val="0"/>
        <w:pageBreakBefore w:val="0"/>
        <w:widowControl w:val="0"/>
        <w:kinsoku/>
        <w:wordWrap w:val="0"/>
        <w:overflowPunct/>
        <w:topLinePunct/>
        <w:autoSpaceDE/>
        <w:autoSpaceDN/>
        <w:bidi w:val="0"/>
        <w:adjustRightInd/>
        <w:snapToGrid/>
        <w:spacing w:line="700" w:lineRule="exact"/>
        <w:jc w:val="center"/>
        <w:textAlignment w:val="auto"/>
        <w:rPr>
          <w:rFonts w:hint="eastAsia" w:ascii="宋体" w:hAnsi="宋体" w:eastAsia="宋体" w:cs="宋体"/>
          <w:b/>
          <w:color w:val="auto"/>
          <w:spacing w:val="14"/>
          <w:w w:val="97"/>
          <w:sz w:val="32"/>
          <w:szCs w:val="32"/>
          <w:highlight w:val="none"/>
          <w:lang w:eastAsia="zh-CN"/>
        </w:rPr>
      </w:pPr>
      <w:r>
        <w:rPr>
          <w:rFonts w:hint="eastAsia" w:ascii="宋体" w:hAnsi="宋体" w:eastAsia="宋体" w:cs="宋体"/>
          <w:b/>
          <w:color w:val="auto"/>
          <w:spacing w:val="14"/>
          <w:w w:val="97"/>
          <w:sz w:val="32"/>
          <w:szCs w:val="32"/>
          <w:highlight w:val="none"/>
        </w:rPr>
        <w:t>采购人：</w:t>
      </w:r>
      <w:r>
        <w:rPr>
          <w:rFonts w:hint="eastAsia" w:ascii="宋体" w:hAnsi="宋体" w:cs="宋体"/>
          <w:b/>
          <w:color w:val="auto"/>
          <w:spacing w:val="14"/>
          <w:w w:val="97"/>
          <w:sz w:val="32"/>
          <w:szCs w:val="32"/>
          <w:highlight w:val="none"/>
          <w:lang w:eastAsia="zh-CN"/>
        </w:rPr>
        <w:t>卢氏县文化路幼儿园</w:t>
      </w:r>
    </w:p>
    <w:p w14:paraId="3CC62CC4">
      <w:pPr>
        <w:keepNext w:val="0"/>
        <w:keepLines w:val="0"/>
        <w:pageBreakBefore w:val="0"/>
        <w:widowControl w:val="0"/>
        <w:kinsoku/>
        <w:wordWrap w:val="0"/>
        <w:overflowPunct/>
        <w:topLinePunct/>
        <w:autoSpaceDE/>
        <w:autoSpaceDN/>
        <w:bidi w:val="0"/>
        <w:adjustRightInd/>
        <w:snapToGrid/>
        <w:spacing w:line="700" w:lineRule="exact"/>
        <w:jc w:val="center"/>
        <w:textAlignment w:val="auto"/>
        <w:rPr>
          <w:rFonts w:hint="eastAsia" w:ascii="宋体" w:hAnsi="宋体" w:eastAsia="宋体" w:cs="宋体"/>
          <w:b/>
          <w:color w:val="auto"/>
          <w:sz w:val="30"/>
          <w:szCs w:val="30"/>
          <w:highlight w:val="none"/>
          <w:lang w:eastAsia="zh-CN"/>
        </w:rPr>
      </w:pPr>
      <w:r>
        <w:rPr>
          <w:rFonts w:hint="eastAsia" w:ascii="宋体" w:hAnsi="宋体" w:eastAsia="宋体" w:cs="宋体"/>
          <w:b/>
          <w:color w:val="auto"/>
          <w:spacing w:val="14"/>
          <w:w w:val="97"/>
          <w:sz w:val="32"/>
          <w:szCs w:val="32"/>
          <w:highlight w:val="none"/>
        </w:rPr>
        <w:t>代理机构：</w:t>
      </w:r>
      <w:r>
        <w:rPr>
          <w:rFonts w:hint="eastAsia" w:ascii="宋体" w:hAnsi="宋体" w:cs="宋体"/>
          <w:b/>
          <w:color w:val="auto"/>
          <w:spacing w:val="14"/>
          <w:w w:val="97"/>
          <w:sz w:val="32"/>
          <w:szCs w:val="32"/>
          <w:highlight w:val="none"/>
          <w:lang w:eastAsia="zh-CN"/>
        </w:rPr>
        <w:t>中弘天合工程咨询有限公司</w:t>
      </w:r>
    </w:p>
    <w:p w14:paraId="05AEA780">
      <w:pPr>
        <w:keepNext w:val="0"/>
        <w:keepLines w:val="0"/>
        <w:pageBreakBefore w:val="0"/>
        <w:widowControl w:val="0"/>
        <w:kinsoku/>
        <w:wordWrap w:val="0"/>
        <w:overflowPunct/>
        <w:topLinePunct/>
        <w:autoSpaceDE/>
        <w:autoSpaceDN/>
        <w:bidi w:val="0"/>
        <w:adjustRightInd/>
        <w:snapToGrid/>
        <w:spacing w:line="700" w:lineRule="exact"/>
        <w:jc w:val="center"/>
        <w:textAlignment w:val="auto"/>
        <w:rPr>
          <w:rFonts w:ascii="宋体" w:hAnsi="宋体" w:eastAsia="宋体" w:cs="宋体"/>
          <w:color w:val="auto"/>
          <w:sz w:val="28"/>
          <w:szCs w:val="28"/>
          <w:highlight w:val="none"/>
        </w:rPr>
      </w:pPr>
      <w:r>
        <w:rPr>
          <w:rFonts w:hint="eastAsia" w:ascii="宋体" w:hAnsi="宋体" w:cs="宋体"/>
          <w:b/>
          <w:color w:val="auto"/>
          <w:sz w:val="30"/>
          <w:szCs w:val="30"/>
          <w:highlight w:val="none"/>
          <w:lang w:val="en-US" w:eastAsia="zh-CN"/>
        </w:rPr>
        <w:t>日期</w:t>
      </w:r>
      <w:r>
        <w:rPr>
          <w:rFonts w:hint="eastAsia" w:ascii="宋体" w:hAnsi="宋体" w:eastAsia="宋体" w:cs="宋体"/>
          <w:b/>
          <w:color w:val="auto"/>
          <w:sz w:val="30"/>
          <w:szCs w:val="30"/>
          <w:highlight w:val="none"/>
        </w:rPr>
        <w:t>：</w:t>
      </w:r>
      <w:r>
        <w:rPr>
          <w:rFonts w:hint="eastAsia" w:ascii="宋体" w:hAnsi="宋体" w:eastAsia="宋体" w:cs="宋体"/>
          <w:b/>
          <w:color w:val="auto"/>
          <w:spacing w:val="14"/>
          <w:w w:val="97"/>
          <w:sz w:val="32"/>
          <w:szCs w:val="32"/>
          <w:highlight w:val="none"/>
        </w:rPr>
        <w:t>二〇二</w:t>
      </w:r>
      <w:r>
        <w:rPr>
          <w:rFonts w:hint="eastAsia" w:ascii="宋体" w:hAnsi="宋体" w:eastAsia="宋体" w:cs="宋体"/>
          <w:b/>
          <w:color w:val="auto"/>
          <w:spacing w:val="14"/>
          <w:w w:val="97"/>
          <w:sz w:val="32"/>
          <w:szCs w:val="32"/>
          <w:highlight w:val="none"/>
          <w:lang w:eastAsia="zh-CN"/>
        </w:rPr>
        <w:t>五</w:t>
      </w:r>
      <w:r>
        <w:rPr>
          <w:rFonts w:hint="eastAsia" w:ascii="宋体" w:hAnsi="宋体" w:eastAsia="宋体" w:cs="宋体"/>
          <w:b/>
          <w:color w:val="auto"/>
          <w:spacing w:val="14"/>
          <w:w w:val="97"/>
          <w:sz w:val="32"/>
          <w:szCs w:val="32"/>
          <w:highlight w:val="none"/>
        </w:rPr>
        <w:t>年</w:t>
      </w:r>
      <w:r>
        <w:rPr>
          <w:rFonts w:hint="eastAsia" w:ascii="宋体" w:hAnsi="宋体" w:cs="宋体"/>
          <w:b/>
          <w:color w:val="auto"/>
          <w:spacing w:val="14"/>
          <w:w w:val="97"/>
          <w:sz w:val="32"/>
          <w:szCs w:val="32"/>
          <w:highlight w:val="none"/>
          <w:lang w:val="en-US" w:eastAsia="zh-CN"/>
        </w:rPr>
        <w:t>十一</w:t>
      </w:r>
      <w:bookmarkStart w:id="907" w:name="_GoBack"/>
      <w:bookmarkEnd w:id="907"/>
      <w:r>
        <w:rPr>
          <w:rFonts w:hint="eastAsia" w:ascii="宋体" w:hAnsi="宋体" w:eastAsia="宋体" w:cs="宋体"/>
          <w:b/>
          <w:color w:val="auto"/>
          <w:spacing w:val="14"/>
          <w:w w:val="97"/>
          <w:sz w:val="32"/>
          <w:szCs w:val="32"/>
          <w:highlight w:val="none"/>
        </w:rPr>
        <w:t>月</w:t>
      </w:r>
    </w:p>
    <w:p w14:paraId="67E3A969">
      <w:pPr>
        <w:pStyle w:val="5"/>
        <w:rPr>
          <w:rFonts w:hint="eastAsia"/>
          <w:color w:val="auto"/>
          <w:highlight w:val="none"/>
          <w:lang w:eastAsia="zh-CN"/>
        </w:rPr>
      </w:pPr>
    </w:p>
    <w:p w14:paraId="13CD7F9E">
      <w:pPr>
        <w:jc w:val="center"/>
        <w:rPr>
          <w:rFonts w:hint="eastAsia" w:asciiTheme="minorEastAsia" w:hAnsiTheme="minorEastAsia" w:eastAsiaTheme="minorEastAsia"/>
          <w:b/>
          <w:color w:val="auto"/>
          <w:sz w:val="36"/>
          <w:szCs w:val="36"/>
          <w:highlight w:val="none"/>
        </w:rPr>
      </w:pPr>
    </w:p>
    <w:p w14:paraId="669D1A40">
      <w:pPr>
        <w:jc w:val="center"/>
        <w:rPr>
          <w:rFonts w:asciiTheme="minorEastAsia" w:hAnsiTheme="minorEastAsia" w:eastAsiaTheme="minorEastAsia"/>
          <w:b/>
          <w:color w:val="auto"/>
          <w:sz w:val="36"/>
          <w:szCs w:val="36"/>
          <w:highlight w:val="none"/>
        </w:rPr>
      </w:pPr>
      <w:r>
        <w:rPr>
          <w:rFonts w:hint="eastAsia" w:asciiTheme="minorEastAsia" w:hAnsiTheme="minorEastAsia" w:eastAsiaTheme="minorEastAsia"/>
          <w:b/>
          <w:color w:val="auto"/>
          <w:sz w:val="36"/>
          <w:szCs w:val="36"/>
          <w:highlight w:val="none"/>
        </w:rPr>
        <w:t>目  录</w:t>
      </w:r>
      <w:bookmarkEnd w:id="0"/>
      <w:bookmarkEnd w:id="1"/>
      <w:bookmarkEnd w:id="2"/>
      <w:bookmarkEnd w:id="3"/>
    </w:p>
    <w:p w14:paraId="3CC4D77D">
      <w:pPr>
        <w:jc w:val="center"/>
        <w:rPr>
          <w:rFonts w:asciiTheme="minorEastAsia" w:hAnsiTheme="minorEastAsia" w:eastAsiaTheme="minorEastAsia"/>
          <w:color w:val="auto"/>
          <w:highlight w:val="none"/>
        </w:rPr>
      </w:pPr>
      <w:bookmarkStart w:id="4" w:name="_Toc247085671"/>
      <w:bookmarkStart w:id="5" w:name="_Toc246996900"/>
      <w:bookmarkStart w:id="6" w:name="_Toc247096243"/>
      <w:bookmarkStart w:id="7" w:name="_Toc179632527"/>
      <w:bookmarkStart w:id="8" w:name="_Toc152045511"/>
      <w:bookmarkStart w:id="9" w:name="_Toc246996157"/>
      <w:bookmarkStart w:id="10" w:name="_Toc152042287"/>
      <w:bookmarkStart w:id="11" w:name="_Toc144974479"/>
      <w:bookmarkStart w:id="12" w:name="_Toc49958225"/>
    </w:p>
    <w:p w14:paraId="6448EB3C">
      <w:pPr>
        <w:pStyle w:val="12"/>
        <w:tabs>
          <w:tab w:val="right" w:leader="dot" w:pos="8844"/>
        </w:tabs>
        <w:spacing w:line="360" w:lineRule="auto"/>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fldChar w:fldCharType="begin"/>
      </w:r>
      <w:r>
        <w:rPr>
          <w:rFonts w:hint="eastAsia" w:cs="宋体" w:asciiTheme="minorEastAsia" w:hAnsiTheme="minorEastAsia" w:eastAsiaTheme="minorEastAsia"/>
          <w:color w:val="auto"/>
          <w:sz w:val="24"/>
          <w:szCs w:val="24"/>
          <w:highlight w:val="none"/>
        </w:rPr>
        <w:instrText xml:space="preserve">TOC \o "1-2" \h \u </w:instrText>
      </w:r>
      <w:r>
        <w:rPr>
          <w:rFonts w:hint="eastAsia" w:cs="宋体" w:asciiTheme="minorEastAsia" w:hAnsiTheme="minorEastAsia" w:eastAsiaTheme="minorEastAsia"/>
          <w:color w:val="auto"/>
          <w:sz w:val="24"/>
          <w:szCs w:val="24"/>
          <w:highlight w:val="none"/>
        </w:rPr>
        <w:fldChar w:fldCharType="separate"/>
      </w:r>
      <w:r>
        <w:rPr>
          <w:color w:val="auto"/>
          <w:highlight w:val="none"/>
        </w:rPr>
        <w:fldChar w:fldCharType="begin"/>
      </w:r>
      <w:r>
        <w:rPr>
          <w:color w:val="auto"/>
          <w:highlight w:val="none"/>
        </w:rPr>
        <w:instrText xml:space="preserve"> HYPERLINK \l "_Toc28808" </w:instrText>
      </w:r>
      <w:r>
        <w:rPr>
          <w:color w:val="auto"/>
          <w:highlight w:val="none"/>
        </w:rPr>
        <w:fldChar w:fldCharType="separate"/>
      </w:r>
      <w:r>
        <w:rPr>
          <w:rFonts w:hint="eastAsia" w:cs="宋体" w:asciiTheme="minorEastAsia" w:hAnsiTheme="minorEastAsia" w:eastAsiaTheme="minorEastAsia"/>
          <w:color w:val="auto"/>
          <w:sz w:val="24"/>
          <w:szCs w:val="24"/>
          <w:highlight w:val="none"/>
        </w:rPr>
        <w:t>第一章 竞争性磋商公告</w:t>
      </w:r>
      <w:r>
        <w:rPr>
          <w:rFonts w:hint="eastAsia" w:cs="宋体" w:asciiTheme="minorEastAsia" w:hAnsiTheme="minorEastAsia" w:eastAsiaTheme="minorEastAsia"/>
          <w:color w:val="auto"/>
          <w:sz w:val="24"/>
          <w:szCs w:val="24"/>
          <w:highlight w:val="none"/>
        </w:rPr>
        <w:tab/>
      </w:r>
      <w:r>
        <w:rPr>
          <w:rFonts w:hint="eastAsia" w:cs="宋体" w:asciiTheme="minorEastAsia" w:hAnsiTheme="minorEastAsia" w:eastAsiaTheme="minorEastAsia"/>
          <w:color w:val="auto"/>
          <w:sz w:val="24"/>
          <w:szCs w:val="24"/>
          <w:highlight w:val="none"/>
        </w:rPr>
        <w:fldChar w:fldCharType="begin"/>
      </w:r>
      <w:r>
        <w:rPr>
          <w:rFonts w:hint="eastAsia" w:cs="宋体" w:asciiTheme="minorEastAsia" w:hAnsiTheme="minorEastAsia" w:eastAsiaTheme="minorEastAsia"/>
          <w:color w:val="auto"/>
          <w:sz w:val="24"/>
          <w:szCs w:val="24"/>
          <w:highlight w:val="none"/>
        </w:rPr>
        <w:instrText xml:space="preserve"> PAGEREF _Toc28808 \h </w:instrText>
      </w:r>
      <w:r>
        <w:rPr>
          <w:rFonts w:hint="eastAsia" w:cs="宋体" w:asciiTheme="minorEastAsia" w:hAnsiTheme="minorEastAsia" w:eastAsiaTheme="minorEastAsia"/>
          <w:color w:val="auto"/>
          <w:sz w:val="24"/>
          <w:szCs w:val="24"/>
          <w:highlight w:val="none"/>
        </w:rPr>
        <w:fldChar w:fldCharType="separate"/>
      </w:r>
      <w:r>
        <w:rPr>
          <w:rFonts w:hint="eastAsia" w:cs="宋体" w:asciiTheme="minorEastAsia" w:hAnsiTheme="minorEastAsia" w:eastAsiaTheme="minorEastAsia"/>
          <w:color w:val="auto"/>
          <w:sz w:val="24"/>
          <w:szCs w:val="24"/>
          <w:highlight w:val="none"/>
        </w:rPr>
        <w:t>1</w:t>
      </w:r>
      <w:r>
        <w:rPr>
          <w:rFonts w:hint="eastAsia" w:cs="宋体" w:asciiTheme="minorEastAsia" w:hAnsiTheme="minorEastAsia" w:eastAsiaTheme="minorEastAsia"/>
          <w:color w:val="auto"/>
          <w:sz w:val="24"/>
          <w:szCs w:val="24"/>
          <w:highlight w:val="none"/>
        </w:rPr>
        <w:fldChar w:fldCharType="end"/>
      </w:r>
      <w:r>
        <w:rPr>
          <w:rFonts w:hint="eastAsia" w:cs="宋体" w:asciiTheme="minorEastAsia" w:hAnsiTheme="minorEastAsia" w:eastAsiaTheme="minorEastAsia"/>
          <w:color w:val="auto"/>
          <w:sz w:val="24"/>
          <w:szCs w:val="24"/>
          <w:highlight w:val="none"/>
        </w:rPr>
        <w:fldChar w:fldCharType="end"/>
      </w:r>
    </w:p>
    <w:p w14:paraId="472BABE7">
      <w:pPr>
        <w:pStyle w:val="12"/>
        <w:tabs>
          <w:tab w:val="right" w:leader="dot" w:pos="8844"/>
        </w:tabs>
        <w:spacing w:line="360" w:lineRule="auto"/>
        <w:rPr>
          <w:rFonts w:cs="宋体" w:asciiTheme="minorEastAsia" w:hAnsiTheme="minorEastAsia" w:eastAsiaTheme="minorEastAsia"/>
          <w:color w:val="auto"/>
          <w:sz w:val="24"/>
          <w:szCs w:val="24"/>
          <w:highlight w:val="none"/>
        </w:rPr>
      </w:pPr>
      <w:r>
        <w:rPr>
          <w:color w:val="auto"/>
          <w:highlight w:val="none"/>
        </w:rPr>
        <w:fldChar w:fldCharType="begin"/>
      </w:r>
      <w:r>
        <w:rPr>
          <w:color w:val="auto"/>
          <w:highlight w:val="none"/>
        </w:rPr>
        <w:instrText xml:space="preserve"> HYPERLINK \l "_Toc24605" </w:instrText>
      </w:r>
      <w:r>
        <w:rPr>
          <w:color w:val="auto"/>
          <w:highlight w:val="none"/>
        </w:rPr>
        <w:fldChar w:fldCharType="separate"/>
      </w:r>
      <w:r>
        <w:rPr>
          <w:rFonts w:hint="eastAsia" w:cs="宋体" w:asciiTheme="minorEastAsia" w:hAnsiTheme="minorEastAsia" w:eastAsiaTheme="minorEastAsia"/>
          <w:color w:val="auto"/>
          <w:sz w:val="24"/>
          <w:szCs w:val="24"/>
          <w:highlight w:val="none"/>
        </w:rPr>
        <w:t>第二章 响应人须知</w:t>
      </w:r>
      <w:r>
        <w:rPr>
          <w:rFonts w:hint="eastAsia" w:cs="宋体" w:asciiTheme="minorEastAsia" w:hAnsiTheme="minorEastAsia" w:eastAsiaTheme="minorEastAsia"/>
          <w:color w:val="auto"/>
          <w:sz w:val="24"/>
          <w:szCs w:val="24"/>
          <w:highlight w:val="none"/>
        </w:rPr>
        <w:tab/>
      </w:r>
      <w:r>
        <w:rPr>
          <w:rFonts w:hint="eastAsia" w:cs="宋体" w:asciiTheme="minorEastAsia" w:hAnsiTheme="minorEastAsia" w:eastAsiaTheme="minorEastAsia"/>
          <w:color w:val="auto"/>
          <w:sz w:val="24"/>
          <w:szCs w:val="24"/>
          <w:highlight w:val="none"/>
        </w:rPr>
        <w:fldChar w:fldCharType="begin"/>
      </w:r>
      <w:r>
        <w:rPr>
          <w:rFonts w:hint="eastAsia" w:cs="宋体" w:asciiTheme="minorEastAsia" w:hAnsiTheme="minorEastAsia" w:eastAsiaTheme="minorEastAsia"/>
          <w:color w:val="auto"/>
          <w:sz w:val="24"/>
          <w:szCs w:val="24"/>
          <w:highlight w:val="none"/>
        </w:rPr>
        <w:instrText xml:space="preserve"> PAGEREF _Toc24605 \h </w:instrText>
      </w:r>
      <w:r>
        <w:rPr>
          <w:rFonts w:hint="eastAsia" w:cs="宋体" w:asciiTheme="minorEastAsia" w:hAnsiTheme="minorEastAsia" w:eastAsiaTheme="minorEastAsia"/>
          <w:color w:val="auto"/>
          <w:sz w:val="24"/>
          <w:szCs w:val="24"/>
          <w:highlight w:val="none"/>
        </w:rPr>
        <w:fldChar w:fldCharType="separate"/>
      </w:r>
      <w:r>
        <w:rPr>
          <w:rFonts w:hint="eastAsia" w:cs="宋体" w:asciiTheme="minorEastAsia" w:hAnsiTheme="minorEastAsia" w:eastAsiaTheme="minorEastAsia"/>
          <w:color w:val="auto"/>
          <w:sz w:val="24"/>
          <w:szCs w:val="24"/>
          <w:highlight w:val="none"/>
        </w:rPr>
        <w:t>5</w:t>
      </w:r>
      <w:r>
        <w:rPr>
          <w:rFonts w:hint="eastAsia" w:cs="宋体" w:asciiTheme="minorEastAsia" w:hAnsiTheme="minorEastAsia" w:eastAsiaTheme="minorEastAsia"/>
          <w:color w:val="auto"/>
          <w:sz w:val="24"/>
          <w:szCs w:val="24"/>
          <w:highlight w:val="none"/>
        </w:rPr>
        <w:fldChar w:fldCharType="end"/>
      </w:r>
      <w:r>
        <w:rPr>
          <w:rFonts w:hint="eastAsia" w:cs="宋体" w:asciiTheme="minorEastAsia" w:hAnsiTheme="minorEastAsia" w:eastAsiaTheme="minorEastAsia"/>
          <w:color w:val="auto"/>
          <w:sz w:val="24"/>
          <w:szCs w:val="24"/>
          <w:highlight w:val="none"/>
        </w:rPr>
        <w:fldChar w:fldCharType="end"/>
      </w:r>
    </w:p>
    <w:p w14:paraId="49A3D358">
      <w:pPr>
        <w:pStyle w:val="12"/>
        <w:tabs>
          <w:tab w:val="right" w:leader="dot" w:pos="8844"/>
        </w:tabs>
        <w:spacing w:line="360" w:lineRule="auto"/>
        <w:rPr>
          <w:rFonts w:cs="宋体" w:asciiTheme="minorEastAsia" w:hAnsiTheme="minorEastAsia" w:eastAsiaTheme="minorEastAsia"/>
          <w:color w:val="auto"/>
          <w:sz w:val="24"/>
          <w:szCs w:val="24"/>
          <w:highlight w:val="none"/>
        </w:rPr>
      </w:pPr>
      <w:r>
        <w:rPr>
          <w:color w:val="auto"/>
          <w:highlight w:val="none"/>
        </w:rPr>
        <w:fldChar w:fldCharType="begin"/>
      </w:r>
      <w:r>
        <w:rPr>
          <w:color w:val="auto"/>
          <w:highlight w:val="none"/>
        </w:rPr>
        <w:instrText xml:space="preserve"> HYPERLINK \l "_Toc28718" </w:instrText>
      </w:r>
      <w:r>
        <w:rPr>
          <w:color w:val="auto"/>
          <w:highlight w:val="none"/>
        </w:rPr>
        <w:fldChar w:fldCharType="separate"/>
      </w:r>
      <w:r>
        <w:rPr>
          <w:rFonts w:hint="eastAsia" w:cs="宋体" w:asciiTheme="minorEastAsia" w:hAnsiTheme="minorEastAsia" w:eastAsiaTheme="minorEastAsia"/>
          <w:color w:val="auto"/>
          <w:sz w:val="24"/>
          <w:szCs w:val="24"/>
          <w:highlight w:val="none"/>
        </w:rPr>
        <w:t>第三章 评标办法(综合评分法)</w:t>
      </w:r>
      <w:r>
        <w:rPr>
          <w:rFonts w:hint="eastAsia" w:cs="宋体" w:asciiTheme="minorEastAsia" w:hAnsiTheme="minorEastAsia" w:eastAsiaTheme="minorEastAsia"/>
          <w:color w:val="auto"/>
          <w:sz w:val="24"/>
          <w:szCs w:val="24"/>
          <w:highlight w:val="none"/>
        </w:rPr>
        <w:tab/>
      </w:r>
      <w:r>
        <w:rPr>
          <w:rFonts w:hint="eastAsia" w:cs="宋体" w:asciiTheme="minorEastAsia" w:hAnsiTheme="minorEastAsia" w:eastAsiaTheme="minorEastAsia"/>
          <w:color w:val="auto"/>
          <w:sz w:val="24"/>
          <w:szCs w:val="24"/>
          <w:highlight w:val="none"/>
        </w:rPr>
        <w:fldChar w:fldCharType="begin"/>
      </w:r>
      <w:r>
        <w:rPr>
          <w:rFonts w:hint="eastAsia" w:cs="宋体" w:asciiTheme="minorEastAsia" w:hAnsiTheme="minorEastAsia" w:eastAsiaTheme="minorEastAsia"/>
          <w:color w:val="auto"/>
          <w:sz w:val="24"/>
          <w:szCs w:val="24"/>
          <w:highlight w:val="none"/>
        </w:rPr>
        <w:instrText xml:space="preserve"> PAGEREF _Toc28718 \h </w:instrText>
      </w:r>
      <w:r>
        <w:rPr>
          <w:rFonts w:hint="eastAsia" w:cs="宋体" w:asciiTheme="minorEastAsia" w:hAnsiTheme="minorEastAsia" w:eastAsiaTheme="minorEastAsia"/>
          <w:color w:val="auto"/>
          <w:sz w:val="24"/>
          <w:szCs w:val="24"/>
          <w:highlight w:val="none"/>
        </w:rPr>
        <w:fldChar w:fldCharType="separate"/>
      </w:r>
      <w:r>
        <w:rPr>
          <w:rFonts w:hint="eastAsia" w:cs="宋体" w:asciiTheme="minorEastAsia" w:hAnsiTheme="minorEastAsia" w:eastAsiaTheme="minorEastAsia"/>
          <w:color w:val="auto"/>
          <w:sz w:val="24"/>
          <w:szCs w:val="24"/>
          <w:highlight w:val="none"/>
        </w:rPr>
        <w:t>21</w:t>
      </w:r>
      <w:r>
        <w:rPr>
          <w:rFonts w:hint="eastAsia" w:cs="宋体" w:asciiTheme="minorEastAsia" w:hAnsiTheme="minorEastAsia" w:eastAsiaTheme="minorEastAsia"/>
          <w:color w:val="auto"/>
          <w:sz w:val="24"/>
          <w:szCs w:val="24"/>
          <w:highlight w:val="none"/>
        </w:rPr>
        <w:fldChar w:fldCharType="end"/>
      </w:r>
      <w:r>
        <w:rPr>
          <w:rFonts w:hint="eastAsia" w:cs="宋体" w:asciiTheme="minorEastAsia" w:hAnsiTheme="minorEastAsia" w:eastAsiaTheme="minorEastAsia"/>
          <w:color w:val="auto"/>
          <w:sz w:val="24"/>
          <w:szCs w:val="24"/>
          <w:highlight w:val="none"/>
        </w:rPr>
        <w:fldChar w:fldCharType="end"/>
      </w:r>
    </w:p>
    <w:p w14:paraId="6B1DFBD5">
      <w:pPr>
        <w:pStyle w:val="12"/>
        <w:tabs>
          <w:tab w:val="right" w:leader="dot" w:pos="8844"/>
        </w:tabs>
        <w:spacing w:line="360" w:lineRule="auto"/>
        <w:rPr>
          <w:rFonts w:cs="宋体" w:asciiTheme="minorEastAsia" w:hAnsiTheme="minorEastAsia" w:eastAsiaTheme="minorEastAsia"/>
          <w:color w:val="auto"/>
          <w:sz w:val="24"/>
          <w:szCs w:val="24"/>
          <w:highlight w:val="none"/>
        </w:rPr>
      </w:pPr>
      <w:r>
        <w:rPr>
          <w:color w:val="auto"/>
          <w:highlight w:val="none"/>
        </w:rPr>
        <w:fldChar w:fldCharType="begin"/>
      </w:r>
      <w:r>
        <w:rPr>
          <w:color w:val="auto"/>
          <w:highlight w:val="none"/>
        </w:rPr>
        <w:instrText xml:space="preserve"> HYPERLINK \l "_Toc29500" </w:instrText>
      </w:r>
      <w:r>
        <w:rPr>
          <w:color w:val="auto"/>
          <w:highlight w:val="none"/>
        </w:rPr>
        <w:fldChar w:fldCharType="separate"/>
      </w:r>
      <w:r>
        <w:rPr>
          <w:rFonts w:hint="eastAsia" w:cs="宋体" w:asciiTheme="minorEastAsia" w:hAnsiTheme="minorEastAsia" w:eastAsiaTheme="minorEastAsia"/>
          <w:color w:val="auto"/>
          <w:sz w:val="24"/>
          <w:szCs w:val="24"/>
          <w:highlight w:val="none"/>
        </w:rPr>
        <w:t>第四章 合同条款及格式</w:t>
      </w:r>
      <w:r>
        <w:rPr>
          <w:rFonts w:hint="eastAsia" w:cs="宋体" w:asciiTheme="minorEastAsia" w:hAnsiTheme="minorEastAsia" w:eastAsiaTheme="minorEastAsia"/>
          <w:color w:val="auto"/>
          <w:sz w:val="24"/>
          <w:szCs w:val="24"/>
          <w:highlight w:val="none"/>
        </w:rPr>
        <w:tab/>
      </w:r>
      <w:r>
        <w:rPr>
          <w:rFonts w:hint="eastAsia" w:cs="宋体" w:asciiTheme="minorEastAsia" w:hAnsiTheme="minorEastAsia" w:eastAsiaTheme="minorEastAsia"/>
          <w:color w:val="auto"/>
          <w:sz w:val="24"/>
          <w:szCs w:val="24"/>
          <w:highlight w:val="none"/>
        </w:rPr>
        <w:fldChar w:fldCharType="begin"/>
      </w:r>
      <w:r>
        <w:rPr>
          <w:rFonts w:hint="eastAsia" w:cs="宋体" w:asciiTheme="minorEastAsia" w:hAnsiTheme="minorEastAsia" w:eastAsiaTheme="minorEastAsia"/>
          <w:color w:val="auto"/>
          <w:sz w:val="24"/>
          <w:szCs w:val="24"/>
          <w:highlight w:val="none"/>
        </w:rPr>
        <w:instrText xml:space="preserve"> PAGEREF _Toc29500 \h </w:instrText>
      </w:r>
      <w:r>
        <w:rPr>
          <w:rFonts w:hint="eastAsia" w:cs="宋体" w:asciiTheme="minorEastAsia" w:hAnsiTheme="minorEastAsia" w:eastAsiaTheme="minorEastAsia"/>
          <w:color w:val="auto"/>
          <w:sz w:val="24"/>
          <w:szCs w:val="24"/>
          <w:highlight w:val="none"/>
        </w:rPr>
        <w:fldChar w:fldCharType="separate"/>
      </w:r>
      <w:r>
        <w:rPr>
          <w:rFonts w:hint="eastAsia" w:cs="宋体" w:asciiTheme="minorEastAsia" w:hAnsiTheme="minorEastAsia" w:eastAsiaTheme="minorEastAsia"/>
          <w:color w:val="auto"/>
          <w:sz w:val="24"/>
          <w:szCs w:val="24"/>
          <w:highlight w:val="none"/>
        </w:rPr>
        <w:t>29</w:t>
      </w:r>
      <w:r>
        <w:rPr>
          <w:rFonts w:hint="eastAsia" w:cs="宋体" w:asciiTheme="minorEastAsia" w:hAnsiTheme="minorEastAsia" w:eastAsiaTheme="minorEastAsia"/>
          <w:color w:val="auto"/>
          <w:sz w:val="24"/>
          <w:szCs w:val="24"/>
          <w:highlight w:val="none"/>
        </w:rPr>
        <w:fldChar w:fldCharType="end"/>
      </w:r>
      <w:r>
        <w:rPr>
          <w:rFonts w:hint="eastAsia" w:cs="宋体" w:asciiTheme="minorEastAsia" w:hAnsiTheme="minorEastAsia" w:eastAsiaTheme="minorEastAsia"/>
          <w:color w:val="auto"/>
          <w:sz w:val="24"/>
          <w:szCs w:val="24"/>
          <w:highlight w:val="none"/>
        </w:rPr>
        <w:fldChar w:fldCharType="end"/>
      </w:r>
    </w:p>
    <w:p w14:paraId="4771018A">
      <w:pPr>
        <w:pStyle w:val="12"/>
        <w:tabs>
          <w:tab w:val="right" w:leader="dot" w:pos="8844"/>
        </w:tabs>
        <w:spacing w:line="360" w:lineRule="auto"/>
        <w:rPr>
          <w:rFonts w:hint="eastAsia" w:cs="宋体" w:asciiTheme="minorEastAsia" w:hAnsiTheme="minorEastAsia" w:eastAsiaTheme="minorEastAsia"/>
          <w:color w:val="auto"/>
          <w:sz w:val="24"/>
          <w:szCs w:val="24"/>
          <w:highlight w:val="none"/>
          <w:lang w:val="en-US" w:eastAsia="zh-CN"/>
        </w:rPr>
      </w:pPr>
      <w:r>
        <w:rPr>
          <w:color w:val="auto"/>
          <w:highlight w:val="none"/>
        </w:rPr>
        <w:fldChar w:fldCharType="begin"/>
      </w:r>
      <w:r>
        <w:rPr>
          <w:color w:val="auto"/>
          <w:highlight w:val="none"/>
        </w:rPr>
        <w:instrText xml:space="preserve"> HYPERLINK \l "_Toc8515" </w:instrText>
      </w:r>
      <w:r>
        <w:rPr>
          <w:color w:val="auto"/>
          <w:highlight w:val="none"/>
        </w:rPr>
        <w:fldChar w:fldCharType="separate"/>
      </w:r>
      <w:r>
        <w:rPr>
          <w:rFonts w:hint="eastAsia" w:cs="宋体" w:asciiTheme="minorEastAsia" w:hAnsiTheme="minorEastAsia" w:eastAsiaTheme="minorEastAsia"/>
          <w:color w:val="auto"/>
          <w:sz w:val="24"/>
          <w:szCs w:val="24"/>
          <w:highlight w:val="none"/>
        </w:rPr>
        <w:t>第五章 工程量清单</w:t>
      </w:r>
      <w:r>
        <w:rPr>
          <w:rFonts w:hint="eastAsia" w:cs="宋体" w:asciiTheme="minorEastAsia" w:hAnsiTheme="minorEastAsia" w:eastAsiaTheme="minorEastAsia"/>
          <w:color w:val="auto"/>
          <w:sz w:val="24"/>
          <w:szCs w:val="24"/>
          <w:highlight w:val="none"/>
        </w:rPr>
        <w:tab/>
      </w:r>
      <w:r>
        <w:rPr>
          <w:rFonts w:hint="eastAsia" w:cs="宋体" w:asciiTheme="minorEastAsia" w:hAnsiTheme="minorEastAsia" w:eastAsiaTheme="minorEastAsia"/>
          <w:color w:val="auto"/>
          <w:sz w:val="24"/>
          <w:szCs w:val="24"/>
          <w:highlight w:val="none"/>
          <w:lang w:val="en-US" w:eastAsia="zh-CN"/>
        </w:rPr>
        <w:t>4</w:t>
      </w:r>
      <w:r>
        <w:rPr>
          <w:rFonts w:hint="eastAsia" w:cs="宋体" w:asciiTheme="minorEastAsia" w:hAnsiTheme="minorEastAsia" w:eastAsiaTheme="minorEastAsia"/>
          <w:color w:val="auto"/>
          <w:sz w:val="24"/>
          <w:szCs w:val="24"/>
          <w:highlight w:val="none"/>
        </w:rPr>
        <w:fldChar w:fldCharType="end"/>
      </w:r>
      <w:r>
        <w:rPr>
          <w:rFonts w:hint="eastAsia" w:cs="宋体" w:asciiTheme="minorEastAsia" w:hAnsiTheme="minorEastAsia" w:eastAsiaTheme="minorEastAsia"/>
          <w:color w:val="auto"/>
          <w:sz w:val="24"/>
          <w:szCs w:val="24"/>
          <w:highlight w:val="none"/>
          <w:lang w:val="en-US" w:eastAsia="zh-CN"/>
        </w:rPr>
        <w:t>5</w:t>
      </w:r>
    </w:p>
    <w:p w14:paraId="74A02019">
      <w:pPr>
        <w:pStyle w:val="12"/>
        <w:tabs>
          <w:tab w:val="right" w:leader="dot" w:pos="8844"/>
        </w:tabs>
        <w:spacing w:line="360" w:lineRule="auto"/>
        <w:rPr>
          <w:rFonts w:hint="eastAsia" w:cs="宋体" w:asciiTheme="minorEastAsia" w:hAnsiTheme="minorEastAsia" w:eastAsiaTheme="minorEastAsia"/>
          <w:color w:val="auto"/>
          <w:sz w:val="24"/>
          <w:szCs w:val="24"/>
          <w:highlight w:val="none"/>
          <w:lang w:val="en-US" w:eastAsia="zh-CN"/>
        </w:rPr>
      </w:pPr>
      <w:r>
        <w:rPr>
          <w:color w:val="auto"/>
          <w:highlight w:val="none"/>
        </w:rPr>
        <w:fldChar w:fldCharType="begin"/>
      </w:r>
      <w:r>
        <w:rPr>
          <w:color w:val="auto"/>
          <w:highlight w:val="none"/>
        </w:rPr>
        <w:instrText xml:space="preserve"> HYPERLINK \l "_Toc16073" </w:instrText>
      </w:r>
      <w:r>
        <w:rPr>
          <w:color w:val="auto"/>
          <w:highlight w:val="none"/>
        </w:rPr>
        <w:fldChar w:fldCharType="separate"/>
      </w:r>
      <w:r>
        <w:rPr>
          <w:rFonts w:hint="eastAsia" w:cs="宋体" w:asciiTheme="minorEastAsia" w:hAnsiTheme="minorEastAsia" w:eastAsiaTheme="minorEastAsia"/>
          <w:color w:val="auto"/>
          <w:sz w:val="24"/>
          <w:szCs w:val="24"/>
          <w:highlight w:val="none"/>
        </w:rPr>
        <w:t xml:space="preserve">第六章 </w:t>
      </w:r>
      <w:r>
        <w:rPr>
          <w:rFonts w:hint="eastAsia" w:cs="宋体" w:asciiTheme="minorEastAsia" w:hAnsiTheme="minorEastAsia" w:eastAsiaTheme="minorEastAsia"/>
          <w:bCs w:val="0"/>
          <w:color w:val="auto"/>
          <w:sz w:val="24"/>
          <w:szCs w:val="24"/>
          <w:highlight w:val="none"/>
        </w:rPr>
        <w:t>响应文件格式</w:t>
      </w:r>
      <w:r>
        <w:rPr>
          <w:rFonts w:hint="eastAsia" w:cs="宋体" w:asciiTheme="minorEastAsia" w:hAnsiTheme="minorEastAsia" w:eastAsiaTheme="minorEastAsia"/>
          <w:color w:val="auto"/>
          <w:sz w:val="24"/>
          <w:szCs w:val="24"/>
          <w:highlight w:val="none"/>
        </w:rPr>
        <w:tab/>
      </w:r>
      <w:r>
        <w:rPr>
          <w:rFonts w:hint="eastAsia" w:cs="宋体" w:asciiTheme="minorEastAsia" w:hAnsiTheme="minorEastAsia" w:eastAsiaTheme="minorEastAsia"/>
          <w:color w:val="auto"/>
          <w:sz w:val="24"/>
          <w:szCs w:val="24"/>
          <w:highlight w:val="none"/>
          <w:lang w:val="en-US" w:eastAsia="zh-CN"/>
        </w:rPr>
        <w:t>4</w:t>
      </w:r>
      <w:r>
        <w:rPr>
          <w:rFonts w:hint="eastAsia" w:cs="宋体" w:asciiTheme="minorEastAsia" w:hAnsiTheme="minorEastAsia" w:eastAsiaTheme="minorEastAsia"/>
          <w:color w:val="auto"/>
          <w:sz w:val="24"/>
          <w:szCs w:val="24"/>
          <w:highlight w:val="none"/>
        </w:rPr>
        <w:fldChar w:fldCharType="end"/>
      </w:r>
      <w:r>
        <w:rPr>
          <w:rFonts w:hint="eastAsia" w:cs="宋体" w:asciiTheme="minorEastAsia" w:hAnsiTheme="minorEastAsia" w:eastAsiaTheme="minorEastAsia"/>
          <w:color w:val="auto"/>
          <w:sz w:val="24"/>
          <w:szCs w:val="24"/>
          <w:highlight w:val="none"/>
          <w:lang w:val="en-US" w:eastAsia="zh-CN"/>
        </w:rPr>
        <w:t>6</w:t>
      </w:r>
    </w:p>
    <w:p w14:paraId="4A4A7C0F">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fldChar w:fldCharType="end"/>
      </w:r>
    </w:p>
    <w:p w14:paraId="7F14D569">
      <w:pPr>
        <w:pStyle w:val="2"/>
        <w:bidi w:val="0"/>
        <w:rPr>
          <w:rFonts w:hint="eastAsia"/>
          <w:color w:val="auto"/>
          <w:highlight w:val="none"/>
        </w:rPr>
        <w:sectPr>
          <w:headerReference r:id="rId3" w:type="default"/>
          <w:footerReference r:id="rId4" w:type="default"/>
          <w:pgSz w:w="11906" w:h="16838"/>
          <w:pgMar w:top="1372" w:right="1389" w:bottom="1400" w:left="1366" w:header="851" w:footer="992" w:gutter="0"/>
          <w:pgNumType w:start="1"/>
          <w:cols w:space="720" w:num="1"/>
          <w:docGrid w:type="lines" w:linePitch="312" w:charSpace="0"/>
        </w:sectPr>
      </w:pPr>
      <w:bookmarkStart w:id="13" w:name="_Toc28808"/>
      <w:bookmarkStart w:id="14" w:name="_Toc31708"/>
      <w:bookmarkStart w:id="15" w:name="_Toc32702"/>
    </w:p>
    <w:p w14:paraId="02521C9A">
      <w:pPr>
        <w:pStyle w:val="2"/>
        <w:bidi w:val="0"/>
        <w:rPr>
          <w:rFonts w:asciiTheme="minorEastAsia" w:hAnsiTheme="minorEastAsia" w:eastAsiaTheme="minorEastAsia"/>
          <w:color w:val="auto"/>
          <w:sz w:val="40"/>
          <w:szCs w:val="28"/>
          <w:highlight w:val="none"/>
        </w:rPr>
      </w:pPr>
      <w:r>
        <w:rPr>
          <w:rFonts w:hint="eastAsia"/>
          <w:color w:val="auto"/>
          <w:sz w:val="40"/>
          <w:szCs w:val="40"/>
          <w:highlight w:val="none"/>
        </w:rPr>
        <w:t>第一章</w:t>
      </w:r>
      <w:bookmarkEnd w:id="4"/>
      <w:bookmarkEnd w:id="5"/>
      <w:bookmarkEnd w:id="6"/>
      <w:bookmarkEnd w:id="7"/>
      <w:bookmarkEnd w:id="8"/>
      <w:bookmarkEnd w:id="9"/>
      <w:bookmarkEnd w:id="10"/>
      <w:bookmarkEnd w:id="11"/>
      <w:r>
        <w:rPr>
          <w:rFonts w:hint="eastAsia"/>
          <w:color w:val="auto"/>
          <w:sz w:val="40"/>
          <w:szCs w:val="40"/>
          <w:highlight w:val="none"/>
        </w:rPr>
        <w:t xml:space="preserve"> 竞争性磋商公告</w:t>
      </w:r>
      <w:bookmarkEnd w:id="12"/>
      <w:bookmarkEnd w:id="13"/>
      <w:bookmarkEnd w:id="14"/>
      <w:bookmarkEnd w:id="15"/>
    </w:p>
    <w:p w14:paraId="54640A26">
      <w:pPr>
        <w:keepNext w:val="0"/>
        <w:keepLines w:val="0"/>
        <w:pageBreakBefore w:val="0"/>
        <w:widowControl/>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Times New Roman"/>
          <w:color w:val="auto"/>
          <w:sz w:val="24"/>
          <w:szCs w:val="24"/>
          <w:highlight w:val="none"/>
        </w:rPr>
      </w:pPr>
      <w:bookmarkStart w:id="16" w:name="OLE_LINK3"/>
      <w:bookmarkStart w:id="17" w:name="OLE_LINK2"/>
      <w:bookmarkStart w:id="18" w:name="_Toc49958226"/>
      <w:bookmarkStart w:id="19" w:name="_Toc144974495"/>
      <w:bookmarkStart w:id="20" w:name="_Toc246996916"/>
      <w:bookmarkStart w:id="21" w:name="_Toc247085687"/>
      <w:bookmarkStart w:id="22" w:name="_Toc179632544"/>
      <w:bookmarkStart w:id="23" w:name="_Toc152042303"/>
      <w:bookmarkStart w:id="24" w:name="_Toc152045527"/>
      <w:bookmarkStart w:id="25" w:name="_Toc246996173"/>
      <w:r>
        <w:rPr>
          <w:rFonts w:hint="eastAsia" w:ascii="宋体" w:hAnsi="宋体" w:cs="宋体"/>
          <w:bCs/>
          <w:color w:val="auto"/>
          <w:sz w:val="24"/>
          <w:szCs w:val="24"/>
          <w:highlight w:val="none"/>
          <w:lang w:eastAsia="zh-CN"/>
        </w:rPr>
        <w:t>卢氏县文化路幼儿园维修改造项目</w:t>
      </w:r>
      <w:r>
        <w:rPr>
          <w:rFonts w:hint="eastAsia" w:ascii="宋体" w:hAnsi="宋体" w:eastAsia="宋体" w:cs="宋体"/>
          <w:bCs/>
          <w:color w:val="auto"/>
          <w:sz w:val="24"/>
          <w:szCs w:val="24"/>
          <w:highlight w:val="none"/>
        </w:rPr>
        <w:t>的潜在</w:t>
      </w:r>
      <w:r>
        <w:rPr>
          <w:rFonts w:hint="eastAsia" w:ascii="宋体" w:hAnsi="宋体" w:cs="宋体"/>
          <w:bCs/>
          <w:color w:val="auto"/>
          <w:sz w:val="24"/>
          <w:szCs w:val="24"/>
          <w:highlight w:val="none"/>
          <w:lang w:eastAsia="zh-CN"/>
        </w:rPr>
        <w:t>响应人</w:t>
      </w:r>
      <w:r>
        <w:rPr>
          <w:rFonts w:hint="eastAsia" w:ascii="宋体" w:hAnsi="宋体" w:eastAsia="宋体" w:cs="宋体"/>
          <w:bCs/>
          <w:color w:val="auto"/>
          <w:sz w:val="24"/>
          <w:szCs w:val="24"/>
          <w:highlight w:val="none"/>
        </w:rPr>
        <w:t>凭CA登录三门峡市公</w:t>
      </w:r>
      <w:r>
        <w:rPr>
          <w:rFonts w:hint="eastAsia" w:ascii="宋体" w:hAnsi="宋体" w:eastAsia="宋体" w:cs="宋体"/>
          <w:bCs/>
          <w:color w:val="auto"/>
          <w:sz w:val="24"/>
          <w:szCs w:val="24"/>
          <w:highlight w:val="none"/>
          <w:lang w:eastAsia="zh-CN"/>
        </w:rPr>
        <w:t>共资源交易中心网</w:t>
      </w:r>
      <w:r>
        <w:rPr>
          <w:rFonts w:hint="eastAsia" w:ascii="宋体" w:hAnsi="宋体" w:eastAsia="宋体" w:cs="宋体"/>
          <w:bCs/>
          <w:color w:val="auto"/>
          <w:sz w:val="24"/>
          <w:szCs w:val="24"/>
          <w:highlight w:val="none"/>
          <w:lang w:val="en-US" w:eastAsia="zh-CN"/>
        </w:rPr>
        <w:t>（网址：http://gzjy.smx.gov.cn/）</w:t>
      </w:r>
      <w:r>
        <w:rPr>
          <w:rFonts w:hint="eastAsia" w:ascii="宋体" w:hAnsi="宋体" w:eastAsia="宋体" w:cs="宋体"/>
          <w:bCs/>
          <w:color w:val="auto"/>
          <w:sz w:val="24"/>
          <w:szCs w:val="24"/>
          <w:highlight w:val="none"/>
          <w:lang w:eastAsia="zh-CN"/>
        </w:rPr>
        <w:t>获取本项目</w:t>
      </w:r>
      <w:r>
        <w:rPr>
          <w:rFonts w:hint="eastAsia" w:ascii="宋体" w:hAnsi="宋体" w:cs="宋体"/>
          <w:bCs/>
          <w:color w:val="auto"/>
          <w:sz w:val="24"/>
          <w:szCs w:val="24"/>
          <w:highlight w:val="none"/>
          <w:lang w:eastAsia="zh-CN"/>
        </w:rPr>
        <w:t>磋商</w:t>
      </w:r>
      <w:r>
        <w:rPr>
          <w:rFonts w:hint="eastAsia" w:ascii="宋体" w:hAnsi="宋体" w:eastAsia="宋体" w:cs="宋体"/>
          <w:bCs/>
          <w:color w:val="auto"/>
          <w:sz w:val="24"/>
          <w:szCs w:val="24"/>
          <w:highlight w:val="none"/>
          <w:lang w:eastAsia="zh-CN"/>
        </w:rPr>
        <w:t>文件，并于2</w:t>
      </w:r>
      <w:r>
        <w:rPr>
          <w:rFonts w:hint="eastAsia" w:ascii="宋体" w:hAnsi="宋体" w:eastAsia="宋体" w:cs="宋体"/>
          <w:bCs/>
          <w:color w:val="auto"/>
          <w:sz w:val="24"/>
          <w:szCs w:val="24"/>
          <w:highlight w:val="none"/>
          <w:lang w:val="en-US" w:eastAsia="zh-CN"/>
        </w:rPr>
        <w:t>025</w:t>
      </w:r>
      <w:r>
        <w:rPr>
          <w:rFonts w:hint="eastAsia" w:ascii="宋体" w:hAnsi="宋体" w:eastAsia="宋体" w:cs="宋体"/>
          <w:bCs/>
          <w:color w:val="auto"/>
          <w:sz w:val="24"/>
          <w:szCs w:val="24"/>
          <w:highlight w:val="none"/>
          <w:lang w:eastAsia="zh-CN"/>
        </w:rPr>
        <w:t>年</w:t>
      </w:r>
      <w:r>
        <w:rPr>
          <w:rFonts w:hint="eastAsia" w:ascii="宋体" w:hAnsi="宋体" w:cs="宋体"/>
          <w:bCs/>
          <w:color w:val="auto"/>
          <w:sz w:val="24"/>
          <w:szCs w:val="24"/>
          <w:highlight w:val="none"/>
          <w:lang w:val="en-US" w:eastAsia="zh-CN"/>
        </w:rPr>
        <w:t>11</w:t>
      </w:r>
      <w:r>
        <w:rPr>
          <w:rFonts w:hint="eastAsia" w:ascii="宋体" w:hAnsi="宋体" w:eastAsia="宋体" w:cs="宋体"/>
          <w:bCs/>
          <w:color w:val="auto"/>
          <w:sz w:val="24"/>
          <w:szCs w:val="24"/>
          <w:highlight w:val="none"/>
          <w:lang w:eastAsia="zh-CN"/>
        </w:rPr>
        <w:t>月</w:t>
      </w:r>
      <w:r>
        <w:rPr>
          <w:rFonts w:hint="eastAsia" w:ascii="宋体" w:hAnsi="宋体" w:cs="宋体"/>
          <w:bCs/>
          <w:color w:val="auto"/>
          <w:sz w:val="24"/>
          <w:szCs w:val="24"/>
          <w:highlight w:val="none"/>
          <w:lang w:val="en-US" w:eastAsia="zh-CN"/>
        </w:rPr>
        <w:t xml:space="preserve">17 </w:t>
      </w:r>
      <w:r>
        <w:rPr>
          <w:rFonts w:hint="eastAsia" w:ascii="宋体" w:hAnsi="宋体" w:eastAsia="宋体" w:cs="宋体"/>
          <w:bCs/>
          <w:color w:val="auto"/>
          <w:sz w:val="24"/>
          <w:szCs w:val="24"/>
          <w:highlight w:val="none"/>
          <w:lang w:eastAsia="zh-CN"/>
        </w:rPr>
        <w:t>日8时</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val="en-US" w:eastAsia="zh-CN"/>
        </w:rPr>
        <w:t>0</w:t>
      </w:r>
      <w:r>
        <w:rPr>
          <w:rFonts w:hint="eastAsia" w:ascii="宋体" w:hAnsi="宋体" w:eastAsia="宋体" w:cs="宋体"/>
          <w:bCs/>
          <w:color w:val="auto"/>
          <w:sz w:val="24"/>
          <w:szCs w:val="24"/>
          <w:highlight w:val="none"/>
          <w:lang w:eastAsia="zh-CN"/>
        </w:rPr>
        <w:t>分（北京时间）前提交</w:t>
      </w:r>
      <w:r>
        <w:rPr>
          <w:rFonts w:hint="eastAsia" w:ascii="宋体" w:hAnsi="宋体" w:eastAsia="宋体" w:cs="宋体"/>
          <w:bCs/>
          <w:color w:val="auto"/>
          <w:sz w:val="24"/>
          <w:szCs w:val="24"/>
          <w:highlight w:val="none"/>
          <w:lang w:val="en-US" w:eastAsia="zh-CN"/>
        </w:rPr>
        <w:t>响应文件</w:t>
      </w:r>
      <w:r>
        <w:rPr>
          <w:rFonts w:hint="eastAsia" w:ascii="宋体" w:hAnsi="宋体" w:eastAsia="宋体" w:cs="宋体"/>
          <w:bCs/>
          <w:color w:val="auto"/>
          <w:sz w:val="24"/>
          <w:szCs w:val="24"/>
          <w:highlight w:val="none"/>
          <w:lang w:eastAsia="zh-CN"/>
        </w:rPr>
        <w:t>。</w:t>
      </w:r>
    </w:p>
    <w:p w14:paraId="09D72938">
      <w:pPr>
        <w:keepNext w:val="0"/>
        <w:keepLines w:val="0"/>
        <w:pageBreakBefore w:val="0"/>
        <w:kinsoku/>
        <w:overflowPunct/>
        <w:topLinePunct w:val="0"/>
        <w:autoSpaceDE/>
        <w:autoSpaceDN/>
        <w:bidi w:val="0"/>
        <w:spacing w:line="460" w:lineRule="exact"/>
        <w:ind w:firstLine="240" w:firstLineChars="100"/>
        <w:jc w:val="left"/>
        <w:textAlignment w:val="auto"/>
        <w:rPr>
          <w:rFonts w:hint="eastAsia" w:ascii="宋体" w:hAnsi="宋体" w:eastAsia="宋体"/>
          <w:b/>
          <w:bCs/>
          <w:color w:val="auto"/>
          <w:sz w:val="24"/>
          <w:szCs w:val="24"/>
          <w:highlight w:val="none"/>
          <w:lang w:eastAsia="zh-CN"/>
        </w:rPr>
      </w:pPr>
      <w:r>
        <w:rPr>
          <w:rFonts w:hint="eastAsia" w:ascii="宋体" w:hAnsi="宋体" w:eastAsia="宋体" w:cs="Times New Roman"/>
          <w:color w:val="auto"/>
          <w:sz w:val="24"/>
          <w:szCs w:val="24"/>
          <w:highlight w:val="none"/>
          <w:lang w:eastAsia="zh-CN"/>
        </w:rPr>
        <w:t>二、</w:t>
      </w:r>
      <w:r>
        <w:rPr>
          <w:rFonts w:ascii="宋体" w:hAnsi="宋体" w:eastAsia="宋体"/>
          <w:b/>
          <w:bCs/>
          <w:color w:val="auto"/>
          <w:sz w:val="24"/>
          <w:szCs w:val="24"/>
          <w:highlight w:val="none"/>
        </w:rPr>
        <w:t>项目</w:t>
      </w:r>
      <w:r>
        <w:rPr>
          <w:rFonts w:hint="eastAsia" w:ascii="宋体" w:hAnsi="宋体" w:eastAsia="宋体"/>
          <w:b/>
          <w:bCs/>
          <w:color w:val="auto"/>
          <w:sz w:val="24"/>
          <w:szCs w:val="24"/>
          <w:highlight w:val="none"/>
          <w:lang w:eastAsia="zh-CN"/>
        </w:rPr>
        <w:t>概况</w:t>
      </w:r>
    </w:p>
    <w:p w14:paraId="6F3CD579">
      <w:pPr>
        <w:keepNext w:val="0"/>
        <w:keepLines w:val="0"/>
        <w:pageBreakBefore w:val="0"/>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cs="宋体"/>
          <w:bCs/>
          <w:color w:val="auto"/>
          <w:sz w:val="24"/>
          <w:szCs w:val="24"/>
          <w:highlight w:val="none"/>
          <w:lang w:eastAsia="zh-CN"/>
        </w:rPr>
        <w:t>卢氏县文化路幼儿园维修改造项目</w:t>
      </w:r>
    </w:p>
    <w:p w14:paraId="48348475">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项目编号：</w:t>
      </w:r>
      <w:r>
        <w:rPr>
          <w:rFonts w:hint="eastAsia" w:ascii="宋体" w:hAnsi="宋体" w:cs="宋体"/>
          <w:bCs/>
          <w:color w:val="auto"/>
          <w:sz w:val="24"/>
          <w:szCs w:val="24"/>
          <w:highlight w:val="none"/>
          <w:lang w:eastAsia="zh-CN"/>
        </w:rPr>
        <w:t>三卢竞磋采购-202</w:t>
      </w:r>
      <w:r>
        <w:rPr>
          <w:rFonts w:hint="eastAsia" w:ascii="宋体" w:hAnsi="宋体" w:eastAsia="宋体" w:cs="宋体"/>
          <w:color w:val="auto"/>
          <w:sz w:val="24"/>
          <w:szCs w:val="24"/>
          <w:highlight w:val="none"/>
          <w:lang w:val="en-US" w:eastAsia="zh-CN"/>
        </w:rPr>
        <w:t>5-113、LSGZ[2025]306-ZC174</w:t>
      </w:r>
    </w:p>
    <w:p w14:paraId="1A9405F4">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项目概况：卢氏县文化路幼儿园维修改造项目，包括幼儿园活动室维修改</w:t>
      </w:r>
      <w:r>
        <w:rPr>
          <w:rFonts w:hint="eastAsia" w:ascii="宋体" w:hAnsi="宋体" w:cs="宋体"/>
          <w:color w:val="auto"/>
          <w:sz w:val="24"/>
          <w:szCs w:val="24"/>
          <w:highlight w:val="none"/>
          <w:lang w:val="en-US" w:eastAsia="zh-CN"/>
        </w:rPr>
        <w:t>造建设及配套设备设施采购安装，具体内容</w:t>
      </w:r>
      <w:r>
        <w:rPr>
          <w:rFonts w:hint="eastAsia" w:ascii="宋体" w:hAnsi="宋体" w:eastAsia="宋体" w:cs="Times New Roman"/>
          <w:b w:val="0"/>
          <w:bCs w:val="0"/>
          <w:color w:val="auto"/>
          <w:sz w:val="24"/>
          <w:szCs w:val="24"/>
          <w:highlight w:val="none"/>
          <w:lang w:eastAsia="zh-CN"/>
        </w:rPr>
        <w:t>详见</w:t>
      </w:r>
      <w:r>
        <w:rPr>
          <w:rFonts w:hint="eastAsia" w:ascii="宋体" w:hAnsi="宋体" w:eastAsia="宋体" w:cs="Times New Roman"/>
          <w:b w:val="0"/>
          <w:bCs w:val="0"/>
          <w:color w:val="auto"/>
          <w:sz w:val="24"/>
          <w:szCs w:val="24"/>
          <w:highlight w:val="none"/>
          <w:lang w:val="en-US" w:eastAsia="zh-CN"/>
        </w:rPr>
        <w:t>磋商</w:t>
      </w:r>
      <w:r>
        <w:rPr>
          <w:rFonts w:hint="eastAsia" w:ascii="宋体" w:hAnsi="宋体" w:eastAsia="宋体" w:cs="Times New Roman"/>
          <w:b w:val="0"/>
          <w:bCs w:val="0"/>
          <w:color w:val="auto"/>
          <w:sz w:val="24"/>
          <w:szCs w:val="24"/>
          <w:highlight w:val="none"/>
          <w:lang w:eastAsia="zh-CN"/>
        </w:rPr>
        <w:t>文件</w:t>
      </w:r>
      <w:r>
        <w:rPr>
          <w:rFonts w:hint="default" w:ascii="宋体" w:hAnsi="宋体" w:eastAsia="宋体" w:cs="Times New Roman"/>
          <w:b w:val="0"/>
          <w:bCs w:val="0"/>
          <w:color w:val="auto"/>
          <w:sz w:val="24"/>
          <w:szCs w:val="24"/>
          <w:highlight w:val="none"/>
          <w:lang w:eastAsia="zh-CN"/>
        </w:rPr>
        <w:t>、工程量清单</w:t>
      </w:r>
      <w:r>
        <w:rPr>
          <w:rFonts w:hint="eastAsia" w:ascii="宋体" w:hAnsi="宋体" w:cs="Times New Roman"/>
          <w:b w:val="0"/>
          <w:bCs w:val="0"/>
          <w:color w:val="auto"/>
          <w:sz w:val="24"/>
          <w:szCs w:val="24"/>
          <w:highlight w:val="none"/>
          <w:lang w:eastAsia="zh-CN"/>
        </w:rPr>
        <w:t>。</w:t>
      </w:r>
    </w:p>
    <w:p w14:paraId="1E5620B7">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磋商范围：竞争性磋商文件、工程量清单等所包含的所有建设内容。</w:t>
      </w:r>
    </w:p>
    <w:p w14:paraId="65F65834">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标段划分：本项目划分2个标段。</w:t>
      </w:r>
    </w:p>
    <w:p w14:paraId="5835FFFF">
      <w:pPr>
        <w:keepNext w:val="0"/>
        <w:keepLines w:val="0"/>
        <w:pageBreakBefore w:val="0"/>
        <w:widowControl/>
        <w:numPr>
          <w:ilvl w:val="0"/>
          <w:numId w:val="0"/>
        </w:numPr>
        <w:kinsoku/>
        <w:overflowPunct/>
        <w:topLinePunct w:val="0"/>
        <w:autoSpaceDE/>
        <w:autoSpaceDN/>
        <w:bidi w:val="0"/>
        <w:spacing w:line="460" w:lineRule="exact"/>
        <w:ind w:left="400" w:leftChars="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一标段：幼儿园活动室清除室内原有装饰层后，重新铺装活动室地面地板，墙面安装吸音材料天棚制作石膏板吊顶，完成室内强弱电线路改造与敷设等。</w:t>
      </w:r>
    </w:p>
    <w:p w14:paraId="17497202">
      <w:pPr>
        <w:keepNext w:val="0"/>
        <w:keepLines w:val="0"/>
        <w:pageBreakBefore w:val="0"/>
        <w:widowControl/>
        <w:numPr>
          <w:ilvl w:val="0"/>
          <w:numId w:val="0"/>
        </w:numPr>
        <w:kinsoku/>
        <w:overflowPunct/>
        <w:topLinePunct w:val="0"/>
        <w:autoSpaceDE/>
        <w:autoSpaceDN/>
        <w:bidi w:val="0"/>
        <w:spacing w:line="460" w:lineRule="exact"/>
        <w:ind w:left="400" w:leftChars="0"/>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二标段：采购并安装空调、电动窗帘、投影幕布、会议座椅、室内弱电系统相关设备等设施。</w:t>
      </w:r>
    </w:p>
    <w:p w14:paraId="47E5AC50">
      <w:pPr>
        <w:keepNext w:val="0"/>
        <w:keepLines w:val="0"/>
        <w:pageBreakBefore w:val="0"/>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招标控制价</w:t>
      </w:r>
      <w:r>
        <w:rPr>
          <w:rFonts w:hint="eastAsia" w:ascii="宋体" w:hAnsi="宋体" w:eastAsia="宋体" w:cs="宋体"/>
          <w:color w:val="auto"/>
          <w:sz w:val="24"/>
          <w:highlight w:val="none"/>
        </w:rPr>
        <w:t>：</w:t>
      </w:r>
      <w:bookmarkStart w:id="26" w:name="_Toc5021"/>
      <w:bookmarkEnd w:id="26"/>
      <w:bookmarkStart w:id="27" w:name="_Toc32669"/>
      <w:bookmarkEnd w:id="27"/>
      <w:bookmarkStart w:id="28" w:name="_Toc13998"/>
      <w:bookmarkEnd w:id="28"/>
      <w:r>
        <w:rPr>
          <w:rFonts w:hint="eastAsia" w:ascii="宋体" w:hAnsi="宋体" w:cs="宋体"/>
          <w:bCs/>
          <w:color w:val="auto"/>
          <w:kern w:val="0"/>
          <w:sz w:val="24"/>
          <w:highlight w:val="none"/>
          <w:u w:val="none"/>
          <w:lang w:val="en-US" w:eastAsia="zh-CN"/>
        </w:rPr>
        <w:t>763896.43元(其中一标段：400926.43元，二标段：362970.00元)</w:t>
      </w:r>
      <w:r>
        <w:rPr>
          <w:rFonts w:hint="eastAsia" w:ascii="宋体" w:hAnsi="宋体" w:eastAsia="宋体" w:cs="宋体"/>
          <w:color w:val="auto"/>
          <w:sz w:val="24"/>
          <w:szCs w:val="24"/>
          <w:highlight w:val="none"/>
          <w:lang w:val="en-US" w:eastAsia="zh-CN"/>
        </w:rPr>
        <w:t>。</w:t>
      </w:r>
    </w:p>
    <w:p w14:paraId="06FE5C90">
      <w:pPr>
        <w:keepNext w:val="0"/>
        <w:keepLines w:val="0"/>
        <w:pageBreakBefore w:val="0"/>
        <w:numPr>
          <w:ilvl w:val="0"/>
          <w:numId w:val="1"/>
        </w:numPr>
        <w:kinsoku/>
        <w:overflowPunct/>
        <w:topLinePunct w:val="0"/>
        <w:autoSpaceDE/>
        <w:autoSpaceDN/>
        <w:bidi w:val="0"/>
        <w:spacing w:line="460" w:lineRule="exact"/>
        <w:ind w:left="20" w:leftChars="0" w:firstLine="40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计划工期：</w:t>
      </w:r>
      <w:r>
        <w:rPr>
          <w:rFonts w:hint="eastAsia" w:ascii="宋体" w:hAnsi="宋体" w:cs="宋体"/>
          <w:color w:val="auto"/>
          <w:sz w:val="24"/>
          <w:szCs w:val="24"/>
          <w:highlight w:val="none"/>
          <w:shd w:val="clear" w:color="auto" w:fill="FFFFFF"/>
          <w:lang w:val="en-US" w:eastAsia="zh-CN"/>
        </w:rPr>
        <w:t>30日历天/标段。</w:t>
      </w:r>
    </w:p>
    <w:p w14:paraId="06CFA83C">
      <w:pPr>
        <w:keepNext w:val="0"/>
        <w:keepLines w:val="0"/>
        <w:pageBreakBefore w:val="0"/>
        <w:numPr>
          <w:ilvl w:val="0"/>
          <w:numId w:val="1"/>
        </w:numPr>
        <w:kinsoku/>
        <w:overflowPunct/>
        <w:topLinePunct w:val="0"/>
        <w:autoSpaceDE/>
        <w:autoSpaceDN/>
        <w:bidi w:val="0"/>
        <w:spacing w:line="460" w:lineRule="exact"/>
        <w:ind w:left="20" w:leftChars="0" w:firstLine="40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质量要求：</w:t>
      </w:r>
      <w:bookmarkStart w:id="29" w:name="_Toc1893"/>
      <w:bookmarkEnd w:id="29"/>
      <w:bookmarkStart w:id="30" w:name="_Toc29008"/>
      <w:bookmarkEnd w:id="30"/>
      <w:bookmarkStart w:id="31" w:name="_Toc19921"/>
      <w:bookmarkEnd w:id="31"/>
      <w:r>
        <w:rPr>
          <w:rStyle w:val="31"/>
          <w:rFonts w:hint="eastAsia" w:ascii="宋体" w:hAnsi="宋体" w:cs="仿宋_GB2312"/>
          <w:bCs/>
          <w:color w:val="auto"/>
          <w:sz w:val="24"/>
          <w:highlight w:val="none"/>
          <w:lang w:val="en-US" w:eastAsia="zh-CN"/>
        </w:rPr>
        <w:t>一</w:t>
      </w:r>
      <w:r>
        <w:rPr>
          <w:rStyle w:val="31"/>
          <w:rFonts w:hint="eastAsia" w:ascii="宋体" w:hAnsi="宋体" w:cs="仿宋_GB2312"/>
          <w:bCs/>
          <w:color w:val="auto"/>
          <w:sz w:val="24"/>
          <w:highlight w:val="none"/>
          <w:lang w:eastAsia="zh-CN"/>
        </w:rPr>
        <w:t xml:space="preserve">标段：达到国家现行建设工程施工质量验收规范合格标准； </w:t>
      </w:r>
      <w:r>
        <w:rPr>
          <w:rStyle w:val="31"/>
          <w:rFonts w:hint="eastAsia" w:ascii="宋体" w:hAnsi="宋体" w:cs="仿宋_GB2312"/>
          <w:bCs/>
          <w:color w:val="auto"/>
          <w:sz w:val="24"/>
          <w:highlight w:val="none"/>
          <w:lang w:val="en-US" w:eastAsia="zh-CN"/>
        </w:rPr>
        <w:t>二</w:t>
      </w:r>
      <w:r>
        <w:rPr>
          <w:rStyle w:val="31"/>
          <w:rFonts w:hint="eastAsia" w:ascii="宋体" w:hAnsi="宋体" w:cs="仿宋_GB2312"/>
          <w:bCs/>
          <w:color w:val="auto"/>
          <w:sz w:val="24"/>
          <w:highlight w:val="none"/>
          <w:lang w:eastAsia="zh-CN"/>
        </w:rPr>
        <w:t>标段：符合国家和行业验收合格标准，并达到采购人要求。</w:t>
      </w:r>
    </w:p>
    <w:p w14:paraId="44423034">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资金来源：财政资金。</w:t>
      </w:r>
    </w:p>
    <w:p w14:paraId="0D8698DB">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本项目是否接受联合体投标：否。</w:t>
      </w:r>
    </w:p>
    <w:p w14:paraId="6ADFE859">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是否接受进口产品：否。</w:t>
      </w:r>
    </w:p>
    <w:p w14:paraId="0DBC9410">
      <w:pPr>
        <w:keepNext w:val="0"/>
        <w:keepLines w:val="0"/>
        <w:pageBreakBefore w:val="0"/>
        <w:widowControl/>
        <w:numPr>
          <w:ilvl w:val="0"/>
          <w:numId w:val="1"/>
        </w:numPr>
        <w:kinsoku/>
        <w:overflowPunct/>
        <w:topLinePunct w:val="0"/>
        <w:autoSpaceDE/>
        <w:autoSpaceDN/>
        <w:bidi w:val="0"/>
        <w:spacing w:line="460" w:lineRule="exact"/>
        <w:ind w:left="20" w:leftChars="0" w:firstLine="40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是否专门面向中小企业：是。</w:t>
      </w:r>
    </w:p>
    <w:p w14:paraId="4AC92457">
      <w:pPr>
        <w:keepNext w:val="0"/>
        <w:keepLines w:val="0"/>
        <w:pageBreakBefore w:val="0"/>
        <w:kinsoku/>
        <w:overflowPunct/>
        <w:topLinePunct w:val="0"/>
        <w:autoSpaceDE/>
        <w:autoSpaceDN/>
        <w:bidi w:val="0"/>
        <w:adjustRightInd/>
        <w:snapToGrid/>
        <w:spacing w:line="460" w:lineRule="exact"/>
        <w:ind w:firstLine="241" w:firstLineChars="100"/>
        <w:textAlignment w:val="auto"/>
        <w:rPr>
          <w:rFonts w:ascii="宋体" w:hAnsi="宋体" w:eastAsia="宋体"/>
          <w:b/>
          <w:bCs/>
          <w:color w:val="auto"/>
          <w:sz w:val="24"/>
          <w:szCs w:val="24"/>
          <w:highlight w:val="none"/>
        </w:rPr>
      </w:pPr>
      <w:r>
        <w:rPr>
          <w:rFonts w:hint="eastAsia" w:ascii="宋体" w:hAnsi="宋体" w:eastAsia="宋体"/>
          <w:b/>
          <w:bCs/>
          <w:color w:val="auto"/>
          <w:sz w:val="24"/>
          <w:szCs w:val="24"/>
          <w:highlight w:val="none"/>
          <w:lang w:eastAsia="zh-CN"/>
        </w:rPr>
        <w:t>二</w:t>
      </w:r>
      <w:r>
        <w:rPr>
          <w:rFonts w:hint="eastAsia" w:ascii="宋体" w:hAnsi="宋体" w:eastAsia="宋体"/>
          <w:b/>
          <w:bCs/>
          <w:color w:val="auto"/>
          <w:sz w:val="24"/>
          <w:szCs w:val="24"/>
          <w:highlight w:val="none"/>
        </w:rPr>
        <w:t>、</w:t>
      </w:r>
      <w:r>
        <w:rPr>
          <w:rFonts w:hint="eastAsia" w:ascii="宋体" w:hAnsi="宋体"/>
          <w:b/>
          <w:bCs/>
          <w:color w:val="auto"/>
          <w:sz w:val="24"/>
          <w:szCs w:val="24"/>
          <w:highlight w:val="none"/>
          <w:lang w:val="en-US" w:eastAsia="zh-CN"/>
        </w:rPr>
        <w:t>响应人</w:t>
      </w:r>
      <w:r>
        <w:rPr>
          <w:rFonts w:hint="eastAsia" w:ascii="宋体" w:hAnsi="宋体" w:eastAsia="宋体"/>
          <w:b/>
          <w:bCs/>
          <w:color w:val="auto"/>
          <w:sz w:val="24"/>
          <w:szCs w:val="24"/>
          <w:highlight w:val="none"/>
        </w:rPr>
        <w:t>资格要求</w:t>
      </w:r>
    </w:p>
    <w:p w14:paraId="3DC5B469">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（一）落实政府采购政策满足的资格要求：根据《政府采购促进中小企业发展管理办法》（财库〔2020〕46号）规定，本项目专门面向中小企业采购，同时响应人须提供《中小企业声明函》；</w:t>
      </w:r>
    </w:p>
    <w:p w14:paraId="5CCBA146">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default"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（二）符合《中华人民共和国政府采购法》第二十二条的规定并同时具备下列条件：</w:t>
      </w:r>
    </w:p>
    <w:p w14:paraId="1DB0FE10">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ascii="宋体" w:hAnsi="宋体" w:cs="Times New Roman"/>
          <w:color w:val="auto"/>
          <w:sz w:val="24"/>
          <w:szCs w:val="24"/>
          <w:highlight w:val="none"/>
          <w:lang w:val="en-US" w:eastAsia="zh-CN"/>
        </w:rPr>
      </w:pPr>
    </w:p>
    <w:p w14:paraId="199895CD">
      <w:pPr>
        <w:keepNext w:val="0"/>
        <w:keepLines w:val="0"/>
        <w:pageBreakBefore w:val="0"/>
        <w:widowControl/>
        <w:kinsoku/>
        <w:wordWrap/>
        <w:overflowPunct/>
        <w:topLinePunct w:val="0"/>
        <w:autoSpaceDE/>
        <w:autoSpaceDN/>
        <w:bidi w:val="0"/>
        <w:adjustRightInd/>
        <w:snapToGrid/>
        <w:spacing w:line="460" w:lineRule="exact"/>
        <w:ind w:firstLine="482" w:firstLineChars="200"/>
        <w:textAlignment w:val="auto"/>
        <w:rPr>
          <w:rFonts w:hint="eastAsia" w:ascii="宋体" w:hAnsi="宋体" w:cs="Times New Roman"/>
          <w:color w:val="auto"/>
          <w:sz w:val="24"/>
          <w:szCs w:val="24"/>
          <w:highlight w:val="none"/>
          <w:lang w:val="en-US" w:eastAsia="zh-CN"/>
        </w:rPr>
      </w:pPr>
      <w:r>
        <w:rPr>
          <w:rFonts w:hint="eastAsia" w:cs="宋体" w:asciiTheme="minorEastAsia" w:hAnsiTheme="minorEastAsia" w:eastAsiaTheme="minorEastAsia"/>
          <w:b/>
          <w:bCs/>
          <w:color w:val="auto"/>
          <w:kern w:val="0"/>
          <w:sz w:val="24"/>
          <w:highlight w:val="none"/>
          <w:shd w:val="clear" w:color="auto" w:fill="FFFFFF" w:themeFill="background1"/>
          <w:lang w:val="en-US" w:eastAsia="zh-CN"/>
        </w:rPr>
        <w:t>一标段：</w:t>
      </w:r>
    </w:p>
    <w:p w14:paraId="79F8B55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1、在中国境内注册具备独立的法人资格，具有有效的营业执照；</w:t>
      </w:r>
    </w:p>
    <w:p w14:paraId="11B4511E">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人须具备建筑工程施工总承包</w:t>
      </w:r>
      <w:r>
        <w:rPr>
          <w:rFonts w:hint="eastAsia" w:ascii="宋体" w:hAnsi="宋体" w:eastAsia="宋体" w:cs="宋体"/>
          <w:color w:val="auto"/>
          <w:sz w:val="24"/>
          <w:highlight w:val="none"/>
          <w:lang w:val="en-US" w:eastAsia="zh-CN"/>
        </w:rPr>
        <w:t>三</w:t>
      </w:r>
      <w:r>
        <w:rPr>
          <w:rFonts w:hint="eastAsia" w:ascii="宋体" w:hAnsi="宋体" w:eastAsia="宋体" w:cs="宋体"/>
          <w:color w:val="auto"/>
          <w:sz w:val="24"/>
          <w:highlight w:val="none"/>
        </w:rPr>
        <w:t>级（含</w:t>
      </w:r>
      <w:r>
        <w:rPr>
          <w:rFonts w:hint="eastAsia" w:ascii="宋体" w:hAnsi="宋体" w:eastAsia="宋体" w:cs="宋体"/>
          <w:color w:val="auto"/>
          <w:sz w:val="24"/>
          <w:highlight w:val="none"/>
          <w:lang w:val="en-US" w:eastAsia="zh-CN"/>
        </w:rPr>
        <w:t>叁</w:t>
      </w:r>
      <w:r>
        <w:rPr>
          <w:rFonts w:hint="eastAsia" w:ascii="宋体" w:hAnsi="宋体" w:eastAsia="宋体" w:cs="宋体"/>
          <w:color w:val="auto"/>
          <w:sz w:val="24"/>
          <w:highlight w:val="none"/>
        </w:rPr>
        <w:t>级）以上资质，且具有有效的安全生产许可证，并在人员、设备、资金等方面具有相应的履约能力；</w:t>
      </w:r>
    </w:p>
    <w:p w14:paraId="3A4BB361">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拟派项目经理须具备建筑工程专业贰级及以上注册建造师证，具备有效的安全生产考核合格证书；为本单位员工（须提供劳动合同</w:t>
      </w:r>
      <w:r>
        <w:rPr>
          <w:rFonts w:hint="eastAsia" w:ascii="宋体" w:hAnsi="宋体" w:eastAsia="宋体" w:cs="宋体"/>
          <w:color w:val="auto"/>
          <w:sz w:val="24"/>
          <w:highlight w:val="none"/>
          <w:lang w:val="en-US" w:eastAsia="zh-CN"/>
        </w:rPr>
        <w:t>或</w:t>
      </w:r>
      <w:r>
        <w:rPr>
          <w:rFonts w:hint="eastAsia" w:ascii="宋体" w:hAnsi="宋体" w:eastAsia="宋体" w:cs="宋体"/>
          <w:color w:val="auto"/>
          <w:sz w:val="24"/>
          <w:highlight w:val="none"/>
        </w:rPr>
        <w:t>公司为其缴纳社会保险的证明），且未担任其他在施建设工程项目的项目经理（自行承诺，加盖单位公章）；</w:t>
      </w:r>
    </w:p>
    <w:p w14:paraId="704BB1B0">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人出具无行贿犯罪记录在中国裁判文书网自行查询或自行承诺（查询/承诺对象为企业、法定代表人及项目经理）（查询日期必须在公告发布之后开标时间以前）；</w:t>
      </w:r>
    </w:p>
    <w:p w14:paraId="76DA1443">
      <w:pPr>
        <w:pStyle w:val="30"/>
        <w:rPr>
          <w:rFonts w:hint="eastAsia"/>
          <w:color w:val="auto"/>
          <w:highlight w:val="none"/>
        </w:rPr>
      </w:pPr>
      <w:r>
        <w:rPr>
          <w:rFonts w:hint="eastAsia" w:ascii="宋体" w:hAnsi="宋体" w:eastAsia="宋体" w:cs="宋体"/>
          <w:color w:val="auto"/>
          <w:sz w:val="24"/>
          <w:highlight w:val="none"/>
          <w:lang w:val="en-US" w:eastAsia="zh-CN"/>
        </w:rPr>
        <w:t>4.响应</w:t>
      </w:r>
      <w:r>
        <w:rPr>
          <w:rFonts w:hint="eastAsia" w:ascii="宋体" w:hAnsi="宋体" w:eastAsia="宋体" w:cs="宋体"/>
          <w:color w:val="auto"/>
          <w:sz w:val="24"/>
          <w:highlight w:val="none"/>
        </w:rPr>
        <w:t>人自行出具本企业无商业贿赂和不正当竞争行为承诺书（对象为企业、法定代表人、拟派项目经理）；</w:t>
      </w:r>
    </w:p>
    <w:p w14:paraId="279AEE56">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5.</w:t>
      </w:r>
      <w:r>
        <w:rPr>
          <w:rFonts w:hint="eastAsia" w:cs="宋体" w:asciiTheme="minorEastAsia" w:hAnsiTheme="minorEastAsia" w:eastAsiaTheme="minorEastAsia"/>
          <w:color w:val="auto"/>
          <w:kern w:val="0"/>
          <w:sz w:val="24"/>
          <w:highlight w:val="none"/>
          <w:shd w:val="clear" w:color="auto" w:fill="FFFFFF" w:themeFill="background1"/>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信息记录”的投标人；（查询渠道：“信用中国”网站（www.creditchina.gov.cn）、中国政府采购网（www.ccgp.gov.cn）(注：査询时间必须是公告发布之后开标之前，查询结果清晰可见)</w:t>
      </w:r>
    </w:p>
    <w:p w14:paraId="451CAEAD">
      <w:pPr>
        <w:widowControl/>
        <w:spacing w:line="360" w:lineRule="auto"/>
        <w:ind w:firstLine="480"/>
        <w:rPr>
          <w:rFonts w:hint="eastAsia" w:cs="宋体" w:asciiTheme="minorEastAsia" w:hAnsiTheme="minorEastAsia" w:eastAsiaTheme="minorEastAsia"/>
          <w:color w:val="auto"/>
          <w:kern w:val="0"/>
          <w:sz w:val="24"/>
          <w:highlight w:val="none"/>
          <w:shd w:val="clear" w:color="auto" w:fill="FFFFFF" w:themeFill="background1"/>
          <w:lang w:val="en-US" w:eastAsia="zh-CN"/>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.单位负责人为同一人或者存在直接控股、管理关系的不同投标人，不得同时参加本次招标活动，须提供国家企业信用信息公示系统（网址http://www.gsxt.gov.cn/）公示的企业信息网页截图，至少应包含股东信息，</w:t>
      </w:r>
      <w:r>
        <w:rPr>
          <w:rFonts w:hint="eastAsia" w:ascii="宋体" w:hAnsi="宋体" w:cs="宋体"/>
          <w:b/>
          <w:bCs/>
          <w:color w:val="auto"/>
          <w:sz w:val="24"/>
          <w:highlight w:val="none"/>
        </w:rPr>
        <w:t>查询日期为本公告发布之日起，网站截图应含有日期且显示查询结果；</w:t>
      </w:r>
    </w:p>
    <w:p w14:paraId="5F452C3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7.</w:t>
      </w:r>
      <w:r>
        <w:rPr>
          <w:rFonts w:hint="eastAsia" w:cs="宋体" w:asciiTheme="minorEastAsia" w:hAnsiTheme="minorEastAsia" w:eastAsiaTheme="minorEastAsia"/>
          <w:color w:val="auto"/>
          <w:kern w:val="0"/>
          <w:sz w:val="24"/>
          <w:highlight w:val="none"/>
          <w:shd w:val="clear" w:color="auto" w:fill="FFFFFF" w:themeFill="background1"/>
        </w:rPr>
        <w:t>本项目不接受联合体投标；</w:t>
      </w:r>
    </w:p>
    <w:p w14:paraId="43248772">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cs="宋体" w:asciiTheme="minorEastAsia" w:hAnsiTheme="minorEastAsia" w:eastAsiaTheme="minorEastAsia"/>
          <w:color w:val="auto"/>
          <w:kern w:val="0"/>
          <w:sz w:val="24"/>
          <w:highlight w:val="none"/>
          <w:shd w:val="clear" w:color="auto" w:fill="FFFFFF" w:themeFill="background1"/>
          <w:lang w:val="en-US" w:eastAsia="zh-CN"/>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8.本次磋商实行资格后审；</w:t>
      </w:r>
    </w:p>
    <w:p w14:paraId="325247DE">
      <w:pPr>
        <w:wordWrap w:val="0"/>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二标段：</w:t>
      </w:r>
    </w:p>
    <w:p w14:paraId="35B28AF5">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cs="宋体" w:asciiTheme="minorEastAsia" w:hAnsiTheme="minorEastAsia" w:eastAsiaTheme="minorEastAsia"/>
          <w:color w:val="auto"/>
          <w:kern w:val="0"/>
          <w:sz w:val="24"/>
          <w:highlight w:val="none"/>
          <w:shd w:val="clear" w:color="auto" w:fill="FFFFFF" w:themeFill="background1"/>
        </w:rPr>
      </w:pPr>
      <w:r>
        <w:rPr>
          <w:rFonts w:hint="eastAsia" w:ascii="宋体" w:hAnsi="宋体" w:cs="Times New Roman"/>
          <w:color w:val="auto"/>
          <w:sz w:val="24"/>
          <w:szCs w:val="24"/>
          <w:highlight w:val="none"/>
          <w:lang w:val="en-US" w:eastAsia="zh-CN"/>
        </w:rPr>
        <w:t>1.</w:t>
      </w:r>
      <w:r>
        <w:rPr>
          <w:rFonts w:hint="eastAsia" w:cs="宋体" w:asciiTheme="minorEastAsia" w:hAnsiTheme="minorEastAsia" w:eastAsiaTheme="minorEastAsia"/>
          <w:color w:val="auto"/>
          <w:kern w:val="0"/>
          <w:sz w:val="24"/>
          <w:highlight w:val="none"/>
          <w:shd w:val="clear" w:color="auto" w:fill="FFFFFF" w:themeFill="background1"/>
        </w:rPr>
        <w:t>响应人须具备独立法人资格，具有有效的营业执照；</w:t>
      </w:r>
    </w:p>
    <w:p w14:paraId="26C8AFA9">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Cs/>
          <w:color w:val="auto"/>
          <w:sz w:val="24"/>
          <w:highlight w:val="none"/>
          <w:lang w:val="en-US" w:eastAsia="zh-CN" w:bidi="ar"/>
        </w:rPr>
      </w:pPr>
      <w:r>
        <w:rPr>
          <w:rFonts w:hint="eastAsia" w:cs="Times New Roman"/>
          <w:color w:val="auto"/>
          <w:sz w:val="24"/>
          <w:highlight w:val="none"/>
          <w:lang w:val="en-US" w:eastAsia="zh-CN" w:bidi="ar"/>
        </w:rPr>
        <w:t>2.</w:t>
      </w:r>
      <w:r>
        <w:rPr>
          <w:rFonts w:hint="eastAsia" w:cs="Times New Roman"/>
          <w:color w:val="auto"/>
          <w:sz w:val="24"/>
          <w:highlight w:val="none"/>
          <w:lang w:val="en-US" w:bidi="ar"/>
        </w:rPr>
        <w:t>具有履行合同所必需的设备和专业技术能力；(提供证明材料或承诺书)；</w:t>
      </w:r>
    </w:p>
    <w:p w14:paraId="187B5C41">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cs="Times New Roman"/>
          <w:color w:val="auto"/>
          <w:sz w:val="24"/>
          <w:highlight w:val="none"/>
          <w:lang w:val="en-US" w:eastAsia="zh-CN" w:bidi="ar"/>
        </w:rPr>
      </w:pPr>
      <w:r>
        <w:rPr>
          <w:rFonts w:hint="eastAsia" w:ascii="宋体" w:hAnsi="宋体" w:cs="宋体"/>
          <w:bCs/>
          <w:color w:val="auto"/>
          <w:sz w:val="24"/>
          <w:highlight w:val="none"/>
          <w:lang w:val="en-US" w:eastAsia="zh-CN" w:bidi="ar"/>
        </w:rPr>
        <w:t>3.企业具有良好的财务状况且没有处于被责令停业（新成立的企业从成立之日起计算）；</w:t>
      </w:r>
    </w:p>
    <w:p w14:paraId="5A6A4C19">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Cs/>
          <w:color w:val="auto"/>
          <w:sz w:val="24"/>
          <w:highlight w:val="none"/>
          <w:lang w:val="en-US" w:eastAsia="zh-CN" w:bidi="ar"/>
        </w:rPr>
      </w:pPr>
    </w:p>
    <w:p w14:paraId="7118CBE1">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Cs/>
          <w:color w:val="auto"/>
          <w:sz w:val="24"/>
          <w:highlight w:val="none"/>
          <w:lang w:val="en-US" w:eastAsia="zh-CN" w:bidi="ar"/>
        </w:rPr>
      </w:pPr>
      <w:r>
        <w:rPr>
          <w:rFonts w:hint="eastAsia" w:ascii="宋体" w:hAnsi="宋体" w:cs="宋体"/>
          <w:bCs/>
          <w:color w:val="auto"/>
          <w:sz w:val="24"/>
          <w:highlight w:val="none"/>
          <w:lang w:val="en-US" w:eastAsia="zh-CN" w:bidi="ar"/>
        </w:rPr>
        <w:t>4.</w:t>
      </w:r>
      <w:r>
        <w:rPr>
          <w:rFonts w:hint="eastAsia" w:ascii="宋体" w:hAnsi="宋体" w:cs="宋体"/>
          <w:bCs/>
          <w:color w:val="auto"/>
          <w:sz w:val="24"/>
          <w:highlight w:val="none"/>
          <w:lang w:eastAsia="zh-CN" w:bidi="ar"/>
        </w:rPr>
        <w:t>响应人须提供</w:t>
      </w:r>
      <w:r>
        <w:rPr>
          <w:rFonts w:hint="eastAsia" w:ascii="宋体" w:hAnsi="宋体" w:cs="宋体"/>
          <w:color w:val="auto"/>
          <w:sz w:val="24"/>
          <w:szCs w:val="24"/>
          <w:highlight w:val="none"/>
        </w:rPr>
        <w:t>本单位无商业贿赂及无不正当竞争行为的承诺书</w:t>
      </w:r>
      <w:r>
        <w:rPr>
          <w:rFonts w:hint="eastAsia" w:ascii="宋体" w:hAnsi="宋体" w:cs="宋体"/>
          <w:color w:val="auto"/>
          <w:sz w:val="24"/>
          <w:szCs w:val="24"/>
          <w:highlight w:val="none"/>
          <w:lang w:eastAsia="zh-CN"/>
        </w:rPr>
        <w:t>（格式自拟）；</w:t>
      </w:r>
    </w:p>
    <w:p w14:paraId="2B8438E7">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Cs/>
          <w:color w:val="auto"/>
          <w:sz w:val="24"/>
          <w:highlight w:val="none"/>
          <w:lang w:bidi="ar"/>
        </w:rPr>
      </w:pPr>
      <w:r>
        <w:rPr>
          <w:rFonts w:hint="eastAsia" w:ascii="宋体" w:hAnsi="宋体" w:cs="宋体"/>
          <w:bCs/>
          <w:color w:val="auto"/>
          <w:sz w:val="24"/>
          <w:highlight w:val="none"/>
          <w:lang w:val="en-US" w:eastAsia="zh-CN" w:bidi="ar"/>
        </w:rPr>
        <w:t>5.</w:t>
      </w:r>
      <w:r>
        <w:rPr>
          <w:rFonts w:hint="eastAsia" w:ascii="宋体" w:hAnsi="宋体" w:cs="宋体"/>
          <w:bCs/>
          <w:color w:val="auto"/>
          <w:sz w:val="24"/>
          <w:highlight w:val="none"/>
          <w:lang w:eastAsia="zh-CN" w:bidi="ar"/>
        </w:rPr>
        <w:t>企业</w:t>
      </w:r>
      <w:r>
        <w:rPr>
          <w:rFonts w:hint="eastAsia" w:ascii="宋体" w:hAnsi="宋体" w:cs="宋体"/>
          <w:bCs/>
          <w:color w:val="auto"/>
          <w:sz w:val="24"/>
          <w:highlight w:val="none"/>
          <w:lang w:bidi="ar"/>
        </w:rPr>
        <w:t>出具无行贿犯罪记录在中国裁判文书网自行查询或自行承诺（查询对象：企业、法定代表人）；</w:t>
      </w:r>
    </w:p>
    <w:p w14:paraId="6B27E7CC">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6.</w:t>
      </w:r>
      <w:r>
        <w:rPr>
          <w:rFonts w:hint="eastAsia" w:cs="宋体" w:asciiTheme="minorEastAsia" w:hAnsiTheme="minorEastAsia" w:eastAsiaTheme="minorEastAsia"/>
          <w:color w:val="auto"/>
          <w:kern w:val="0"/>
          <w:sz w:val="24"/>
          <w:highlight w:val="none"/>
          <w:shd w:val="clear" w:color="auto" w:fill="FFFFFF" w:themeFill="background1"/>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信息记录”的投标人；（查询渠道：“信用中国”网站（www.creditchina.gov.cn）、中国政府采购网（www.ccgp.gov.cn）(注：査询时间必须是公告发布之后开标之前，查询结果清晰可见)</w:t>
      </w:r>
    </w:p>
    <w:p w14:paraId="3220B78D">
      <w:pPr>
        <w:widowControl/>
        <w:spacing w:line="360" w:lineRule="auto"/>
        <w:ind w:firstLine="480"/>
        <w:rPr>
          <w:rFonts w:hint="eastAsia" w:cs="宋体" w:asciiTheme="minorEastAsia" w:hAnsiTheme="minorEastAsia" w:eastAsiaTheme="minorEastAsia"/>
          <w:color w:val="auto"/>
          <w:kern w:val="0"/>
          <w:sz w:val="24"/>
          <w:highlight w:val="none"/>
          <w:shd w:val="clear" w:color="auto" w:fill="FFFFFF" w:themeFill="background1"/>
          <w:lang w:val="en-US" w:eastAsia="zh-CN"/>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.单位负责人为同一人或者存在直接控股、管理关系的不同投标人，不得同时参加本次招标活动，须提供国家企业信用信息公示系统（网址http://www.gsxt.gov.cn/）公示的企业信息网页截图，至少应包含股东信息，</w:t>
      </w:r>
      <w:r>
        <w:rPr>
          <w:rFonts w:hint="eastAsia" w:ascii="宋体" w:hAnsi="宋体" w:cs="宋体"/>
          <w:b/>
          <w:bCs/>
          <w:color w:val="auto"/>
          <w:sz w:val="24"/>
          <w:highlight w:val="none"/>
        </w:rPr>
        <w:t>查询日期为本公告发布之日起，网站截图应含有日期且显示查询结果；</w:t>
      </w:r>
    </w:p>
    <w:p w14:paraId="2D76406F">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8.</w:t>
      </w:r>
      <w:r>
        <w:rPr>
          <w:rFonts w:hint="eastAsia" w:cs="宋体" w:asciiTheme="minorEastAsia" w:hAnsiTheme="minorEastAsia" w:eastAsiaTheme="minorEastAsia"/>
          <w:color w:val="auto"/>
          <w:kern w:val="0"/>
          <w:sz w:val="24"/>
          <w:highlight w:val="none"/>
          <w:shd w:val="clear" w:color="auto" w:fill="FFFFFF" w:themeFill="background1"/>
        </w:rPr>
        <w:t>本项目不接受联合体投标；</w:t>
      </w:r>
    </w:p>
    <w:p w14:paraId="7FB092F8">
      <w:pPr>
        <w:keepNext w:val="0"/>
        <w:keepLines w:val="0"/>
        <w:pageBreakBefore w:val="0"/>
        <w:widowControl/>
        <w:kinsoku/>
        <w:wordWrap/>
        <w:overflowPunct/>
        <w:topLinePunct w:val="0"/>
        <w:autoSpaceDE/>
        <w:autoSpaceDN/>
        <w:bidi w:val="0"/>
        <w:adjustRightInd/>
        <w:snapToGrid/>
        <w:spacing w:line="460" w:lineRule="exact"/>
        <w:ind w:firstLine="480" w:firstLineChars="200"/>
        <w:textAlignment w:val="auto"/>
        <w:rPr>
          <w:rFonts w:hint="eastAsia" w:cs="宋体" w:asciiTheme="minorEastAsia" w:hAnsiTheme="minorEastAsia" w:eastAsiaTheme="minorEastAsia"/>
          <w:color w:val="auto"/>
          <w:kern w:val="0"/>
          <w:sz w:val="24"/>
          <w:highlight w:val="none"/>
          <w:shd w:val="clear" w:color="auto" w:fill="FFFFFF" w:themeFill="background1"/>
          <w:lang w:val="en-US" w:eastAsia="zh-CN"/>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9.本次磋商实行资格后审；</w:t>
      </w:r>
    </w:p>
    <w:p w14:paraId="3F26B829">
      <w:pPr>
        <w:wordWrap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注：1.</w:t>
      </w:r>
      <w:r>
        <w:rPr>
          <w:rFonts w:hint="eastAsia" w:ascii="宋体" w:hAnsi="宋体"/>
          <w:bCs/>
          <w:color w:val="auto"/>
          <w:sz w:val="24"/>
          <w:highlight w:val="none"/>
        </w:rPr>
        <w:t>本次招标投标人可以投报多个标段，但最多只能中一个标段。</w:t>
      </w:r>
      <w:r>
        <w:rPr>
          <w:rFonts w:hint="eastAsia" w:ascii="宋体" w:hAnsi="宋体" w:eastAsia="宋体" w:cs="宋体"/>
          <w:snapToGrid w:val="0"/>
          <w:color w:val="auto"/>
          <w:spacing w:val="-1"/>
          <w:kern w:val="0"/>
          <w:sz w:val="24"/>
          <w:szCs w:val="24"/>
          <w:highlight w:val="none"/>
          <w:lang w:val="en-US" w:eastAsia="zh-CN" w:bidi="ar-SA"/>
        </w:rPr>
        <w:t>（在投标时若某一中标候选人在多个标段均排名第一，取排序靠前的标段为该投标人的中标标段，其他标段的中标候选人按排名次序递补）。</w:t>
      </w:r>
    </w:p>
    <w:p w14:paraId="39465947">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2.被列入失信被执行人及重大税收违法失信主体的企业做无效标处理。招标人或招标代理机构有权对投标人信用记录进行甄别和复查。</w:t>
      </w:r>
    </w:p>
    <w:bookmarkEnd w:id="16"/>
    <w:bookmarkEnd w:id="17"/>
    <w:p w14:paraId="20771D57">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ascii="宋体" w:hAnsi="宋体" w:eastAsia="宋体"/>
          <w:color w:val="auto"/>
          <w:sz w:val="24"/>
          <w:szCs w:val="24"/>
          <w:highlight w:val="none"/>
        </w:rPr>
      </w:pPr>
      <w:r>
        <w:rPr>
          <w:rFonts w:hint="eastAsia" w:ascii="宋体" w:hAnsi="宋体" w:eastAsia="宋体"/>
          <w:color w:val="auto"/>
          <w:sz w:val="24"/>
          <w:szCs w:val="24"/>
          <w:highlight w:val="none"/>
        </w:rPr>
        <w:t>三、磋商文件获取方式</w:t>
      </w:r>
    </w:p>
    <w:p w14:paraId="0854CA1F">
      <w:pPr>
        <w:keepNext w:val="0"/>
        <w:keepLines w:val="0"/>
        <w:pageBreakBefore w:val="0"/>
        <w:kinsoku/>
        <w:wordWrap w:val="0"/>
        <w:overflowPunct/>
        <w:topLinePunct w:val="0"/>
        <w:autoSpaceDE/>
        <w:autoSpaceDN/>
        <w:bidi w:val="0"/>
        <w:adjustRightInd/>
        <w:snapToGrid/>
        <w:spacing w:line="460" w:lineRule="exact"/>
        <w:ind w:firstLine="480" w:firstLineChars="200"/>
        <w:textAlignment w:val="auto"/>
        <w:rPr>
          <w:rFonts w:ascii="宋体" w:hAnsi="宋体" w:eastAsia="宋体"/>
          <w:color w:val="auto"/>
          <w:sz w:val="24"/>
          <w:szCs w:val="24"/>
          <w:highlight w:val="none"/>
        </w:rPr>
      </w:pPr>
      <w:bookmarkStart w:id="32" w:name="_Toc12451"/>
      <w:r>
        <w:rPr>
          <w:rFonts w:hint="eastAsia" w:ascii="宋体" w:hAnsi="宋体" w:eastAsia="宋体"/>
          <w:color w:val="auto"/>
          <w:sz w:val="24"/>
          <w:szCs w:val="24"/>
          <w:highlight w:val="none"/>
        </w:rPr>
        <w:t>1、本项目没有报名环节，</w:t>
      </w:r>
      <w:r>
        <w:rPr>
          <w:rFonts w:hint="eastAsia" w:ascii="宋体" w:hAnsi="宋体"/>
          <w:color w:val="auto"/>
          <w:sz w:val="24"/>
          <w:szCs w:val="24"/>
          <w:highlight w:val="none"/>
          <w:lang w:eastAsia="zh-CN"/>
        </w:rPr>
        <w:t>响应人</w:t>
      </w:r>
      <w:r>
        <w:rPr>
          <w:rFonts w:hint="eastAsia" w:ascii="宋体" w:hAnsi="宋体" w:eastAsia="宋体"/>
          <w:color w:val="auto"/>
          <w:sz w:val="24"/>
          <w:szCs w:val="24"/>
          <w:highlight w:val="none"/>
        </w:rPr>
        <w:t>凭CA数字证书通过三门峡市公共资源交易中心网（网址：http://gzjy.smx.gov.cn），点击交易平台选择“交易主体登录”，在所参与项目右侧点击参与投标，即可直接下载本项目</w:t>
      </w:r>
      <w:r>
        <w:rPr>
          <w:rFonts w:hint="eastAsia" w:ascii="宋体" w:hAnsi="宋体"/>
          <w:color w:val="auto"/>
          <w:sz w:val="24"/>
          <w:szCs w:val="24"/>
          <w:highlight w:val="none"/>
          <w:lang w:eastAsia="zh-CN"/>
        </w:rPr>
        <w:t>磋商</w:t>
      </w:r>
      <w:r>
        <w:rPr>
          <w:rFonts w:hint="eastAsia" w:ascii="宋体" w:hAnsi="宋体" w:eastAsia="宋体"/>
          <w:color w:val="auto"/>
          <w:sz w:val="24"/>
          <w:szCs w:val="24"/>
          <w:highlight w:val="none"/>
        </w:rPr>
        <w:t>文件及其相关资料；</w:t>
      </w:r>
    </w:p>
    <w:p w14:paraId="7827DCCF">
      <w:pPr>
        <w:keepNext w:val="0"/>
        <w:keepLines w:val="0"/>
        <w:pageBreakBefore w:val="0"/>
        <w:kinsoku/>
        <w:wordWrap w:val="0"/>
        <w:overflowPunct/>
        <w:topLinePunct w:val="0"/>
        <w:autoSpaceDE/>
        <w:autoSpaceDN/>
        <w:bidi w:val="0"/>
        <w:adjustRightInd/>
        <w:snapToGrid/>
        <w:spacing w:line="460" w:lineRule="exact"/>
        <w:ind w:firstLine="480" w:firstLineChars="200"/>
        <w:textAlignment w:val="auto"/>
        <w:rPr>
          <w:rFonts w:ascii="宋体" w:hAnsi="宋体" w:eastAsia="宋体"/>
          <w:color w:val="auto"/>
          <w:sz w:val="24"/>
          <w:szCs w:val="24"/>
          <w:highlight w:val="none"/>
        </w:rPr>
      </w:pPr>
      <w:r>
        <w:rPr>
          <w:rFonts w:hint="eastAsia" w:ascii="宋体" w:hAnsi="宋体" w:eastAsia="宋体"/>
          <w:color w:val="auto"/>
          <w:sz w:val="24"/>
          <w:szCs w:val="24"/>
          <w:highlight w:val="none"/>
        </w:rPr>
        <w:t>办理CA证书：</w:t>
      </w:r>
      <w:r>
        <w:rPr>
          <w:rFonts w:hint="eastAsia" w:ascii="宋体" w:hAnsi="宋体" w:eastAsia="宋体" w:cs="宋体"/>
          <w:color w:val="auto"/>
          <w:kern w:val="2"/>
          <w:sz w:val="24"/>
          <w:szCs w:val="28"/>
          <w:highlight w:val="none"/>
          <w:lang w:val="en-US" w:eastAsia="zh-CN" w:bidi="ar-SA"/>
        </w:rPr>
        <w:t xml:space="preserve">http://gzjy.smx.gov.cn/fwzn/004003/20201019/a8fae6a0-baed-499b-bb50-8ecc8828a2ca.html </w:t>
      </w:r>
    </w:p>
    <w:p w14:paraId="5025ACF5">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2、</w:t>
      </w:r>
      <w:r>
        <w:rPr>
          <w:rFonts w:hint="eastAsia" w:ascii="宋体" w:hAnsi="宋体" w:eastAsia="宋体"/>
          <w:color w:val="auto"/>
          <w:sz w:val="24"/>
          <w:szCs w:val="24"/>
          <w:highlight w:val="none"/>
        </w:rPr>
        <w:t>文件下载时间：</w:t>
      </w:r>
      <w:r>
        <w:rPr>
          <w:rFonts w:hint="eastAsia" w:ascii="宋体" w:hAnsi="宋体"/>
          <w:color w:val="auto"/>
          <w:sz w:val="24"/>
          <w:szCs w:val="24"/>
          <w:highlight w:val="none"/>
          <w:lang w:val="en-US" w:eastAsia="zh-CN"/>
        </w:rPr>
        <w:t>2025</w:t>
      </w:r>
      <w:r>
        <w:rPr>
          <w:rFonts w:hint="eastAsia" w:ascii="宋体" w:hAnsi="宋体" w:eastAsia="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eastAsia="宋体"/>
          <w:color w:val="auto"/>
          <w:sz w:val="24"/>
          <w:szCs w:val="24"/>
          <w:highlight w:val="none"/>
        </w:rPr>
        <w:t>月</w:t>
      </w:r>
      <w:r>
        <w:rPr>
          <w:rFonts w:hint="eastAsia" w:ascii="宋体" w:hAnsi="宋体"/>
          <w:color w:val="auto"/>
          <w:sz w:val="24"/>
          <w:szCs w:val="24"/>
          <w:highlight w:val="none"/>
          <w:lang w:val="en-US" w:eastAsia="zh-CN"/>
        </w:rPr>
        <w:t>4</w:t>
      </w:r>
      <w:r>
        <w:rPr>
          <w:rFonts w:hint="eastAsia" w:ascii="宋体" w:hAnsi="宋体" w:eastAsia="宋体"/>
          <w:color w:val="auto"/>
          <w:sz w:val="24"/>
          <w:szCs w:val="24"/>
          <w:highlight w:val="none"/>
        </w:rPr>
        <w:t>日08时00分至</w:t>
      </w:r>
      <w:r>
        <w:rPr>
          <w:rFonts w:hint="eastAsia" w:ascii="宋体" w:hAnsi="宋体"/>
          <w:color w:val="auto"/>
          <w:sz w:val="24"/>
          <w:szCs w:val="24"/>
          <w:highlight w:val="none"/>
          <w:lang w:val="en-US" w:eastAsia="zh-CN"/>
        </w:rPr>
        <w:t>2025</w:t>
      </w:r>
      <w:r>
        <w:rPr>
          <w:rFonts w:hint="eastAsia" w:ascii="宋体" w:hAnsi="宋体" w:eastAsia="宋体"/>
          <w:color w:val="auto"/>
          <w:sz w:val="24"/>
          <w:szCs w:val="24"/>
          <w:highlight w:val="none"/>
        </w:rPr>
        <w:t>年</w:t>
      </w:r>
      <w:r>
        <w:rPr>
          <w:rFonts w:hint="eastAsia" w:ascii="宋体" w:hAnsi="宋体"/>
          <w:color w:val="auto"/>
          <w:sz w:val="24"/>
          <w:szCs w:val="24"/>
          <w:highlight w:val="none"/>
          <w:lang w:val="en-US" w:eastAsia="zh-CN"/>
        </w:rPr>
        <w:t>11</w:t>
      </w:r>
      <w:r>
        <w:rPr>
          <w:rFonts w:hint="eastAsia" w:ascii="宋体" w:hAnsi="宋体" w:eastAsia="宋体"/>
          <w:color w:val="auto"/>
          <w:sz w:val="24"/>
          <w:szCs w:val="24"/>
          <w:highlight w:val="none"/>
        </w:rPr>
        <w:t>月</w:t>
      </w:r>
      <w:r>
        <w:rPr>
          <w:rFonts w:hint="eastAsia" w:ascii="宋体" w:hAnsi="宋体"/>
          <w:color w:val="auto"/>
          <w:sz w:val="24"/>
          <w:szCs w:val="24"/>
          <w:highlight w:val="none"/>
          <w:lang w:val="en-US" w:eastAsia="zh-CN"/>
        </w:rPr>
        <w:t xml:space="preserve"> 17 </w:t>
      </w:r>
      <w:r>
        <w:rPr>
          <w:rFonts w:hint="eastAsia" w:ascii="宋体" w:hAnsi="宋体" w:eastAsia="宋体"/>
          <w:color w:val="auto"/>
          <w:sz w:val="24"/>
          <w:szCs w:val="24"/>
          <w:highlight w:val="none"/>
        </w:rPr>
        <w:t>日08时</w:t>
      </w:r>
      <w:r>
        <w:rPr>
          <w:rFonts w:hint="eastAsia" w:ascii="宋体" w:hAnsi="宋体" w:eastAsia="宋体"/>
          <w:color w:val="auto"/>
          <w:sz w:val="24"/>
          <w:szCs w:val="24"/>
          <w:highlight w:val="none"/>
          <w:lang w:val="en-US" w:eastAsia="zh-CN"/>
        </w:rPr>
        <w:t>4</w:t>
      </w:r>
      <w:r>
        <w:rPr>
          <w:rFonts w:hint="eastAsia" w:ascii="宋体" w:hAnsi="宋体" w:eastAsia="宋体"/>
          <w:color w:val="auto"/>
          <w:sz w:val="24"/>
          <w:szCs w:val="24"/>
          <w:highlight w:val="none"/>
        </w:rPr>
        <w:t>0分；</w:t>
      </w:r>
    </w:p>
    <w:p w14:paraId="0F8E7831">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3</w:t>
      </w:r>
      <w:r>
        <w:rPr>
          <w:rFonts w:hint="eastAsia" w:ascii="宋体" w:hAnsi="宋体" w:eastAsia="宋体"/>
          <w:color w:val="auto"/>
          <w:sz w:val="24"/>
          <w:szCs w:val="24"/>
          <w:highlight w:val="none"/>
        </w:rPr>
        <w:t>、本项目为全电子招标，不再收取招标文件费用。</w:t>
      </w:r>
    </w:p>
    <w:p w14:paraId="4349C752">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ascii="宋体" w:hAnsi="宋体" w:eastAsia="宋体"/>
          <w:color w:val="auto"/>
          <w:sz w:val="24"/>
          <w:szCs w:val="24"/>
          <w:highlight w:val="none"/>
        </w:rPr>
      </w:pPr>
      <w:r>
        <w:rPr>
          <w:rFonts w:hint="eastAsia" w:ascii="宋体" w:hAnsi="宋体" w:eastAsia="宋体"/>
          <w:color w:val="auto"/>
          <w:sz w:val="24"/>
          <w:szCs w:val="24"/>
          <w:highlight w:val="none"/>
          <w:lang w:eastAsia="zh-CN"/>
        </w:rPr>
        <w:t>注：</w:t>
      </w:r>
      <w:r>
        <w:rPr>
          <w:rFonts w:hint="eastAsia" w:ascii="宋体" w:hAnsi="宋体" w:eastAsia="宋体"/>
          <w:color w:val="auto"/>
          <w:sz w:val="24"/>
          <w:szCs w:val="24"/>
          <w:highlight w:val="none"/>
        </w:rPr>
        <w:t>本项目为不见面开标项目。开标当日，</w:t>
      </w:r>
      <w:r>
        <w:rPr>
          <w:rFonts w:hint="eastAsia" w:ascii="宋体" w:hAnsi="宋体"/>
          <w:color w:val="auto"/>
          <w:sz w:val="24"/>
          <w:szCs w:val="24"/>
          <w:highlight w:val="none"/>
          <w:lang w:eastAsia="zh-CN"/>
        </w:rPr>
        <w:t>响应人</w:t>
      </w:r>
      <w:r>
        <w:rPr>
          <w:rFonts w:hint="eastAsia" w:ascii="宋体" w:hAnsi="宋体" w:eastAsia="宋体"/>
          <w:color w:val="auto"/>
          <w:sz w:val="24"/>
          <w:szCs w:val="24"/>
          <w:highlight w:val="none"/>
        </w:rPr>
        <w:t>无需到开标现场参加开标会议，</w:t>
      </w:r>
      <w:r>
        <w:rPr>
          <w:rFonts w:hint="eastAsia" w:ascii="宋体" w:hAnsi="宋体"/>
          <w:color w:val="auto"/>
          <w:sz w:val="24"/>
          <w:szCs w:val="24"/>
          <w:highlight w:val="none"/>
          <w:lang w:eastAsia="zh-CN"/>
        </w:rPr>
        <w:t>响应人</w:t>
      </w:r>
      <w:r>
        <w:rPr>
          <w:rFonts w:hint="eastAsia" w:ascii="宋体" w:hAnsi="宋体" w:eastAsia="宋体"/>
          <w:color w:val="auto"/>
          <w:sz w:val="24"/>
          <w:szCs w:val="24"/>
          <w:highlight w:val="none"/>
        </w:rPr>
        <w:t>应当在投标截止时间前，登陆不见面开标大厅选择登陆三门峡市公共资源电子招投标系统进行登陆网址为http://120.194.249.36:10094/BidOpening/bidopeninghallaction/hall/login）,在线准时参加开标活动并进行投标文件解密等。每位</w:t>
      </w:r>
      <w:r>
        <w:rPr>
          <w:rFonts w:hint="eastAsia" w:ascii="宋体" w:hAnsi="宋体"/>
          <w:color w:val="auto"/>
          <w:sz w:val="24"/>
          <w:szCs w:val="24"/>
          <w:highlight w:val="none"/>
          <w:lang w:eastAsia="zh-CN"/>
        </w:rPr>
        <w:t>响应人</w:t>
      </w:r>
      <w:r>
        <w:rPr>
          <w:rFonts w:hint="eastAsia" w:ascii="宋体" w:hAnsi="宋体" w:eastAsia="宋体"/>
          <w:color w:val="auto"/>
          <w:sz w:val="24"/>
          <w:szCs w:val="24"/>
          <w:highlight w:val="none"/>
        </w:rPr>
        <w:t>的解密时间为开标时间起30分钟内完成。未按时解密的其投标将被否决。因</w:t>
      </w:r>
      <w:r>
        <w:rPr>
          <w:rFonts w:hint="eastAsia" w:ascii="宋体" w:hAnsi="宋体"/>
          <w:color w:val="auto"/>
          <w:sz w:val="24"/>
          <w:szCs w:val="24"/>
          <w:highlight w:val="none"/>
          <w:lang w:eastAsia="zh-CN"/>
        </w:rPr>
        <w:t>响应人</w:t>
      </w:r>
      <w:r>
        <w:rPr>
          <w:rFonts w:hint="eastAsia" w:ascii="宋体" w:hAnsi="宋体" w:eastAsia="宋体"/>
          <w:color w:val="auto"/>
          <w:sz w:val="24"/>
          <w:szCs w:val="24"/>
          <w:highlight w:val="none"/>
        </w:rPr>
        <w:t>原因未能解密、解密失败或解密超时的将被拒绝。</w:t>
      </w:r>
    </w:p>
    <w:p w14:paraId="3A2E4AA3">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四、</w:t>
      </w:r>
      <w:bookmarkEnd w:id="32"/>
      <w:r>
        <w:rPr>
          <w:rFonts w:hint="eastAsia" w:ascii="宋体" w:hAnsi="宋体"/>
          <w:color w:val="auto"/>
          <w:sz w:val="24"/>
          <w:szCs w:val="24"/>
          <w:highlight w:val="none"/>
          <w:lang w:eastAsia="zh-CN"/>
        </w:rPr>
        <w:t>投标资料提交</w:t>
      </w:r>
    </w:p>
    <w:p w14:paraId="1B3D7679">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en-US"/>
        </w:rPr>
        <w:t>本项目实行资格后审，审查内容以投标截止时间前在三门峡市公共资源交易</w:t>
      </w:r>
      <w:r>
        <w:rPr>
          <w:rFonts w:hint="eastAsia" w:ascii="宋体" w:hAnsi="宋体" w:eastAsia="宋体"/>
          <w:color w:val="auto"/>
          <w:sz w:val="24"/>
          <w:szCs w:val="24"/>
          <w:highlight w:val="none"/>
          <w:lang w:val="en-US" w:eastAsia="zh-CN"/>
        </w:rPr>
        <w:t>中心网提交磋商响应文件</w:t>
      </w:r>
      <w:r>
        <w:rPr>
          <w:rFonts w:hint="eastAsia" w:ascii="宋体" w:hAnsi="宋体" w:eastAsia="宋体"/>
          <w:color w:val="auto"/>
          <w:sz w:val="24"/>
          <w:szCs w:val="24"/>
          <w:highlight w:val="none"/>
          <w:lang w:val="en-US" w:eastAsia="en-US"/>
        </w:rPr>
        <w:t>的信息为准。其上传资料真实性由</w:t>
      </w:r>
      <w:r>
        <w:rPr>
          <w:rFonts w:hint="eastAsia" w:ascii="宋体" w:hAnsi="宋体"/>
          <w:color w:val="auto"/>
          <w:sz w:val="24"/>
          <w:szCs w:val="24"/>
          <w:highlight w:val="none"/>
          <w:lang w:val="en-US" w:eastAsia="zh-CN"/>
        </w:rPr>
        <w:t>响应人</w:t>
      </w:r>
      <w:r>
        <w:rPr>
          <w:rFonts w:hint="eastAsia" w:ascii="宋体" w:hAnsi="宋体" w:eastAsia="宋体"/>
          <w:color w:val="auto"/>
          <w:sz w:val="24"/>
          <w:szCs w:val="24"/>
          <w:highlight w:val="none"/>
          <w:lang w:val="en-US" w:eastAsia="en-US"/>
        </w:rPr>
        <w:t>自行承担</w:t>
      </w:r>
      <w:r>
        <w:rPr>
          <w:rFonts w:hint="eastAsia" w:ascii="宋体" w:hAnsi="宋体" w:eastAsia="宋体"/>
          <w:color w:val="auto"/>
          <w:sz w:val="24"/>
          <w:szCs w:val="24"/>
          <w:highlight w:val="none"/>
          <w:lang w:val="en-US" w:eastAsia="zh-CN"/>
        </w:rPr>
        <w:t>，同时，</w:t>
      </w:r>
      <w:r>
        <w:rPr>
          <w:rFonts w:hint="eastAsia" w:ascii="宋体" w:hAnsi="宋体"/>
          <w:color w:val="auto"/>
          <w:sz w:val="24"/>
          <w:szCs w:val="24"/>
          <w:highlight w:val="none"/>
          <w:lang w:val="en-US" w:eastAsia="zh-CN"/>
        </w:rPr>
        <w:t>响应人</w:t>
      </w:r>
      <w:r>
        <w:rPr>
          <w:rFonts w:hint="eastAsia" w:ascii="宋体" w:hAnsi="宋体" w:eastAsia="宋体"/>
          <w:color w:val="auto"/>
          <w:sz w:val="24"/>
          <w:szCs w:val="24"/>
          <w:highlight w:val="none"/>
          <w:lang w:val="en-US" w:eastAsia="zh-CN"/>
        </w:rPr>
        <w:t>要完善主体库</w:t>
      </w:r>
      <w:r>
        <w:rPr>
          <w:rFonts w:hint="eastAsia" w:ascii="宋体" w:hAnsi="宋体" w:eastAsia="宋体"/>
          <w:color w:val="auto"/>
          <w:sz w:val="24"/>
          <w:szCs w:val="24"/>
          <w:highlight w:val="none"/>
          <w:lang w:val="en-US" w:eastAsia="en-US"/>
        </w:rPr>
        <w:t>。原件扫描件清晰可辨。否则，由此造成应得分而未得分或资格审查不合格等情况的，由</w:t>
      </w:r>
      <w:r>
        <w:rPr>
          <w:rFonts w:hint="eastAsia" w:ascii="宋体" w:hAnsi="宋体"/>
          <w:color w:val="auto"/>
          <w:sz w:val="24"/>
          <w:szCs w:val="24"/>
          <w:highlight w:val="none"/>
          <w:lang w:val="en-US" w:eastAsia="zh-CN"/>
        </w:rPr>
        <w:t>响应人</w:t>
      </w:r>
      <w:r>
        <w:rPr>
          <w:rFonts w:hint="eastAsia" w:ascii="宋体" w:hAnsi="宋体" w:eastAsia="宋体"/>
          <w:color w:val="auto"/>
          <w:sz w:val="24"/>
          <w:szCs w:val="24"/>
          <w:highlight w:val="none"/>
          <w:lang w:val="en-US" w:eastAsia="en-US"/>
        </w:rPr>
        <w:t>承担责任。</w:t>
      </w:r>
    </w:p>
    <w:p w14:paraId="162DBD31">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五、磋商保证金</w:t>
      </w:r>
    </w:p>
    <w:p w14:paraId="7115A4E8">
      <w:pPr>
        <w:keepNext w:val="0"/>
        <w:keepLines w:val="0"/>
        <w:pageBreakBefore w:val="0"/>
        <w:widowControl w:val="0"/>
        <w:kinsoku/>
        <w:overflowPunct/>
        <w:topLinePunct w:val="0"/>
        <w:autoSpaceDE/>
        <w:autoSpaceDN/>
        <w:bidi w:val="0"/>
        <w:spacing w:line="460" w:lineRule="exact"/>
        <w:ind w:firstLine="480" w:firstLineChars="200"/>
        <w:jc w:val="left"/>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按照《河南省财政厅关于优化政府采购营商环境有关问题的通知》（豫财购[2019]4号文）的要求本项目不再收取磋商保证金。</w:t>
      </w:r>
    </w:p>
    <w:p w14:paraId="3B8CD6E5">
      <w:pPr>
        <w:keepNext w:val="0"/>
        <w:keepLines w:val="0"/>
        <w:pageBreakBefore w:val="0"/>
        <w:widowControl w:val="0"/>
        <w:kinsoku/>
        <w:overflowPunct/>
        <w:topLinePunct w:val="0"/>
        <w:autoSpaceDE/>
        <w:autoSpaceDN/>
        <w:bidi w:val="0"/>
        <w:spacing w:line="460" w:lineRule="exact"/>
        <w:ind w:firstLine="480" w:firstLineChars="200"/>
        <w:jc w:val="left"/>
        <w:textAlignment w:val="auto"/>
        <w:rPr>
          <w:rFonts w:hint="eastAsia"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六</w:t>
      </w:r>
      <w:r>
        <w:rPr>
          <w:rFonts w:hint="eastAsia" w:cs="宋体" w:asciiTheme="minorEastAsia" w:hAnsiTheme="minorEastAsia" w:eastAsiaTheme="minorEastAsia"/>
          <w:color w:val="auto"/>
          <w:kern w:val="0"/>
          <w:sz w:val="24"/>
          <w:highlight w:val="none"/>
          <w:shd w:val="clear" w:color="auto" w:fill="FFFFFF" w:themeFill="background1"/>
        </w:rPr>
        <w:t>、响应文件的递交截止时间（开标时间）及开评标地点：</w:t>
      </w:r>
    </w:p>
    <w:p w14:paraId="03100A81">
      <w:pPr>
        <w:keepNext w:val="0"/>
        <w:keepLines w:val="0"/>
        <w:pageBreakBefore w:val="0"/>
        <w:widowControl w:val="0"/>
        <w:kinsoku/>
        <w:overflowPunct/>
        <w:topLinePunct w:val="0"/>
        <w:autoSpaceDE/>
        <w:autoSpaceDN/>
        <w:bidi w:val="0"/>
        <w:spacing w:line="460" w:lineRule="exact"/>
        <w:ind w:firstLine="480" w:firstLineChars="200"/>
        <w:textAlignment w:val="auto"/>
        <w:rPr>
          <w:rFonts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rPr>
        <w:t>1、截止时间：</w:t>
      </w:r>
      <w:r>
        <w:rPr>
          <w:rFonts w:cs="宋体" w:asciiTheme="minorEastAsia" w:hAnsiTheme="minorEastAsia" w:eastAsiaTheme="minorEastAsia"/>
          <w:color w:val="auto"/>
          <w:kern w:val="0"/>
          <w:sz w:val="24"/>
          <w:highlight w:val="none"/>
          <w:shd w:val="clear" w:color="auto" w:fill="FFFFFF" w:themeFill="background1"/>
        </w:rPr>
        <w:t>2025年</w:t>
      </w:r>
      <w:r>
        <w:rPr>
          <w:rFonts w:hint="eastAsia" w:cs="宋体" w:asciiTheme="minorEastAsia" w:hAnsiTheme="minorEastAsia" w:eastAsiaTheme="minorEastAsia"/>
          <w:color w:val="auto"/>
          <w:kern w:val="0"/>
          <w:sz w:val="24"/>
          <w:highlight w:val="none"/>
          <w:shd w:val="clear" w:color="auto" w:fill="FFFFFF" w:themeFill="background1"/>
          <w:lang w:val="en-US" w:eastAsia="zh-CN"/>
        </w:rPr>
        <w:t>11</w:t>
      </w:r>
      <w:r>
        <w:rPr>
          <w:rFonts w:cs="宋体" w:asciiTheme="minorEastAsia" w:hAnsiTheme="minorEastAsia" w:eastAsiaTheme="minorEastAsia"/>
          <w:color w:val="auto"/>
          <w:kern w:val="0"/>
          <w:sz w:val="24"/>
          <w:highlight w:val="none"/>
          <w:shd w:val="clear" w:color="auto" w:fill="FFFFFF" w:themeFill="background1"/>
        </w:rPr>
        <w:t>月</w:t>
      </w:r>
      <w:r>
        <w:rPr>
          <w:rFonts w:hint="eastAsia" w:cs="宋体" w:asciiTheme="minorEastAsia" w:hAnsiTheme="minorEastAsia" w:eastAsiaTheme="minorEastAsia"/>
          <w:color w:val="auto"/>
          <w:kern w:val="0"/>
          <w:sz w:val="24"/>
          <w:highlight w:val="none"/>
          <w:shd w:val="clear" w:color="auto" w:fill="FFFFFF" w:themeFill="background1"/>
          <w:lang w:val="en-US" w:eastAsia="zh-CN"/>
        </w:rPr>
        <w:t xml:space="preserve">17 </w:t>
      </w:r>
      <w:r>
        <w:rPr>
          <w:rFonts w:cs="宋体" w:asciiTheme="minorEastAsia" w:hAnsiTheme="minorEastAsia" w:eastAsiaTheme="minorEastAsia"/>
          <w:color w:val="auto"/>
          <w:kern w:val="0"/>
          <w:sz w:val="24"/>
          <w:highlight w:val="none"/>
          <w:shd w:val="clear" w:color="auto" w:fill="FFFFFF" w:themeFill="background1"/>
        </w:rPr>
        <w:t>日</w:t>
      </w:r>
      <w:r>
        <w:rPr>
          <w:rFonts w:hint="eastAsia" w:cs="宋体" w:asciiTheme="minorEastAsia" w:hAnsiTheme="minorEastAsia" w:eastAsiaTheme="minorEastAsia"/>
          <w:color w:val="auto"/>
          <w:kern w:val="0"/>
          <w:sz w:val="24"/>
          <w:highlight w:val="none"/>
          <w:shd w:val="clear" w:color="auto" w:fill="FFFFFF" w:themeFill="background1"/>
        </w:rPr>
        <w:t>08</w:t>
      </w:r>
      <w:r>
        <w:rPr>
          <w:rFonts w:cs="宋体" w:asciiTheme="minorEastAsia" w:hAnsiTheme="minorEastAsia" w:eastAsiaTheme="minorEastAsia"/>
          <w:color w:val="auto"/>
          <w:kern w:val="0"/>
          <w:sz w:val="24"/>
          <w:highlight w:val="none"/>
          <w:shd w:val="clear" w:color="auto" w:fill="FFFFFF" w:themeFill="background1"/>
        </w:rPr>
        <w:t>时</w:t>
      </w:r>
      <w:r>
        <w:rPr>
          <w:rFonts w:hint="eastAsia" w:cs="宋体" w:asciiTheme="minorEastAsia" w:hAnsiTheme="minorEastAsia" w:eastAsiaTheme="minorEastAsia"/>
          <w:color w:val="auto"/>
          <w:kern w:val="0"/>
          <w:sz w:val="24"/>
          <w:highlight w:val="none"/>
          <w:shd w:val="clear" w:color="auto" w:fill="FFFFFF" w:themeFill="background1"/>
          <w:lang w:val="en-US" w:eastAsia="zh-CN"/>
        </w:rPr>
        <w:t>4</w:t>
      </w:r>
      <w:r>
        <w:rPr>
          <w:rFonts w:hint="eastAsia" w:cs="宋体" w:asciiTheme="minorEastAsia" w:hAnsiTheme="minorEastAsia" w:eastAsiaTheme="minorEastAsia"/>
          <w:color w:val="auto"/>
          <w:kern w:val="0"/>
          <w:sz w:val="24"/>
          <w:highlight w:val="none"/>
          <w:shd w:val="clear" w:color="auto" w:fill="FFFFFF" w:themeFill="background1"/>
        </w:rPr>
        <w:t>0</w:t>
      </w:r>
      <w:r>
        <w:rPr>
          <w:rFonts w:cs="宋体" w:asciiTheme="minorEastAsia" w:hAnsiTheme="minorEastAsia" w:eastAsiaTheme="minorEastAsia"/>
          <w:color w:val="auto"/>
          <w:kern w:val="0"/>
          <w:sz w:val="24"/>
          <w:highlight w:val="none"/>
          <w:shd w:val="clear" w:color="auto" w:fill="FFFFFF" w:themeFill="background1"/>
        </w:rPr>
        <w:t>分</w:t>
      </w:r>
      <w:r>
        <w:rPr>
          <w:rFonts w:hint="eastAsia" w:cs="宋体" w:asciiTheme="minorEastAsia" w:hAnsiTheme="minorEastAsia" w:eastAsiaTheme="minorEastAsia"/>
          <w:color w:val="auto"/>
          <w:kern w:val="0"/>
          <w:sz w:val="24"/>
          <w:highlight w:val="none"/>
          <w:shd w:val="clear" w:color="auto" w:fill="FFFFFF" w:themeFill="background1"/>
        </w:rPr>
        <w:t>（北京时间）</w:t>
      </w:r>
    </w:p>
    <w:p w14:paraId="5B9727F6">
      <w:pPr>
        <w:keepNext w:val="0"/>
        <w:keepLines w:val="0"/>
        <w:pageBreakBefore w:val="0"/>
        <w:widowControl w:val="0"/>
        <w:kinsoku/>
        <w:overflowPunct/>
        <w:topLinePunct w:val="0"/>
        <w:autoSpaceDE/>
        <w:autoSpaceDN/>
        <w:bidi w:val="0"/>
        <w:spacing w:line="460" w:lineRule="exact"/>
        <w:ind w:firstLine="480" w:firstLineChars="200"/>
        <w:jc w:val="left"/>
        <w:textAlignment w:val="auto"/>
        <w:rPr>
          <w:rFonts w:hint="eastAsia"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rPr>
        <w:t>2、开标地点：卢氏县公共资源交易中心四楼第</w:t>
      </w:r>
      <w:r>
        <w:rPr>
          <w:rFonts w:hint="eastAsia" w:cs="宋体" w:asciiTheme="minorEastAsia" w:hAnsiTheme="minorEastAsia" w:eastAsiaTheme="minorEastAsia"/>
          <w:color w:val="auto"/>
          <w:kern w:val="0"/>
          <w:sz w:val="24"/>
          <w:highlight w:val="none"/>
          <w:shd w:val="clear" w:color="auto" w:fill="FFFFFF" w:themeFill="background1"/>
          <w:lang w:val="en-US" w:eastAsia="zh-CN"/>
        </w:rPr>
        <w:t>二</w:t>
      </w:r>
      <w:r>
        <w:rPr>
          <w:rFonts w:hint="eastAsia" w:cs="宋体" w:asciiTheme="minorEastAsia" w:hAnsiTheme="minorEastAsia" w:eastAsiaTheme="minorEastAsia"/>
          <w:color w:val="auto"/>
          <w:kern w:val="0"/>
          <w:sz w:val="24"/>
          <w:highlight w:val="none"/>
          <w:shd w:val="clear" w:color="auto" w:fill="FFFFFF" w:themeFill="background1"/>
        </w:rPr>
        <w:t>开标室；</w:t>
      </w:r>
    </w:p>
    <w:p w14:paraId="2C646E06">
      <w:pPr>
        <w:keepNext w:val="0"/>
        <w:keepLines w:val="0"/>
        <w:pageBreakBefore w:val="0"/>
        <w:widowControl w:val="0"/>
        <w:kinsoku/>
        <w:overflowPunct/>
        <w:topLinePunct w:val="0"/>
        <w:autoSpaceDE/>
        <w:autoSpaceDN/>
        <w:bidi w:val="0"/>
        <w:spacing w:line="460" w:lineRule="exact"/>
        <w:ind w:firstLine="480" w:firstLineChars="200"/>
        <w:jc w:val="left"/>
        <w:textAlignment w:val="auto"/>
        <w:rPr>
          <w:rFonts w:hint="eastAsia" w:cs="宋体" w:asciiTheme="minorEastAsia" w:hAnsiTheme="minorEastAsia" w:eastAsiaTheme="minorEastAsia"/>
          <w:color w:val="auto"/>
          <w:kern w:val="0"/>
          <w:sz w:val="24"/>
          <w:highlight w:val="none"/>
          <w:shd w:val="clear" w:color="auto" w:fill="FFFFFF" w:themeFill="background1"/>
        </w:rPr>
      </w:pPr>
      <w:r>
        <w:rPr>
          <w:rFonts w:hint="eastAsia" w:cs="宋体" w:asciiTheme="minorEastAsia" w:hAnsiTheme="minorEastAsia" w:eastAsiaTheme="minorEastAsia"/>
          <w:color w:val="auto"/>
          <w:kern w:val="0"/>
          <w:sz w:val="24"/>
          <w:highlight w:val="none"/>
          <w:shd w:val="clear" w:color="auto" w:fill="FFFFFF" w:themeFill="background1"/>
        </w:rPr>
        <w:t>3、评标地点：卢氏县公共资源交易中心二楼第</w:t>
      </w:r>
      <w:r>
        <w:rPr>
          <w:rFonts w:hint="eastAsia" w:cs="宋体" w:asciiTheme="minorEastAsia" w:hAnsiTheme="minorEastAsia" w:eastAsiaTheme="minorEastAsia"/>
          <w:color w:val="auto"/>
          <w:kern w:val="0"/>
          <w:sz w:val="24"/>
          <w:highlight w:val="none"/>
          <w:shd w:val="clear" w:color="auto" w:fill="FFFFFF" w:themeFill="background1"/>
          <w:lang w:val="en-US" w:eastAsia="zh-CN"/>
        </w:rPr>
        <w:t>二</w:t>
      </w:r>
      <w:r>
        <w:rPr>
          <w:rFonts w:hint="eastAsia" w:cs="宋体" w:asciiTheme="minorEastAsia" w:hAnsiTheme="minorEastAsia" w:eastAsiaTheme="minorEastAsia"/>
          <w:color w:val="auto"/>
          <w:kern w:val="0"/>
          <w:sz w:val="24"/>
          <w:highlight w:val="none"/>
          <w:shd w:val="clear" w:color="auto" w:fill="FFFFFF" w:themeFill="background1"/>
        </w:rPr>
        <w:t>评标室；</w:t>
      </w:r>
    </w:p>
    <w:p w14:paraId="27E13F7D">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asciiTheme="minorEastAsia" w:hAnsiTheme="minorEastAsia" w:eastAsiaTheme="minorEastAsia" w:cstheme="minorBidi"/>
          <w:color w:val="auto"/>
          <w:kern w:val="0"/>
          <w:sz w:val="24"/>
          <w:highlight w:val="none"/>
          <w:shd w:val="clear" w:color="auto" w:fill="FFFFFF" w:themeFill="background1"/>
        </w:rPr>
      </w:pPr>
      <w:bookmarkStart w:id="33" w:name="_Toc35393803"/>
      <w:bookmarkStart w:id="34" w:name="_Toc35393634"/>
      <w:bookmarkStart w:id="35" w:name="_Toc28359017"/>
      <w:bookmarkStart w:id="36" w:name="_Toc28359094"/>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七</w:t>
      </w:r>
      <w:r>
        <w:rPr>
          <w:rFonts w:hint="eastAsia" w:asciiTheme="minorEastAsia" w:hAnsiTheme="minorEastAsia" w:eastAsiaTheme="minorEastAsia" w:cstheme="minorBidi"/>
          <w:color w:val="auto"/>
          <w:kern w:val="0"/>
          <w:sz w:val="24"/>
          <w:highlight w:val="none"/>
          <w:shd w:val="clear" w:color="auto" w:fill="FFFFFF" w:themeFill="background1"/>
        </w:rPr>
        <w:t>、</w:t>
      </w:r>
      <w:bookmarkEnd w:id="33"/>
      <w:bookmarkEnd w:id="34"/>
      <w:bookmarkEnd w:id="35"/>
      <w:bookmarkEnd w:id="36"/>
      <w:r>
        <w:rPr>
          <w:rFonts w:hint="eastAsia" w:asciiTheme="minorEastAsia" w:hAnsiTheme="minorEastAsia" w:eastAsiaTheme="minorEastAsia" w:cstheme="minorBidi"/>
          <w:color w:val="auto"/>
          <w:kern w:val="0"/>
          <w:sz w:val="24"/>
          <w:highlight w:val="none"/>
          <w:shd w:val="clear" w:color="auto" w:fill="FFFFFF" w:themeFill="background1"/>
        </w:rPr>
        <w:t>发布公告的媒介及招标公告期限</w:t>
      </w:r>
    </w:p>
    <w:p w14:paraId="254C1A08">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rPr>
        <w:t>本次磋商公告同时在</w:t>
      </w:r>
      <w:r>
        <w:rPr>
          <w:rFonts w:hint="eastAsia" w:asciiTheme="minorEastAsia" w:hAnsiTheme="minorEastAsia" w:eastAsiaTheme="minorEastAsia" w:cstheme="minorBidi"/>
          <w:color w:val="auto"/>
          <w:kern w:val="0"/>
          <w:sz w:val="24"/>
          <w:highlight w:val="none"/>
          <w:shd w:val="clear" w:color="auto" w:fill="FFFFFF" w:themeFill="background1"/>
          <w:lang w:eastAsia="zh-CN"/>
        </w:rPr>
        <w:t>《中国招标投标公共服务平台》、《河南省政府采购网》、《三门峡市公共资源交易中心网》</w:t>
      </w:r>
      <w:r>
        <w:rPr>
          <w:rFonts w:hint="eastAsia" w:asciiTheme="minorEastAsia" w:hAnsiTheme="minorEastAsia" w:eastAsiaTheme="minorEastAsia" w:cstheme="minorBidi"/>
          <w:color w:val="auto"/>
          <w:kern w:val="0"/>
          <w:sz w:val="24"/>
          <w:highlight w:val="none"/>
          <w:shd w:val="clear" w:color="auto" w:fill="FFFFFF" w:themeFill="background1"/>
        </w:rPr>
        <w:t>上发布</w:t>
      </w:r>
      <w:bookmarkStart w:id="37" w:name="_Toc35393804"/>
      <w:bookmarkStart w:id="38" w:name="_Toc35393635"/>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 xml:space="preserve"> 。</w:t>
      </w:r>
    </w:p>
    <w:p w14:paraId="17BEFC8D">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asciiTheme="minorEastAsia" w:hAnsiTheme="minorEastAsia" w:eastAsiaTheme="minorEastAsia" w:cstheme="minorBidi"/>
          <w:color w:val="auto"/>
          <w:kern w:val="0"/>
          <w:sz w:val="24"/>
          <w:highlight w:val="none"/>
          <w:shd w:val="clear" w:color="auto" w:fill="FFFFFF" w:themeFill="background1"/>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八</w:t>
      </w:r>
      <w:r>
        <w:rPr>
          <w:rFonts w:hint="eastAsia" w:asciiTheme="minorEastAsia" w:hAnsiTheme="minorEastAsia" w:eastAsiaTheme="minorEastAsia" w:cstheme="minorBidi"/>
          <w:color w:val="auto"/>
          <w:kern w:val="0"/>
          <w:sz w:val="24"/>
          <w:highlight w:val="none"/>
          <w:shd w:val="clear" w:color="auto" w:fill="FFFFFF" w:themeFill="background1"/>
        </w:rPr>
        <w:t>、其他补充事宜</w:t>
      </w:r>
      <w:bookmarkEnd w:id="37"/>
      <w:bookmarkEnd w:id="38"/>
    </w:p>
    <w:p w14:paraId="74B6ACF7">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1、投标供应商应仔细阅读操作手册，在本公告中要求的截止时间前完成磋商文件下载等工作。并充分考虑人为操作和时间等因素，因投标供应商操作不当造成的无法下载磋商文件、无法投标等一切后果，由投标供应商自行承担。</w:t>
      </w:r>
    </w:p>
    <w:p w14:paraId="17E0AA12">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2、投标所发生一切费用由各投标人自行承担，并承担相应的风险和责任；</w:t>
      </w:r>
    </w:p>
    <w:p w14:paraId="5A7C0936">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3、供应商递交的响应文件不论中标与否均不予退还。</w:t>
      </w:r>
    </w:p>
    <w:p w14:paraId="45FCA597">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4、投标人（供应商）在投标前，一定先登录到三门峡公共资源中心中心主体库内，检查其“单位类型”栏选择为 “企业”，且统一社会信用代码号是否完整且准确无误。</w:t>
      </w:r>
    </w:p>
    <w:p w14:paraId="40FDA37C">
      <w:pPr>
        <w:keepNext w:val="0"/>
        <w:keepLines w:val="0"/>
        <w:pageBreakBefore w:val="0"/>
        <w:widowControl w:val="0"/>
        <w:kinsoku/>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温馨提示：本项目为电子化、无纸化交易项目，开标时不再接受任何纸质资料，为保证您能投标成功，请需仔细阅读磋商文件和三门峡市公共资源交易中心官网业务办理指南。</w:t>
      </w:r>
    </w:p>
    <w:p w14:paraId="57588988">
      <w:pPr>
        <w:keepNext w:val="0"/>
        <w:keepLines w:val="0"/>
        <w:pageBreakBefore w:val="0"/>
        <w:widowControl w:val="0"/>
        <w:numPr>
          <w:ilvl w:val="0"/>
          <w:numId w:val="2"/>
        </w:numPr>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rPr>
      </w:pPr>
      <w:r>
        <w:rPr>
          <w:rFonts w:hint="eastAsia" w:asciiTheme="minorEastAsia" w:hAnsiTheme="minorEastAsia" w:eastAsiaTheme="minorEastAsia" w:cstheme="minorBidi"/>
          <w:color w:val="auto"/>
          <w:kern w:val="0"/>
          <w:sz w:val="24"/>
          <w:highlight w:val="none"/>
          <w:shd w:val="clear" w:color="auto" w:fill="FFFFFF" w:themeFill="background1"/>
        </w:rPr>
        <w:t>凡对本次采购提出询问，请按以下方式联系</w:t>
      </w:r>
    </w:p>
    <w:p w14:paraId="37AAB39C">
      <w:pPr>
        <w:wordWrap w:val="0"/>
        <w:spacing w:line="360" w:lineRule="auto"/>
        <w:ind w:firstLine="480" w:firstLineChars="200"/>
        <w:jc w:val="both"/>
        <w:rPr>
          <w:rFonts w:hint="eastAsia" w:cs="Times New Roman"/>
          <w:color w:val="auto"/>
          <w:sz w:val="24"/>
          <w:highlight w:val="none"/>
          <w:lang w:val="en-US" w:bidi="ar"/>
        </w:rPr>
      </w:pPr>
      <w:r>
        <w:rPr>
          <w:rFonts w:hint="eastAsia" w:cs="Times New Roman"/>
          <w:color w:val="auto"/>
          <w:sz w:val="24"/>
          <w:highlight w:val="none"/>
          <w:lang w:val="en-US" w:bidi="ar"/>
        </w:rPr>
        <w:t>监督单位：卢氏县政府采购办公室</w:t>
      </w:r>
    </w:p>
    <w:p w14:paraId="06BE9752">
      <w:pPr>
        <w:wordWrap w:val="0"/>
        <w:spacing w:line="360" w:lineRule="auto"/>
        <w:ind w:firstLine="480" w:firstLineChars="200"/>
        <w:jc w:val="both"/>
        <w:rPr>
          <w:rFonts w:hint="eastAsia" w:cs="Times New Roman"/>
          <w:color w:val="auto"/>
          <w:sz w:val="24"/>
          <w:highlight w:val="none"/>
          <w:lang w:val="en-US" w:bidi="ar"/>
        </w:rPr>
      </w:pPr>
      <w:r>
        <w:rPr>
          <w:rFonts w:hint="eastAsia" w:cs="Times New Roman"/>
          <w:color w:val="auto"/>
          <w:sz w:val="24"/>
          <w:highlight w:val="none"/>
          <w:lang w:val="en-US" w:bidi="ar"/>
        </w:rPr>
        <w:t>联系人：郭伟静</w:t>
      </w:r>
    </w:p>
    <w:p w14:paraId="4100AE22">
      <w:pPr>
        <w:wordWrap w:val="0"/>
        <w:spacing w:line="360" w:lineRule="auto"/>
        <w:ind w:firstLine="480" w:firstLineChars="200"/>
        <w:jc w:val="both"/>
        <w:rPr>
          <w:rFonts w:cs="Times New Roman"/>
          <w:color w:val="auto"/>
          <w:sz w:val="24"/>
          <w:highlight w:val="none"/>
          <w:lang w:val="en-US" w:bidi="ar"/>
        </w:rPr>
      </w:pPr>
      <w:r>
        <w:rPr>
          <w:rFonts w:hint="eastAsia" w:cs="Times New Roman"/>
          <w:color w:val="auto"/>
          <w:sz w:val="24"/>
          <w:highlight w:val="none"/>
          <w:lang w:val="en-US" w:bidi="ar"/>
        </w:rPr>
        <w:t xml:space="preserve">电话：0398-7863556  </w:t>
      </w:r>
    </w:p>
    <w:p w14:paraId="518F0CD5">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cs="Times New Roman"/>
          <w:color w:val="auto"/>
          <w:sz w:val="24"/>
          <w:highlight w:val="none"/>
          <w:lang w:val="en-US" w:bidi="ar"/>
        </w:rPr>
        <w:t>地址：卢氏县城关镇解放路中段</w:t>
      </w:r>
    </w:p>
    <w:p w14:paraId="2557F1DD">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监督单位：卢氏县教育体育局</w:t>
      </w:r>
    </w:p>
    <w:p w14:paraId="13401335">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default"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联系人：景亚男  王智礼</w:t>
      </w:r>
    </w:p>
    <w:p w14:paraId="79D6C7B7">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default"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电话：13839807261  13569607709</w:t>
      </w:r>
    </w:p>
    <w:p w14:paraId="7182E331">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地址：卢氏县迎宾路南路与洛南路交叉口向东200米</w:t>
      </w:r>
    </w:p>
    <w:p w14:paraId="12504EEC">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采购人：卢氏县文化路幼儿园</w:t>
      </w:r>
    </w:p>
    <w:p w14:paraId="56A26067">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default"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联系人：翟芳</w:t>
      </w:r>
    </w:p>
    <w:p w14:paraId="792651F0">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电话：13629822783、13403981420</w:t>
      </w:r>
    </w:p>
    <w:p w14:paraId="40F0AFFD">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 xml:space="preserve">地址：卢氏县城关镇建材市场西侧 </w:t>
      </w:r>
    </w:p>
    <w:p w14:paraId="40C5BD57">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代理机构：中弘天合工程咨询有限公司</w:t>
      </w:r>
    </w:p>
    <w:p w14:paraId="1827C2ED">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default"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联系人：张凤华</w:t>
      </w:r>
    </w:p>
    <w:p w14:paraId="5AC0BB99">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default"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电话：</w:t>
      </w:r>
      <w:r>
        <w:rPr>
          <w:rFonts w:hint="eastAsia" w:ascii="Times New Roman" w:hAnsi="Times New Roman" w:eastAsia="宋体" w:cs="Times New Roman"/>
          <w:color w:val="auto"/>
          <w:sz w:val="24"/>
          <w:szCs w:val="24"/>
          <w:highlight w:val="none"/>
          <w:lang w:eastAsia="zh-CN"/>
        </w:rPr>
        <w:t>13343986966</w:t>
      </w:r>
      <w:r>
        <w:rPr>
          <w:rFonts w:hint="default" w:ascii="Times New Roman" w:hAnsi="Times New Roman" w:eastAsia="宋体" w:cs="Times New Roman"/>
          <w:color w:val="auto"/>
          <w:sz w:val="24"/>
          <w:szCs w:val="24"/>
          <w:highlight w:val="none"/>
          <w:lang w:eastAsia="zh-CN"/>
        </w:rPr>
        <w:t>、13526501863</w:t>
      </w:r>
    </w:p>
    <w:p w14:paraId="24BE1A5C">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eastAsia" w:asciiTheme="minorEastAsia" w:hAnsiTheme="minorEastAsia" w:eastAsiaTheme="minorEastAsia" w:cstheme="minorBidi"/>
          <w:color w:val="auto"/>
          <w:kern w:val="0"/>
          <w:sz w:val="24"/>
          <w:highlight w:val="none"/>
          <w:shd w:val="clear" w:color="auto" w:fill="FFFFFF" w:themeFill="background1"/>
          <w:lang w:val="en-US" w:eastAsia="zh-CN"/>
        </w:rPr>
      </w:pPr>
      <w:r>
        <w:rPr>
          <w:rFonts w:hint="eastAsia" w:asciiTheme="minorEastAsia" w:hAnsiTheme="minorEastAsia" w:eastAsiaTheme="minorEastAsia" w:cstheme="minorBidi"/>
          <w:color w:val="auto"/>
          <w:kern w:val="0"/>
          <w:sz w:val="24"/>
          <w:highlight w:val="none"/>
          <w:shd w:val="clear" w:color="auto" w:fill="FFFFFF" w:themeFill="background1"/>
          <w:lang w:val="en-US" w:eastAsia="zh-CN"/>
        </w:rPr>
        <w:t>地址：</w:t>
      </w:r>
      <w:r>
        <w:rPr>
          <w:rFonts w:hint="default" w:ascii="Times New Roman" w:hAnsi="Times New Roman" w:eastAsia="宋体" w:cs="Times New Roman"/>
          <w:color w:val="auto"/>
          <w:sz w:val="24"/>
          <w:szCs w:val="24"/>
          <w:highlight w:val="none"/>
          <w:lang w:eastAsia="zh-CN"/>
        </w:rPr>
        <w:t>卢氏县城关镇农贸市场15号楼</w:t>
      </w:r>
    </w:p>
    <w:p w14:paraId="494FE3C5">
      <w:pPr>
        <w:pStyle w:val="2"/>
        <w:bidi w:val="0"/>
        <w:rPr>
          <w:rFonts w:asciiTheme="minorEastAsia" w:hAnsiTheme="minorEastAsia" w:eastAsiaTheme="minorEastAsia"/>
          <w:color w:val="auto"/>
          <w:szCs w:val="36"/>
          <w:highlight w:val="none"/>
        </w:rPr>
      </w:pPr>
      <w:r>
        <w:rPr>
          <w:rFonts w:hint="eastAsia" w:cs="宋体" w:asciiTheme="minorEastAsia" w:hAnsiTheme="minorEastAsia" w:eastAsiaTheme="minorEastAsia"/>
          <w:color w:val="auto"/>
          <w:kern w:val="0"/>
          <w:szCs w:val="21"/>
          <w:highlight w:val="none"/>
          <w:shd w:val="clear" w:color="auto" w:fill="FFFFFF"/>
        </w:rPr>
        <w:br w:type="page"/>
      </w:r>
      <w:bookmarkStart w:id="39" w:name="_Toc24605"/>
      <w:bookmarkStart w:id="40" w:name="_Toc17985"/>
      <w:bookmarkStart w:id="41" w:name="_Toc25224"/>
      <w:r>
        <w:rPr>
          <w:rFonts w:hint="eastAsia"/>
          <w:color w:val="auto"/>
          <w:highlight w:val="none"/>
        </w:rPr>
        <w:t>第二章 响应人须知</w:t>
      </w:r>
      <w:bookmarkEnd w:id="18"/>
      <w:bookmarkEnd w:id="19"/>
      <w:bookmarkEnd w:id="20"/>
      <w:bookmarkEnd w:id="21"/>
      <w:bookmarkEnd w:id="22"/>
      <w:bookmarkEnd w:id="23"/>
      <w:bookmarkEnd w:id="24"/>
      <w:bookmarkEnd w:id="25"/>
      <w:bookmarkEnd w:id="39"/>
      <w:bookmarkEnd w:id="40"/>
      <w:bookmarkEnd w:id="41"/>
    </w:p>
    <w:p w14:paraId="660ADC01">
      <w:pPr>
        <w:spacing w:line="360" w:lineRule="auto"/>
        <w:jc w:val="center"/>
        <w:rPr>
          <w:rFonts w:asciiTheme="minorEastAsia" w:hAnsiTheme="minorEastAsia" w:eastAsiaTheme="minorEastAsia"/>
          <w:color w:val="auto"/>
          <w:highlight w:val="none"/>
        </w:rPr>
      </w:pPr>
      <w:r>
        <w:rPr>
          <w:rFonts w:hint="eastAsia" w:asciiTheme="minorEastAsia" w:hAnsiTheme="minorEastAsia" w:eastAsiaTheme="minorEastAsia"/>
          <w:b/>
          <w:color w:val="auto"/>
          <w:sz w:val="28"/>
          <w:highlight w:val="none"/>
        </w:rPr>
        <w:t>响应人须知前附表</w:t>
      </w:r>
    </w:p>
    <w:tbl>
      <w:tblPr>
        <w:tblStyle w:val="17"/>
        <w:tblW w:w="9917" w:type="dxa"/>
        <w:jc w:val="center"/>
        <w:tblLayout w:type="fixed"/>
        <w:tblCellMar>
          <w:top w:w="0" w:type="dxa"/>
          <w:left w:w="0" w:type="dxa"/>
          <w:bottom w:w="0" w:type="dxa"/>
          <w:right w:w="0" w:type="dxa"/>
        </w:tblCellMar>
      </w:tblPr>
      <w:tblGrid>
        <w:gridCol w:w="827"/>
        <w:gridCol w:w="2165"/>
        <w:gridCol w:w="6925"/>
      </w:tblGrid>
      <w:tr w14:paraId="50FBFFD3">
        <w:tblPrEx>
          <w:tblCellMar>
            <w:top w:w="0" w:type="dxa"/>
            <w:left w:w="0" w:type="dxa"/>
            <w:bottom w:w="0" w:type="dxa"/>
            <w:right w:w="0" w:type="dxa"/>
          </w:tblCellMar>
        </w:tblPrEx>
        <w:trPr>
          <w:trHeight w:val="550" w:hRule="atLeast"/>
          <w:tblHeader/>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6F5045D">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b/>
                <w:color w:val="auto"/>
                <w:spacing w:val="1"/>
                <w:kern w:val="0"/>
                <w:sz w:val="24"/>
                <w:szCs w:val="24"/>
                <w:highlight w:val="none"/>
              </w:rPr>
            </w:pPr>
            <w:bookmarkStart w:id="42" w:name="_Toc246996174"/>
            <w:bookmarkStart w:id="43" w:name="_Toc247085688"/>
            <w:bookmarkStart w:id="44" w:name="_Toc363046201"/>
            <w:bookmarkStart w:id="45" w:name="_Toc385750877"/>
            <w:bookmarkStart w:id="46" w:name="_Toc17579"/>
            <w:bookmarkStart w:id="47" w:name="_Toc246996917"/>
            <w:bookmarkStart w:id="48" w:name="_Toc152045528"/>
            <w:bookmarkStart w:id="49" w:name="_Toc144974496"/>
            <w:bookmarkStart w:id="50" w:name="_Toc152042304"/>
            <w:bookmarkStart w:id="51" w:name="_Toc179632545"/>
            <w:r>
              <w:rPr>
                <w:rFonts w:hint="eastAsia" w:ascii="宋体" w:hAnsi="宋体" w:eastAsia="宋体" w:cs="宋体"/>
                <w:b/>
                <w:color w:val="auto"/>
                <w:spacing w:val="1"/>
                <w:kern w:val="0"/>
                <w:sz w:val="24"/>
                <w:szCs w:val="24"/>
                <w:highlight w:val="none"/>
              </w:rPr>
              <w:t>条款号</w:t>
            </w:r>
          </w:p>
        </w:tc>
        <w:tc>
          <w:tcPr>
            <w:tcW w:w="2165" w:type="dxa"/>
            <w:tcBorders>
              <w:top w:val="single" w:color="000000" w:sz="4" w:space="0"/>
              <w:left w:val="single" w:color="000000" w:sz="4" w:space="0"/>
              <w:bottom w:val="single" w:color="000000" w:sz="4" w:space="0"/>
              <w:right w:val="single" w:color="000000" w:sz="4" w:space="0"/>
            </w:tcBorders>
            <w:vAlign w:val="center"/>
          </w:tcPr>
          <w:p w14:paraId="1267DF24">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b/>
                <w:color w:val="auto"/>
                <w:spacing w:val="1"/>
                <w:kern w:val="0"/>
                <w:sz w:val="24"/>
                <w:szCs w:val="24"/>
                <w:highlight w:val="none"/>
              </w:rPr>
            </w:pPr>
            <w:r>
              <w:rPr>
                <w:rFonts w:hint="eastAsia" w:ascii="宋体" w:hAnsi="宋体" w:eastAsia="宋体" w:cs="宋体"/>
                <w:b/>
                <w:color w:val="auto"/>
                <w:spacing w:val="1"/>
                <w:kern w:val="0"/>
                <w:sz w:val="24"/>
                <w:szCs w:val="24"/>
                <w:highlight w:val="none"/>
              </w:rPr>
              <w:t>条款名称</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08A7F0AE">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b/>
                <w:color w:val="auto"/>
                <w:spacing w:val="1"/>
                <w:kern w:val="0"/>
                <w:sz w:val="24"/>
                <w:szCs w:val="24"/>
                <w:highlight w:val="none"/>
              </w:rPr>
            </w:pPr>
            <w:r>
              <w:rPr>
                <w:rFonts w:hint="eastAsia" w:ascii="宋体" w:hAnsi="宋体" w:eastAsia="宋体" w:cs="宋体"/>
                <w:b/>
                <w:color w:val="auto"/>
                <w:spacing w:val="1"/>
                <w:kern w:val="0"/>
                <w:sz w:val="24"/>
                <w:szCs w:val="24"/>
                <w:highlight w:val="none"/>
              </w:rPr>
              <w:t>编 列 内 容</w:t>
            </w:r>
          </w:p>
        </w:tc>
      </w:tr>
      <w:tr w14:paraId="05012C87">
        <w:tblPrEx>
          <w:tblCellMar>
            <w:top w:w="0" w:type="dxa"/>
            <w:left w:w="0" w:type="dxa"/>
            <w:bottom w:w="0" w:type="dxa"/>
            <w:right w:w="0" w:type="dxa"/>
          </w:tblCellMar>
        </w:tblPrEx>
        <w:trPr>
          <w:trHeight w:val="1128"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3D41F6B9">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w:t>
            </w:r>
          </w:p>
        </w:tc>
        <w:tc>
          <w:tcPr>
            <w:tcW w:w="2165" w:type="dxa"/>
            <w:tcBorders>
              <w:top w:val="single" w:color="000000" w:sz="4" w:space="0"/>
              <w:left w:val="single" w:color="000000" w:sz="4" w:space="0"/>
              <w:bottom w:val="single" w:color="000000" w:sz="4" w:space="0"/>
              <w:right w:val="single" w:color="000000" w:sz="4" w:space="0"/>
            </w:tcBorders>
            <w:vAlign w:val="center"/>
          </w:tcPr>
          <w:p w14:paraId="02B9D03D">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eastAsia="zh-CN"/>
              </w:rPr>
              <w:t>监督单位</w:t>
            </w:r>
            <w:r>
              <w:rPr>
                <w:rFonts w:hint="eastAsia" w:ascii="宋体" w:hAnsi="宋体" w:cs="宋体"/>
                <w:color w:val="auto"/>
                <w:spacing w:val="1"/>
                <w:kern w:val="0"/>
                <w:sz w:val="24"/>
                <w:szCs w:val="24"/>
                <w:highlight w:val="none"/>
                <w:lang w:val="en-US" w:eastAsia="zh-CN"/>
              </w:rPr>
              <w:t>及采购人</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5D8BD578">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监督单位：卢氏县政府采购办公室</w:t>
            </w:r>
          </w:p>
          <w:p w14:paraId="268CEE85">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联系人：郭伟静</w:t>
            </w:r>
          </w:p>
          <w:p w14:paraId="7F211A94">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电话：0398-7863556  </w:t>
            </w:r>
          </w:p>
          <w:p w14:paraId="390E084B">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地址：卢氏县城关镇解放路中段</w:t>
            </w:r>
          </w:p>
          <w:p w14:paraId="5617A14A">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监督单位：卢氏县教育体育局</w:t>
            </w:r>
          </w:p>
          <w:p w14:paraId="102C2B83">
            <w:pPr>
              <w:keepNext w:val="0"/>
              <w:keepLines w:val="0"/>
              <w:pageBreakBefore w:val="0"/>
              <w:widowControl/>
              <w:kinsoku/>
              <w:wordWrap/>
              <w:overflowPunct/>
              <w:topLinePunct w:val="0"/>
              <w:bidi w:val="0"/>
              <w:spacing w:line="460" w:lineRule="exact"/>
              <w:ind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联系人：景亚男  王智礼</w:t>
            </w:r>
          </w:p>
          <w:p w14:paraId="74211E0F">
            <w:pPr>
              <w:keepNext w:val="0"/>
              <w:keepLines w:val="0"/>
              <w:pageBreakBefore w:val="0"/>
              <w:widowControl/>
              <w:kinsoku/>
              <w:wordWrap/>
              <w:overflowPunct/>
              <w:topLinePunct w:val="0"/>
              <w:bidi w:val="0"/>
              <w:spacing w:line="460" w:lineRule="exact"/>
              <w:ind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电话：13839807261  13569607709</w:t>
            </w:r>
          </w:p>
          <w:p w14:paraId="20D34889">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地址：卢氏县迎宾路南路与洛南路交叉口向东200米</w:t>
            </w:r>
          </w:p>
          <w:p w14:paraId="2A8376EB">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采购人：卢氏县文化路幼儿园</w:t>
            </w:r>
          </w:p>
          <w:p w14:paraId="47F1CBAD">
            <w:pPr>
              <w:keepNext w:val="0"/>
              <w:keepLines w:val="0"/>
              <w:pageBreakBefore w:val="0"/>
              <w:widowControl/>
              <w:kinsoku/>
              <w:wordWrap/>
              <w:overflowPunct/>
              <w:topLinePunct w:val="0"/>
              <w:bidi w:val="0"/>
              <w:spacing w:line="460" w:lineRule="exact"/>
              <w:ind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联系人：翟芳</w:t>
            </w:r>
          </w:p>
          <w:p w14:paraId="0F079F51">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电话：13629822783、13403981420</w:t>
            </w:r>
          </w:p>
          <w:p w14:paraId="1061F5A0">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地址：卢氏县城关镇建材市场西侧</w:t>
            </w:r>
          </w:p>
        </w:tc>
      </w:tr>
      <w:tr w14:paraId="1F20AD48">
        <w:tblPrEx>
          <w:tblCellMar>
            <w:top w:w="0" w:type="dxa"/>
            <w:left w:w="0" w:type="dxa"/>
            <w:bottom w:w="0" w:type="dxa"/>
            <w:right w:w="0" w:type="dxa"/>
          </w:tblCellMar>
        </w:tblPrEx>
        <w:trPr>
          <w:trHeight w:val="1777"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608A98C">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2</w:t>
            </w:r>
          </w:p>
        </w:tc>
        <w:tc>
          <w:tcPr>
            <w:tcW w:w="2165" w:type="dxa"/>
            <w:tcBorders>
              <w:top w:val="single" w:color="000000" w:sz="4" w:space="0"/>
              <w:left w:val="single" w:color="000000" w:sz="4" w:space="0"/>
              <w:bottom w:val="single" w:color="000000" w:sz="4" w:space="0"/>
              <w:right w:val="single" w:color="000000" w:sz="4" w:space="0"/>
            </w:tcBorders>
            <w:vAlign w:val="center"/>
          </w:tcPr>
          <w:p w14:paraId="6A112D21">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代理机构</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792E63B6">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代理机构：中弘天合工程咨询有限公司</w:t>
            </w:r>
          </w:p>
          <w:p w14:paraId="0762A675">
            <w:pPr>
              <w:keepNext w:val="0"/>
              <w:keepLines w:val="0"/>
              <w:pageBreakBefore w:val="0"/>
              <w:widowControl/>
              <w:kinsoku/>
              <w:wordWrap/>
              <w:overflowPunct/>
              <w:topLinePunct w:val="0"/>
              <w:bidi w:val="0"/>
              <w:spacing w:line="460" w:lineRule="exact"/>
              <w:ind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联系人：张凤华</w:t>
            </w:r>
          </w:p>
          <w:p w14:paraId="60FC9653">
            <w:pPr>
              <w:keepNext w:val="0"/>
              <w:keepLines w:val="0"/>
              <w:pageBreakBefore w:val="0"/>
              <w:widowControl/>
              <w:kinsoku/>
              <w:wordWrap/>
              <w:overflowPunct/>
              <w:topLinePunct w:val="0"/>
              <w:bidi w:val="0"/>
              <w:spacing w:line="460" w:lineRule="exact"/>
              <w:ind w:right="0" w:righ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电话：13343986966</w:t>
            </w:r>
            <w:r>
              <w:rPr>
                <w:rFonts w:hint="default" w:ascii="宋体" w:hAnsi="宋体" w:eastAsia="宋体" w:cs="宋体"/>
                <w:color w:val="auto"/>
                <w:sz w:val="24"/>
                <w:szCs w:val="24"/>
                <w:highlight w:val="none"/>
                <w:lang w:val="en-US" w:eastAsia="zh-CN"/>
              </w:rPr>
              <w:t>、13526501863</w:t>
            </w:r>
          </w:p>
          <w:p w14:paraId="06B122A9">
            <w:pPr>
              <w:keepNext w:val="0"/>
              <w:keepLines w:val="0"/>
              <w:pageBreakBefore w:val="0"/>
              <w:widowControl/>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w:t>
            </w:r>
            <w:r>
              <w:rPr>
                <w:rFonts w:hint="default" w:ascii="宋体" w:hAnsi="宋体" w:eastAsia="宋体" w:cs="宋体"/>
                <w:color w:val="auto"/>
                <w:sz w:val="24"/>
                <w:szCs w:val="24"/>
                <w:highlight w:val="none"/>
                <w:lang w:val="en-US" w:eastAsia="zh-CN"/>
              </w:rPr>
              <w:t>卢氏县城关镇农贸市场15号楼</w:t>
            </w:r>
          </w:p>
        </w:tc>
      </w:tr>
      <w:tr w14:paraId="7783F6B4">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12A1681">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3</w:t>
            </w:r>
          </w:p>
        </w:tc>
        <w:tc>
          <w:tcPr>
            <w:tcW w:w="2165" w:type="dxa"/>
            <w:tcBorders>
              <w:top w:val="single" w:color="000000" w:sz="4" w:space="0"/>
              <w:left w:val="single" w:color="000000" w:sz="4" w:space="0"/>
              <w:bottom w:val="single" w:color="000000" w:sz="4" w:space="0"/>
              <w:right w:val="single" w:color="000000" w:sz="4" w:space="0"/>
            </w:tcBorders>
            <w:vAlign w:val="center"/>
          </w:tcPr>
          <w:p w14:paraId="24A0A31F">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项目名称</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1088CA9E">
            <w:pPr>
              <w:keepNext w:val="0"/>
              <w:keepLines w:val="0"/>
              <w:pageBreakBefore w:val="0"/>
              <w:tabs>
                <w:tab w:val="left" w:pos="6300"/>
              </w:tabs>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cs="宋体"/>
                <w:bCs/>
                <w:color w:val="auto"/>
                <w:sz w:val="24"/>
                <w:szCs w:val="24"/>
                <w:highlight w:val="none"/>
                <w:lang w:eastAsia="zh-CN"/>
              </w:rPr>
              <w:t>卢氏县文化路幼儿园维修改造项目</w:t>
            </w:r>
          </w:p>
        </w:tc>
      </w:tr>
      <w:tr w14:paraId="1F942540">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41B5FFA7">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4</w:t>
            </w:r>
          </w:p>
        </w:tc>
        <w:tc>
          <w:tcPr>
            <w:tcW w:w="2165" w:type="dxa"/>
            <w:tcBorders>
              <w:top w:val="single" w:color="000000" w:sz="4" w:space="0"/>
              <w:left w:val="single" w:color="000000" w:sz="4" w:space="0"/>
              <w:bottom w:val="single" w:color="000000" w:sz="4" w:space="0"/>
              <w:right w:val="single" w:color="000000" w:sz="4" w:space="0"/>
            </w:tcBorders>
            <w:vAlign w:val="center"/>
          </w:tcPr>
          <w:p w14:paraId="02D7C4CE">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建设地点</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7CCE4899">
            <w:pPr>
              <w:keepNext w:val="0"/>
              <w:keepLines w:val="0"/>
              <w:pageBreakBefore w:val="0"/>
              <w:tabs>
                <w:tab w:val="left" w:pos="6300"/>
              </w:tabs>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lang w:eastAsia="zh-CN"/>
              </w:rPr>
              <w:t>三门峡市</w:t>
            </w:r>
            <w:r>
              <w:rPr>
                <w:rFonts w:hint="eastAsia" w:ascii="宋体" w:hAnsi="宋体" w:cs="宋体"/>
                <w:color w:val="auto"/>
                <w:sz w:val="24"/>
                <w:szCs w:val="24"/>
                <w:highlight w:val="none"/>
                <w:shd w:val="clear" w:color="auto" w:fill="FFFFFF"/>
                <w:lang w:eastAsia="zh-CN"/>
              </w:rPr>
              <w:t>卢氏县</w:t>
            </w:r>
          </w:p>
        </w:tc>
      </w:tr>
      <w:tr w14:paraId="5D971F88">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7C2257B">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5</w:t>
            </w:r>
          </w:p>
        </w:tc>
        <w:tc>
          <w:tcPr>
            <w:tcW w:w="2165" w:type="dxa"/>
            <w:tcBorders>
              <w:top w:val="single" w:color="000000" w:sz="4" w:space="0"/>
              <w:left w:val="single" w:color="000000" w:sz="4" w:space="0"/>
              <w:bottom w:val="single" w:color="000000" w:sz="4" w:space="0"/>
              <w:right w:val="single" w:color="000000" w:sz="4" w:space="0"/>
            </w:tcBorders>
            <w:vAlign w:val="center"/>
          </w:tcPr>
          <w:p w14:paraId="0F6B9363">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资金来源</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2F28ACD4">
            <w:pPr>
              <w:keepNext w:val="0"/>
              <w:keepLines w:val="0"/>
              <w:pageBreakBefore w:val="0"/>
              <w:kinsoku/>
              <w:wordWrap/>
              <w:overflowPunct/>
              <w:topLinePunct w:val="0"/>
              <w:autoSpaceDE w:val="0"/>
              <w:autoSpaceDN w:val="0"/>
              <w:bidi w:val="0"/>
              <w:adjustRightInd w:val="0"/>
              <w:snapToGrid w:val="0"/>
              <w:spacing w:line="460" w:lineRule="exact"/>
              <w:ind w:right="0" w:rightChars="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财政资金</w:t>
            </w:r>
          </w:p>
        </w:tc>
      </w:tr>
      <w:tr w14:paraId="7D2D563D">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4EF67C5A">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6</w:t>
            </w:r>
          </w:p>
        </w:tc>
        <w:tc>
          <w:tcPr>
            <w:tcW w:w="2165" w:type="dxa"/>
            <w:tcBorders>
              <w:top w:val="single" w:color="000000" w:sz="4" w:space="0"/>
              <w:left w:val="single" w:color="000000" w:sz="4" w:space="0"/>
              <w:bottom w:val="single" w:color="000000" w:sz="4" w:space="0"/>
              <w:right w:val="single" w:color="000000" w:sz="4" w:space="0"/>
            </w:tcBorders>
            <w:vAlign w:val="center"/>
          </w:tcPr>
          <w:p w14:paraId="5C649DB2">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资金落实情况</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1C0A0D19">
            <w:pPr>
              <w:keepNext w:val="0"/>
              <w:keepLines w:val="0"/>
              <w:pageBreakBefore w:val="0"/>
              <w:kinsoku/>
              <w:wordWrap/>
              <w:overflowPunct/>
              <w:topLinePunct w:val="0"/>
              <w:autoSpaceDE w:val="0"/>
              <w:autoSpaceDN w:val="0"/>
              <w:bidi w:val="0"/>
              <w:adjustRightInd w:val="0"/>
              <w:snapToGrid w:val="0"/>
              <w:spacing w:line="460" w:lineRule="exact"/>
              <w:ind w:right="0" w:rightChars="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已落实</w:t>
            </w:r>
          </w:p>
        </w:tc>
      </w:tr>
      <w:tr w14:paraId="35F08698">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4CC305E7">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7</w:t>
            </w:r>
          </w:p>
        </w:tc>
        <w:tc>
          <w:tcPr>
            <w:tcW w:w="2165" w:type="dxa"/>
            <w:tcBorders>
              <w:top w:val="single" w:color="000000" w:sz="4" w:space="0"/>
              <w:left w:val="single" w:color="000000" w:sz="4" w:space="0"/>
              <w:bottom w:val="single" w:color="000000" w:sz="4" w:space="0"/>
              <w:right w:val="single" w:color="000000" w:sz="4" w:space="0"/>
            </w:tcBorders>
            <w:vAlign w:val="center"/>
          </w:tcPr>
          <w:p w14:paraId="4CCC69E0">
            <w:pPr>
              <w:keepNext w:val="0"/>
              <w:keepLines w:val="0"/>
              <w:pageBreakBefore w:val="0"/>
              <w:tabs>
                <w:tab w:val="left" w:pos="6300"/>
              </w:tabs>
              <w:kinsoku/>
              <w:wordWrap/>
              <w:overflowPunct/>
              <w:topLinePunct w:val="0"/>
              <w:bidi w:val="0"/>
              <w:spacing w:line="460" w:lineRule="exact"/>
              <w:ind w:right="0" w:rightChars="0"/>
              <w:jc w:val="center"/>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标段</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5EB9F1BE">
            <w:pPr>
              <w:keepNext w:val="0"/>
              <w:keepLines w:val="0"/>
              <w:pageBreakBefore w:val="0"/>
              <w:kinsoku/>
              <w:wordWrap/>
              <w:overflowPunct/>
              <w:topLinePunct w:val="0"/>
              <w:autoSpaceDE w:val="0"/>
              <w:autoSpaceDN w:val="0"/>
              <w:bidi w:val="0"/>
              <w:adjustRightInd w:val="0"/>
              <w:snapToGrid w:val="0"/>
              <w:spacing w:line="460" w:lineRule="exact"/>
              <w:ind w:right="0" w:rightChars="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cs="宋体"/>
                <w:color w:val="auto"/>
                <w:sz w:val="24"/>
                <w:szCs w:val="24"/>
                <w:highlight w:val="none"/>
                <w:shd w:val="clear" w:color="auto" w:fill="FFFFFF"/>
                <w:lang w:eastAsia="zh-CN"/>
              </w:rPr>
              <w:t>一标段</w:t>
            </w:r>
          </w:p>
        </w:tc>
      </w:tr>
      <w:tr w14:paraId="63E70575">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7B7693AF">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eastAsia"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8</w:t>
            </w:r>
          </w:p>
        </w:tc>
        <w:tc>
          <w:tcPr>
            <w:tcW w:w="2165" w:type="dxa"/>
            <w:tcBorders>
              <w:top w:val="single" w:color="000000" w:sz="4" w:space="0"/>
              <w:left w:val="single" w:color="000000" w:sz="4" w:space="0"/>
              <w:bottom w:val="single" w:color="000000" w:sz="4" w:space="0"/>
              <w:right w:val="single" w:color="000000" w:sz="4" w:space="0"/>
            </w:tcBorders>
            <w:vAlign w:val="center"/>
          </w:tcPr>
          <w:p w14:paraId="64171E71">
            <w:pPr>
              <w:keepNext w:val="0"/>
              <w:keepLines w:val="0"/>
              <w:pageBreakBefore w:val="0"/>
              <w:tabs>
                <w:tab w:val="left" w:pos="6300"/>
              </w:tabs>
              <w:kinsoku/>
              <w:wordWrap/>
              <w:overflowPunct/>
              <w:topLinePunct w:val="0"/>
              <w:bidi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shd w:val="clear" w:color="auto" w:fill="FFFFFF"/>
              </w:rPr>
              <w:t>磋商范围</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08452F30">
            <w:pPr>
              <w:keepNext w:val="0"/>
              <w:keepLines w:val="0"/>
              <w:pageBreakBefore w:val="0"/>
              <w:kinsoku/>
              <w:wordWrap/>
              <w:overflowPunct/>
              <w:topLinePunct w:val="0"/>
              <w:autoSpaceDE w:val="0"/>
              <w:autoSpaceDN w:val="0"/>
              <w:bidi w:val="0"/>
              <w:adjustRightInd w:val="0"/>
              <w:snapToGrid w:val="0"/>
              <w:spacing w:line="460" w:lineRule="exact"/>
              <w:ind w:right="0" w:right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竞争性磋商文件、工程量清单等所包含的所有建设内容</w:t>
            </w:r>
            <w:r>
              <w:rPr>
                <w:rFonts w:hint="eastAsia" w:ascii="宋体" w:hAnsi="宋体" w:eastAsia="宋体" w:cs="宋体"/>
                <w:color w:val="auto"/>
                <w:sz w:val="24"/>
                <w:szCs w:val="24"/>
                <w:highlight w:val="none"/>
                <w:shd w:val="clear" w:color="auto" w:fill="FFFFFF"/>
              </w:rPr>
              <w:t>；</w:t>
            </w:r>
          </w:p>
        </w:tc>
      </w:tr>
      <w:tr w14:paraId="4F578449">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E1DF0EA">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9</w:t>
            </w:r>
          </w:p>
        </w:tc>
        <w:tc>
          <w:tcPr>
            <w:tcW w:w="2165" w:type="dxa"/>
            <w:tcBorders>
              <w:top w:val="single" w:color="000000" w:sz="4" w:space="0"/>
              <w:left w:val="single" w:color="000000" w:sz="4" w:space="0"/>
              <w:bottom w:val="single" w:color="000000" w:sz="4" w:space="0"/>
              <w:right w:val="single" w:color="000000" w:sz="4" w:space="0"/>
            </w:tcBorders>
            <w:vAlign w:val="center"/>
          </w:tcPr>
          <w:p w14:paraId="6EEBC00B">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lang w:eastAsia="zh-CN"/>
              </w:rPr>
            </w:pPr>
            <w:r>
              <w:rPr>
                <w:rFonts w:hint="eastAsia" w:ascii="宋体" w:hAnsi="宋体" w:cs="宋体"/>
                <w:color w:val="auto"/>
                <w:sz w:val="24"/>
                <w:szCs w:val="24"/>
                <w:highlight w:val="none"/>
                <w:shd w:val="clear" w:color="auto" w:fill="FFFFFF"/>
                <w:lang w:eastAsia="zh-CN"/>
              </w:rPr>
              <w:t>计划</w:t>
            </w:r>
            <w:r>
              <w:rPr>
                <w:rFonts w:hint="eastAsia" w:ascii="宋体" w:hAnsi="宋体" w:eastAsia="宋体" w:cs="宋体"/>
                <w:color w:val="auto"/>
                <w:sz w:val="24"/>
                <w:szCs w:val="24"/>
                <w:highlight w:val="none"/>
                <w:shd w:val="clear" w:color="auto" w:fill="FFFFFF"/>
              </w:rPr>
              <w:t>工期</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0BA2241B">
            <w:pPr>
              <w:keepNext w:val="0"/>
              <w:keepLines w:val="0"/>
              <w:pageBreakBefore w:val="0"/>
              <w:kinsoku/>
              <w:wordWrap/>
              <w:overflowPunct/>
              <w:topLinePunct w:val="0"/>
              <w:autoSpaceDE w:val="0"/>
              <w:autoSpaceDN w:val="0"/>
              <w:bidi w:val="0"/>
              <w:adjustRightInd w:val="0"/>
              <w:snapToGrid w:val="0"/>
              <w:spacing w:line="460" w:lineRule="exact"/>
              <w:ind w:right="0" w:rightChars="0"/>
              <w:textAlignment w:val="auto"/>
              <w:rPr>
                <w:rStyle w:val="31"/>
                <w:rFonts w:hint="default" w:ascii="宋体" w:hAnsi="宋体" w:cs="仿宋_GB2312"/>
                <w:bCs/>
                <w:color w:val="auto"/>
                <w:sz w:val="24"/>
                <w:highlight w:val="none"/>
                <w:lang w:val="en-US" w:eastAsia="zh-CN"/>
              </w:rPr>
            </w:pPr>
            <w:r>
              <w:rPr>
                <w:rFonts w:hint="eastAsia" w:ascii="宋体" w:hAnsi="宋体" w:cs="宋体"/>
                <w:color w:val="auto"/>
                <w:sz w:val="24"/>
                <w:szCs w:val="24"/>
                <w:highlight w:val="none"/>
                <w:shd w:val="clear" w:color="auto" w:fill="FFFFFF"/>
                <w:lang w:val="en-US" w:eastAsia="zh-CN"/>
              </w:rPr>
              <w:t>30日历天/标段</w:t>
            </w:r>
          </w:p>
        </w:tc>
      </w:tr>
      <w:tr w14:paraId="54E53DD8">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5F56556">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10</w:t>
            </w:r>
          </w:p>
        </w:tc>
        <w:tc>
          <w:tcPr>
            <w:tcW w:w="2165" w:type="dxa"/>
            <w:tcBorders>
              <w:top w:val="single" w:color="000000" w:sz="4" w:space="0"/>
              <w:left w:val="single" w:color="000000" w:sz="4" w:space="0"/>
              <w:bottom w:val="single" w:color="000000" w:sz="4" w:space="0"/>
              <w:right w:val="single" w:color="000000" w:sz="4" w:space="0"/>
            </w:tcBorders>
            <w:vAlign w:val="center"/>
          </w:tcPr>
          <w:p w14:paraId="39A31AEC">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质量要求</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0BF5C2B5">
            <w:pPr>
              <w:keepNext w:val="0"/>
              <w:keepLines w:val="0"/>
              <w:pageBreakBefore w:val="0"/>
              <w:kinsoku/>
              <w:wordWrap/>
              <w:overflowPunct/>
              <w:topLinePunct w:val="0"/>
              <w:autoSpaceDE w:val="0"/>
              <w:autoSpaceDN w:val="0"/>
              <w:bidi w:val="0"/>
              <w:adjustRightInd w:val="0"/>
              <w:snapToGrid w:val="0"/>
              <w:spacing w:line="460" w:lineRule="exact"/>
              <w:ind w:right="0" w:rightChars="0"/>
              <w:jc w:val="left"/>
              <w:textAlignment w:val="auto"/>
              <w:rPr>
                <w:rFonts w:hint="eastAsia" w:ascii="宋体" w:hAnsi="宋体" w:eastAsia="宋体" w:cs="宋体"/>
                <w:color w:val="auto"/>
                <w:sz w:val="24"/>
                <w:szCs w:val="24"/>
                <w:highlight w:val="none"/>
                <w:shd w:val="clear" w:color="auto" w:fill="FFFFFF"/>
                <w:lang w:eastAsia="zh-CN"/>
              </w:rPr>
            </w:pPr>
            <w:r>
              <w:rPr>
                <w:rStyle w:val="31"/>
                <w:rFonts w:hint="eastAsia" w:ascii="宋体" w:hAnsi="宋体" w:cs="仿宋_GB2312"/>
                <w:bCs/>
                <w:color w:val="auto"/>
                <w:sz w:val="24"/>
                <w:highlight w:val="none"/>
                <w:lang w:val="en-US" w:eastAsia="zh-CN"/>
              </w:rPr>
              <w:t>一</w:t>
            </w:r>
            <w:r>
              <w:rPr>
                <w:rStyle w:val="31"/>
                <w:rFonts w:hint="eastAsia" w:ascii="宋体" w:hAnsi="宋体" w:cs="仿宋_GB2312"/>
                <w:bCs/>
                <w:color w:val="auto"/>
                <w:sz w:val="24"/>
                <w:highlight w:val="none"/>
                <w:lang w:eastAsia="zh-CN"/>
              </w:rPr>
              <w:t>标段：达到国家现行建设工程施工质量验收规范合格标准；</w:t>
            </w:r>
          </w:p>
        </w:tc>
      </w:tr>
      <w:tr w14:paraId="6E543948">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5AA3C40">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11</w:t>
            </w:r>
          </w:p>
        </w:tc>
        <w:tc>
          <w:tcPr>
            <w:tcW w:w="2165" w:type="dxa"/>
            <w:tcBorders>
              <w:top w:val="single" w:color="000000" w:sz="4" w:space="0"/>
              <w:left w:val="single" w:color="000000" w:sz="4" w:space="0"/>
              <w:bottom w:val="single" w:color="000000" w:sz="4" w:space="0"/>
              <w:right w:val="single" w:color="000000" w:sz="4" w:space="0"/>
            </w:tcBorders>
            <w:vAlign w:val="center"/>
          </w:tcPr>
          <w:p w14:paraId="0DF341E6">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响应人资格条件</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2842852D">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（一）落实政府采购政策满足的资格要求：根据《政府采购促进中小企业发展管理办法》（财库〔2020〕46号）规定，本项目专门面向中小企业采购，同时响应人须提供《中小企业声明函》；</w:t>
            </w:r>
          </w:p>
          <w:p w14:paraId="4478F654">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（二）符合《中华人民共和国政府采购法》第二十二条的规定并同时具备下列条件：</w:t>
            </w:r>
          </w:p>
          <w:p w14:paraId="1DF98AE4">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一标段：</w:t>
            </w:r>
          </w:p>
          <w:p w14:paraId="5704C680">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1、在中国境内注册具备独立的法人资格，具有有效的营业执照；</w:t>
            </w:r>
          </w:p>
          <w:p w14:paraId="72B64A80">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2.响应人须具备建筑工程施工总承包三级（含叁级）以上资质，且具有有效的安全生产许可证，并在人员、设备、资金等方面具有相应的履约能力；</w:t>
            </w:r>
          </w:p>
          <w:p w14:paraId="38E3AEF6">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拟派项目经理须具备建筑工程专业贰级及以上注册建造师证，具备有效的安全生产考核合格证书；为本单位员工（须提供劳动合同或公司为其缴纳社会保险的证明），且未担任其他在施建设工程项目的项目经理（自行承诺，加盖单位公章）；</w:t>
            </w:r>
          </w:p>
          <w:p w14:paraId="0AF505B3">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4.响应人出具无行贿犯罪记录在中国裁判文书网自行查询或自行承诺（查询/承诺对象为企业、法定代表人及项目经理）（查询日期必须在公告发布之后开标时间以前）；</w:t>
            </w:r>
          </w:p>
          <w:p w14:paraId="5368EB60">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4.响应人自行出具本企业无商业贿赂和不正当竞争行为承诺书（对象为企业、法定代表人、拟派项目经理）；</w:t>
            </w:r>
          </w:p>
          <w:p w14:paraId="0C1A1BBF">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信息记录”的投标人；（查询渠道：“信用中国”网站（www.creditchina.gov.cn）、中国政府采购网（www.ccgp.gov.cn）(注：査询时间必须是公告发布之后开标之前，查询结果清晰可见)</w:t>
            </w:r>
          </w:p>
          <w:p w14:paraId="5BCF5774">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单位负责人为同一人或者存在直接控股、管理关系的不同投标人，不得同时参加本次招标活动，须提供国家企业信用信息公示系统（网址http://www.gsxt.gov.cn/）公示的企业信息网页截图，至少应包含股东信息，查询日期为本公告发布之日起，网站截图应含有日期且显示查询结果；</w:t>
            </w:r>
          </w:p>
          <w:p w14:paraId="20B2F054">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7.本项目不接受联合体投标；</w:t>
            </w:r>
          </w:p>
          <w:p w14:paraId="22948353">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8.本次磋商实行资格后审；</w:t>
            </w:r>
          </w:p>
          <w:p w14:paraId="068AB737">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注：1.本次招标投标人可以投报多个标段，但最多只能中一个标段。（在投标时若某一中标候选人在多个标段均排名第一，取排序靠前的标段为该投标人的中标标段，其他标段的中标候选人按排名次序递补）。</w:t>
            </w:r>
          </w:p>
          <w:p w14:paraId="0C24132E">
            <w:pPr>
              <w:keepNext w:val="0"/>
              <w:keepLines w:val="0"/>
              <w:pageBreakBefore w:val="0"/>
              <w:widowControl w:val="0"/>
              <w:kinsoku/>
              <w:wordWrap w:val="0"/>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2.被列入失信被执行人及重大税收违法失信主体的企业做无效标处理。招标人或招标代理机构有权对投标人信用记录进行甄别和复查。</w:t>
            </w:r>
          </w:p>
        </w:tc>
      </w:tr>
      <w:tr w14:paraId="4F934BC4">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29E3E31">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12</w:t>
            </w:r>
          </w:p>
        </w:tc>
        <w:tc>
          <w:tcPr>
            <w:tcW w:w="2165" w:type="dxa"/>
            <w:tcBorders>
              <w:top w:val="single" w:color="000000" w:sz="4" w:space="0"/>
              <w:left w:val="single" w:color="000000" w:sz="4" w:space="0"/>
              <w:bottom w:val="single" w:color="000000" w:sz="4" w:space="0"/>
              <w:right w:val="single" w:color="000000" w:sz="4" w:space="0"/>
            </w:tcBorders>
            <w:vAlign w:val="center"/>
          </w:tcPr>
          <w:p w14:paraId="2FEF8BEA">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kern w:val="0"/>
                <w:sz w:val="24"/>
                <w:szCs w:val="24"/>
                <w:highlight w:val="none"/>
              </w:rPr>
              <w:t>是否接受联合体投标</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3BD13209">
            <w:pPr>
              <w:keepNext w:val="0"/>
              <w:keepLines w:val="0"/>
              <w:pageBreakBefore w:val="0"/>
              <w:kinsoku/>
              <w:wordWrap/>
              <w:overflowPunct/>
              <w:topLinePunct w:val="0"/>
              <w:autoSpaceDE w:val="0"/>
              <w:autoSpaceDN w:val="0"/>
              <w:bidi w:val="0"/>
              <w:adjustRightInd w:val="0"/>
              <w:snapToGrid w:val="0"/>
              <w:spacing w:line="460" w:lineRule="exact"/>
              <w:ind w:right="0" w:rightChars="0"/>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bCs/>
                <w:color w:val="auto"/>
                <w:sz w:val="24"/>
                <w:szCs w:val="24"/>
                <w:highlight w:val="none"/>
              </w:rPr>
              <w:t>不接受</w:t>
            </w:r>
          </w:p>
        </w:tc>
      </w:tr>
      <w:tr w14:paraId="1C08314B">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165B66A">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13</w:t>
            </w:r>
          </w:p>
        </w:tc>
        <w:tc>
          <w:tcPr>
            <w:tcW w:w="2165" w:type="dxa"/>
            <w:tcBorders>
              <w:top w:val="single" w:color="000000" w:sz="4" w:space="0"/>
              <w:left w:val="single" w:color="000000" w:sz="4" w:space="0"/>
              <w:bottom w:val="single" w:color="000000" w:sz="4" w:space="0"/>
              <w:right w:val="single" w:color="000000" w:sz="4" w:space="0"/>
            </w:tcBorders>
            <w:vAlign w:val="center"/>
          </w:tcPr>
          <w:p w14:paraId="6FCEA0BB">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踏勘现场</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083EB390">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不组织</w:t>
            </w:r>
          </w:p>
        </w:tc>
      </w:tr>
      <w:tr w14:paraId="0AF24DC5">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31EC734">
            <w:pPr>
              <w:keepNext w:val="0"/>
              <w:keepLines w:val="0"/>
              <w:pageBreakBefore w:val="0"/>
              <w:kinsoku/>
              <w:wordWrap/>
              <w:overflowPunct/>
              <w:topLinePunct w:val="0"/>
              <w:bidi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14</w:t>
            </w:r>
          </w:p>
        </w:tc>
        <w:tc>
          <w:tcPr>
            <w:tcW w:w="2165" w:type="dxa"/>
            <w:tcBorders>
              <w:top w:val="single" w:color="000000" w:sz="4" w:space="0"/>
              <w:left w:val="single" w:color="000000" w:sz="4" w:space="0"/>
              <w:bottom w:val="single" w:color="000000" w:sz="4" w:space="0"/>
              <w:right w:val="single" w:color="000000" w:sz="4" w:space="0"/>
            </w:tcBorders>
            <w:vAlign w:val="center"/>
          </w:tcPr>
          <w:p w14:paraId="4F312464">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磋商预备会</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54C6ADA2">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不召开</w:t>
            </w:r>
          </w:p>
        </w:tc>
      </w:tr>
      <w:tr w14:paraId="40605A67">
        <w:tblPrEx>
          <w:tblCellMar>
            <w:top w:w="0" w:type="dxa"/>
            <w:left w:w="0" w:type="dxa"/>
            <w:bottom w:w="0" w:type="dxa"/>
            <w:right w:w="0" w:type="dxa"/>
          </w:tblCellMar>
        </w:tblPrEx>
        <w:trPr>
          <w:trHeight w:val="48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F30F74C">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15</w:t>
            </w:r>
          </w:p>
        </w:tc>
        <w:tc>
          <w:tcPr>
            <w:tcW w:w="2165" w:type="dxa"/>
            <w:tcBorders>
              <w:top w:val="single" w:color="000000" w:sz="4" w:space="0"/>
              <w:left w:val="single" w:color="000000" w:sz="4" w:space="0"/>
              <w:bottom w:val="single" w:color="000000" w:sz="4" w:space="0"/>
              <w:right w:val="single" w:color="000000" w:sz="4" w:space="0"/>
            </w:tcBorders>
            <w:vAlign w:val="center"/>
          </w:tcPr>
          <w:p w14:paraId="14A512A6">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构成竞争性磋商文件其它材料</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740E361C">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kern w:val="0"/>
                <w:sz w:val="24"/>
                <w:szCs w:val="24"/>
                <w:highlight w:val="none"/>
              </w:rPr>
              <w:t>竞争性磋商文件的修改、澄清</w:t>
            </w:r>
          </w:p>
        </w:tc>
      </w:tr>
      <w:tr w14:paraId="6C4C575D">
        <w:tblPrEx>
          <w:tblCellMar>
            <w:top w:w="0" w:type="dxa"/>
            <w:left w:w="0" w:type="dxa"/>
            <w:bottom w:w="0" w:type="dxa"/>
            <w:right w:w="0" w:type="dxa"/>
          </w:tblCellMar>
        </w:tblPrEx>
        <w:trPr>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0DFF7E8">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16</w:t>
            </w:r>
          </w:p>
        </w:tc>
        <w:tc>
          <w:tcPr>
            <w:tcW w:w="2165" w:type="dxa"/>
            <w:tcBorders>
              <w:top w:val="single" w:color="000000" w:sz="4" w:space="0"/>
              <w:left w:val="single" w:color="000000" w:sz="4" w:space="0"/>
              <w:bottom w:val="single" w:color="000000" w:sz="4" w:space="0"/>
              <w:right w:val="single" w:color="000000" w:sz="4" w:space="0"/>
            </w:tcBorders>
            <w:vAlign w:val="center"/>
          </w:tcPr>
          <w:p w14:paraId="509B012B">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响应</w:t>
            </w:r>
            <w:r>
              <w:rPr>
                <w:rFonts w:hint="eastAsia" w:ascii="宋体" w:hAnsi="宋体" w:cs="宋体"/>
                <w:color w:val="auto"/>
                <w:spacing w:val="1"/>
                <w:kern w:val="0"/>
                <w:sz w:val="24"/>
                <w:szCs w:val="24"/>
                <w:highlight w:val="none"/>
                <w:lang w:eastAsia="zh-CN"/>
              </w:rPr>
              <w:t>响应人</w:t>
            </w:r>
            <w:r>
              <w:rPr>
                <w:rFonts w:hint="eastAsia" w:ascii="宋体" w:hAnsi="宋体" w:eastAsia="宋体" w:cs="宋体"/>
                <w:color w:val="auto"/>
                <w:spacing w:val="1"/>
                <w:kern w:val="0"/>
                <w:sz w:val="24"/>
                <w:szCs w:val="24"/>
                <w:highlight w:val="none"/>
              </w:rPr>
              <w:t>提出问题的截止时间</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4F978A37">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递交响应文件截止之日 5 天前</w:t>
            </w:r>
          </w:p>
        </w:tc>
      </w:tr>
      <w:tr w14:paraId="62707177">
        <w:tblPrEx>
          <w:tblCellMar>
            <w:top w:w="0" w:type="dxa"/>
            <w:left w:w="0" w:type="dxa"/>
            <w:bottom w:w="0" w:type="dxa"/>
            <w:right w:w="0" w:type="dxa"/>
          </w:tblCellMar>
        </w:tblPrEx>
        <w:trPr>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476F1DFB">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17</w:t>
            </w:r>
          </w:p>
        </w:tc>
        <w:tc>
          <w:tcPr>
            <w:tcW w:w="2165" w:type="dxa"/>
            <w:tcBorders>
              <w:top w:val="single" w:color="000000" w:sz="4" w:space="0"/>
              <w:left w:val="single" w:color="000000" w:sz="4" w:space="0"/>
              <w:bottom w:val="single" w:color="000000" w:sz="4" w:space="0"/>
              <w:right w:val="single" w:color="000000" w:sz="4" w:space="0"/>
            </w:tcBorders>
            <w:vAlign w:val="center"/>
          </w:tcPr>
          <w:p w14:paraId="23D154CB">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采购人书面澄清的时间</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0B9203D0">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递交响应文件截止之日 5 天前</w:t>
            </w:r>
          </w:p>
        </w:tc>
      </w:tr>
      <w:tr w14:paraId="0158E461">
        <w:tblPrEx>
          <w:tblCellMar>
            <w:top w:w="0" w:type="dxa"/>
            <w:left w:w="0" w:type="dxa"/>
            <w:bottom w:w="0" w:type="dxa"/>
            <w:right w:w="0" w:type="dxa"/>
          </w:tblCellMar>
        </w:tblPrEx>
        <w:trPr>
          <w:trHeight w:val="578"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17869DF6">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18</w:t>
            </w:r>
          </w:p>
        </w:tc>
        <w:tc>
          <w:tcPr>
            <w:tcW w:w="2165" w:type="dxa"/>
            <w:tcBorders>
              <w:top w:val="single" w:color="000000" w:sz="4" w:space="0"/>
              <w:left w:val="single" w:color="000000" w:sz="4" w:space="0"/>
              <w:bottom w:val="single" w:color="000000" w:sz="4" w:space="0"/>
              <w:right w:val="single" w:color="000000" w:sz="4" w:space="0"/>
            </w:tcBorders>
            <w:vAlign w:val="center"/>
          </w:tcPr>
          <w:p w14:paraId="582E7C6C">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b/>
                <w:bCs/>
                <w:color w:val="auto"/>
                <w:spacing w:val="1"/>
                <w:kern w:val="0"/>
                <w:sz w:val="24"/>
                <w:szCs w:val="24"/>
                <w:highlight w:val="none"/>
              </w:rPr>
              <w:t>磋商截止时间</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5869E67D">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2025年</w:t>
            </w:r>
            <w:r>
              <w:rPr>
                <w:rFonts w:hint="eastAsia" w:ascii="宋体" w:hAnsi="宋体" w:cs="宋体"/>
                <w:b/>
                <w:bCs/>
                <w:color w:val="auto"/>
                <w:sz w:val="24"/>
                <w:szCs w:val="24"/>
                <w:highlight w:val="none"/>
                <w:lang w:val="en-US" w:eastAsia="zh-CN"/>
              </w:rPr>
              <w:t>11</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17</w:t>
            </w:r>
            <w:r>
              <w:rPr>
                <w:rFonts w:hint="eastAsia" w:ascii="宋体" w:hAnsi="宋体" w:eastAsia="宋体" w:cs="宋体"/>
                <w:b/>
                <w:bCs/>
                <w:color w:val="auto"/>
                <w:sz w:val="24"/>
                <w:szCs w:val="24"/>
                <w:highlight w:val="none"/>
              </w:rPr>
              <w:t>日08时</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0分</w:t>
            </w:r>
          </w:p>
        </w:tc>
      </w:tr>
      <w:tr w14:paraId="349E053D">
        <w:tblPrEx>
          <w:tblCellMar>
            <w:top w:w="0" w:type="dxa"/>
            <w:left w:w="0" w:type="dxa"/>
            <w:bottom w:w="0" w:type="dxa"/>
            <w:right w:w="0" w:type="dxa"/>
          </w:tblCellMar>
        </w:tblPrEx>
        <w:trPr>
          <w:trHeight w:val="579"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237F9ED0">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19</w:t>
            </w:r>
          </w:p>
        </w:tc>
        <w:tc>
          <w:tcPr>
            <w:tcW w:w="2165" w:type="dxa"/>
            <w:tcBorders>
              <w:top w:val="single" w:color="000000" w:sz="4" w:space="0"/>
              <w:left w:val="single" w:color="000000" w:sz="4" w:space="0"/>
              <w:bottom w:val="single" w:color="000000" w:sz="4" w:space="0"/>
              <w:right w:val="single" w:color="000000" w:sz="4" w:space="0"/>
            </w:tcBorders>
            <w:vAlign w:val="center"/>
          </w:tcPr>
          <w:p w14:paraId="63995A92">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b/>
                <w:bCs/>
                <w:color w:val="auto"/>
                <w:spacing w:val="1"/>
                <w:kern w:val="0"/>
                <w:sz w:val="24"/>
                <w:szCs w:val="24"/>
                <w:highlight w:val="none"/>
              </w:rPr>
            </w:pPr>
            <w:r>
              <w:rPr>
                <w:rFonts w:hint="eastAsia" w:ascii="宋体" w:hAnsi="宋体" w:eastAsia="宋体" w:cs="宋体"/>
                <w:color w:val="auto"/>
                <w:spacing w:val="1"/>
                <w:kern w:val="0"/>
                <w:sz w:val="24"/>
                <w:szCs w:val="24"/>
                <w:highlight w:val="none"/>
              </w:rPr>
              <w:t>响应人确认收到竞争性磋商文件澄清的时间</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38366895">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pacing w:val="1"/>
                <w:kern w:val="0"/>
                <w:sz w:val="24"/>
                <w:szCs w:val="24"/>
                <w:highlight w:val="none"/>
              </w:rPr>
              <w:t>竞争性磋商文件</w:t>
            </w:r>
            <w:r>
              <w:rPr>
                <w:rFonts w:hint="eastAsia" w:ascii="宋体" w:hAnsi="宋体" w:eastAsia="宋体" w:cs="宋体"/>
                <w:color w:val="auto"/>
                <w:sz w:val="24"/>
                <w:szCs w:val="24"/>
                <w:highlight w:val="none"/>
              </w:rPr>
              <w:t>澄清发出后24小时内</w:t>
            </w:r>
          </w:p>
        </w:tc>
      </w:tr>
      <w:tr w14:paraId="63AC0AE8">
        <w:tblPrEx>
          <w:tblCellMar>
            <w:top w:w="0" w:type="dxa"/>
            <w:left w:w="0" w:type="dxa"/>
            <w:bottom w:w="0" w:type="dxa"/>
            <w:right w:w="0" w:type="dxa"/>
          </w:tblCellMar>
        </w:tblPrEx>
        <w:trPr>
          <w:trHeight w:val="9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9809F6E">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20</w:t>
            </w:r>
          </w:p>
        </w:tc>
        <w:tc>
          <w:tcPr>
            <w:tcW w:w="2165" w:type="dxa"/>
            <w:tcBorders>
              <w:top w:val="single" w:color="000000" w:sz="4" w:space="0"/>
              <w:left w:val="single" w:color="000000" w:sz="4" w:space="0"/>
              <w:bottom w:val="single" w:color="000000" w:sz="4" w:space="0"/>
              <w:right w:val="single" w:color="000000" w:sz="4" w:space="0"/>
            </w:tcBorders>
            <w:vAlign w:val="center"/>
          </w:tcPr>
          <w:p w14:paraId="412023C3">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响应人确认收到竞争性磋商文件修改的时间</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1542C054">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kern w:val="0"/>
                <w:sz w:val="24"/>
                <w:szCs w:val="24"/>
                <w:highlight w:val="none"/>
              </w:rPr>
              <w:t>竞争性磋商文件</w:t>
            </w:r>
            <w:r>
              <w:rPr>
                <w:rFonts w:hint="eastAsia" w:ascii="宋体" w:hAnsi="宋体" w:eastAsia="宋体" w:cs="宋体"/>
                <w:color w:val="auto"/>
                <w:sz w:val="24"/>
                <w:szCs w:val="24"/>
                <w:highlight w:val="none"/>
              </w:rPr>
              <w:t>修改发出后24小时内</w:t>
            </w:r>
          </w:p>
        </w:tc>
      </w:tr>
      <w:tr w14:paraId="5A386E5D">
        <w:tblPrEx>
          <w:tblCellMar>
            <w:top w:w="0" w:type="dxa"/>
            <w:left w:w="0" w:type="dxa"/>
            <w:bottom w:w="0" w:type="dxa"/>
            <w:right w:w="0" w:type="dxa"/>
          </w:tblCellMar>
        </w:tblPrEx>
        <w:trPr>
          <w:trHeight w:val="647"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20B1FB79">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21</w:t>
            </w:r>
          </w:p>
        </w:tc>
        <w:tc>
          <w:tcPr>
            <w:tcW w:w="2165" w:type="dxa"/>
            <w:tcBorders>
              <w:top w:val="single" w:color="000000" w:sz="4" w:space="0"/>
              <w:left w:val="single" w:color="000000" w:sz="4" w:space="0"/>
              <w:bottom w:val="single" w:color="000000" w:sz="4" w:space="0"/>
              <w:right w:val="single" w:color="000000" w:sz="4" w:space="0"/>
            </w:tcBorders>
            <w:vAlign w:val="center"/>
          </w:tcPr>
          <w:p w14:paraId="658E2FCD">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4"/>
                <w:kern w:val="0"/>
                <w:sz w:val="24"/>
                <w:szCs w:val="24"/>
                <w:highlight w:val="none"/>
              </w:rPr>
              <w:t>构成响应文件的其它资料</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7D2D0B63">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响应人认为有利于磋商的其他资料</w:t>
            </w:r>
          </w:p>
        </w:tc>
      </w:tr>
      <w:tr w14:paraId="3DE217EA">
        <w:tblPrEx>
          <w:tblCellMar>
            <w:top w:w="0" w:type="dxa"/>
            <w:left w:w="0" w:type="dxa"/>
            <w:bottom w:w="0" w:type="dxa"/>
            <w:right w:w="0" w:type="dxa"/>
          </w:tblCellMar>
        </w:tblPrEx>
        <w:trPr>
          <w:trHeight w:val="632"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31331628">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22</w:t>
            </w:r>
          </w:p>
        </w:tc>
        <w:tc>
          <w:tcPr>
            <w:tcW w:w="2165" w:type="dxa"/>
            <w:tcBorders>
              <w:top w:val="single" w:color="000000" w:sz="4" w:space="0"/>
              <w:left w:val="single" w:color="000000" w:sz="4" w:space="0"/>
              <w:bottom w:val="single" w:color="000000" w:sz="4" w:space="0"/>
              <w:right w:val="single" w:color="000000" w:sz="4" w:space="0"/>
            </w:tcBorders>
            <w:vAlign w:val="center"/>
          </w:tcPr>
          <w:p w14:paraId="71293CEA">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color w:val="auto"/>
                <w:spacing w:val="-4"/>
                <w:kern w:val="0"/>
                <w:sz w:val="24"/>
                <w:szCs w:val="24"/>
                <w:highlight w:val="none"/>
              </w:rPr>
            </w:pPr>
            <w:r>
              <w:rPr>
                <w:rFonts w:hint="eastAsia" w:ascii="宋体" w:hAnsi="宋体" w:eastAsia="宋体" w:cs="宋体"/>
                <w:color w:val="auto"/>
                <w:sz w:val="24"/>
                <w:szCs w:val="24"/>
                <w:highlight w:val="none"/>
              </w:rPr>
              <w:t>磋商控制价</w:t>
            </w:r>
          </w:p>
        </w:tc>
        <w:tc>
          <w:tcPr>
            <w:tcW w:w="6925" w:type="dxa"/>
            <w:tcBorders>
              <w:top w:val="single" w:color="000000" w:sz="4" w:space="0"/>
              <w:left w:val="single" w:color="000000" w:sz="4" w:space="0"/>
              <w:bottom w:val="single" w:color="000000" w:sz="4" w:space="0"/>
              <w:right w:val="single" w:color="000000" w:sz="4" w:space="0"/>
            </w:tcBorders>
            <w:vAlign w:val="center"/>
          </w:tcPr>
          <w:p w14:paraId="358361EC">
            <w:pPr>
              <w:keepNext w:val="0"/>
              <w:keepLines w:val="0"/>
              <w:pageBreakBefore w:val="0"/>
              <w:kinsoku/>
              <w:wordWrap/>
              <w:overflowPunct/>
              <w:topLinePunct w:val="0"/>
              <w:bidi w:val="0"/>
              <w:spacing w:line="460" w:lineRule="exact"/>
              <w:ind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磋商控制价：</w:t>
            </w:r>
            <w:r>
              <w:rPr>
                <w:rFonts w:hint="eastAsia" w:ascii="宋体" w:hAnsi="宋体" w:cs="宋体"/>
                <w:b/>
                <w:bCs/>
                <w:color w:val="auto"/>
                <w:sz w:val="24"/>
                <w:szCs w:val="24"/>
                <w:highlight w:val="none"/>
                <w:lang w:val="en-US" w:eastAsia="zh-CN"/>
              </w:rPr>
              <w:t>肆拾万零玖佰贰拾陆元肆角叁分（</w:t>
            </w:r>
            <w:r>
              <w:rPr>
                <w:rFonts w:hint="eastAsia" w:ascii="宋体" w:hAnsi="宋体" w:eastAsia="宋体" w:cs="宋体"/>
                <w:b/>
                <w:bCs/>
                <w:color w:val="auto"/>
                <w:sz w:val="24"/>
                <w:szCs w:val="24"/>
                <w:highlight w:val="none"/>
              </w:rPr>
              <w:t>¥</w:t>
            </w:r>
            <w:r>
              <w:rPr>
                <w:rFonts w:hint="eastAsia" w:ascii="宋体" w:hAnsi="宋体" w:cs="宋体"/>
                <w:b/>
                <w:bCs/>
                <w:color w:val="auto"/>
                <w:sz w:val="24"/>
                <w:szCs w:val="24"/>
                <w:highlight w:val="none"/>
                <w:lang w:val="en-US" w:eastAsia="zh-CN"/>
              </w:rPr>
              <w:t>400926.43元）</w:t>
            </w:r>
          </w:p>
          <w:p w14:paraId="6B139329">
            <w:pPr>
              <w:keepNext w:val="0"/>
              <w:keepLines w:val="0"/>
              <w:pageBreakBefore w:val="0"/>
              <w:kinsoku/>
              <w:wordWrap/>
              <w:overflowPunct/>
              <w:topLinePunct w:val="0"/>
              <w:bidi w:val="0"/>
              <w:spacing w:line="46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响应人的磋商报价大于磋商控制价的磋商报价为无效报价，按符合性审查不通过作无效标处理；响应人的磋商报价小于或等于磋商控制价的视为有效磋商报价。</w:t>
            </w:r>
          </w:p>
        </w:tc>
      </w:tr>
      <w:tr w14:paraId="7A1B8CD1">
        <w:tblPrEx>
          <w:tblCellMar>
            <w:top w:w="0" w:type="dxa"/>
            <w:left w:w="0" w:type="dxa"/>
            <w:bottom w:w="0" w:type="dxa"/>
            <w:right w:w="0" w:type="dxa"/>
          </w:tblCellMar>
        </w:tblPrEx>
        <w:trPr>
          <w:trHeight w:val="685"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963B47B">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23</w:t>
            </w:r>
          </w:p>
        </w:tc>
        <w:tc>
          <w:tcPr>
            <w:tcW w:w="2165" w:type="dxa"/>
            <w:tcBorders>
              <w:top w:val="single" w:color="000000" w:sz="4" w:space="0"/>
              <w:left w:val="single" w:color="000000" w:sz="4" w:space="0"/>
              <w:bottom w:val="single" w:color="000000" w:sz="4" w:space="0"/>
              <w:right w:val="single" w:color="000000" w:sz="4" w:space="0"/>
            </w:tcBorders>
            <w:vAlign w:val="center"/>
          </w:tcPr>
          <w:p w14:paraId="282F4C5B">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磋商有效期</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4F50FC88">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60日历天（从磋商截止之日起）</w:t>
            </w:r>
          </w:p>
        </w:tc>
      </w:tr>
      <w:tr w14:paraId="3D87DB36">
        <w:tblPrEx>
          <w:tblCellMar>
            <w:top w:w="0" w:type="dxa"/>
            <w:left w:w="0" w:type="dxa"/>
            <w:bottom w:w="0" w:type="dxa"/>
            <w:right w:w="0" w:type="dxa"/>
          </w:tblCellMar>
        </w:tblPrEx>
        <w:trPr>
          <w:trHeight w:val="466"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4A668AE6">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24</w:t>
            </w:r>
          </w:p>
        </w:tc>
        <w:tc>
          <w:tcPr>
            <w:tcW w:w="2165" w:type="dxa"/>
            <w:tcBorders>
              <w:top w:val="single" w:color="000000" w:sz="4" w:space="0"/>
              <w:left w:val="single" w:color="000000" w:sz="4" w:space="0"/>
              <w:bottom w:val="single" w:color="000000" w:sz="4" w:space="0"/>
              <w:right w:val="single" w:color="000000" w:sz="4" w:space="0"/>
            </w:tcBorders>
            <w:vAlign w:val="center"/>
          </w:tcPr>
          <w:p w14:paraId="2CF433E8">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磋商保证金</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694F5D8C">
            <w:pPr>
              <w:keepNext w:val="0"/>
              <w:keepLines w:val="0"/>
              <w:pageBreakBefore w:val="0"/>
              <w:kinsoku/>
              <w:wordWrap/>
              <w:overflowPunct/>
              <w:topLinePunct w:val="0"/>
              <w:bidi w:val="0"/>
              <w:spacing w:line="460" w:lineRule="exact"/>
              <w:ind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按照《河南省财政厅关于优化政府采购营商环境有关问题的通知》（豫财购[2019]4号文）的要求本项目不再收取磋商保证金。</w:t>
            </w:r>
          </w:p>
        </w:tc>
      </w:tr>
      <w:tr w14:paraId="41ED8A82">
        <w:tblPrEx>
          <w:tblCellMar>
            <w:top w:w="0" w:type="dxa"/>
            <w:left w:w="0" w:type="dxa"/>
            <w:bottom w:w="0" w:type="dxa"/>
            <w:right w:w="0" w:type="dxa"/>
          </w:tblCellMar>
        </w:tblPrEx>
        <w:trPr>
          <w:trHeight w:val="564"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314EA7BD">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25</w:t>
            </w:r>
          </w:p>
        </w:tc>
        <w:tc>
          <w:tcPr>
            <w:tcW w:w="2165" w:type="dxa"/>
            <w:tcBorders>
              <w:top w:val="single" w:color="000000" w:sz="4" w:space="0"/>
              <w:left w:val="single" w:color="000000" w:sz="4" w:space="0"/>
              <w:bottom w:val="single" w:color="000000" w:sz="4" w:space="0"/>
              <w:right w:val="single" w:color="000000" w:sz="4" w:space="0"/>
            </w:tcBorders>
            <w:vAlign w:val="center"/>
          </w:tcPr>
          <w:p w14:paraId="05719FE2">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是否允许递交备选</w:t>
            </w:r>
          </w:p>
          <w:p w14:paraId="2390C6B0">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kern w:val="0"/>
                <w:sz w:val="24"/>
                <w:szCs w:val="24"/>
                <w:highlight w:val="none"/>
              </w:rPr>
              <w:t>响应方案</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2DBC97DA">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不允许</w:t>
            </w:r>
          </w:p>
        </w:tc>
      </w:tr>
      <w:tr w14:paraId="0F7E919F">
        <w:tblPrEx>
          <w:tblCellMar>
            <w:top w:w="0" w:type="dxa"/>
            <w:left w:w="0" w:type="dxa"/>
            <w:bottom w:w="0" w:type="dxa"/>
            <w:right w:w="0" w:type="dxa"/>
          </w:tblCellMar>
        </w:tblPrEx>
        <w:trPr>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E9D2989">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26</w:t>
            </w:r>
          </w:p>
        </w:tc>
        <w:tc>
          <w:tcPr>
            <w:tcW w:w="2165" w:type="dxa"/>
            <w:tcBorders>
              <w:top w:val="single" w:color="000000" w:sz="4" w:space="0"/>
              <w:left w:val="single" w:color="000000" w:sz="4" w:space="0"/>
              <w:bottom w:val="single" w:color="000000" w:sz="4" w:space="0"/>
              <w:right w:val="single" w:color="000000" w:sz="4" w:space="0"/>
            </w:tcBorders>
            <w:vAlign w:val="center"/>
          </w:tcPr>
          <w:p w14:paraId="314D7947">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响应文件</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5CFFFC21">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在规定时间内，将电子响应文件上传至三门峡市公共资源交易中心平台；本项目为电子化、无纸化交易项目，开标时不再递交纸质响应文件，</w:t>
            </w:r>
            <w:r>
              <w:rPr>
                <w:rFonts w:hint="eastAsia" w:ascii="宋体" w:hAnsi="宋体" w:eastAsia="宋体" w:cs="宋体"/>
                <w:b/>
                <w:bCs/>
                <w:color w:val="auto"/>
                <w:sz w:val="24"/>
                <w:szCs w:val="24"/>
                <w:highlight w:val="none"/>
              </w:rPr>
              <w:t>成交单位领取成交通知书时，需提供纸质版的响应文件三份（以交易中心系统中导出的PDF文件为准，可双面打印）A4纸打印，胶装成册。</w:t>
            </w:r>
          </w:p>
        </w:tc>
      </w:tr>
      <w:tr w14:paraId="58DE008D">
        <w:tblPrEx>
          <w:tblCellMar>
            <w:top w:w="0" w:type="dxa"/>
            <w:left w:w="0" w:type="dxa"/>
            <w:bottom w:w="0" w:type="dxa"/>
            <w:right w:w="0" w:type="dxa"/>
          </w:tblCellMar>
        </w:tblPrEx>
        <w:trPr>
          <w:trHeight w:val="459"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1A50455F">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27</w:t>
            </w:r>
          </w:p>
        </w:tc>
        <w:tc>
          <w:tcPr>
            <w:tcW w:w="2165" w:type="dxa"/>
            <w:tcBorders>
              <w:top w:val="single" w:color="000000" w:sz="4" w:space="0"/>
              <w:left w:val="single" w:color="000000" w:sz="4" w:space="0"/>
              <w:bottom w:val="single" w:color="000000" w:sz="4" w:space="0"/>
              <w:right w:val="single" w:color="000000" w:sz="4" w:space="0"/>
            </w:tcBorders>
            <w:vAlign w:val="center"/>
          </w:tcPr>
          <w:p w14:paraId="5B306DFD">
            <w:pPr>
              <w:keepNext w:val="0"/>
              <w:keepLines w:val="0"/>
              <w:pageBreakBefore w:val="0"/>
              <w:kinsoku/>
              <w:wordWrap/>
              <w:overflowPunct/>
              <w:topLinePunct w:val="0"/>
              <w:autoSpaceDE w:val="0"/>
              <w:autoSpaceDN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签字或盖章要求</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4FC50053">
            <w:pPr>
              <w:keepNext w:val="0"/>
              <w:keepLines w:val="0"/>
              <w:pageBreakBefore w:val="0"/>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电子化响应文件的签章：</w:t>
            </w:r>
          </w:p>
          <w:p w14:paraId="613B6364">
            <w:pPr>
              <w:keepNext w:val="0"/>
              <w:keepLines w:val="0"/>
              <w:pageBreakBefore w:val="0"/>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1、响应人在生成电子化响应文件后，应对电子化响应文件进行签章，未对电子化响应文件进行签章的视为无效投标。</w:t>
            </w:r>
          </w:p>
          <w:p w14:paraId="1693745A">
            <w:pPr>
              <w:keepNext w:val="0"/>
              <w:keepLines w:val="0"/>
              <w:pageBreakBefore w:val="0"/>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2、竞争性磋商文件中要求法定代表人或授权委托人盖章的，响应人在进行电子化响应文件签章时，以签盖法定代表人签章为准。</w:t>
            </w:r>
          </w:p>
          <w:p w14:paraId="33289D84">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3、电子化响应文件工具请点击</w:t>
            </w:r>
          </w:p>
          <w:p w14:paraId="64C29DA5">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https://download.bqpoint.com/download/downloaddetail.html?SourceFrom=Ztb&amp;ZtbSoftXiaQuCode=1532&amp;ZtbSoftType=tballinclusive进行下载。</w:t>
            </w:r>
          </w:p>
        </w:tc>
      </w:tr>
      <w:tr w14:paraId="0300E9B3">
        <w:tblPrEx>
          <w:tblCellMar>
            <w:top w:w="0" w:type="dxa"/>
            <w:left w:w="0" w:type="dxa"/>
            <w:bottom w:w="0" w:type="dxa"/>
            <w:right w:w="0" w:type="dxa"/>
          </w:tblCellMar>
        </w:tblPrEx>
        <w:trPr>
          <w:trHeight w:val="592"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7091DCAD">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28</w:t>
            </w:r>
          </w:p>
        </w:tc>
        <w:tc>
          <w:tcPr>
            <w:tcW w:w="2165" w:type="dxa"/>
            <w:tcBorders>
              <w:top w:val="single" w:color="000000" w:sz="4" w:space="0"/>
              <w:left w:val="single" w:color="000000" w:sz="4" w:space="0"/>
              <w:bottom w:val="single" w:color="000000" w:sz="4" w:space="0"/>
              <w:right w:val="single" w:color="000000" w:sz="4" w:space="0"/>
            </w:tcBorders>
            <w:vAlign w:val="center"/>
          </w:tcPr>
          <w:p w14:paraId="4AD7BFD5">
            <w:pPr>
              <w:keepNext w:val="0"/>
              <w:keepLines w:val="0"/>
              <w:pageBreakBefore w:val="0"/>
              <w:kinsoku/>
              <w:wordWrap/>
              <w:overflowPunct/>
              <w:topLinePunct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磋商时间及地点</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38F895FC">
            <w:pPr>
              <w:keepNext w:val="0"/>
              <w:keepLines w:val="0"/>
              <w:pageBreakBefore w:val="0"/>
              <w:kinsoku/>
              <w:wordWrap/>
              <w:overflowPunct/>
              <w:topLinePunct w:val="0"/>
              <w:bidi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磋商时间：2025年</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rPr>
              <w:t>日08时</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0分</w:t>
            </w:r>
          </w:p>
          <w:p w14:paraId="111C923F">
            <w:pPr>
              <w:keepNext w:val="0"/>
              <w:keepLines w:val="0"/>
              <w:pageBreakBefore w:val="0"/>
              <w:kinsoku/>
              <w:wordWrap/>
              <w:overflowPunct/>
              <w:topLinePunct w:val="0"/>
              <w:bidi w:val="0"/>
              <w:adjustRightInd w:val="0"/>
              <w:snapToGrid w:val="0"/>
              <w:spacing w:line="460" w:lineRule="exact"/>
              <w:ind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磋商地点：三门峡市</w:t>
            </w:r>
            <w:r>
              <w:rPr>
                <w:rFonts w:hint="eastAsia" w:ascii="宋体" w:hAnsi="宋体" w:cs="宋体"/>
                <w:color w:val="auto"/>
                <w:sz w:val="24"/>
                <w:szCs w:val="24"/>
                <w:highlight w:val="none"/>
                <w:lang w:eastAsia="zh-CN"/>
              </w:rPr>
              <w:t>卢氏县</w:t>
            </w:r>
            <w:r>
              <w:rPr>
                <w:rFonts w:hint="eastAsia" w:ascii="宋体" w:hAnsi="宋体" w:eastAsia="宋体" w:cs="宋体"/>
                <w:color w:val="auto"/>
                <w:sz w:val="24"/>
                <w:szCs w:val="24"/>
                <w:highlight w:val="none"/>
              </w:rPr>
              <w:t>公共资源交易中心</w:t>
            </w:r>
            <w:r>
              <w:rPr>
                <w:rFonts w:hint="eastAsia" w:ascii="宋体" w:hAnsi="宋体" w:cs="宋体"/>
                <w:color w:val="auto"/>
                <w:sz w:val="24"/>
                <w:szCs w:val="24"/>
                <w:highlight w:val="none"/>
                <w:lang w:eastAsia="zh-CN"/>
              </w:rPr>
              <w:t>四楼第</w:t>
            </w: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rPr>
              <w:t>开标室</w:t>
            </w:r>
          </w:p>
        </w:tc>
      </w:tr>
      <w:tr w14:paraId="2FAD0FEB">
        <w:tblPrEx>
          <w:tblCellMar>
            <w:top w:w="0" w:type="dxa"/>
            <w:left w:w="0" w:type="dxa"/>
            <w:bottom w:w="0" w:type="dxa"/>
            <w:right w:w="0" w:type="dxa"/>
          </w:tblCellMar>
        </w:tblPrEx>
        <w:trPr>
          <w:trHeight w:val="464"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A3F0032">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29</w:t>
            </w:r>
          </w:p>
        </w:tc>
        <w:tc>
          <w:tcPr>
            <w:tcW w:w="2165" w:type="dxa"/>
            <w:tcBorders>
              <w:top w:val="single" w:color="000000" w:sz="4" w:space="0"/>
              <w:left w:val="single" w:color="000000" w:sz="4" w:space="0"/>
              <w:bottom w:val="single" w:color="000000" w:sz="4" w:space="0"/>
              <w:right w:val="single" w:color="000000" w:sz="4" w:space="0"/>
            </w:tcBorders>
            <w:vAlign w:val="center"/>
          </w:tcPr>
          <w:p w14:paraId="4DBB5812">
            <w:pPr>
              <w:keepNext w:val="0"/>
              <w:keepLines w:val="0"/>
              <w:pageBreakBefore w:val="0"/>
              <w:kinsoku/>
              <w:wordWrap/>
              <w:overflowPunct/>
              <w:topLinePunct w:val="0"/>
              <w:bidi w:val="0"/>
              <w:adjustRightInd w:val="0"/>
              <w:snapToGrid w:val="0"/>
              <w:spacing w:line="460" w:lineRule="exact"/>
              <w:ind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磋商小组的组建</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592C343E">
            <w:pPr>
              <w:keepNext w:val="0"/>
              <w:keepLines w:val="0"/>
              <w:pageBreakBefore w:val="0"/>
              <w:widowControl w:val="0"/>
              <w:kinsoku/>
              <w:wordWrap/>
              <w:overflowPunct/>
              <w:topLinePunct w:val="0"/>
              <w:bidi w:val="0"/>
              <w:spacing w:line="460" w:lineRule="exact"/>
              <w:ind w:left="42" w:leftChars="20" w:right="0" w:rightChars="0"/>
              <w:textAlignment w:val="auto"/>
              <w:rPr>
                <w:rFonts w:ascii="宋体" w:hAnsi="宋体" w:cs="宋体"/>
                <w:color w:val="auto"/>
                <w:sz w:val="24"/>
                <w:highlight w:val="none"/>
              </w:rPr>
            </w:pPr>
            <w:r>
              <w:rPr>
                <w:rFonts w:hint="eastAsia" w:ascii="宋体" w:hAnsi="宋体" w:cs="宋体"/>
                <w:color w:val="auto"/>
                <w:sz w:val="24"/>
                <w:highlight w:val="none"/>
              </w:rPr>
              <w:t>评标活动依法成立磋商小组，磋商小组在开标前组建，磋商小组由3人组成，其中</w:t>
            </w:r>
            <w:r>
              <w:rPr>
                <w:rFonts w:hint="eastAsia" w:ascii="宋体" w:hAnsi="宋体" w:cs="宋体"/>
                <w:color w:val="auto"/>
                <w:sz w:val="24"/>
                <w:highlight w:val="none"/>
                <w:lang w:eastAsia="zh-CN"/>
              </w:rPr>
              <w:t>采购</w:t>
            </w:r>
            <w:r>
              <w:rPr>
                <w:rFonts w:hint="eastAsia" w:ascii="宋体" w:hAnsi="宋体" w:cs="宋体"/>
                <w:color w:val="auto"/>
                <w:sz w:val="24"/>
                <w:highlight w:val="none"/>
              </w:rPr>
              <w:t>人代表1人，专家2人；</w:t>
            </w:r>
          </w:p>
          <w:p w14:paraId="3621F410">
            <w:pPr>
              <w:keepNext w:val="0"/>
              <w:keepLines w:val="0"/>
              <w:pageBreakBefore w:val="0"/>
              <w:widowControl w:val="0"/>
              <w:kinsoku/>
              <w:wordWrap/>
              <w:overflowPunct/>
              <w:topLinePunct w:val="0"/>
              <w:bidi w:val="0"/>
              <w:adjustRightInd w:val="0"/>
              <w:snapToGrid w:val="0"/>
              <w:spacing w:line="460" w:lineRule="exact"/>
              <w:ind w:left="42" w:leftChars="20" w:right="0" w:rightChars="0"/>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rPr>
              <w:t>确定方式</w:t>
            </w:r>
            <w:r>
              <w:rPr>
                <w:rFonts w:hint="eastAsia" w:ascii="宋体" w:hAnsi="宋体" w:eastAsia="宋体" w:cs="宋体"/>
                <w:color w:val="auto"/>
                <w:sz w:val="24"/>
                <w:highlight w:val="none"/>
              </w:rPr>
              <w:t>：开标当天在</w:t>
            </w:r>
            <w:r>
              <w:rPr>
                <w:rFonts w:hint="eastAsia" w:ascii="宋体" w:hAnsi="宋体" w:eastAsia="宋体" w:cs="宋体"/>
                <w:color w:val="auto"/>
                <w:sz w:val="24"/>
                <w:highlight w:val="none"/>
                <w:lang w:val="en-US" w:eastAsia="zh-CN"/>
              </w:rPr>
              <w:t>河南省财政厅专家库随机抽取</w:t>
            </w:r>
            <w:r>
              <w:rPr>
                <w:rFonts w:hint="eastAsia" w:ascii="宋体" w:hAnsi="宋体" w:cs="宋体"/>
                <w:color w:val="auto"/>
                <w:sz w:val="24"/>
                <w:highlight w:val="none"/>
                <w:lang w:val="en-US" w:eastAsia="zh-CN"/>
              </w:rPr>
              <w:t>。</w:t>
            </w:r>
          </w:p>
        </w:tc>
      </w:tr>
      <w:tr w14:paraId="647DED6C">
        <w:tblPrEx>
          <w:tblCellMar>
            <w:top w:w="0" w:type="dxa"/>
            <w:left w:w="0" w:type="dxa"/>
            <w:bottom w:w="0" w:type="dxa"/>
            <w:right w:w="0" w:type="dxa"/>
          </w:tblCellMar>
        </w:tblPrEx>
        <w:trPr>
          <w:trHeight w:val="734"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0609CBC6">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30</w:t>
            </w:r>
          </w:p>
        </w:tc>
        <w:tc>
          <w:tcPr>
            <w:tcW w:w="2165" w:type="dxa"/>
            <w:tcBorders>
              <w:top w:val="single" w:color="000000" w:sz="4" w:space="0"/>
              <w:left w:val="single" w:color="000000" w:sz="4" w:space="0"/>
              <w:bottom w:val="single" w:color="000000" w:sz="4" w:space="0"/>
              <w:right w:val="single" w:color="000000" w:sz="4" w:space="0"/>
            </w:tcBorders>
            <w:vAlign w:val="center"/>
          </w:tcPr>
          <w:p w14:paraId="20B0EF8A">
            <w:pPr>
              <w:keepNext w:val="0"/>
              <w:keepLines w:val="0"/>
              <w:pageBreakBefore w:val="0"/>
              <w:kinsoku/>
              <w:wordWrap/>
              <w:overflowPunct/>
              <w:topLinePunct w:val="0"/>
              <w:bidi w:val="0"/>
              <w:adjustRightInd w:val="0"/>
              <w:snapToGrid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是否授权磋商小组确定成交人</w:t>
            </w:r>
          </w:p>
        </w:tc>
        <w:tc>
          <w:tcPr>
            <w:tcW w:w="6925" w:type="dxa"/>
            <w:tcBorders>
              <w:top w:val="single" w:color="000000" w:sz="4" w:space="0"/>
              <w:left w:val="single" w:color="000000" w:sz="4" w:space="0"/>
              <w:bottom w:val="single" w:color="000000" w:sz="4" w:space="0"/>
              <w:right w:val="single" w:color="000000" w:sz="4" w:space="0"/>
            </w:tcBorders>
            <w:tcMar>
              <w:left w:w="85" w:type="dxa"/>
              <w:right w:w="57" w:type="dxa"/>
            </w:tcMar>
            <w:vAlign w:val="center"/>
          </w:tcPr>
          <w:p w14:paraId="29F9891E">
            <w:pPr>
              <w:keepNext w:val="0"/>
              <w:keepLines w:val="0"/>
              <w:pageBreakBefore w:val="0"/>
              <w:widowControl w:val="0"/>
              <w:kinsoku/>
              <w:wordWrap/>
              <w:overflowPunct/>
              <w:topLinePunct w:val="0"/>
              <w:bidi w:val="0"/>
              <w:adjustRightInd w:val="0"/>
              <w:snapToGrid w:val="0"/>
              <w:spacing w:line="460" w:lineRule="exact"/>
              <w:ind w:left="42" w:leftChars="20" w:right="0" w:righ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w:t>
            </w:r>
            <w:r>
              <w:rPr>
                <w:rFonts w:hint="eastAsia"/>
                <w:color w:val="auto"/>
                <w:sz w:val="24"/>
                <w:highlight w:val="none"/>
              </w:rPr>
              <w:t>由磋商小组按照评审得分由高到</w:t>
            </w:r>
            <w:r>
              <w:rPr>
                <w:rFonts w:hint="eastAsia"/>
                <w:color w:val="auto"/>
                <w:sz w:val="24"/>
                <w:highlight w:val="none"/>
                <w:lang w:eastAsia="zh-CN"/>
              </w:rPr>
              <w:t>低</w:t>
            </w:r>
            <w:r>
              <w:rPr>
                <w:rFonts w:hint="eastAsia"/>
                <w:color w:val="auto"/>
                <w:sz w:val="24"/>
                <w:highlight w:val="none"/>
              </w:rPr>
              <w:t>推荐3名成交候选供应商</w:t>
            </w:r>
          </w:p>
        </w:tc>
      </w:tr>
      <w:tr w14:paraId="4C7C1AF6">
        <w:tblPrEx>
          <w:tblCellMar>
            <w:top w:w="0" w:type="dxa"/>
            <w:left w:w="0" w:type="dxa"/>
            <w:bottom w:w="0" w:type="dxa"/>
            <w:right w:w="0" w:type="dxa"/>
          </w:tblCellMar>
        </w:tblPrEx>
        <w:trPr>
          <w:trHeight w:val="668"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6F2B3F31">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31</w:t>
            </w:r>
          </w:p>
        </w:tc>
        <w:tc>
          <w:tcPr>
            <w:tcW w:w="2165" w:type="dxa"/>
            <w:tcBorders>
              <w:top w:val="single" w:color="000000" w:sz="4" w:space="0"/>
              <w:left w:val="single" w:color="000000" w:sz="4" w:space="0"/>
              <w:bottom w:val="single" w:color="000000" w:sz="4" w:space="0"/>
              <w:right w:val="single" w:color="000000" w:sz="4" w:space="0"/>
            </w:tcBorders>
            <w:vAlign w:val="center"/>
          </w:tcPr>
          <w:p w14:paraId="4C6B42F7">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kern w:val="0"/>
                <w:sz w:val="24"/>
                <w:szCs w:val="24"/>
                <w:highlight w:val="none"/>
              </w:rPr>
              <w:t>履约保证金</w:t>
            </w:r>
          </w:p>
        </w:tc>
        <w:tc>
          <w:tcPr>
            <w:tcW w:w="6925" w:type="dxa"/>
            <w:tcBorders>
              <w:top w:val="single" w:color="000000" w:sz="4" w:space="0"/>
              <w:left w:val="single" w:color="000000" w:sz="4" w:space="0"/>
              <w:bottom w:val="single" w:color="000000" w:sz="4" w:space="0"/>
              <w:right w:val="single" w:color="000000" w:sz="4" w:space="0"/>
            </w:tcBorders>
            <w:vAlign w:val="center"/>
          </w:tcPr>
          <w:p w14:paraId="3DEBBBFC">
            <w:pPr>
              <w:keepNext w:val="0"/>
              <w:keepLines w:val="0"/>
              <w:pageBreakBefore w:val="0"/>
              <w:widowControl w:val="0"/>
              <w:kinsoku/>
              <w:wordWrap/>
              <w:overflowPunct/>
              <w:topLinePunct w:val="0"/>
              <w:bidi w:val="0"/>
              <w:spacing w:line="460" w:lineRule="exact"/>
              <w:ind w:left="42" w:leftChars="20" w:right="0" w:rightChars="0"/>
              <w:jc w:val="left"/>
              <w:textAlignment w:val="auto"/>
              <w:rPr>
                <w:rFonts w:hint="eastAsia" w:ascii="宋体" w:hAnsi="宋体" w:eastAsia="宋体" w:cs="宋体"/>
                <w:color w:val="auto"/>
                <w:sz w:val="24"/>
                <w:szCs w:val="24"/>
                <w:highlight w:val="none"/>
              </w:rPr>
            </w:pPr>
            <w:r>
              <w:rPr>
                <w:rFonts w:hint="eastAsia" w:ascii="宋体" w:hAnsi="宋体"/>
                <w:color w:val="auto"/>
                <w:sz w:val="24"/>
                <w:highlight w:val="none"/>
              </w:rPr>
              <w:t>根据三门峡市财政局三财购【2021】14号文的规定，本项目不收取履约保证金。</w:t>
            </w:r>
          </w:p>
        </w:tc>
      </w:tr>
      <w:tr w14:paraId="4825EDF3">
        <w:tblPrEx>
          <w:tblCellMar>
            <w:top w:w="0" w:type="dxa"/>
            <w:left w:w="0" w:type="dxa"/>
            <w:bottom w:w="0" w:type="dxa"/>
            <w:right w:w="0" w:type="dxa"/>
          </w:tblCellMar>
        </w:tblPrEx>
        <w:trPr>
          <w:trHeight w:val="668"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5B8F51BA">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32</w:t>
            </w:r>
          </w:p>
        </w:tc>
        <w:tc>
          <w:tcPr>
            <w:tcW w:w="2165" w:type="dxa"/>
            <w:tcBorders>
              <w:top w:val="single" w:color="000000" w:sz="4" w:space="0"/>
              <w:left w:val="single" w:color="000000" w:sz="4" w:space="0"/>
              <w:bottom w:val="single" w:color="000000" w:sz="4" w:space="0"/>
              <w:right w:val="single" w:color="000000" w:sz="4" w:space="0"/>
            </w:tcBorders>
            <w:vAlign w:val="center"/>
          </w:tcPr>
          <w:p w14:paraId="54049729">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color w:val="auto"/>
                <w:sz w:val="24"/>
                <w:szCs w:val="24"/>
                <w:highlight w:val="none"/>
                <w:lang w:val="en-US"/>
              </w:rPr>
              <w:t>付款方式</w:t>
            </w:r>
          </w:p>
        </w:tc>
        <w:tc>
          <w:tcPr>
            <w:tcW w:w="6925" w:type="dxa"/>
            <w:tcBorders>
              <w:top w:val="single" w:color="000000" w:sz="4" w:space="0"/>
              <w:left w:val="single" w:color="000000" w:sz="4" w:space="0"/>
              <w:bottom w:val="single" w:color="000000" w:sz="4" w:space="0"/>
              <w:right w:val="single" w:color="000000" w:sz="4" w:space="0"/>
            </w:tcBorders>
            <w:vAlign w:val="center"/>
          </w:tcPr>
          <w:p w14:paraId="3E6FCAF8">
            <w:pPr>
              <w:keepNext w:val="0"/>
              <w:keepLines w:val="0"/>
              <w:pageBreakBefore w:val="0"/>
              <w:widowControl w:val="0"/>
              <w:kinsoku/>
              <w:wordWrap/>
              <w:overflowPunct/>
              <w:topLinePunct w:val="0"/>
              <w:bidi w:val="0"/>
              <w:spacing w:line="460" w:lineRule="exact"/>
              <w:ind w:left="42" w:leftChars="20" w:right="0" w:rightChars="0"/>
              <w:jc w:val="left"/>
              <w:textAlignment w:val="auto"/>
              <w:rPr>
                <w:rFonts w:hint="eastAsia" w:ascii="宋体" w:hAnsi="宋体" w:eastAsia="宋体" w:cs="宋体"/>
                <w:color w:val="auto"/>
                <w:spacing w:val="1"/>
                <w:kern w:val="0"/>
                <w:sz w:val="24"/>
                <w:szCs w:val="24"/>
                <w:highlight w:val="none"/>
              </w:rPr>
            </w:pPr>
            <w:r>
              <w:rPr>
                <w:rFonts w:hint="eastAsia" w:ascii="宋体" w:hAnsi="宋体"/>
                <w:color w:val="auto"/>
                <w:sz w:val="24"/>
                <w:highlight w:val="none"/>
              </w:rPr>
              <w:t>中标后甲乙双方协商确定。</w:t>
            </w:r>
          </w:p>
        </w:tc>
      </w:tr>
      <w:tr w14:paraId="10E84AD0">
        <w:tblPrEx>
          <w:tblCellMar>
            <w:top w:w="0" w:type="dxa"/>
            <w:left w:w="0" w:type="dxa"/>
            <w:bottom w:w="0" w:type="dxa"/>
            <w:right w:w="0" w:type="dxa"/>
          </w:tblCellMar>
        </w:tblPrEx>
        <w:trPr>
          <w:trHeight w:val="44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2979F387">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33</w:t>
            </w:r>
          </w:p>
        </w:tc>
        <w:tc>
          <w:tcPr>
            <w:tcW w:w="2165" w:type="dxa"/>
            <w:tcBorders>
              <w:top w:val="single" w:color="000000" w:sz="4" w:space="0"/>
              <w:left w:val="single" w:color="000000" w:sz="4" w:space="0"/>
              <w:bottom w:val="single" w:color="000000" w:sz="4" w:space="0"/>
              <w:right w:val="single" w:color="000000" w:sz="4" w:space="0"/>
            </w:tcBorders>
            <w:vAlign w:val="center"/>
          </w:tcPr>
          <w:p w14:paraId="18546437">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bCs/>
                <w:color w:val="auto"/>
                <w:sz w:val="24"/>
                <w:szCs w:val="24"/>
                <w:highlight w:val="none"/>
              </w:rPr>
              <w:t>招标代理服务费</w:t>
            </w:r>
          </w:p>
        </w:tc>
        <w:tc>
          <w:tcPr>
            <w:tcW w:w="6925" w:type="dxa"/>
            <w:tcBorders>
              <w:top w:val="single" w:color="000000" w:sz="4" w:space="0"/>
              <w:left w:val="single" w:color="000000" w:sz="4" w:space="0"/>
              <w:bottom w:val="single" w:color="000000" w:sz="4" w:space="0"/>
              <w:right w:val="single" w:color="000000" w:sz="4" w:space="0"/>
            </w:tcBorders>
            <w:vAlign w:val="center"/>
          </w:tcPr>
          <w:p w14:paraId="3E4C6F35">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1、招标代理服务费按照河南省招标投标协会关于印发《河南省招标代理服务收费指导意见》的通知【豫招协（2023）002号】文件中招标代理服务收费标准计取。</w:t>
            </w:r>
          </w:p>
          <w:p w14:paraId="7ABFAE75">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
                <w:kern w:val="0"/>
                <w:sz w:val="24"/>
                <w:szCs w:val="24"/>
                <w:highlight w:val="none"/>
              </w:rPr>
              <w:t>2、招标代理服务费收费方式：中标人在领取中标通知书时，以现金或转账的方式一次性向代理机构缴纳招标代理服务费。</w:t>
            </w:r>
          </w:p>
        </w:tc>
      </w:tr>
      <w:tr w14:paraId="0934E50C">
        <w:tblPrEx>
          <w:tblCellMar>
            <w:top w:w="0" w:type="dxa"/>
            <w:left w:w="0" w:type="dxa"/>
            <w:bottom w:w="0" w:type="dxa"/>
            <w:right w:w="0" w:type="dxa"/>
          </w:tblCellMar>
        </w:tblPrEx>
        <w:trPr>
          <w:trHeight w:val="44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00AC6F56">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34</w:t>
            </w:r>
          </w:p>
        </w:tc>
        <w:tc>
          <w:tcPr>
            <w:tcW w:w="2165" w:type="dxa"/>
            <w:tcBorders>
              <w:top w:val="single" w:color="000000" w:sz="4" w:space="0"/>
              <w:left w:val="single" w:color="000000" w:sz="4" w:space="0"/>
              <w:bottom w:val="single" w:color="000000" w:sz="4" w:space="0"/>
              <w:right w:val="single" w:color="000000" w:sz="4" w:space="0"/>
            </w:tcBorders>
            <w:vAlign w:val="center"/>
          </w:tcPr>
          <w:p w14:paraId="5AC651B1">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本项目所属行业</w:t>
            </w:r>
          </w:p>
        </w:tc>
        <w:tc>
          <w:tcPr>
            <w:tcW w:w="6925" w:type="dxa"/>
            <w:tcBorders>
              <w:top w:val="single" w:color="000000" w:sz="4" w:space="0"/>
              <w:left w:val="single" w:color="000000" w:sz="4" w:space="0"/>
              <w:bottom w:val="single" w:color="000000" w:sz="4" w:space="0"/>
              <w:right w:val="single" w:color="000000" w:sz="4" w:space="0"/>
            </w:tcBorders>
            <w:vAlign w:val="center"/>
          </w:tcPr>
          <w:p w14:paraId="087DC44C">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本项目为</w:t>
            </w:r>
            <w:r>
              <w:rPr>
                <w:rFonts w:hint="eastAsia" w:ascii="宋体" w:hAnsi="宋体" w:eastAsia="宋体" w:cs="宋体"/>
                <w:color w:val="auto"/>
                <w:sz w:val="24"/>
                <w:szCs w:val="24"/>
                <w:highlight w:val="none"/>
                <w:lang w:val="en-US" w:eastAsia="zh-CN"/>
              </w:rPr>
              <w:t>卢氏县文化路幼儿园维修改造项目</w:t>
            </w:r>
          </w:p>
          <w:p w14:paraId="408DF651">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采购标的所属行业：</w:t>
            </w:r>
            <w:r>
              <w:rPr>
                <w:rFonts w:hint="eastAsia" w:ascii="宋体" w:hAnsi="宋体" w:cs="宋体"/>
                <w:color w:val="auto"/>
                <w:sz w:val="24"/>
                <w:szCs w:val="24"/>
                <w:highlight w:val="none"/>
                <w:lang w:val="en-US" w:eastAsia="zh-CN"/>
              </w:rPr>
              <w:t>建筑业</w:t>
            </w:r>
          </w:p>
          <w:p w14:paraId="4CDF79C6">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划定标准为：《工业和信息化部、国家统计局、国家发展和改革委员会、财政部关于印发&lt;中小企业划型标准规定的通知&gt;（工信部联企业〔2011〕300号）规定的划分标准为依据。</w:t>
            </w:r>
          </w:p>
        </w:tc>
      </w:tr>
      <w:tr w14:paraId="3A068077">
        <w:tblPrEx>
          <w:tblCellMar>
            <w:top w:w="0" w:type="dxa"/>
            <w:left w:w="0" w:type="dxa"/>
            <w:bottom w:w="0" w:type="dxa"/>
            <w:right w:w="0" w:type="dxa"/>
          </w:tblCellMar>
        </w:tblPrEx>
        <w:trPr>
          <w:trHeight w:val="44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1D6EA5FD">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35</w:t>
            </w:r>
          </w:p>
        </w:tc>
        <w:tc>
          <w:tcPr>
            <w:tcW w:w="2165" w:type="dxa"/>
            <w:tcBorders>
              <w:top w:val="single" w:color="000000" w:sz="4" w:space="0"/>
              <w:left w:val="single" w:color="000000" w:sz="4" w:space="0"/>
              <w:bottom w:val="single" w:color="000000" w:sz="4" w:space="0"/>
              <w:right w:val="single" w:color="000000" w:sz="4" w:space="0"/>
            </w:tcBorders>
            <w:vAlign w:val="center"/>
          </w:tcPr>
          <w:p w14:paraId="43F234E4">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竞争性磋商文件的解释</w:t>
            </w:r>
          </w:p>
        </w:tc>
        <w:tc>
          <w:tcPr>
            <w:tcW w:w="6925" w:type="dxa"/>
            <w:tcBorders>
              <w:top w:val="single" w:color="000000" w:sz="4" w:space="0"/>
              <w:left w:val="single" w:color="000000" w:sz="4" w:space="0"/>
              <w:bottom w:val="single" w:color="000000" w:sz="4" w:space="0"/>
              <w:right w:val="single" w:color="000000" w:sz="4" w:space="0"/>
            </w:tcBorders>
            <w:vAlign w:val="center"/>
          </w:tcPr>
          <w:p w14:paraId="4CC58FE2">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在符合相关法律法规的前提下，竞争性磋商文件的解释权归招标人所有。本竞争性磋商文件中其他部分内容与响应人须知前附表不一致的，以响应人须知前附表为准。</w:t>
            </w:r>
          </w:p>
        </w:tc>
      </w:tr>
      <w:tr w14:paraId="5D200F13">
        <w:tblPrEx>
          <w:tblCellMar>
            <w:top w:w="0" w:type="dxa"/>
            <w:left w:w="0" w:type="dxa"/>
            <w:bottom w:w="0" w:type="dxa"/>
            <w:right w:w="0" w:type="dxa"/>
          </w:tblCellMar>
        </w:tblPrEx>
        <w:trPr>
          <w:trHeight w:val="44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724E8099">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36</w:t>
            </w:r>
          </w:p>
        </w:tc>
        <w:tc>
          <w:tcPr>
            <w:tcW w:w="2165" w:type="dxa"/>
            <w:tcBorders>
              <w:top w:val="single" w:color="000000" w:sz="4" w:space="0"/>
              <w:left w:val="single" w:color="000000" w:sz="4" w:space="0"/>
              <w:bottom w:val="single" w:color="000000" w:sz="4" w:space="0"/>
              <w:right w:val="single" w:color="000000" w:sz="4" w:space="0"/>
            </w:tcBorders>
            <w:vAlign w:val="center"/>
          </w:tcPr>
          <w:p w14:paraId="152216EB">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答疑</w:t>
            </w:r>
          </w:p>
        </w:tc>
        <w:tc>
          <w:tcPr>
            <w:tcW w:w="6925" w:type="dxa"/>
            <w:tcBorders>
              <w:top w:val="single" w:color="000000" w:sz="4" w:space="0"/>
              <w:left w:val="single" w:color="000000" w:sz="4" w:space="0"/>
              <w:bottom w:val="single" w:color="000000" w:sz="4" w:space="0"/>
              <w:right w:val="single" w:color="000000" w:sz="4" w:space="0"/>
            </w:tcBorders>
            <w:vAlign w:val="center"/>
          </w:tcPr>
          <w:p w14:paraId="03611859">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需要解答的疑问以书面形式加盖单位公章递交至招标人或代理机构，逾期提交的问题概不做回复。招标人将需要解答的内容以公告形式发至所有潜在响应人。</w:t>
            </w:r>
          </w:p>
        </w:tc>
      </w:tr>
      <w:tr w14:paraId="26D52F2A">
        <w:tblPrEx>
          <w:tblCellMar>
            <w:top w:w="0" w:type="dxa"/>
            <w:left w:w="0" w:type="dxa"/>
            <w:bottom w:w="0" w:type="dxa"/>
            <w:right w:w="0" w:type="dxa"/>
          </w:tblCellMar>
        </w:tblPrEx>
        <w:trPr>
          <w:trHeight w:val="44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379624A0">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37</w:t>
            </w:r>
          </w:p>
        </w:tc>
        <w:tc>
          <w:tcPr>
            <w:tcW w:w="2165" w:type="dxa"/>
            <w:tcBorders>
              <w:top w:val="single" w:color="000000" w:sz="4" w:space="0"/>
              <w:left w:val="single" w:color="000000" w:sz="4" w:space="0"/>
              <w:bottom w:val="single" w:color="000000" w:sz="4" w:space="0"/>
              <w:right w:val="single" w:color="000000" w:sz="4" w:space="0"/>
            </w:tcBorders>
            <w:vAlign w:val="center"/>
          </w:tcPr>
          <w:p w14:paraId="228AB928">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结果公示</w:t>
            </w:r>
          </w:p>
        </w:tc>
        <w:tc>
          <w:tcPr>
            <w:tcW w:w="6925" w:type="dxa"/>
            <w:tcBorders>
              <w:top w:val="single" w:color="000000" w:sz="4" w:space="0"/>
              <w:left w:val="single" w:color="000000" w:sz="4" w:space="0"/>
              <w:bottom w:val="single" w:color="000000" w:sz="4" w:space="0"/>
              <w:right w:val="single" w:color="000000" w:sz="4" w:space="0"/>
            </w:tcBorders>
            <w:vAlign w:val="center"/>
          </w:tcPr>
          <w:p w14:paraId="20C1A08C">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w:t>
            </w:r>
            <w:r>
              <w:rPr>
                <w:rFonts w:hint="eastAsia" w:asciiTheme="minorEastAsia" w:hAnsiTheme="minorEastAsia" w:eastAsiaTheme="minorEastAsia" w:cstheme="minorBidi"/>
                <w:color w:val="auto"/>
                <w:kern w:val="0"/>
                <w:sz w:val="24"/>
                <w:highlight w:val="none"/>
                <w:shd w:val="clear" w:color="auto" w:fill="FFFFFF" w:themeFill="background1"/>
                <w:lang w:eastAsia="zh-CN"/>
              </w:rPr>
              <w:t>《中国招标投标公共服务平台》、《河南省政府采购网》、《三门峡市公共资源交易中心网》</w:t>
            </w:r>
            <w:r>
              <w:rPr>
                <w:rFonts w:hint="eastAsia" w:ascii="宋体" w:hAnsi="宋体" w:eastAsia="宋体" w:cs="宋体"/>
                <w:color w:val="auto"/>
                <w:sz w:val="24"/>
                <w:szCs w:val="24"/>
                <w:highlight w:val="none"/>
              </w:rPr>
              <w:t>同时进行公示。</w:t>
            </w:r>
          </w:p>
        </w:tc>
      </w:tr>
      <w:tr w14:paraId="384A40D8">
        <w:tblPrEx>
          <w:tblCellMar>
            <w:top w:w="0" w:type="dxa"/>
            <w:left w:w="0" w:type="dxa"/>
            <w:bottom w:w="0" w:type="dxa"/>
            <w:right w:w="0" w:type="dxa"/>
          </w:tblCellMar>
        </w:tblPrEx>
        <w:trPr>
          <w:trHeight w:val="440"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113C046A">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38</w:t>
            </w:r>
          </w:p>
        </w:tc>
        <w:tc>
          <w:tcPr>
            <w:tcW w:w="2165" w:type="dxa"/>
            <w:tcBorders>
              <w:top w:val="single" w:color="000000" w:sz="4" w:space="0"/>
              <w:left w:val="single" w:color="000000" w:sz="4" w:space="0"/>
              <w:bottom w:val="single" w:color="000000" w:sz="4" w:space="0"/>
              <w:right w:val="single" w:color="000000" w:sz="4" w:space="0"/>
            </w:tcBorders>
            <w:vAlign w:val="center"/>
          </w:tcPr>
          <w:p w14:paraId="5CA4BDD7">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重新招标的其他情形</w:t>
            </w:r>
          </w:p>
        </w:tc>
        <w:tc>
          <w:tcPr>
            <w:tcW w:w="6925" w:type="dxa"/>
            <w:tcBorders>
              <w:top w:val="single" w:color="000000" w:sz="4" w:space="0"/>
              <w:left w:val="single" w:color="000000" w:sz="4" w:space="0"/>
              <w:bottom w:val="single" w:color="000000" w:sz="4" w:space="0"/>
              <w:right w:val="single" w:color="000000" w:sz="4" w:space="0"/>
            </w:tcBorders>
            <w:vAlign w:val="center"/>
          </w:tcPr>
          <w:p w14:paraId="680D0DDD">
            <w:pPr>
              <w:keepNext w:val="0"/>
              <w:keepLines w:val="0"/>
              <w:pageBreakBefore w:val="0"/>
              <w:widowControl w:val="0"/>
              <w:kinsoku/>
              <w:wordWrap/>
              <w:overflowPunct/>
              <w:topLinePunct w:val="0"/>
              <w:bidi w:val="0"/>
              <w:adjustRightInd/>
              <w:snapToGrid/>
              <w:spacing w:line="460" w:lineRule="exact"/>
              <w:ind w:left="42" w:leftChars="20" w:right="0" w:rightChars="0"/>
              <w:jc w:val="left"/>
              <w:textAlignment w:val="auto"/>
              <w:rPr>
                <w:rFonts w:hint="eastAsia" w:ascii="宋体" w:hAnsi="宋体" w:eastAsia="宋体" w:cs="宋体"/>
                <w:color w:val="auto"/>
                <w:spacing w:val="1"/>
                <w:kern w:val="0"/>
                <w:sz w:val="24"/>
                <w:szCs w:val="24"/>
                <w:highlight w:val="none"/>
              </w:rPr>
            </w:pPr>
            <w:r>
              <w:rPr>
                <w:rFonts w:hint="eastAsia" w:ascii="宋体" w:hAnsi="宋体" w:eastAsia="宋体" w:cs="宋体"/>
                <w:color w:val="auto"/>
                <w:sz w:val="24"/>
                <w:szCs w:val="24"/>
                <w:highlight w:val="none"/>
              </w:rPr>
              <w:t>除响应人须知正文规定的情形外，除非已经产生中标候选人，在磋商有效期内同意延长磋商有效期的响应人少于三个的，招标人应当依法重新招标。</w:t>
            </w:r>
          </w:p>
        </w:tc>
      </w:tr>
      <w:tr w14:paraId="41504089">
        <w:tblPrEx>
          <w:tblCellMar>
            <w:top w:w="0" w:type="dxa"/>
            <w:left w:w="0" w:type="dxa"/>
            <w:bottom w:w="0" w:type="dxa"/>
            <w:right w:w="0" w:type="dxa"/>
          </w:tblCellMar>
        </w:tblPrEx>
        <w:trPr>
          <w:trHeight w:val="1486" w:hRule="atLeast"/>
          <w:jc w:val="center"/>
        </w:trPr>
        <w:tc>
          <w:tcPr>
            <w:tcW w:w="827" w:type="dxa"/>
            <w:tcBorders>
              <w:top w:val="single" w:color="000000" w:sz="4" w:space="0"/>
              <w:left w:val="single" w:color="000000" w:sz="4" w:space="0"/>
              <w:bottom w:val="single" w:color="000000" w:sz="4" w:space="0"/>
              <w:right w:val="single" w:color="000000" w:sz="4" w:space="0"/>
            </w:tcBorders>
            <w:vAlign w:val="center"/>
          </w:tcPr>
          <w:p w14:paraId="05D60822">
            <w:pPr>
              <w:keepNext w:val="0"/>
              <w:keepLines w:val="0"/>
              <w:pageBreakBefore w:val="0"/>
              <w:kinsoku/>
              <w:wordWrap/>
              <w:overflowPunct/>
              <w:topLinePunct w:val="0"/>
              <w:autoSpaceDE w:val="0"/>
              <w:autoSpaceDN w:val="0"/>
              <w:bidi w:val="0"/>
              <w:adjustRightInd w:val="0"/>
              <w:spacing w:line="380" w:lineRule="exact"/>
              <w:ind w:right="0" w:rightChars="0"/>
              <w:jc w:val="center"/>
              <w:textAlignment w:val="auto"/>
              <w:rPr>
                <w:rFonts w:hint="default" w:ascii="宋体" w:hAnsi="宋体" w:eastAsia="宋体" w:cs="宋体"/>
                <w:color w:val="auto"/>
                <w:spacing w:val="1"/>
                <w:kern w:val="0"/>
                <w:sz w:val="24"/>
                <w:szCs w:val="24"/>
                <w:highlight w:val="none"/>
                <w:lang w:val="en-US" w:eastAsia="zh-CN"/>
              </w:rPr>
            </w:pPr>
            <w:r>
              <w:rPr>
                <w:rFonts w:hint="eastAsia" w:ascii="宋体" w:hAnsi="宋体" w:cs="宋体"/>
                <w:color w:val="auto"/>
                <w:spacing w:val="1"/>
                <w:kern w:val="0"/>
                <w:sz w:val="24"/>
                <w:szCs w:val="24"/>
                <w:highlight w:val="none"/>
                <w:lang w:val="en-US" w:eastAsia="zh-CN"/>
              </w:rPr>
              <w:t>39</w:t>
            </w:r>
          </w:p>
        </w:tc>
        <w:tc>
          <w:tcPr>
            <w:tcW w:w="2165" w:type="dxa"/>
            <w:tcBorders>
              <w:top w:val="single" w:color="000000" w:sz="4" w:space="0"/>
              <w:left w:val="single" w:color="000000" w:sz="4" w:space="0"/>
              <w:bottom w:val="single" w:color="000000" w:sz="4" w:space="0"/>
              <w:right w:val="single" w:color="000000" w:sz="4" w:space="0"/>
            </w:tcBorders>
            <w:vAlign w:val="center"/>
          </w:tcPr>
          <w:p w14:paraId="42A66490">
            <w:pPr>
              <w:keepNext w:val="0"/>
              <w:keepLines w:val="0"/>
              <w:pageBreakBefore w:val="0"/>
              <w:kinsoku/>
              <w:wordWrap/>
              <w:overflowPunct/>
              <w:topLinePunct w:val="0"/>
              <w:bidi w:val="0"/>
              <w:spacing w:line="460" w:lineRule="exact"/>
              <w:ind w:right="0" w:rightChars="0"/>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电子化交易注意事项</w:t>
            </w:r>
          </w:p>
        </w:tc>
        <w:tc>
          <w:tcPr>
            <w:tcW w:w="6925" w:type="dxa"/>
            <w:tcBorders>
              <w:top w:val="single" w:color="000000" w:sz="4" w:space="0"/>
              <w:left w:val="single" w:color="000000" w:sz="4" w:space="0"/>
              <w:bottom w:val="single" w:color="000000" w:sz="4" w:space="0"/>
              <w:right w:val="single" w:color="000000" w:sz="4" w:space="0"/>
            </w:tcBorders>
            <w:vAlign w:val="center"/>
          </w:tcPr>
          <w:p w14:paraId="256D872A">
            <w:pPr>
              <w:keepNext w:val="0"/>
              <w:keepLines w:val="0"/>
              <w:pageBreakBefore w:val="0"/>
              <w:kinsoku/>
              <w:wordWrap/>
              <w:overflowPunct/>
              <w:topLinePunct w:val="0"/>
              <w:bidi w:val="0"/>
              <w:spacing w:line="460" w:lineRule="exact"/>
              <w:ind w:right="0" w:rightChars="0"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kern w:val="0"/>
                <w:sz w:val="24"/>
                <w:szCs w:val="24"/>
                <w:highlight w:val="none"/>
              </w:rPr>
              <w:t>本项目为电子化、无纸化交易项目，响应文件是响应人通过</w:t>
            </w:r>
            <w:r>
              <w:rPr>
                <w:rFonts w:hint="eastAsia" w:ascii="宋体" w:hAnsi="宋体" w:eastAsia="宋体" w:cs="宋体"/>
                <w:b/>
                <w:color w:val="auto"/>
                <w:sz w:val="24"/>
                <w:szCs w:val="24"/>
                <w:highlight w:val="none"/>
              </w:rPr>
              <w:t>中心投标文件制作系统制作，并经过电子签章和加密后生成的电子版响应文件</w:t>
            </w:r>
            <w:r>
              <w:rPr>
                <w:rFonts w:hint="eastAsia" w:ascii="宋体" w:hAnsi="宋体" w:eastAsia="宋体" w:cs="宋体"/>
                <w:b/>
                <w:color w:val="auto"/>
                <w:kern w:val="0"/>
                <w:sz w:val="24"/>
                <w:szCs w:val="24"/>
                <w:highlight w:val="none"/>
              </w:rPr>
              <w:t>。响应人投标时，将不再接受任何纸质文件资料。</w:t>
            </w:r>
            <w:r>
              <w:rPr>
                <w:rFonts w:hint="eastAsia" w:ascii="宋体" w:hAnsi="宋体" w:eastAsia="宋体" w:cs="宋体"/>
                <w:b/>
                <w:color w:val="auto"/>
                <w:sz w:val="24"/>
                <w:szCs w:val="24"/>
                <w:highlight w:val="none"/>
              </w:rPr>
              <w:t>电子化响应文件具体制作文件请点击</w:t>
            </w: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HYPERLINK "http://t.cn/A6ZvtVob" </w:instrText>
            </w:r>
            <w:r>
              <w:rPr>
                <w:rFonts w:hint="eastAsia" w:ascii="宋体" w:hAnsi="宋体" w:eastAsia="宋体" w:cs="宋体"/>
                <w:b w:val="0"/>
                <w:bCs w:val="0"/>
                <w:color w:val="auto"/>
                <w:sz w:val="24"/>
                <w:szCs w:val="24"/>
                <w:highlight w:val="none"/>
              </w:rPr>
              <w:fldChar w:fldCharType="separate"/>
            </w:r>
            <w:r>
              <w:rPr>
                <w:rStyle w:val="25"/>
                <w:rFonts w:hint="eastAsia" w:ascii="宋体" w:hAnsi="宋体" w:eastAsia="宋体" w:cs="宋体"/>
                <w:b w:val="0"/>
                <w:bCs w:val="0"/>
                <w:color w:val="auto"/>
                <w:sz w:val="24"/>
                <w:szCs w:val="24"/>
                <w:highlight w:val="none"/>
              </w:rPr>
              <w:t>http://t.cn/A6ZvtVob</w:t>
            </w:r>
            <w:r>
              <w:rPr>
                <w:rStyle w:val="25"/>
                <w:rFonts w:hint="eastAsia" w:ascii="宋体" w:hAnsi="宋体" w:eastAsia="宋体" w:cs="宋体"/>
                <w:b w:val="0"/>
                <w:bCs w:val="0"/>
                <w:color w:val="auto"/>
                <w:sz w:val="24"/>
                <w:szCs w:val="24"/>
                <w:highlight w:val="none"/>
              </w:rPr>
              <w:fldChar w:fldCharType="end"/>
            </w:r>
            <w:r>
              <w:rPr>
                <w:rFonts w:hint="eastAsia" w:ascii="宋体" w:hAnsi="宋体" w:eastAsia="宋体" w:cs="宋体"/>
                <w:b/>
                <w:color w:val="auto"/>
                <w:sz w:val="24"/>
                <w:szCs w:val="24"/>
                <w:highlight w:val="none"/>
              </w:rPr>
              <w:t xml:space="preserve">进行下载。 </w:t>
            </w:r>
          </w:p>
          <w:p w14:paraId="78B3CCAC">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color w:val="auto"/>
                <w:sz w:val="24"/>
                <w:szCs w:val="24"/>
                <w:highlight w:val="none"/>
              </w:rPr>
            </w:pPr>
            <w:r>
              <w:rPr>
                <w:rFonts w:hint="eastAsia" w:ascii="宋体" w:hAnsi="宋体" w:eastAsia="宋体" w:cs="宋体"/>
                <w:b/>
                <w:color w:val="auto"/>
                <w:kern w:val="0"/>
                <w:sz w:val="24"/>
                <w:szCs w:val="24"/>
                <w:highlight w:val="none"/>
              </w:rPr>
              <w:t>温馨提示：本项目为电子化、无纸化交易项目，开标时不接受任何纸质资料，为保证您能投标成功，请需仔细阅读以下条款。</w:t>
            </w:r>
          </w:p>
          <w:p w14:paraId="15F3743A">
            <w:pPr>
              <w:keepNext w:val="0"/>
              <w:keepLines w:val="0"/>
              <w:pageBreakBefore w:val="0"/>
              <w:kinsoku/>
              <w:wordWrap/>
              <w:overflowPunct/>
              <w:topLinePunct w:val="0"/>
              <w:bidi w:val="0"/>
              <w:spacing w:line="460" w:lineRule="exact"/>
              <w:ind w:right="0" w:rightChars="0" w:firstLine="482" w:firstLineChars="200"/>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一、电子化投标</w:t>
            </w:r>
          </w:p>
          <w:p w14:paraId="0048F48D">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（一）电子化磋商响应文件的签章</w:t>
            </w:r>
          </w:p>
          <w:p w14:paraId="62E0D0BF">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1、</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在生成电子化磋商响应文件后，应对电子化磋商响应文件进行签章，未进行签章的视为无效投标。</w:t>
            </w:r>
          </w:p>
          <w:p w14:paraId="55809307">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2、磋商响应文件中要求法定代表人或授权委托人签字或盖章的，</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在进行电子化磋商响应文件签章时，以签盖法定代表人签章为准。电子化磋商响应文件具体制作教材请</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通过CA证书登录三门峡市公共资源电子化交易系统在右上角“交易智库”中查看。电子化磋商响应文件工具请点击http://t.cn/A6ZvtVob进行下载。</w:t>
            </w:r>
          </w:p>
          <w:p w14:paraId="295F8615">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（二）电子化磋商响应文件的格式及上传投标</w:t>
            </w:r>
          </w:p>
          <w:p w14:paraId="60A9724A">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1、</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所上传的电子化磋商响应文件，应是通过中心磋商响应文件制作系统制作的（磋商响应文件制作工具下载地址：http://t.cn/A6ZvtVob），经过签章和加密后生成的电子版磋商响应文件。其中包含用于磋商响应文件上传的主文件（后缀为.smxtf）和用于应急补救的磋商响应文件备份文件（后缀为.nsmxtf）。备份文件主要用于电子化开标出现技术问题后的补救，请</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随身携带。</w:t>
            </w:r>
          </w:p>
          <w:p w14:paraId="6CA6B1FB">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注：</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投报多个标段的，需要每个标段单独制作电子磋商响应文件。</w:t>
            </w:r>
          </w:p>
          <w:p w14:paraId="5BC61863">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2、电子化磋商响应文件应在投标截止时间前成功上传至三门峡市公共资源电子化交易系统。至投标截止时间止，仍未上传成功的电子化磋商响应文件将不予接收。</w:t>
            </w:r>
          </w:p>
          <w:p w14:paraId="498E1F0E">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注：如按照电子化投标操作教材制作完成的电子化磋商响应文件无法上传的，</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应在投标截止时间前尽早的联系中心技术人员，以便有充分的时间进行处理。</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应充分考虑到处理技术问题和上传数据等工作所需的时间问题，磋商响应文件未在投标截止时间前成功上传的，其磋商响应文件不予接收。</w:t>
            </w:r>
          </w:p>
          <w:p w14:paraId="33312C47">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技术联系电话：400-998-0000</w:t>
            </w:r>
          </w:p>
          <w:p w14:paraId="77A688DE">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（三）电子化项目开标、解密、唱标、评标</w:t>
            </w:r>
          </w:p>
          <w:p w14:paraId="4B817F88">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1、本项目采用电子化、无纸化进行招标，开标当日，</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无需到开标现场参加开标会议，</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应当在投标截止时间前，登陆不见面开标大厅选择登陆三门峡市公共资源电子招投标系统进行登陆,在线准时参加开标活动并进行磋商响应文件解密等。</w:t>
            </w:r>
          </w:p>
          <w:p w14:paraId="46D1ECB1">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2、电子化磋商响应文件采用一次加密方式。开标时，由</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使用CA 证书，在规定时间内对其电子化磋商响应文件进行解密。每位</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的解密时间为开标时间起30分钟内，如在规定时间内未完成解密的，其磋商响应文件不予开标、唱标。</w:t>
            </w:r>
          </w:p>
          <w:p w14:paraId="7C78F18F">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3、电子化磋商响应文件解密异常的处理</w:t>
            </w:r>
          </w:p>
          <w:p w14:paraId="7AC6DF93">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如出现</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的电子磋商响应文件无法解密等异常情况，</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应及时致电中介服务机构说明。磋商响应文件异常，按以下步骤进行处理：</w:t>
            </w:r>
          </w:p>
          <w:p w14:paraId="3CA0A40A">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（1）首先由技术人员进行问题排查。</w:t>
            </w:r>
          </w:p>
          <w:p w14:paraId="3E753212">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（2）经技术人员排查后，是</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文件自身问题导致磋商响应文件无法解密的，该磋商响应文件将不予接收、解密和唱标。开标会议继续进行。</w:t>
            </w:r>
          </w:p>
          <w:p w14:paraId="5FE0F8F4">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5E293DF7">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4、待所有</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磋商响应文件解密完成后，由中介服务机构操作，对所有已解密磋商响应文件进行唱标。</w:t>
            </w:r>
          </w:p>
          <w:p w14:paraId="0116336D">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应保证在开标期间电话、电脑、网络能够正常工作，</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因停电、电脑病毒、网络堵塞等原因，未在规定的解密时间内对磋商响应文件进行解密的，其磋商响应文件不予接收、唱标。</w:t>
            </w:r>
          </w:p>
          <w:p w14:paraId="50FF6F84">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5、</w:t>
            </w:r>
            <w:r>
              <w:rPr>
                <w:rFonts w:hint="eastAsia" w:ascii="宋体" w:hAnsi="宋体" w:eastAsia="宋体" w:cs="宋体"/>
                <w:b w:val="0"/>
                <w:bCs/>
                <w:color w:val="auto"/>
                <w:kern w:val="0"/>
                <w:sz w:val="24"/>
                <w:szCs w:val="24"/>
                <w:highlight w:val="none"/>
                <w:lang w:val="en-US" w:eastAsia="zh-CN"/>
              </w:rPr>
              <w:t>开标时</w:t>
            </w:r>
            <w:r>
              <w:rPr>
                <w:rFonts w:hint="eastAsia" w:ascii="宋体" w:hAnsi="宋体" w:cs="宋体"/>
                <w:b w:val="0"/>
                <w:bCs/>
                <w:color w:val="auto"/>
                <w:kern w:val="0"/>
                <w:sz w:val="24"/>
                <w:szCs w:val="24"/>
                <w:highlight w:val="none"/>
                <w:lang w:val="en-US" w:eastAsia="zh-CN"/>
              </w:rPr>
              <w:t>响应</w:t>
            </w:r>
            <w:r>
              <w:rPr>
                <w:rFonts w:hint="eastAsia" w:ascii="宋体" w:hAnsi="宋体" w:eastAsia="宋体" w:cs="宋体"/>
                <w:b w:val="0"/>
                <w:bCs/>
                <w:color w:val="auto"/>
                <w:kern w:val="0"/>
                <w:sz w:val="24"/>
                <w:szCs w:val="24"/>
                <w:highlight w:val="none"/>
                <w:lang w:val="en-US" w:eastAsia="zh-CN"/>
              </w:rPr>
              <w:t>人可登录到交易系统中在开标解密栏中点击报价一览表查看自己的投标报价。如对自己的唱标内容有异议的，应在</w:t>
            </w:r>
            <w:r>
              <w:rPr>
                <w:rFonts w:hint="eastAsia" w:ascii="宋体" w:hAnsi="宋体" w:cs="宋体"/>
                <w:b w:val="0"/>
                <w:bCs/>
                <w:color w:val="auto"/>
                <w:kern w:val="0"/>
                <w:sz w:val="24"/>
                <w:szCs w:val="24"/>
                <w:highlight w:val="none"/>
                <w:lang w:val="en-US" w:eastAsia="zh-CN"/>
              </w:rPr>
              <w:t>响应人</w:t>
            </w:r>
            <w:r>
              <w:rPr>
                <w:rFonts w:hint="eastAsia" w:ascii="宋体" w:hAnsi="宋体" w:eastAsia="宋体" w:cs="宋体"/>
                <w:b w:val="0"/>
                <w:bCs/>
                <w:color w:val="auto"/>
                <w:kern w:val="0"/>
                <w:sz w:val="24"/>
                <w:szCs w:val="24"/>
                <w:highlight w:val="none"/>
                <w:lang w:val="en-US" w:eastAsia="zh-CN"/>
              </w:rPr>
              <w:t>解密成功后10分钟内向中服务机构通过开标大厅对话框提出质疑。中介服务机构应在监督人员的监督下接受</w:t>
            </w:r>
            <w:r>
              <w:rPr>
                <w:rFonts w:hint="eastAsia" w:ascii="宋体" w:hAnsi="宋体" w:cs="宋体"/>
                <w:b w:val="0"/>
                <w:bCs/>
                <w:color w:val="auto"/>
                <w:kern w:val="0"/>
                <w:sz w:val="24"/>
                <w:szCs w:val="24"/>
                <w:highlight w:val="none"/>
                <w:lang w:val="en-US" w:eastAsia="zh-CN"/>
              </w:rPr>
              <w:t>响应人</w:t>
            </w:r>
            <w:r>
              <w:rPr>
                <w:rFonts w:hint="eastAsia" w:ascii="宋体" w:hAnsi="宋体" w:eastAsia="宋体" w:cs="宋体"/>
                <w:b w:val="0"/>
                <w:bCs/>
                <w:color w:val="auto"/>
                <w:kern w:val="0"/>
                <w:sz w:val="24"/>
                <w:szCs w:val="24"/>
                <w:highlight w:val="none"/>
                <w:lang w:val="en-US" w:eastAsia="zh-CN"/>
              </w:rPr>
              <w:t>的质疑通过开标大厅对话框进行答复并做好书面记录。</w:t>
            </w:r>
            <w:r>
              <w:rPr>
                <w:rFonts w:hint="eastAsia" w:ascii="宋体" w:hAnsi="宋体" w:cs="宋体"/>
                <w:b w:val="0"/>
                <w:bCs/>
                <w:color w:val="auto"/>
                <w:kern w:val="0"/>
                <w:sz w:val="24"/>
                <w:szCs w:val="24"/>
                <w:highlight w:val="none"/>
                <w:lang w:val="en-US" w:eastAsia="zh-CN"/>
              </w:rPr>
              <w:t>响应人</w:t>
            </w:r>
            <w:r>
              <w:rPr>
                <w:rFonts w:hint="eastAsia" w:ascii="宋体" w:hAnsi="宋体" w:eastAsia="宋体" w:cs="宋体"/>
                <w:b w:val="0"/>
                <w:bCs/>
                <w:color w:val="auto"/>
                <w:kern w:val="0"/>
                <w:sz w:val="24"/>
                <w:szCs w:val="24"/>
                <w:highlight w:val="none"/>
                <w:lang w:val="en-US" w:eastAsia="zh-CN"/>
              </w:rPr>
              <w:t>未在规定时间内提出质疑的，视为认可唱标内容。</w:t>
            </w:r>
          </w:p>
          <w:p w14:paraId="7207DA79">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6、评标时，</w:t>
            </w:r>
            <w:r>
              <w:rPr>
                <w:rFonts w:hint="eastAsia" w:ascii="宋体" w:hAnsi="宋体" w:cs="宋体"/>
                <w:b w:val="0"/>
                <w:bCs/>
                <w:color w:val="auto"/>
                <w:kern w:val="0"/>
                <w:sz w:val="24"/>
                <w:szCs w:val="24"/>
                <w:highlight w:val="none"/>
                <w:lang w:eastAsia="zh-CN"/>
              </w:rPr>
              <w:t>磋商小组</w:t>
            </w:r>
            <w:r>
              <w:rPr>
                <w:rFonts w:hint="eastAsia" w:ascii="宋体" w:hAnsi="宋体" w:eastAsia="宋体" w:cs="宋体"/>
                <w:b w:val="0"/>
                <w:bCs/>
                <w:color w:val="auto"/>
                <w:kern w:val="0"/>
                <w:sz w:val="24"/>
                <w:szCs w:val="24"/>
                <w:highlight w:val="none"/>
              </w:rPr>
              <w:t>对电子化磋商响应文件有质疑的，将通过电子化交易系统对</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发起质疑，</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的回复文件必须以经过</w:t>
            </w:r>
            <w:r>
              <w:rPr>
                <w:rFonts w:hint="eastAsia" w:ascii="宋体" w:hAnsi="宋体" w:cs="宋体"/>
                <w:b w:val="0"/>
                <w:bCs/>
                <w:color w:val="auto"/>
                <w:kern w:val="0"/>
                <w:sz w:val="24"/>
                <w:szCs w:val="24"/>
                <w:highlight w:val="none"/>
                <w:lang w:eastAsia="zh-CN"/>
              </w:rPr>
              <w:t>响应人</w:t>
            </w:r>
            <w:r>
              <w:rPr>
                <w:rFonts w:hint="eastAsia" w:ascii="宋体" w:hAnsi="宋体" w:eastAsia="宋体" w:cs="宋体"/>
                <w:b w:val="0"/>
                <w:bCs/>
                <w:color w:val="auto"/>
                <w:kern w:val="0"/>
                <w:sz w:val="24"/>
                <w:szCs w:val="24"/>
                <w:highlight w:val="none"/>
              </w:rPr>
              <w:t>和其法定代表人签章的PDF格式文件为准，并通过电子化交易系统提交至</w:t>
            </w:r>
            <w:r>
              <w:rPr>
                <w:rFonts w:hint="eastAsia" w:ascii="宋体" w:hAnsi="宋体" w:eastAsia="宋体" w:cs="宋体"/>
                <w:b w:val="0"/>
                <w:bCs/>
                <w:color w:val="auto"/>
                <w:kern w:val="0"/>
                <w:sz w:val="24"/>
                <w:szCs w:val="24"/>
                <w:highlight w:val="none"/>
                <w:lang w:val="en-US" w:eastAsia="zh-CN"/>
              </w:rPr>
              <w:t>磋商小组</w:t>
            </w:r>
            <w:r>
              <w:rPr>
                <w:rFonts w:hint="eastAsia" w:ascii="宋体" w:hAnsi="宋体" w:eastAsia="宋体" w:cs="宋体"/>
                <w:b w:val="0"/>
                <w:bCs/>
                <w:color w:val="auto"/>
                <w:kern w:val="0"/>
                <w:sz w:val="24"/>
                <w:szCs w:val="24"/>
                <w:highlight w:val="none"/>
              </w:rPr>
              <w:t>。</w:t>
            </w:r>
          </w:p>
          <w:p w14:paraId="6B616D4E">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7、</w:t>
            </w:r>
            <w:r>
              <w:rPr>
                <w:rFonts w:hint="eastAsia" w:ascii="宋体" w:hAnsi="宋体" w:eastAsia="宋体" w:cs="宋体"/>
                <w:b w:val="0"/>
                <w:bCs/>
                <w:color w:val="auto"/>
                <w:kern w:val="0"/>
                <w:sz w:val="24"/>
                <w:szCs w:val="24"/>
                <w:highlight w:val="none"/>
                <w:lang w:val="en-US" w:eastAsia="zh-CN"/>
              </w:rPr>
              <w:t>各</w:t>
            </w:r>
            <w:r>
              <w:rPr>
                <w:rFonts w:hint="eastAsia" w:ascii="宋体" w:hAnsi="宋体" w:cs="宋体"/>
                <w:b w:val="0"/>
                <w:bCs/>
                <w:color w:val="auto"/>
                <w:kern w:val="0"/>
                <w:sz w:val="24"/>
                <w:szCs w:val="24"/>
                <w:highlight w:val="none"/>
                <w:lang w:val="en-US" w:eastAsia="zh-CN"/>
              </w:rPr>
              <w:t>响应人</w:t>
            </w:r>
            <w:r>
              <w:rPr>
                <w:rFonts w:hint="eastAsia" w:ascii="宋体" w:hAnsi="宋体" w:eastAsia="宋体" w:cs="宋体"/>
                <w:b w:val="0"/>
                <w:bCs/>
                <w:color w:val="auto"/>
                <w:kern w:val="0"/>
                <w:sz w:val="24"/>
                <w:szCs w:val="24"/>
                <w:highlight w:val="none"/>
                <w:lang w:val="en-US" w:eastAsia="zh-CN"/>
              </w:rPr>
              <w:t>在会员系统中收到有关二次报价信息后，必须在规定时间内给出答复，并在签章后提交，采购人及采购代理机构不再电话通知。需要回复的响应人在规定的时间内未回复的，视为响应人放弃回复，</w:t>
            </w:r>
            <w:r>
              <w:rPr>
                <w:rFonts w:hint="eastAsia" w:ascii="宋体" w:hAnsi="宋体" w:cs="宋体"/>
                <w:b w:val="0"/>
                <w:bCs/>
                <w:color w:val="auto"/>
                <w:kern w:val="0"/>
                <w:sz w:val="24"/>
                <w:szCs w:val="24"/>
                <w:highlight w:val="none"/>
                <w:lang w:val="en-US" w:eastAsia="zh-CN"/>
              </w:rPr>
              <w:t>磋商小组</w:t>
            </w:r>
            <w:r>
              <w:rPr>
                <w:rFonts w:hint="eastAsia" w:ascii="宋体" w:hAnsi="宋体" w:eastAsia="宋体" w:cs="宋体"/>
                <w:b w:val="0"/>
                <w:bCs/>
                <w:color w:val="auto"/>
                <w:kern w:val="0"/>
                <w:sz w:val="24"/>
                <w:szCs w:val="24"/>
                <w:highlight w:val="none"/>
                <w:lang w:val="en-US" w:eastAsia="zh-CN"/>
              </w:rPr>
              <w:t>将自行对需要回复的内容进行认定。</w:t>
            </w:r>
          </w:p>
          <w:p w14:paraId="4E95C669">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b/>
                <w:color w:val="auto"/>
                <w:sz w:val="24"/>
                <w:szCs w:val="24"/>
                <w:highlight w:val="none"/>
              </w:rPr>
              <w:t>相关证书原件的提交</w:t>
            </w:r>
          </w:p>
          <w:p w14:paraId="0A9655A9">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1、根据优化营商环境的要求，评标时以响应文件为准，可使用电子营业执照；</w:t>
            </w:r>
          </w:p>
          <w:p w14:paraId="0CD0EBE5">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资格评（预）审部分：资格评（预）以响应文件为准，其上传资料真实性由</w:t>
            </w:r>
            <w:r>
              <w:rPr>
                <w:rFonts w:hint="eastAsia" w:ascii="宋体" w:hAnsi="宋体" w:cs="宋体"/>
                <w:color w:val="auto"/>
                <w:sz w:val="24"/>
                <w:szCs w:val="24"/>
                <w:highlight w:val="none"/>
                <w:lang w:eastAsia="zh-CN"/>
              </w:rPr>
              <w:t>响应人</w:t>
            </w:r>
            <w:r>
              <w:rPr>
                <w:rFonts w:hint="eastAsia" w:ascii="宋体" w:hAnsi="宋体" w:eastAsia="宋体" w:cs="宋体"/>
                <w:color w:val="auto"/>
                <w:sz w:val="24"/>
                <w:szCs w:val="24"/>
                <w:highlight w:val="none"/>
              </w:rPr>
              <w:t>自行承担。</w:t>
            </w:r>
          </w:p>
          <w:p w14:paraId="43DC0F46">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项目为资格后审，资格审查由采购人依法组建的磋商小组负责。审查内容以磋商截止时间前在三门峡市公共资源交易平台“响应文件”上传的信息为准。规定时间外上传或更改的信息不作为评标依据。响应文件中上传的信息真实有效，扫描件清晰可辨。否则，由此造成应得分而未得分或资格审查不合格等情况的，由</w:t>
            </w:r>
            <w:r>
              <w:rPr>
                <w:rFonts w:hint="eastAsia" w:ascii="宋体" w:hAnsi="宋体" w:cs="宋体"/>
                <w:color w:val="auto"/>
                <w:sz w:val="24"/>
                <w:szCs w:val="24"/>
                <w:highlight w:val="none"/>
                <w:lang w:eastAsia="zh-CN"/>
              </w:rPr>
              <w:t>响应人</w:t>
            </w:r>
            <w:r>
              <w:rPr>
                <w:rFonts w:hint="eastAsia" w:ascii="宋体" w:hAnsi="宋体" w:eastAsia="宋体" w:cs="宋体"/>
                <w:color w:val="auto"/>
                <w:sz w:val="24"/>
                <w:szCs w:val="24"/>
                <w:highlight w:val="none"/>
              </w:rPr>
              <w:t>承担责任。</w:t>
            </w:r>
          </w:p>
          <w:p w14:paraId="695940C3">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3、本项目为电子化、无纸化交易项目，开标时不再接受任何纸质资料，为保证您能投标成功，请需仔细阅读磋商文件和三门峡市公共资源交易中心官网业务办理指南。</w:t>
            </w:r>
          </w:p>
          <w:p w14:paraId="6377882F">
            <w:pPr>
              <w:keepNext w:val="0"/>
              <w:keepLines w:val="0"/>
              <w:pageBreakBefore w:val="0"/>
              <w:kinsoku/>
              <w:wordWrap/>
              <w:overflowPunct/>
              <w:topLinePunct w:val="0"/>
              <w:bidi w:val="0"/>
              <w:snapToGrid w:val="0"/>
              <w:spacing w:line="460" w:lineRule="exact"/>
              <w:ind w:right="0" w:rightChars="0" w:firstLine="573"/>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4、我单位（采购人）严格按三财购（2021）9 号文要求的时限发布结果公告，发出成交通知书，签订采购合同，上传采购合同。</w:t>
            </w:r>
          </w:p>
        </w:tc>
      </w:tr>
      <w:bookmarkEnd w:id="42"/>
      <w:bookmarkEnd w:id="43"/>
      <w:bookmarkEnd w:id="44"/>
      <w:bookmarkEnd w:id="45"/>
      <w:bookmarkEnd w:id="46"/>
      <w:bookmarkEnd w:id="47"/>
      <w:bookmarkEnd w:id="48"/>
      <w:bookmarkEnd w:id="49"/>
      <w:bookmarkEnd w:id="50"/>
      <w:bookmarkEnd w:id="51"/>
    </w:tbl>
    <w:p w14:paraId="5429B80F">
      <w:pPr>
        <w:pStyle w:val="30"/>
        <w:keepNext w:val="0"/>
        <w:keepLines w:val="0"/>
        <w:pageBreakBefore w:val="0"/>
        <w:widowControl w:val="0"/>
        <w:kinsoku/>
        <w:wordWrap/>
        <w:overflowPunct/>
        <w:topLinePunct w:val="0"/>
        <w:bidi w:val="0"/>
        <w:snapToGrid w:val="0"/>
        <w:spacing w:line="500" w:lineRule="exact"/>
        <w:jc w:val="both"/>
        <w:textAlignment w:val="auto"/>
        <w:rPr>
          <w:rFonts w:hint="eastAsia" w:ascii="宋体" w:hAnsi="宋体" w:eastAsia="宋体" w:cs="宋体"/>
          <w:b/>
          <w:color w:val="auto"/>
          <w:sz w:val="24"/>
          <w:szCs w:val="24"/>
          <w:highlight w:val="none"/>
        </w:rPr>
      </w:pPr>
      <w:bookmarkStart w:id="52" w:name="_Toc246996252"/>
      <w:bookmarkStart w:id="53" w:name="_Toc152042387"/>
      <w:bookmarkStart w:id="54" w:name="_Toc144974577"/>
      <w:bookmarkStart w:id="55" w:name="_Toc179632627"/>
      <w:bookmarkStart w:id="56" w:name="_Toc152045609"/>
      <w:bookmarkStart w:id="57" w:name="_Toc247085767"/>
      <w:bookmarkStart w:id="58" w:name="_Toc246996995"/>
    </w:p>
    <w:p w14:paraId="2B7FA4A0">
      <w:pPr>
        <w:pStyle w:val="30"/>
        <w:keepNext w:val="0"/>
        <w:keepLines w:val="0"/>
        <w:pageBreakBefore w:val="0"/>
        <w:widowControl w:val="0"/>
        <w:kinsoku/>
        <w:wordWrap/>
        <w:overflowPunct/>
        <w:topLinePunct w:val="0"/>
        <w:bidi w:val="0"/>
        <w:snapToGrid w:val="0"/>
        <w:spacing w:line="500" w:lineRule="exact"/>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总则</w:t>
      </w:r>
    </w:p>
    <w:p w14:paraId="31A5ECE3">
      <w:pPr>
        <w:pStyle w:val="30"/>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59" w:name="_Toc373515806"/>
      <w:bookmarkStart w:id="60" w:name="_Toc277149365"/>
      <w:bookmarkStart w:id="61" w:name="_Toc393702565"/>
      <w:bookmarkStart w:id="62" w:name="_Toc278155328"/>
      <w:r>
        <w:rPr>
          <w:rFonts w:hint="eastAsia" w:ascii="宋体" w:hAnsi="宋体" w:eastAsia="宋体" w:cs="宋体"/>
          <w:b/>
          <w:bCs/>
          <w:color w:val="auto"/>
          <w:sz w:val="24"/>
          <w:szCs w:val="24"/>
          <w:highlight w:val="none"/>
        </w:rPr>
        <w:t>1.1 项目概况</w:t>
      </w:r>
      <w:bookmarkEnd w:id="59"/>
      <w:bookmarkEnd w:id="60"/>
      <w:bookmarkEnd w:id="61"/>
      <w:bookmarkEnd w:id="62"/>
    </w:p>
    <w:p w14:paraId="1C9CCDE8">
      <w:pPr>
        <w:pStyle w:val="30"/>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根据有关法律、法规和规章的规定，本项目已具备竞争性磋商条件，现对本项目进行竞争性磋商。</w:t>
      </w:r>
    </w:p>
    <w:p w14:paraId="1B50AD73">
      <w:pPr>
        <w:pStyle w:val="30"/>
        <w:keepNext w:val="0"/>
        <w:keepLines w:val="0"/>
        <w:pageBreakBefore w:val="0"/>
        <w:widowControl w:val="0"/>
        <w:tabs>
          <w:tab w:val="left" w:pos="540"/>
        </w:tabs>
        <w:kinsoku/>
        <w:wordWrap/>
        <w:overflowPunct/>
        <w:topLinePunct w:val="0"/>
        <w:bidi w:val="0"/>
        <w:snapToGrid w:val="0"/>
        <w:spacing w:line="500" w:lineRule="exact"/>
        <w:ind w:left="540" w:leftChars="257"/>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本项目名称：见响应人须知前附表。</w:t>
      </w:r>
    </w:p>
    <w:p w14:paraId="4EBB7EB8">
      <w:pPr>
        <w:pStyle w:val="30"/>
        <w:keepNext w:val="0"/>
        <w:keepLines w:val="0"/>
        <w:pageBreakBefore w:val="0"/>
        <w:widowControl w:val="0"/>
        <w:tabs>
          <w:tab w:val="left" w:pos="540"/>
        </w:tabs>
        <w:kinsoku/>
        <w:wordWrap/>
        <w:overflowPunct/>
        <w:topLinePunct w:val="0"/>
        <w:bidi w:val="0"/>
        <w:snapToGrid w:val="0"/>
        <w:spacing w:line="500" w:lineRule="exact"/>
        <w:ind w:left="540" w:leftChars="257"/>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 本项目采购人：见响应人须知前附表</w:t>
      </w:r>
    </w:p>
    <w:p w14:paraId="2E2CCA13">
      <w:pPr>
        <w:pStyle w:val="30"/>
        <w:keepNext w:val="0"/>
        <w:keepLines w:val="0"/>
        <w:pageBreakBefore w:val="0"/>
        <w:widowControl w:val="0"/>
        <w:tabs>
          <w:tab w:val="left" w:pos="540"/>
        </w:tabs>
        <w:kinsoku/>
        <w:wordWrap/>
        <w:overflowPunct/>
        <w:topLinePunct w:val="0"/>
        <w:bidi w:val="0"/>
        <w:snapToGrid w:val="0"/>
        <w:spacing w:line="500" w:lineRule="exact"/>
        <w:ind w:left="540" w:leftChars="257"/>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 本项目代理机构：见响应人须知前附表</w:t>
      </w:r>
    </w:p>
    <w:p w14:paraId="4F47D694">
      <w:pPr>
        <w:pStyle w:val="30"/>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63" w:name="_Toc278155329"/>
      <w:bookmarkStart w:id="64" w:name="_Toc270604804"/>
      <w:bookmarkStart w:id="65" w:name="_Toc277149366"/>
      <w:bookmarkStart w:id="66" w:name="_Toc270604577"/>
      <w:bookmarkStart w:id="67" w:name="_Toc373515807"/>
      <w:bookmarkStart w:id="68" w:name="_Toc393702566"/>
      <w:bookmarkStart w:id="69" w:name="_Toc269470296"/>
      <w:r>
        <w:rPr>
          <w:rFonts w:hint="eastAsia" w:ascii="宋体" w:hAnsi="宋体" w:eastAsia="宋体" w:cs="宋体"/>
          <w:b/>
          <w:bCs/>
          <w:color w:val="auto"/>
          <w:sz w:val="24"/>
          <w:szCs w:val="24"/>
          <w:highlight w:val="none"/>
        </w:rPr>
        <w:t>1.2 资金来源和落实情况</w:t>
      </w:r>
      <w:bookmarkEnd w:id="63"/>
      <w:bookmarkEnd w:id="64"/>
      <w:bookmarkEnd w:id="65"/>
      <w:bookmarkEnd w:id="66"/>
      <w:bookmarkEnd w:id="67"/>
      <w:bookmarkEnd w:id="68"/>
      <w:bookmarkEnd w:id="69"/>
    </w:p>
    <w:p w14:paraId="4D42323C">
      <w:pPr>
        <w:pStyle w:val="30"/>
        <w:keepNext w:val="0"/>
        <w:keepLines w:val="0"/>
        <w:pageBreakBefore w:val="0"/>
        <w:widowControl w:val="0"/>
        <w:tabs>
          <w:tab w:val="left" w:pos="540"/>
        </w:tabs>
        <w:kinsoku/>
        <w:wordWrap/>
        <w:overflowPunct/>
        <w:topLinePunct w:val="0"/>
        <w:bidi w:val="0"/>
        <w:snapToGrid w:val="0"/>
        <w:spacing w:line="500" w:lineRule="exact"/>
        <w:ind w:left="540" w:leftChars="257"/>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 本项目资金来源及落实情况：见响应人须知前附表。</w:t>
      </w:r>
    </w:p>
    <w:p w14:paraId="0BB32ECD">
      <w:pPr>
        <w:pStyle w:val="30"/>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70" w:name="_Toc269470297"/>
      <w:bookmarkStart w:id="71" w:name="_Toc373515808"/>
      <w:bookmarkStart w:id="72" w:name="_Toc278155330"/>
      <w:bookmarkStart w:id="73" w:name="_Toc277149367"/>
      <w:bookmarkStart w:id="74" w:name="_Toc393702567"/>
      <w:bookmarkStart w:id="75" w:name="_Toc270604578"/>
      <w:bookmarkStart w:id="76" w:name="_Toc270604805"/>
      <w:r>
        <w:rPr>
          <w:rFonts w:hint="eastAsia" w:ascii="宋体" w:hAnsi="宋体" w:eastAsia="宋体" w:cs="宋体"/>
          <w:b/>
          <w:bCs/>
          <w:color w:val="auto"/>
          <w:sz w:val="24"/>
          <w:szCs w:val="24"/>
          <w:highlight w:val="none"/>
        </w:rPr>
        <w:t>1.3 磋商范围、</w:t>
      </w:r>
      <w:r>
        <w:rPr>
          <w:rFonts w:hint="eastAsia" w:hAnsi="宋体" w:cs="宋体"/>
          <w:b/>
          <w:bCs/>
          <w:color w:val="auto"/>
          <w:sz w:val="24"/>
          <w:szCs w:val="24"/>
          <w:highlight w:val="none"/>
          <w:lang w:eastAsia="zh-CN"/>
        </w:rPr>
        <w:t>计划工期</w:t>
      </w:r>
      <w:r>
        <w:rPr>
          <w:rFonts w:hint="eastAsia" w:ascii="宋体" w:hAnsi="宋体" w:eastAsia="宋体" w:cs="宋体"/>
          <w:b/>
          <w:bCs/>
          <w:color w:val="auto"/>
          <w:sz w:val="24"/>
          <w:szCs w:val="24"/>
          <w:highlight w:val="none"/>
        </w:rPr>
        <w:t>和质量要求</w:t>
      </w:r>
      <w:bookmarkEnd w:id="70"/>
      <w:bookmarkEnd w:id="71"/>
      <w:bookmarkEnd w:id="72"/>
      <w:bookmarkEnd w:id="73"/>
      <w:bookmarkEnd w:id="74"/>
      <w:bookmarkEnd w:id="75"/>
      <w:bookmarkEnd w:id="76"/>
    </w:p>
    <w:p w14:paraId="40B9DB49">
      <w:pPr>
        <w:pStyle w:val="30"/>
        <w:keepNext w:val="0"/>
        <w:keepLines w:val="0"/>
        <w:pageBreakBefore w:val="0"/>
        <w:widowControl w:val="0"/>
        <w:tabs>
          <w:tab w:val="left" w:pos="540"/>
        </w:tabs>
        <w:kinsoku/>
        <w:wordWrap/>
        <w:overflowPunct/>
        <w:topLinePunct w:val="0"/>
        <w:bidi w:val="0"/>
        <w:snapToGrid w:val="0"/>
        <w:spacing w:line="500" w:lineRule="exact"/>
        <w:ind w:left="540" w:leftChars="257"/>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本项目的磋商范围：见响应人须知前附表。</w:t>
      </w:r>
    </w:p>
    <w:p w14:paraId="3E3B2248">
      <w:pPr>
        <w:pStyle w:val="30"/>
        <w:keepNext w:val="0"/>
        <w:keepLines w:val="0"/>
        <w:pageBreakBefore w:val="0"/>
        <w:widowControl w:val="0"/>
        <w:tabs>
          <w:tab w:val="left" w:pos="540"/>
        </w:tabs>
        <w:kinsoku/>
        <w:wordWrap/>
        <w:overflowPunct/>
        <w:topLinePunct w:val="0"/>
        <w:bidi w:val="0"/>
        <w:snapToGrid w:val="0"/>
        <w:spacing w:line="500" w:lineRule="exact"/>
        <w:ind w:left="540" w:leftChars="257"/>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 本项目的</w:t>
      </w:r>
      <w:r>
        <w:rPr>
          <w:rFonts w:hint="eastAsia" w:hAnsi="宋体" w:cs="宋体"/>
          <w:color w:val="auto"/>
          <w:sz w:val="24"/>
          <w:szCs w:val="24"/>
          <w:highlight w:val="none"/>
          <w:lang w:eastAsia="zh-CN"/>
        </w:rPr>
        <w:t>计划工期</w:t>
      </w:r>
      <w:r>
        <w:rPr>
          <w:rFonts w:hint="eastAsia" w:ascii="宋体" w:hAnsi="宋体" w:eastAsia="宋体" w:cs="宋体"/>
          <w:color w:val="auto"/>
          <w:sz w:val="24"/>
          <w:szCs w:val="24"/>
          <w:highlight w:val="none"/>
        </w:rPr>
        <w:t>：见响应人须知前附表。</w:t>
      </w:r>
    </w:p>
    <w:p w14:paraId="37149499">
      <w:pPr>
        <w:pStyle w:val="30"/>
        <w:keepNext w:val="0"/>
        <w:keepLines w:val="0"/>
        <w:pageBreakBefore w:val="0"/>
        <w:widowControl w:val="0"/>
        <w:tabs>
          <w:tab w:val="left" w:pos="540"/>
        </w:tabs>
        <w:kinsoku/>
        <w:wordWrap/>
        <w:overflowPunct/>
        <w:topLinePunct w:val="0"/>
        <w:bidi w:val="0"/>
        <w:snapToGrid w:val="0"/>
        <w:spacing w:line="500" w:lineRule="exact"/>
        <w:ind w:left="540" w:leftChars="257"/>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本项目的质量要求：见响应人须知前附表。</w:t>
      </w:r>
    </w:p>
    <w:p w14:paraId="3E08F9B5">
      <w:pPr>
        <w:pStyle w:val="30"/>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color w:val="auto"/>
          <w:sz w:val="24"/>
          <w:szCs w:val="24"/>
          <w:highlight w:val="none"/>
        </w:rPr>
      </w:pPr>
      <w:bookmarkStart w:id="77" w:name="_Toc269470298"/>
      <w:bookmarkStart w:id="78" w:name="_Toc373515809"/>
      <w:bookmarkStart w:id="79" w:name="_Toc278155331"/>
      <w:bookmarkStart w:id="80" w:name="_Toc393702568"/>
      <w:bookmarkStart w:id="81" w:name="_Toc270604579"/>
      <w:bookmarkStart w:id="82" w:name="_Toc277149368"/>
      <w:bookmarkStart w:id="83" w:name="_Toc270604806"/>
      <w:r>
        <w:rPr>
          <w:rFonts w:hint="eastAsia" w:ascii="宋体" w:hAnsi="宋体" w:eastAsia="宋体" w:cs="宋体"/>
          <w:b/>
          <w:bCs/>
          <w:color w:val="auto"/>
          <w:sz w:val="24"/>
          <w:szCs w:val="24"/>
          <w:highlight w:val="none"/>
        </w:rPr>
        <w:t>1.4 响应人资格要求</w:t>
      </w:r>
      <w:bookmarkEnd w:id="77"/>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见响应人须知前附表。</w:t>
      </w:r>
      <w:bookmarkEnd w:id="78"/>
      <w:bookmarkEnd w:id="79"/>
      <w:bookmarkEnd w:id="80"/>
      <w:bookmarkEnd w:id="81"/>
      <w:bookmarkEnd w:id="82"/>
      <w:bookmarkEnd w:id="83"/>
    </w:p>
    <w:p w14:paraId="2E69871C">
      <w:pPr>
        <w:pStyle w:val="30"/>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84" w:name="_Toc277149369"/>
      <w:bookmarkStart w:id="85" w:name="_Toc269470299"/>
      <w:bookmarkStart w:id="86" w:name="_Toc373515810"/>
      <w:bookmarkStart w:id="87" w:name="_Toc270604580"/>
      <w:bookmarkStart w:id="88" w:name="_Toc278155332"/>
      <w:bookmarkStart w:id="89" w:name="_Toc270604807"/>
      <w:bookmarkStart w:id="90" w:name="_Toc393702569"/>
      <w:r>
        <w:rPr>
          <w:rFonts w:hint="eastAsia" w:ascii="宋体" w:hAnsi="宋体" w:eastAsia="宋体" w:cs="宋体"/>
          <w:b/>
          <w:bCs/>
          <w:color w:val="auto"/>
          <w:sz w:val="24"/>
          <w:szCs w:val="24"/>
          <w:highlight w:val="none"/>
        </w:rPr>
        <w:t>1.5 费用</w:t>
      </w:r>
      <w:bookmarkEnd w:id="84"/>
      <w:bookmarkEnd w:id="85"/>
      <w:bookmarkEnd w:id="86"/>
      <w:bookmarkEnd w:id="87"/>
      <w:bookmarkEnd w:id="88"/>
      <w:bookmarkEnd w:id="89"/>
      <w:bookmarkEnd w:id="90"/>
    </w:p>
    <w:p w14:paraId="4F0CCAF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响应人准备和参加磋商活动发生的费用自理。</w:t>
      </w:r>
    </w:p>
    <w:p w14:paraId="5184DFC2">
      <w:pPr>
        <w:pStyle w:val="30"/>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91" w:name="_Toc270604808"/>
      <w:bookmarkStart w:id="92" w:name="_Toc277149370"/>
      <w:bookmarkStart w:id="93" w:name="_Toc393702570"/>
      <w:bookmarkStart w:id="94" w:name="_Toc270604581"/>
      <w:bookmarkStart w:id="95" w:name="_Toc278155333"/>
      <w:bookmarkStart w:id="96" w:name="_Toc269470300"/>
      <w:bookmarkStart w:id="97" w:name="_Toc373515811"/>
      <w:r>
        <w:rPr>
          <w:rFonts w:hint="eastAsia" w:ascii="宋体" w:hAnsi="宋体" w:eastAsia="宋体" w:cs="宋体"/>
          <w:b/>
          <w:bCs/>
          <w:color w:val="auto"/>
          <w:sz w:val="24"/>
          <w:szCs w:val="24"/>
          <w:highlight w:val="none"/>
        </w:rPr>
        <w:t>1.6 保密</w:t>
      </w:r>
      <w:bookmarkEnd w:id="91"/>
      <w:bookmarkEnd w:id="92"/>
      <w:bookmarkEnd w:id="93"/>
      <w:bookmarkEnd w:id="94"/>
      <w:bookmarkEnd w:id="95"/>
      <w:bookmarkEnd w:id="96"/>
      <w:bookmarkEnd w:id="97"/>
    </w:p>
    <w:p w14:paraId="3BB4D47B">
      <w:pPr>
        <w:pStyle w:val="30"/>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磋商期间，直到授予成交的响应人合同止，凡是与响应文件审查、澄清、评价、比较以及推荐成交候选人等方面的情况，均不得向响应人或其他无关的人员透露。</w:t>
      </w:r>
    </w:p>
    <w:p w14:paraId="56DB2FFE">
      <w:pPr>
        <w:pStyle w:val="30"/>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在磋商过程中，响应人如向磋商小组成员施加任何影响，都将会导致其磋商被拒绝。</w:t>
      </w:r>
    </w:p>
    <w:p w14:paraId="4F76B150">
      <w:pPr>
        <w:pStyle w:val="30"/>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 为保证成交结果的公正性，磋商期间直至授予成交商合同时，磋商小组成员不得与响应人私下交换意见。在磋商结束后，凡与磋商情况有接触的任何人不得也不应将磋商情况扩散出磋商组成员之外。</w:t>
      </w:r>
    </w:p>
    <w:p w14:paraId="6A244A2D">
      <w:pPr>
        <w:pStyle w:val="30"/>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 参加本项目招标的响应人如对本次评审推荐的拟成交响应人有异议或发现违规违纪行为，请以书面署名形式向招标方提出质疑，并提供有关书面证明材料，超过法律规定时间将不再受理。</w:t>
      </w:r>
    </w:p>
    <w:p w14:paraId="4335DF98">
      <w:pPr>
        <w:pStyle w:val="30"/>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 磋商结束后，不退还响应文件。</w:t>
      </w:r>
    </w:p>
    <w:p w14:paraId="786C3B5F">
      <w:pPr>
        <w:pStyle w:val="30"/>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98" w:name="_Toc393702571"/>
      <w:bookmarkStart w:id="99" w:name="_Toc270604582"/>
      <w:bookmarkStart w:id="100" w:name="_Toc278155334"/>
      <w:bookmarkStart w:id="101" w:name="_Toc270604809"/>
      <w:bookmarkStart w:id="102" w:name="_Toc373515812"/>
      <w:bookmarkStart w:id="103" w:name="_Toc277149371"/>
      <w:bookmarkStart w:id="104" w:name="_Toc269470301"/>
      <w:r>
        <w:rPr>
          <w:rFonts w:hint="eastAsia" w:ascii="宋体" w:hAnsi="宋体" w:eastAsia="宋体" w:cs="宋体"/>
          <w:b/>
          <w:bCs/>
          <w:color w:val="auto"/>
          <w:sz w:val="24"/>
          <w:szCs w:val="24"/>
          <w:highlight w:val="none"/>
        </w:rPr>
        <w:t>1.7 语言文字</w:t>
      </w:r>
      <w:bookmarkEnd w:id="98"/>
      <w:bookmarkEnd w:id="99"/>
      <w:bookmarkEnd w:id="100"/>
      <w:bookmarkEnd w:id="101"/>
      <w:bookmarkEnd w:id="102"/>
      <w:bookmarkEnd w:id="103"/>
      <w:bookmarkEnd w:id="104"/>
    </w:p>
    <w:p w14:paraId="3C5B82E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除专用术语外，与</w:t>
      </w:r>
      <w:r>
        <w:rPr>
          <w:rFonts w:hint="eastAsia" w:ascii="宋体" w:hAnsi="宋体" w:eastAsia="宋体" w:cs="宋体"/>
          <w:color w:val="auto"/>
          <w:sz w:val="24"/>
          <w:szCs w:val="24"/>
          <w:highlight w:val="none"/>
        </w:rPr>
        <w:t>招标</w:t>
      </w:r>
      <w:r>
        <w:rPr>
          <w:rFonts w:hint="eastAsia" w:ascii="宋体" w:hAnsi="宋体" w:eastAsia="宋体" w:cs="宋体"/>
          <w:color w:val="auto"/>
          <w:kern w:val="0"/>
          <w:sz w:val="24"/>
          <w:szCs w:val="24"/>
          <w:highlight w:val="none"/>
        </w:rPr>
        <w:t>有关的语言均使用中文。必要时专用术语应附有中文注释。</w:t>
      </w:r>
    </w:p>
    <w:p w14:paraId="465A44FB">
      <w:pPr>
        <w:pStyle w:val="30"/>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105" w:name="_Toc393702572"/>
      <w:bookmarkStart w:id="106" w:name="_Toc270604810"/>
      <w:bookmarkStart w:id="107" w:name="_Toc373515813"/>
      <w:bookmarkStart w:id="108" w:name="_Toc269470302"/>
      <w:bookmarkStart w:id="109" w:name="_Toc270604583"/>
      <w:bookmarkStart w:id="110" w:name="_Toc278155335"/>
      <w:bookmarkStart w:id="111" w:name="_Toc277149372"/>
      <w:r>
        <w:rPr>
          <w:rFonts w:hint="eastAsia" w:ascii="宋体" w:hAnsi="宋体" w:eastAsia="宋体" w:cs="宋体"/>
          <w:b/>
          <w:bCs/>
          <w:color w:val="auto"/>
          <w:sz w:val="24"/>
          <w:szCs w:val="24"/>
          <w:highlight w:val="none"/>
        </w:rPr>
        <w:t>1.8 计量单位</w:t>
      </w:r>
      <w:bookmarkEnd w:id="105"/>
      <w:bookmarkEnd w:id="106"/>
      <w:bookmarkEnd w:id="107"/>
      <w:bookmarkEnd w:id="108"/>
      <w:bookmarkEnd w:id="109"/>
      <w:bookmarkEnd w:id="110"/>
      <w:bookmarkEnd w:id="111"/>
    </w:p>
    <w:p w14:paraId="5A5A8E4B">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所有计量均采用中华人民共和国法定计量单位。</w:t>
      </w:r>
    </w:p>
    <w:p w14:paraId="093F1994">
      <w:pPr>
        <w:pStyle w:val="30"/>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112" w:name="_Toc270604584"/>
      <w:bookmarkStart w:id="113" w:name="_Toc277149373"/>
      <w:bookmarkStart w:id="114" w:name="_Toc373515814"/>
      <w:bookmarkStart w:id="115" w:name="_Toc278155336"/>
      <w:bookmarkStart w:id="116" w:name="_Toc393702573"/>
      <w:bookmarkStart w:id="117" w:name="_Toc270604811"/>
      <w:bookmarkStart w:id="118" w:name="_Toc269470303"/>
      <w:r>
        <w:rPr>
          <w:rFonts w:hint="eastAsia" w:ascii="宋体" w:hAnsi="宋体" w:eastAsia="宋体" w:cs="宋体"/>
          <w:b/>
          <w:bCs/>
          <w:color w:val="auto"/>
          <w:sz w:val="24"/>
          <w:szCs w:val="24"/>
          <w:highlight w:val="none"/>
        </w:rPr>
        <w:t>1.9 踏勘现场</w:t>
      </w:r>
      <w:bookmarkEnd w:id="112"/>
      <w:bookmarkEnd w:id="113"/>
      <w:bookmarkEnd w:id="114"/>
      <w:bookmarkEnd w:id="115"/>
      <w:bookmarkEnd w:id="116"/>
      <w:bookmarkEnd w:id="117"/>
      <w:bookmarkEnd w:id="118"/>
    </w:p>
    <w:p w14:paraId="3F979FA1">
      <w:pPr>
        <w:pStyle w:val="30"/>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 本次招标不组织踏勘现场。</w:t>
      </w:r>
    </w:p>
    <w:p w14:paraId="2D468312">
      <w:pPr>
        <w:pStyle w:val="30"/>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 响应人如需踏勘现场，所发生的费用自理。</w:t>
      </w:r>
    </w:p>
    <w:p w14:paraId="4361F529">
      <w:pPr>
        <w:pStyle w:val="30"/>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 除采购人的原因外，响应人自行负责在踏勘现场中所发生的人员伤亡和财产损失。</w:t>
      </w:r>
    </w:p>
    <w:p w14:paraId="0EF3EFE0">
      <w:pPr>
        <w:pStyle w:val="30"/>
        <w:keepNext w:val="0"/>
        <w:keepLines w:val="0"/>
        <w:pageBreakBefore w:val="0"/>
        <w:widowControl w:val="0"/>
        <w:tabs>
          <w:tab w:val="left" w:pos="540"/>
        </w:tabs>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1.9.4 采购人在踏勘现场中介绍的工程场地和相关情况，响应人在编制响应文件时参考，采购人不对响应人据此作出的判断和决策负责。</w:t>
      </w:r>
    </w:p>
    <w:p w14:paraId="5D16F421">
      <w:pPr>
        <w:pStyle w:val="30"/>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119" w:name="_Toc393702574"/>
      <w:bookmarkStart w:id="120" w:name="_Toc278155337"/>
      <w:bookmarkStart w:id="121" w:name="_Toc270604812"/>
      <w:bookmarkStart w:id="122" w:name="_Toc373515815"/>
      <w:bookmarkStart w:id="123" w:name="_Toc277149374"/>
      <w:bookmarkStart w:id="124" w:name="_Toc270604585"/>
      <w:bookmarkStart w:id="125" w:name="_Toc269470304"/>
      <w:r>
        <w:rPr>
          <w:rFonts w:hint="eastAsia" w:ascii="宋体" w:hAnsi="宋体" w:eastAsia="宋体" w:cs="宋体"/>
          <w:b/>
          <w:bCs/>
          <w:color w:val="auto"/>
          <w:sz w:val="24"/>
          <w:szCs w:val="24"/>
          <w:highlight w:val="none"/>
        </w:rPr>
        <w:t>1.10 磋商预备会</w:t>
      </w:r>
      <w:bookmarkEnd w:id="119"/>
      <w:bookmarkEnd w:id="120"/>
      <w:bookmarkEnd w:id="121"/>
      <w:bookmarkEnd w:id="122"/>
      <w:bookmarkEnd w:id="123"/>
      <w:bookmarkEnd w:id="124"/>
      <w:bookmarkEnd w:id="125"/>
    </w:p>
    <w:p w14:paraId="0BC5B6BE">
      <w:pPr>
        <w:pStyle w:val="30"/>
        <w:keepNext w:val="0"/>
        <w:keepLines w:val="0"/>
        <w:pageBreakBefore w:val="0"/>
        <w:widowControl w:val="0"/>
        <w:kinsoku/>
        <w:wordWrap/>
        <w:overflowPunct/>
        <w:topLinePunct w:val="0"/>
        <w:bidi w:val="0"/>
        <w:snapToGrid w:val="0"/>
        <w:spacing w:line="5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本次竞争性磋商不召开磋商预备会。</w:t>
      </w:r>
    </w:p>
    <w:p w14:paraId="2582B5A8">
      <w:pPr>
        <w:pStyle w:val="30"/>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126" w:name="_Toc277149375"/>
      <w:bookmarkStart w:id="127" w:name="_Toc269470305"/>
      <w:bookmarkStart w:id="128" w:name="_Toc393702575"/>
      <w:bookmarkStart w:id="129" w:name="_Toc270604586"/>
      <w:bookmarkStart w:id="130" w:name="_Toc270604813"/>
      <w:bookmarkStart w:id="131" w:name="_Toc373515816"/>
      <w:bookmarkStart w:id="132" w:name="_Toc278155338"/>
      <w:r>
        <w:rPr>
          <w:rFonts w:hint="eastAsia" w:ascii="宋体" w:hAnsi="宋体" w:eastAsia="宋体" w:cs="宋体"/>
          <w:b/>
          <w:bCs/>
          <w:color w:val="auto"/>
          <w:sz w:val="24"/>
          <w:szCs w:val="24"/>
          <w:highlight w:val="none"/>
        </w:rPr>
        <w:t>1.11 分包</w:t>
      </w:r>
      <w:bookmarkEnd w:id="126"/>
      <w:bookmarkEnd w:id="127"/>
      <w:bookmarkEnd w:id="128"/>
      <w:bookmarkEnd w:id="129"/>
      <w:bookmarkEnd w:id="130"/>
      <w:bookmarkEnd w:id="131"/>
      <w:bookmarkEnd w:id="132"/>
    </w:p>
    <w:p w14:paraId="322B6A4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本工程不允许分包。</w:t>
      </w:r>
    </w:p>
    <w:p w14:paraId="20B2A21A">
      <w:pPr>
        <w:pStyle w:val="30"/>
        <w:keepNext w:val="0"/>
        <w:keepLines w:val="0"/>
        <w:pageBreakBefore w:val="0"/>
        <w:widowControl w:val="0"/>
        <w:tabs>
          <w:tab w:val="left" w:pos="36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133" w:name="_Toc393702577"/>
      <w:bookmarkStart w:id="134" w:name="_Toc373515818"/>
      <w:bookmarkStart w:id="135" w:name="_Toc270604588"/>
      <w:r>
        <w:rPr>
          <w:rFonts w:hint="eastAsia" w:ascii="宋体" w:hAnsi="宋体" w:eastAsia="宋体" w:cs="宋体"/>
          <w:b/>
          <w:bCs/>
          <w:color w:val="auto"/>
          <w:sz w:val="24"/>
          <w:szCs w:val="24"/>
          <w:highlight w:val="none"/>
        </w:rPr>
        <w:t>2   竞争性磋商文件</w:t>
      </w:r>
      <w:bookmarkEnd w:id="133"/>
      <w:bookmarkEnd w:id="134"/>
      <w:bookmarkEnd w:id="135"/>
    </w:p>
    <w:p w14:paraId="11905018">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jc w:val="left"/>
        <w:textAlignment w:val="auto"/>
        <w:rPr>
          <w:rFonts w:hint="eastAsia" w:ascii="宋体" w:hAnsi="宋体" w:eastAsia="宋体" w:cs="宋体"/>
          <w:b/>
          <w:bCs/>
          <w:color w:val="auto"/>
          <w:kern w:val="0"/>
          <w:sz w:val="24"/>
          <w:szCs w:val="24"/>
          <w:highlight w:val="none"/>
        </w:rPr>
      </w:pPr>
      <w:bookmarkStart w:id="136" w:name="_Toc278155341"/>
      <w:bookmarkStart w:id="137" w:name="_Toc270604589"/>
      <w:bookmarkStart w:id="138" w:name="_Toc373515819"/>
      <w:bookmarkStart w:id="139" w:name="_Toc393702578"/>
      <w:bookmarkStart w:id="140" w:name="_Toc277149378"/>
      <w:bookmarkStart w:id="141" w:name="_Toc270604816"/>
      <w:bookmarkStart w:id="142" w:name="_Toc269470308"/>
      <w:r>
        <w:rPr>
          <w:rFonts w:hint="eastAsia" w:ascii="宋体" w:hAnsi="宋体" w:eastAsia="宋体" w:cs="宋体"/>
          <w:b/>
          <w:bCs/>
          <w:color w:val="auto"/>
          <w:kern w:val="0"/>
          <w:sz w:val="24"/>
          <w:szCs w:val="24"/>
          <w:highlight w:val="none"/>
        </w:rPr>
        <w:t>2.1 竞争性磋商文件的组成</w:t>
      </w:r>
      <w:bookmarkEnd w:id="136"/>
      <w:bookmarkEnd w:id="137"/>
      <w:bookmarkEnd w:id="138"/>
      <w:bookmarkEnd w:id="139"/>
      <w:bookmarkEnd w:id="140"/>
      <w:bookmarkEnd w:id="141"/>
      <w:bookmarkEnd w:id="142"/>
    </w:p>
    <w:p w14:paraId="5904E8F5">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本竞争性磋商文件包括： </w:t>
      </w:r>
    </w:p>
    <w:p w14:paraId="77FE80A6">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（1）竞争性磋商公告；</w:t>
      </w:r>
    </w:p>
    <w:p w14:paraId="6EA59A4A">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（2）响应人须知；</w:t>
      </w:r>
    </w:p>
    <w:p w14:paraId="2164B327">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（3）评标办法（综合评分法）； </w:t>
      </w:r>
    </w:p>
    <w:p w14:paraId="1C9032F9">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（4）合同条款及格式；</w:t>
      </w:r>
    </w:p>
    <w:p w14:paraId="4BF0D85B">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（5）工程量清单（另附）；</w:t>
      </w:r>
    </w:p>
    <w:p w14:paraId="6F1EC240">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）响应文件格式。</w:t>
      </w:r>
    </w:p>
    <w:p w14:paraId="04842501">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ind w:firstLine="540" w:firstLineChars="225"/>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根据本章第2.2款对竞争性磋商文件所作的澄清、修改，构成竞争性磋商文件的组成部分。</w:t>
      </w:r>
    </w:p>
    <w:p w14:paraId="6841E5DD">
      <w:pPr>
        <w:keepNext w:val="0"/>
        <w:keepLines w:val="0"/>
        <w:pageBreakBefore w:val="0"/>
        <w:widowControl w:val="0"/>
        <w:tabs>
          <w:tab w:val="left" w:pos="1260"/>
        </w:tabs>
        <w:kinsoku/>
        <w:wordWrap/>
        <w:overflowPunct/>
        <w:topLinePunct w:val="0"/>
        <w:autoSpaceDE w:val="0"/>
        <w:autoSpaceDN w:val="0"/>
        <w:bidi w:val="0"/>
        <w:adjustRightInd w:val="0"/>
        <w:snapToGrid w:val="0"/>
        <w:spacing w:line="500" w:lineRule="exact"/>
        <w:jc w:val="left"/>
        <w:textAlignment w:val="auto"/>
        <w:rPr>
          <w:rFonts w:hint="eastAsia" w:ascii="宋体" w:hAnsi="宋体" w:eastAsia="宋体" w:cs="宋体"/>
          <w:b/>
          <w:bCs/>
          <w:color w:val="auto"/>
          <w:kern w:val="0"/>
          <w:sz w:val="24"/>
          <w:szCs w:val="24"/>
          <w:highlight w:val="none"/>
        </w:rPr>
      </w:pPr>
      <w:bookmarkStart w:id="143" w:name="_Toc270604817"/>
      <w:bookmarkStart w:id="144" w:name="_Toc373515820"/>
      <w:bookmarkStart w:id="145" w:name="_Toc278155342"/>
      <w:bookmarkStart w:id="146" w:name="_Toc269470309"/>
      <w:bookmarkStart w:id="147" w:name="_Toc393702579"/>
      <w:bookmarkStart w:id="148" w:name="_Toc270604590"/>
      <w:bookmarkStart w:id="149" w:name="_Toc277149379"/>
      <w:r>
        <w:rPr>
          <w:rFonts w:hint="eastAsia" w:ascii="宋体" w:hAnsi="宋体" w:eastAsia="宋体" w:cs="宋体"/>
          <w:b/>
          <w:bCs/>
          <w:color w:val="auto"/>
          <w:kern w:val="0"/>
          <w:sz w:val="24"/>
          <w:szCs w:val="24"/>
          <w:highlight w:val="none"/>
        </w:rPr>
        <w:t>2.2 竞争性磋商文件的澄清</w:t>
      </w:r>
      <w:bookmarkEnd w:id="143"/>
      <w:bookmarkEnd w:id="144"/>
      <w:bookmarkEnd w:id="145"/>
      <w:bookmarkEnd w:id="146"/>
      <w:bookmarkEnd w:id="147"/>
      <w:bookmarkEnd w:id="148"/>
      <w:bookmarkEnd w:id="149"/>
    </w:p>
    <w:p w14:paraId="78580C1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2.2.1 响应人对竞争性磋商文件如有需要澄清的疑问，应在提交响应文件截止时间5日前按竞争性磋商公告中载明的地址以书面形式（包括信函、电邮或传真，下同）通知到招标代理机构。招标代理机构将视情况给以答复，并在其认为必要时对已发出的竞争性磋商文件进行必要的澄清或者修改，已获取竞争性磋商文件的响应人应注意及时按原竞争性磋商文件获取方式获取该澄清或者修改。竞争性磋商文件的澄清或修改将构成竞争性磋商文件的一部分，对所有响应人均有约束力。</w:t>
      </w:r>
    </w:p>
    <w:p w14:paraId="5541D6C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2.2.2 响应人应仔细阅读和检查竞争性磋商文件的全部内容。如发现缺页或附件不全，应及时向招标代理机构提出，以便补齐。如有疑问，应在响应人须知前附表规定的时间前以书面形式（包括信函、电邮、传真等可以有形地表现所载内容的形式，下同），要求招标代理机构对竞争性磋商文件予以澄清。</w:t>
      </w:r>
    </w:p>
    <w:p w14:paraId="5755179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2.2.3 响应人在收到澄清后，应在响应人须知前附表规定的时间内以书面形式通知招标代理机构，确认已收到该澄清。</w:t>
      </w:r>
    </w:p>
    <w:p w14:paraId="782050B5">
      <w:pPr>
        <w:pStyle w:val="30"/>
        <w:keepNext w:val="0"/>
        <w:keepLines w:val="0"/>
        <w:pageBreakBefore w:val="0"/>
        <w:widowControl w:val="0"/>
        <w:tabs>
          <w:tab w:val="left" w:pos="36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   响应文件</w:t>
      </w:r>
    </w:p>
    <w:p w14:paraId="43D836EC">
      <w:pPr>
        <w:pStyle w:val="30"/>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val="0"/>
          <w:color w:val="auto"/>
          <w:sz w:val="24"/>
          <w:szCs w:val="24"/>
          <w:highlight w:val="none"/>
        </w:rPr>
      </w:pPr>
      <w:bookmarkStart w:id="150" w:name="_Toc373515823"/>
      <w:bookmarkStart w:id="151" w:name="_Toc277149382"/>
      <w:bookmarkStart w:id="152" w:name="_Toc270604593"/>
      <w:bookmarkStart w:id="153" w:name="_Toc393702581"/>
      <w:bookmarkStart w:id="154" w:name="_Toc270604820"/>
      <w:bookmarkStart w:id="155" w:name="_Toc278155345"/>
      <w:bookmarkStart w:id="156" w:name="_Toc269470312"/>
      <w:r>
        <w:rPr>
          <w:rFonts w:hint="eastAsia" w:ascii="宋体" w:hAnsi="宋体" w:eastAsia="宋体" w:cs="宋体"/>
          <w:b/>
          <w:bCs w:val="0"/>
          <w:color w:val="auto"/>
          <w:sz w:val="24"/>
          <w:szCs w:val="24"/>
          <w:highlight w:val="none"/>
        </w:rPr>
        <w:t>3.1 响应文件的组成</w:t>
      </w:r>
      <w:bookmarkEnd w:id="150"/>
      <w:bookmarkEnd w:id="151"/>
      <w:bookmarkEnd w:id="152"/>
      <w:bookmarkEnd w:id="153"/>
      <w:bookmarkEnd w:id="154"/>
      <w:bookmarkEnd w:id="155"/>
      <w:bookmarkEnd w:id="156"/>
    </w:p>
    <w:p w14:paraId="3F80BDA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3.1.1 响应文件的具体格式及要求详见磋商文件“第</w:t>
      </w:r>
      <w:r>
        <w:rPr>
          <w:rFonts w:hint="eastAsia" w:ascii="宋体" w:hAnsi="宋体" w:cs="宋体"/>
          <w:bCs/>
          <w:color w:val="auto"/>
          <w:kern w:val="0"/>
          <w:sz w:val="24"/>
          <w:szCs w:val="24"/>
          <w:highlight w:val="none"/>
          <w:lang w:eastAsia="zh-CN"/>
        </w:rPr>
        <w:t>六</w:t>
      </w:r>
      <w:r>
        <w:rPr>
          <w:rFonts w:hint="eastAsia" w:ascii="宋体" w:hAnsi="宋体" w:eastAsia="宋体" w:cs="宋体"/>
          <w:bCs/>
          <w:color w:val="auto"/>
          <w:kern w:val="0"/>
          <w:sz w:val="24"/>
          <w:szCs w:val="24"/>
          <w:highlight w:val="none"/>
        </w:rPr>
        <w:t>章 响应文件格式”。</w:t>
      </w:r>
      <w:bookmarkStart w:id="157" w:name="_Toc269470313"/>
      <w:bookmarkStart w:id="158" w:name="_Toc270604594"/>
      <w:bookmarkStart w:id="159" w:name="_Toc270604821"/>
      <w:bookmarkStart w:id="160" w:name="_Toc277149383"/>
      <w:bookmarkStart w:id="161" w:name="_Toc278155346"/>
    </w:p>
    <w:p w14:paraId="4458575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3.1.2 若响应人未按要求提供资料，或未对磋商文件做出实质性响应，将可能导致响应文件被视为无效文件或影响磋商结果。</w:t>
      </w:r>
    </w:p>
    <w:p w14:paraId="6BC88A28">
      <w:pPr>
        <w:pStyle w:val="30"/>
        <w:keepNext w:val="0"/>
        <w:keepLines w:val="0"/>
        <w:pageBreakBefore w:val="0"/>
        <w:widowControl w:val="0"/>
        <w:tabs>
          <w:tab w:val="left" w:pos="540"/>
        </w:tabs>
        <w:kinsoku/>
        <w:wordWrap/>
        <w:overflowPunct/>
        <w:topLinePunct w:val="0"/>
        <w:bidi w:val="0"/>
        <w:snapToGrid w:val="0"/>
        <w:spacing w:line="500" w:lineRule="exact"/>
        <w:jc w:val="both"/>
        <w:textAlignment w:val="auto"/>
        <w:rPr>
          <w:rFonts w:hint="eastAsia" w:ascii="宋体" w:hAnsi="宋体" w:eastAsia="宋体" w:cs="宋体"/>
          <w:b/>
          <w:bCs/>
          <w:color w:val="auto"/>
          <w:sz w:val="24"/>
          <w:szCs w:val="24"/>
          <w:highlight w:val="none"/>
        </w:rPr>
      </w:pPr>
      <w:bookmarkStart w:id="162" w:name="_Toc393702582"/>
      <w:bookmarkStart w:id="163" w:name="_Toc373515824"/>
      <w:r>
        <w:rPr>
          <w:rFonts w:hint="eastAsia" w:ascii="宋体" w:hAnsi="宋体" w:eastAsia="宋体" w:cs="宋体"/>
          <w:b/>
          <w:bCs/>
          <w:color w:val="auto"/>
          <w:sz w:val="24"/>
          <w:szCs w:val="24"/>
          <w:highlight w:val="none"/>
        </w:rPr>
        <w:t>3.2 磋商报价</w:t>
      </w:r>
      <w:bookmarkEnd w:id="157"/>
      <w:bookmarkEnd w:id="158"/>
      <w:bookmarkEnd w:id="159"/>
      <w:bookmarkEnd w:id="160"/>
      <w:bookmarkEnd w:id="161"/>
      <w:bookmarkEnd w:id="162"/>
      <w:bookmarkEnd w:id="163"/>
      <w:r>
        <w:rPr>
          <w:rFonts w:hint="eastAsia" w:ascii="宋体" w:hAnsi="宋体" w:eastAsia="宋体" w:cs="宋体"/>
          <w:b/>
          <w:bCs/>
          <w:color w:val="auto"/>
          <w:sz w:val="24"/>
          <w:szCs w:val="24"/>
          <w:highlight w:val="none"/>
        </w:rPr>
        <w:t>要求</w:t>
      </w:r>
    </w:p>
    <w:p w14:paraId="41C4C3D4">
      <w:pPr>
        <w:spacing w:line="440" w:lineRule="exact"/>
        <w:ind w:firstLine="480" w:firstLineChars="200"/>
        <w:rPr>
          <w:rFonts w:ascii="宋体" w:hAnsi="宋体" w:eastAsia="宋体" w:cs="宋体"/>
          <w:color w:val="auto"/>
          <w:sz w:val="24"/>
          <w:szCs w:val="24"/>
          <w:highlight w:val="none"/>
        </w:rPr>
      </w:pPr>
      <w:bookmarkStart w:id="164" w:name="_Toc269470318"/>
      <w:bookmarkStart w:id="165" w:name="_Toc278155348"/>
      <w:bookmarkStart w:id="166" w:name="_Toc277149385"/>
      <w:bookmarkStart w:id="167" w:name="_Toc373515827"/>
      <w:bookmarkStart w:id="168" w:name="_Toc393702587"/>
      <w:bookmarkStart w:id="169" w:name="_Toc270604823"/>
      <w:bookmarkStart w:id="170" w:name="_Toc270604596"/>
      <w:r>
        <w:rPr>
          <w:rFonts w:hint="eastAsia" w:ascii="宋体" w:hAnsi="宋体" w:eastAsia="宋体" w:cs="宋体"/>
          <w:bCs/>
          <w:color w:val="auto"/>
          <w:sz w:val="24"/>
          <w:szCs w:val="24"/>
          <w:highlight w:val="none"/>
        </w:rPr>
        <w:t>3.2.1</w:t>
      </w:r>
      <w:r>
        <w:rPr>
          <w:rFonts w:hint="eastAsia" w:ascii="宋体" w:hAnsi="宋体" w:eastAsia="宋体" w:cs="宋体"/>
          <w:color w:val="auto"/>
          <w:sz w:val="24"/>
          <w:szCs w:val="24"/>
          <w:highlight w:val="none"/>
        </w:rPr>
        <w:t>响应人的报价应含有所投项目、税费、交付后约定期限内免费后续工程等所发生的一切应有费用。</w:t>
      </w:r>
    </w:p>
    <w:p w14:paraId="58506D7E">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工程的报价应按照竞争磋商文件、补充通知、答疑纪要、现场情况、承包范围，并充分考虑施工期间各类建材市场风险和国家政策性调整等风险系数，由各响应人根据自身情况，在合理范围内，自主考虑、优惠报价，但不得低于企业成本。</w:t>
      </w:r>
    </w:p>
    <w:p w14:paraId="0AEF1EF7">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3.2.2响应文件的磋商报价应是竞争性磋商文件所确定的磋商范围内的全部工作内容的价格体现。响应人应认真阅读竞争性磋商文件，根据竞争性磋商文件规定的内容，对本次磋商的全部工作内容进行磋商报价。磋商报价应包含验收合格正式交付使用前所发生的一切费用，且响应人只能提出一个不变价格，采购人不接受任何选择报价。</w:t>
      </w:r>
    </w:p>
    <w:p w14:paraId="4C07780E">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3.2.3 磋商报价包括的风险范围为：响应人应结合自身条件，并充分考虑本项目难度、工期的要求、质量要求以及市场因素、现场环境因素、社会因素、市场价格调整因素等各方面原因合理报价。但不得低于企业实际成本。  </w:t>
      </w:r>
    </w:p>
    <w:p w14:paraId="451BBD4A">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报价将被认为已综合考虑了在工程全过程中可能发生的全部不可预见费用。响应人未考虑到或漏算的项目，合同执行期间人员费用等相关的变动；各种原因服务周期工作时间延长，成交人无权再以任何理由提出延长服务周期、增加价款或索赔等要求。如果响应人对任何报价遗漏或未计，均被认为已包含在其他费用中，采购人不另行支付。</w:t>
      </w:r>
    </w:p>
    <w:p w14:paraId="3DDABC23">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3.2.4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464825F2">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3.2.5 全部报价均应以人民币为计量币种，并以人民币进行结算。</w:t>
      </w:r>
    </w:p>
    <w:p w14:paraId="7668BF74">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3.2.6响应人在磋商报价前可以自行踏勘现场，充分考虑了现状条件可能影响到项目正常服务工作的所有风险因素。无论响应标人是否进行了上述现场踏勘工作，其磋商报价中均将被认为已包含有在作业期间发生的全部不可预见的风险费用，响应人成交后则无权因此要求任何服务周期或费用上的索赔。</w:t>
      </w:r>
    </w:p>
    <w:p w14:paraId="2061194C">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3.2.7施工期间由于工程条件发生变化或响应人原因造成技术方案的更改，所增加的措施费用及服务周期一概不予调整，相应的费用响应人应在磋商报价中充分考虑，采购人不另支付。</w:t>
      </w:r>
    </w:p>
    <w:p w14:paraId="2A917EB0">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3.2.8增值税属不可竞争费用，如违背国家税收规定的，对未按规定计取增值税的响应人，其磋商报价按低于成本价处理。</w:t>
      </w:r>
    </w:p>
    <w:p w14:paraId="1FFE19EF">
      <w:pPr>
        <w:keepNext w:val="0"/>
        <w:keepLines w:val="0"/>
        <w:pageBreakBefore w:val="0"/>
        <w:widowControl w:val="0"/>
        <w:kinsoku/>
        <w:wordWrap/>
        <w:overflowPunct/>
        <w:topLinePunct w:val="0"/>
        <w:autoSpaceDE w:val="0"/>
        <w:autoSpaceDN w:val="0"/>
        <w:bidi w:val="0"/>
        <w:adjustRightInd w:val="0"/>
        <w:snapToGrid w:val="0"/>
        <w:spacing w:line="500" w:lineRule="exact"/>
        <w:jc w:val="left"/>
        <w:textAlignment w:val="auto"/>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rPr>
        <w:t>3.3 响应文件的编制</w:t>
      </w:r>
      <w:bookmarkEnd w:id="164"/>
      <w:bookmarkEnd w:id="165"/>
      <w:bookmarkEnd w:id="166"/>
      <w:bookmarkEnd w:id="167"/>
      <w:bookmarkEnd w:id="168"/>
      <w:bookmarkEnd w:id="169"/>
      <w:bookmarkEnd w:id="170"/>
    </w:p>
    <w:p w14:paraId="0991D67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3.3.1 响应文件应按“第</w:t>
      </w:r>
      <w:r>
        <w:rPr>
          <w:rFonts w:hint="eastAsia" w:ascii="宋体" w:hAnsi="宋体" w:cs="宋体"/>
          <w:bCs/>
          <w:color w:val="auto"/>
          <w:kern w:val="0"/>
          <w:sz w:val="24"/>
          <w:szCs w:val="24"/>
          <w:highlight w:val="none"/>
          <w:lang w:eastAsia="zh-CN"/>
        </w:rPr>
        <w:t>六</w:t>
      </w:r>
      <w:r>
        <w:rPr>
          <w:rFonts w:hint="eastAsia" w:ascii="宋体" w:hAnsi="宋体" w:eastAsia="宋体" w:cs="宋体"/>
          <w:bCs/>
          <w:color w:val="auto"/>
          <w:kern w:val="0"/>
          <w:sz w:val="24"/>
          <w:szCs w:val="24"/>
          <w:highlight w:val="none"/>
        </w:rPr>
        <w:t>章 响应文件格式”进行编写，如有必要，可以增加附页，作为响应文件的组成部分。其中，报价函及附录在满足竞争性磋商文件实质性要求的基础上，可以提出比竞争性磋商文件要求更有利于采购人的承诺。</w:t>
      </w:r>
    </w:p>
    <w:p w14:paraId="32551A8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3.3.2 响应文件应当对竞争性磋商文件有关工期、磋商有效期、质量要求、磋商内容及要求等实质性内容作出响应。</w:t>
      </w:r>
    </w:p>
    <w:p w14:paraId="6351CA2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bookmarkStart w:id="171" w:name="_Toc269470330"/>
      <w:r>
        <w:rPr>
          <w:rFonts w:hint="eastAsia" w:ascii="宋体" w:hAnsi="宋体" w:eastAsia="宋体" w:cs="宋体"/>
          <w:bCs/>
          <w:color w:val="auto"/>
          <w:kern w:val="0"/>
          <w:sz w:val="24"/>
          <w:szCs w:val="24"/>
          <w:highlight w:val="none"/>
        </w:rPr>
        <w:t>3.3.3 应在规定时间内，将电子响应文件上传至三门峡市公共资源交易中心平台。</w:t>
      </w:r>
    </w:p>
    <w:p w14:paraId="570E31C5">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3.3.4 采购人将拒绝接受磋商开始后递交(上传)的响应文件。</w:t>
      </w:r>
    </w:p>
    <w:p w14:paraId="750DC7BD">
      <w:pPr>
        <w:keepNext w:val="0"/>
        <w:keepLines w:val="0"/>
        <w:pageBreakBefore w:val="0"/>
        <w:widowControl w:val="0"/>
        <w:kinsoku/>
        <w:wordWrap/>
        <w:overflowPunct/>
        <w:topLinePunct w:val="0"/>
        <w:autoSpaceDE w:val="0"/>
        <w:autoSpaceDN w:val="0"/>
        <w:bidi w:val="0"/>
        <w:adjustRightInd w:val="0"/>
        <w:snapToGrid w:val="0"/>
        <w:spacing w:line="500" w:lineRule="exact"/>
        <w:jc w:val="left"/>
        <w:textAlignment w:val="auto"/>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rPr>
        <w:t>3.4 响应文件签字盖章的要求</w:t>
      </w:r>
    </w:p>
    <w:p w14:paraId="61E4A27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3.4.1 响应人在生成电子化响应文件后，应对电子化响应文件进行签章，未对电子化文件进行签章的视为无效磋商。</w:t>
      </w:r>
    </w:p>
    <w:p w14:paraId="65644E1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3.4.2 响应文件中要求法定代表人或授权委托人签字或盖章的，响应人在进行电子化响应文件签章时，以签盖法定代表人签章为准。</w:t>
      </w:r>
    </w:p>
    <w:p w14:paraId="7D0510C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 xml:space="preserve">3.4.3 电子化投标文件具体制作文件请点击http://t.cn/A6ZvtVob进行下载。 </w:t>
      </w:r>
    </w:p>
    <w:p w14:paraId="55B55CC8">
      <w:pPr>
        <w:keepNext w:val="0"/>
        <w:keepLines w:val="0"/>
        <w:pageBreakBefore w:val="0"/>
        <w:widowControl w:val="0"/>
        <w:kinsoku/>
        <w:wordWrap/>
        <w:overflowPunct/>
        <w:topLinePunct w:val="0"/>
        <w:autoSpaceDE w:val="0"/>
        <w:autoSpaceDN w:val="0"/>
        <w:bidi w:val="0"/>
        <w:adjustRightInd w:val="0"/>
        <w:snapToGrid w:val="0"/>
        <w:spacing w:line="500" w:lineRule="exact"/>
        <w:jc w:val="left"/>
        <w:textAlignment w:val="auto"/>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rPr>
        <w:t>3.5 响应文件的递交</w:t>
      </w:r>
    </w:p>
    <w:p w14:paraId="75C1C181">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3.5.1 响应文件递交截止时间：见响应人须知前附表。</w:t>
      </w:r>
    </w:p>
    <w:p w14:paraId="057EEC8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3.5.2 响应人递交响应文件的地点：见响应人须知前附表。</w:t>
      </w:r>
    </w:p>
    <w:p w14:paraId="4AFB93AC">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3.5.3 响应人应在前附表规定的响应文件递交截止时间前，将电子响应文件上传至三门峡市公共资源交易中心平台。</w:t>
      </w:r>
    </w:p>
    <w:p w14:paraId="2DD9DBFF">
      <w:pPr>
        <w:keepNext w:val="0"/>
        <w:keepLines w:val="0"/>
        <w:pageBreakBefore w:val="0"/>
        <w:widowControl w:val="0"/>
        <w:kinsoku/>
        <w:wordWrap/>
        <w:overflowPunct/>
        <w:topLinePunct w:val="0"/>
        <w:autoSpaceDE w:val="0"/>
        <w:autoSpaceDN w:val="0"/>
        <w:bidi w:val="0"/>
        <w:adjustRightInd w:val="0"/>
        <w:snapToGrid w:val="0"/>
        <w:spacing w:line="500" w:lineRule="exact"/>
        <w:jc w:val="left"/>
        <w:textAlignment w:val="auto"/>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rPr>
        <w:t>3.6 响应文件的修改与撤回</w:t>
      </w:r>
    </w:p>
    <w:p w14:paraId="77CDE475">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3.6.1 响应人在递交响应文件后，可以在规定的磋商开始时间前修改或撤回其响应文件。但这种修改和撤回，必须通知采购人。</w:t>
      </w:r>
    </w:p>
    <w:p w14:paraId="7EC1FDC0">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jc w:val="left"/>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3.6.2 响应人的修改书或撤回通知书，应按照竞争性磋商文件的要求签章。</w:t>
      </w:r>
    </w:p>
    <w:p w14:paraId="2A0F9DF6">
      <w:pPr>
        <w:pStyle w:val="30"/>
        <w:keepNext w:val="0"/>
        <w:keepLines w:val="0"/>
        <w:pageBreakBefore w:val="0"/>
        <w:widowControl w:val="0"/>
        <w:tabs>
          <w:tab w:val="left" w:pos="360"/>
        </w:tabs>
        <w:kinsoku/>
        <w:wordWrap/>
        <w:overflowPunct/>
        <w:topLinePunct w:val="0"/>
        <w:bidi w:val="0"/>
        <w:snapToGrid w:val="0"/>
        <w:spacing w:line="500" w:lineRule="exact"/>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   开标</w:t>
      </w:r>
    </w:p>
    <w:p w14:paraId="14D8249D">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4.1 磋商时间、地点及要求事项</w:t>
      </w:r>
    </w:p>
    <w:p w14:paraId="13023A94">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4.1.1采购人按照</w:t>
      </w:r>
      <w:r>
        <w:rPr>
          <w:rFonts w:hint="eastAsia" w:ascii="宋体" w:hAnsi="宋体" w:eastAsia="宋体" w:cs="宋体"/>
          <w:color w:val="auto"/>
          <w:kern w:val="0"/>
          <w:sz w:val="24"/>
          <w:szCs w:val="24"/>
          <w:highlight w:val="none"/>
        </w:rPr>
        <w:t>本章响应人须知前附表规定的时间和地点参与磋商。</w:t>
      </w:r>
    </w:p>
    <w:p w14:paraId="54A3F9E1">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rPr>
        <w:t xml:space="preserve">4.1.2 </w:t>
      </w:r>
      <w:r>
        <w:rPr>
          <w:rFonts w:hint="eastAsia" w:ascii="宋体" w:hAnsi="宋体" w:eastAsia="宋体" w:cs="宋体"/>
          <w:color w:val="auto"/>
          <w:sz w:val="24"/>
          <w:szCs w:val="24"/>
          <w:highlight w:val="none"/>
        </w:rPr>
        <w:t>磋商时，电子招标投标交易平台自动提取所有电子化响应文件，按时在线解密。解密全部完成后，向所有响应人公布响应人名称、磋商文件规定的其他内容。</w:t>
      </w:r>
    </w:p>
    <w:p w14:paraId="36C5C378">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4.2</w:t>
      </w:r>
      <w:r>
        <w:rPr>
          <w:rFonts w:hint="eastAsia" w:ascii="宋体" w:hAnsi="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磋商程序、最后报价、综合评分</w:t>
      </w:r>
    </w:p>
    <w:p w14:paraId="35C1991D">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4.2.1 竞争性磋商会议开始后，响应人依照系统提示对提交的响应文件进行解密，解密成功后，由代理机构整理打印开标记录表。</w:t>
      </w:r>
    </w:p>
    <w:p w14:paraId="47243B2C">
      <w:pPr>
        <w:keepNext w:val="0"/>
        <w:keepLines w:val="0"/>
        <w:pageBreakBefore w:val="0"/>
        <w:widowControl w:val="0"/>
        <w:kinsoku/>
        <w:wordWrap/>
        <w:overflowPunct/>
        <w:topLinePunct w:val="0"/>
        <w:bidi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4.2.2 </w:t>
      </w:r>
      <w:r>
        <w:rPr>
          <w:rFonts w:hint="eastAsia" w:ascii="宋体" w:hAnsi="宋体" w:eastAsia="宋体" w:cs="宋体"/>
          <w:color w:val="auto"/>
          <w:kern w:val="0"/>
          <w:sz w:val="24"/>
          <w:szCs w:val="24"/>
          <w:highlight w:val="none"/>
        </w:rPr>
        <w:t>磋商小组对响应文件进行封闭评审。</w:t>
      </w:r>
    </w:p>
    <w:bookmarkEnd w:id="171"/>
    <w:p w14:paraId="57F9F9B5">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zh-CN"/>
        </w:rPr>
        <w:t xml:space="preserve"> 在评审过程中，磋商小组可以根据磋商文件和磋商情况实质性变动采购需求中的技术、质量要求以及合同草案条款，但不得变动磋商文件中的其他内容。对磋商文件做出的实质性变动是磋商文件的有效组成部分，磋商小组应当及时以书面形式同时通知所有参加磋商的响应人。响应人应当按照磋商文件的变动情况和磋商小组的要求重新提交响应文件，并由其法定代表人或授权代表签字或者加盖公章。</w:t>
      </w:r>
    </w:p>
    <w:p w14:paraId="26F17726">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 xml:space="preserve"> 磋商文件能够详细列明采购标的的技术、质量要求的，磋商结束后，磋商小组将要求所有实质性响应的响应人在规定时间内提交最后报价（即二次报价）。最后报价是响应人响应文件的有效组成部分。</w:t>
      </w:r>
    </w:p>
    <w:p w14:paraId="23D79D54">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w:t>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 xml:space="preserve"> 已提交响应文件的响应人，在提交最后报价之前，可以根据磋商情况退出磋商。</w:t>
      </w:r>
    </w:p>
    <w:p w14:paraId="01B18A7C">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 xml:space="preserve"> 经磋商确定最终采购需求和提交最后报价的响应人后，由磋商小组采用综合评分法对提交最后报价的响应人的响应文件和最后报价进行综合评分。综合评分法，是指响应文件满足磋商文件全部实质性要求且按评审因素的量化指标评审得分最高的响应人为成交人的评审方法。</w:t>
      </w:r>
    </w:p>
    <w:p w14:paraId="5A022C98">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w:t>
      </w:r>
      <w:r>
        <w:rPr>
          <w:rFonts w:hint="eastAsia" w:ascii="宋体" w:hAnsi="宋体" w:eastAsia="宋体" w:cs="宋体"/>
          <w:color w:val="auto"/>
          <w:sz w:val="24"/>
          <w:szCs w:val="24"/>
          <w:highlight w:val="none"/>
        </w:rPr>
        <w:t>7</w:t>
      </w:r>
      <w:r>
        <w:rPr>
          <w:rFonts w:hint="eastAsia" w:ascii="宋体" w:hAnsi="宋体" w:eastAsia="宋体" w:cs="宋体"/>
          <w:color w:val="auto"/>
          <w:sz w:val="24"/>
          <w:szCs w:val="24"/>
          <w:highlight w:val="none"/>
          <w:lang w:val="zh-CN"/>
        </w:rPr>
        <w:t xml:space="preserve"> 评审时，磋商小组各成员独立对每个有效响应的文件进行评价、打分，然后汇总每个响应人每项评分因素的得分。</w:t>
      </w:r>
    </w:p>
    <w:p w14:paraId="3CB9EC74">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4.2.</w:t>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lang w:val="zh-CN"/>
        </w:rPr>
        <w:t xml:space="preserve"> 磋商小组应当根据综合评分情况，按照评审得分由高到低顺序推荐3名成交候选人，并编写评标报告。按得分顺序从高到低排列；得分相同的，按磋商报价由低到高顺序排列；得分且磋商报价相同的，按技术指标优劣顺序排列。</w:t>
      </w:r>
    </w:p>
    <w:p w14:paraId="57175ADF">
      <w:pPr>
        <w:pStyle w:val="30"/>
        <w:keepNext w:val="0"/>
        <w:keepLines w:val="0"/>
        <w:pageBreakBefore w:val="0"/>
        <w:widowControl w:val="0"/>
        <w:tabs>
          <w:tab w:val="left" w:pos="360"/>
        </w:tabs>
        <w:kinsoku/>
        <w:wordWrap/>
        <w:overflowPunct/>
        <w:topLinePunct w:val="0"/>
        <w:bidi w:val="0"/>
        <w:snapToGrid w:val="0"/>
        <w:spacing w:line="500" w:lineRule="exact"/>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   定标和授予合同</w:t>
      </w:r>
    </w:p>
    <w:p w14:paraId="1CEB8B9B">
      <w:pPr>
        <w:keepNext w:val="0"/>
        <w:keepLines w:val="0"/>
        <w:pageBreakBefore w:val="0"/>
        <w:widowControl w:val="0"/>
        <w:kinsoku/>
        <w:wordWrap/>
        <w:overflowPunct/>
        <w:topLinePunct w:val="0"/>
        <w:autoSpaceDE w:val="0"/>
        <w:autoSpaceDN w:val="0"/>
        <w:bidi w:val="0"/>
        <w:adjustRightInd w:val="0"/>
        <w:spacing w:line="500" w:lineRule="exact"/>
        <w:textAlignment w:val="auto"/>
        <w:rPr>
          <w:rFonts w:hint="eastAsia" w:ascii="宋体" w:hAnsi="宋体" w:eastAsia="宋体" w:cs="宋体"/>
          <w:b/>
          <w:bCs/>
          <w:color w:val="auto"/>
          <w:sz w:val="24"/>
          <w:szCs w:val="24"/>
          <w:highlight w:val="none"/>
          <w:lang w:val="zh-CN"/>
        </w:rPr>
      </w:pPr>
      <w:bookmarkStart w:id="172" w:name="_Toc38145730"/>
      <w:bookmarkStart w:id="173" w:name="_Toc38145805"/>
      <w:bookmarkStart w:id="174" w:name="_Toc38145629"/>
      <w:bookmarkStart w:id="175" w:name="_Toc270604610"/>
      <w:bookmarkStart w:id="176" w:name="_Toc373515840"/>
      <w:bookmarkStart w:id="177" w:name="_Toc269470338"/>
      <w:bookmarkStart w:id="178" w:name="_Toc393702596"/>
      <w:r>
        <w:rPr>
          <w:rFonts w:hint="eastAsia" w:ascii="宋体" w:hAnsi="宋体" w:eastAsia="宋体" w:cs="宋体"/>
          <w:b/>
          <w:bCs/>
          <w:color w:val="auto"/>
          <w:sz w:val="24"/>
          <w:szCs w:val="24"/>
          <w:highlight w:val="none"/>
          <w:lang w:val="zh-CN"/>
        </w:rPr>
        <w:t>5.1</w:t>
      </w:r>
      <w:r>
        <w:rPr>
          <w:rFonts w:hint="eastAsia" w:ascii="宋体" w:hAnsi="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zh-CN"/>
        </w:rPr>
        <w:t>定标以及中标通知书</w:t>
      </w:r>
      <w:bookmarkEnd w:id="172"/>
      <w:bookmarkEnd w:id="173"/>
      <w:bookmarkEnd w:id="174"/>
    </w:p>
    <w:p w14:paraId="470C3F1F">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5.1.1采购人应当在收到评审报告后5个工作日内</w:t>
      </w:r>
      <w:r>
        <w:rPr>
          <w:rFonts w:hint="eastAsia" w:ascii="宋体" w:hAnsi="宋体" w:eastAsia="宋体" w:cs="宋体"/>
          <w:snapToGrid w:val="0"/>
          <w:color w:val="auto"/>
          <w:kern w:val="0"/>
          <w:sz w:val="24"/>
          <w:szCs w:val="24"/>
          <w:highlight w:val="none"/>
        </w:rPr>
        <w:t>，</w:t>
      </w:r>
      <w:r>
        <w:rPr>
          <w:rFonts w:hint="eastAsia" w:ascii="宋体" w:hAnsi="宋体" w:eastAsia="宋体" w:cs="宋体"/>
          <w:color w:val="auto"/>
          <w:sz w:val="24"/>
          <w:szCs w:val="24"/>
          <w:highlight w:val="none"/>
          <w:lang w:val="zh-CN"/>
        </w:rPr>
        <w:t>依据磋商小组推荐的中标候选人确定中标人，磋商小组推荐中标候选人的人数见响应人须知前附表。</w:t>
      </w:r>
    </w:p>
    <w:p w14:paraId="75B3A383">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.1.2在磋商有效期截止前，招标代理机构以书面形式向中标人发出成交通知书，同时将中标结果通知未中标的响应人。</w:t>
      </w:r>
    </w:p>
    <w:p w14:paraId="151EE3BC">
      <w:pPr>
        <w:keepNext w:val="0"/>
        <w:keepLines w:val="0"/>
        <w:pageBreakBefore w:val="0"/>
        <w:widowControl w:val="0"/>
        <w:kinsoku/>
        <w:wordWrap/>
        <w:overflowPunct/>
        <w:topLinePunct w:val="0"/>
        <w:autoSpaceDE w:val="0"/>
        <w:autoSpaceDN w:val="0"/>
        <w:bidi w:val="0"/>
        <w:adjustRightInd w:val="0"/>
        <w:spacing w:line="500" w:lineRule="exact"/>
        <w:textAlignment w:val="auto"/>
        <w:rPr>
          <w:rFonts w:hint="eastAsia" w:ascii="宋体" w:hAnsi="宋体" w:eastAsia="宋体" w:cs="宋体"/>
          <w:b/>
          <w:bCs/>
          <w:color w:val="auto"/>
          <w:sz w:val="24"/>
          <w:szCs w:val="24"/>
          <w:highlight w:val="none"/>
          <w:lang w:val="zh-CN"/>
        </w:rPr>
      </w:pPr>
      <w:bookmarkStart w:id="179" w:name="_Toc38145630"/>
      <w:bookmarkStart w:id="180" w:name="_Toc38145806"/>
      <w:bookmarkStart w:id="181" w:name="_Toc38145731"/>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lang w:val="zh-CN"/>
        </w:rPr>
        <w:t>.2</w:t>
      </w:r>
      <w:r>
        <w:rPr>
          <w:rFonts w:hint="eastAsia" w:ascii="宋体" w:hAnsi="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zh-CN"/>
        </w:rPr>
        <w:t>合同的签订</w:t>
      </w:r>
      <w:bookmarkEnd w:id="179"/>
      <w:bookmarkEnd w:id="180"/>
      <w:bookmarkEnd w:id="181"/>
    </w:p>
    <w:p w14:paraId="7C44DB7A">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.2.1中标人应按成交通知书规定的时间及地点，由法定代表人或授权委托代理人与采购人签订合同。签订合同应与磋商文件内容一致，不得有实质性改变</w:t>
      </w:r>
      <w:bookmarkStart w:id="182" w:name="_Toc251069685"/>
      <w:bookmarkEnd w:id="182"/>
      <w:r>
        <w:rPr>
          <w:rFonts w:hint="eastAsia" w:ascii="宋体" w:hAnsi="宋体" w:eastAsia="宋体" w:cs="宋体"/>
          <w:color w:val="auto"/>
          <w:sz w:val="24"/>
          <w:szCs w:val="24"/>
          <w:highlight w:val="none"/>
          <w:lang w:val="zh-CN"/>
        </w:rPr>
        <w:t>。</w:t>
      </w:r>
    </w:p>
    <w:p w14:paraId="300D4FA0">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zh-CN"/>
        </w:rPr>
        <w:t>.2.2采购人和中标人应当自中标通</w:t>
      </w:r>
      <w:r>
        <w:rPr>
          <w:rFonts w:hint="eastAsia" w:ascii="宋体" w:hAnsi="宋体" w:eastAsia="宋体" w:cs="宋体"/>
          <w:b w:val="0"/>
          <w:bCs w:val="0"/>
          <w:color w:val="auto"/>
          <w:sz w:val="24"/>
          <w:szCs w:val="24"/>
          <w:highlight w:val="none"/>
          <w:lang w:val="zh-CN"/>
        </w:rPr>
        <w:t>知书发出之日起</w:t>
      </w:r>
      <w:r>
        <w:rPr>
          <w:rFonts w:hint="eastAsia" w:ascii="宋体" w:hAnsi="宋体" w:eastAsia="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日内签合同</w:t>
      </w:r>
      <w:r>
        <w:rPr>
          <w:rFonts w:hint="eastAsia" w:ascii="宋体" w:hAnsi="宋体" w:eastAsia="宋体" w:cs="宋体"/>
          <w:b w:val="0"/>
          <w:bCs w:val="0"/>
          <w:color w:val="auto"/>
          <w:sz w:val="24"/>
          <w:szCs w:val="24"/>
          <w:highlight w:val="none"/>
          <w:lang w:val="zh-CN"/>
        </w:rPr>
        <w:t>，根</w:t>
      </w:r>
      <w:r>
        <w:rPr>
          <w:rFonts w:hint="eastAsia" w:ascii="宋体" w:hAnsi="宋体" w:eastAsia="宋体" w:cs="宋体"/>
          <w:color w:val="auto"/>
          <w:sz w:val="24"/>
          <w:szCs w:val="24"/>
          <w:highlight w:val="none"/>
          <w:lang w:val="zh-CN"/>
        </w:rPr>
        <w:t>据磋商文件和中标人的响应文件订立书面合同。中标人无正当理由拒签合同的，采购人取消其中标资格。</w:t>
      </w:r>
    </w:p>
    <w:p w14:paraId="7956F1B1">
      <w:pPr>
        <w:keepNext w:val="0"/>
        <w:keepLines w:val="0"/>
        <w:pageBreakBefore w:val="0"/>
        <w:widowControl w:val="0"/>
        <w:kinsoku/>
        <w:wordWrap/>
        <w:overflowPunct/>
        <w:topLinePunct w:val="0"/>
        <w:autoSpaceDE w:val="0"/>
        <w:autoSpaceDN w:val="0"/>
        <w:bidi w:val="0"/>
        <w:adjustRightInd w:val="0"/>
        <w:spacing w:line="500" w:lineRule="exact"/>
        <w:textAlignment w:val="auto"/>
        <w:rPr>
          <w:rFonts w:hint="eastAsia" w:ascii="宋体" w:hAnsi="宋体" w:eastAsia="宋体" w:cs="宋体"/>
          <w:b/>
          <w:bCs/>
          <w:color w:val="auto"/>
          <w:sz w:val="24"/>
          <w:szCs w:val="24"/>
          <w:highlight w:val="none"/>
          <w:lang w:val="zh-CN"/>
        </w:rPr>
      </w:pPr>
      <w:bookmarkStart w:id="183" w:name="_Toc38145807"/>
      <w:bookmarkStart w:id="184" w:name="_Toc38145732"/>
      <w:bookmarkStart w:id="185" w:name="_Toc38145631"/>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lang w:val="zh-CN"/>
        </w:rPr>
        <w:t>.3</w:t>
      </w:r>
      <w:r>
        <w:rPr>
          <w:rFonts w:hint="eastAsia" w:ascii="宋体" w:hAnsi="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zh-CN"/>
        </w:rPr>
        <w:t>履约保证金</w:t>
      </w:r>
      <w:bookmarkEnd w:id="183"/>
      <w:bookmarkEnd w:id="184"/>
      <w:bookmarkEnd w:id="185"/>
    </w:p>
    <w:p w14:paraId="22434E51">
      <w:pPr>
        <w:keepNext w:val="0"/>
        <w:keepLines w:val="0"/>
        <w:pageBreakBefore w:val="0"/>
        <w:widowControl w:val="0"/>
        <w:kinsoku/>
        <w:wordWrap/>
        <w:overflowPunct/>
        <w:topLinePunct w:val="0"/>
        <w:autoSpaceDE w:val="0"/>
        <w:autoSpaceDN w:val="0"/>
        <w:bidi w:val="0"/>
        <w:adjustRightInd w:val="0"/>
        <w:spacing w:line="500" w:lineRule="exact"/>
        <w:ind w:firstLine="484" w:firstLineChars="202"/>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见响应人须知前附表。</w:t>
      </w:r>
    </w:p>
    <w:p w14:paraId="13F4759F">
      <w:pPr>
        <w:pStyle w:val="30"/>
        <w:keepNext w:val="0"/>
        <w:keepLines w:val="0"/>
        <w:pageBreakBefore w:val="0"/>
        <w:widowControl w:val="0"/>
        <w:tabs>
          <w:tab w:val="left" w:pos="360"/>
        </w:tabs>
        <w:kinsoku/>
        <w:wordWrap/>
        <w:overflowPunct/>
        <w:topLinePunct w:val="0"/>
        <w:bidi w:val="0"/>
        <w:snapToGrid w:val="0"/>
        <w:spacing w:line="500" w:lineRule="exact"/>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 纪律和监督</w:t>
      </w:r>
      <w:bookmarkEnd w:id="175"/>
      <w:bookmarkEnd w:id="176"/>
      <w:bookmarkEnd w:id="177"/>
      <w:bookmarkEnd w:id="178"/>
    </w:p>
    <w:p w14:paraId="5880BEAC">
      <w:pPr>
        <w:keepNext w:val="0"/>
        <w:keepLines w:val="0"/>
        <w:pageBreakBefore w:val="0"/>
        <w:widowControl w:val="0"/>
        <w:kinsoku/>
        <w:wordWrap/>
        <w:overflowPunct/>
        <w:topLinePunct w:val="0"/>
        <w:bidi w:val="0"/>
        <w:snapToGrid w:val="0"/>
        <w:spacing w:line="500" w:lineRule="exact"/>
        <w:textAlignment w:val="auto"/>
        <w:rPr>
          <w:rFonts w:hint="eastAsia" w:ascii="宋体" w:hAnsi="宋体" w:eastAsia="宋体" w:cs="宋体"/>
          <w:b/>
          <w:bCs/>
          <w:color w:val="auto"/>
          <w:sz w:val="24"/>
          <w:szCs w:val="24"/>
          <w:highlight w:val="none"/>
        </w:rPr>
      </w:pPr>
      <w:bookmarkStart w:id="186" w:name="_Toc393702597"/>
      <w:bookmarkStart w:id="187" w:name="_Toc270604838"/>
      <w:bookmarkStart w:id="188" w:name="_Toc277149399"/>
      <w:bookmarkStart w:id="189" w:name="_Toc269470339"/>
      <w:bookmarkStart w:id="190" w:name="_Toc278155362"/>
      <w:bookmarkStart w:id="191" w:name="_Toc373515841"/>
      <w:bookmarkStart w:id="192" w:name="_Toc270604611"/>
      <w:r>
        <w:rPr>
          <w:rFonts w:hint="eastAsia" w:ascii="宋体" w:hAnsi="宋体" w:eastAsia="宋体" w:cs="宋体"/>
          <w:b/>
          <w:bCs/>
          <w:color w:val="auto"/>
          <w:sz w:val="24"/>
          <w:szCs w:val="24"/>
          <w:highlight w:val="none"/>
        </w:rPr>
        <w:t>6.1 对采购人的纪律要求</w:t>
      </w:r>
      <w:bookmarkEnd w:id="186"/>
      <w:bookmarkEnd w:id="187"/>
      <w:bookmarkEnd w:id="188"/>
      <w:bookmarkEnd w:id="189"/>
      <w:bookmarkEnd w:id="190"/>
      <w:bookmarkEnd w:id="191"/>
      <w:bookmarkEnd w:id="192"/>
    </w:p>
    <w:p w14:paraId="4B30E1F6">
      <w:pPr>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bookmarkStart w:id="193" w:name="_Toc373515842"/>
      <w:bookmarkStart w:id="194" w:name="_Toc269470340"/>
      <w:bookmarkStart w:id="195" w:name="_Toc393702598"/>
      <w:bookmarkStart w:id="196" w:name="_Toc277149400"/>
      <w:bookmarkStart w:id="197" w:name="_Toc270604839"/>
      <w:bookmarkStart w:id="198" w:name="_Toc270604612"/>
      <w:bookmarkStart w:id="199" w:name="_Toc278155363"/>
      <w:r>
        <w:rPr>
          <w:rFonts w:hint="eastAsia" w:ascii="宋体" w:hAnsi="宋体" w:eastAsia="宋体" w:cs="宋体"/>
          <w:color w:val="auto"/>
          <w:sz w:val="24"/>
          <w:szCs w:val="24"/>
          <w:highlight w:val="none"/>
        </w:rPr>
        <w:t>采购人不得泄漏竞争性磋商中应当保密的情况和资料，不得与响应人串通损害国家利益、社会公共利益或者他人合法权益。</w:t>
      </w:r>
    </w:p>
    <w:p w14:paraId="071B09DE">
      <w:pPr>
        <w:keepNext w:val="0"/>
        <w:keepLines w:val="0"/>
        <w:pageBreakBefore w:val="0"/>
        <w:widowControl w:val="0"/>
        <w:kinsoku/>
        <w:wordWrap/>
        <w:overflowPunct/>
        <w:topLinePunct w:val="0"/>
        <w:bidi w:val="0"/>
        <w:snapToGrid w:val="0"/>
        <w:spacing w:line="5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6.2 对响应人的纪律要求</w:t>
      </w:r>
      <w:bookmarkEnd w:id="193"/>
      <w:bookmarkEnd w:id="194"/>
      <w:bookmarkEnd w:id="195"/>
      <w:bookmarkEnd w:id="196"/>
      <w:bookmarkEnd w:id="197"/>
      <w:bookmarkEnd w:id="198"/>
      <w:bookmarkEnd w:id="199"/>
    </w:p>
    <w:p w14:paraId="2FB6B4C4">
      <w:pPr>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响应人不得相互串通磋商或者与采购人串通磋商，不得向采购人或者磋商小组成员行贿谋取成交，不得以他人名义竞标或者以其他方式弄虚作假骗取成交；响应人不得以任何方式干扰、影响磋商工作。</w:t>
      </w:r>
    </w:p>
    <w:p w14:paraId="5BCC82AA">
      <w:pPr>
        <w:keepNext w:val="0"/>
        <w:keepLines w:val="0"/>
        <w:pageBreakBefore w:val="0"/>
        <w:widowControl w:val="0"/>
        <w:kinsoku/>
        <w:wordWrap/>
        <w:overflowPunct/>
        <w:topLinePunct w:val="0"/>
        <w:bidi w:val="0"/>
        <w:snapToGrid w:val="0"/>
        <w:spacing w:line="5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6.3 对磋商小组成员的纪律要求</w:t>
      </w:r>
    </w:p>
    <w:p w14:paraId="159C33FE">
      <w:pPr>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成员不得收受他人的财物或者其他好处，不得向他人透漏对响应文件的评审和比较、成交候选人的推荐情况以及与磋商有关的其他情况。在磋商活动中，磋商小组成员不得擅离职守，影响磋商程序正常进行。</w:t>
      </w:r>
    </w:p>
    <w:p w14:paraId="1494CF8E">
      <w:pPr>
        <w:keepNext w:val="0"/>
        <w:keepLines w:val="0"/>
        <w:pageBreakBefore w:val="0"/>
        <w:widowControl w:val="0"/>
        <w:kinsoku/>
        <w:wordWrap/>
        <w:overflowPunct/>
        <w:topLinePunct w:val="0"/>
        <w:bidi w:val="0"/>
        <w:snapToGrid w:val="0"/>
        <w:spacing w:line="500" w:lineRule="exact"/>
        <w:textAlignment w:val="auto"/>
        <w:rPr>
          <w:rFonts w:hint="eastAsia" w:ascii="宋体" w:hAnsi="宋体" w:eastAsia="宋体" w:cs="宋体"/>
          <w:b/>
          <w:bCs/>
          <w:color w:val="auto"/>
          <w:sz w:val="24"/>
          <w:szCs w:val="24"/>
          <w:highlight w:val="none"/>
        </w:rPr>
      </w:pPr>
      <w:bookmarkStart w:id="200" w:name="_Toc373515844"/>
      <w:bookmarkStart w:id="201" w:name="_Toc277149402"/>
      <w:bookmarkStart w:id="202" w:name="_Toc278155365"/>
      <w:bookmarkStart w:id="203" w:name="_Toc270604614"/>
      <w:bookmarkStart w:id="204" w:name="_Toc270604841"/>
      <w:bookmarkStart w:id="205" w:name="_Toc393702600"/>
      <w:bookmarkStart w:id="206" w:name="_Toc269470342"/>
      <w:r>
        <w:rPr>
          <w:rFonts w:hint="eastAsia" w:ascii="宋体" w:hAnsi="宋体" w:eastAsia="宋体" w:cs="宋体"/>
          <w:b/>
          <w:bCs/>
          <w:color w:val="auto"/>
          <w:sz w:val="24"/>
          <w:szCs w:val="24"/>
          <w:highlight w:val="none"/>
        </w:rPr>
        <w:t>6.4 对与磋商活动有关的工作人员的纪律要求</w:t>
      </w:r>
      <w:bookmarkEnd w:id="200"/>
      <w:bookmarkEnd w:id="201"/>
      <w:bookmarkEnd w:id="202"/>
      <w:bookmarkEnd w:id="203"/>
      <w:bookmarkEnd w:id="204"/>
      <w:bookmarkEnd w:id="205"/>
      <w:bookmarkEnd w:id="206"/>
    </w:p>
    <w:p w14:paraId="52BFC61C">
      <w:pPr>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磋商活动有关的工作人员不得收受他人的财物或者其他好处，不得向他人透漏对响应文件的评审和比较、成交候选人的推荐情况以及与磋商有关的其他情况。在磋商活动中，与磋商活动有关的工作人员不得擅离职守，影响磋商程序正常进行。</w:t>
      </w:r>
    </w:p>
    <w:p w14:paraId="6FC09F59">
      <w:pPr>
        <w:keepNext w:val="0"/>
        <w:keepLines w:val="0"/>
        <w:pageBreakBefore w:val="0"/>
        <w:widowControl w:val="0"/>
        <w:kinsoku/>
        <w:wordWrap/>
        <w:overflowPunct/>
        <w:topLinePunct w:val="0"/>
        <w:bidi w:val="0"/>
        <w:snapToGrid w:val="0"/>
        <w:spacing w:line="5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6.5 投诉</w:t>
      </w:r>
    </w:p>
    <w:p w14:paraId="090C4271">
      <w:pPr>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人和其他利害关系人认为本次竞争性磋商违反法律、法规和规章规定而使自己的权益受到损害的，可以在知道或者应知其权益受到损害之日起七个工作日内向采购人提出书面质疑材料。采购人应当在收到响应人的书面质疑后七个工作日内做出答复，但答复内容不得涉及商业秘密。</w:t>
      </w:r>
    </w:p>
    <w:p w14:paraId="67BF0DC2">
      <w:pPr>
        <w:keepNext w:val="0"/>
        <w:keepLines w:val="0"/>
        <w:pageBreakBefore w:val="0"/>
        <w:widowControl w:val="0"/>
        <w:kinsoku/>
        <w:wordWrap/>
        <w:overflowPunct/>
        <w:topLinePunct w:val="0"/>
        <w:bidi w:val="0"/>
        <w:snapToGrid w:val="0"/>
        <w:spacing w:line="500" w:lineRule="exact"/>
        <w:textAlignment w:val="auto"/>
        <w:rPr>
          <w:rFonts w:hint="eastAsia" w:ascii="宋体" w:hAnsi="宋体" w:eastAsia="宋体" w:cs="宋体"/>
          <w:color w:val="auto"/>
          <w:sz w:val="24"/>
          <w:szCs w:val="24"/>
          <w:highlight w:val="none"/>
        </w:rPr>
      </w:pPr>
      <w:bookmarkStart w:id="207" w:name="_Toc373515846"/>
      <w:bookmarkStart w:id="208" w:name="_Toc393702602"/>
      <w:bookmarkStart w:id="209" w:name="_Toc269470344"/>
      <w:bookmarkStart w:id="210" w:name="_Toc270604616"/>
      <w:r>
        <w:rPr>
          <w:rFonts w:hint="eastAsia" w:ascii="宋体" w:hAnsi="宋体" w:eastAsia="宋体" w:cs="宋体"/>
          <w:b/>
          <w:bCs/>
          <w:color w:val="auto"/>
          <w:sz w:val="24"/>
          <w:szCs w:val="24"/>
          <w:highlight w:val="none"/>
        </w:rPr>
        <w:t>7  需要补充的其他内容</w:t>
      </w:r>
      <w:bookmarkEnd w:id="207"/>
      <w:bookmarkEnd w:id="208"/>
      <w:bookmarkEnd w:id="209"/>
      <w:bookmarkEnd w:id="210"/>
    </w:p>
    <w:p w14:paraId="6F4CEB04">
      <w:pPr>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需要补充的其他内容：见响应人须知前附表。</w:t>
      </w:r>
    </w:p>
    <w:p w14:paraId="67A8E7D5">
      <w:pPr>
        <w:keepNext w:val="0"/>
        <w:keepLines w:val="0"/>
        <w:pageBreakBefore w:val="0"/>
        <w:widowControl w:val="0"/>
        <w:kinsoku/>
        <w:wordWrap/>
        <w:overflowPunct/>
        <w:topLinePunct w:val="0"/>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未尽事宜，按国家、省、市的有关规定。</w:t>
      </w:r>
      <w:bookmarkStart w:id="211" w:name="_Toc49958227"/>
    </w:p>
    <w:p w14:paraId="391B704A">
      <w:pPr>
        <w:snapToGrid w:val="0"/>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招标代理服务收费参照豫招协[2023]002号河南省招标投标协会关于印发《河南省招标代理服务收费指导意见》规定的收费标准收取中标服务费。</w:t>
      </w:r>
    </w:p>
    <w:p w14:paraId="057B8B6D">
      <w:pPr>
        <w:snapToGrid w:val="0"/>
        <w:spacing w:line="440" w:lineRule="exact"/>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8  河南省招标代理服务费计算标准</w:t>
      </w:r>
    </w:p>
    <w:tbl>
      <w:tblPr>
        <w:tblStyle w:val="17"/>
        <w:tblpPr w:leftFromText="180" w:rightFromText="180" w:vertAnchor="text" w:horzAnchor="page" w:tblpX="1421" w:tblpY="481"/>
        <w:tblOverlap w:val="never"/>
        <w:tblW w:w="87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5" w:type="dxa"/>
          <w:bottom w:w="0" w:type="dxa"/>
          <w:right w:w="15" w:type="dxa"/>
        </w:tblCellMar>
      </w:tblPr>
      <w:tblGrid>
        <w:gridCol w:w="3994"/>
        <w:gridCol w:w="1642"/>
        <w:gridCol w:w="1433"/>
        <w:gridCol w:w="1711"/>
      </w:tblGrid>
      <w:tr w14:paraId="4E3CD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58357EA">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项目类型/（金额万元）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C1BF15D">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工程</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FB34342">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货物</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1CD5A29">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服务</w:t>
            </w:r>
          </w:p>
        </w:tc>
      </w:tr>
      <w:tr w14:paraId="1EC3F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8597045">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100万元以下（含100万元）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5D65CE5">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E84C077">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1.70%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20E8239">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1.70%</w:t>
            </w:r>
          </w:p>
        </w:tc>
      </w:tr>
      <w:tr w14:paraId="3337C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179ABE3">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100-500万元（含500万元）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8C8F291">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1445E01">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E85EE4A">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r>
      <w:tr w14:paraId="5F7F6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DB5A963">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500-1000万元（含1000万元）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29498FB">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0.70%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C82CB1C">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0.80%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E9CC347">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0.70%</w:t>
            </w:r>
          </w:p>
        </w:tc>
      </w:tr>
      <w:tr w14:paraId="3CF3A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1D47A01">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1000-5000万元（含5000万元）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1B044C6">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0.40%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9116E55">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0.50%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2D8718B">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0.40%</w:t>
            </w:r>
          </w:p>
        </w:tc>
      </w:tr>
      <w:tr w14:paraId="3F585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3E829BE">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5000万元--1亿元（含1亿元）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90131E7">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0.25%</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3A5C5D8">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0.30%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42C3C16">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0.25%</w:t>
            </w:r>
          </w:p>
        </w:tc>
      </w:tr>
      <w:tr w14:paraId="33859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8EEDA65">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1亿--5亿元（含5亿元）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B052054">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5C372A9">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16A9A54">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r>
      <w:tr w14:paraId="582F7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right w:val="single" w:color="000000" w:sz="4" w:space="0"/>
            </w:tcBorders>
            <w:noWrap w:val="0"/>
            <w:vAlign w:val="center"/>
          </w:tcPr>
          <w:p w14:paraId="043037E3">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5亿--10亿元（含10亿元）</w:t>
            </w:r>
          </w:p>
        </w:tc>
        <w:tc>
          <w:tcPr>
            <w:tcW w:w="1642" w:type="dxa"/>
            <w:tcBorders>
              <w:top w:val="single" w:color="000000" w:sz="4" w:space="0"/>
              <w:left w:val="single" w:color="000000" w:sz="4" w:space="0"/>
              <w:right w:val="single" w:color="000000" w:sz="4" w:space="0"/>
            </w:tcBorders>
            <w:noWrap w:val="0"/>
            <w:vAlign w:val="center"/>
          </w:tcPr>
          <w:p w14:paraId="757A2A95">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c>
          <w:tcPr>
            <w:tcW w:w="1433" w:type="dxa"/>
            <w:tcBorders>
              <w:top w:val="single" w:color="000000" w:sz="4" w:space="0"/>
              <w:left w:val="single" w:color="000000" w:sz="4" w:space="0"/>
              <w:right w:val="single" w:color="000000" w:sz="4" w:space="0"/>
            </w:tcBorders>
            <w:noWrap w:val="0"/>
            <w:vAlign w:val="center"/>
          </w:tcPr>
          <w:p w14:paraId="5768EED0">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c>
          <w:tcPr>
            <w:tcW w:w="1711" w:type="dxa"/>
            <w:tcBorders>
              <w:top w:val="single" w:color="000000" w:sz="4" w:space="0"/>
              <w:left w:val="single" w:color="000000" w:sz="4" w:space="0"/>
              <w:right w:val="single" w:color="000000" w:sz="4" w:space="0"/>
            </w:tcBorders>
            <w:noWrap w:val="0"/>
            <w:vAlign w:val="center"/>
          </w:tcPr>
          <w:p w14:paraId="4F8442BF">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r>
      <w:tr w14:paraId="70ECD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6D55428">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10亿--50亿元（含50亿元）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79EB6DB">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BD80B30">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1B87DD5E">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r>
      <w:tr w14:paraId="21BAF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201F32D">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50亿--100亿元（含</w:t>
            </w:r>
            <w:r>
              <w:rPr>
                <w:rFonts w:hint="eastAsia" w:ascii="宋体" w:hAnsi="宋体"/>
                <w:b w:val="0"/>
                <w:i w:val="0"/>
                <w:snapToGrid/>
                <w:color w:val="auto"/>
                <w:sz w:val="24"/>
                <w:szCs w:val="18"/>
                <w:highlight w:val="none"/>
                <w:u w:val="none"/>
                <w:lang w:val="en-US" w:eastAsia="zh-CN"/>
              </w:rPr>
              <w:t>100</w:t>
            </w:r>
            <w:r>
              <w:rPr>
                <w:rFonts w:hint="default" w:ascii="宋体" w:hAnsi="宋体" w:eastAsia="宋体"/>
                <w:b w:val="0"/>
                <w:i w:val="0"/>
                <w:snapToGrid/>
                <w:color w:val="auto"/>
                <w:sz w:val="24"/>
                <w:szCs w:val="18"/>
                <w:highlight w:val="none"/>
                <w:u w:val="none"/>
                <w:lang w:eastAsia="zh-CN"/>
              </w:rPr>
              <w:t>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63FD901">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9BC1435">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9425E7F">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r>
      <w:tr w14:paraId="3F585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4323516">
            <w:pPr>
              <w:kinsoku/>
              <w:autoSpaceDE/>
              <w:autoSpaceDN w:val="0"/>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100亿元以上</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9EDA748">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B559D6D">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942E16B">
            <w:pPr>
              <w:kinsoku/>
              <w:autoSpaceDE/>
              <w:autoSpaceDN w:val="0"/>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r>
      <w:tr w14:paraId="7C7E4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1" w:hRule="atLeast"/>
        </w:trPr>
        <w:tc>
          <w:tcPr>
            <w:tcW w:w="8780" w:type="dxa"/>
            <w:gridSpan w:val="4"/>
            <w:noWrap w:val="0"/>
            <w:vAlign w:val="center"/>
          </w:tcPr>
          <w:p w14:paraId="7CF40379">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注：1.按本表费率计算的收费金额为招标代理服务费的基准价格，不含工程量清单、最高投标限价（招标控制价）或标底的编制费用。</w:t>
            </w:r>
          </w:p>
          <w:p w14:paraId="3E517B59">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val="en-US" w:eastAsia="zh-CN"/>
              </w:rPr>
            </w:pPr>
            <w:r>
              <w:rPr>
                <w:rFonts w:hint="eastAsia" w:ascii="宋体" w:hAnsi="宋体" w:eastAsia="宋体"/>
                <w:b w:val="0"/>
                <w:i w:val="0"/>
                <w:snapToGrid/>
                <w:color w:val="auto"/>
                <w:sz w:val="24"/>
                <w:szCs w:val="24"/>
                <w:highlight w:val="none"/>
                <w:u w:val="none"/>
                <w:lang w:val="en-US" w:eastAsia="zh-CN"/>
              </w:rPr>
              <w:t>2.招标代理服务收费按差额定率累进法计算。</w:t>
            </w:r>
          </w:p>
          <w:p w14:paraId="678DF08E">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例如: 某工程招标代理业务，项目预算金额（招标控制价）为10000万元，招标代理服务收费计算如下:</w:t>
            </w:r>
          </w:p>
          <w:p w14:paraId="28DAE626">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eastAsia" w:ascii="宋体" w:hAnsi="宋体"/>
                <w:b w:val="0"/>
                <w:i w:val="0"/>
                <w:snapToGrid/>
                <w:color w:val="auto"/>
                <w:sz w:val="24"/>
                <w:szCs w:val="24"/>
                <w:highlight w:val="none"/>
                <w:u w:val="none"/>
                <w:lang w:val="en-US" w:eastAsia="zh-CN"/>
              </w:rPr>
              <w:t xml:space="preserve"> </w:t>
            </w:r>
            <w:r>
              <w:rPr>
                <w:rFonts w:hint="default" w:ascii="宋体" w:hAnsi="宋体" w:eastAsia="宋体"/>
                <w:b w:val="0"/>
                <w:i w:val="0"/>
                <w:snapToGrid/>
                <w:color w:val="auto"/>
                <w:sz w:val="24"/>
                <w:szCs w:val="24"/>
                <w:highlight w:val="none"/>
                <w:u w:val="none"/>
                <w:lang w:eastAsia="zh-CN"/>
              </w:rPr>
              <w:t>100万元×1.2%=1.2万元</w:t>
            </w:r>
          </w:p>
          <w:p w14:paraId="18C15AC7">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（500-100）万元×1.0%=4万元</w:t>
            </w:r>
          </w:p>
          <w:p w14:paraId="632BEB27">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（1000-500）×0.7%=3.5万元</w:t>
            </w:r>
          </w:p>
          <w:p w14:paraId="397EBFB8">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（5000-1000）×0.4%=16万元</w:t>
            </w:r>
          </w:p>
          <w:p w14:paraId="4D65DC17">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1"/>
                <w:szCs w:val="18"/>
                <w:highlight w:val="none"/>
                <w:u w:val="none"/>
                <w:lang w:eastAsia="zh-CN"/>
              </w:rPr>
            </w:pPr>
            <w:r>
              <w:rPr>
                <w:rFonts w:hint="default" w:ascii="宋体" w:hAnsi="宋体" w:eastAsia="宋体"/>
                <w:b w:val="0"/>
                <w:i w:val="0"/>
                <w:snapToGrid/>
                <w:color w:val="auto"/>
                <w:sz w:val="24"/>
                <w:szCs w:val="24"/>
                <w:highlight w:val="none"/>
                <w:u w:val="none"/>
                <w:lang w:eastAsia="zh-CN"/>
              </w:rPr>
              <w:t>（10000-5000）×0.25%=12.5万元合计收费=1.2+4+3.5+16+12.5=37.2万元</w:t>
            </w:r>
          </w:p>
        </w:tc>
      </w:tr>
    </w:tbl>
    <w:p w14:paraId="1D8505DD">
      <w:pPr>
        <w:adjustRightInd w:val="0"/>
        <w:snapToGrid w:val="0"/>
        <w:spacing w:line="360" w:lineRule="auto"/>
        <w:rPr>
          <w:rFonts w:hint="eastAsia" w:asciiTheme="minorEastAsia" w:hAnsiTheme="minorEastAsia" w:eastAsiaTheme="minorEastAsia" w:cstheme="minorEastAsia"/>
          <w:color w:val="auto"/>
          <w:kern w:val="0"/>
          <w:sz w:val="21"/>
          <w:szCs w:val="21"/>
          <w:highlight w:val="none"/>
        </w:rPr>
      </w:pPr>
      <w:r>
        <w:rPr>
          <w:rFonts w:hint="eastAsia" w:cs="宋体" w:asciiTheme="minorEastAsia" w:hAnsiTheme="minorEastAsia" w:eastAsiaTheme="minorEastAsia"/>
          <w:color w:val="auto"/>
          <w:szCs w:val="32"/>
          <w:highlight w:val="none"/>
        </w:rPr>
        <w:br w:type="page"/>
      </w:r>
      <w:bookmarkStart w:id="212" w:name="_Toc28718"/>
      <w:bookmarkStart w:id="213" w:name="_Toc15627"/>
      <w:bookmarkStart w:id="214" w:name="_Toc16260"/>
      <w:r>
        <w:rPr>
          <w:rFonts w:hint="eastAsia" w:asciiTheme="minorEastAsia" w:hAnsiTheme="minorEastAsia" w:eastAsiaTheme="minorEastAsia" w:cstheme="minorEastAsia"/>
          <w:color w:val="auto"/>
          <w:kern w:val="0"/>
          <w:sz w:val="21"/>
          <w:szCs w:val="21"/>
          <w:highlight w:val="none"/>
          <w:lang w:eastAsia="en-US"/>
        </w:rPr>
        <w:t>附件</w:t>
      </w:r>
      <w:r>
        <w:rPr>
          <w:rFonts w:hint="eastAsia" w:asciiTheme="minorEastAsia" w:hAnsiTheme="minorEastAsia" w:eastAsiaTheme="minorEastAsia" w:cstheme="minorEastAsia"/>
          <w:color w:val="auto"/>
          <w:kern w:val="0"/>
          <w:sz w:val="21"/>
          <w:szCs w:val="21"/>
          <w:highlight w:val="none"/>
        </w:rPr>
        <w:t>1</w:t>
      </w:r>
      <w:r>
        <w:rPr>
          <w:rFonts w:hint="eastAsia" w:asciiTheme="minorEastAsia" w:hAnsiTheme="minorEastAsia" w:eastAsiaTheme="minorEastAsia" w:cstheme="minorEastAsia"/>
          <w:color w:val="auto"/>
          <w:kern w:val="0"/>
          <w:sz w:val="21"/>
          <w:szCs w:val="21"/>
          <w:highlight w:val="none"/>
          <w:lang w:eastAsia="en-US"/>
        </w:rPr>
        <w:t>：河南省政府采购合同融资政策告知函</w:t>
      </w:r>
    </w:p>
    <w:p w14:paraId="322C7A15">
      <w:pPr>
        <w:adjustRightInd w:val="0"/>
        <w:snapToGrid w:val="0"/>
        <w:spacing w:line="360" w:lineRule="auto"/>
        <w:ind w:firstLine="422" w:firstLineChars="200"/>
        <w:jc w:val="center"/>
        <w:rPr>
          <w:rFonts w:hint="eastAsia" w:asciiTheme="minorEastAsia" w:hAnsiTheme="minorEastAsia" w:eastAsiaTheme="minorEastAsia" w:cstheme="minorEastAsia"/>
          <w:b/>
          <w:bCs/>
          <w:color w:val="auto"/>
          <w:kern w:val="0"/>
          <w:sz w:val="21"/>
          <w:szCs w:val="21"/>
          <w:highlight w:val="none"/>
          <w:lang w:eastAsia="en-US"/>
        </w:rPr>
      </w:pPr>
      <w:bookmarkStart w:id="215" w:name="_Toc19399"/>
      <w:bookmarkStart w:id="216" w:name="_Toc7567"/>
    </w:p>
    <w:p w14:paraId="76CE7AFB">
      <w:pPr>
        <w:adjustRightInd w:val="0"/>
        <w:snapToGrid w:val="0"/>
        <w:spacing w:line="360" w:lineRule="auto"/>
        <w:ind w:firstLine="422" w:firstLineChars="200"/>
        <w:jc w:val="center"/>
        <w:rPr>
          <w:rFonts w:hint="eastAsia" w:asciiTheme="minorEastAsia" w:hAnsiTheme="minorEastAsia" w:eastAsiaTheme="minorEastAsia" w:cstheme="minorEastAsia"/>
          <w:color w:val="auto"/>
          <w:kern w:val="0"/>
          <w:sz w:val="21"/>
          <w:szCs w:val="21"/>
          <w:highlight w:val="none"/>
          <w:lang w:eastAsia="en-US"/>
        </w:rPr>
      </w:pPr>
      <w:r>
        <w:rPr>
          <w:rFonts w:hint="eastAsia" w:asciiTheme="minorEastAsia" w:hAnsiTheme="minorEastAsia" w:eastAsiaTheme="minorEastAsia" w:cstheme="minorEastAsia"/>
          <w:b/>
          <w:bCs/>
          <w:color w:val="auto"/>
          <w:kern w:val="0"/>
          <w:sz w:val="21"/>
          <w:szCs w:val="21"/>
          <w:highlight w:val="none"/>
          <w:lang w:eastAsia="en-US"/>
        </w:rPr>
        <w:t>河南省政府采购合同融资政策告知函</w:t>
      </w:r>
      <w:bookmarkEnd w:id="215"/>
      <w:bookmarkEnd w:id="216"/>
    </w:p>
    <w:p w14:paraId="46E5D857">
      <w:pPr>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eastAsia="en-US"/>
        </w:rPr>
      </w:pPr>
    </w:p>
    <w:p w14:paraId="47FC079D">
      <w:pPr>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eastAsia="en-US"/>
        </w:rPr>
      </w:pPr>
      <w:r>
        <w:rPr>
          <w:rFonts w:hint="eastAsia" w:asciiTheme="minorEastAsia" w:hAnsiTheme="minorEastAsia" w:eastAsiaTheme="minorEastAsia" w:cstheme="minorEastAsia"/>
          <w:color w:val="auto"/>
          <w:kern w:val="0"/>
          <w:sz w:val="21"/>
          <w:szCs w:val="21"/>
          <w:highlight w:val="none"/>
          <w:lang w:eastAsia="en-US"/>
        </w:rPr>
        <w:t>各</w:t>
      </w:r>
      <w:r>
        <w:rPr>
          <w:rFonts w:hint="eastAsia" w:asciiTheme="minorEastAsia" w:hAnsiTheme="minorEastAsia" w:eastAsiaTheme="minorEastAsia" w:cstheme="minorEastAsia"/>
          <w:color w:val="auto"/>
          <w:kern w:val="0"/>
          <w:sz w:val="21"/>
          <w:szCs w:val="21"/>
          <w:highlight w:val="none"/>
        </w:rPr>
        <w:t>投标人</w:t>
      </w:r>
      <w:r>
        <w:rPr>
          <w:rFonts w:hint="eastAsia" w:asciiTheme="minorEastAsia" w:hAnsiTheme="minorEastAsia" w:eastAsiaTheme="minorEastAsia" w:cstheme="minorEastAsia"/>
          <w:color w:val="auto"/>
          <w:kern w:val="0"/>
          <w:sz w:val="21"/>
          <w:szCs w:val="21"/>
          <w:highlight w:val="none"/>
          <w:lang w:eastAsia="en-US"/>
        </w:rPr>
        <w:t>：</w:t>
      </w:r>
    </w:p>
    <w:p w14:paraId="0936DF88">
      <w:pPr>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eastAsia="en-US"/>
        </w:rPr>
      </w:pPr>
      <w:r>
        <w:rPr>
          <w:rFonts w:hint="eastAsia" w:asciiTheme="minorEastAsia" w:hAnsiTheme="minorEastAsia" w:eastAsiaTheme="minorEastAsia" w:cstheme="minorEastAsia"/>
          <w:color w:val="auto"/>
          <w:kern w:val="0"/>
          <w:sz w:val="21"/>
          <w:szCs w:val="21"/>
          <w:highlight w:val="none"/>
          <w:lang w:eastAsia="en-US"/>
        </w:rPr>
        <w:t>欢迎贵公司参与河南省政府采购活动！</w:t>
      </w:r>
    </w:p>
    <w:p w14:paraId="3BFBAE25">
      <w:pPr>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lang w:eastAsia="en-US"/>
        </w:rPr>
      </w:pPr>
      <w:r>
        <w:rPr>
          <w:rFonts w:hint="eastAsia" w:asciiTheme="minorEastAsia" w:hAnsiTheme="minorEastAsia" w:eastAsiaTheme="minorEastAsia" w:cstheme="minorEastAsia"/>
          <w:color w:val="auto"/>
          <w:kern w:val="0"/>
          <w:sz w:val="21"/>
          <w:szCs w:val="21"/>
          <w:highlight w:val="none"/>
          <w:lang w:eastAsia="en-US"/>
        </w:rPr>
        <w:t>政府采购合同融资是河南省财政厅支持中小微企业发展，针对参与政府采购活动的</w:t>
      </w:r>
      <w:r>
        <w:rPr>
          <w:rFonts w:hint="eastAsia" w:asciiTheme="minorEastAsia" w:hAnsiTheme="minorEastAsia" w:eastAsiaTheme="minorEastAsia" w:cstheme="minorEastAsia"/>
          <w:color w:val="auto"/>
          <w:kern w:val="0"/>
          <w:sz w:val="21"/>
          <w:szCs w:val="21"/>
          <w:highlight w:val="none"/>
        </w:rPr>
        <w:t>投标人</w:t>
      </w:r>
      <w:r>
        <w:rPr>
          <w:rFonts w:hint="eastAsia" w:asciiTheme="minorEastAsia" w:hAnsiTheme="minorEastAsia" w:eastAsiaTheme="minorEastAsia" w:cstheme="minorEastAsia"/>
          <w:color w:val="auto"/>
          <w:kern w:val="0"/>
          <w:sz w:val="21"/>
          <w:szCs w:val="21"/>
          <w:highlight w:val="none"/>
          <w:lang w:eastAsia="en-US"/>
        </w:rPr>
        <w:t>融资难、融资贵问题推出的一项融资政策。贵公司若成为本次政府采购项目的中标供应商，可持政府采购合同向金融机构申请贷款，无需抵押、担保，融资机构将根据《河南省政府采购合同融资工作实施方案》（豫财购〔2017〕10号），按照双方自愿的原则提供便捷、优惠的贷款服务。</w:t>
      </w:r>
    </w:p>
    <w:p w14:paraId="290EC3AF">
      <w:pPr>
        <w:autoSpaceDE w:val="0"/>
        <w:autoSpaceDN w:val="0"/>
        <w:adjustRightInd w:val="0"/>
        <w:snapToGrid w:val="0"/>
        <w:spacing w:before="240" w:after="60" w:line="360" w:lineRule="auto"/>
        <w:ind w:firstLine="420" w:firstLineChars="200"/>
        <w:jc w:val="left"/>
        <w:rPr>
          <w:rFonts w:hint="eastAsia" w:asciiTheme="minorEastAsia" w:hAnsiTheme="minorEastAsia" w:eastAsiaTheme="minorEastAsia" w:cstheme="minorEastAsia"/>
          <w:color w:val="auto"/>
          <w:sz w:val="21"/>
          <w:szCs w:val="21"/>
          <w:highlight w:val="none"/>
        </w:rPr>
      </w:pPr>
      <w:bookmarkStart w:id="217" w:name="_Toc15196"/>
      <w:r>
        <w:rPr>
          <w:rFonts w:hint="eastAsia" w:asciiTheme="minorEastAsia" w:hAnsiTheme="minorEastAsia" w:eastAsiaTheme="minorEastAsia" w:cstheme="minorEastAsia"/>
          <w:color w:val="auto"/>
          <w:sz w:val="21"/>
          <w:szCs w:val="21"/>
          <w:highlight w:val="none"/>
        </w:rPr>
        <w:t>贷款渠道和提供贷款的金融机构，可在</w:t>
      </w:r>
      <w:r>
        <w:rPr>
          <w:rFonts w:hint="eastAsia" w:asciiTheme="minorEastAsia" w:hAnsiTheme="minorEastAsia" w:eastAsiaTheme="minorEastAsia" w:cstheme="minorEastAsia"/>
          <w:color w:val="auto"/>
          <w:sz w:val="21"/>
          <w:szCs w:val="21"/>
          <w:highlight w:val="none"/>
          <w:lang w:eastAsia="zh-CN"/>
        </w:rPr>
        <w:t>中国采购与招标网</w:t>
      </w:r>
      <w:r>
        <w:rPr>
          <w:rFonts w:hint="eastAsia" w:asciiTheme="minorEastAsia" w:hAnsiTheme="minorEastAsia" w:eastAsiaTheme="minorEastAsia" w:cstheme="minorEastAsia"/>
          <w:color w:val="auto"/>
          <w:sz w:val="21"/>
          <w:szCs w:val="21"/>
          <w:highlight w:val="none"/>
        </w:rPr>
        <w:t>“河南省政府采购合同融资平台”查询联系。</w:t>
      </w:r>
      <w:bookmarkEnd w:id="217"/>
    </w:p>
    <w:p w14:paraId="64DAFE90">
      <w:pPr>
        <w:jc w:val="left"/>
        <w:rPr>
          <w:rFonts w:hint="eastAsia" w:asciiTheme="minorEastAsia" w:hAnsiTheme="minorEastAsia" w:eastAsiaTheme="minorEastAsia" w:cstheme="minorEastAsia"/>
          <w:color w:val="auto"/>
          <w:kern w:val="0"/>
          <w:sz w:val="21"/>
          <w:szCs w:val="21"/>
          <w:highlight w:val="none"/>
          <w:lang w:eastAsia="en-US"/>
        </w:rPr>
      </w:pPr>
    </w:p>
    <w:p w14:paraId="0445FB9D">
      <w:pPr>
        <w:widowControl/>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br w:type="page"/>
      </w:r>
    </w:p>
    <w:p w14:paraId="53428DFE">
      <w:pPr>
        <w:widowControl/>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附件2</w:t>
      </w:r>
    </w:p>
    <w:p w14:paraId="7417F3E6">
      <w:pPr>
        <w:pStyle w:val="5"/>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卢氏县政府采购合同融资政策告知书各供应商:</w:t>
      </w:r>
    </w:p>
    <w:p w14:paraId="51EE3EED">
      <w:pPr>
        <w:pStyle w:val="5"/>
        <w:ind w:firstLine="420" w:firstLineChars="200"/>
        <w:jc w:val="left"/>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欢迎贵公司参与卢氏县政府采购活动!近年来，卢氏县积极发挥政府采购政策功能，加大对中小企业支持力度，创新运用“政采贷”信贷产品，畅通中小企业融资“绿色通道”，为企业发展提质增效注入金融活水为更好满足中小微供应商短、频、急的资金需求，帮助中小微企业解决融资难题，提升金融服务实体经济能力，服务市场主体推动经济稳健发展，我县各金融机构着力优化产品服务、无需抵押担保、简化审贷程序、缩短审贷周期，为供应商合同融资贷款提供便利条件，现编制《卢氏县政府采购合同融资政策告知书》，方便中小企业供应商朋友们进一步了解政府采购融资政策和获取贷款的流程</w:t>
      </w:r>
      <w:r>
        <w:rPr>
          <w:rFonts w:hint="eastAsia" w:asciiTheme="minorEastAsia" w:hAnsiTheme="minorEastAsia" w:eastAsiaTheme="minorEastAsia" w:cstheme="minorEastAsia"/>
          <w:color w:val="auto"/>
          <w:kern w:val="2"/>
          <w:sz w:val="21"/>
          <w:szCs w:val="21"/>
          <w:highlight w:val="none"/>
          <w:lang w:eastAsia="zh-CN"/>
        </w:rPr>
        <w:t>。</w:t>
      </w:r>
    </w:p>
    <w:p w14:paraId="65120537">
      <w:pPr>
        <w:pStyle w:val="5"/>
        <w:ind w:firstLine="420" w:firstLineChars="200"/>
        <w:jc w:val="left"/>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特别提醒:该告知书仅统计了我县部分可以提供线上融资的金融机构，凡参与我县政府采购项目，有融资需求的本地或外地中标(中标)供应商，均可通过“</w:t>
      </w:r>
      <w:r>
        <w:rPr>
          <w:rFonts w:hint="eastAsia" w:asciiTheme="minorEastAsia" w:hAnsiTheme="minorEastAsia" w:eastAsiaTheme="minorEastAsia" w:cstheme="minorEastAsia"/>
          <w:color w:val="auto"/>
          <w:kern w:val="2"/>
          <w:sz w:val="21"/>
          <w:szCs w:val="21"/>
          <w:highlight w:val="none"/>
          <w:lang w:eastAsia="zh-CN"/>
        </w:rPr>
        <w:t>中国采购与招标网</w:t>
      </w:r>
      <w:r>
        <w:rPr>
          <w:rFonts w:hint="eastAsia" w:asciiTheme="minorEastAsia" w:hAnsiTheme="minorEastAsia" w:eastAsiaTheme="minorEastAsia" w:cstheme="minorEastAsia"/>
          <w:color w:val="auto"/>
          <w:kern w:val="2"/>
          <w:sz w:val="21"/>
          <w:szCs w:val="21"/>
          <w:highlight w:val="none"/>
        </w:rPr>
        <w:t>:进入“河南省政府采购合同融资平台”，申请融资服务，凡在政府采购合同融资平台登记的金融机构均可开展融资贷款业务。对“政采贷”工作开展过程中发现的新问题、新情况或者建议意见，及时向我县财政部门反馈。</w:t>
      </w:r>
    </w:p>
    <w:p w14:paraId="60DABDF5">
      <w:pPr>
        <w:pStyle w:val="5"/>
        <w:ind w:firstLine="420" w:firstLineChars="200"/>
        <w:jc w:val="left"/>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联系电话</w:t>
      </w:r>
      <w:r>
        <w:rPr>
          <w:rFonts w:hint="eastAsia" w:asciiTheme="minorEastAsia" w:hAnsiTheme="minorEastAsia" w:eastAsiaTheme="minorEastAsia" w:cstheme="minorEastAsia"/>
          <w:color w:val="auto"/>
          <w:kern w:val="2"/>
          <w:sz w:val="21"/>
          <w:szCs w:val="21"/>
          <w:highlight w:val="none"/>
          <w:lang w:eastAsia="zh-CN"/>
        </w:rPr>
        <w:t>：</w:t>
      </w:r>
      <w:r>
        <w:rPr>
          <w:rFonts w:hint="eastAsia" w:asciiTheme="minorEastAsia" w:hAnsiTheme="minorEastAsia" w:eastAsiaTheme="minorEastAsia" w:cstheme="minorEastAsia"/>
          <w:color w:val="auto"/>
          <w:kern w:val="2"/>
          <w:sz w:val="21"/>
          <w:szCs w:val="21"/>
          <w:highlight w:val="none"/>
        </w:rPr>
        <w:t>0398-7863556</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7"/>
        <w:gridCol w:w="3069"/>
        <w:gridCol w:w="3146"/>
      </w:tblGrid>
      <w:tr w14:paraId="3D10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3303" w:type="dxa"/>
            <w:vAlign w:val="center"/>
          </w:tcPr>
          <w:p w14:paraId="45E85592">
            <w:pPr>
              <w:pStyle w:val="5"/>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单位名称</w:t>
            </w:r>
          </w:p>
        </w:tc>
        <w:tc>
          <w:tcPr>
            <w:tcW w:w="3304" w:type="dxa"/>
            <w:vAlign w:val="center"/>
          </w:tcPr>
          <w:p w14:paraId="7E5D3A1A">
            <w:pPr>
              <w:pStyle w:val="5"/>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联系人</w:t>
            </w:r>
          </w:p>
        </w:tc>
        <w:tc>
          <w:tcPr>
            <w:tcW w:w="3304" w:type="dxa"/>
            <w:vAlign w:val="center"/>
          </w:tcPr>
          <w:p w14:paraId="0BAD409F">
            <w:pPr>
              <w:pStyle w:val="5"/>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联系方式</w:t>
            </w:r>
          </w:p>
        </w:tc>
      </w:tr>
      <w:tr w14:paraId="417B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303" w:type="dxa"/>
            <w:vAlign w:val="center"/>
          </w:tcPr>
          <w:p w14:paraId="575E0C58">
            <w:pPr>
              <w:pStyle w:val="5"/>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中国建设银行股份有限公司卢氏支行</w:t>
            </w:r>
          </w:p>
        </w:tc>
        <w:tc>
          <w:tcPr>
            <w:tcW w:w="3304" w:type="dxa"/>
            <w:vAlign w:val="center"/>
          </w:tcPr>
          <w:p w14:paraId="435EE9BA">
            <w:pPr>
              <w:pStyle w:val="5"/>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张江涛</w:t>
            </w:r>
          </w:p>
        </w:tc>
        <w:tc>
          <w:tcPr>
            <w:tcW w:w="3304" w:type="dxa"/>
            <w:vAlign w:val="center"/>
          </w:tcPr>
          <w:p w14:paraId="048F1400">
            <w:pPr>
              <w:pStyle w:val="5"/>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18739850204</w:t>
            </w:r>
          </w:p>
        </w:tc>
      </w:tr>
      <w:tr w14:paraId="4165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303" w:type="dxa"/>
            <w:vAlign w:val="center"/>
          </w:tcPr>
          <w:p w14:paraId="537BC380">
            <w:pPr>
              <w:pStyle w:val="5"/>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中国农业银行股份有限公司卢氏县支行</w:t>
            </w:r>
          </w:p>
        </w:tc>
        <w:tc>
          <w:tcPr>
            <w:tcW w:w="3304" w:type="dxa"/>
            <w:vAlign w:val="center"/>
          </w:tcPr>
          <w:p w14:paraId="34815B34">
            <w:pPr>
              <w:pStyle w:val="5"/>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代仁旺</w:t>
            </w:r>
          </w:p>
        </w:tc>
        <w:tc>
          <w:tcPr>
            <w:tcW w:w="3304" w:type="dxa"/>
            <w:vAlign w:val="center"/>
          </w:tcPr>
          <w:p w14:paraId="7A506E1F">
            <w:pPr>
              <w:pStyle w:val="5"/>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18939062604</w:t>
            </w:r>
          </w:p>
        </w:tc>
      </w:tr>
      <w:tr w14:paraId="2A90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303" w:type="dxa"/>
            <w:vAlign w:val="center"/>
          </w:tcPr>
          <w:p w14:paraId="4B8D26EF">
            <w:pPr>
              <w:pStyle w:val="5"/>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中原银行股份有限公司卢氏支行</w:t>
            </w:r>
          </w:p>
        </w:tc>
        <w:tc>
          <w:tcPr>
            <w:tcW w:w="3304" w:type="dxa"/>
            <w:vAlign w:val="center"/>
          </w:tcPr>
          <w:p w14:paraId="752072B4">
            <w:pPr>
              <w:pStyle w:val="5"/>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李 博</w:t>
            </w:r>
          </w:p>
        </w:tc>
        <w:tc>
          <w:tcPr>
            <w:tcW w:w="3304" w:type="dxa"/>
            <w:vAlign w:val="center"/>
          </w:tcPr>
          <w:p w14:paraId="5A336943">
            <w:pPr>
              <w:pStyle w:val="5"/>
              <w:jc w:val="center"/>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15839857887</w:t>
            </w:r>
          </w:p>
        </w:tc>
      </w:tr>
    </w:tbl>
    <w:p w14:paraId="3DE8DE37">
      <w:pPr>
        <w:pStyle w:val="2"/>
        <w:bidi w:val="0"/>
        <w:rPr>
          <w:rFonts w:hint="eastAsia"/>
          <w:color w:val="auto"/>
          <w:highlight w:val="none"/>
        </w:rPr>
      </w:pPr>
    </w:p>
    <w:p w14:paraId="180830B2">
      <w:pPr>
        <w:pStyle w:val="2"/>
        <w:bidi w:val="0"/>
        <w:rPr>
          <w:rFonts w:hint="eastAsia"/>
          <w:color w:val="auto"/>
          <w:highlight w:val="none"/>
        </w:rPr>
      </w:pPr>
    </w:p>
    <w:p w14:paraId="2BC1DC45">
      <w:pPr>
        <w:pStyle w:val="2"/>
        <w:bidi w:val="0"/>
        <w:rPr>
          <w:rFonts w:hint="eastAsia"/>
          <w:color w:val="auto"/>
          <w:highlight w:val="none"/>
        </w:rPr>
      </w:pPr>
    </w:p>
    <w:p w14:paraId="1DFE1732">
      <w:pPr>
        <w:pStyle w:val="2"/>
        <w:bidi w:val="0"/>
        <w:rPr>
          <w:rFonts w:hint="eastAsia"/>
          <w:color w:val="auto"/>
          <w:highlight w:val="none"/>
        </w:rPr>
      </w:pPr>
    </w:p>
    <w:p w14:paraId="64FB83C8">
      <w:pPr>
        <w:pStyle w:val="2"/>
        <w:bidi w:val="0"/>
        <w:rPr>
          <w:rFonts w:hint="eastAsia"/>
          <w:color w:val="auto"/>
          <w:highlight w:val="none"/>
        </w:rPr>
      </w:pPr>
    </w:p>
    <w:p w14:paraId="4E85F7D2">
      <w:pPr>
        <w:rPr>
          <w:rFonts w:hint="eastAsia"/>
          <w:color w:val="auto"/>
          <w:highlight w:val="none"/>
        </w:rPr>
      </w:pPr>
    </w:p>
    <w:p w14:paraId="0C5E3A1A">
      <w:pPr>
        <w:pStyle w:val="2"/>
        <w:bidi w:val="0"/>
        <w:rPr>
          <w:rFonts w:cs="宋体" w:asciiTheme="minorEastAsia" w:hAnsiTheme="minorEastAsia" w:eastAsiaTheme="minorEastAsia"/>
          <w:b/>
          <w:bCs/>
          <w:color w:val="auto"/>
          <w:szCs w:val="32"/>
          <w:highlight w:val="none"/>
        </w:rPr>
      </w:pPr>
      <w:r>
        <w:rPr>
          <w:rFonts w:hint="eastAsia"/>
          <w:color w:val="auto"/>
          <w:highlight w:val="none"/>
        </w:rPr>
        <w:t>第三章 评标办法(综合评分法)</w:t>
      </w:r>
      <w:bookmarkEnd w:id="211"/>
      <w:bookmarkEnd w:id="212"/>
      <w:bookmarkEnd w:id="213"/>
      <w:bookmarkEnd w:id="214"/>
    </w:p>
    <w:p w14:paraId="3C02567F">
      <w:pPr>
        <w:pStyle w:val="3"/>
        <w:adjustRightInd w:val="0"/>
        <w:snapToGrid w:val="0"/>
        <w:spacing w:before="156" w:beforeLines="50" w:after="0" w:line="360" w:lineRule="auto"/>
        <w:ind w:left="0" w:leftChars="0" w:firstLine="0" w:firstLineChars="0"/>
        <w:jc w:val="left"/>
        <w:rPr>
          <w:rFonts w:ascii="宋体" w:hAnsi="宋体" w:eastAsia="宋体" w:cs="Arial"/>
          <w:color w:val="auto"/>
          <w:sz w:val="21"/>
          <w:szCs w:val="21"/>
          <w:highlight w:val="none"/>
        </w:rPr>
      </w:pPr>
      <w:bookmarkStart w:id="218" w:name="_Toc9697"/>
      <w:bookmarkStart w:id="219" w:name="_Toc486240599"/>
      <w:bookmarkStart w:id="220" w:name="_Toc18373"/>
      <w:bookmarkStart w:id="221" w:name="_Toc493954188"/>
      <w:bookmarkStart w:id="222" w:name="_Toc484167161"/>
      <w:r>
        <w:rPr>
          <w:rFonts w:ascii="宋体" w:hAnsi="宋体" w:eastAsia="宋体" w:cs="Arial"/>
          <w:color w:val="auto"/>
          <w:sz w:val="21"/>
          <w:szCs w:val="21"/>
          <w:highlight w:val="none"/>
        </w:rPr>
        <w:t>一</w:t>
      </w:r>
      <w:r>
        <w:rPr>
          <w:rFonts w:hint="eastAsia" w:ascii="宋体" w:hAnsi="宋体" w:eastAsia="宋体" w:cs="Arial"/>
          <w:color w:val="auto"/>
          <w:sz w:val="21"/>
          <w:szCs w:val="21"/>
          <w:highlight w:val="none"/>
        </w:rPr>
        <w:t>、评审</w:t>
      </w:r>
      <w:r>
        <w:rPr>
          <w:rFonts w:ascii="宋体" w:hAnsi="宋体" w:eastAsia="宋体" w:cs="Arial"/>
          <w:color w:val="auto"/>
          <w:sz w:val="21"/>
          <w:szCs w:val="21"/>
          <w:highlight w:val="none"/>
        </w:rPr>
        <w:t>依据</w:t>
      </w:r>
      <w:bookmarkEnd w:id="218"/>
      <w:bookmarkEnd w:id="219"/>
      <w:bookmarkEnd w:id="220"/>
      <w:bookmarkEnd w:id="221"/>
      <w:bookmarkEnd w:id="222"/>
    </w:p>
    <w:p w14:paraId="1DE3A6D7">
      <w:pPr>
        <w:adjustRightInd w:val="0"/>
        <w:snapToGrid w:val="0"/>
        <w:spacing w:line="360" w:lineRule="auto"/>
        <w:ind w:firstLine="420" w:firstLineChars="200"/>
        <w:rPr>
          <w:rFonts w:hint="eastAsia" w:ascii="宋体" w:hAnsi="宋体" w:cs="Arial"/>
          <w:color w:val="auto"/>
          <w:szCs w:val="21"/>
          <w:highlight w:val="none"/>
        </w:rPr>
      </w:pPr>
      <w:bookmarkStart w:id="223" w:name="_Toc493954189"/>
      <w:r>
        <w:rPr>
          <w:rFonts w:hint="eastAsia" w:ascii="宋体" w:hAnsi="宋体" w:cs="Arial"/>
          <w:color w:val="auto"/>
          <w:szCs w:val="21"/>
          <w:highlight w:val="none"/>
        </w:rPr>
        <w:t>根据有关法律、行政法规，结合本次招标项目实际情况，遵循公平、公正、科学、择优的基本原则，制定本评审办法。</w:t>
      </w:r>
    </w:p>
    <w:p w14:paraId="1D2F7955">
      <w:pPr>
        <w:pStyle w:val="3"/>
        <w:adjustRightInd w:val="0"/>
        <w:snapToGrid w:val="0"/>
        <w:spacing w:before="156" w:beforeLines="50" w:after="0" w:line="360" w:lineRule="auto"/>
        <w:ind w:left="0" w:leftChars="0" w:firstLine="0" w:firstLineChars="0"/>
        <w:rPr>
          <w:rFonts w:hint="eastAsia" w:ascii="宋体" w:hAnsi="宋体" w:eastAsia="宋体" w:cs="Arial"/>
          <w:color w:val="auto"/>
          <w:sz w:val="21"/>
          <w:szCs w:val="21"/>
          <w:highlight w:val="none"/>
        </w:rPr>
      </w:pPr>
      <w:bookmarkStart w:id="224" w:name="_Toc32225"/>
      <w:bookmarkStart w:id="225" w:name="_Toc7010"/>
      <w:r>
        <w:rPr>
          <w:rFonts w:hint="eastAsia" w:ascii="宋体" w:hAnsi="宋体" w:eastAsia="宋体" w:cs="Arial"/>
          <w:color w:val="auto"/>
          <w:sz w:val="21"/>
          <w:szCs w:val="21"/>
          <w:highlight w:val="none"/>
        </w:rPr>
        <w:t>二、</w:t>
      </w:r>
      <w:bookmarkEnd w:id="223"/>
      <w:r>
        <w:rPr>
          <w:rFonts w:hint="eastAsia" w:ascii="宋体" w:hAnsi="宋体" w:eastAsia="宋体" w:cs="Arial"/>
          <w:color w:val="auto"/>
          <w:sz w:val="21"/>
          <w:szCs w:val="21"/>
          <w:highlight w:val="none"/>
        </w:rPr>
        <w:t>磋商小组</w:t>
      </w:r>
      <w:bookmarkEnd w:id="224"/>
      <w:bookmarkEnd w:id="225"/>
    </w:p>
    <w:p w14:paraId="64C48573">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2.1采购人</w:t>
      </w:r>
      <w:r>
        <w:rPr>
          <w:rFonts w:ascii="宋体" w:hAnsi="宋体" w:cs="Arial"/>
          <w:color w:val="auto"/>
          <w:szCs w:val="21"/>
          <w:highlight w:val="none"/>
        </w:rPr>
        <w:t>将</w:t>
      </w:r>
      <w:r>
        <w:rPr>
          <w:rFonts w:hint="eastAsia" w:ascii="宋体" w:hAnsi="宋体" w:cs="Arial"/>
          <w:color w:val="auto"/>
          <w:szCs w:val="21"/>
          <w:highlight w:val="none"/>
        </w:rPr>
        <w:t>根据招标采购项目的特点</w:t>
      </w:r>
      <w:r>
        <w:rPr>
          <w:rFonts w:ascii="宋体" w:hAnsi="宋体" w:cs="Arial"/>
          <w:color w:val="auto"/>
          <w:szCs w:val="21"/>
          <w:highlight w:val="none"/>
        </w:rPr>
        <w:t>依法组建</w:t>
      </w:r>
      <w:r>
        <w:rPr>
          <w:rFonts w:hint="eastAsia" w:ascii="宋体" w:hAnsi="宋体" w:cs="Arial"/>
          <w:color w:val="auto"/>
          <w:szCs w:val="21"/>
          <w:highlight w:val="none"/>
        </w:rPr>
        <w:t>3</w:t>
      </w:r>
      <w:r>
        <w:rPr>
          <w:rFonts w:ascii="宋体" w:hAnsi="宋体" w:cs="Arial"/>
          <w:color w:val="auto"/>
          <w:szCs w:val="21"/>
          <w:highlight w:val="none"/>
        </w:rPr>
        <w:t>人</w:t>
      </w:r>
      <w:r>
        <w:rPr>
          <w:rFonts w:hint="eastAsia" w:ascii="宋体" w:hAnsi="宋体" w:cs="Arial"/>
          <w:color w:val="auto"/>
          <w:szCs w:val="21"/>
          <w:highlight w:val="none"/>
        </w:rPr>
        <w:t>及</w:t>
      </w:r>
      <w:r>
        <w:rPr>
          <w:rFonts w:ascii="宋体" w:hAnsi="宋体" w:cs="Arial"/>
          <w:color w:val="auto"/>
          <w:szCs w:val="21"/>
          <w:highlight w:val="none"/>
        </w:rPr>
        <w:t>以上单数的</w:t>
      </w:r>
      <w:r>
        <w:rPr>
          <w:rFonts w:hint="eastAsia" w:ascii="宋体" w:hAnsi="宋体" w:cs="Arial"/>
          <w:color w:val="auto"/>
          <w:szCs w:val="21"/>
          <w:highlight w:val="none"/>
        </w:rPr>
        <w:t>磋商小组</w:t>
      </w:r>
      <w:r>
        <w:rPr>
          <w:rFonts w:ascii="宋体" w:hAnsi="宋体" w:cs="Arial"/>
          <w:color w:val="auto"/>
          <w:szCs w:val="21"/>
          <w:highlight w:val="none"/>
        </w:rPr>
        <w:t>，其成员由从</w:t>
      </w:r>
      <w:r>
        <w:rPr>
          <w:rFonts w:hint="eastAsia" w:ascii="宋体" w:hAnsi="宋体" w:cs="Arial"/>
          <w:color w:val="auto"/>
          <w:szCs w:val="21"/>
          <w:highlight w:val="none"/>
        </w:rPr>
        <w:t>相关专家库中</w:t>
      </w:r>
      <w:r>
        <w:rPr>
          <w:rFonts w:ascii="宋体" w:hAnsi="宋体" w:cs="Arial"/>
          <w:color w:val="auto"/>
          <w:szCs w:val="21"/>
          <w:highlight w:val="none"/>
        </w:rPr>
        <w:t>随机抽取的</w:t>
      </w:r>
      <w:r>
        <w:rPr>
          <w:rFonts w:hint="eastAsia" w:ascii="宋体" w:hAnsi="宋体" w:cs="Arial"/>
          <w:color w:val="auto"/>
          <w:szCs w:val="21"/>
          <w:highlight w:val="none"/>
        </w:rPr>
        <w:t>评审</w:t>
      </w:r>
      <w:r>
        <w:rPr>
          <w:rFonts w:ascii="宋体" w:hAnsi="宋体" w:cs="Arial"/>
          <w:color w:val="auto"/>
          <w:szCs w:val="21"/>
          <w:highlight w:val="none"/>
        </w:rPr>
        <w:t>专家和</w:t>
      </w:r>
      <w:r>
        <w:rPr>
          <w:rFonts w:hint="eastAsia" w:ascii="宋体" w:hAnsi="宋体" w:eastAsia="宋体" w:cs="Arial"/>
          <w:color w:val="auto"/>
          <w:szCs w:val="21"/>
          <w:highlight w:val="none"/>
        </w:rPr>
        <w:t>采购人</w:t>
      </w:r>
      <w:r>
        <w:rPr>
          <w:rFonts w:ascii="宋体" w:hAnsi="宋体" w:eastAsia="宋体" w:cs="Arial"/>
          <w:color w:val="auto"/>
          <w:szCs w:val="21"/>
          <w:highlight w:val="none"/>
        </w:rPr>
        <w:t>代表</w:t>
      </w:r>
      <w:r>
        <w:rPr>
          <w:rFonts w:ascii="宋体" w:hAnsi="宋体" w:cs="Arial"/>
          <w:color w:val="auto"/>
          <w:szCs w:val="21"/>
          <w:highlight w:val="none"/>
        </w:rPr>
        <w:t>组成，其中</w:t>
      </w:r>
      <w:r>
        <w:rPr>
          <w:rFonts w:hint="eastAsia" w:ascii="宋体" w:hAnsi="宋体" w:cs="Arial"/>
          <w:color w:val="auto"/>
          <w:szCs w:val="21"/>
          <w:highlight w:val="none"/>
        </w:rPr>
        <w:t>评审</w:t>
      </w:r>
      <w:r>
        <w:rPr>
          <w:rFonts w:ascii="宋体" w:hAnsi="宋体" w:cs="Arial"/>
          <w:color w:val="auto"/>
          <w:szCs w:val="21"/>
          <w:highlight w:val="none"/>
        </w:rPr>
        <w:t>专家不</w:t>
      </w:r>
      <w:r>
        <w:rPr>
          <w:rFonts w:hint="eastAsia" w:ascii="宋体" w:hAnsi="宋体" w:cs="Arial"/>
          <w:color w:val="auto"/>
          <w:szCs w:val="21"/>
          <w:highlight w:val="none"/>
        </w:rPr>
        <w:t>得</w:t>
      </w:r>
      <w:r>
        <w:rPr>
          <w:rFonts w:ascii="宋体" w:hAnsi="宋体" w:cs="Arial"/>
          <w:color w:val="auto"/>
          <w:szCs w:val="21"/>
          <w:highlight w:val="none"/>
        </w:rPr>
        <w:t>少于</w:t>
      </w:r>
      <w:r>
        <w:rPr>
          <w:rFonts w:hint="eastAsia" w:ascii="宋体" w:hAnsi="宋体" w:cs="Arial"/>
          <w:color w:val="auto"/>
          <w:szCs w:val="21"/>
          <w:highlight w:val="none"/>
        </w:rPr>
        <w:t>成员</w:t>
      </w:r>
      <w:r>
        <w:rPr>
          <w:rFonts w:ascii="宋体" w:hAnsi="宋体" w:cs="Arial"/>
          <w:color w:val="auto"/>
          <w:szCs w:val="21"/>
          <w:highlight w:val="none"/>
        </w:rPr>
        <w:t>总数的三分之二。</w:t>
      </w:r>
    </w:p>
    <w:p w14:paraId="1E611E91">
      <w:pPr>
        <w:adjustRightInd w:val="0"/>
        <w:snapToGrid w:val="0"/>
        <w:spacing w:line="360" w:lineRule="auto"/>
        <w:ind w:firstLine="420" w:firstLineChars="200"/>
        <w:rPr>
          <w:rFonts w:hint="eastAsia" w:ascii="宋体" w:hAnsi="宋体" w:cs="Arial"/>
          <w:color w:val="auto"/>
          <w:szCs w:val="21"/>
          <w:highlight w:val="none"/>
          <w:lang w:eastAsia="zh-CN"/>
        </w:rPr>
      </w:pPr>
      <w:r>
        <w:rPr>
          <w:rFonts w:hint="eastAsia" w:ascii="宋体" w:hAnsi="宋体" w:cs="Arial"/>
          <w:color w:val="auto"/>
          <w:szCs w:val="21"/>
          <w:highlight w:val="none"/>
        </w:rPr>
        <w:t>2.2评审专家与参加采购活动的供应商存在下列利害关系之一的,应当回避</w:t>
      </w:r>
      <w:r>
        <w:rPr>
          <w:rFonts w:hint="eastAsia" w:ascii="宋体" w:hAnsi="宋体" w:cs="Arial"/>
          <w:color w:val="auto"/>
          <w:szCs w:val="21"/>
          <w:highlight w:val="none"/>
          <w:lang w:eastAsia="zh-CN"/>
        </w:rPr>
        <w:t>：</w:t>
      </w:r>
    </w:p>
    <w:p w14:paraId="2F80A5A7">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1）参加采购活动前三年内,与供应商存在劳动关系,或者担任过供应商的董事、监事,或者是供应商的控股股东或实际控制人；</w:t>
      </w:r>
    </w:p>
    <w:p w14:paraId="05858BCA">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2）与供应商的法定代表人或者负责人有夫妻、直系血亲、三代以内旁系血亲或者近姻亲关系；</w:t>
      </w:r>
    </w:p>
    <w:p w14:paraId="312E8928">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3）与供应商有其他可能影响招标采购活动公平、公正进行的关系。</w:t>
      </w:r>
    </w:p>
    <w:p w14:paraId="7D598DA6">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评审专家发现本人与参加采购活动的供应商有利害关系的,应当主动提出回避。采购人或者招标代理机构发现评审专家与参加采购活动的供应商有利害关系的,应当要求其回避。</w:t>
      </w:r>
    </w:p>
    <w:p w14:paraId="756770ED">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2.3评审中因磋商小组成员缺席、回避或者健康等特殊原因导致磋商小组组成不符合本办法规定的，采购人或者招标代理机构应当依法补足后继续评审。被更换的磋商小组成员所作出的评审意见无效。无法及时补足磋商小组成员的，采购人或者招标代理机构应当停止评审活动，封存所有响应文件和开标、评审资料，依法重新组建磋商小组进行评审。原磋商小组所作出的评审意见无效。</w:t>
      </w:r>
    </w:p>
    <w:p w14:paraId="5693479C">
      <w:pPr>
        <w:pStyle w:val="3"/>
        <w:adjustRightInd w:val="0"/>
        <w:snapToGrid w:val="0"/>
        <w:spacing w:before="156" w:beforeLines="50" w:after="0" w:line="360" w:lineRule="auto"/>
        <w:ind w:left="0" w:leftChars="0" w:firstLine="0" w:firstLineChars="0"/>
        <w:rPr>
          <w:rFonts w:hint="eastAsia" w:ascii="宋体" w:hAnsi="宋体" w:eastAsia="宋体" w:cs="Arial"/>
          <w:color w:val="auto"/>
          <w:sz w:val="21"/>
          <w:szCs w:val="21"/>
          <w:highlight w:val="none"/>
        </w:rPr>
      </w:pPr>
      <w:bookmarkStart w:id="226" w:name="_Toc31747"/>
      <w:bookmarkStart w:id="227" w:name="_Toc25985"/>
      <w:bookmarkStart w:id="228" w:name="_Toc493954190"/>
      <w:bookmarkStart w:id="229" w:name="_Toc484167163"/>
      <w:bookmarkStart w:id="230" w:name="_Toc486240601"/>
      <w:r>
        <w:rPr>
          <w:rFonts w:hint="eastAsia" w:ascii="宋体" w:hAnsi="宋体" w:eastAsia="宋体" w:cs="Arial"/>
          <w:color w:val="auto"/>
          <w:sz w:val="21"/>
          <w:szCs w:val="21"/>
          <w:highlight w:val="none"/>
        </w:rPr>
        <w:t>三、评审方法及标准</w:t>
      </w:r>
      <w:bookmarkEnd w:id="226"/>
      <w:bookmarkEnd w:id="227"/>
      <w:bookmarkEnd w:id="228"/>
    </w:p>
    <w:p w14:paraId="5FABAB83">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3.1</w:t>
      </w:r>
      <w:r>
        <w:rPr>
          <w:rFonts w:ascii="宋体" w:hAnsi="宋体" w:cs="Arial"/>
          <w:color w:val="auto"/>
          <w:szCs w:val="21"/>
          <w:highlight w:val="none"/>
        </w:rPr>
        <w:t>本次</w:t>
      </w:r>
      <w:r>
        <w:rPr>
          <w:rFonts w:hint="eastAsia" w:ascii="宋体" w:hAnsi="宋体" w:cs="Arial"/>
          <w:color w:val="auto"/>
          <w:szCs w:val="21"/>
          <w:highlight w:val="none"/>
        </w:rPr>
        <w:t>磋商</w:t>
      </w:r>
      <w:r>
        <w:rPr>
          <w:rFonts w:ascii="宋体" w:hAnsi="宋体" w:cs="Arial"/>
          <w:color w:val="auto"/>
          <w:szCs w:val="21"/>
          <w:highlight w:val="none"/>
        </w:rPr>
        <w:t>采用综合评分法。</w:t>
      </w:r>
      <w:r>
        <w:rPr>
          <w:rFonts w:hint="eastAsia" w:ascii="宋体" w:hAnsi="宋体" w:cs="Arial"/>
          <w:color w:val="auto"/>
          <w:szCs w:val="21"/>
          <w:highlight w:val="none"/>
        </w:rPr>
        <w:t>经磋商确定最终采购需求和提交最后报价的供应商后，由磋商小组采用综合评分法对提交最后报价的供应商的响应文件和最后报价进行综合评分。磋商小组将根据综合评分情况，按照评审得分由高到低顺序推荐</w:t>
      </w:r>
      <w:r>
        <w:rPr>
          <w:rFonts w:hint="eastAsia" w:ascii="宋体" w:hAnsi="宋体" w:cs="Arial"/>
          <w:color w:val="auto"/>
          <w:szCs w:val="21"/>
          <w:highlight w:val="none"/>
          <w:lang w:val="en-US" w:eastAsia="zh-CN"/>
        </w:rPr>
        <w:t>1-</w:t>
      </w:r>
      <w:r>
        <w:rPr>
          <w:rFonts w:hint="eastAsia" w:ascii="宋体" w:hAnsi="宋体" w:cs="Arial"/>
          <w:color w:val="auto"/>
          <w:szCs w:val="21"/>
          <w:highlight w:val="none"/>
        </w:rPr>
        <w:t>3名成交候选供应商，并编写评审报告。评审得分相同的，按照最后报价由低到高的顺序推荐。评审得分且最后报价相同的，按照技术指标优劣顺序推荐。</w:t>
      </w:r>
    </w:p>
    <w:p w14:paraId="601D2715">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3.2采购人或者招标代理机构负责组织评审工作，并履行相关职责；磋商小组负责具体评审事务，并独立履行相关职责。</w:t>
      </w:r>
    </w:p>
    <w:p w14:paraId="746F9737">
      <w:pPr>
        <w:adjustRightInd w:val="0"/>
        <w:snapToGrid w:val="0"/>
        <w:spacing w:line="360" w:lineRule="auto"/>
        <w:ind w:firstLine="420" w:firstLineChars="200"/>
        <w:rPr>
          <w:rFonts w:ascii="宋体" w:hAnsi="宋体" w:cs="Arial"/>
          <w:color w:val="auto"/>
          <w:szCs w:val="21"/>
          <w:highlight w:val="none"/>
        </w:rPr>
      </w:pPr>
      <w:r>
        <w:rPr>
          <w:rFonts w:ascii="宋体" w:hAnsi="宋体" w:cs="Arial"/>
          <w:color w:val="auto"/>
          <w:szCs w:val="21"/>
          <w:highlight w:val="none"/>
        </w:rPr>
        <w:t>3.</w:t>
      </w:r>
      <w:r>
        <w:rPr>
          <w:rFonts w:hint="eastAsia" w:ascii="宋体" w:hAnsi="宋体" w:cs="Arial"/>
          <w:color w:val="auto"/>
          <w:szCs w:val="21"/>
          <w:highlight w:val="none"/>
        </w:rPr>
        <w:t>3评审</w:t>
      </w:r>
      <w:r>
        <w:rPr>
          <w:rFonts w:ascii="宋体" w:hAnsi="宋体" w:cs="Arial"/>
          <w:color w:val="auto"/>
          <w:szCs w:val="21"/>
          <w:highlight w:val="none"/>
        </w:rPr>
        <w:t>步骤</w:t>
      </w:r>
    </w:p>
    <w:p w14:paraId="7388E733">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评审</w:t>
      </w:r>
      <w:r>
        <w:rPr>
          <w:rFonts w:ascii="宋体" w:hAnsi="宋体" w:cs="Arial"/>
          <w:color w:val="auto"/>
          <w:szCs w:val="21"/>
          <w:highlight w:val="none"/>
        </w:rPr>
        <w:t>分为</w:t>
      </w:r>
      <w:r>
        <w:rPr>
          <w:rFonts w:hint="eastAsia" w:ascii="宋体" w:hAnsi="宋体" w:cs="Arial"/>
          <w:color w:val="auto"/>
          <w:szCs w:val="21"/>
          <w:highlight w:val="none"/>
        </w:rPr>
        <w:t>初步</w:t>
      </w:r>
      <w:r>
        <w:rPr>
          <w:rFonts w:ascii="宋体" w:hAnsi="宋体" w:cs="Arial"/>
          <w:color w:val="auto"/>
          <w:szCs w:val="21"/>
          <w:highlight w:val="none"/>
        </w:rPr>
        <w:t>评审</w:t>
      </w:r>
      <w:r>
        <w:rPr>
          <w:rFonts w:hint="eastAsia" w:ascii="宋体" w:hAnsi="宋体" w:cs="Arial"/>
          <w:color w:val="auto"/>
          <w:szCs w:val="21"/>
          <w:highlight w:val="none"/>
        </w:rPr>
        <w:t>、磋商、</w:t>
      </w:r>
      <w:r>
        <w:rPr>
          <w:rFonts w:ascii="宋体" w:hAnsi="宋体" w:cs="Arial"/>
          <w:color w:val="auto"/>
          <w:szCs w:val="21"/>
          <w:highlight w:val="none"/>
        </w:rPr>
        <w:t>详细评审</w:t>
      </w:r>
      <w:r>
        <w:rPr>
          <w:rFonts w:hint="eastAsia" w:ascii="宋体" w:hAnsi="宋体" w:cs="Arial"/>
          <w:color w:val="auto"/>
          <w:szCs w:val="21"/>
          <w:highlight w:val="none"/>
        </w:rPr>
        <w:t>三</w:t>
      </w:r>
      <w:r>
        <w:rPr>
          <w:rFonts w:ascii="宋体" w:hAnsi="宋体" w:cs="Arial"/>
          <w:color w:val="auto"/>
          <w:szCs w:val="21"/>
          <w:highlight w:val="none"/>
        </w:rPr>
        <w:t>个阶段。</w:t>
      </w:r>
    </w:p>
    <w:p w14:paraId="28743BD5">
      <w:pPr>
        <w:adjustRightInd w:val="0"/>
        <w:snapToGrid w:val="0"/>
        <w:spacing w:line="360" w:lineRule="auto"/>
        <w:ind w:firstLine="420" w:firstLineChars="200"/>
        <w:rPr>
          <w:rFonts w:ascii="宋体" w:hAnsi="宋体" w:cs="Arial"/>
          <w:color w:val="auto"/>
          <w:szCs w:val="21"/>
          <w:highlight w:val="none"/>
        </w:rPr>
      </w:pPr>
      <w:r>
        <w:rPr>
          <w:rFonts w:ascii="宋体" w:hAnsi="宋体" w:cs="Arial"/>
          <w:color w:val="auto"/>
          <w:szCs w:val="21"/>
          <w:highlight w:val="none"/>
        </w:rPr>
        <w:t>3.</w:t>
      </w:r>
      <w:r>
        <w:rPr>
          <w:rFonts w:hint="eastAsia" w:ascii="宋体" w:hAnsi="宋体" w:cs="Arial"/>
          <w:color w:val="auto"/>
          <w:szCs w:val="21"/>
          <w:highlight w:val="none"/>
        </w:rPr>
        <w:t>4初步</w:t>
      </w:r>
      <w:r>
        <w:rPr>
          <w:rFonts w:ascii="宋体" w:hAnsi="宋体" w:cs="Arial"/>
          <w:color w:val="auto"/>
          <w:szCs w:val="21"/>
          <w:highlight w:val="none"/>
        </w:rPr>
        <w:t>评审</w:t>
      </w:r>
    </w:p>
    <w:p w14:paraId="5AC6E62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磋商小组</w:t>
      </w:r>
      <w:r>
        <w:rPr>
          <w:rFonts w:hint="eastAsia" w:ascii="宋体" w:hAnsi="宋体" w:cs="Arial"/>
          <w:color w:val="auto"/>
          <w:szCs w:val="21"/>
          <w:highlight w:val="none"/>
        </w:rPr>
        <w:t>对供应商的响应文件进行资格审查、符合性审查，以确定其是否满足供应商资格要求、竞争性磋商文件的实质性要求。</w:t>
      </w:r>
    </w:p>
    <w:p w14:paraId="5E9A2C38">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3.4.1</w:t>
      </w:r>
      <w:r>
        <w:rPr>
          <w:rFonts w:ascii="宋体" w:hAnsi="宋体" w:cs="Arial"/>
          <w:color w:val="auto"/>
          <w:szCs w:val="21"/>
          <w:highlight w:val="none"/>
        </w:rPr>
        <w:t>符合性检查依据</w:t>
      </w:r>
      <w:r>
        <w:rPr>
          <w:rFonts w:hint="eastAsia" w:ascii="宋体" w:hAnsi="宋体" w:cs="Arial"/>
          <w:color w:val="auto"/>
          <w:szCs w:val="21"/>
          <w:highlight w:val="none"/>
        </w:rPr>
        <w:t>竞争性磋商文件</w:t>
      </w:r>
      <w:r>
        <w:rPr>
          <w:rFonts w:ascii="宋体" w:hAnsi="宋体" w:cs="Arial"/>
          <w:color w:val="auto"/>
          <w:szCs w:val="21"/>
          <w:highlight w:val="none"/>
        </w:rPr>
        <w:t>的规定，从</w:t>
      </w:r>
      <w:r>
        <w:rPr>
          <w:rFonts w:hint="eastAsia" w:ascii="宋体" w:hAnsi="宋体" w:cs="Arial"/>
          <w:color w:val="auto"/>
          <w:szCs w:val="21"/>
          <w:highlight w:val="none"/>
        </w:rPr>
        <w:t>响应文件</w:t>
      </w:r>
      <w:r>
        <w:rPr>
          <w:rFonts w:ascii="宋体" w:hAnsi="宋体" w:cs="Arial"/>
          <w:color w:val="auto"/>
          <w:szCs w:val="21"/>
          <w:highlight w:val="none"/>
        </w:rPr>
        <w:t>的有效性、完整性和对</w:t>
      </w:r>
      <w:r>
        <w:rPr>
          <w:rFonts w:hint="eastAsia" w:ascii="宋体" w:hAnsi="宋体" w:cs="Arial"/>
          <w:color w:val="auto"/>
          <w:szCs w:val="21"/>
          <w:highlight w:val="none"/>
        </w:rPr>
        <w:t>竞争性磋商文件</w:t>
      </w:r>
      <w:r>
        <w:rPr>
          <w:rFonts w:ascii="宋体" w:hAnsi="宋体" w:cs="Arial"/>
          <w:color w:val="auto"/>
          <w:szCs w:val="21"/>
          <w:highlight w:val="none"/>
        </w:rPr>
        <w:t>的响应程度进行审查，以确定是否对</w:t>
      </w:r>
      <w:r>
        <w:rPr>
          <w:rFonts w:hint="eastAsia" w:ascii="宋体" w:hAnsi="宋体" w:cs="Arial"/>
          <w:color w:val="auto"/>
          <w:szCs w:val="21"/>
          <w:highlight w:val="none"/>
        </w:rPr>
        <w:t>竞争性磋商文件</w:t>
      </w:r>
      <w:r>
        <w:rPr>
          <w:rFonts w:ascii="宋体" w:hAnsi="宋体" w:cs="Arial"/>
          <w:color w:val="auto"/>
          <w:szCs w:val="21"/>
          <w:highlight w:val="none"/>
        </w:rPr>
        <w:t>的实质性要求做出响应。</w:t>
      </w:r>
    </w:p>
    <w:p w14:paraId="5AC869DE">
      <w:pPr>
        <w:adjustRightInd w:val="0"/>
        <w:snapToGrid w:val="0"/>
        <w:spacing w:line="360" w:lineRule="auto"/>
        <w:ind w:firstLine="420" w:firstLineChars="200"/>
        <w:rPr>
          <w:rFonts w:ascii="宋体" w:hAnsi="宋体" w:cs="Arial"/>
          <w:color w:val="auto"/>
          <w:szCs w:val="21"/>
          <w:highlight w:val="none"/>
        </w:rPr>
      </w:pPr>
      <w:r>
        <w:rPr>
          <w:rFonts w:ascii="宋体" w:hAnsi="宋体" w:cs="Arial"/>
          <w:color w:val="auto"/>
          <w:szCs w:val="21"/>
          <w:highlight w:val="none"/>
        </w:rPr>
        <w:t>（1）</w:t>
      </w:r>
      <w:r>
        <w:rPr>
          <w:rFonts w:hint="eastAsia" w:ascii="宋体" w:hAnsi="宋体" w:cs="Arial"/>
          <w:color w:val="auto"/>
          <w:szCs w:val="21"/>
          <w:highlight w:val="none"/>
        </w:rPr>
        <w:t>磋商小组</w:t>
      </w:r>
      <w:r>
        <w:rPr>
          <w:rFonts w:ascii="宋体" w:hAnsi="宋体" w:cs="Arial"/>
          <w:color w:val="auto"/>
          <w:szCs w:val="21"/>
          <w:highlight w:val="none"/>
        </w:rPr>
        <w:t>将审查</w:t>
      </w:r>
      <w:r>
        <w:rPr>
          <w:rFonts w:hint="eastAsia" w:ascii="宋体" w:hAnsi="宋体" w:cs="Arial"/>
          <w:color w:val="auto"/>
          <w:szCs w:val="21"/>
          <w:highlight w:val="none"/>
        </w:rPr>
        <w:t>响应文件</w:t>
      </w:r>
      <w:r>
        <w:rPr>
          <w:rFonts w:ascii="宋体" w:hAnsi="宋体" w:cs="Arial"/>
          <w:color w:val="auto"/>
          <w:szCs w:val="21"/>
          <w:highlight w:val="none"/>
        </w:rPr>
        <w:t>是否完整、总体编制是否有序、文件签署是否合格、</w:t>
      </w:r>
      <w:r>
        <w:rPr>
          <w:rFonts w:hint="eastAsia" w:ascii="宋体" w:hAnsi="宋体" w:cs="Arial"/>
          <w:color w:val="auto"/>
          <w:szCs w:val="21"/>
          <w:highlight w:val="none"/>
        </w:rPr>
        <w:t>供应商</w:t>
      </w:r>
      <w:r>
        <w:rPr>
          <w:rFonts w:ascii="宋体" w:hAnsi="宋体" w:cs="Arial"/>
          <w:color w:val="auto"/>
          <w:szCs w:val="21"/>
          <w:highlight w:val="none"/>
        </w:rPr>
        <w:t>有无计算上的错误等。</w:t>
      </w:r>
    </w:p>
    <w:p w14:paraId="03764552">
      <w:pPr>
        <w:adjustRightInd w:val="0"/>
        <w:snapToGrid w:val="0"/>
        <w:spacing w:line="360" w:lineRule="auto"/>
        <w:ind w:firstLine="420" w:firstLineChars="200"/>
        <w:rPr>
          <w:rFonts w:ascii="宋体" w:hAnsi="宋体" w:cs="Arial"/>
          <w:color w:val="auto"/>
          <w:szCs w:val="21"/>
          <w:highlight w:val="none"/>
        </w:rPr>
      </w:pPr>
      <w:r>
        <w:rPr>
          <w:rFonts w:ascii="宋体" w:hAnsi="宋体" w:cs="Arial"/>
          <w:color w:val="auto"/>
          <w:szCs w:val="21"/>
          <w:highlight w:val="none"/>
        </w:rPr>
        <w:t>（2）</w:t>
      </w:r>
      <w:r>
        <w:rPr>
          <w:rFonts w:hint="eastAsia" w:ascii="宋体" w:hAnsi="宋体" w:cs="Arial"/>
          <w:color w:val="auto"/>
          <w:szCs w:val="21"/>
          <w:highlight w:val="none"/>
        </w:rPr>
        <w:t>响应文件报价出现前后不一致的，按照下列规定修正：</w:t>
      </w:r>
    </w:p>
    <w:p w14:paraId="36573640">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1）响应文件中报价一览表（报价表）内容与响应文件中相应内容不一致的，以报价一览表（报价表）为准；</w:t>
      </w:r>
    </w:p>
    <w:p w14:paraId="6B99BA27">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2）大写金额和小写金额不一致的，以大写金额为准；</w:t>
      </w:r>
    </w:p>
    <w:p w14:paraId="6C721E4B">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3）单价金额小数点或者百分比有明显错位的，以报价一览表的总价为准，并修改单价；</w:t>
      </w:r>
    </w:p>
    <w:p w14:paraId="31E3B052">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4）总价金额与按单价汇总金额不一致的，以单价金额计算结果为准。</w:t>
      </w:r>
    </w:p>
    <w:p w14:paraId="5A4395D8">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同时出现两种以上不一致的，按照前款规定的顺序修正。修正后的报价经供应商确认后产生约束力，供应商不确认的，其投标无效。</w:t>
      </w:r>
    </w:p>
    <w:p w14:paraId="7DF49D5E">
      <w:pPr>
        <w:numPr>
          <w:ilvl w:val="0"/>
          <w:numId w:val="3"/>
        </w:num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磋商小组认为供应商的报价明显低于其他通过符合性审查供应商的报价，有可能影响工程质量或者不能诚信履约的，应当要求其在评审现场合理的时间内提供书面说明，必要时提交相关证明材料；供应商不能证明其报价合理性的，磋商小组应当将其作为无效投标处理。</w:t>
      </w:r>
    </w:p>
    <w:p w14:paraId="592EE912">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3.4.2</w:t>
      </w:r>
      <w:r>
        <w:rPr>
          <w:rFonts w:ascii="宋体" w:hAnsi="宋体" w:cs="Arial"/>
          <w:color w:val="auto"/>
          <w:szCs w:val="21"/>
          <w:highlight w:val="none"/>
        </w:rPr>
        <w:t>实质上响应的</w:t>
      </w:r>
      <w:r>
        <w:rPr>
          <w:rFonts w:hint="eastAsia" w:ascii="宋体" w:hAnsi="宋体" w:cs="Arial"/>
          <w:color w:val="auto"/>
          <w:szCs w:val="21"/>
          <w:highlight w:val="none"/>
        </w:rPr>
        <w:t>磋商</w:t>
      </w:r>
      <w:r>
        <w:rPr>
          <w:rFonts w:ascii="宋体" w:hAnsi="宋体" w:cs="Arial"/>
          <w:color w:val="auto"/>
          <w:szCs w:val="21"/>
          <w:highlight w:val="none"/>
        </w:rPr>
        <w:t>应该是与</w:t>
      </w:r>
      <w:r>
        <w:rPr>
          <w:rFonts w:hint="eastAsia" w:ascii="宋体" w:hAnsi="宋体" w:cs="Arial"/>
          <w:color w:val="auto"/>
          <w:szCs w:val="21"/>
          <w:highlight w:val="none"/>
        </w:rPr>
        <w:t>竞争性磋商</w:t>
      </w:r>
      <w:r>
        <w:rPr>
          <w:rFonts w:ascii="宋体" w:hAnsi="宋体" w:cs="Arial"/>
          <w:color w:val="auto"/>
          <w:szCs w:val="21"/>
          <w:highlight w:val="none"/>
        </w:rPr>
        <w:t>文件要求的全部条款、条件相符，没有重大偏离。对关键条款的偏离、保留和反对，将被认为是实质上的偏离，属于无效投标被拒绝。</w:t>
      </w:r>
      <w:r>
        <w:rPr>
          <w:rFonts w:hint="eastAsia" w:ascii="宋体" w:hAnsi="宋体" w:cs="Arial"/>
          <w:color w:val="auto"/>
          <w:szCs w:val="21"/>
          <w:highlight w:val="none"/>
        </w:rPr>
        <w:t>磋商小组</w:t>
      </w:r>
      <w:r>
        <w:rPr>
          <w:rFonts w:ascii="宋体" w:hAnsi="宋体" w:cs="Arial"/>
          <w:color w:val="auto"/>
          <w:szCs w:val="21"/>
          <w:highlight w:val="none"/>
        </w:rPr>
        <w:t>决定投标的响应性只根据</w:t>
      </w:r>
      <w:r>
        <w:rPr>
          <w:rFonts w:hint="eastAsia" w:ascii="宋体" w:hAnsi="宋体" w:cs="Arial"/>
          <w:color w:val="auto"/>
          <w:szCs w:val="21"/>
          <w:highlight w:val="none"/>
        </w:rPr>
        <w:t>响应</w:t>
      </w:r>
      <w:r>
        <w:rPr>
          <w:rFonts w:ascii="宋体" w:hAnsi="宋体" w:cs="Arial"/>
          <w:color w:val="auto"/>
          <w:szCs w:val="21"/>
          <w:highlight w:val="none"/>
        </w:rPr>
        <w:t>文件本身的内容，而不寻求外部的证据。</w:t>
      </w:r>
    </w:p>
    <w:p w14:paraId="27E5592F">
      <w:pPr>
        <w:adjustRightInd w:val="0"/>
        <w:snapToGrid w:val="0"/>
        <w:spacing w:line="360" w:lineRule="auto"/>
        <w:ind w:firstLine="420" w:firstLineChars="200"/>
        <w:rPr>
          <w:rFonts w:hint="eastAsia" w:ascii="宋体" w:hAnsi="宋体" w:cs="Arial"/>
          <w:b/>
          <w:color w:val="auto"/>
          <w:szCs w:val="21"/>
          <w:highlight w:val="none"/>
        </w:rPr>
      </w:pPr>
      <w:r>
        <w:rPr>
          <w:rFonts w:hint="eastAsia" w:ascii="宋体" w:hAnsi="宋体" w:cs="Arial"/>
          <w:color w:val="auto"/>
          <w:szCs w:val="21"/>
          <w:highlight w:val="none"/>
        </w:rPr>
        <w:t>3.4.3</w:t>
      </w:r>
      <w:r>
        <w:rPr>
          <w:rFonts w:ascii="宋体" w:hAnsi="宋体" w:cs="Arial"/>
          <w:color w:val="auto"/>
          <w:szCs w:val="21"/>
          <w:highlight w:val="none"/>
        </w:rPr>
        <w:t>实质上没有响应</w:t>
      </w:r>
      <w:r>
        <w:rPr>
          <w:rFonts w:hint="eastAsia" w:ascii="宋体" w:hAnsi="宋体" w:cs="Arial"/>
          <w:color w:val="auto"/>
          <w:szCs w:val="21"/>
          <w:highlight w:val="none"/>
        </w:rPr>
        <w:t>竞争性磋商</w:t>
      </w:r>
      <w:r>
        <w:rPr>
          <w:rFonts w:ascii="宋体" w:hAnsi="宋体" w:cs="Arial"/>
          <w:color w:val="auto"/>
          <w:szCs w:val="21"/>
          <w:highlight w:val="none"/>
        </w:rPr>
        <w:t>文件要求的投标将被作为无效投标被拒绝。</w:t>
      </w:r>
      <w:r>
        <w:rPr>
          <w:rFonts w:hint="eastAsia" w:ascii="宋体" w:hAnsi="宋体" w:cs="Arial"/>
          <w:color w:val="auto"/>
          <w:szCs w:val="21"/>
          <w:highlight w:val="none"/>
        </w:rPr>
        <w:t>供应商</w:t>
      </w:r>
      <w:r>
        <w:rPr>
          <w:rFonts w:ascii="宋体" w:hAnsi="宋体" w:cs="Arial"/>
          <w:color w:val="auto"/>
          <w:szCs w:val="21"/>
          <w:highlight w:val="none"/>
        </w:rPr>
        <w:t>不得通过修正或撤销不符合要求的偏离或保留从而使其投标成为实质上响应的投标。</w:t>
      </w:r>
      <w:r>
        <w:rPr>
          <w:rFonts w:ascii="宋体" w:hAnsi="宋体" w:cs="Arial"/>
          <w:b/>
          <w:color w:val="auto"/>
          <w:szCs w:val="21"/>
          <w:highlight w:val="none"/>
        </w:rPr>
        <w:t>如发现下列情况之一的，其投标将被作为无效投标被拒绝：</w:t>
      </w:r>
    </w:p>
    <w:p w14:paraId="48F44431">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（1）法律、法规和竞争性磋商文件规定的无效情形；</w:t>
      </w:r>
    </w:p>
    <w:p w14:paraId="593BA3B8">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（2）响应文件未按竞争性磋商文件要求签署、盖章的，或无法定代表人签字，或签字人无法定代表人有效授权的；</w:t>
      </w:r>
    </w:p>
    <w:p w14:paraId="1689783F">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（3）不具备竞争性磋商文件中规定的资格要求，资格审查不合格的；</w:t>
      </w:r>
    </w:p>
    <w:p w14:paraId="78037414">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（4）报价不唯一，出现有选择的报价或替代方案的；</w:t>
      </w:r>
    </w:p>
    <w:p w14:paraId="068EBB1F">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（5）报价超过竞争性磋商文件中规定的预算金额或者最高限价的；</w:t>
      </w:r>
    </w:p>
    <w:p w14:paraId="73D43C4E">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（6）磋商有效期不足的；</w:t>
      </w:r>
    </w:p>
    <w:p w14:paraId="61F492BD">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（7）</w:t>
      </w:r>
      <w:r>
        <w:rPr>
          <w:rFonts w:hint="eastAsia" w:ascii="宋体" w:hAnsi="宋体" w:cs="Arial"/>
          <w:b/>
          <w:color w:val="auto"/>
          <w:szCs w:val="21"/>
          <w:highlight w:val="none"/>
          <w:lang w:val="en-US" w:eastAsia="zh-CN"/>
        </w:rPr>
        <w:t>供货周期</w:t>
      </w:r>
      <w:r>
        <w:rPr>
          <w:rFonts w:hint="eastAsia" w:ascii="宋体" w:hAnsi="宋体" w:cs="Arial"/>
          <w:b/>
          <w:color w:val="auto"/>
          <w:szCs w:val="21"/>
          <w:highlight w:val="none"/>
        </w:rPr>
        <w:t>不满足竞争性磋商文件要求的；</w:t>
      </w:r>
    </w:p>
    <w:p w14:paraId="58544288">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（8）质量不满足竞争性磋商文件要求的；</w:t>
      </w:r>
    </w:p>
    <w:p w14:paraId="0DEC89F3">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（9）响应文件含有采购人不能接受的附加条件的；</w:t>
      </w:r>
    </w:p>
    <w:p w14:paraId="15162588">
      <w:pPr>
        <w:adjustRightInd w:val="0"/>
        <w:snapToGrid w:val="0"/>
        <w:spacing w:line="360" w:lineRule="auto"/>
        <w:ind w:firstLine="422" w:firstLineChars="200"/>
        <w:rPr>
          <w:rFonts w:hint="eastAsia" w:ascii="宋体" w:hAnsi="宋体" w:cs="Arial"/>
          <w:b/>
          <w:color w:val="auto"/>
          <w:szCs w:val="21"/>
          <w:highlight w:val="none"/>
        </w:rPr>
      </w:pPr>
      <w:r>
        <w:rPr>
          <w:rFonts w:hint="eastAsia" w:ascii="宋体" w:hAnsi="宋体" w:cs="Arial"/>
          <w:b/>
          <w:color w:val="auto"/>
          <w:szCs w:val="21"/>
          <w:highlight w:val="none"/>
        </w:rPr>
        <w:t>（10）磋商小组认为供应商的报价明显低于其他通过符合性审查供应商的报价，有可能影响工程质量或者不能诚信履约的，应当要求其在磋商现场合理的时间内提供书面说明，必要时提交相关证明材料；供应商不能证明其报价合理性的，磋商小组应当将其作为无效响应处理；</w:t>
      </w:r>
    </w:p>
    <w:p w14:paraId="6F5D164D">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3.4.4磋商小组</w:t>
      </w:r>
      <w:r>
        <w:rPr>
          <w:rFonts w:ascii="宋体" w:hAnsi="宋体" w:cs="Arial"/>
          <w:color w:val="auto"/>
          <w:szCs w:val="21"/>
          <w:highlight w:val="none"/>
        </w:rPr>
        <w:t>只对在通过</w:t>
      </w:r>
      <w:r>
        <w:rPr>
          <w:rFonts w:hint="eastAsia" w:ascii="宋体" w:hAnsi="宋体" w:cs="Arial"/>
          <w:color w:val="auto"/>
          <w:szCs w:val="21"/>
          <w:highlight w:val="none"/>
        </w:rPr>
        <w:t>初步</w:t>
      </w:r>
      <w:r>
        <w:rPr>
          <w:rFonts w:ascii="宋体" w:hAnsi="宋体" w:cs="Arial"/>
          <w:color w:val="auto"/>
          <w:szCs w:val="21"/>
          <w:highlight w:val="none"/>
        </w:rPr>
        <w:t>评审，确定为实质性响应的</w:t>
      </w:r>
      <w:r>
        <w:rPr>
          <w:rFonts w:hint="eastAsia" w:ascii="宋体" w:hAnsi="宋体" w:cs="Arial"/>
          <w:color w:val="auto"/>
          <w:szCs w:val="21"/>
          <w:highlight w:val="none"/>
        </w:rPr>
        <w:t>供应商</w:t>
      </w:r>
      <w:r>
        <w:rPr>
          <w:rFonts w:ascii="宋体" w:hAnsi="宋体" w:cs="Arial"/>
          <w:color w:val="auto"/>
          <w:szCs w:val="21"/>
          <w:highlight w:val="none"/>
        </w:rPr>
        <w:t>进行下一步</w:t>
      </w:r>
      <w:r>
        <w:rPr>
          <w:rFonts w:hint="eastAsia" w:ascii="宋体" w:hAnsi="宋体" w:cs="Arial"/>
          <w:color w:val="auto"/>
          <w:szCs w:val="21"/>
          <w:highlight w:val="none"/>
        </w:rPr>
        <w:t>磋商</w:t>
      </w:r>
      <w:r>
        <w:rPr>
          <w:rFonts w:ascii="宋体" w:hAnsi="宋体" w:cs="Arial"/>
          <w:color w:val="auto"/>
          <w:szCs w:val="21"/>
          <w:highlight w:val="none"/>
        </w:rPr>
        <w:t>。</w:t>
      </w:r>
    </w:p>
    <w:p w14:paraId="542AFBCD">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3.5磋商</w:t>
      </w:r>
    </w:p>
    <w:p w14:paraId="0A2AF67E">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3.5.1磋商小组对通过初步评审的供应商，磋商小组将按照响应文件递交的逆顺序，分别依次与供应商进行磋商。</w:t>
      </w:r>
    </w:p>
    <w:p w14:paraId="22D55EF9">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3.5.2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A8BB477">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3.5.3磋商小组要求供应商澄清、说明或者更正响应文件应当以书面形式作出。供应商的澄清、说明或者更正应当由法定代表人或其委托代理人签字或者加盖公章。由委托代理人签字的，应当附法定代表人授权书。供应商为自然人的，应当由本人签字并附身份证明。磋商小组不接受供应商主动提出的澄清、说明。</w:t>
      </w:r>
    </w:p>
    <w:p w14:paraId="77B6EAC9">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3.5.4对于响应文件中不构成实质性偏差的不正规、不一致或不规则，磋商小组可以接受，但这种接受不能损害或影响任何供应商的相对排序。</w:t>
      </w:r>
    </w:p>
    <w:p w14:paraId="7A19D29C">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3.5.5磋商结束后，磋商小组应当要求所有实质性响应的供应商在规定时间内提交最后报价，提交最后报价的供应商不得少于3家。</w:t>
      </w:r>
    </w:p>
    <w:p w14:paraId="1FC9E9C6">
      <w:pPr>
        <w:adjustRightInd w:val="0"/>
        <w:snapToGrid w:val="0"/>
        <w:spacing w:line="360" w:lineRule="auto"/>
        <w:ind w:firstLine="420" w:firstLineChars="200"/>
        <w:rPr>
          <w:rFonts w:hint="eastAsia" w:ascii="宋体" w:hAnsi="宋体" w:cs="Arial"/>
          <w:color w:val="auto"/>
          <w:szCs w:val="21"/>
          <w:highlight w:val="none"/>
        </w:rPr>
      </w:pPr>
      <w:r>
        <w:rPr>
          <w:rFonts w:ascii="宋体" w:hAnsi="宋体" w:cs="Arial"/>
          <w:color w:val="auto"/>
          <w:szCs w:val="21"/>
          <w:highlight w:val="none"/>
        </w:rPr>
        <w:t>3.</w:t>
      </w:r>
      <w:r>
        <w:rPr>
          <w:rFonts w:hint="eastAsia" w:ascii="宋体" w:hAnsi="宋体" w:cs="Arial"/>
          <w:color w:val="auto"/>
          <w:szCs w:val="21"/>
          <w:highlight w:val="none"/>
        </w:rPr>
        <w:t>6</w:t>
      </w:r>
      <w:r>
        <w:rPr>
          <w:rFonts w:ascii="宋体" w:hAnsi="宋体" w:cs="Arial"/>
          <w:color w:val="auto"/>
          <w:szCs w:val="21"/>
          <w:highlight w:val="none"/>
        </w:rPr>
        <w:t>详细评审</w:t>
      </w:r>
    </w:p>
    <w:p w14:paraId="75C11AFE">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3.6.1经磋商确定最终采购需求和提交最后报价的供应商后，由磋商小组按照竞争性磋商文件中规定的评审方法和标准，对提交最后报价的供应商的响应文件和最后报价进行综合评分。</w:t>
      </w:r>
    </w:p>
    <w:p w14:paraId="6D1CC4DF">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3.6.2评审时，磋商小组各成员应当独立对每个有效响应的文件进行评价、打分，然后汇总每个供应商每项评分因素的得分。磋商文件中没有规定的评审标准不得作为评审依据。</w:t>
      </w:r>
    </w:p>
    <w:p w14:paraId="1D75034F">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3.6.3磋商小组将根据综合评分情况，按照评审得分由高到低顺序推荐</w:t>
      </w:r>
      <w:r>
        <w:rPr>
          <w:rFonts w:hint="eastAsia" w:ascii="宋体" w:hAnsi="宋体" w:cs="Arial"/>
          <w:color w:val="auto"/>
          <w:szCs w:val="21"/>
          <w:highlight w:val="none"/>
          <w:lang w:val="en-US" w:eastAsia="zh-CN"/>
        </w:rPr>
        <w:t>1-</w:t>
      </w:r>
      <w:r>
        <w:rPr>
          <w:rFonts w:hint="eastAsia" w:ascii="宋体" w:hAnsi="宋体" w:cs="Arial"/>
          <w:color w:val="auto"/>
          <w:szCs w:val="21"/>
          <w:highlight w:val="none"/>
        </w:rPr>
        <w:t>3名成交候选供应商。评审得分相同的，按照最后报价由低到高的顺序推荐。评审得分且最后报价相同的，按照技术指标优劣顺序推荐。</w:t>
      </w:r>
    </w:p>
    <w:p w14:paraId="21A50A3D">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3.6.4评审</w:t>
      </w:r>
      <w:r>
        <w:rPr>
          <w:rFonts w:ascii="宋体" w:hAnsi="宋体" w:cs="Arial"/>
          <w:color w:val="auto"/>
          <w:szCs w:val="21"/>
          <w:highlight w:val="none"/>
        </w:rPr>
        <w:t>结束后，</w:t>
      </w:r>
      <w:r>
        <w:rPr>
          <w:rFonts w:hint="eastAsia" w:ascii="宋体" w:hAnsi="宋体" w:cs="Arial"/>
          <w:color w:val="auto"/>
          <w:szCs w:val="21"/>
          <w:highlight w:val="none"/>
        </w:rPr>
        <w:t>磋商小组根据全体评审成员签字的原始评审记录和评审结果编写评审报告。</w:t>
      </w:r>
    </w:p>
    <w:p w14:paraId="1B953193">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3.6.5磋商小组成员对需要共同认定的事项存在争议的，应当按照少数服从多数的原则作出结论。持不同意见的磋商小组成员应当在评审报告上签署不同意见及理由，否则视为同意评审报告。</w:t>
      </w:r>
    </w:p>
    <w:p w14:paraId="747E48A2">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3.6.6评审结果汇总完成后，除下列情形外，任何人不得修改评审结果：</w:t>
      </w:r>
    </w:p>
    <w:p w14:paraId="4B92214A">
      <w:pPr>
        <w:adjustRightInd w:val="0"/>
        <w:snapToGrid w:val="0"/>
        <w:spacing w:line="360" w:lineRule="auto"/>
        <w:ind w:firstLine="850" w:firstLineChars="405"/>
        <w:rPr>
          <w:rFonts w:ascii="宋体" w:hAnsi="宋体" w:cs="Arial"/>
          <w:color w:val="auto"/>
          <w:szCs w:val="21"/>
          <w:highlight w:val="none"/>
        </w:rPr>
      </w:pPr>
      <w:r>
        <w:rPr>
          <w:rFonts w:hint="eastAsia" w:ascii="宋体" w:hAnsi="宋体" w:cs="Arial"/>
          <w:color w:val="auto"/>
          <w:szCs w:val="21"/>
          <w:highlight w:val="none"/>
        </w:rPr>
        <w:t>1）分值汇总计算错误的；</w:t>
      </w:r>
    </w:p>
    <w:p w14:paraId="5305B94E">
      <w:pPr>
        <w:adjustRightInd w:val="0"/>
        <w:snapToGrid w:val="0"/>
        <w:spacing w:line="360" w:lineRule="auto"/>
        <w:ind w:firstLine="850" w:firstLineChars="405"/>
        <w:rPr>
          <w:rFonts w:ascii="宋体" w:hAnsi="宋体" w:cs="Arial"/>
          <w:color w:val="auto"/>
          <w:szCs w:val="21"/>
          <w:highlight w:val="none"/>
        </w:rPr>
      </w:pPr>
      <w:r>
        <w:rPr>
          <w:rFonts w:hint="eastAsia" w:ascii="宋体" w:hAnsi="宋体" w:cs="Arial"/>
          <w:color w:val="auto"/>
          <w:szCs w:val="21"/>
          <w:highlight w:val="none"/>
        </w:rPr>
        <w:t>2）分项评分超出评分标准范围的；</w:t>
      </w:r>
    </w:p>
    <w:p w14:paraId="182CDE55">
      <w:pPr>
        <w:adjustRightInd w:val="0"/>
        <w:snapToGrid w:val="0"/>
        <w:spacing w:line="360" w:lineRule="auto"/>
        <w:ind w:firstLine="850" w:firstLineChars="405"/>
        <w:rPr>
          <w:rFonts w:ascii="宋体" w:hAnsi="宋体" w:cs="Arial"/>
          <w:color w:val="auto"/>
          <w:szCs w:val="21"/>
          <w:highlight w:val="none"/>
        </w:rPr>
      </w:pPr>
      <w:r>
        <w:rPr>
          <w:rFonts w:hint="eastAsia" w:ascii="宋体" w:hAnsi="宋体" w:cs="Arial"/>
          <w:color w:val="auto"/>
          <w:szCs w:val="21"/>
          <w:highlight w:val="none"/>
        </w:rPr>
        <w:t>3）磋商小组成员对客观评审因素评分不一致的；</w:t>
      </w:r>
    </w:p>
    <w:p w14:paraId="36BB43EC">
      <w:pPr>
        <w:adjustRightInd w:val="0"/>
        <w:snapToGrid w:val="0"/>
        <w:spacing w:line="360" w:lineRule="auto"/>
        <w:ind w:firstLine="850" w:firstLineChars="405"/>
        <w:rPr>
          <w:rFonts w:ascii="宋体" w:hAnsi="宋体" w:cs="Arial"/>
          <w:color w:val="auto"/>
          <w:szCs w:val="21"/>
          <w:highlight w:val="none"/>
        </w:rPr>
      </w:pPr>
      <w:r>
        <w:rPr>
          <w:rFonts w:hint="eastAsia" w:ascii="宋体" w:hAnsi="宋体" w:cs="Arial"/>
          <w:color w:val="auto"/>
          <w:szCs w:val="21"/>
          <w:highlight w:val="none"/>
        </w:rPr>
        <w:t>4）经磋商小组认定评分畸高、畸低的。</w:t>
      </w:r>
    </w:p>
    <w:p w14:paraId="35BC76EF">
      <w:pPr>
        <w:adjustRightInd w:val="0"/>
        <w:snapToGrid w:val="0"/>
        <w:spacing w:line="360" w:lineRule="auto"/>
        <w:ind w:firstLine="420" w:firstLineChars="200"/>
        <w:rPr>
          <w:rFonts w:ascii="宋体" w:hAnsi="宋体" w:cs="Arial"/>
          <w:color w:val="auto"/>
          <w:szCs w:val="21"/>
          <w:highlight w:val="none"/>
        </w:rPr>
      </w:pPr>
      <w:r>
        <w:rPr>
          <w:rFonts w:hint="eastAsia" w:ascii="宋体" w:hAnsi="宋体" w:cs="Arial"/>
          <w:color w:val="auto"/>
          <w:szCs w:val="21"/>
          <w:highlight w:val="none"/>
        </w:rPr>
        <w:t>评审报告签署前，经复核发现存在以上情形之一的，磋商小组应当当场修改评审结果，并在评审报告中记载；评审报告签署后，采购人或者招标代理机构发现存在以上情形之一的，应当组织原磋商小组进行重新评审。</w:t>
      </w:r>
    </w:p>
    <w:p w14:paraId="44D710DD">
      <w:pPr>
        <w:adjustRightInd w:val="0"/>
        <w:snapToGrid w:val="0"/>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供应商对本条第一款情形提出质疑的，采购人或者招标代理机构可以组织原磋商小组进行重新评审。</w:t>
      </w:r>
    </w:p>
    <w:p w14:paraId="577CC396">
      <w:pPr>
        <w:rPr>
          <w:rFonts w:hint="eastAsia"/>
          <w:color w:val="auto"/>
          <w:highlight w:val="none"/>
        </w:rPr>
      </w:pPr>
      <w:bookmarkStart w:id="231" w:name="_Toc225255985"/>
      <w:bookmarkStart w:id="232" w:name="_Toc225323330"/>
      <w:bookmarkStart w:id="233" w:name="_Toc225252170"/>
      <w:bookmarkStart w:id="234" w:name="_Toc225259154"/>
      <w:bookmarkStart w:id="235" w:name="_Toc26655"/>
      <w:bookmarkStart w:id="236" w:name="_Toc493954191"/>
      <w:bookmarkStart w:id="237" w:name="_Toc15415"/>
      <w:bookmarkStart w:id="238" w:name="_Toc457826999"/>
      <w:r>
        <w:rPr>
          <w:rFonts w:hint="eastAsia" w:ascii="宋体" w:hAnsi="宋体" w:eastAsia="宋体" w:cs="Arial"/>
          <w:b/>
          <w:bCs/>
          <w:color w:val="auto"/>
          <w:szCs w:val="21"/>
          <w:highlight w:val="none"/>
        </w:rPr>
        <w:t>四</w:t>
      </w:r>
      <w:r>
        <w:rPr>
          <w:rFonts w:ascii="宋体" w:hAnsi="宋体" w:eastAsia="宋体" w:cs="Arial"/>
          <w:b/>
          <w:bCs/>
          <w:color w:val="auto"/>
          <w:szCs w:val="21"/>
          <w:highlight w:val="none"/>
        </w:rPr>
        <w:t>、</w:t>
      </w:r>
      <w:bookmarkEnd w:id="231"/>
      <w:bookmarkEnd w:id="232"/>
      <w:bookmarkEnd w:id="233"/>
      <w:bookmarkEnd w:id="234"/>
      <w:r>
        <w:rPr>
          <w:rFonts w:ascii="宋体" w:hAnsi="宋体" w:eastAsia="宋体" w:cs="Arial"/>
          <w:b/>
          <w:bCs/>
          <w:color w:val="auto"/>
          <w:szCs w:val="21"/>
          <w:highlight w:val="none"/>
        </w:rPr>
        <w:t>评</w:t>
      </w:r>
      <w:r>
        <w:rPr>
          <w:rFonts w:hint="eastAsia" w:ascii="宋体" w:hAnsi="宋体" w:eastAsia="宋体" w:cs="Arial"/>
          <w:b/>
          <w:bCs/>
          <w:color w:val="auto"/>
          <w:szCs w:val="21"/>
          <w:highlight w:val="none"/>
        </w:rPr>
        <w:t>审</w:t>
      </w:r>
      <w:r>
        <w:rPr>
          <w:rFonts w:ascii="宋体" w:hAnsi="宋体" w:eastAsia="宋体" w:cs="Arial"/>
          <w:b/>
          <w:bCs/>
          <w:color w:val="auto"/>
          <w:szCs w:val="21"/>
          <w:highlight w:val="none"/>
        </w:rPr>
        <w:t>因素及评分标准</w:t>
      </w:r>
      <w:bookmarkEnd w:id="235"/>
      <w:bookmarkEnd w:id="236"/>
      <w:bookmarkEnd w:id="237"/>
      <w:bookmarkEnd w:id="238"/>
    </w:p>
    <w:bookmarkEnd w:id="229"/>
    <w:bookmarkEnd w:id="230"/>
    <w:p w14:paraId="3E845B1A">
      <w:pPr>
        <w:adjustRightInd w:val="0"/>
        <w:snapToGrid w:val="0"/>
        <w:spacing w:line="360" w:lineRule="auto"/>
        <w:jc w:val="center"/>
        <w:rPr>
          <w:rFonts w:cs="宋体" w:asciiTheme="minorEastAsia" w:hAnsiTheme="minorEastAsia" w:eastAsiaTheme="minorEastAsia"/>
          <w:b/>
          <w:bCs/>
          <w:snapToGrid w:val="0"/>
          <w:color w:val="auto"/>
          <w:sz w:val="28"/>
          <w:szCs w:val="28"/>
          <w:highlight w:val="none"/>
        </w:rPr>
      </w:pPr>
      <w:r>
        <w:rPr>
          <w:rFonts w:hint="eastAsia" w:cs="宋体" w:asciiTheme="minorEastAsia" w:hAnsiTheme="minorEastAsia" w:eastAsiaTheme="minorEastAsia"/>
          <w:b/>
          <w:bCs/>
          <w:snapToGrid w:val="0"/>
          <w:color w:val="auto"/>
          <w:sz w:val="28"/>
          <w:szCs w:val="28"/>
          <w:highlight w:val="none"/>
        </w:rPr>
        <w:t>初步评审表</w:t>
      </w:r>
    </w:p>
    <w:tbl>
      <w:tblPr>
        <w:tblStyle w:val="17"/>
        <w:tblW w:w="9761" w:type="dxa"/>
        <w:tblInd w:w="-18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85"/>
        <w:gridCol w:w="1202"/>
        <w:gridCol w:w="2698"/>
        <w:gridCol w:w="5276"/>
      </w:tblGrid>
      <w:tr w14:paraId="16A201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55" w:hRule="atLeast"/>
        </w:trPr>
        <w:tc>
          <w:tcPr>
            <w:tcW w:w="1787" w:type="dxa"/>
            <w:gridSpan w:val="2"/>
            <w:vAlign w:val="center"/>
          </w:tcPr>
          <w:p w14:paraId="301CD8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color w:val="auto"/>
                <w:spacing w:val="0"/>
                <w:sz w:val="24"/>
                <w:highlight w:val="none"/>
              </w:rPr>
            </w:pPr>
            <w:r>
              <w:rPr>
                <w:rFonts w:asciiTheme="minorEastAsia" w:hAnsiTheme="minorEastAsia" w:eastAsiaTheme="minorEastAsia"/>
                <w:b/>
                <w:color w:val="auto"/>
                <w:spacing w:val="0"/>
                <w:sz w:val="24"/>
                <w:highlight w:val="none"/>
              </w:rPr>
              <w:t>条款号</w:t>
            </w:r>
          </w:p>
        </w:tc>
        <w:tc>
          <w:tcPr>
            <w:tcW w:w="2698" w:type="dxa"/>
            <w:vAlign w:val="center"/>
          </w:tcPr>
          <w:p w14:paraId="5B1109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color w:val="auto"/>
                <w:spacing w:val="0"/>
                <w:sz w:val="24"/>
                <w:highlight w:val="none"/>
              </w:rPr>
            </w:pPr>
            <w:r>
              <w:rPr>
                <w:rFonts w:asciiTheme="minorEastAsia" w:hAnsiTheme="minorEastAsia" w:eastAsiaTheme="minorEastAsia"/>
                <w:b/>
                <w:color w:val="auto"/>
                <w:spacing w:val="0"/>
                <w:sz w:val="24"/>
                <w:highlight w:val="none"/>
              </w:rPr>
              <w:t>评审因素</w:t>
            </w:r>
          </w:p>
        </w:tc>
        <w:tc>
          <w:tcPr>
            <w:tcW w:w="5276" w:type="dxa"/>
            <w:vAlign w:val="center"/>
          </w:tcPr>
          <w:p w14:paraId="0A584E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b/>
                <w:color w:val="auto"/>
                <w:spacing w:val="0"/>
                <w:sz w:val="24"/>
                <w:highlight w:val="none"/>
              </w:rPr>
            </w:pPr>
            <w:r>
              <w:rPr>
                <w:rFonts w:asciiTheme="minorEastAsia" w:hAnsiTheme="minorEastAsia" w:eastAsiaTheme="minorEastAsia"/>
                <w:b/>
                <w:color w:val="auto"/>
                <w:spacing w:val="0"/>
                <w:sz w:val="24"/>
                <w:highlight w:val="none"/>
              </w:rPr>
              <w:t>评审标准</w:t>
            </w:r>
          </w:p>
        </w:tc>
      </w:tr>
      <w:tr w14:paraId="086ED96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03" w:hRule="atLeast"/>
        </w:trPr>
        <w:tc>
          <w:tcPr>
            <w:tcW w:w="585" w:type="dxa"/>
            <w:vMerge w:val="restart"/>
            <w:vAlign w:val="center"/>
          </w:tcPr>
          <w:p w14:paraId="44DA51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1</w:t>
            </w:r>
          </w:p>
        </w:tc>
        <w:tc>
          <w:tcPr>
            <w:tcW w:w="1202" w:type="dxa"/>
            <w:vMerge w:val="restart"/>
            <w:vAlign w:val="center"/>
          </w:tcPr>
          <w:p w14:paraId="0596BBC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符合性</w:t>
            </w:r>
          </w:p>
          <w:p w14:paraId="19ADEBE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评审标准</w:t>
            </w:r>
          </w:p>
        </w:tc>
        <w:tc>
          <w:tcPr>
            <w:tcW w:w="2698" w:type="dxa"/>
            <w:vAlign w:val="center"/>
          </w:tcPr>
          <w:p w14:paraId="7CB7D09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响应人名称</w:t>
            </w:r>
          </w:p>
        </w:tc>
        <w:tc>
          <w:tcPr>
            <w:tcW w:w="5276" w:type="dxa"/>
            <w:vAlign w:val="center"/>
          </w:tcPr>
          <w:p w14:paraId="77A01FB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与营业执照、资质证书、安全生产许可证一致</w:t>
            </w:r>
          </w:p>
        </w:tc>
      </w:tr>
      <w:tr w14:paraId="47E7641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81" w:hRule="atLeast"/>
        </w:trPr>
        <w:tc>
          <w:tcPr>
            <w:tcW w:w="585" w:type="dxa"/>
            <w:vMerge w:val="continue"/>
            <w:vAlign w:val="center"/>
          </w:tcPr>
          <w:p w14:paraId="1CDAE1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02" w:type="dxa"/>
            <w:vMerge w:val="continue"/>
            <w:vAlign w:val="center"/>
          </w:tcPr>
          <w:p w14:paraId="0F620F4A">
            <w:pPr>
              <w:keepNext w:val="0"/>
              <w:keepLines w:val="0"/>
              <w:pageBreakBefore w:val="0"/>
              <w:widowControl w:val="0"/>
              <w:kinsoku/>
              <w:wordWrap/>
              <w:overflowPunct/>
              <w:topLinePunct w:val="0"/>
              <w:autoSpaceDE/>
              <w:autoSpaceDN/>
              <w:bidi w:val="0"/>
              <w:adjustRightInd/>
              <w:snapToGrid/>
              <w:spacing w:line="500" w:lineRule="exact"/>
              <w:textAlignment w:val="auto"/>
              <w:rPr>
                <w:rFonts w:cs="宋体" w:asciiTheme="minorEastAsia" w:hAnsiTheme="minorEastAsia" w:eastAsiaTheme="minorEastAsia"/>
                <w:color w:val="auto"/>
                <w:spacing w:val="0"/>
                <w:sz w:val="24"/>
                <w:highlight w:val="none"/>
              </w:rPr>
            </w:pPr>
          </w:p>
        </w:tc>
        <w:tc>
          <w:tcPr>
            <w:tcW w:w="2698" w:type="dxa"/>
            <w:vAlign w:val="center"/>
          </w:tcPr>
          <w:p w14:paraId="20182273">
            <w:pPr>
              <w:keepNext w:val="0"/>
              <w:keepLines w:val="0"/>
              <w:pageBreakBefore w:val="0"/>
              <w:widowControl/>
              <w:kinsoku/>
              <w:wordWrap/>
              <w:overflowPunct/>
              <w:topLinePunct w:val="0"/>
              <w:bidi w:val="0"/>
              <w:adjustRightInd/>
              <w:snapToGrid/>
              <w:spacing w:line="480" w:lineRule="exact"/>
              <w:jc w:val="center"/>
              <w:textAlignment w:val="auto"/>
              <w:rPr>
                <w:rFonts w:asciiTheme="minorEastAsia" w:hAnsiTheme="minorEastAsia" w:eastAsiaTheme="minorEastAsia"/>
                <w:color w:val="auto"/>
                <w:spacing w:val="0"/>
                <w:sz w:val="24"/>
                <w:highlight w:val="none"/>
              </w:rPr>
            </w:pPr>
            <w:r>
              <w:rPr>
                <w:rFonts w:hint="eastAsia" w:ascii="宋体" w:hAnsi="宋体" w:eastAsia="宋体" w:cs="宋体"/>
                <w:color w:val="auto"/>
                <w:kern w:val="0"/>
                <w:sz w:val="24"/>
                <w:szCs w:val="24"/>
                <w:highlight w:val="none"/>
              </w:rPr>
              <w:t>响应文件签署、盖章</w:t>
            </w:r>
          </w:p>
        </w:tc>
        <w:tc>
          <w:tcPr>
            <w:tcW w:w="5276" w:type="dxa"/>
            <w:vAlign w:val="center"/>
          </w:tcPr>
          <w:p w14:paraId="4E798E11">
            <w:pPr>
              <w:keepNext w:val="0"/>
              <w:keepLines w:val="0"/>
              <w:pageBreakBefore w:val="0"/>
              <w:widowControl/>
              <w:kinsoku/>
              <w:wordWrap/>
              <w:overflowPunct/>
              <w:topLinePunct w:val="0"/>
              <w:bidi w:val="0"/>
              <w:adjustRightInd/>
              <w:snapToGrid/>
              <w:spacing w:line="480" w:lineRule="exact"/>
              <w:jc w:val="left"/>
              <w:textAlignment w:val="auto"/>
              <w:rPr>
                <w:rFonts w:asciiTheme="minorEastAsia" w:hAnsiTheme="minorEastAsia" w:eastAsiaTheme="minorEastAsia"/>
                <w:color w:val="auto"/>
                <w:spacing w:val="0"/>
                <w:sz w:val="24"/>
                <w:highlight w:val="none"/>
              </w:rPr>
            </w:pPr>
            <w:r>
              <w:rPr>
                <w:rFonts w:hint="eastAsia" w:ascii="宋体" w:hAnsi="宋体" w:eastAsia="宋体" w:cs="宋体"/>
                <w:color w:val="auto"/>
                <w:sz w:val="24"/>
                <w:szCs w:val="24"/>
                <w:highlight w:val="none"/>
              </w:rPr>
              <w:t>响应文件按竞争性磋商文件要求签署、盖章</w:t>
            </w:r>
          </w:p>
        </w:tc>
      </w:tr>
      <w:tr w14:paraId="585CAB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92" w:hRule="atLeast"/>
        </w:trPr>
        <w:tc>
          <w:tcPr>
            <w:tcW w:w="585" w:type="dxa"/>
            <w:vMerge w:val="continue"/>
            <w:vAlign w:val="center"/>
          </w:tcPr>
          <w:p w14:paraId="083F6F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02" w:type="dxa"/>
            <w:vMerge w:val="continue"/>
            <w:vAlign w:val="center"/>
          </w:tcPr>
          <w:p w14:paraId="3DA189F2">
            <w:pPr>
              <w:keepNext w:val="0"/>
              <w:keepLines w:val="0"/>
              <w:pageBreakBefore w:val="0"/>
              <w:widowControl w:val="0"/>
              <w:kinsoku/>
              <w:wordWrap/>
              <w:overflowPunct/>
              <w:topLinePunct w:val="0"/>
              <w:autoSpaceDE/>
              <w:autoSpaceDN/>
              <w:bidi w:val="0"/>
              <w:adjustRightInd/>
              <w:snapToGrid/>
              <w:spacing w:line="500" w:lineRule="exact"/>
              <w:textAlignment w:val="auto"/>
              <w:rPr>
                <w:rFonts w:cs="宋体" w:asciiTheme="minorEastAsia" w:hAnsiTheme="minorEastAsia" w:eastAsiaTheme="minorEastAsia"/>
                <w:color w:val="auto"/>
                <w:spacing w:val="0"/>
                <w:sz w:val="24"/>
                <w:highlight w:val="none"/>
              </w:rPr>
            </w:pPr>
          </w:p>
        </w:tc>
        <w:tc>
          <w:tcPr>
            <w:tcW w:w="2698" w:type="dxa"/>
            <w:vAlign w:val="center"/>
          </w:tcPr>
          <w:p w14:paraId="33E4248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olor w:val="auto"/>
                <w:spacing w:val="0"/>
                <w:sz w:val="24"/>
                <w:highlight w:val="none"/>
              </w:rPr>
            </w:pPr>
            <w:r>
              <w:rPr>
                <w:rFonts w:hint="eastAsia" w:asciiTheme="minorEastAsia" w:hAnsiTheme="minorEastAsia" w:eastAsiaTheme="minorEastAsia"/>
                <w:color w:val="auto"/>
                <w:spacing w:val="0"/>
                <w:sz w:val="24"/>
                <w:highlight w:val="none"/>
              </w:rPr>
              <w:t>报价唯一</w:t>
            </w:r>
          </w:p>
        </w:tc>
        <w:tc>
          <w:tcPr>
            <w:tcW w:w="5276" w:type="dxa"/>
            <w:vAlign w:val="center"/>
          </w:tcPr>
          <w:p w14:paraId="5DBA6EFC">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Theme="minorEastAsia" w:hAnsiTheme="minorEastAsia" w:eastAsiaTheme="minorEastAsia"/>
                <w:color w:val="auto"/>
                <w:spacing w:val="0"/>
                <w:sz w:val="24"/>
                <w:highlight w:val="none"/>
              </w:rPr>
            </w:pPr>
            <w:r>
              <w:rPr>
                <w:rFonts w:hint="eastAsia" w:ascii="宋体" w:hAnsi="宋体"/>
                <w:color w:val="auto"/>
                <w:spacing w:val="0"/>
                <w:sz w:val="24"/>
                <w:highlight w:val="none"/>
              </w:rPr>
              <w:t>磋商函及磋商函附录中只能有一个有效报价</w:t>
            </w:r>
          </w:p>
        </w:tc>
      </w:tr>
      <w:tr w14:paraId="37C9C9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65" w:hRule="atLeast"/>
        </w:trPr>
        <w:tc>
          <w:tcPr>
            <w:tcW w:w="585" w:type="dxa"/>
            <w:vMerge w:val="restart"/>
            <w:vAlign w:val="center"/>
          </w:tcPr>
          <w:p w14:paraId="7DFA0F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2</w:t>
            </w:r>
          </w:p>
        </w:tc>
        <w:tc>
          <w:tcPr>
            <w:tcW w:w="1202" w:type="dxa"/>
            <w:vMerge w:val="restart"/>
            <w:vAlign w:val="center"/>
          </w:tcPr>
          <w:p w14:paraId="56BF7AD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eastAsiaTheme="minorEastAsia"/>
                <w:color w:val="auto"/>
                <w:spacing w:val="0"/>
                <w:sz w:val="24"/>
                <w:highlight w:val="none"/>
              </w:rPr>
            </w:pPr>
            <w:r>
              <w:rPr>
                <w:rFonts w:hint="eastAsia" w:asciiTheme="minorEastAsia" w:hAnsiTheme="minorEastAsia" w:eastAsiaTheme="minorEastAsia"/>
                <w:color w:val="auto"/>
                <w:spacing w:val="0"/>
                <w:sz w:val="24"/>
                <w:highlight w:val="none"/>
              </w:rPr>
              <w:t>资格评审</w:t>
            </w:r>
          </w:p>
          <w:p w14:paraId="35681E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eastAsiaTheme="minorEastAsia"/>
                <w:color w:val="auto"/>
                <w:spacing w:val="0"/>
                <w:sz w:val="24"/>
                <w:highlight w:val="none"/>
              </w:rPr>
            </w:pPr>
            <w:r>
              <w:rPr>
                <w:rFonts w:hint="eastAsia" w:asciiTheme="minorEastAsia" w:hAnsiTheme="minorEastAsia" w:eastAsiaTheme="minorEastAsia"/>
                <w:color w:val="auto"/>
                <w:spacing w:val="0"/>
                <w:sz w:val="24"/>
                <w:highlight w:val="none"/>
              </w:rPr>
              <w:t>标准</w:t>
            </w:r>
          </w:p>
        </w:tc>
        <w:tc>
          <w:tcPr>
            <w:tcW w:w="2698" w:type="dxa"/>
            <w:vAlign w:val="center"/>
          </w:tcPr>
          <w:p w14:paraId="677B032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olor w:val="auto"/>
                <w:spacing w:val="0"/>
                <w:sz w:val="24"/>
                <w:highlight w:val="none"/>
              </w:rPr>
            </w:pPr>
            <w:r>
              <w:rPr>
                <w:rFonts w:hint="eastAsia" w:cs="Times New Roman" w:asciiTheme="minorEastAsia" w:hAnsiTheme="minorEastAsia" w:eastAsiaTheme="minorEastAsia"/>
                <w:color w:val="auto"/>
                <w:spacing w:val="0"/>
                <w:sz w:val="24"/>
                <w:highlight w:val="none"/>
                <w:lang w:val="en-US" w:eastAsia="zh-CN"/>
              </w:rPr>
              <w:t>中小企业声明函声明函</w:t>
            </w:r>
          </w:p>
        </w:tc>
        <w:tc>
          <w:tcPr>
            <w:tcW w:w="5276" w:type="dxa"/>
            <w:vAlign w:val="center"/>
          </w:tcPr>
          <w:p w14:paraId="073ADD1D">
            <w:pPr>
              <w:keepNext w:val="0"/>
              <w:keepLines w:val="0"/>
              <w:pageBreakBefore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olor w:val="auto"/>
                <w:spacing w:val="0"/>
                <w:sz w:val="24"/>
                <w:highlight w:val="none"/>
                <w:lang w:eastAsia="zh-CN"/>
              </w:rPr>
            </w:pPr>
            <w:r>
              <w:rPr>
                <w:rFonts w:hint="eastAsia" w:ascii="宋体" w:hAnsi="宋体" w:eastAsia="宋体" w:cs="Times New Roman"/>
                <w:color w:val="auto"/>
                <w:sz w:val="24"/>
                <w:szCs w:val="24"/>
                <w:highlight w:val="none"/>
              </w:rPr>
              <w:t>根据《政府采购促进中小企业发展管理办法》（财库〔2020〕46号）规定，本项目专门面向中小企业采购，同时响应人须提供《中小企业声明函》；</w:t>
            </w:r>
          </w:p>
        </w:tc>
      </w:tr>
      <w:tr w14:paraId="5491E8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80" w:hRule="atLeast"/>
        </w:trPr>
        <w:tc>
          <w:tcPr>
            <w:tcW w:w="585" w:type="dxa"/>
            <w:vMerge w:val="continue"/>
            <w:vAlign w:val="center"/>
          </w:tcPr>
          <w:p w14:paraId="510BE8B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02" w:type="dxa"/>
            <w:vMerge w:val="continue"/>
            <w:vAlign w:val="center"/>
          </w:tcPr>
          <w:p w14:paraId="450F91F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eastAsiaTheme="minorEastAsia"/>
                <w:color w:val="auto"/>
                <w:spacing w:val="0"/>
                <w:sz w:val="24"/>
                <w:highlight w:val="none"/>
              </w:rPr>
            </w:pPr>
          </w:p>
        </w:tc>
        <w:tc>
          <w:tcPr>
            <w:tcW w:w="2698" w:type="dxa"/>
            <w:vAlign w:val="center"/>
          </w:tcPr>
          <w:p w14:paraId="73D60B1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heme="minorEastAsia" w:hAnsiTheme="minorEastAsia" w:eastAsiaTheme="minorEastAsia"/>
                <w:color w:val="auto"/>
                <w:spacing w:val="0"/>
                <w:sz w:val="24"/>
                <w:highlight w:val="none"/>
              </w:rPr>
            </w:pPr>
            <w:r>
              <w:rPr>
                <w:rFonts w:hint="eastAsia" w:asciiTheme="minorEastAsia" w:hAnsiTheme="minorEastAsia" w:eastAsiaTheme="minorEastAsia"/>
                <w:color w:val="auto"/>
                <w:spacing w:val="0"/>
                <w:sz w:val="24"/>
                <w:highlight w:val="none"/>
              </w:rPr>
              <w:t>营业执照</w:t>
            </w:r>
          </w:p>
        </w:tc>
        <w:tc>
          <w:tcPr>
            <w:tcW w:w="5276" w:type="dxa"/>
            <w:vAlign w:val="center"/>
          </w:tcPr>
          <w:p w14:paraId="5AF510B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olor w:val="auto"/>
                <w:spacing w:val="0"/>
                <w:sz w:val="24"/>
                <w:highlight w:val="none"/>
                <w:lang w:eastAsia="zh-CN"/>
              </w:rPr>
            </w:pPr>
            <w:r>
              <w:rPr>
                <w:rFonts w:hint="eastAsia" w:asciiTheme="minorEastAsia" w:hAnsiTheme="minorEastAsia" w:eastAsiaTheme="minorEastAsia"/>
                <w:color w:val="auto"/>
                <w:spacing w:val="0"/>
                <w:sz w:val="24"/>
                <w:highlight w:val="none"/>
              </w:rPr>
              <w:t>响应人</w:t>
            </w:r>
            <w:r>
              <w:rPr>
                <w:rFonts w:hint="eastAsia" w:asciiTheme="minorEastAsia" w:hAnsiTheme="minorEastAsia" w:eastAsiaTheme="minorEastAsia"/>
                <w:color w:val="auto"/>
                <w:spacing w:val="0"/>
                <w:sz w:val="24"/>
                <w:highlight w:val="none"/>
                <w:lang w:eastAsia="zh-CN"/>
              </w:rPr>
              <w:t>须</w:t>
            </w:r>
            <w:r>
              <w:rPr>
                <w:rFonts w:hint="eastAsia" w:asciiTheme="minorEastAsia" w:hAnsiTheme="minorEastAsia" w:eastAsiaTheme="minorEastAsia"/>
                <w:color w:val="auto"/>
                <w:spacing w:val="0"/>
                <w:sz w:val="24"/>
                <w:highlight w:val="none"/>
              </w:rPr>
              <w:t>具备独立法人资格，具有有效的营业执照</w:t>
            </w:r>
            <w:r>
              <w:rPr>
                <w:rFonts w:hint="eastAsia" w:asciiTheme="minorEastAsia" w:hAnsiTheme="minorEastAsia" w:eastAsiaTheme="minorEastAsia"/>
                <w:color w:val="auto"/>
                <w:spacing w:val="0"/>
                <w:sz w:val="24"/>
                <w:highlight w:val="none"/>
                <w:lang w:eastAsia="zh-CN"/>
              </w:rPr>
              <w:t>。</w:t>
            </w:r>
          </w:p>
        </w:tc>
      </w:tr>
      <w:tr w14:paraId="210380A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45" w:hRule="atLeast"/>
        </w:trPr>
        <w:tc>
          <w:tcPr>
            <w:tcW w:w="585" w:type="dxa"/>
            <w:vMerge w:val="continue"/>
            <w:vAlign w:val="center"/>
          </w:tcPr>
          <w:p w14:paraId="49C708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02" w:type="dxa"/>
            <w:vMerge w:val="continue"/>
            <w:vAlign w:val="center"/>
          </w:tcPr>
          <w:p w14:paraId="1732AB4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eastAsiaTheme="minorEastAsia"/>
                <w:color w:val="auto"/>
                <w:spacing w:val="0"/>
                <w:sz w:val="24"/>
                <w:highlight w:val="none"/>
              </w:rPr>
            </w:pPr>
          </w:p>
        </w:tc>
        <w:tc>
          <w:tcPr>
            <w:tcW w:w="2698" w:type="dxa"/>
            <w:vAlign w:val="center"/>
          </w:tcPr>
          <w:p w14:paraId="203F62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olor w:val="auto"/>
                <w:spacing w:val="0"/>
                <w:sz w:val="24"/>
                <w:highlight w:val="none"/>
                <w:lang w:eastAsia="zh-CN"/>
              </w:rPr>
            </w:pPr>
            <w:r>
              <w:rPr>
                <w:rFonts w:hint="eastAsia" w:asciiTheme="minorEastAsia" w:hAnsiTheme="minorEastAsia" w:eastAsiaTheme="minorEastAsia"/>
                <w:color w:val="auto"/>
                <w:spacing w:val="0"/>
                <w:sz w:val="24"/>
                <w:highlight w:val="none"/>
              </w:rPr>
              <w:t>资质</w:t>
            </w:r>
            <w:r>
              <w:rPr>
                <w:rFonts w:hint="eastAsia" w:asciiTheme="minorEastAsia" w:hAnsiTheme="minorEastAsia" w:eastAsiaTheme="minorEastAsia"/>
                <w:color w:val="auto"/>
                <w:spacing w:val="0"/>
                <w:sz w:val="24"/>
                <w:highlight w:val="none"/>
                <w:lang w:eastAsia="zh-CN"/>
              </w:rPr>
              <w:t>证书、</w:t>
            </w:r>
          </w:p>
          <w:p w14:paraId="361BBAE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olor w:val="auto"/>
                <w:spacing w:val="0"/>
                <w:sz w:val="24"/>
                <w:highlight w:val="none"/>
                <w:lang w:eastAsia="zh-CN"/>
              </w:rPr>
            </w:pPr>
            <w:r>
              <w:rPr>
                <w:rFonts w:hint="eastAsia" w:asciiTheme="minorEastAsia" w:hAnsiTheme="minorEastAsia" w:eastAsiaTheme="minorEastAsia"/>
                <w:color w:val="auto"/>
                <w:spacing w:val="0"/>
                <w:sz w:val="24"/>
                <w:highlight w:val="none"/>
              </w:rPr>
              <w:t>安全生产许可证</w:t>
            </w:r>
          </w:p>
        </w:tc>
        <w:tc>
          <w:tcPr>
            <w:tcW w:w="5276" w:type="dxa"/>
            <w:vAlign w:val="center"/>
          </w:tcPr>
          <w:p w14:paraId="3B7BAD13">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Theme="minorEastAsia" w:hAnsiTheme="minorEastAsia" w:eastAsiaTheme="minorEastAsia"/>
                <w:color w:val="auto"/>
                <w:spacing w:val="0"/>
                <w:sz w:val="24"/>
                <w:highlight w:val="none"/>
              </w:rPr>
            </w:pP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人须具备建筑工程施工总承包</w:t>
            </w:r>
            <w:r>
              <w:rPr>
                <w:rFonts w:hint="eastAsia" w:ascii="宋体" w:hAnsi="宋体" w:eastAsia="宋体" w:cs="宋体"/>
                <w:color w:val="auto"/>
                <w:sz w:val="24"/>
                <w:highlight w:val="none"/>
                <w:lang w:val="en-US" w:eastAsia="zh-CN"/>
              </w:rPr>
              <w:t>三</w:t>
            </w:r>
            <w:r>
              <w:rPr>
                <w:rFonts w:hint="eastAsia" w:ascii="宋体" w:hAnsi="宋体" w:eastAsia="宋体" w:cs="宋体"/>
                <w:color w:val="auto"/>
                <w:sz w:val="24"/>
                <w:highlight w:val="none"/>
              </w:rPr>
              <w:t>级（含</w:t>
            </w:r>
            <w:r>
              <w:rPr>
                <w:rFonts w:hint="eastAsia" w:ascii="宋体" w:hAnsi="宋体" w:eastAsia="宋体" w:cs="宋体"/>
                <w:color w:val="auto"/>
                <w:sz w:val="24"/>
                <w:highlight w:val="none"/>
                <w:lang w:val="en-US" w:eastAsia="zh-CN"/>
              </w:rPr>
              <w:t>叁</w:t>
            </w:r>
            <w:r>
              <w:rPr>
                <w:rFonts w:hint="eastAsia" w:ascii="宋体" w:hAnsi="宋体" w:eastAsia="宋体" w:cs="宋体"/>
                <w:color w:val="auto"/>
                <w:sz w:val="24"/>
                <w:highlight w:val="none"/>
              </w:rPr>
              <w:t>级）以上资质，且具有有效的安全生产许可证，并在人员、设备、资金等方面具有相应的履约能力；</w:t>
            </w:r>
          </w:p>
        </w:tc>
      </w:tr>
      <w:tr w14:paraId="654890F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260" w:hRule="atLeast"/>
        </w:trPr>
        <w:tc>
          <w:tcPr>
            <w:tcW w:w="585" w:type="dxa"/>
            <w:vMerge w:val="continue"/>
            <w:vAlign w:val="center"/>
          </w:tcPr>
          <w:p w14:paraId="08DA15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02" w:type="dxa"/>
            <w:vMerge w:val="continue"/>
            <w:vAlign w:val="center"/>
          </w:tcPr>
          <w:p w14:paraId="1A92C9E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eastAsiaTheme="minorEastAsia"/>
                <w:color w:val="auto"/>
                <w:spacing w:val="0"/>
                <w:sz w:val="24"/>
                <w:highlight w:val="none"/>
              </w:rPr>
            </w:pPr>
          </w:p>
        </w:tc>
        <w:tc>
          <w:tcPr>
            <w:tcW w:w="2698" w:type="dxa"/>
            <w:vAlign w:val="center"/>
          </w:tcPr>
          <w:p w14:paraId="1415043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olor w:val="auto"/>
                <w:spacing w:val="0"/>
                <w:sz w:val="24"/>
                <w:highlight w:val="none"/>
                <w:lang w:eastAsia="zh-CN"/>
              </w:rPr>
            </w:pPr>
            <w:r>
              <w:rPr>
                <w:rFonts w:hint="eastAsia" w:asciiTheme="minorEastAsia" w:hAnsiTheme="minorEastAsia" w:eastAsiaTheme="minorEastAsia"/>
                <w:color w:val="auto"/>
                <w:spacing w:val="0"/>
                <w:sz w:val="24"/>
                <w:highlight w:val="none"/>
                <w:lang w:eastAsia="zh-CN"/>
              </w:rPr>
              <w:t>项目经理</w:t>
            </w:r>
          </w:p>
        </w:tc>
        <w:tc>
          <w:tcPr>
            <w:tcW w:w="5276" w:type="dxa"/>
            <w:vAlign w:val="center"/>
          </w:tcPr>
          <w:p w14:paraId="5E03A9C3">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Theme="minorEastAsia" w:hAnsiTheme="minorEastAsia" w:eastAsiaTheme="minorEastAsia"/>
                <w:color w:val="auto"/>
                <w:spacing w:val="0"/>
                <w:sz w:val="24"/>
                <w:highlight w:val="none"/>
              </w:rPr>
            </w:pPr>
            <w:r>
              <w:rPr>
                <w:rFonts w:hint="eastAsia" w:cs="Times New Roman" w:asciiTheme="minorEastAsia" w:hAnsiTheme="minorEastAsia" w:eastAsiaTheme="minorEastAsia"/>
                <w:color w:val="auto"/>
                <w:spacing w:val="0"/>
                <w:sz w:val="24"/>
                <w:szCs w:val="24"/>
                <w:highlight w:val="none"/>
                <w:lang w:val="en-US" w:eastAsia="zh-CN"/>
              </w:rPr>
              <w:t>项目经理</w:t>
            </w:r>
            <w:r>
              <w:rPr>
                <w:rFonts w:hint="eastAsia" w:cs="Times New Roman" w:asciiTheme="minorEastAsia" w:hAnsiTheme="minorEastAsia" w:eastAsiaTheme="minorEastAsia"/>
                <w:color w:val="auto"/>
                <w:spacing w:val="0"/>
                <w:sz w:val="24"/>
                <w:szCs w:val="24"/>
                <w:highlight w:val="none"/>
                <w:lang w:eastAsia="zh-CN"/>
              </w:rPr>
              <w:t>须具备建筑工程专业贰级及以上注册建造师证，具备有效的安全生产考核合格证书；为本单位员工（须提供劳动合同</w:t>
            </w:r>
            <w:r>
              <w:rPr>
                <w:rFonts w:hint="eastAsia" w:cs="Times New Roman" w:asciiTheme="minorEastAsia" w:hAnsiTheme="minorEastAsia" w:eastAsiaTheme="minorEastAsia"/>
                <w:color w:val="auto"/>
                <w:spacing w:val="0"/>
                <w:sz w:val="24"/>
                <w:szCs w:val="24"/>
                <w:highlight w:val="none"/>
                <w:lang w:val="en-US" w:eastAsia="zh-CN"/>
              </w:rPr>
              <w:t>或</w:t>
            </w:r>
            <w:r>
              <w:rPr>
                <w:rFonts w:hint="eastAsia" w:cs="Times New Roman" w:asciiTheme="minorEastAsia" w:hAnsiTheme="minorEastAsia" w:eastAsiaTheme="minorEastAsia"/>
                <w:color w:val="auto"/>
                <w:spacing w:val="0"/>
                <w:sz w:val="24"/>
                <w:szCs w:val="24"/>
                <w:highlight w:val="none"/>
                <w:lang w:eastAsia="zh-CN"/>
              </w:rPr>
              <w:t>公司为其缴纳社会保险的证明），且未担任其他在施建设工程项目的项目经理（自行承诺，加盖单位公章）</w:t>
            </w:r>
            <w:r>
              <w:rPr>
                <w:rFonts w:hint="eastAsia" w:cs="Times New Roman" w:asciiTheme="minorEastAsia" w:hAnsiTheme="minorEastAsia" w:eastAsiaTheme="minorEastAsia"/>
                <w:color w:val="auto"/>
                <w:spacing w:val="0"/>
                <w:sz w:val="24"/>
                <w:szCs w:val="24"/>
                <w:highlight w:val="none"/>
                <w:lang w:val="en-US" w:eastAsia="zh-CN"/>
              </w:rPr>
              <w:t>。</w:t>
            </w:r>
          </w:p>
        </w:tc>
      </w:tr>
      <w:tr w14:paraId="7128FB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30" w:hRule="atLeast"/>
        </w:trPr>
        <w:tc>
          <w:tcPr>
            <w:tcW w:w="585" w:type="dxa"/>
            <w:vMerge w:val="continue"/>
            <w:vAlign w:val="center"/>
          </w:tcPr>
          <w:p w14:paraId="41BE5E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02" w:type="dxa"/>
            <w:vMerge w:val="continue"/>
            <w:vAlign w:val="center"/>
          </w:tcPr>
          <w:p w14:paraId="5E89DB8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eastAsiaTheme="minorEastAsia"/>
                <w:color w:val="auto"/>
                <w:spacing w:val="0"/>
                <w:sz w:val="24"/>
                <w:highlight w:val="none"/>
              </w:rPr>
            </w:pPr>
          </w:p>
        </w:tc>
        <w:tc>
          <w:tcPr>
            <w:tcW w:w="2698" w:type="dxa"/>
            <w:vAlign w:val="center"/>
          </w:tcPr>
          <w:p w14:paraId="3BC235FD">
            <w:pPr>
              <w:keepNext w:val="0"/>
              <w:keepLines w:val="0"/>
              <w:pageBreakBefore w:val="0"/>
              <w:kinsoku/>
              <w:wordWrap/>
              <w:overflowPunct/>
              <w:topLinePunct w:val="0"/>
              <w:bidi w:val="0"/>
              <w:adjustRightInd/>
              <w:snapToGrid/>
              <w:spacing w:line="480" w:lineRule="exact"/>
              <w:jc w:val="center"/>
              <w:textAlignment w:val="auto"/>
              <w:rPr>
                <w:rFonts w:hint="eastAsia" w:asciiTheme="minorEastAsia" w:hAnsiTheme="minorEastAsia" w:eastAsiaTheme="minorEastAsia"/>
                <w:color w:val="auto"/>
                <w:spacing w:val="0"/>
                <w:sz w:val="24"/>
                <w:highlight w:val="none"/>
              </w:rPr>
            </w:pPr>
            <w:r>
              <w:rPr>
                <w:rFonts w:hint="eastAsia" w:ascii="宋体" w:hAnsi="宋体" w:cs="宋体"/>
                <w:color w:val="auto"/>
                <w:sz w:val="24"/>
                <w:szCs w:val="24"/>
                <w:highlight w:val="none"/>
              </w:rPr>
              <w:t>无商业贿赂及无不正当竞争行为</w:t>
            </w:r>
          </w:p>
        </w:tc>
        <w:tc>
          <w:tcPr>
            <w:tcW w:w="5276" w:type="dxa"/>
            <w:vAlign w:val="center"/>
          </w:tcPr>
          <w:p w14:paraId="7B18F7C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s="宋体" w:asciiTheme="minorEastAsia" w:hAnsiTheme="minorEastAsia" w:eastAsiaTheme="minorEastAsia"/>
                <w:color w:val="auto"/>
                <w:kern w:val="0"/>
                <w:sz w:val="24"/>
                <w:highlight w:val="none"/>
                <w:shd w:val="clear" w:color="auto" w:fill="FFFFFF" w:themeFill="background1"/>
                <w:lang w:val="en-US" w:eastAsia="zh-CN"/>
              </w:rPr>
            </w:pPr>
            <w:r>
              <w:rPr>
                <w:rFonts w:hint="eastAsia" w:ascii="宋体" w:hAnsi="宋体" w:cs="宋体"/>
                <w:color w:val="auto"/>
                <w:sz w:val="24"/>
                <w:szCs w:val="24"/>
                <w:highlight w:val="none"/>
                <w:lang w:eastAsia="zh-CN"/>
              </w:rPr>
              <w:t>响应</w:t>
            </w:r>
            <w:r>
              <w:rPr>
                <w:rFonts w:hint="eastAsia" w:ascii="宋体" w:hAnsi="宋体" w:eastAsia="宋体" w:cs="宋体"/>
                <w:color w:val="auto"/>
                <w:sz w:val="24"/>
                <w:szCs w:val="24"/>
                <w:highlight w:val="none"/>
              </w:rPr>
              <w:t>人自行出具本企业无商业贿赂和不正当竞争行为承诺书（对象为企业、法定代表人、拟派项目经理）</w:t>
            </w:r>
          </w:p>
        </w:tc>
      </w:tr>
      <w:tr w14:paraId="22B5EE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40" w:hRule="atLeast"/>
        </w:trPr>
        <w:tc>
          <w:tcPr>
            <w:tcW w:w="585" w:type="dxa"/>
            <w:vMerge w:val="continue"/>
            <w:vAlign w:val="center"/>
          </w:tcPr>
          <w:p w14:paraId="2AD6F1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02" w:type="dxa"/>
            <w:vMerge w:val="continue"/>
            <w:vAlign w:val="center"/>
          </w:tcPr>
          <w:p w14:paraId="267B752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heme="minorEastAsia" w:hAnsiTheme="minorEastAsia" w:eastAsiaTheme="minorEastAsia"/>
                <w:color w:val="auto"/>
                <w:spacing w:val="0"/>
                <w:sz w:val="24"/>
                <w:highlight w:val="none"/>
              </w:rPr>
            </w:pPr>
          </w:p>
        </w:tc>
        <w:tc>
          <w:tcPr>
            <w:tcW w:w="2698" w:type="dxa"/>
            <w:vAlign w:val="center"/>
          </w:tcPr>
          <w:p w14:paraId="6FE46054">
            <w:pPr>
              <w:keepNext w:val="0"/>
              <w:keepLines w:val="0"/>
              <w:pageBreakBefore w:val="0"/>
              <w:kinsoku/>
              <w:wordWrap/>
              <w:overflowPunct/>
              <w:topLinePunct w:val="0"/>
              <w:bidi w:val="0"/>
              <w:adjustRightInd/>
              <w:snapToGrid/>
              <w:spacing w:line="480" w:lineRule="exact"/>
              <w:jc w:val="center"/>
              <w:textAlignment w:val="auto"/>
              <w:rPr>
                <w:rFonts w:asciiTheme="minorEastAsia" w:hAnsiTheme="minorEastAsia" w:eastAsiaTheme="minorEastAsia"/>
                <w:color w:val="auto"/>
                <w:spacing w:val="0"/>
                <w:sz w:val="24"/>
                <w:highlight w:val="none"/>
              </w:rPr>
            </w:pPr>
            <w:r>
              <w:rPr>
                <w:rFonts w:hint="eastAsia" w:ascii="宋体" w:hAnsi="宋体" w:cs="宋体"/>
                <w:bCs/>
                <w:color w:val="auto"/>
                <w:sz w:val="24"/>
                <w:highlight w:val="none"/>
                <w:lang w:bidi="ar"/>
              </w:rPr>
              <w:t>无行贿犯罪记录</w:t>
            </w:r>
          </w:p>
        </w:tc>
        <w:tc>
          <w:tcPr>
            <w:tcW w:w="5276" w:type="dxa"/>
            <w:vAlign w:val="center"/>
          </w:tcPr>
          <w:p w14:paraId="064C37D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宋体" w:cs="宋体" w:asciiTheme="minorEastAsia" w:hAnsiTheme="minorEastAsia"/>
                <w:color w:val="auto"/>
                <w:kern w:val="0"/>
                <w:sz w:val="24"/>
                <w:highlight w:val="none"/>
                <w:shd w:val="clear" w:color="auto" w:fill="FFFFFF" w:themeFill="background1"/>
                <w:lang w:val="en-US" w:eastAsia="zh-CN"/>
              </w:rPr>
            </w:pPr>
            <w:r>
              <w:rPr>
                <w:rFonts w:hint="eastAsia" w:ascii="宋体" w:hAnsi="宋体" w:cs="宋体"/>
                <w:color w:val="auto"/>
                <w:sz w:val="24"/>
                <w:szCs w:val="24"/>
                <w:highlight w:val="none"/>
                <w:lang w:eastAsia="zh-CN"/>
              </w:rPr>
              <w:t>响应</w:t>
            </w:r>
            <w:r>
              <w:rPr>
                <w:rFonts w:hint="eastAsia" w:ascii="宋体" w:hAnsi="宋体" w:eastAsia="宋体" w:cs="宋体"/>
                <w:color w:val="auto"/>
                <w:sz w:val="24"/>
                <w:szCs w:val="24"/>
                <w:highlight w:val="none"/>
              </w:rPr>
              <w:t>人出具无行贿犯罪记录在中国裁判文书网自行查询或自行承诺（查询/承诺对象为企业、法定代表人及项目经理）（查询日期必须在公告发布之后开标时间以前）；</w:t>
            </w:r>
          </w:p>
        </w:tc>
      </w:tr>
      <w:tr w14:paraId="52A59D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085" w:hRule="atLeast"/>
        </w:trPr>
        <w:tc>
          <w:tcPr>
            <w:tcW w:w="585" w:type="dxa"/>
            <w:vMerge w:val="continue"/>
            <w:vAlign w:val="center"/>
          </w:tcPr>
          <w:p w14:paraId="5C15ED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02" w:type="dxa"/>
            <w:vMerge w:val="continue"/>
            <w:vAlign w:val="center"/>
          </w:tcPr>
          <w:p w14:paraId="64F131D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p>
        </w:tc>
        <w:tc>
          <w:tcPr>
            <w:tcW w:w="2698" w:type="dxa"/>
            <w:vAlign w:val="center"/>
          </w:tcPr>
          <w:p w14:paraId="329392F5">
            <w:pPr>
              <w:keepNext w:val="0"/>
              <w:keepLines w:val="0"/>
              <w:pageBreakBefore w:val="0"/>
              <w:kinsoku/>
              <w:wordWrap/>
              <w:overflowPunct/>
              <w:topLinePunct w:val="0"/>
              <w:bidi w:val="0"/>
              <w:adjustRightInd/>
              <w:snapToGrid/>
              <w:spacing w:line="480" w:lineRule="exact"/>
              <w:jc w:val="center"/>
              <w:textAlignment w:val="auto"/>
              <w:rPr>
                <w:rFonts w:hint="eastAsia" w:asciiTheme="minorEastAsia" w:hAnsiTheme="minorEastAsia" w:eastAsiaTheme="minorEastAsia"/>
                <w:color w:val="auto"/>
                <w:spacing w:val="0"/>
                <w:sz w:val="24"/>
                <w:highlight w:val="none"/>
              </w:rPr>
            </w:pPr>
            <w:r>
              <w:rPr>
                <w:rFonts w:hint="eastAsia" w:ascii="宋体" w:hAnsi="宋体" w:eastAsia="宋体" w:cs="仿宋_GB2312"/>
                <w:color w:val="auto"/>
                <w:kern w:val="0"/>
                <w:sz w:val="24"/>
                <w:highlight w:val="none"/>
              </w:rPr>
              <w:t>国家企业信用信息公示系统截图</w:t>
            </w:r>
          </w:p>
        </w:tc>
        <w:tc>
          <w:tcPr>
            <w:tcW w:w="5276" w:type="dxa"/>
            <w:vAlign w:val="center"/>
          </w:tcPr>
          <w:p w14:paraId="5726291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olor w:val="auto"/>
                <w:spacing w:val="0"/>
                <w:sz w:val="24"/>
                <w:highlight w:val="none"/>
              </w:rPr>
            </w:pPr>
            <w:r>
              <w:rPr>
                <w:rFonts w:hint="eastAsia" w:ascii="宋体" w:hAnsi="宋体" w:cs="宋体"/>
                <w:color w:val="auto"/>
                <w:sz w:val="24"/>
                <w:highlight w:val="none"/>
              </w:rPr>
              <w:t>单位负责人为同一人或者存在直接控股、管理关系的不同投标人，不得同时参加本次招标活动，须提供国家企业信用信息公示系统（网址ht</w:t>
            </w:r>
            <w:r>
              <w:rPr>
                <w:rFonts w:hint="eastAsia" w:ascii="宋体" w:hAnsi="宋体" w:eastAsia="宋体" w:cs="宋体"/>
                <w:color w:val="auto"/>
                <w:sz w:val="24"/>
                <w:highlight w:val="none"/>
              </w:rPr>
              <w:t>tp://www.gsxt.gov.cn/）公示的企业信息网页截图，至少应包含股东信息，查询日期为本公告发布之日起，网站截图应含有日期且显示查询结果；</w:t>
            </w:r>
          </w:p>
        </w:tc>
      </w:tr>
      <w:tr w14:paraId="20DCFB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25" w:hRule="atLeast"/>
        </w:trPr>
        <w:tc>
          <w:tcPr>
            <w:tcW w:w="585" w:type="dxa"/>
            <w:vMerge w:val="continue"/>
            <w:vAlign w:val="center"/>
          </w:tcPr>
          <w:p w14:paraId="02E815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02" w:type="dxa"/>
            <w:vMerge w:val="continue"/>
            <w:vAlign w:val="center"/>
          </w:tcPr>
          <w:p w14:paraId="419897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p>
        </w:tc>
        <w:tc>
          <w:tcPr>
            <w:tcW w:w="2698" w:type="dxa"/>
            <w:vAlign w:val="center"/>
          </w:tcPr>
          <w:p w14:paraId="2EDA3A3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olor w:val="auto"/>
                <w:spacing w:val="0"/>
                <w:sz w:val="24"/>
                <w:highlight w:val="none"/>
                <w:lang w:eastAsia="zh-CN"/>
              </w:rPr>
            </w:pPr>
            <w:r>
              <w:rPr>
                <w:rFonts w:hint="eastAsia" w:asciiTheme="minorEastAsia" w:hAnsiTheme="minorEastAsia" w:eastAsiaTheme="minorEastAsia"/>
                <w:color w:val="auto"/>
                <w:spacing w:val="0"/>
                <w:sz w:val="24"/>
                <w:highlight w:val="none"/>
              </w:rPr>
              <w:t>网站查询</w:t>
            </w:r>
            <w:r>
              <w:rPr>
                <w:rFonts w:hint="eastAsia" w:asciiTheme="minorEastAsia" w:hAnsiTheme="minorEastAsia" w:eastAsiaTheme="minorEastAsia"/>
                <w:color w:val="auto"/>
                <w:spacing w:val="0"/>
                <w:sz w:val="24"/>
                <w:highlight w:val="none"/>
                <w:lang w:eastAsia="zh-CN"/>
              </w:rPr>
              <w:t>截图</w:t>
            </w:r>
          </w:p>
        </w:tc>
        <w:tc>
          <w:tcPr>
            <w:tcW w:w="5276" w:type="dxa"/>
            <w:vAlign w:val="center"/>
          </w:tcPr>
          <w:p w14:paraId="67A3BC93">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olor w:val="auto"/>
                <w:spacing w:val="0"/>
                <w:sz w:val="24"/>
                <w:highlight w:val="none"/>
                <w:lang w:eastAsia="zh-CN"/>
              </w:rPr>
            </w:pPr>
            <w:r>
              <w:rPr>
                <w:rFonts w:hint="eastAsia" w:asciiTheme="minorEastAsia" w:hAnsiTheme="minorEastAsia" w:eastAsiaTheme="minorEastAsia"/>
                <w:color w:val="auto"/>
                <w:spacing w:val="0"/>
                <w:sz w:val="24"/>
                <w:highlight w:val="none"/>
              </w:rPr>
              <w:t>根据《关于在政府采购活动中查询及使用信用记录有关问题的通知》(财库[2016]125号) 和豫财购【2016】15号的规定，企业没有被列入“信用中国”网站的“失信被执行人”、“重大税收违法失信主体”及“中国政府采购网”网站的“政府采购严重违法失信行为信息记录”的投标人；（查询渠道：“信用中国”网站（www.creditchina.gov.cn）、中国政府采购网（www.ccgp.gov.cn）(注：査询时间必须是公告发布之后开标之前，查询结果清晰可见)</w:t>
            </w:r>
            <w:r>
              <w:rPr>
                <w:rFonts w:hint="eastAsia" w:asciiTheme="minorEastAsia" w:hAnsiTheme="minorEastAsia" w:eastAsiaTheme="minorEastAsia"/>
                <w:color w:val="auto"/>
                <w:spacing w:val="0"/>
                <w:sz w:val="24"/>
                <w:highlight w:val="none"/>
                <w:lang w:eastAsia="zh-CN"/>
              </w:rPr>
              <w:t>。</w:t>
            </w:r>
          </w:p>
        </w:tc>
      </w:tr>
      <w:tr w14:paraId="65CA99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53" w:hRule="atLeast"/>
        </w:trPr>
        <w:tc>
          <w:tcPr>
            <w:tcW w:w="585" w:type="dxa"/>
            <w:vMerge w:val="continue"/>
            <w:vAlign w:val="center"/>
          </w:tcPr>
          <w:p w14:paraId="57B0E2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02" w:type="dxa"/>
            <w:vMerge w:val="continue"/>
            <w:vAlign w:val="center"/>
          </w:tcPr>
          <w:p w14:paraId="1E87CF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p>
        </w:tc>
        <w:tc>
          <w:tcPr>
            <w:tcW w:w="2698" w:type="dxa"/>
            <w:vAlign w:val="center"/>
          </w:tcPr>
          <w:p w14:paraId="7DB817B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heme="minorEastAsia" w:hAnsiTheme="minorEastAsia" w:eastAsiaTheme="minorEastAsia"/>
                <w:color w:val="auto"/>
                <w:spacing w:val="0"/>
                <w:sz w:val="24"/>
                <w:highlight w:val="none"/>
                <w:lang w:eastAsia="zh-CN"/>
              </w:rPr>
            </w:pPr>
            <w:r>
              <w:rPr>
                <w:rFonts w:hint="eastAsia" w:asciiTheme="minorEastAsia" w:hAnsiTheme="minorEastAsia" w:eastAsiaTheme="minorEastAsia"/>
                <w:color w:val="auto"/>
                <w:spacing w:val="0"/>
                <w:sz w:val="24"/>
                <w:highlight w:val="none"/>
                <w:lang w:eastAsia="zh-CN"/>
              </w:rPr>
              <w:t>其他内容</w:t>
            </w:r>
          </w:p>
        </w:tc>
        <w:tc>
          <w:tcPr>
            <w:tcW w:w="5276" w:type="dxa"/>
            <w:vAlign w:val="center"/>
          </w:tcPr>
          <w:p w14:paraId="781C3B20">
            <w:pPr>
              <w:keepNext w:val="0"/>
              <w:keepLines w:val="0"/>
              <w:pageBreakBefore w:val="0"/>
              <w:widowControl w:val="0"/>
              <w:numPr>
                <w:ilvl w:val="0"/>
                <w:numId w:val="4"/>
              </w:numPr>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olor w:val="auto"/>
                <w:spacing w:val="0"/>
                <w:sz w:val="24"/>
                <w:highlight w:val="none"/>
                <w:lang w:eastAsia="zh-CN"/>
              </w:rPr>
            </w:pPr>
            <w:r>
              <w:rPr>
                <w:rFonts w:hint="eastAsia" w:asciiTheme="minorEastAsia" w:hAnsiTheme="minorEastAsia" w:eastAsiaTheme="minorEastAsia"/>
                <w:color w:val="auto"/>
                <w:spacing w:val="0"/>
                <w:sz w:val="24"/>
                <w:highlight w:val="none"/>
              </w:rPr>
              <w:t>本项目不接受联合体投标，提供承诺书</w:t>
            </w:r>
            <w:r>
              <w:rPr>
                <w:rFonts w:hint="eastAsia" w:asciiTheme="minorEastAsia" w:hAnsiTheme="minorEastAsia" w:eastAsiaTheme="minorEastAsia"/>
                <w:color w:val="auto"/>
                <w:spacing w:val="0"/>
                <w:sz w:val="24"/>
                <w:highlight w:val="none"/>
                <w:lang w:eastAsia="zh-CN"/>
              </w:rPr>
              <w:t>。</w:t>
            </w:r>
          </w:p>
          <w:p w14:paraId="5EF9988F">
            <w:pPr>
              <w:keepNext w:val="0"/>
              <w:keepLines w:val="0"/>
              <w:pageBreakBefore w:val="0"/>
              <w:widowControl w:val="0"/>
              <w:numPr>
                <w:ilvl w:val="0"/>
                <w:numId w:val="4"/>
              </w:numPr>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olor w:val="auto"/>
                <w:spacing w:val="0"/>
                <w:sz w:val="24"/>
                <w:highlight w:val="none"/>
                <w:lang w:eastAsia="zh-CN"/>
              </w:rPr>
            </w:pPr>
            <w:r>
              <w:rPr>
                <w:rFonts w:hint="eastAsia" w:cs="宋体" w:asciiTheme="minorEastAsia" w:hAnsiTheme="minorEastAsia" w:eastAsiaTheme="minorEastAsia"/>
                <w:color w:val="auto"/>
                <w:kern w:val="0"/>
                <w:sz w:val="24"/>
                <w:highlight w:val="none"/>
                <w:shd w:val="clear" w:color="auto" w:fill="FFFFFF" w:themeFill="background1"/>
                <w:lang w:val="en-US" w:eastAsia="zh-CN"/>
              </w:rPr>
              <w:t>本次磋商实行资格后审；</w:t>
            </w:r>
          </w:p>
        </w:tc>
      </w:tr>
      <w:tr w14:paraId="347233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85" w:hRule="atLeast"/>
        </w:trPr>
        <w:tc>
          <w:tcPr>
            <w:tcW w:w="585" w:type="dxa"/>
            <w:vMerge w:val="restart"/>
            <w:vAlign w:val="center"/>
          </w:tcPr>
          <w:p w14:paraId="2334E4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3</w:t>
            </w:r>
          </w:p>
        </w:tc>
        <w:tc>
          <w:tcPr>
            <w:tcW w:w="1202" w:type="dxa"/>
            <w:vMerge w:val="restart"/>
            <w:vAlign w:val="center"/>
          </w:tcPr>
          <w:p w14:paraId="00CBEB9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kern w:val="1"/>
                <w:sz w:val="24"/>
                <w:highlight w:val="none"/>
              </w:rPr>
            </w:pPr>
            <w:r>
              <w:rPr>
                <w:rFonts w:cs="宋体" w:asciiTheme="minorEastAsia" w:hAnsiTheme="minorEastAsia" w:eastAsiaTheme="minorEastAsia"/>
                <w:color w:val="auto"/>
                <w:spacing w:val="0"/>
                <w:kern w:val="1"/>
                <w:sz w:val="24"/>
                <w:highlight w:val="none"/>
              </w:rPr>
              <w:t>响应性</w:t>
            </w:r>
          </w:p>
          <w:p w14:paraId="605CFE8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r>
              <w:rPr>
                <w:rFonts w:cs="宋体" w:asciiTheme="minorEastAsia" w:hAnsiTheme="minorEastAsia" w:eastAsiaTheme="minorEastAsia"/>
                <w:color w:val="auto"/>
                <w:spacing w:val="0"/>
                <w:kern w:val="1"/>
                <w:sz w:val="24"/>
                <w:highlight w:val="none"/>
              </w:rPr>
              <w:t>评审标准</w:t>
            </w:r>
          </w:p>
        </w:tc>
        <w:tc>
          <w:tcPr>
            <w:tcW w:w="2698" w:type="dxa"/>
            <w:vAlign w:val="center"/>
          </w:tcPr>
          <w:p w14:paraId="2F4E2C25">
            <w:pPr>
              <w:keepNext w:val="0"/>
              <w:keepLines w:val="0"/>
              <w:pageBreakBefore w:val="0"/>
              <w:tabs>
                <w:tab w:val="left" w:pos="6300"/>
              </w:tabs>
              <w:kinsoku/>
              <w:wordWrap/>
              <w:overflowPunct/>
              <w:topLinePunct w:val="0"/>
              <w:bidi w:val="0"/>
              <w:adjustRightInd/>
              <w:snapToGrid/>
              <w:spacing w:line="480" w:lineRule="exact"/>
              <w:ind w:right="0" w:rightChars="0"/>
              <w:jc w:val="center"/>
              <w:textAlignment w:val="auto"/>
              <w:rPr>
                <w:rFonts w:cs="宋体" w:asciiTheme="minorEastAsia" w:hAnsiTheme="minorEastAsia" w:eastAsiaTheme="minorEastAsia"/>
                <w:color w:val="auto"/>
                <w:spacing w:val="0"/>
                <w:sz w:val="24"/>
                <w:highlight w:val="none"/>
              </w:rPr>
            </w:pPr>
            <w:r>
              <w:rPr>
                <w:rFonts w:hint="eastAsia" w:ascii="宋体" w:hAnsi="宋体" w:eastAsia="宋体" w:cs="宋体"/>
                <w:color w:val="auto"/>
                <w:sz w:val="24"/>
                <w:szCs w:val="24"/>
                <w:highlight w:val="none"/>
                <w:shd w:val="clear" w:color="auto" w:fill="FFFFFF"/>
              </w:rPr>
              <w:t>磋商范围</w:t>
            </w:r>
          </w:p>
        </w:tc>
        <w:tc>
          <w:tcPr>
            <w:tcW w:w="5276" w:type="dxa"/>
            <w:vAlign w:val="center"/>
          </w:tcPr>
          <w:p w14:paraId="5738FC1F">
            <w:pPr>
              <w:keepNext w:val="0"/>
              <w:keepLines w:val="0"/>
              <w:pageBreakBefore w:val="0"/>
              <w:kinsoku/>
              <w:wordWrap/>
              <w:overflowPunct/>
              <w:topLinePunct w:val="0"/>
              <w:autoSpaceDE w:val="0"/>
              <w:autoSpaceDN w:val="0"/>
              <w:bidi w:val="0"/>
              <w:adjustRightInd/>
              <w:snapToGrid/>
              <w:spacing w:line="480" w:lineRule="exact"/>
              <w:ind w:right="0" w:rightChars="0"/>
              <w:jc w:val="left"/>
              <w:textAlignment w:val="auto"/>
              <w:rPr>
                <w:rFonts w:cs="宋体" w:asciiTheme="minorEastAsia" w:hAnsiTheme="minorEastAsia" w:eastAsiaTheme="minorEastAsia"/>
                <w:color w:val="auto"/>
                <w:spacing w:val="0"/>
                <w:sz w:val="24"/>
                <w:highlight w:val="none"/>
              </w:rPr>
            </w:pPr>
            <w:r>
              <w:rPr>
                <w:rFonts w:hint="eastAsia" w:cs="Times New Roman"/>
                <w:color w:val="auto"/>
                <w:sz w:val="24"/>
                <w:highlight w:val="none"/>
                <w:lang w:val="en-US" w:bidi="ar"/>
              </w:rPr>
              <w:t>符合第二章“</w:t>
            </w:r>
            <w:r>
              <w:rPr>
                <w:rFonts w:hint="eastAsia" w:cs="Times New Roman"/>
                <w:color w:val="auto"/>
                <w:sz w:val="24"/>
                <w:highlight w:val="none"/>
                <w:lang w:val="en-US" w:eastAsia="zh-CN" w:bidi="ar"/>
              </w:rPr>
              <w:t>响应人</w:t>
            </w:r>
            <w:r>
              <w:rPr>
                <w:rFonts w:hint="eastAsia" w:cs="Times New Roman"/>
                <w:color w:val="auto"/>
                <w:sz w:val="24"/>
                <w:highlight w:val="none"/>
                <w:lang w:val="en-US" w:bidi="ar"/>
              </w:rPr>
              <w:t>须知”规定</w:t>
            </w:r>
          </w:p>
        </w:tc>
      </w:tr>
      <w:tr w14:paraId="26EB60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48" w:hRule="atLeast"/>
        </w:trPr>
        <w:tc>
          <w:tcPr>
            <w:tcW w:w="585" w:type="dxa"/>
            <w:vMerge w:val="continue"/>
            <w:vAlign w:val="center"/>
          </w:tcPr>
          <w:p w14:paraId="44315A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02" w:type="dxa"/>
            <w:vMerge w:val="continue"/>
            <w:vAlign w:val="center"/>
          </w:tcPr>
          <w:p w14:paraId="37407E9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p>
        </w:tc>
        <w:tc>
          <w:tcPr>
            <w:tcW w:w="2698" w:type="dxa"/>
            <w:vAlign w:val="center"/>
          </w:tcPr>
          <w:p w14:paraId="4A35C7C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lang w:eastAsia="zh-CN"/>
              </w:rPr>
              <w:t>计划</w:t>
            </w:r>
            <w:r>
              <w:rPr>
                <w:rFonts w:hint="eastAsia" w:cs="宋体" w:asciiTheme="minorEastAsia" w:hAnsiTheme="minorEastAsia" w:eastAsiaTheme="minorEastAsia"/>
                <w:color w:val="auto"/>
                <w:spacing w:val="0"/>
                <w:sz w:val="24"/>
                <w:highlight w:val="none"/>
              </w:rPr>
              <w:t>工期</w:t>
            </w:r>
          </w:p>
        </w:tc>
        <w:tc>
          <w:tcPr>
            <w:tcW w:w="5276" w:type="dxa"/>
            <w:vAlign w:val="center"/>
          </w:tcPr>
          <w:p w14:paraId="2D0E6DD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s="宋体" w:asciiTheme="minorEastAsia" w:hAnsiTheme="minorEastAsia" w:eastAsiaTheme="minorEastAsia"/>
                <w:color w:val="auto"/>
                <w:spacing w:val="0"/>
                <w:sz w:val="24"/>
                <w:highlight w:val="none"/>
                <w:lang w:eastAsia="zh-CN"/>
              </w:rPr>
            </w:pPr>
            <w:r>
              <w:rPr>
                <w:rFonts w:hint="eastAsia" w:cs="Times New Roman"/>
                <w:color w:val="auto"/>
                <w:sz w:val="24"/>
                <w:highlight w:val="none"/>
                <w:lang w:val="en-US" w:bidi="ar"/>
              </w:rPr>
              <w:t>符合第二章“</w:t>
            </w:r>
            <w:r>
              <w:rPr>
                <w:rFonts w:hint="eastAsia" w:cs="Times New Roman"/>
                <w:color w:val="auto"/>
                <w:sz w:val="24"/>
                <w:highlight w:val="none"/>
                <w:lang w:val="en-US" w:eastAsia="zh-CN" w:bidi="ar"/>
              </w:rPr>
              <w:t>响应人</w:t>
            </w:r>
            <w:r>
              <w:rPr>
                <w:rFonts w:hint="eastAsia" w:cs="Times New Roman"/>
                <w:color w:val="auto"/>
                <w:sz w:val="24"/>
                <w:highlight w:val="none"/>
                <w:lang w:val="en-US" w:bidi="ar"/>
              </w:rPr>
              <w:t>须知”规定</w:t>
            </w:r>
          </w:p>
        </w:tc>
      </w:tr>
      <w:tr w14:paraId="02DB9F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59" w:hRule="atLeast"/>
        </w:trPr>
        <w:tc>
          <w:tcPr>
            <w:tcW w:w="585" w:type="dxa"/>
            <w:vMerge w:val="continue"/>
            <w:vAlign w:val="center"/>
          </w:tcPr>
          <w:p w14:paraId="7B68B5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02" w:type="dxa"/>
            <w:vMerge w:val="continue"/>
            <w:vAlign w:val="center"/>
          </w:tcPr>
          <w:p w14:paraId="2C982BC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p>
        </w:tc>
        <w:tc>
          <w:tcPr>
            <w:tcW w:w="2698" w:type="dxa"/>
            <w:vAlign w:val="center"/>
          </w:tcPr>
          <w:p w14:paraId="576720E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质量要求</w:t>
            </w:r>
          </w:p>
        </w:tc>
        <w:tc>
          <w:tcPr>
            <w:tcW w:w="5276" w:type="dxa"/>
            <w:vAlign w:val="center"/>
          </w:tcPr>
          <w:p w14:paraId="26B2C3E2">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Theme="minorEastAsia" w:hAnsiTheme="minorEastAsia" w:eastAsiaTheme="minorEastAsia"/>
                <w:color w:val="auto"/>
                <w:spacing w:val="0"/>
                <w:sz w:val="24"/>
                <w:highlight w:val="none"/>
                <w:lang w:eastAsia="zh-CN"/>
              </w:rPr>
            </w:pPr>
            <w:r>
              <w:rPr>
                <w:rFonts w:hint="eastAsia" w:cs="Times New Roman"/>
                <w:color w:val="auto"/>
                <w:sz w:val="24"/>
                <w:highlight w:val="none"/>
                <w:lang w:val="en-US" w:bidi="ar"/>
              </w:rPr>
              <w:t>符合第二章“</w:t>
            </w:r>
            <w:r>
              <w:rPr>
                <w:rFonts w:hint="eastAsia" w:cs="Times New Roman"/>
                <w:color w:val="auto"/>
                <w:sz w:val="24"/>
                <w:highlight w:val="none"/>
                <w:lang w:val="en-US" w:eastAsia="zh-CN" w:bidi="ar"/>
              </w:rPr>
              <w:t>响应人</w:t>
            </w:r>
            <w:r>
              <w:rPr>
                <w:rFonts w:hint="eastAsia" w:cs="Times New Roman"/>
                <w:color w:val="auto"/>
                <w:sz w:val="24"/>
                <w:highlight w:val="none"/>
                <w:lang w:val="en-US" w:bidi="ar"/>
              </w:rPr>
              <w:t>须知”规定</w:t>
            </w:r>
          </w:p>
        </w:tc>
      </w:tr>
      <w:tr w14:paraId="42C6D2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8" w:hRule="atLeast"/>
        </w:trPr>
        <w:tc>
          <w:tcPr>
            <w:tcW w:w="585" w:type="dxa"/>
            <w:vMerge w:val="continue"/>
            <w:vAlign w:val="center"/>
          </w:tcPr>
          <w:p w14:paraId="033E10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02" w:type="dxa"/>
            <w:vMerge w:val="continue"/>
            <w:vAlign w:val="center"/>
          </w:tcPr>
          <w:p w14:paraId="725CEBD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p>
        </w:tc>
        <w:tc>
          <w:tcPr>
            <w:tcW w:w="2698" w:type="dxa"/>
            <w:vAlign w:val="center"/>
          </w:tcPr>
          <w:p w14:paraId="2E8B76B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磋商有效期</w:t>
            </w:r>
          </w:p>
        </w:tc>
        <w:tc>
          <w:tcPr>
            <w:tcW w:w="5276" w:type="dxa"/>
            <w:vAlign w:val="center"/>
          </w:tcPr>
          <w:p w14:paraId="65BFAA2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宋体" w:asciiTheme="minorEastAsia" w:hAnsiTheme="minorEastAsia"/>
                <w:color w:val="auto"/>
                <w:spacing w:val="0"/>
                <w:sz w:val="24"/>
                <w:highlight w:val="none"/>
                <w:lang w:eastAsia="zh-CN"/>
              </w:rPr>
            </w:pPr>
            <w:r>
              <w:rPr>
                <w:rFonts w:hint="eastAsia" w:ascii="宋体" w:hAnsi="宋体" w:eastAsia="宋体" w:cs="宋体"/>
                <w:color w:val="auto"/>
                <w:sz w:val="24"/>
                <w:szCs w:val="24"/>
                <w:highlight w:val="none"/>
              </w:rPr>
              <w:t>60日历天（从磋商截止之日起）</w:t>
            </w:r>
          </w:p>
        </w:tc>
      </w:tr>
      <w:tr w14:paraId="5735C1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145" w:hRule="atLeast"/>
        </w:trPr>
        <w:tc>
          <w:tcPr>
            <w:tcW w:w="585" w:type="dxa"/>
            <w:vMerge w:val="continue"/>
            <w:vAlign w:val="center"/>
          </w:tcPr>
          <w:p w14:paraId="2259FF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宋体" w:asciiTheme="minorEastAsia" w:hAnsiTheme="minorEastAsia" w:eastAsiaTheme="minorEastAsia"/>
                <w:color w:val="auto"/>
                <w:spacing w:val="0"/>
                <w:sz w:val="24"/>
                <w:highlight w:val="none"/>
              </w:rPr>
            </w:pPr>
          </w:p>
        </w:tc>
        <w:tc>
          <w:tcPr>
            <w:tcW w:w="1202" w:type="dxa"/>
            <w:vMerge w:val="continue"/>
            <w:vAlign w:val="center"/>
          </w:tcPr>
          <w:p w14:paraId="3C0065F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cs="宋体" w:asciiTheme="minorEastAsia" w:hAnsiTheme="minorEastAsia" w:eastAsiaTheme="minorEastAsia"/>
                <w:color w:val="auto"/>
                <w:spacing w:val="0"/>
                <w:sz w:val="24"/>
                <w:highlight w:val="none"/>
              </w:rPr>
            </w:pPr>
          </w:p>
        </w:tc>
        <w:tc>
          <w:tcPr>
            <w:tcW w:w="2698" w:type="dxa"/>
            <w:vAlign w:val="center"/>
          </w:tcPr>
          <w:p w14:paraId="1D4D0D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磋商报价</w:t>
            </w:r>
          </w:p>
        </w:tc>
        <w:tc>
          <w:tcPr>
            <w:tcW w:w="5276" w:type="dxa"/>
            <w:vAlign w:val="center"/>
          </w:tcPr>
          <w:p w14:paraId="61182F9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lang w:val="en-US" w:eastAsia="zh-CN"/>
              </w:rPr>
              <w:t>1、</w:t>
            </w:r>
            <w:r>
              <w:rPr>
                <w:rFonts w:hint="eastAsia" w:cs="宋体" w:asciiTheme="minorEastAsia" w:hAnsiTheme="minorEastAsia" w:eastAsiaTheme="minorEastAsia"/>
                <w:color w:val="auto"/>
                <w:spacing w:val="0"/>
                <w:sz w:val="24"/>
                <w:highlight w:val="none"/>
              </w:rPr>
              <w:t>响应人磋商总报价不得高于</w:t>
            </w:r>
            <w:r>
              <w:rPr>
                <w:rFonts w:hint="eastAsia" w:cs="宋体" w:asciiTheme="minorEastAsia" w:hAnsiTheme="minorEastAsia" w:eastAsiaTheme="minorEastAsia"/>
                <w:color w:val="auto"/>
                <w:spacing w:val="0"/>
                <w:sz w:val="24"/>
                <w:highlight w:val="none"/>
                <w:lang w:eastAsia="zh-CN"/>
              </w:rPr>
              <w:t>采购人</w:t>
            </w:r>
            <w:r>
              <w:rPr>
                <w:rFonts w:hint="eastAsia" w:cs="宋体" w:asciiTheme="minorEastAsia" w:hAnsiTheme="minorEastAsia" w:eastAsiaTheme="minorEastAsia"/>
                <w:color w:val="auto"/>
                <w:spacing w:val="0"/>
                <w:sz w:val="24"/>
                <w:highlight w:val="none"/>
              </w:rPr>
              <w:t>公布的招标控制价，否则其投标将予否决</w:t>
            </w:r>
          </w:p>
          <w:p w14:paraId="663783D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cs="宋体" w:asciiTheme="minorEastAsia" w:hAnsiTheme="minorEastAsia" w:eastAsiaTheme="minorEastAsia"/>
                <w:color w:val="auto"/>
                <w:spacing w:val="0"/>
                <w:sz w:val="24"/>
                <w:highlight w:val="none"/>
              </w:rPr>
            </w:pPr>
            <w:r>
              <w:rPr>
                <w:rFonts w:hint="eastAsia" w:cs="宋体" w:asciiTheme="minorEastAsia" w:hAnsiTheme="minorEastAsia" w:eastAsiaTheme="minorEastAsia"/>
                <w:color w:val="auto"/>
                <w:spacing w:val="0"/>
                <w:sz w:val="24"/>
                <w:highlight w:val="none"/>
              </w:rPr>
              <w:t>2、最终报价不得超过第一次磋商报价；</w:t>
            </w:r>
          </w:p>
          <w:p w14:paraId="7CF21BB1">
            <w:pPr>
              <w:keepNext w:val="0"/>
              <w:keepLines w:val="0"/>
              <w:pageBreakBefore w:val="0"/>
              <w:widowControl w:val="0"/>
              <w:kinsoku/>
              <w:wordWrap/>
              <w:overflowPunct/>
              <w:topLinePunct w:val="0"/>
              <w:autoSpaceDE/>
              <w:autoSpaceDN/>
              <w:bidi w:val="0"/>
              <w:adjustRightInd/>
              <w:snapToGrid/>
              <w:spacing w:line="480" w:lineRule="exact"/>
              <w:jc w:val="left"/>
              <w:textAlignment w:val="auto"/>
              <w:rPr>
                <w:color w:val="auto"/>
                <w:highlight w:val="none"/>
              </w:rPr>
            </w:pPr>
            <w:r>
              <w:rPr>
                <w:rFonts w:hint="eastAsia" w:cs="宋体" w:asciiTheme="minorEastAsia" w:hAnsiTheme="minorEastAsia" w:eastAsiaTheme="minorEastAsia"/>
                <w:color w:val="auto"/>
                <w:spacing w:val="0"/>
                <w:sz w:val="24"/>
                <w:highlight w:val="none"/>
              </w:rPr>
              <w:t>3、最终报价明显低于成本价的，响应人需做出合理说明，否则将承担不被接受的风险。</w:t>
            </w:r>
          </w:p>
        </w:tc>
      </w:tr>
    </w:tbl>
    <w:p w14:paraId="42C6B86E">
      <w:pPr>
        <w:rPr>
          <w:rFonts w:asciiTheme="minorEastAsia" w:hAnsiTheme="minorEastAsia" w:eastAsiaTheme="minorEastAsia"/>
          <w:color w:val="auto"/>
          <w:highlight w:val="none"/>
        </w:rPr>
      </w:pPr>
    </w:p>
    <w:p w14:paraId="7A693D61">
      <w:pPr>
        <w:jc w:val="center"/>
        <w:rPr>
          <w:rFonts w:hint="eastAsia" w:asciiTheme="minorEastAsia" w:hAnsiTheme="minorEastAsia" w:eastAsiaTheme="minorEastAsia"/>
          <w:b/>
          <w:bCs/>
          <w:color w:val="auto"/>
          <w:sz w:val="30"/>
          <w:szCs w:val="30"/>
          <w:highlight w:val="none"/>
        </w:rPr>
      </w:pPr>
    </w:p>
    <w:p w14:paraId="6FF1DA3D">
      <w:pPr>
        <w:jc w:val="center"/>
        <w:rPr>
          <w:rFonts w:hint="eastAsia" w:asciiTheme="minorEastAsia" w:hAnsiTheme="minorEastAsia" w:eastAsiaTheme="minorEastAsia"/>
          <w:b/>
          <w:bCs/>
          <w:color w:val="auto"/>
          <w:sz w:val="30"/>
          <w:szCs w:val="30"/>
          <w:highlight w:val="none"/>
        </w:rPr>
      </w:pPr>
    </w:p>
    <w:p w14:paraId="16BFDA2D">
      <w:pPr>
        <w:jc w:val="center"/>
        <w:rPr>
          <w:rFonts w:hint="eastAsia" w:asciiTheme="minorEastAsia" w:hAnsiTheme="minorEastAsia" w:eastAsiaTheme="minorEastAsia"/>
          <w:b/>
          <w:bCs/>
          <w:color w:val="auto"/>
          <w:sz w:val="30"/>
          <w:szCs w:val="30"/>
          <w:highlight w:val="none"/>
        </w:rPr>
      </w:pPr>
    </w:p>
    <w:p w14:paraId="525C0590">
      <w:pPr>
        <w:pStyle w:val="30"/>
        <w:rPr>
          <w:rFonts w:hint="eastAsia" w:asciiTheme="minorEastAsia" w:hAnsiTheme="minorEastAsia" w:eastAsiaTheme="minorEastAsia"/>
          <w:b/>
          <w:bCs/>
          <w:color w:val="auto"/>
          <w:sz w:val="30"/>
          <w:szCs w:val="30"/>
          <w:highlight w:val="none"/>
        </w:rPr>
      </w:pPr>
    </w:p>
    <w:p w14:paraId="44EF8D78">
      <w:pPr>
        <w:pStyle w:val="30"/>
        <w:rPr>
          <w:rFonts w:hint="eastAsia" w:asciiTheme="minorEastAsia" w:hAnsiTheme="minorEastAsia" w:eastAsiaTheme="minorEastAsia"/>
          <w:b/>
          <w:bCs/>
          <w:color w:val="auto"/>
          <w:sz w:val="30"/>
          <w:szCs w:val="30"/>
          <w:highlight w:val="none"/>
        </w:rPr>
      </w:pPr>
    </w:p>
    <w:p w14:paraId="18520E05">
      <w:pPr>
        <w:pStyle w:val="30"/>
        <w:rPr>
          <w:rFonts w:hint="eastAsia" w:asciiTheme="minorEastAsia" w:hAnsiTheme="minorEastAsia" w:eastAsiaTheme="minorEastAsia"/>
          <w:b/>
          <w:bCs/>
          <w:color w:val="auto"/>
          <w:sz w:val="30"/>
          <w:szCs w:val="30"/>
          <w:highlight w:val="none"/>
        </w:rPr>
      </w:pPr>
    </w:p>
    <w:p w14:paraId="580E9560">
      <w:pPr>
        <w:pStyle w:val="30"/>
        <w:rPr>
          <w:rFonts w:hint="eastAsia" w:asciiTheme="minorEastAsia" w:hAnsiTheme="minorEastAsia" w:eastAsiaTheme="minorEastAsia"/>
          <w:b/>
          <w:bCs/>
          <w:color w:val="auto"/>
          <w:sz w:val="30"/>
          <w:szCs w:val="30"/>
          <w:highlight w:val="none"/>
        </w:rPr>
      </w:pPr>
    </w:p>
    <w:p w14:paraId="70EAF331">
      <w:pPr>
        <w:pStyle w:val="30"/>
        <w:rPr>
          <w:rFonts w:hint="eastAsia" w:asciiTheme="minorEastAsia" w:hAnsiTheme="minorEastAsia" w:eastAsiaTheme="minorEastAsia"/>
          <w:b/>
          <w:bCs/>
          <w:color w:val="auto"/>
          <w:sz w:val="30"/>
          <w:szCs w:val="30"/>
          <w:highlight w:val="none"/>
        </w:rPr>
      </w:pPr>
    </w:p>
    <w:p w14:paraId="3ACC0486">
      <w:pPr>
        <w:pStyle w:val="30"/>
        <w:rPr>
          <w:rFonts w:hint="eastAsia" w:asciiTheme="minorEastAsia" w:hAnsiTheme="minorEastAsia" w:eastAsiaTheme="minorEastAsia"/>
          <w:b/>
          <w:bCs/>
          <w:color w:val="auto"/>
          <w:sz w:val="30"/>
          <w:szCs w:val="30"/>
          <w:highlight w:val="none"/>
        </w:rPr>
      </w:pPr>
    </w:p>
    <w:p w14:paraId="6953C8E8">
      <w:pPr>
        <w:pStyle w:val="30"/>
        <w:rPr>
          <w:rFonts w:hint="eastAsia" w:asciiTheme="minorEastAsia" w:hAnsiTheme="minorEastAsia" w:eastAsiaTheme="minorEastAsia"/>
          <w:b/>
          <w:bCs/>
          <w:color w:val="auto"/>
          <w:sz w:val="30"/>
          <w:szCs w:val="30"/>
          <w:highlight w:val="none"/>
        </w:rPr>
      </w:pPr>
    </w:p>
    <w:p w14:paraId="47C61689">
      <w:pPr>
        <w:pStyle w:val="30"/>
        <w:rPr>
          <w:rFonts w:hint="eastAsia" w:asciiTheme="minorEastAsia" w:hAnsiTheme="minorEastAsia" w:eastAsiaTheme="minorEastAsia"/>
          <w:b/>
          <w:bCs/>
          <w:color w:val="auto"/>
          <w:sz w:val="30"/>
          <w:szCs w:val="30"/>
          <w:highlight w:val="none"/>
        </w:rPr>
      </w:pPr>
    </w:p>
    <w:p w14:paraId="3A634023">
      <w:pPr>
        <w:pStyle w:val="30"/>
        <w:rPr>
          <w:rFonts w:hint="eastAsia" w:asciiTheme="minorEastAsia" w:hAnsiTheme="minorEastAsia" w:eastAsiaTheme="minorEastAsia"/>
          <w:b/>
          <w:bCs/>
          <w:color w:val="auto"/>
          <w:sz w:val="30"/>
          <w:szCs w:val="30"/>
          <w:highlight w:val="none"/>
        </w:rPr>
      </w:pPr>
    </w:p>
    <w:p w14:paraId="71AAB9B7">
      <w:pPr>
        <w:rPr>
          <w:rFonts w:hint="eastAsia" w:asciiTheme="minorEastAsia" w:hAnsiTheme="minorEastAsia" w:eastAsiaTheme="minorEastAsia"/>
          <w:b/>
          <w:bCs/>
          <w:color w:val="auto"/>
          <w:sz w:val="30"/>
          <w:szCs w:val="30"/>
          <w:highlight w:val="none"/>
        </w:rPr>
      </w:pPr>
    </w:p>
    <w:p w14:paraId="26482D10">
      <w:pPr>
        <w:rPr>
          <w:rFonts w:hint="eastAsia" w:asciiTheme="minorEastAsia" w:hAnsiTheme="minorEastAsia" w:eastAsiaTheme="minorEastAsia"/>
          <w:b/>
          <w:bCs/>
          <w:color w:val="auto"/>
          <w:sz w:val="30"/>
          <w:szCs w:val="30"/>
          <w:highlight w:val="none"/>
        </w:rPr>
      </w:pPr>
    </w:p>
    <w:p w14:paraId="78308733">
      <w:pPr>
        <w:pStyle w:val="30"/>
        <w:rPr>
          <w:rFonts w:hint="eastAsia" w:asciiTheme="minorEastAsia" w:hAnsiTheme="minorEastAsia" w:eastAsiaTheme="minorEastAsia"/>
          <w:b/>
          <w:bCs/>
          <w:color w:val="auto"/>
          <w:sz w:val="30"/>
          <w:szCs w:val="30"/>
          <w:highlight w:val="none"/>
        </w:rPr>
      </w:pPr>
    </w:p>
    <w:p w14:paraId="729CB097">
      <w:pPr>
        <w:jc w:val="center"/>
        <w:rPr>
          <w:rFonts w:asciiTheme="minorEastAsia" w:hAnsiTheme="minorEastAsia" w:eastAsiaTheme="minorEastAsia"/>
          <w:color w:val="auto"/>
          <w:highlight w:val="none"/>
        </w:rPr>
      </w:pPr>
      <w:r>
        <w:rPr>
          <w:rFonts w:hint="eastAsia" w:asciiTheme="minorEastAsia" w:hAnsiTheme="minorEastAsia" w:eastAsiaTheme="minorEastAsia"/>
          <w:b/>
          <w:bCs/>
          <w:color w:val="auto"/>
          <w:sz w:val="30"/>
          <w:szCs w:val="30"/>
          <w:highlight w:val="none"/>
        </w:rPr>
        <w:t>详细评审表</w:t>
      </w:r>
    </w:p>
    <w:tbl>
      <w:tblPr>
        <w:tblStyle w:val="17"/>
        <w:tblW w:w="94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54"/>
        <w:gridCol w:w="1605"/>
        <w:gridCol w:w="6505"/>
      </w:tblGrid>
      <w:tr w14:paraId="4B9E3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0" w:hRule="atLeast"/>
          <w:jc w:val="center"/>
        </w:trPr>
        <w:tc>
          <w:tcPr>
            <w:tcW w:w="1354" w:type="dxa"/>
            <w:vAlign w:val="center"/>
          </w:tcPr>
          <w:p w14:paraId="3808BC0A">
            <w:pPr>
              <w:spacing w:line="400" w:lineRule="exact"/>
              <w:jc w:val="center"/>
              <w:rPr>
                <w:rFonts w:cs="宋体" w:asciiTheme="minorEastAsia" w:hAnsiTheme="minorEastAsia" w:eastAsiaTheme="minorEastAsia"/>
                <w:color w:val="auto"/>
                <w:sz w:val="24"/>
                <w:highlight w:val="none"/>
                <w:shd w:val="clear" w:color="auto" w:fill="FFFFFF" w:themeFill="background1"/>
              </w:rPr>
            </w:pPr>
            <w:bookmarkStart w:id="239" w:name="_Toc184635093"/>
            <w:r>
              <w:rPr>
                <w:rFonts w:hint="eastAsia" w:cs="宋体" w:asciiTheme="minorEastAsia" w:hAnsiTheme="minorEastAsia" w:eastAsiaTheme="minorEastAsia"/>
                <w:color w:val="auto"/>
                <w:sz w:val="24"/>
                <w:highlight w:val="none"/>
                <w:shd w:val="clear" w:color="auto" w:fill="FFFFFF" w:themeFill="background1"/>
              </w:rPr>
              <w:t>总分</w:t>
            </w:r>
          </w:p>
          <w:p w14:paraId="7EA0B48E">
            <w:pPr>
              <w:spacing w:line="400" w:lineRule="exact"/>
              <w:jc w:val="center"/>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（100分）</w:t>
            </w:r>
          </w:p>
        </w:tc>
        <w:tc>
          <w:tcPr>
            <w:tcW w:w="8110" w:type="dxa"/>
            <w:gridSpan w:val="2"/>
            <w:vAlign w:val="center"/>
          </w:tcPr>
          <w:p w14:paraId="275AFAE9">
            <w:pPr>
              <w:spacing w:line="400" w:lineRule="exact"/>
              <w:jc w:val="both"/>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报价得分：30分</w:t>
            </w:r>
          </w:p>
          <w:p w14:paraId="127824F6">
            <w:pPr>
              <w:spacing w:line="400" w:lineRule="exact"/>
              <w:jc w:val="both"/>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技术得分：5</w:t>
            </w:r>
            <w:r>
              <w:rPr>
                <w:rFonts w:hint="eastAsia" w:cs="宋体" w:asciiTheme="minorEastAsia" w:hAnsiTheme="minorEastAsia" w:eastAsiaTheme="minorEastAsia"/>
                <w:color w:val="auto"/>
                <w:sz w:val="24"/>
                <w:highlight w:val="none"/>
                <w:shd w:val="clear" w:color="auto" w:fill="FFFFFF" w:themeFill="background1"/>
                <w:lang w:val="en-US" w:eastAsia="zh-CN"/>
              </w:rPr>
              <w:t>0</w:t>
            </w:r>
            <w:r>
              <w:rPr>
                <w:rFonts w:hint="eastAsia" w:cs="宋体" w:asciiTheme="minorEastAsia" w:hAnsiTheme="minorEastAsia" w:eastAsiaTheme="minorEastAsia"/>
                <w:color w:val="auto"/>
                <w:sz w:val="24"/>
                <w:highlight w:val="none"/>
                <w:shd w:val="clear" w:color="auto" w:fill="FFFFFF" w:themeFill="background1"/>
              </w:rPr>
              <w:t>分</w:t>
            </w:r>
          </w:p>
          <w:p w14:paraId="65622650">
            <w:pPr>
              <w:spacing w:line="400" w:lineRule="exact"/>
              <w:jc w:val="both"/>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商务部分：</w:t>
            </w:r>
            <w:r>
              <w:rPr>
                <w:rFonts w:hint="eastAsia" w:cs="宋体" w:asciiTheme="minorEastAsia" w:hAnsiTheme="minorEastAsia" w:eastAsiaTheme="minorEastAsia"/>
                <w:color w:val="auto"/>
                <w:sz w:val="24"/>
                <w:highlight w:val="none"/>
                <w:shd w:val="clear" w:color="auto" w:fill="FFFFFF" w:themeFill="background1"/>
                <w:lang w:val="en-US" w:eastAsia="zh-CN"/>
              </w:rPr>
              <w:t>20</w:t>
            </w:r>
            <w:r>
              <w:rPr>
                <w:rFonts w:hint="eastAsia" w:cs="宋体" w:asciiTheme="minorEastAsia" w:hAnsiTheme="minorEastAsia" w:eastAsiaTheme="minorEastAsia"/>
                <w:color w:val="auto"/>
                <w:sz w:val="24"/>
                <w:highlight w:val="none"/>
                <w:shd w:val="clear" w:color="auto" w:fill="FFFFFF" w:themeFill="background1"/>
              </w:rPr>
              <w:t>分</w:t>
            </w:r>
          </w:p>
        </w:tc>
      </w:tr>
      <w:tr w14:paraId="75389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1354" w:type="dxa"/>
            <w:vAlign w:val="center"/>
          </w:tcPr>
          <w:p w14:paraId="047F3D2B">
            <w:pPr>
              <w:spacing w:line="400" w:lineRule="exact"/>
              <w:jc w:val="center"/>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评分因素</w:t>
            </w:r>
          </w:p>
        </w:tc>
        <w:tc>
          <w:tcPr>
            <w:tcW w:w="8110" w:type="dxa"/>
            <w:gridSpan w:val="2"/>
          </w:tcPr>
          <w:p w14:paraId="5E567D5A">
            <w:pPr>
              <w:spacing w:line="400" w:lineRule="exact"/>
              <w:jc w:val="center"/>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评分标准</w:t>
            </w:r>
          </w:p>
        </w:tc>
      </w:tr>
      <w:tr w14:paraId="5BFA1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5" w:hRule="atLeast"/>
          <w:jc w:val="center"/>
        </w:trPr>
        <w:tc>
          <w:tcPr>
            <w:tcW w:w="1354" w:type="dxa"/>
            <w:vAlign w:val="center"/>
          </w:tcPr>
          <w:p w14:paraId="35DD463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磋商报价</w:t>
            </w:r>
          </w:p>
          <w:p w14:paraId="66472190">
            <w:pPr>
              <w:spacing w:line="400" w:lineRule="exact"/>
              <w:jc w:val="center"/>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（30分）</w:t>
            </w:r>
          </w:p>
        </w:tc>
        <w:tc>
          <w:tcPr>
            <w:tcW w:w="8110" w:type="dxa"/>
            <w:gridSpan w:val="2"/>
            <w:vAlign w:val="center"/>
          </w:tcPr>
          <w:p w14:paraId="19F2310E">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1、本项目设招标控制价，高于招标控制价的按废标处理。经</w:t>
            </w:r>
            <w:r>
              <w:rPr>
                <w:rFonts w:hint="eastAsia" w:asciiTheme="minorEastAsia" w:hAnsiTheme="minorEastAsia" w:eastAsiaTheme="minorEastAsia"/>
                <w:color w:val="auto"/>
                <w:sz w:val="24"/>
                <w:highlight w:val="none"/>
                <w:lang w:eastAsia="zh-CN"/>
              </w:rPr>
              <w:t>磋商小组</w:t>
            </w:r>
            <w:r>
              <w:rPr>
                <w:rFonts w:hint="eastAsia" w:asciiTheme="minorEastAsia" w:hAnsiTheme="minorEastAsia" w:eastAsiaTheme="minorEastAsia"/>
                <w:color w:val="auto"/>
                <w:sz w:val="24"/>
                <w:highlight w:val="none"/>
              </w:rPr>
              <w:t>研究认定为恶意低价竞标的按废标处理。</w:t>
            </w:r>
          </w:p>
          <w:p w14:paraId="07B1D3C0">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2、满足磋商文件要求且最后报价最低的响应人的价格为磋商基准价，其价格分为满分。其他响应人的价格分统一按照下列公式计算：</w:t>
            </w:r>
          </w:p>
          <w:p w14:paraId="75BD0C56">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磋商报价得分=（磋商基准价/最后磋商报价）×30%×100</w:t>
            </w:r>
          </w:p>
          <w:p w14:paraId="144B440A">
            <w:pPr>
              <w:wordWrap w:val="0"/>
              <w:autoSpaceDE w:val="0"/>
              <w:autoSpaceDN w:val="0"/>
              <w:adjustRightInd w:val="0"/>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项目评审过程中，不得去掉最后报价中的最高报价和最低报价。</w:t>
            </w:r>
          </w:p>
          <w:p w14:paraId="7B6359BE">
            <w:pPr>
              <w:spacing w:line="360" w:lineRule="auto"/>
              <w:rPr>
                <w:rFonts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eastAsia="zh-CN"/>
              </w:rPr>
              <w:t>磋商小组</w:t>
            </w:r>
            <w:r>
              <w:rPr>
                <w:rFonts w:hint="eastAsia" w:cs="宋体" w:asciiTheme="minorEastAsia" w:hAnsiTheme="minorEastAsia" w:eastAsiaTheme="minorEastAsia"/>
                <w:color w:val="auto"/>
                <w:sz w:val="24"/>
                <w:highlight w:val="none"/>
              </w:rPr>
              <w:t>认为</w:t>
            </w:r>
            <w:r>
              <w:rPr>
                <w:rFonts w:hint="eastAsia" w:cs="宋体" w:asciiTheme="minorEastAsia" w:hAnsiTheme="minorEastAsia" w:eastAsiaTheme="minorEastAsia"/>
                <w:color w:val="auto"/>
                <w:sz w:val="24"/>
                <w:highlight w:val="none"/>
                <w:lang w:eastAsia="zh-CN"/>
              </w:rPr>
              <w:t>响应人</w:t>
            </w:r>
            <w:r>
              <w:rPr>
                <w:rFonts w:hint="eastAsia" w:cs="宋体" w:asciiTheme="minorEastAsia" w:hAnsiTheme="minorEastAsia" w:eastAsiaTheme="minorEastAsia"/>
                <w:color w:val="auto"/>
                <w:sz w:val="24"/>
                <w:highlight w:val="none"/>
              </w:rPr>
              <w:t>的报价明显低于其他通过符合性审查</w:t>
            </w:r>
            <w:r>
              <w:rPr>
                <w:rFonts w:hint="eastAsia" w:cs="宋体" w:asciiTheme="minorEastAsia" w:hAnsiTheme="minorEastAsia" w:eastAsiaTheme="minorEastAsia"/>
                <w:color w:val="auto"/>
                <w:sz w:val="24"/>
                <w:highlight w:val="none"/>
                <w:lang w:eastAsia="zh-CN"/>
              </w:rPr>
              <w:t>响应人</w:t>
            </w:r>
            <w:r>
              <w:rPr>
                <w:rFonts w:hint="eastAsia" w:cs="宋体" w:asciiTheme="minorEastAsia" w:hAnsiTheme="minorEastAsia" w:eastAsiaTheme="minorEastAsia"/>
                <w:color w:val="auto"/>
                <w:sz w:val="24"/>
                <w:highlight w:val="none"/>
              </w:rPr>
              <w:t>的报价，有可能影响产品质量或者不能诚信履约的，应当要求其在评标现场合理的时间内提供书面说明，必要时提交相关证明材料；</w:t>
            </w:r>
            <w:r>
              <w:rPr>
                <w:rFonts w:hint="eastAsia" w:cs="宋体" w:asciiTheme="minorEastAsia" w:hAnsiTheme="minorEastAsia" w:eastAsiaTheme="minorEastAsia"/>
                <w:color w:val="auto"/>
                <w:sz w:val="24"/>
                <w:highlight w:val="none"/>
                <w:lang w:eastAsia="zh-CN"/>
              </w:rPr>
              <w:t>响应人</w:t>
            </w:r>
            <w:r>
              <w:rPr>
                <w:rFonts w:hint="eastAsia" w:cs="宋体" w:asciiTheme="minorEastAsia" w:hAnsiTheme="minorEastAsia" w:eastAsiaTheme="minorEastAsia"/>
                <w:color w:val="auto"/>
                <w:sz w:val="24"/>
                <w:highlight w:val="none"/>
              </w:rPr>
              <w:t>不能证明其报价合理性的，</w:t>
            </w:r>
            <w:r>
              <w:rPr>
                <w:rFonts w:hint="eastAsia" w:cs="宋体" w:asciiTheme="minorEastAsia" w:hAnsiTheme="minorEastAsia" w:eastAsiaTheme="minorEastAsia"/>
                <w:color w:val="auto"/>
                <w:sz w:val="24"/>
                <w:highlight w:val="none"/>
                <w:lang w:eastAsia="zh-CN"/>
              </w:rPr>
              <w:t>磋商小组</w:t>
            </w:r>
            <w:r>
              <w:rPr>
                <w:rFonts w:hint="eastAsia" w:cs="宋体" w:asciiTheme="minorEastAsia" w:hAnsiTheme="minorEastAsia" w:eastAsiaTheme="minorEastAsia"/>
                <w:color w:val="auto"/>
                <w:sz w:val="24"/>
                <w:highlight w:val="none"/>
              </w:rPr>
              <w:t>应当将其作为无效报价处理。</w:t>
            </w:r>
          </w:p>
        </w:tc>
      </w:tr>
      <w:tr w14:paraId="629C3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9" w:hRule="atLeast"/>
          <w:jc w:val="center"/>
        </w:trPr>
        <w:tc>
          <w:tcPr>
            <w:tcW w:w="1354" w:type="dxa"/>
            <w:vMerge w:val="restart"/>
            <w:vAlign w:val="center"/>
          </w:tcPr>
          <w:p w14:paraId="24BDE9DC">
            <w:pPr>
              <w:spacing w:line="400" w:lineRule="exact"/>
              <w:jc w:val="left"/>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技术部分</w:t>
            </w:r>
          </w:p>
          <w:p w14:paraId="00002F66">
            <w:pPr>
              <w:spacing w:line="400" w:lineRule="exact"/>
              <w:jc w:val="left"/>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（5</w:t>
            </w:r>
            <w:r>
              <w:rPr>
                <w:rFonts w:hint="eastAsia" w:cs="宋体" w:asciiTheme="minorEastAsia" w:hAnsiTheme="minorEastAsia" w:eastAsiaTheme="minorEastAsia"/>
                <w:color w:val="auto"/>
                <w:sz w:val="24"/>
                <w:highlight w:val="none"/>
                <w:shd w:val="clear" w:color="auto" w:fill="FFFFFF" w:themeFill="background1"/>
                <w:lang w:val="en-US" w:eastAsia="zh-CN"/>
              </w:rPr>
              <w:t>0</w:t>
            </w:r>
            <w:r>
              <w:rPr>
                <w:rFonts w:hint="eastAsia" w:cs="宋体" w:asciiTheme="minorEastAsia" w:hAnsiTheme="minorEastAsia" w:eastAsiaTheme="minorEastAsia"/>
                <w:color w:val="auto"/>
                <w:sz w:val="24"/>
                <w:highlight w:val="none"/>
                <w:shd w:val="clear" w:color="auto" w:fill="FFFFFF" w:themeFill="background1"/>
              </w:rPr>
              <w:t>分）</w:t>
            </w:r>
          </w:p>
        </w:tc>
        <w:tc>
          <w:tcPr>
            <w:tcW w:w="1605" w:type="dxa"/>
            <w:tcBorders>
              <w:bottom w:val="single" w:color="auto" w:sz="4" w:space="0"/>
              <w:right w:val="single" w:color="auto" w:sz="4" w:space="0"/>
            </w:tcBorders>
            <w:vAlign w:val="center"/>
          </w:tcPr>
          <w:p w14:paraId="0D3C9729">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主要施工方案与技术措施（10分）</w:t>
            </w:r>
          </w:p>
        </w:tc>
        <w:tc>
          <w:tcPr>
            <w:tcW w:w="6505" w:type="dxa"/>
            <w:tcBorders>
              <w:left w:val="single" w:color="auto" w:sz="4" w:space="0"/>
              <w:bottom w:val="single" w:color="auto" w:sz="4" w:space="0"/>
            </w:tcBorders>
            <w:vAlign w:val="center"/>
          </w:tcPr>
          <w:p w14:paraId="09B2BCE4">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施工方案总体安排合理，运用先进、合理的施工工艺、施工机械，对施工难点有先进和合理的建议的得10分；</w:t>
            </w:r>
          </w:p>
          <w:p w14:paraId="1BC7A171">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施工方案总体安排合理，施工工艺、施工机械合理、可行，对施工难点有合理的建议的得6分；</w:t>
            </w:r>
          </w:p>
          <w:p w14:paraId="1284770F">
            <w:pPr>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施工方案总体一般的得</w:t>
            </w:r>
            <w:r>
              <w:rPr>
                <w:rFonts w:cs="宋体" w:asciiTheme="minorEastAsia" w:hAnsiTheme="minorEastAsia" w:eastAsiaTheme="minorEastAsia"/>
                <w:color w:val="auto"/>
                <w:sz w:val="24"/>
                <w:highlight w:val="none"/>
              </w:rPr>
              <w:t>2</w:t>
            </w:r>
            <w:r>
              <w:rPr>
                <w:rFonts w:hint="eastAsia" w:cs="宋体" w:asciiTheme="minorEastAsia" w:hAnsiTheme="minorEastAsia" w:eastAsiaTheme="minorEastAsia"/>
                <w:color w:val="auto"/>
                <w:sz w:val="24"/>
                <w:highlight w:val="none"/>
              </w:rPr>
              <w:t>分。</w:t>
            </w:r>
          </w:p>
        </w:tc>
      </w:tr>
      <w:tr w14:paraId="07D21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jc w:val="center"/>
        </w:trPr>
        <w:tc>
          <w:tcPr>
            <w:tcW w:w="1354" w:type="dxa"/>
            <w:vMerge w:val="continue"/>
            <w:vAlign w:val="center"/>
          </w:tcPr>
          <w:p w14:paraId="2CBDABD2">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1605" w:type="dxa"/>
            <w:tcBorders>
              <w:top w:val="single" w:color="auto" w:sz="4" w:space="0"/>
              <w:bottom w:val="single" w:color="auto" w:sz="4" w:space="0"/>
              <w:right w:val="single" w:color="auto" w:sz="4" w:space="0"/>
            </w:tcBorders>
            <w:vAlign w:val="center"/>
          </w:tcPr>
          <w:p w14:paraId="401F6E9A">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工期保证措施（</w:t>
            </w:r>
            <w:r>
              <w:rPr>
                <w:rFonts w:hint="eastAsia" w:cs="宋体" w:asciiTheme="minorEastAsia" w:hAnsiTheme="minorEastAsia" w:eastAsiaTheme="minorEastAsia"/>
                <w:color w:val="auto"/>
                <w:sz w:val="24"/>
                <w:highlight w:val="none"/>
                <w:lang w:val="en-US" w:eastAsia="zh-CN"/>
              </w:rPr>
              <w:t>5</w:t>
            </w:r>
            <w:r>
              <w:rPr>
                <w:rFonts w:hint="eastAsia" w:cs="宋体" w:asciiTheme="minorEastAsia" w:hAnsiTheme="minorEastAsia" w:eastAsiaTheme="minorEastAsia"/>
                <w:color w:val="auto"/>
                <w:sz w:val="24"/>
                <w:highlight w:val="none"/>
              </w:rPr>
              <w:t>分）</w:t>
            </w:r>
          </w:p>
        </w:tc>
        <w:tc>
          <w:tcPr>
            <w:tcW w:w="6505" w:type="dxa"/>
            <w:tcBorders>
              <w:top w:val="single" w:color="auto" w:sz="4" w:space="0"/>
              <w:left w:val="single" w:color="auto" w:sz="4" w:space="0"/>
              <w:bottom w:val="single" w:color="auto" w:sz="4" w:space="0"/>
            </w:tcBorders>
            <w:vAlign w:val="center"/>
          </w:tcPr>
          <w:p w14:paraId="42B265CE">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工期承诺满足磋商文件要求，工期保证措施合理且有针对性，有具体的违约责任承诺的得</w:t>
            </w:r>
            <w:r>
              <w:rPr>
                <w:rFonts w:hint="eastAsia" w:cs="宋体" w:asciiTheme="minorEastAsia" w:hAnsiTheme="minorEastAsia" w:eastAsiaTheme="minorEastAsia"/>
                <w:color w:val="auto"/>
                <w:sz w:val="24"/>
                <w:highlight w:val="none"/>
                <w:lang w:val="en-US" w:eastAsia="zh-CN"/>
              </w:rPr>
              <w:t>5</w:t>
            </w:r>
            <w:r>
              <w:rPr>
                <w:rFonts w:hint="eastAsia" w:cs="宋体" w:asciiTheme="minorEastAsia" w:hAnsiTheme="minorEastAsia" w:eastAsiaTheme="minorEastAsia"/>
                <w:color w:val="auto"/>
                <w:sz w:val="24"/>
                <w:highlight w:val="none"/>
              </w:rPr>
              <w:t>分；</w:t>
            </w:r>
          </w:p>
          <w:p w14:paraId="7A43993B">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工期承诺满足磋商文件要求，工期保证措施基本合理，有违约责任承诺的得</w:t>
            </w: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分；</w:t>
            </w:r>
          </w:p>
          <w:p w14:paraId="35A785DE">
            <w:pPr>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工期承诺满足磋商文件要求，工期保证措施一般的得</w:t>
            </w: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分。</w:t>
            </w:r>
          </w:p>
        </w:tc>
      </w:tr>
      <w:tr w14:paraId="35FD6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9" w:hRule="atLeast"/>
          <w:jc w:val="center"/>
        </w:trPr>
        <w:tc>
          <w:tcPr>
            <w:tcW w:w="1354" w:type="dxa"/>
            <w:vMerge w:val="continue"/>
            <w:vAlign w:val="center"/>
          </w:tcPr>
          <w:p w14:paraId="468534EE">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1605" w:type="dxa"/>
            <w:tcBorders>
              <w:top w:val="single" w:color="auto" w:sz="4" w:space="0"/>
              <w:bottom w:val="single" w:color="auto" w:sz="4" w:space="0"/>
              <w:right w:val="single" w:color="auto" w:sz="4" w:space="0"/>
            </w:tcBorders>
            <w:vAlign w:val="center"/>
          </w:tcPr>
          <w:p w14:paraId="0FD2F0C8">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质量管理体系与措施</w:t>
            </w:r>
          </w:p>
          <w:p w14:paraId="3BD61F5F">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val="en-US" w:eastAsia="zh-CN"/>
              </w:rPr>
              <w:t>5</w:t>
            </w:r>
            <w:r>
              <w:rPr>
                <w:rFonts w:hint="eastAsia" w:cs="宋体" w:asciiTheme="minorEastAsia" w:hAnsiTheme="minorEastAsia" w:eastAsiaTheme="minorEastAsia"/>
                <w:color w:val="auto"/>
                <w:sz w:val="24"/>
                <w:highlight w:val="none"/>
              </w:rPr>
              <w:t>分）</w:t>
            </w:r>
          </w:p>
        </w:tc>
        <w:tc>
          <w:tcPr>
            <w:tcW w:w="6505" w:type="dxa"/>
            <w:tcBorders>
              <w:top w:val="single" w:color="auto" w:sz="4" w:space="0"/>
              <w:left w:val="single" w:color="auto" w:sz="4" w:space="0"/>
              <w:bottom w:val="single" w:color="auto" w:sz="4" w:space="0"/>
            </w:tcBorders>
            <w:vAlign w:val="center"/>
          </w:tcPr>
          <w:p w14:paraId="71DDD408">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组织机构形式合理，对项目提出先进、可行、具体的保证措施的得</w:t>
            </w:r>
            <w:r>
              <w:rPr>
                <w:rFonts w:hint="eastAsia" w:cs="宋体" w:asciiTheme="minorEastAsia" w:hAnsiTheme="minorEastAsia" w:eastAsiaTheme="minorEastAsia"/>
                <w:color w:val="auto"/>
                <w:sz w:val="24"/>
                <w:highlight w:val="none"/>
                <w:lang w:val="en-US" w:eastAsia="zh-CN"/>
              </w:rPr>
              <w:t>5</w:t>
            </w:r>
            <w:r>
              <w:rPr>
                <w:rFonts w:hint="eastAsia" w:cs="宋体" w:asciiTheme="minorEastAsia" w:hAnsiTheme="minorEastAsia" w:eastAsiaTheme="minorEastAsia"/>
                <w:color w:val="auto"/>
                <w:sz w:val="24"/>
                <w:highlight w:val="none"/>
              </w:rPr>
              <w:t>分；</w:t>
            </w:r>
          </w:p>
          <w:p w14:paraId="0C471EE8">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组织机构形式基本合理，具体措施可行的得</w:t>
            </w: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分；</w:t>
            </w:r>
          </w:p>
          <w:p w14:paraId="086A985B">
            <w:pPr>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组织机构形式及措施一般的得</w:t>
            </w: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分。</w:t>
            </w:r>
          </w:p>
        </w:tc>
      </w:tr>
      <w:tr w14:paraId="078A2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9" w:hRule="atLeast"/>
          <w:jc w:val="center"/>
        </w:trPr>
        <w:tc>
          <w:tcPr>
            <w:tcW w:w="1354" w:type="dxa"/>
            <w:vMerge w:val="continue"/>
            <w:vAlign w:val="center"/>
          </w:tcPr>
          <w:p w14:paraId="14AD36E5">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1605" w:type="dxa"/>
            <w:tcBorders>
              <w:top w:val="single" w:color="auto" w:sz="4" w:space="0"/>
              <w:bottom w:val="single" w:color="auto" w:sz="4" w:space="0"/>
              <w:right w:val="single" w:color="auto" w:sz="4" w:space="0"/>
            </w:tcBorders>
            <w:vAlign w:val="center"/>
          </w:tcPr>
          <w:p w14:paraId="5A878827">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安全管理体系与措施</w:t>
            </w:r>
          </w:p>
          <w:p w14:paraId="7E3CAE0F">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val="en-US" w:eastAsia="zh-CN"/>
              </w:rPr>
              <w:t>5</w:t>
            </w:r>
            <w:r>
              <w:rPr>
                <w:rFonts w:hint="eastAsia" w:cs="宋体" w:asciiTheme="minorEastAsia" w:hAnsiTheme="minorEastAsia" w:eastAsiaTheme="minorEastAsia"/>
                <w:color w:val="auto"/>
                <w:sz w:val="24"/>
                <w:highlight w:val="none"/>
              </w:rPr>
              <w:t>分）</w:t>
            </w:r>
          </w:p>
        </w:tc>
        <w:tc>
          <w:tcPr>
            <w:tcW w:w="6505" w:type="dxa"/>
            <w:tcBorders>
              <w:top w:val="single" w:color="auto" w:sz="4" w:space="0"/>
              <w:left w:val="single" w:color="auto" w:sz="4" w:space="0"/>
              <w:bottom w:val="single" w:color="auto" w:sz="4" w:space="0"/>
            </w:tcBorders>
            <w:vAlign w:val="center"/>
          </w:tcPr>
          <w:p w14:paraId="61661169">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施工安全生产保障体系健全，安全管理制度完善，安全管理目标具体，全员安全责任制明确，现场安全管理组织机构、人员配备满足国家规定要求，安全技术方案措施科学合理、先进可行的得</w:t>
            </w:r>
            <w:r>
              <w:rPr>
                <w:rFonts w:hint="eastAsia" w:cs="宋体" w:asciiTheme="minorEastAsia" w:hAnsiTheme="minorEastAsia" w:eastAsiaTheme="minorEastAsia"/>
                <w:color w:val="auto"/>
                <w:sz w:val="24"/>
                <w:highlight w:val="none"/>
                <w:lang w:val="en-US" w:eastAsia="zh-CN"/>
              </w:rPr>
              <w:t>5</w:t>
            </w:r>
            <w:r>
              <w:rPr>
                <w:rFonts w:hint="eastAsia" w:cs="宋体" w:asciiTheme="minorEastAsia" w:hAnsiTheme="minorEastAsia" w:eastAsiaTheme="minorEastAsia"/>
                <w:color w:val="auto"/>
                <w:sz w:val="24"/>
                <w:highlight w:val="none"/>
              </w:rPr>
              <w:t>分；</w:t>
            </w:r>
          </w:p>
          <w:p w14:paraId="5E41A57F">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有施工安全生产保障体系、安全责任制和安全管理制度，现场安全管理机构、人员配备满足国家规定，安全技术方案、措施基本可行的得</w:t>
            </w: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分；</w:t>
            </w:r>
          </w:p>
          <w:p w14:paraId="17C3BAF6">
            <w:pPr>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安全管理体系与措施一般的得</w:t>
            </w: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分。</w:t>
            </w:r>
          </w:p>
        </w:tc>
      </w:tr>
      <w:tr w14:paraId="7E40E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3" w:hRule="atLeast"/>
          <w:jc w:val="center"/>
        </w:trPr>
        <w:tc>
          <w:tcPr>
            <w:tcW w:w="1354" w:type="dxa"/>
            <w:vMerge w:val="continue"/>
            <w:vAlign w:val="center"/>
          </w:tcPr>
          <w:p w14:paraId="1520EA19">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1605" w:type="dxa"/>
            <w:tcBorders>
              <w:top w:val="single" w:color="auto" w:sz="4" w:space="0"/>
              <w:bottom w:val="single" w:color="auto" w:sz="4" w:space="0"/>
              <w:right w:val="single" w:color="auto" w:sz="4" w:space="0"/>
            </w:tcBorders>
            <w:vAlign w:val="center"/>
          </w:tcPr>
          <w:p w14:paraId="1ACF224E">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文明施工、环境保护管理体系及施工现场扬尘治理措施</w:t>
            </w:r>
          </w:p>
          <w:p w14:paraId="6BE65C72">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val="en-US" w:eastAsia="zh-CN"/>
              </w:rPr>
              <w:t>5</w:t>
            </w:r>
            <w:r>
              <w:rPr>
                <w:rFonts w:hint="eastAsia" w:cs="宋体" w:asciiTheme="minorEastAsia" w:hAnsiTheme="minorEastAsia" w:eastAsiaTheme="minorEastAsia"/>
                <w:color w:val="auto"/>
                <w:sz w:val="24"/>
                <w:highlight w:val="none"/>
              </w:rPr>
              <w:t>分）</w:t>
            </w:r>
          </w:p>
        </w:tc>
        <w:tc>
          <w:tcPr>
            <w:tcW w:w="6505" w:type="dxa"/>
            <w:tcBorders>
              <w:top w:val="single" w:color="auto" w:sz="4" w:space="0"/>
              <w:left w:val="single" w:color="auto" w:sz="4" w:space="0"/>
              <w:bottom w:val="single" w:color="auto" w:sz="4" w:space="0"/>
            </w:tcBorders>
            <w:vAlign w:val="center"/>
          </w:tcPr>
          <w:p w14:paraId="49F2D5BB">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文明施工、环境保护管理体系健全，扬尘治理措施科学合理、先进可行的得</w:t>
            </w:r>
            <w:r>
              <w:rPr>
                <w:rFonts w:hint="eastAsia" w:cs="宋体" w:asciiTheme="minorEastAsia" w:hAnsiTheme="minorEastAsia" w:eastAsiaTheme="minorEastAsia"/>
                <w:color w:val="auto"/>
                <w:sz w:val="24"/>
                <w:highlight w:val="none"/>
                <w:lang w:val="en-US" w:eastAsia="zh-CN"/>
              </w:rPr>
              <w:t>5</w:t>
            </w:r>
            <w:r>
              <w:rPr>
                <w:rFonts w:hint="eastAsia" w:cs="宋体" w:asciiTheme="minorEastAsia" w:hAnsiTheme="minorEastAsia" w:eastAsiaTheme="minorEastAsia"/>
                <w:color w:val="auto"/>
                <w:sz w:val="24"/>
                <w:highlight w:val="none"/>
              </w:rPr>
              <w:t>分；</w:t>
            </w:r>
          </w:p>
          <w:p w14:paraId="69DA570C">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文明施工、环境保护管理体系基本健全，扬尘治理措施基本可行的得</w:t>
            </w: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分；</w:t>
            </w:r>
          </w:p>
          <w:p w14:paraId="67552316">
            <w:pPr>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文明施工、环境保护管理体系及施工现场扬尘治理措施一般的得</w:t>
            </w: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分。</w:t>
            </w:r>
          </w:p>
        </w:tc>
      </w:tr>
      <w:tr w14:paraId="05ED8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5" w:hRule="atLeast"/>
          <w:jc w:val="center"/>
        </w:trPr>
        <w:tc>
          <w:tcPr>
            <w:tcW w:w="1354" w:type="dxa"/>
            <w:vMerge w:val="continue"/>
            <w:vAlign w:val="center"/>
          </w:tcPr>
          <w:p w14:paraId="330E1A09">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1605" w:type="dxa"/>
            <w:tcBorders>
              <w:top w:val="single" w:color="auto" w:sz="4" w:space="0"/>
              <w:bottom w:val="single" w:color="auto" w:sz="4" w:space="0"/>
              <w:right w:val="single" w:color="auto" w:sz="4" w:space="0"/>
            </w:tcBorders>
            <w:vAlign w:val="center"/>
          </w:tcPr>
          <w:p w14:paraId="55E5902B">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拟投入资源配备计划</w:t>
            </w:r>
          </w:p>
          <w:p w14:paraId="740BDC0B">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val="en-US" w:eastAsia="zh-CN"/>
              </w:rPr>
              <w:t>5</w:t>
            </w:r>
            <w:r>
              <w:rPr>
                <w:rFonts w:hint="eastAsia" w:cs="宋体" w:asciiTheme="minorEastAsia" w:hAnsiTheme="minorEastAsia" w:eastAsiaTheme="minorEastAsia"/>
                <w:color w:val="auto"/>
                <w:sz w:val="24"/>
                <w:highlight w:val="none"/>
              </w:rPr>
              <w:t>分）</w:t>
            </w:r>
          </w:p>
        </w:tc>
        <w:tc>
          <w:tcPr>
            <w:tcW w:w="6505" w:type="dxa"/>
            <w:tcBorders>
              <w:top w:val="single" w:color="auto" w:sz="4" w:space="0"/>
              <w:left w:val="single" w:color="auto" w:sz="4" w:space="0"/>
              <w:bottom w:val="single" w:color="auto" w:sz="4" w:space="0"/>
            </w:tcBorders>
            <w:vAlign w:val="center"/>
          </w:tcPr>
          <w:p w14:paraId="0E133694">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机械设备配置合理、先进，劳动力、主要物资调配投入计划合理、准确的得</w:t>
            </w:r>
            <w:r>
              <w:rPr>
                <w:rFonts w:hint="eastAsia" w:cs="宋体" w:asciiTheme="minorEastAsia" w:hAnsiTheme="minorEastAsia" w:eastAsiaTheme="minorEastAsia"/>
                <w:color w:val="auto"/>
                <w:sz w:val="24"/>
                <w:highlight w:val="none"/>
                <w:lang w:val="en-US" w:eastAsia="zh-CN"/>
              </w:rPr>
              <w:t>5</w:t>
            </w:r>
            <w:r>
              <w:rPr>
                <w:rFonts w:hint="eastAsia" w:cs="宋体" w:asciiTheme="minorEastAsia" w:hAnsiTheme="minorEastAsia" w:eastAsiaTheme="minorEastAsia"/>
                <w:color w:val="auto"/>
                <w:sz w:val="24"/>
                <w:highlight w:val="none"/>
              </w:rPr>
              <w:t>分；</w:t>
            </w:r>
          </w:p>
          <w:p w14:paraId="6E0F55FC">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机械设备配置基本合理，劳动力、主要物资调配投入计划基本合理的得</w:t>
            </w: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分；</w:t>
            </w:r>
          </w:p>
          <w:p w14:paraId="2178D32A">
            <w:pPr>
              <w:spacing w:line="360" w:lineRule="auto"/>
              <w:jc w:val="left"/>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color w:val="auto"/>
                <w:sz w:val="24"/>
                <w:highlight w:val="none"/>
              </w:rPr>
              <w:t>拟投入资源配备计划一般的得</w:t>
            </w: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分。</w:t>
            </w:r>
          </w:p>
        </w:tc>
      </w:tr>
      <w:tr w14:paraId="6F889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1354" w:type="dxa"/>
            <w:vMerge w:val="continue"/>
            <w:vAlign w:val="center"/>
          </w:tcPr>
          <w:p w14:paraId="2C4864E0">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1605" w:type="dxa"/>
            <w:tcBorders>
              <w:top w:val="single" w:color="auto" w:sz="4" w:space="0"/>
              <w:bottom w:val="single" w:color="auto" w:sz="4" w:space="0"/>
              <w:right w:val="single" w:color="auto" w:sz="4" w:space="0"/>
            </w:tcBorders>
            <w:vAlign w:val="center"/>
          </w:tcPr>
          <w:p w14:paraId="64791083">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施工进度表或网络计划图（</w:t>
            </w:r>
            <w:r>
              <w:rPr>
                <w:rFonts w:cs="宋体" w:asciiTheme="minorEastAsia" w:hAnsiTheme="minorEastAsia" w:eastAsiaTheme="minorEastAsia"/>
                <w:color w:val="auto"/>
                <w:sz w:val="24"/>
                <w:highlight w:val="none"/>
              </w:rPr>
              <w:t>5</w:t>
            </w:r>
            <w:r>
              <w:rPr>
                <w:rFonts w:hint="eastAsia" w:cs="宋体" w:asciiTheme="minorEastAsia" w:hAnsiTheme="minorEastAsia" w:eastAsiaTheme="minorEastAsia"/>
                <w:color w:val="auto"/>
                <w:sz w:val="24"/>
                <w:highlight w:val="none"/>
              </w:rPr>
              <w:t>分）</w:t>
            </w:r>
          </w:p>
        </w:tc>
        <w:tc>
          <w:tcPr>
            <w:tcW w:w="6505" w:type="dxa"/>
            <w:tcBorders>
              <w:top w:val="single" w:color="auto" w:sz="4" w:space="0"/>
              <w:left w:val="single" w:color="auto" w:sz="4" w:space="0"/>
              <w:bottom w:val="single" w:color="auto" w:sz="4" w:space="0"/>
            </w:tcBorders>
            <w:vAlign w:val="center"/>
          </w:tcPr>
          <w:p w14:paraId="65402A32">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关键线路清晰、准确、完整、计划编制合理、可行、满足磋商文件对工期的要求的得</w:t>
            </w:r>
            <w:r>
              <w:rPr>
                <w:rFonts w:cs="宋体" w:asciiTheme="minorEastAsia" w:hAnsiTheme="minorEastAsia" w:eastAsiaTheme="minorEastAsia"/>
                <w:color w:val="auto"/>
                <w:sz w:val="24"/>
                <w:highlight w:val="none"/>
              </w:rPr>
              <w:t>5</w:t>
            </w:r>
            <w:r>
              <w:rPr>
                <w:rFonts w:hint="eastAsia" w:cs="宋体" w:asciiTheme="minorEastAsia" w:hAnsiTheme="minorEastAsia" w:eastAsiaTheme="minorEastAsia"/>
                <w:color w:val="auto"/>
                <w:sz w:val="24"/>
                <w:highlight w:val="none"/>
              </w:rPr>
              <w:t>分；</w:t>
            </w:r>
          </w:p>
          <w:p w14:paraId="7CADA927">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关键线路基本准确，计划编制基本可行的得</w:t>
            </w:r>
            <w:r>
              <w:rPr>
                <w:rFonts w:cs="宋体" w:asciiTheme="minorEastAsia" w:hAnsiTheme="minorEastAsia" w:eastAsiaTheme="minorEastAsia"/>
                <w:color w:val="auto"/>
                <w:sz w:val="24"/>
                <w:highlight w:val="none"/>
              </w:rPr>
              <w:t>3</w:t>
            </w:r>
            <w:r>
              <w:rPr>
                <w:rFonts w:hint="eastAsia" w:cs="宋体" w:asciiTheme="minorEastAsia" w:hAnsiTheme="minorEastAsia" w:eastAsiaTheme="minorEastAsia"/>
                <w:color w:val="auto"/>
                <w:sz w:val="24"/>
                <w:highlight w:val="none"/>
              </w:rPr>
              <w:t>分；</w:t>
            </w:r>
          </w:p>
          <w:p w14:paraId="3207DC88">
            <w:pPr>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施工进度表或网络计划图一般的得</w:t>
            </w:r>
            <w:r>
              <w:rPr>
                <w:rFonts w:hint="eastAsia" w:cs="宋体" w:asciiTheme="minorEastAsia" w:hAnsiTheme="minorEastAsia" w:eastAsia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分。</w:t>
            </w:r>
          </w:p>
        </w:tc>
      </w:tr>
      <w:tr w14:paraId="1040B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1" w:hRule="atLeast"/>
          <w:jc w:val="center"/>
        </w:trPr>
        <w:tc>
          <w:tcPr>
            <w:tcW w:w="1354" w:type="dxa"/>
            <w:vMerge w:val="continue"/>
            <w:vAlign w:val="center"/>
          </w:tcPr>
          <w:p w14:paraId="63F1E5D8">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1605" w:type="dxa"/>
            <w:tcBorders>
              <w:top w:val="single" w:color="auto" w:sz="4" w:space="0"/>
              <w:bottom w:val="single" w:color="auto" w:sz="4" w:space="0"/>
              <w:right w:val="single" w:color="auto" w:sz="4" w:space="0"/>
            </w:tcBorders>
            <w:vAlign w:val="center"/>
          </w:tcPr>
          <w:p w14:paraId="1AA37093">
            <w:pPr>
              <w:snapToGrid w:val="0"/>
              <w:spacing w:line="440" w:lineRule="exact"/>
              <w:jc w:val="center"/>
              <w:rPr>
                <w:rFonts w:cs="宋体" w:asciiTheme="minorEastAsia" w:hAnsiTheme="minorEastAsia" w:eastAsiaTheme="minorEastAsia"/>
                <w:color w:val="auto"/>
                <w:sz w:val="24"/>
                <w:highlight w:val="none"/>
                <w:shd w:val="clear" w:color="auto" w:fill="FFFFFF" w:themeFill="background1"/>
              </w:rPr>
            </w:pPr>
            <w:r>
              <w:rPr>
                <w:rFonts w:hint="eastAsia" w:ascii="宋体" w:hAnsi="宋体" w:eastAsia="宋体" w:cs="宋体"/>
                <w:b w:val="0"/>
                <w:i w:val="0"/>
                <w:caps w:val="0"/>
                <w:color w:val="auto"/>
                <w:spacing w:val="0"/>
                <w:w w:val="100"/>
                <w:kern w:val="2"/>
                <w:sz w:val="24"/>
                <w:szCs w:val="24"/>
                <w:highlight w:val="none"/>
                <w:lang w:val="en-US" w:eastAsia="zh-CN"/>
              </w:rPr>
              <w:t>提高工效措施</w:t>
            </w:r>
            <w:r>
              <w:rPr>
                <w:rFonts w:hint="eastAsia" w:cs="宋体" w:asciiTheme="minorEastAsia" w:hAnsiTheme="minorEastAsia" w:eastAsiaTheme="minorEastAsia"/>
                <w:color w:val="auto"/>
                <w:sz w:val="24"/>
                <w:highlight w:val="none"/>
                <w:shd w:val="clear" w:color="auto" w:fill="FFFFFF" w:themeFill="background1"/>
              </w:rPr>
              <w:t>（5分）</w:t>
            </w:r>
          </w:p>
        </w:tc>
        <w:tc>
          <w:tcPr>
            <w:tcW w:w="6505" w:type="dxa"/>
            <w:tcBorders>
              <w:top w:val="single" w:color="auto" w:sz="4" w:space="0"/>
              <w:left w:val="single" w:color="auto" w:sz="4" w:space="0"/>
              <w:bottom w:val="single" w:color="auto" w:sz="4" w:space="0"/>
            </w:tcBorders>
            <w:vAlign w:val="center"/>
          </w:tcPr>
          <w:p w14:paraId="2889C7EA">
            <w:pPr>
              <w:spacing w:line="360" w:lineRule="auto"/>
              <w:rPr>
                <w:rFonts w:hint="eastAsia" w:cs="宋体" w:asciiTheme="minorEastAsia" w:hAnsiTheme="minorEastAsia" w:eastAsiaTheme="minorEastAsia"/>
                <w:color w:val="auto"/>
                <w:sz w:val="24"/>
                <w:highlight w:val="none"/>
                <w:lang w:val="en-US" w:eastAsia="zh-CN"/>
              </w:rPr>
            </w:pPr>
            <w:r>
              <w:rPr>
                <w:rFonts w:hint="eastAsia" w:cs="宋体" w:asciiTheme="minorEastAsia" w:hAnsiTheme="minorEastAsia" w:eastAsiaTheme="minorEastAsia"/>
                <w:color w:val="auto"/>
                <w:sz w:val="24"/>
                <w:highlight w:val="none"/>
                <w:lang w:val="en-US" w:eastAsia="zh-CN"/>
              </w:rPr>
              <w:t>在节能减排、绿色施工、工艺创新等方面针对本工程有具体措施或企业自有创新技术的得5分，不提供不得分；</w:t>
            </w:r>
          </w:p>
          <w:p w14:paraId="59EF6789">
            <w:pPr>
              <w:spacing w:line="360" w:lineRule="auto"/>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lang w:val="en-US" w:eastAsia="zh-CN"/>
              </w:rPr>
              <w:t>确保质量降低成本、缩短工期、减轻劳动强度、提高工效等方面措施科学、合理、可行性强满足要求的得3分，不提供不得分。</w:t>
            </w:r>
          </w:p>
        </w:tc>
      </w:tr>
      <w:tr w14:paraId="1404E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jc w:val="center"/>
        </w:trPr>
        <w:tc>
          <w:tcPr>
            <w:tcW w:w="1354" w:type="dxa"/>
            <w:vMerge w:val="continue"/>
            <w:vAlign w:val="center"/>
          </w:tcPr>
          <w:p w14:paraId="6239E626">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1605" w:type="dxa"/>
            <w:tcBorders>
              <w:top w:val="single" w:color="auto" w:sz="4" w:space="0"/>
              <w:bottom w:val="single" w:color="auto" w:sz="4" w:space="0"/>
              <w:right w:val="single" w:color="auto" w:sz="4" w:space="0"/>
            </w:tcBorders>
            <w:vAlign w:val="center"/>
          </w:tcPr>
          <w:p w14:paraId="272D66F9">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风险管理措施</w:t>
            </w:r>
          </w:p>
          <w:p w14:paraId="4D0AAACA">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（5分）</w:t>
            </w:r>
          </w:p>
        </w:tc>
        <w:tc>
          <w:tcPr>
            <w:tcW w:w="6505" w:type="dxa"/>
            <w:tcBorders>
              <w:top w:val="single" w:color="auto" w:sz="4" w:space="0"/>
              <w:left w:val="single" w:color="auto" w:sz="4" w:space="0"/>
              <w:bottom w:val="single" w:color="auto" w:sz="4" w:space="0"/>
            </w:tcBorders>
            <w:vAlign w:val="center"/>
          </w:tcPr>
          <w:p w14:paraId="41EA2DCA">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风险防控管理措施齐全，风险预控符合规范要求，风险控制要点定位准确，各阶段风险控制及应急措施得力的得5分；</w:t>
            </w:r>
          </w:p>
          <w:p w14:paraId="73774AE7">
            <w:pPr>
              <w:spacing w:line="360" w:lineRule="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风险防控管理措施基本齐全，风险预控符合规范要求，风险控制要点定位基本准确，有各阶段风险控制及应急措施的得3分；</w:t>
            </w:r>
          </w:p>
          <w:p w14:paraId="2DD17E1F">
            <w:pPr>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风险管理措施一般的得1分。</w:t>
            </w:r>
          </w:p>
        </w:tc>
      </w:tr>
      <w:tr w14:paraId="06A73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1354" w:type="dxa"/>
            <w:vMerge w:val="continue"/>
            <w:vAlign w:val="center"/>
          </w:tcPr>
          <w:p w14:paraId="23652AB0">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8110" w:type="dxa"/>
            <w:gridSpan w:val="2"/>
            <w:tcBorders>
              <w:top w:val="single" w:color="auto" w:sz="4" w:space="0"/>
            </w:tcBorders>
            <w:vAlign w:val="center"/>
          </w:tcPr>
          <w:p w14:paraId="754A7E8B">
            <w:pPr>
              <w:snapToGrid w:val="0"/>
              <w:spacing w:line="440" w:lineRule="exact"/>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以上项目若有缺项的，该项为0分；不缺项的，不低于最低分。</w:t>
            </w:r>
          </w:p>
        </w:tc>
      </w:tr>
      <w:tr w14:paraId="1F4CA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1354" w:type="dxa"/>
            <w:vMerge w:val="restart"/>
            <w:tcBorders>
              <w:top w:val="single" w:color="auto" w:sz="4" w:space="0"/>
            </w:tcBorders>
            <w:vAlign w:val="center"/>
          </w:tcPr>
          <w:p w14:paraId="689B8FFB">
            <w:pPr>
              <w:spacing w:line="400" w:lineRule="exact"/>
              <w:jc w:val="left"/>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商务部分</w:t>
            </w:r>
          </w:p>
          <w:p w14:paraId="6B6932E6">
            <w:pPr>
              <w:spacing w:line="400" w:lineRule="exact"/>
              <w:jc w:val="left"/>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w:t>
            </w:r>
            <w:r>
              <w:rPr>
                <w:rFonts w:hint="eastAsia" w:cs="宋体" w:asciiTheme="minorEastAsia" w:hAnsiTheme="minorEastAsia" w:eastAsiaTheme="minorEastAsia"/>
                <w:color w:val="auto"/>
                <w:sz w:val="24"/>
                <w:highlight w:val="none"/>
                <w:shd w:val="clear" w:color="auto" w:fill="FFFFFF" w:themeFill="background1"/>
                <w:lang w:val="en-US" w:eastAsia="zh-CN"/>
              </w:rPr>
              <w:t>20</w:t>
            </w:r>
            <w:r>
              <w:rPr>
                <w:rFonts w:hint="eastAsia" w:cs="宋体" w:asciiTheme="minorEastAsia" w:hAnsiTheme="minorEastAsia" w:eastAsiaTheme="minorEastAsia"/>
                <w:color w:val="auto"/>
                <w:sz w:val="24"/>
                <w:highlight w:val="none"/>
                <w:shd w:val="clear" w:color="auto" w:fill="FFFFFF" w:themeFill="background1"/>
              </w:rPr>
              <w:t>分）</w:t>
            </w:r>
          </w:p>
        </w:tc>
        <w:tc>
          <w:tcPr>
            <w:tcW w:w="1605" w:type="dxa"/>
            <w:vAlign w:val="center"/>
          </w:tcPr>
          <w:p w14:paraId="697972EC">
            <w:pPr>
              <w:snapToGrid w:val="0"/>
              <w:spacing w:line="440" w:lineRule="exact"/>
              <w:jc w:val="center"/>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企业业绩</w:t>
            </w:r>
          </w:p>
          <w:p w14:paraId="0DDE799C">
            <w:pPr>
              <w:snapToGrid w:val="0"/>
              <w:spacing w:line="440" w:lineRule="exact"/>
              <w:jc w:val="center"/>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w:t>
            </w:r>
            <w:r>
              <w:rPr>
                <w:rFonts w:hint="eastAsia" w:cs="宋体" w:asciiTheme="minorEastAsia" w:hAnsiTheme="minorEastAsia" w:eastAsiaTheme="minorEastAsia"/>
                <w:color w:val="auto"/>
                <w:sz w:val="24"/>
                <w:highlight w:val="none"/>
                <w:shd w:val="clear" w:color="auto" w:fill="FFFFFF" w:themeFill="background1"/>
                <w:lang w:val="en-US" w:eastAsia="zh-CN"/>
              </w:rPr>
              <w:t>6</w:t>
            </w:r>
            <w:r>
              <w:rPr>
                <w:rFonts w:hint="eastAsia" w:cs="宋体" w:asciiTheme="minorEastAsia" w:hAnsiTheme="minorEastAsia" w:eastAsiaTheme="minorEastAsia"/>
                <w:color w:val="auto"/>
                <w:sz w:val="24"/>
                <w:highlight w:val="none"/>
                <w:shd w:val="clear" w:color="auto" w:fill="FFFFFF" w:themeFill="background1"/>
              </w:rPr>
              <w:t>分）</w:t>
            </w:r>
          </w:p>
        </w:tc>
        <w:tc>
          <w:tcPr>
            <w:tcW w:w="6505" w:type="dxa"/>
            <w:vAlign w:val="center"/>
          </w:tcPr>
          <w:p w14:paraId="578B82AD">
            <w:pPr>
              <w:snapToGrid w:val="0"/>
              <w:spacing w:line="440" w:lineRule="exact"/>
              <w:jc w:val="both"/>
              <w:rPr>
                <w:rFonts w:cs="宋体" w:asciiTheme="minorEastAsia" w:hAnsiTheme="minorEastAsia" w:eastAsiaTheme="minorEastAsia"/>
                <w:color w:val="auto"/>
                <w:sz w:val="24"/>
                <w:highlight w:val="none"/>
                <w:shd w:val="clear" w:color="auto" w:fill="FFFFFF" w:themeFill="background1"/>
              </w:rPr>
            </w:pPr>
            <w:r>
              <w:rPr>
                <w:rFonts w:hint="eastAsia" w:cs="宋体" w:asciiTheme="minorEastAsia" w:hAnsiTheme="minorEastAsia" w:eastAsiaTheme="minorEastAsia"/>
                <w:color w:val="auto"/>
                <w:sz w:val="24"/>
                <w:highlight w:val="none"/>
                <w:shd w:val="clear" w:color="auto" w:fill="FFFFFF" w:themeFill="background1"/>
              </w:rPr>
              <w:t>202</w:t>
            </w:r>
            <w:r>
              <w:rPr>
                <w:rFonts w:hint="eastAsia" w:cs="宋体" w:asciiTheme="minorEastAsia" w:hAnsiTheme="minorEastAsia" w:eastAsiaTheme="minorEastAsia"/>
                <w:color w:val="auto"/>
                <w:sz w:val="24"/>
                <w:highlight w:val="none"/>
                <w:shd w:val="clear" w:color="auto" w:fill="FFFFFF" w:themeFill="background1"/>
                <w:lang w:val="en-US" w:eastAsia="zh-CN"/>
              </w:rPr>
              <w:t>2</w:t>
            </w:r>
            <w:r>
              <w:rPr>
                <w:rFonts w:hint="eastAsia" w:cs="宋体" w:asciiTheme="minorEastAsia" w:hAnsiTheme="minorEastAsia" w:eastAsiaTheme="minorEastAsia"/>
                <w:color w:val="auto"/>
                <w:sz w:val="24"/>
                <w:highlight w:val="none"/>
                <w:shd w:val="clear" w:color="auto" w:fill="FFFFFF" w:themeFill="background1"/>
              </w:rPr>
              <w:t>年1月1日以来</w:t>
            </w:r>
            <w:r>
              <w:rPr>
                <w:rFonts w:hint="eastAsia" w:ascii="宋体" w:hAnsi="宋体" w:eastAsia="宋体" w:cs="宋体"/>
                <w:color w:val="auto"/>
                <w:kern w:val="2"/>
                <w:sz w:val="24"/>
                <w:szCs w:val="24"/>
                <w:highlight w:val="none"/>
                <w:lang w:val="en-US" w:eastAsia="zh-CN"/>
              </w:rPr>
              <w:t>企业承担过类似工程业绩，</w:t>
            </w:r>
            <w:r>
              <w:rPr>
                <w:rFonts w:hint="eastAsia" w:cs="宋体" w:asciiTheme="minorEastAsia" w:hAnsiTheme="minorEastAsia" w:eastAsiaTheme="minorEastAsia"/>
                <w:color w:val="auto"/>
                <w:sz w:val="24"/>
                <w:highlight w:val="none"/>
                <w:shd w:val="clear" w:color="auto" w:fill="FFFFFF" w:themeFill="background1"/>
              </w:rPr>
              <w:t>每提供一份得</w:t>
            </w:r>
            <w:r>
              <w:rPr>
                <w:rFonts w:hint="eastAsia" w:cs="宋体" w:asciiTheme="minorEastAsia" w:hAnsiTheme="minorEastAsia" w:eastAsiaTheme="minorEastAsia"/>
                <w:color w:val="auto"/>
                <w:sz w:val="24"/>
                <w:highlight w:val="none"/>
                <w:shd w:val="clear" w:color="auto" w:fill="FFFFFF" w:themeFill="background1"/>
                <w:lang w:val="en-US" w:eastAsia="zh-CN"/>
              </w:rPr>
              <w:t>2</w:t>
            </w:r>
            <w:r>
              <w:rPr>
                <w:rFonts w:hint="eastAsia" w:cs="宋体" w:asciiTheme="minorEastAsia" w:hAnsiTheme="minorEastAsia" w:eastAsiaTheme="minorEastAsia"/>
                <w:color w:val="auto"/>
                <w:sz w:val="24"/>
                <w:highlight w:val="none"/>
                <w:shd w:val="clear" w:color="auto" w:fill="FFFFFF" w:themeFill="background1"/>
              </w:rPr>
              <w:t>分，最多得</w:t>
            </w:r>
            <w:r>
              <w:rPr>
                <w:rFonts w:hint="eastAsia" w:cs="宋体" w:asciiTheme="minorEastAsia" w:hAnsiTheme="minorEastAsia" w:eastAsiaTheme="minorEastAsia"/>
                <w:color w:val="auto"/>
                <w:sz w:val="24"/>
                <w:highlight w:val="none"/>
                <w:shd w:val="clear" w:color="auto" w:fill="FFFFFF" w:themeFill="background1"/>
                <w:lang w:val="en-US" w:eastAsia="zh-CN"/>
              </w:rPr>
              <w:t>6</w:t>
            </w:r>
            <w:r>
              <w:rPr>
                <w:rFonts w:hint="eastAsia" w:cs="宋体" w:asciiTheme="minorEastAsia" w:hAnsiTheme="minorEastAsia" w:eastAsiaTheme="minorEastAsia"/>
                <w:color w:val="auto"/>
                <w:sz w:val="24"/>
                <w:highlight w:val="none"/>
                <w:shd w:val="clear" w:color="auto" w:fill="FFFFFF" w:themeFill="background1"/>
              </w:rPr>
              <w:t>分（提供中标通知书或合同协议书原件扫描件</w:t>
            </w:r>
            <w:r>
              <w:rPr>
                <w:rFonts w:hint="eastAsia" w:cs="宋体" w:asciiTheme="minorEastAsia" w:hAnsiTheme="minorEastAsia" w:eastAsiaTheme="minorEastAsia"/>
                <w:color w:val="auto"/>
                <w:sz w:val="24"/>
                <w:highlight w:val="none"/>
                <w:shd w:val="clear" w:color="auto" w:fill="FFFFFF" w:themeFill="background1"/>
                <w:lang w:eastAsia="zh-CN"/>
              </w:rPr>
              <w:t>，</w:t>
            </w:r>
            <w:r>
              <w:rPr>
                <w:rFonts w:hint="eastAsia" w:ascii="宋体" w:hAnsi="宋体" w:eastAsia="宋体" w:cs="宋体"/>
                <w:color w:val="auto"/>
                <w:kern w:val="2"/>
                <w:sz w:val="24"/>
                <w:szCs w:val="24"/>
                <w:highlight w:val="none"/>
                <w:lang w:val="en-US" w:eastAsia="zh-CN"/>
              </w:rPr>
              <w:t>以合同协议书签订时间为准</w:t>
            </w:r>
            <w:r>
              <w:rPr>
                <w:rFonts w:hint="eastAsia" w:cs="宋体" w:asciiTheme="minorEastAsia" w:hAnsiTheme="minorEastAsia" w:eastAsiaTheme="minorEastAsia"/>
                <w:color w:val="auto"/>
                <w:sz w:val="24"/>
                <w:highlight w:val="none"/>
                <w:shd w:val="clear" w:color="auto" w:fill="FFFFFF" w:themeFill="background1"/>
              </w:rPr>
              <w:t>）</w:t>
            </w:r>
          </w:p>
        </w:tc>
      </w:tr>
      <w:tr w14:paraId="426A8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0" w:hRule="atLeast"/>
          <w:jc w:val="center"/>
        </w:trPr>
        <w:tc>
          <w:tcPr>
            <w:tcW w:w="1354" w:type="dxa"/>
            <w:vMerge w:val="continue"/>
            <w:vAlign w:val="center"/>
          </w:tcPr>
          <w:p w14:paraId="3A23C2BF">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1605" w:type="dxa"/>
            <w:shd w:val="clear" w:color="auto" w:fill="auto"/>
            <w:vAlign w:val="center"/>
          </w:tcPr>
          <w:p w14:paraId="4B60A95D">
            <w:pPr>
              <w:tabs>
                <w:tab w:val="left" w:pos="9720"/>
              </w:tabs>
              <w:autoSpaceDE w:val="0"/>
              <w:autoSpaceDN w:val="0"/>
              <w:adjustRightInd w:val="0"/>
              <w:spacing w:line="360" w:lineRule="exact"/>
              <w:ind w:right="-36" w:rightChars="-17"/>
              <w:jc w:val="center"/>
              <w:rPr>
                <w:rFonts w:hint="eastAsia" w:asciiTheme="minorEastAsia" w:hAnsiTheme="minorEastAsia" w:eastAsiaTheme="minorEastAsia" w:cstheme="minorEastAsia"/>
                <w:color w:val="auto"/>
                <w:kern w:val="2"/>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项目经理</w:t>
            </w:r>
          </w:p>
          <w:p w14:paraId="44966162">
            <w:pPr>
              <w:tabs>
                <w:tab w:val="left" w:pos="9720"/>
              </w:tabs>
              <w:autoSpaceDE w:val="0"/>
              <w:autoSpaceDN w:val="0"/>
              <w:adjustRightInd w:val="0"/>
              <w:spacing w:line="360" w:lineRule="exact"/>
              <w:ind w:right="-36" w:rightChars="-17"/>
              <w:jc w:val="center"/>
              <w:rPr>
                <w:rFonts w:hint="eastAsia" w:asciiTheme="minorEastAsia" w:hAnsiTheme="minorEastAsia" w:eastAsiaTheme="minorEastAsia" w:cstheme="minorEastAsia"/>
                <w:color w:val="auto"/>
                <w:kern w:val="2"/>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业绩</w:t>
            </w:r>
          </w:p>
          <w:p w14:paraId="585FE36A">
            <w:pPr>
              <w:pStyle w:val="5"/>
              <w:jc w:val="center"/>
              <w:rPr>
                <w:rFonts w:hint="eastAsia"/>
                <w:color w:val="auto"/>
                <w:highlight w:val="none"/>
                <w:lang w:val="en-US" w:eastAsia="zh-CN"/>
              </w:rPr>
            </w:pPr>
            <w:r>
              <w:rPr>
                <w:rFonts w:hint="eastAsia" w:ascii="宋体" w:hAnsi="宋体" w:eastAsia="宋体" w:cs="Times New Roman"/>
                <w:color w:val="auto"/>
                <w:spacing w:val="-8"/>
                <w:sz w:val="24"/>
                <w:szCs w:val="24"/>
                <w:highlight w:val="none"/>
                <w:lang w:val="en-US" w:eastAsia="zh-CN"/>
              </w:rPr>
              <w:t>（</w:t>
            </w:r>
            <w:r>
              <w:rPr>
                <w:rFonts w:hint="eastAsia" w:ascii="宋体" w:hAnsi="宋体" w:cs="Times New Roman"/>
                <w:color w:val="auto"/>
                <w:spacing w:val="-8"/>
                <w:sz w:val="24"/>
                <w:szCs w:val="24"/>
                <w:highlight w:val="none"/>
                <w:lang w:val="en-US" w:eastAsia="zh-CN"/>
              </w:rPr>
              <w:t>2</w:t>
            </w:r>
            <w:r>
              <w:rPr>
                <w:rFonts w:hint="eastAsia" w:ascii="宋体" w:hAnsi="宋体" w:eastAsia="宋体" w:cs="Times New Roman"/>
                <w:color w:val="auto"/>
                <w:spacing w:val="-8"/>
                <w:sz w:val="24"/>
                <w:szCs w:val="24"/>
                <w:highlight w:val="none"/>
                <w:lang w:val="en-US" w:eastAsia="zh-CN"/>
              </w:rPr>
              <w:t>分）</w:t>
            </w:r>
          </w:p>
        </w:tc>
        <w:tc>
          <w:tcPr>
            <w:tcW w:w="6505" w:type="dxa"/>
            <w:shd w:val="clear" w:color="auto" w:fill="auto"/>
            <w:vAlign w:val="center"/>
          </w:tcPr>
          <w:p w14:paraId="382D858D">
            <w:pPr>
              <w:snapToGrid w:val="0"/>
              <w:spacing w:line="440" w:lineRule="exact"/>
              <w:jc w:val="both"/>
              <w:rPr>
                <w:rFonts w:hint="default" w:asciiTheme="minorEastAsia" w:hAnsiTheme="minorEastAsia" w:eastAsiaTheme="minorEastAsia" w:cstheme="minorEastAsia"/>
                <w:color w:val="auto"/>
                <w:kern w:val="2"/>
                <w:sz w:val="24"/>
                <w:szCs w:val="24"/>
                <w:highlight w:val="none"/>
                <w:lang w:val="en-US" w:eastAsia="zh-CN"/>
              </w:rPr>
            </w:pPr>
            <w:r>
              <w:rPr>
                <w:rFonts w:hint="eastAsia" w:cs="宋体" w:asciiTheme="minorEastAsia" w:hAnsiTheme="minorEastAsia" w:eastAsiaTheme="minorEastAsia"/>
                <w:color w:val="auto"/>
                <w:sz w:val="24"/>
                <w:highlight w:val="none"/>
                <w:shd w:val="clear" w:color="auto" w:fill="FFFFFF" w:themeFill="background1"/>
                <w:lang w:val="en-US" w:eastAsia="zh-CN"/>
              </w:rPr>
              <w:t>2022年1月1日以来</w:t>
            </w:r>
            <w:r>
              <w:rPr>
                <w:rFonts w:hint="eastAsia" w:cs="宋体" w:asciiTheme="minorEastAsia" w:hAnsiTheme="minorEastAsia" w:eastAsiaTheme="minorEastAsia"/>
                <w:color w:val="auto"/>
                <w:sz w:val="24"/>
                <w:highlight w:val="none"/>
                <w:shd w:val="clear" w:color="auto" w:fill="FFFFFF" w:themeFill="background1"/>
              </w:rPr>
              <w:t>承担过</w:t>
            </w:r>
            <w:r>
              <w:rPr>
                <w:rFonts w:hint="eastAsia" w:ascii="宋体" w:hAnsi="宋体" w:eastAsia="宋体" w:cs="宋体"/>
                <w:color w:val="auto"/>
                <w:kern w:val="2"/>
                <w:sz w:val="24"/>
                <w:szCs w:val="24"/>
                <w:highlight w:val="none"/>
                <w:lang w:val="en-US" w:eastAsia="zh-CN"/>
              </w:rPr>
              <w:t>类似工程业绩</w:t>
            </w:r>
            <w:r>
              <w:rPr>
                <w:rFonts w:hint="eastAsia" w:cs="宋体" w:asciiTheme="minorEastAsia" w:hAnsiTheme="minorEastAsia" w:eastAsiaTheme="minorEastAsia"/>
                <w:color w:val="auto"/>
                <w:sz w:val="24"/>
                <w:highlight w:val="none"/>
                <w:shd w:val="clear" w:color="auto" w:fill="FFFFFF" w:themeFill="background1"/>
              </w:rPr>
              <w:t>，每提供一份得</w:t>
            </w:r>
            <w:r>
              <w:rPr>
                <w:rFonts w:hint="eastAsia" w:cs="宋体" w:asciiTheme="minorEastAsia" w:hAnsiTheme="minorEastAsia" w:eastAsiaTheme="minorEastAsia"/>
                <w:color w:val="auto"/>
                <w:sz w:val="24"/>
                <w:highlight w:val="none"/>
                <w:shd w:val="clear" w:color="auto" w:fill="FFFFFF" w:themeFill="background1"/>
                <w:lang w:val="en-US" w:eastAsia="zh-CN"/>
              </w:rPr>
              <w:t>1</w:t>
            </w:r>
            <w:r>
              <w:rPr>
                <w:rFonts w:hint="eastAsia" w:cs="宋体" w:asciiTheme="minorEastAsia" w:hAnsiTheme="minorEastAsia" w:eastAsiaTheme="minorEastAsia"/>
                <w:color w:val="auto"/>
                <w:sz w:val="24"/>
                <w:highlight w:val="none"/>
                <w:shd w:val="clear" w:color="auto" w:fill="FFFFFF" w:themeFill="background1"/>
              </w:rPr>
              <w:t>分</w:t>
            </w:r>
            <w:r>
              <w:rPr>
                <w:rFonts w:hint="eastAsia" w:cs="宋体" w:asciiTheme="minorEastAsia" w:hAnsiTheme="minorEastAsia" w:eastAsiaTheme="minorEastAsia"/>
                <w:color w:val="auto"/>
                <w:sz w:val="24"/>
                <w:highlight w:val="none"/>
                <w:shd w:val="clear" w:color="auto" w:fill="FFFFFF" w:themeFill="background1"/>
                <w:lang w:eastAsia="zh-CN"/>
              </w:rPr>
              <w:t>，</w:t>
            </w:r>
            <w:r>
              <w:rPr>
                <w:rFonts w:hint="eastAsia" w:cs="宋体" w:asciiTheme="minorEastAsia" w:hAnsiTheme="minorEastAsia" w:eastAsiaTheme="minorEastAsia"/>
                <w:color w:val="auto"/>
                <w:sz w:val="24"/>
                <w:highlight w:val="none"/>
                <w:shd w:val="clear" w:color="auto" w:fill="FFFFFF" w:themeFill="background1"/>
                <w:lang w:val="en-US" w:eastAsia="zh-CN"/>
              </w:rPr>
              <w:t>最高</w:t>
            </w:r>
            <w:r>
              <w:rPr>
                <w:rFonts w:hint="eastAsia" w:cs="宋体" w:asciiTheme="minorEastAsia" w:hAnsiTheme="minorEastAsia" w:eastAsiaTheme="minorEastAsia"/>
                <w:color w:val="auto"/>
                <w:sz w:val="24"/>
                <w:highlight w:val="none"/>
                <w:shd w:val="clear" w:color="auto" w:fill="FFFFFF" w:themeFill="background1"/>
              </w:rPr>
              <w:t>得</w:t>
            </w:r>
            <w:r>
              <w:rPr>
                <w:rFonts w:hint="eastAsia" w:cs="宋体" w:asciiTheme="minorEastAsia" w:hAnsiTheme="minorEastAsia" w:eastAsiaTheme="minorEastAsia"/>
                <w:color w:val="auto"/>
                <w:sz w:val="24"/>
                <w:highlight w:val="none"/>
                <w:shd w:val="clear" w:color="auto" w:fill="FFFFFF" w:themeFill="background1"/>
                <w:lang w:val="en-US" w:eastAsia="zh-CN"/>
              </w:rPr>
              <w:t>2</w:t>
            </w:r>
            <w:r>
              <w:rPr>
                <w:rFonts w:hint="eastAsia" w:cs="宋体" w:asciiTheme="minorEastAsia" w:hAnsiTheme="minorEastAsia" w:eastAsiaTheme="minorEastAsia"/>
                <w:color w:val="auto"/>
                <w:sz w:val="24"/>
                <w:highlight w:val="none"/>
                <w:shd w:val="clear" w:color="auto" w:fill="FFFFFF" w:themeFill="background1"/>
              </w:rPr>
              <w:t>分（提供中标通知书或合同协议书原件扫描件</w:t>
            </w:r>
            <w:r>
              <w:rPr>
                <w:rFonts w:hint="eastAsia" w:cs="宋体" w:asciiTheme="minorEastAsia" w:hAnsiTheme="minorEastAsia" w:eastAsiaTheme="minorEastAsia"/>
                <w:color w:val="auto"/>
                <w:sz w:val="24"/>
                <w:highlight w:val="none"/>
                <w:shd w:val="clear" w:color="auto" w:fill="FFFFFF" w:themeFill="background1"/>
                <w:lang w:eastAsia="zh-CN"/>
              </w:rPr>
              <w:t>，</w:t>
            </w:r>
            <w:r>
              <w:rPr>
                <w:rFonts w:hint="eastAsia" w:ascii="宋体" w:hAnsi="宋体" w:eastAsia="宋体" w:cs="宋体"/>
                <w:color w:val="auto"/>
                <w:kern w:val="2"/>
                <w:sz w:val="24"/>
                <w:szCs w:val="24"/>
                <w:highlight w:val="none"/>
                <w:lang w:val="en-US" w:eastAsia="zh-CN"/>
              </w:rPr>
              <w:t>以合同协议书签订时间为准</w:t>
            </w:r>
            <w:r>
              <w:rPr>
                <w:rFonts w:hint="eastAsia" w:cs="宋体" w:asciiTheme="minorEastAsia" w:hAnsiTheme="minorEastAsia" w:eastAsiaTheme="minorEastAsia"/>
                <w:color w:val="auto"/>
                <w:sz w:val="24"/>
                <w:highlight w:val="none"/>
                <w:shd w:val="clear" w:color="auto" w:fill="FFFFFF" w:themeFill="background1"/>
                <w:lang w:eastAsia="zh-CN"/>
              </w:rPr>
              <w:t>，</w:t>
            </w:r>
            <w:r>
              <w:rPr>
                <w:rFonts w:hint="eastAsia" w:cs="宋体" w:asciiTheme="minorEastAsia" w:hAnsiTheme="minorEastAsia" w:eastAsiaTheme="minorEastAsia"/>
                <w:color w:val="auto"/>
                <w:sz w:val="24"/>
                <w:highlight w:val="none"/>
                <w:shd w:val="clear" w:color="auto" w:fill="FFFFFF" w:themeFill="background1"/>
                <w:lang w:val="en-US" w:eastAsia="zh-CN"/>
              </w:rPr>
              <w:t>项目经理业绩与企业业绩不得重复使用）</w:t>
            </w:r>
          </w:p>
        </w:tc>
      </w:tr>
      <w:tr w14:paraId="53E21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1354" w:type="dxa"/>
            <w:vMerge w:val="continue"/>
            <w:vAlign w:val="center"/>
          </w:tcPr>
          <w:p w14:paraId="2F9807C3">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1605" w:type="dxa"/>
            <w:vAlign w:val="center"/>
          </w:tcPr>
          <w:p w14:paraId="7E6B7103">
            <w:pPr>
              <w:spacing w:line="400" w:lineRule="exact"/>
              <w:jc w:val="center"/>
              <w:rPr>
                <w:rFonts w:cs="宋体" w:asciiTheme="minorEastAsia" w:hAnsiTheme="minorEastAsia" w:eastAsiaTheme="minorEastAsia"/>
                <w:bCs/>
                <w:color w:val="auto"/>
                <w:sz w:val="24"/>
                <w:highlight w:val="none"/>
              </w:rPr>
            </w:pPr>
            <w:r>
              <w:rPr>
                <w:rFonts w:hint="eastAsia" w:cs="宋体" w:asciiTheme="minorEastAsia" w:hAnsiTheme="minorEastAsia" w:eastAsiaTheme="minorEastAsia"/>
                <w:bCs/>
                <w:color w:val="auto"/>
                <w:sz w:val="24"/>
                <w:highlight w:val="none"/>
              </w:rPr>
              <w:t>优惠承诺</w:t>
            </w:r>
          </w:p>
          <w:p w14:paraId="1DBAB00B">
            <w:pPr>
              <w:spacing w:line="400" w:lineRule="exact"/>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bCs/>
                <w:color w:val="auto"/>
                <w:sz w:val="24"/>
                <w:highlight w:val="none"/>
              </w:rPr>
              <w:t>（6分）</w:t>
            </w:r>
          </w:p>
        </w:tc>
        <w:tc>
          <w:tcPr>
            <w:tcW w:w="6505" w:type="dxa"/>
            <w:vAlign w:val="center"/>
          </w:tcPr>
          <w:p w14:paraId="57A746CA">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响应人</w:t>
            </w:r>
            <w:r>
              <w:rPr>
                <w:rFonts w:hint="eastAsia" w:asciiTheme="minorEastAsia" w:hAnsiTheme="minorEastAsia" w:eastAsiaTheme="minorEastAsia"/>
                <w:color w:val="auto"/>
                <w:sz w:val="24"/>
                <w:highlight w:val="none"/>
              </w:rPr>
              <w:t>针对招标工程的特点和要求，结合自身的条件和潜力，有利于安全文明施工，有利于提高工程质量，加快工程进度和交工后回访等方面的承诺；</w:t>
            </w:r>
            <w:r>
              <w:rPr>
                <w:rFonts w:hint="eastAsia" w:asciiTheme="minorEastAsia" w:hAnsiTheme="minorEastAsia" w:eastAsiaTheme="minorEastAsia"/>
                <w:color w:val="auto"/>
                <w:sz w:val="24"/>
                <w:highlight w:val="none"/>
                <w:lang w:eastAsia="zh-CN"/>
              </w:rPr>
              <w:t>响应人</w:t>
            </w:r>
            <w:r>
              <w:rPr>
                <w:rFonts w:hint="eastAsia" w:asciiTheme="minorEastAsia" w:hAnsiTheme="minorEastAsia" w:eastAsiaTheme="minorEastAsia"/>
                <w:color w:val="auto"/>
                <w:sz w:val="24"/>
                <w:highlight w:val="none"/>
              </w:rPr>
              <w:t>提出的优惠条款和内容能使采购人在经济上受益的。</w:t>
            </w:r>
          </w:p>
          <w:p w14:paraId="5560F50B">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承诺内容详细全面，可行性强得6分；</w:t>
            </w:r>
          </w:p>
          <w:p w14:paraId="6F22EA30">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承诺内容简单，可行性一般得4分</w:t>
            </w:r>
          </w:p>
          <w:p w14:paraId="5809ECD3">
            <w:pPr>
              <w:spacing w:line="360" w:lineRule="auto"/>
              <w:rPr>
                <w:rFonts w:cs="宋体"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承诺内容粗略，可行性差得2分。</w:t>
            </w:r>
          </w:p>
        </w:tc>
      </w:tr>
      <w:tr w14:paraId="32D4D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1354" w:type="dxa"/>
            <w:vMerge w:val="continue"/>
            <w:vAlign w:val="center"/>
          </w:tcPr>
          <w:p w14:paraId="3CF52FBE">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1605" w:type="dxa"/>
            <w:vAlign w:val="center"/>
          </w:tcPr>
          <w:p w14:paraId="6FCCDEE8">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履职尽责承诺</w:t>
            </w:r>
          </w:p>
          <w:p w14:paraId="012EC775">
            <w:pPr>
              <w:spacing w:line="360" w:lineRule="auto"/>
              <w:jc w:val="center"/>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sz w:val="24"/>
                <w:highlight w:val="none"/>
              </w:rPr>
              <w:t>（6分）</w:t>
            </w:r>
          </w:p>
        </w:tc>
        <w:tc>
          <w:tcPr>
            <w:tcW w:w="6505" w:type="dxa"/>
            <w:vAlign w:val="center"/>
          </w:tcPr>
          <w:p w14:paraId="121130CD">
            <w:pPr>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具有全面、详实、可行、合法有效的保证技术措施落实到位的承诺和落实不到位的处理承诺，其中包括各关键岗位人员的在岗、更换等履职尽责承诺的得6分；</w:t>
            </w:r>
          </w:p>
          <w:p w14:paraId="01B5054E">
            <w:pPr>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具有可行、合法有效的保证技术措施落实到位的承诺和落实不到位的处理承诺的得2分；</w:t>
            </w:r>
          </w:p>
          <w:p w14:paraId="613092C6">
            <w:pPr>
              <w:spacing w:line="360" w:lineRule="auto"/>
              <w:jc w:val="lef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履职尽责承诺一般的得1分；</w:t>
            </w:r>
          </w:p>
        </w:tc>
      </w:tr>
      <w:tr w14:paraId="629A8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1354" w:type="dxa"/>
            <w:vAlign w:val="center"/>
          </w:tcPr>
          <w:p w14:paraId="6DF43090">
            <w:pPr>
              <w:spacing w:line="400" w:lineRule="exact"/>
              <w:jc w:val="left"/>
              <w:rPr>
                <w:rFonts w:cs="宋体" w:asciiTheme="minorEastAsia" w:hAnsiTheme="minorEastAsia" w:eastAsiaTheme="minorEastAsia"/>
                <w:color w:val="auto"/>
                <w:sz w:val="24"/>
                <w:highlight w:val="none"/>
                <w:shd w:val="clear" w:color="auto" w:fill="FFFFFF" w:themeFill="background1"/>
              </w:rPr>
            </w:pPr>
          </w:p>
        </w:tc>
        <w:tc>
          <w:tcPr>
            <w:tcW w:w="8110" w:type="dxa"/>
            <w:gridSpan w:val="2"/>
            <w:vAlign w:val="center"/>
          </w:tcPr>
          <w:p w14:paraId="5F386E79">
            <w:pPr>
              <w:spacing w:line="360" w:lineRule="auto"/>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shd w:val="clear" w:color="auto" w:fill="FFFFFF" w:themeFill="background1"/>
              </w:rPr>
              <w:t>以上项目若有缺项的，该项为0分；不缺项的，不低于最低分。</w:t>
            </w:r>
          </w:p>
        </w:tc>
      </w:tr>
      <w:tr w14:paraId="53259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464" w:type="dxa"/>
            <w:gridSpan w:val="3"/>
            <w:vAlign w:val="center"/>
          </w:tcPr>
          <w:p w14:paraId="76A2D219">
            <w:pPr>
              <w:spacing w:line="320" w:lineRule="exac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注：投标人综合得分=商务标得分＋技术标得分＋报价得分。</w:t>
            </w:r>
          </w:p>
          <w:p w14:paraId="3431E811">
            <w:pPr>
              <w:spacing w:line="320" w:lineRule="exac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lang w:eastAsia="zh-CN"/>
              </w:rPr>
              <w:t>磋商小组</w:t>
            </w:r>
            <w:r>
              <w:rPr>
                <w:rFonts w:hint="eastAsia" w:ascii="宋体" w:hAnsi="宋体" w:cs="宋体"/>
                <w:color w:val="auto"/>
                <w:kern w:val="2"/>
                <w:sz w:val="21"/>
                <w:szCs w:val="21"/>
                <w:highlight w:val="none"/>
              </w:rPr>
              <w:t>完成对技术标、商务标和报价得分的汇总后取平均值作为该投标人的最终得分。</w:t>
            </w:r>
          </w:p>
          <w:p w14:paraId="36121A6A">
            <w:pPr>
              <w:spacing w:line="320" w:lineRule="exac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本办法计算过程中分值按四舍五入保留两位小数，结果按四舍五入保留两位小数。 投标人的报价应包含投标人所承诺的应达到的项目质量标准及其他承诺应达到的标准所包含的所有费用。</w:t>
            </w:r>
          </w:p>
          <w:p w14:paraId="23C31B9D">
            <w:pPr>
              <w:spacing w:line="320" w:lineRule="exac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说明：（1）具备独立法人资格的分公司或子公司，其中总公司和集团公司的其他公司或子公司的证件不予计分；以总公司名誉投标的，其他分公司、子公司的证件不计分。</w:t>
            </w:r>
          </w:p>
          <w:p w14:paraId="3CD93FC6">
            <w:pPr>
              <w:spacing w:line="320" w:lineRule="exac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（2）评标中涉及到资格、业绩、人员、奖项等证明材料的，投标人应将原件扫描件制作在投标文件中，评标时以投标人</w:t>
            </w:r>
            <w:r>
              <w:rPr>
                <w:rFonts w:hint="eastAsia" w:ascii="宋体" w:hAnsi="宋体" w:cs="宋体"/>
                <w:color w:val="auto"/>
                <w:kern w:val="2"/>
                <w:sz w:val="21"/>
                <w:szCs w:val="21"/>
                <w:highlight w:val="none"/>
                <w:lang w:val="en-US" w:eastAsia="zh-CN"/>
              </w:rPr>
              <w:t>的</w:t>
            </w:r>
            <w:r>
              <w:rPr>
                <w:rFonts w:hint="eastAsia" w:ascii="宋体" w:hAnsi="宋体" w:cs="宋体"/>
                <w:color w:val="auto"/>
                <w:kern w:val="2"/>
                <w:sz w:val="21"/>
                <w:szCs w:val="21"/>
                <w:highlight w:val="none"/>
              </w:rPr>
              <w:t>投标文件为准。</w:t>
            </w:r>
          </w:p>
          <w:p w14:paraId="2B6AF6C1">
            <w:pPr>
              <w:spacing w:line="320" w:lineRule="exact"/>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（3）评标开始后，不再接受任何补充材料。</w:t>
            </w:r>
          </w:p>
          <w:p w14:paraId="32C75878">
            <w:pPr>
              <w:spacing w:line="360" w:lineRule="auto"/>
              <w:jc w:val="left"/>
              <w:rPr>
                <w:rFonts w:hint="eastAsia" w:cs="宋体" w:asciiTheme="minorEastAsia" w:hAnsiTheme="minorEastAsia" w:eastAsiaTheme="minorEastAsia"/>
                <w:color w:val="auto"/>
                <w:sz w:val="24"/>
                <w:highlight w:val="none"/>
                <w:shd w:val="clear" w:color="auto" w:fill="FFFFFF" w:themeFill="background1"/>
              </w:rPr>
            </w:pPr>
            <w:r>
              <w:rPr>
                <w:rFonts w:hint="eastAsia" w:ascii="宋体" w:hAnsi="宋体" w:cs="宋体"/>
                <w:color w:val="auto"/>
                <w:kern w:val="2"/>
                <w:sz w:val="21"/>
                <w:szCs w:val="21"/>
                <w:highlight w:val="none"/>
              </w:rPr>
              <w:t>（4）投标人对投标文件信息的真实性、有效性、清晰可辩性负责。</w:t>
            </w:r>
          </w:p>
        </w:tc>
      </w:tr>
      <w:bookmarkEnd w:id="52"/>
      <w:bookmarkEnd w:id="53"/>
      <w:bookmarkEnd w:id="54"/>
      <w:bookmarkEnd w:id="55"/>
      <w:bookmarkEnd w:id="56"/>
      <w:bookmarkEnd w:id="57"/>
      <w:bookmarkEnd w:id="58"/>
      <w:bookmarkEnd w:id="239"/>
    </w:tbl>
    <w:p w14:paraId="7619DCF3">
      <w:pPr>
        <w:pStyle w:val="2"/>
        <w:bidi w:val="0"/>
        <w:jc w:val="center"/>
        <w:rPr>
          <w:rFonts w:asciiTheme="minorEastAsia" w:hAnsiTheme="minorEastAsia" w:eastAsiaTheme="minorEastAsia"/>
          <w:color w:val="auto"/>
          <w:highlight w:val="none"/>
        </w:rPr>
      </w:pPr>
      <w:r>
        <w:rPr>
          <w:rFonts w:cs="宋体" w:asciiTheme="minorEastAsia" w:hAnsiTheme="minorEastAsia" w:eastAsiaTheme="minorEastAsia"/>
          <w:color w:val="auto"/>
          <w:kern w:val="0"/>
          <w:sz w:val="22"/>
          <w:highlight w:val="none"/>
        </w:rPr>
        <w:br w:type="page"/>
      </w:r>
      <w:bookmarkStart w:id="240" w:name="_Toc29500"/>
      <w:bookmarkStart w:id="241" w:name="_Toc25489"/>
      <w:r>
        <w:rPr>
          <w:rFonts w:hint="eastAsia" w:cs="宋体" w:asciiTheme="minorEastAsia" w:hAnsiTheme="minorEastAsia" w:eastAsiaTheme="minorEastAsia"/>
          <w:b/>
          <w:color w:val="auto"/>
          <w:sz w:val="32"/>
          <w:szCs w:val="32"/>
          <w:highlight w:val="none"/>
        </w:rPr>
        <w:t>第四章 合同条款及格式</w:t>
      </w:r>
      <w:bookmarkEnd w:id="240"/>
      <w:bookmarkEnd w:id="241"/>
    </w:p>
    <w:p w14:paraId="24D12F88">
      <w:pPr>
        <w:keepNext/>
        <w:widowControl w:val="0"/>
        <w:spacing w:beforeAutospacing="0" w:afterAutospacing="0" w:line="600" w:lineRule="exact"/>
        <w:ind w:left="720" w:hanging="720"/>
        <w:jc w:val="center"/>
        <w:outlineLvl w:val="0"/>
        <w:rPr>
          <w:rFonts w:ascii="宋体" w:hAnsi="Courier New" w:cs="宋体"/>
          <w:color w:val="auto"/>
          <w:sz w:val="28"/>
          <w:szCs w:val="28"/>
          <w:highlight w:val="none"/>
        </w:rPr>
      </w:pPr>
      <w:bookmarkStart w:id="242" w:name="_Toc27433"/>
      <w:bookmarkStart w:id="243" w:name="_Toc69718835"/>
      <w:bookmarkStart w:id="244" w:name="_Toc20926"/>
      <w:bookmarkStart w:id="245" w:name="_Toc29374985"/>
      <w:bookmarkStart w:id="246" w:name="_Toc8917230"/>
      <w:bookmarkStart w:id="247" w:name="_Toc8515"/>
      <w:r>
        <w:rPr>
          <w:rFonts w:hint="eastAsia" w:ascii="黑体" w:cs="宋体"/>
          <w:b/>
          <w:color w:val="auto"/>
          <w:kern w:val="2"/>
          <w:sz w:val="28"/>
          <w:szCs w:val="28"/>
          <w:highlight w:val="none"/>
        </w:rPr>
        <w:t>（以</w:t>
      </w:r>
      <w:r>
        <w:rPr>
          <w:rFonts w:hint="eastAsia" w:ascii="黑体" w:cs="宋体"/>
          <w:b/>
          <w:color w:val="auto"/>
          <w:kern w:val="2"/>
          <w:sz w:val="28"/>
          <w:szCs w:val="28"/>
          <w:highlight w:val="none"/>
          <w:lang w:eastAsia="zh-CN"/>
        </w:rPr>
        <w:t>实际</w:t>
      </w:r>
      <w:r>
        <w:rPr>
          <w:rFonts w:hint="eastAsia" w:ascii="黑体" w:cs="宋体"/>
          <w:b/>
          <w:color w:val="auto"/>
          <w:kern w:val="2"/>
          <w:sz w:val="28"/>
          <w:szCs w:val="28"/>
          <w:highlight w:val="none"/>
        </w:rPr>
        <w:t>签订</w:t>
      </w:r>
      <w:r>
        <w:rPr>
          <w:rFonts w:hint="eastAsia" w:ascii="黑体" w:cs="宋体"/>
          <w:b/>
          <w:color w:val="auto"/>
          <w:kern w:val="2"/>
          <w:sz w:val="28"/>
          <w:szCs w:val="28"/>
          <w:highlight w:val="none"/>
          <w:lang w:eastAsia="zh-CN"/>
        </w:rPr>
        <w:t>合同</w:t>
      </w:r>
      <w:r>
        <w:rPr>
          <w:rFonts w:hint="eastAsia" w:ascii="黑体" w:cs="宋体"/>
          <w:b/>
          <w:color w:val="auto"/>
          <w:kern w:val="2"/>
          <w:sz w:val="28"/>
          <w:szCs w:val="28"/>
          <w:highlight w:val="none"/>
        </w:rPr>
        <w:t>为准）</w:t>
      </w:r>
      <w:bookmarkEnd w:id="242"/>
    </w:p>
    <w:p w14:paraId="2BAA45AF">
      <w:pPr>
        <w:keepNext/>
        <w:widowControl w:val="0"/>
        <w:spacing w:beforeAutospacing="0" w:afterAutospacing="0" w:line="600" w:lineRule="exact"/>
        <w:ind w:left="720" w:hanging="720"/>
        <w:jc w:val="center"/>
        <w:outlineLvl w:val="0"/>
        <w:rPr>
          <w:rFonts w:hint="eastAsia" w:ascii="黑体" w:hAnsi="Times New Roman" w:eastAsia="宋体" w:cs="宋体"/>
          <w:b/>
          <w:color w:val="auto"/>
          <w:kern w:val="2"/>
          <w:sz w:val="28"/>
          <w:szCs w:val="28"/>
          <w:highlight w:val="none"/>
        </w:rPr>
      </w:pPr>
      <w:r>
        <w:rPr>
          <w:rFonts w:hint="eastAsia" w:ascii="黑体" w:hAnsi="Times New Roman" w:eastAsia="宋体" w:cs="宋体"/>
          <w:b/>
          <w:color w:val="auto"/>
          <w:kern w:val="2"/>
          <w:sz w:val="28"/>
          <w:szCs w:val="28"/>
          <w:highlight w:val="none"/>
        </w:rPr>
        <w:t>(仅供参考)</w:t>
      </w:r>
    </w:p>
    <w:p w14:paraId="4086DA5C">
      <w:pPr>
        <w:keepNext/>
        <w:spacing w:line="480" w:lineRule="exact"/>
        <w:jc w:val="center"/>
        <w:outlineLvl w:val="1"/>
        <w:rPr>
          <w:rFonts w:cs="楷体" w:asciiTheme="minorEastAsia" w:hAnsiTheme="minorEastAsia" w:eastAsiaTheme="minorEastAsia"/>
          <w:b/>
          <w:bCs/>
          <w:color w:val="auto"/>
          <w:sz w:val="28"/>
          <w:szCs w:val="28"/>
          <w:highlight w:val="none"/>
        </w:rPr>
      </w:pPr>
      <w:r>
        <w:rPr>
          <w:rFonts w:hint="eastAsia" w:cs="楷体" w:asciiTheme="minorEastAsia" w:hAnsiTheme="minorEastAsia" w:eastAsiaTheme="minorEastAsia"/>
          <w:b/>
          <w:bCs/>
          <w:color w:val="auto"/>
          <w:sz w:val="28"/>
          <w:szCs w:val="28"/>
          <w:highlight w:val="none"/>
        </w:rPr>
        <w:t>第一</w:t>
      </w:r>
      <w:bookmarkEnd w:id="243"/>
      <w:r>
        <w:rPr>
          <w:rFonts w:hint="eastAsia" w:cs="楷体" w:asciiTheme="minorEastAsia" w:hAnsiTheme="minorEastAsia" w:eastAsiaTheme="minorEastAsia"/>
          <w:b/>
          <w:bCs/>
          <w:color w:val="auto"/>
          <w:sz w:val="28"/>
          <w:szCs w:val="28"/>
          <w:highlight w:val="none"/>
          <w:lang w:eastAsia="zh-CN"/>
        </w:rPr>
        <w:t>部分</w:t>
      </w:r>
      <w:r>
        <w:rPr>
          <w:rFonts w:hint="eastAsia" w:cs="楷体" w:asciiTheme="minorEastAsia" w:hAnsiTheme="minorEastAsia" w:eastAsiaTheme="minorEastAsia"/>
          <w:b/>
          <w:bCs/>
          <w:color w:val="auto"/>
          <w:sz w:val="28"/>
          <w:szCs w:val="28"/>
          <w:highlight w:val="none"/>
        </w:rPr>
        <w:t xml:space="preserve"> 合同协议书</w:t>
      </w:r>
    </w:p>
    <w:p w14:paraId="0BFD44F3">
      <w:pPr>
        <w:keepLines w:val="0"/>
        <w:pageBreakBefore w:val="0"/>
        <w:widowControl w:val="0"/>
        <w:kinsoku/>
        <w:overflowPunct/>
        <w:topLinePunct w:val="0"/>
        <w:bidi w:val="0"/>
        <w:adjustRightInd/>
        <w:snapToGrid/>
        <w:spacing w:line="480" w:lineRule="exact"/>
        <w:textAlignment w:val="auto"/>
        <w:rPr>
          <w:rFonts w:cs="楷体" w:asciiTheme="minorEastAsia" w:hAnsiTheme="minorEastAsia" w:eastAsiaTheme="minorEastAsia"/>
          <w:b/>
          <w:bCs/>
          <w:color w:val="auto"/>
          <w:sz w:val="24"/>
          <w:highlight w:val="none"/>
          <w:u w:val="single"/>
        </w:rPr>
      </w:pPr>
      <w:r>
        <w:rPr>
          <w:rFonts w:hint="eastAsia" w:cs="楷体" w:asciiTheme="minorEastAsia" w:hAnsiTheme="minorEastAsia" w:eastAsiaTheme="minorEastAsia"/>
          <w:b/>
          <w:bCs/>
          <w:color w:val="auto"/>
          <w:sz w:val="24"/>
          <w:highlight w:val="none"/>
        </w:rPr>
        <w:t>发包人（全称）：</w:t>
      </w:r>
      <w:r>
        <w:rPr>
          <w:rFonts w:hint="eastAsia" w:cs="楷体" w:asciiTheme="minorEastAsia" w:hAnsiTheme="minorEastAsia" w:eastAsiaTheme="minorEastAsia"/>
          <w:b/>
          <w:bCs/>
          <w:color w:val="auto"/>
          <w:sz w:val="24"/>
          <w:highlight w:val="none"/>
          <w:u w:val="single"/>
        </w:rPr>
        <w:t xml:space="preserve">                            .</w:t>
      </w:r>
      <w:r>
        <w:rPr>
          <w:rFonts w:hint="eastAsia" w:cs="楷体" w:asciiTheme="minorEastAsia" w:hAnsiTheme="minorEastAsia" w:eastAsiaTheme="minorEastAsia"/>
          <w:b/>
          <w:bCs/>
          <w:color w:val="auto"/>
          <w:sz w:val="24"/>
          <w:highlight w:val="none"/>
        </w:rPr>
        <w:t xml:space="preserve">  </w:t>
      </w:r>
    </w:p>
    <w:p w14:paraId="3CC17249">
      <w:pPr>
        <w:keepLines w:val="0"/>
        <w:pageBreakBefore w:val="0"/>
        <w:widowControl w:val="0"/>
        <w:kinsoku/>
        <w:overflowPunct/>
        <w:topLinePunct w:val="0"/>
        <w:bidi w:val="0"/>
        <w:adjustRightInd/>
        <w:snapToGrid/>
        <w:spacing w:line="480" w:lineRule="exact"/>
        <w:textAlignment w:val="auto"/>
        <w:rPr>
          <w:rFonts w:cs="楷体" w:asciiTheme="minorEastAsia" w:hAnsiTheme="minorEastAsia" w:eastAsiaTheme="minorEastAsia"/>
          <w:b/>
          <w:bCs/>
          <w:color w:val="auto"/>
          <w:sz w:val="24"/>
          <w:highlight w:val="none"/>
          <w:u w:val="single"/>
        </w:rPr>
      </w:pPr>
      <w:r>
        <w:rPr>
          <w:rFonts w:hint="eastAsia" w:cs="楷体" w:asciiTheme="minorEastAsia" w:hAnsiTheme="minorEastAsia" w:eastAsiaTheme="minorEastAsia"/>
          <w:b/>
          <w:bCs/>
          <w:color w:val="auto"/>
          <w:sz w:val="24"/>
          <w:highlight w:val="none"/>
        </w:rPr>
        <w:t>承包人（全称）：</w:t>
      </w:r>
      <w:r>
        <w:rPr>
          <w:rFonts w:hint="eastAsia" w:cs="楷体" w:asciiTheme="minorEastAsia" w:hAnsiTheme="minorEastAsia" w:eastAsiaTheme="minorEastAsia"/>
          <w:b/>
          <w:bCs/>
          <w:color w:val="auto"/>
          <w:sz w:val="24"/>
          <w:highlight w:val="none"/>
          <w:u w:val="single"/>
        </w:rPr>
        <w:t xml:space="preserve">                            .</w:t>
      </w:r>
    </w:p>
    <w:p w14:paraId="23193C3F">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根据《中华人民共和国</w:t>
      </w:r>
      <w:r>
        <w:rPr>
          <w:rFonts w:hint="eastAsia" w:cs="楷体" w:asciiTheme="minorEastAsia" w:hAnsiTheme="minorEastAsia" w:eastAsiaTheme="minorEastAsia"/>
          <w:color w:val="auto"/>
          <w:sz w:val="24"/>
          <w:highlight w:val="none"/>
          <w:lang w:eastAsia="zh-CN"/>
        </w:rPr>
        <w:t>民法典</w:t>
      </w:r>
      <w:r>
        <w:rPr>
          <w:rFonts w:hint="eastAsia" w:cs="楷体" w:asciiTheme="minorEastAsia" w:hAnsiTheme="minorEastAsia" w:eastAsiaTheme="minorEastAsia"/>
          <w:color w:val="auto"/>
          <w:sz w:val="24"/>
          <w:highlight w:val="none"/>
        </w:rPr>
        <w:t>》、《中华人民共和国建筑法》及有关法律规定，遵循平等、自愿、公平和诚实信用的原则，双方就工程施工及有关事项协商一致，共同达成如下协议：</w:t>
      </w:r>
    </w:p>
    <w:p w14:paraId="536B03C0">
      <w:pPr>
        <w:keepNext/>
        <w:keepLines w:val="0"/>
        <w:pageBreakBefore w:val="0"/>
        <w:widowControl w:val="0"/>
        <w:kinsoku/>
        <w:wordWrap w:val="0"/>
        <w:overflowPunct/>
        <w:topLinePunct w:val="0"/>
        <w:bidi w:val="0"/>
        <w:adjustRightInd/>
        <w:snapToGrid/>
        <w:spacing w:line="480" w:lineRule="exact"/>
        <w:textAlignment w:val="auto"/>
        <w:outlineLvl w:val="3"/>
        <w:rPr>
          <w:rFonts w:cs="楷体" w:asciiTheme="minorEastAsia" w:hAnsiTheme="minorEastAsia" w:eastAsiaTheme="minorEastAsia"/>
          <w:b/>
          <w:bCs/>
          <w:color w:val="auto"/>
          <w:sz w:val="24"/>
          <w:highlight w:val="none"/>
        </w:rPr>
      </w:pPr>
      <w:bookmarkStart w:id="248" w:name="_Toc351203481"/>
      <w:bookmarkEnd w:id="248"/>
      <w:r>
        <w:rPr>
          <w:rFonts w:hint="eastAsia" w:cs="楷体" w:asciiTheme="minorEastAsia" w:hAnsiTheme="minorEastAsia" w:eastAsiaTheme="minorEastAsia"/>
          <w:b/>
          <w:bCs/>
          <w:color w:val="auto"/>
          <w:sz w:val="24"/>
          <w:highlight w:val="none"/>
        </w:rPr>
        <w:t>一、工程概况</w:t>
      </w:r>
    </w:p>
    <w:p w14:paraId="49743EE1">
      <w:pPr>
        <w:keepLines w:val="0"/>
        <w:pageBreakBefore w:val="0"/>
        <w:widowControl w:val="0"/>
        <w:kinsoku/>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1.工程名称：</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12FFBD65">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2.工程地点：</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2A620764">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3.工程立项批准文号：</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27BF8A62">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4.资金来源：</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4E8A97D3">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5.工程内容：</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52B41085">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群体工程应附《承包人承揽工程项目一览表》（附件1）</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6BCB2E7D">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6.工程承包范围：</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6D9A7936">
      <w:pPr>
        <w:keepNext/>
        <w:keepLines w:val="0"/>
        <w:pageBreakBefore w:val="0"/>
        <w:widowControl w:val="0"/>
        <w:kinsoku/>
        <w:wordWrap w:val="0"/>
        <w:overflowPunct/>
        <w:topLinePunct w:val="0"/>
        <w:bidi w:val="0"/>
        <w:adjustRightInd/>
        <w:snapToGrid/>
        <w:spacing w:line="480" w:lineRule="exact"/>
        <w:textAlignment w:val="auto"/>
        <w:outlineLvl w:val="3"/>
        <w:rPr>
          <w:rFonts w:cs="楷体" w:asciiTheme="minorEastAsia" w:hAnsiTheme="minorEastAsia" w:eastAsiaTheme="minorEastAsia"/>
          <w:b/>
          <w:bCs/>
          <w:color w:val="auto"/>
          <w:sz w:val="24"/>
          <w:highlight w:val="none"/>
        </w:rPr>
      </w:pPr>
      <w:bookmarkStart w:id="249" w:name="_Toc351203482"/>
      <w:bookmarkEnd w:id="249"/>
      <w:r>
        <w:rPr>
          <w:rFonts w:hint="eastAsia" w:cs="楷体" w:asciiTheme="minorEastAsia" w:hAnsiTheme="minorEastAsia" w:eastAsiaTheme="minorEastAsia"/>
          <w:b/>
          <w:bCs/>
          <w:color w:val="auto"/>
          <w:sz w:val="24"/>
          <w:highlight w:val="none"/>
        </w:rPr>
        <w:t>二、合同工期</w:t>
      </w:r>
    </w:p>
    <w:p w14:paraId="33615D3F">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计划开工日期：年</w:t>
      </w:r>
      <w:r>
        <w:rPr>
          <w:rFonts w:hint="eastAsia" w:cs="楷体" w:asciiTheme="minorEastAsia" w:hAnsiTheme="minorEastAsia" w:eastAsiaTheme="minorEastAsia"/>
          <w:color w:val="auto"/>
          <w:sz w:val="24"/>
          <w:highlight w:val="none"/>
          <w:lang w:val="en-US" w:eastAsia="zh-CN"/>
        </w:rPr>
        <w:t xml:space="preserve">   </w:t>
      </w:r>
      <w:r>
        <w:rPr>
          <w:rFonts w:hint="eastAsia" w:cs="楷体" w:asciiTheme="minorEastAsia" w:hAnsiTheme="minorEastAsia" w:eastAsiaTheme="minorEastAsia"/>
          <w:color w:val="auto"/>
          <w:sz w:val="24"/>
          <w:highlight w:val="none"/>
        </w:rPr>
        <w:t>月</w:t>
      </w:r>
      <w:r>
        <w:rPr>
          <w:rFonts w:hint="eastAsia" w:cs="楷体" w:asciiTheme="minorEastAsia" w:hAnsiTheme="minorEastAsia" w:eastAsiaTheme="minorEastAsia"/>
          <w:color w:val="auto"/>
          <w:sz w:val="24"/>
          <w:highlight w:val="none"/>
          <w:lang w:val="en-US" w:eastAsia="zh-CN"/>
        </w:rPr>
        <w:t xml:space="preserve">  </w:t>
      </w:r>
      <w:r>
        <w:rPr>
          <w:rFonts w:hint="eastAsia" w:cs="楷体" w:asciiTheme="minorEastAsia" w:hAnsiTheme="minorEastAsia" w:eastAsiaTheme="minorEastAsia"/>
          <w:color w:val="auto"/>
          <w:sz w:val="24"/>
          <w:highlight w:val="none"/>
        </w:rPr>
        <w:t>日。</w:t>
      </w:r>
    </w:p>
    <w:p w14:paraId="7BD44DA2">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计划竣工日期：年</w:t>
      </w:r>
      <w:r>
        <w:rPr>
          <w:rFonts w:hint="eastAsia" w:cs="楷体" w:asciiTheme="minorEastAsia" w:hAnsiTheme="minorEastAsia" w:eastAsiaTheme="minorEastAsia"/>
          <w:color w:val="auto"/>
          <w:sz w:val="24"/>
          <w:highlight w:val="none"/>
          <w:lang w:val="en-US" w:eastAsia="zh-CN"/>
        </w:rPr>
        <w:t xml:space="preserve">  </w:t>
      </w:r>
      <w:r>
        <w:rPr>
          <w:rFonts w:hint="eastAsia" w:cs="楷体" w:asciiTheme="minorEastAsia" w:hAnsiTheme="minorEastAsia" w:eastAsiaTheme="minorEastAsia"/>
          <w:color w:val="auto"/>
          <w:sz w:val="24"/>
          <w:highlight w:val="none"/>
        </w:rPr>
        <w:t>月</w:t>
      </w:r>
      <w:r>
        <w:rPr>
          <w:rFonts w:hint="eastAsia" w:cs="楷体" w:asciiTheme="minorEastAsia" w:hAnsiTheme="minorEastAsia" w:eastAsiaTheme="minorEastAsia"/>
          <w:color w:val="auto"/>
          <w:sz w:val="24"/>
          <w:highlight w:val="none"/>
          <w:lang w:val="en-US" w:eastAsia="zh-CN"/>
        </w:rPr>
        <w:t xml:space="preserve">  </w:t>
      </w:r>
      <w:r>
        <w:rPr>
          <w:rFonts w:hint="eastAsia" w:cs="楷体" w:asciiTheme="minorEastAsia" w:hAnsiTheme="minorEastAsia" w:eastAsiaTheme="minorEastAsia"/>
          <w:color w:val="auto"/>
          <w:sz w:val="24"/>
          <w:highlight w:val="none"/>
        </w:rPr>
        <w:t>日。</w:t>
      </w:r>
    </w:p>
    <w:p w14:paraId="2031C9C7">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工期总日历天数：</w:t>
      </w:r>
      <w:r>
        <w:rPr>
          <w:rFonts w:hint="eastAsia" w:cs="楷体" w:asciiTheme="minorEastAsia" w:hAnsiTheme="minorEastAsia" w:eastAsiaTheme="minorEastAsia"/>
          <w:color w:val="auto"/>
          <w:sz w:val="24"/>
          <w:highlight w:val="none"/>
          <w:lang w:val="en-US" w:eastAsia="zh-CN"/>
        </w:rPr>
        <w:t xml:space="preserve">   </w:t>
      </w:r>
      <w:r>
        <w:rPr>
          <w:rFonts w:hint="eastAsia" w:cs="楷体" w:asciiTheme="minorEastAsia" w:hAnsiTheme="minorEastAsia" w:eastAsiaTheme="minorEastAsia"/>
          <w:color w:val="auto"/>
          <w:sz w:val="24"/>
          <w:highlight w:val="none"/>
        </w:rPr>
        <w:t>天。工期总日历天数与根据前述计划开竣工日期计算的工期天数不一致的，以工期总日历天数为准。</w:t>
      </w:r>
    </w:p>
    <w:p w14:paraId="7DA10333">
      <w:pPr>
        <w:keepNext/>
        <w:keepLines w:val="0"/>
        <w:pageBreakBefore w:val="0"/>
        <w:widowControl w:val="0"/>
        <w:kinsoku/>
        <w:wordWrap w:val="0"/>
        <w:overflowPunct/>
        <w:topLinePunct w:val="0"/>
        <w:bidi w:val="0"/>
        <w:adjustRightInd/>
        <w:snapToGrid/>
        <w:spacing w:line="480" w:lineRule="exact"/>
        <w:textAlignment w:val="auto"/>
        <w:outlineLvl w:val="3"/>
        <w:rPr>
          <w:rFonts w:cs="楷体" w:asciiTheme="minorEastAsia" w:hAnsiTheme="minorEastAsia" w:eastAsiaTheme="minorEastAsia"/>
          <w:b/>
          <w:bCs/>
          <w:color w:val="auto"/>
          <w:sz w:val="24"/>
          <w:highlight w:val="none"/>
        </w:rPr>
      </w:pPr>
      <w:bookmarkStart w:id="250" w:name="_Toc351203483"/>
      <w:bookmarkEnd w:id="250"/>
      <w:r>
        <w:rPr>
          <w:rFonts w:hint="eastAsia" w:cs="楷体" w:asciiTheme="minorEastAsia" w:hAnsiTheme="minorEastAsia" w:eastAsiaTheme="minorEastAsia"/>
          <w:b/>
          <w:bCs/>
          <w:color w:val="auto"/>
          <w:sz w:val="24"/>
          <w:highlight w:val="none"/>
        </w:rPr>
        <w:t>三、质量标准</w:t>
      </w:r>
    </w:p>
    <w:p w14:paraId="7E925E83">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工程质量</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33D4B8C0">
      <w:pPr>
        <w:keepNext/>
        <w:keepLines w:val="0"/>
        <w:pageBreakBefore w:val="0"/>
        <w:widowControl w:val="0"/>
        <w:kinsoku/>
        <w:wordWrap w:val="0"/>
        <w:overflowPunct/>
        <w:topLinePunct w:val="0"/>
        <w:bidi w:val="0"/>
        <w:adjustRightInd/>
        <w:snapToGrid/>
        <w:spacing w:line="480" w:lineRule="exact"/>
        <w:textAlignment w:val="auto"/>
        <w:outlineLvl w:val="3"/>
        <w:rPr>
          <w:rFonts w:cs="楷体" w:asciiTheme="minorEastAsia" w:hAnsiTheme="minorEastAsia" w:eastAsiaTheme="minorEastAsia"/>
          <w:b/>
          <w:bCs/>
          <w:color w:val="auto"/>
          <w:sz w:val="24"/>
          <w:highlight w:val="none"/>
        </w:rPr>
      </w:pPr>
      <w:bookmarkStart w:id="251" w:name="_Toc351203484"/>
      <w:bookmarkEnd w:id="251"/>
      <w:r>
        <w:rPr>
          <w:rFonts w:hint="eastAsia" w:cs="楷体" w:asciiTheme="minorEastAsia" w:hAnsiTheme="minorEastAsia" w:eastAsiaTheme="minorEastAsia"/>
          <w:b/>
          <w:bCs/>
          <w:color w:val="auto"/>
          <w:sz w:val="24"/>
          <w:highlight w:val="none"/>
        </w:rPr>
        <w:t>四、签约合同价与合同价格形式</w:t>
      </w:r>
      <w:r>
        <w:rPr>
          <w:rFonts w:hint="eastAsia" w:cs="楷体" w:asciiTheme="minorEastAsia" w:hAnsiTheme="minorEastAsia" w:eastAsiaTheme="minorEastAsia"/>
          <w:b/>
          <w:bCs/>
          <w:color w:val="auto"/>
          <w:sz w:val="24"/>
          <w:highlight w:val="none"/>
        </w:rPr>
        <w:tab/>
      </w:r>
    </w:p>
    <w:p w14:paraId="3C72F317">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1.签约合同价为：人民币（大写）(</w:t>
      </w:r>
      <w:r>
        <w:rPr>
          <w:rFonts w:hint="eastAsia" w:asciiTheme="minorEastAsia" w:hAnsiTheme="minorEastAsia" w:eastAsiaTheme="minorEastAsia"/>
          <w:color w:val="auto"/>
          <w:sz w:val="24"/>
          <w:highlight w:val="none"/>
        </w:rPr>
        <w:t>¥</w:t>
      </w:r>
      <w:r>
        <w:rPr>
          <w:rFonts w:hint="eastAsia" w:cs="楷体" w:asciiTheme="minorEastAsia" w:hAnsiTheme="minorEastAsia" w:eastAsiaTheme="minorEastAsia"/>
          <w:color w:val="auto"/>
          <w:sz w:val="24"/>
          <w:highlight w:val="none"/>
        </w:rPr>
        <w:t>元)；</w:t>
      </w:r>
    </w:p>
    <w:p w14:paraId="76923BE3">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其中：</w:t>
      </w:r>
    </w:p>
    <w:p w14:paraId="40603602">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（1）安全文明施工费：</w:t>
      </w:r>
    </w:p>
    <w:p w14:paraId="63C95C2C">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人民币（大写） </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w:t>
      </w:r>
      <w:r>
        <w:rPr>
          <w:rFonts w:hint="eastAsia" w:cs="楷体" w:asciiTheme="minorEastAsia" w:hAnsiTheme="minorEastAsia" w:eastAsiaTheme="minorEastAsia"/>
          <w:color w:val="auto"/>
          <w:sz w:val="24"/>
          <w:highlight w:val="none"/>
        </w:rPr>
        <w:t>元)；</w:t>
      </w:r>
    </w:p>
    <w:p w14:paraId="37D9A97F">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（2）材料和工程设备暂估价金额：</w:t>
      </w:r>
    </w:p>
    <w:p w14:paraId="18144904">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人民币（大写）</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w:t>
      </w:r>
      <w:r>
        <w:rPr>
          <w:rFonts w:hint="eastAsia" w:cs="楷体" w:asciiTheme="minorEastAsia" w:hAnsiTheme="minorEastAsia" w:eastAsiaTheme="minorEastAsia"/>
          <w:color w:val="auto"/>
          <w:sz w:val="24"/>
          <w:highlight w:val="none"/>
        </w:rPr>
        <w:t>元)；</w:t>
      </w:r>
    </w:p>
    <w:p w14:paraId="69D1651C">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（3）专业工程暂估价金额：</w:t>
      </w:r>
    </w:p>
    <w:p w14:paraId="39EDA08E">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人民币（大写）</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w:t>
      </w:r>
      <w:r>
        <w:rPr>
          <w:rFonts w:hint="eastAsia" w:cs="楷体" w:asciiTheme="minorEastAsia" w:hAnsiTheme="minorEastAsia" w:eastAsiaTheme="minorEastAsia"/>
          <w:color w:val="auto"/>
          <w:sz w:val="24"/>
          <w:highlight w:val="none"/>
        </w:rPr>
        <w:t>元)；</w:t>
      </w:r>
    </w:p>
    <w:p w14:paraId="1004773E">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（4）暂列金额：</w:t>
      </w:r>
    </w:p>
    <w:p w14:paraId="5F06D65B">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人民币（大写）</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w:t>
      </w:r>
      <w:r>
        <w:rPr>
          <w:rFonts w:hint="eastAsia" w:cs="楷体" w:asciiTheme="minorEastAsia" w:hAnsiTheme="minorEastAsia" w:eastAsiaTheme="minorEastAsia"/>
          <w:color w:val="auto"/>
          <w:sz w:val="24"/>
          <w:highlight w:val="none"/>
        </w:rPr>
        <w:t>元)。</w:t>
      </w:r>
    </w:p>
    <w:p w14:paraId="56809E59">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2.合同价格形式：</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1C0D7F9C">
      <w:pPr>
        <w:keepNext/>
        <w:keepLines w:val="0"/>
        <w:pageBreakBefore w:val="0"/>
        <w:widowControl w:val="0"/>
        <w:kinsoku/>
        <w:wordWrap w:val="0"/>
        <w:overflowPunct/>
        <w:topLinePunct w:val="0"/>
        <w:bidi w:val="0"/>
        <w:adjustRightInd/>
        <w:snapToGrid/>
        <w:spacing w:line="480" w:lineRule="exact"/>
        <w:textAlignment w:val="auto"/>
        <w:outlineLvl w:val="3"/>
        <w:rPr>
          <w:rFonts w:cs="楷体" w:asciiTheme="minorEastAsia" w:hAnsiTheme="minorEastAsia" w:eastAsiaTheme="minorEastAsia"/>
          <w:b/>
          <w:bCs/>
          <w:color w:val="auto"/>
          <w:sz w:val="24"/>
          <w:highlight w:val="none"/>
        </w:rPr>
      </w:pPr>
      <w:bookmarkStart w:id="252" w:name="_Toc351203485"/>
      <w:bookmarkEnd w:id="252"/>
      <w:r>
        <w:rPr>
          <w:rFonts w:hint="eastAsia" w:cs="楷体" w:asciiTheme="minorEastAsia" w:hAnsiTheme="minorEastAsia" w:eastAsiaTheme="minorEastAsia"/>
          <w:b/>
          <w:bCs/>
          <w:color w:val="auto"/>
          <w:sz w:val="24"/>
          <w:highlight w:val="none"/>
        </w:rPr>
        <w:t>五、项目经理</w:t>
      </w:r>
    </w:p>
    <w:p w14:paraId="0A5A7492">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承包人项目经理：</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664904A3">
      <w:pPr>
        <w:keepNext/>
        <w:keepLines w:val="0"/>
        <w:pageBreakBefore w:val="0"/>
        <w:widowControl w:val="0"/>
        <w:kinsoku/>
        <w:wordWrap w:val="0"/>
        <w:overflowPunct/>
        <w:topLinePunct w:val="0"/>
        <w:bidi w:val="0"/>
        <w:adjustRightInd/>
        <w:snapToGrid/>
        <w:spacing w:line="480" w:lineRule="exact"/>
        <w:textAlignment w:val="auto"/>
        <w:outlineLvl w:val="3"/>
        <w:rPr>
          <w:rFonts w:cs="楷体" w:asciiTheme="minorEastAsia" w:hAnsiTheme="minorEastAsia" w:eastAsiaTheme="minorEastAsia"/>
          <w:b/>
          <w:bCs/>
          <w:color w:val="auto"/>
          <w:sz w:val="24"/>
          <w:highlight w:val="none"/>
        </w:rPr>
      </w:pPr>
      <w:bookmarkStart w:id="253" w:name="_Toc351203486"/>
      <w:bookmarkEnd w:id="253"/>
      <w:r>
        <w:rPr>
          <w:rFonts w:hint="eastAsia" w:cs="楷体" w:asciiTheme="minorEastAsia" w:hAnsiTheme="minorEastAsia" w:eastAsiaTheme="minorEastAsia"/>
          <w:b/>
          <w:bCs/>
          <w:color w:val="auto"/>
          <w:sz w:val="24"/>
          <w:highlight w:val="none"/>
        </w:rPr>
        <w:t>六、合同文件构成</w:t>
      </w:r>
    </w:p>
    <w:p w14:paraId="066B4FD9">
      <w:pPr>
        <w:keepLines w:val="0"/>
        <w:pageBreakBefore w:val="0"/>
        <w:widowControl w:val="0"/>
        <w:kinsoku/>
        <w:wordWrap w:val="0"/>
        <w:overflowPunct/>
        <w:topLinePunct w:val="0"/>
        <w:bidi w:val="0"/>
        <w:adjustRightInd/>
        <w:snapToGrid/>
        <w:spacing w:line="480" w:lineRule="exact"/>
        <w:ind w:firstLine="240" w:firstLineChars="1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本协议书与下列文件一起构成合同文件：</w:t>
      </w:r>
    </w:p>
    <w:p w14:paraId="58A031BC">
      <w:pPr>
        <w:keepLines w:val="0"/>
        <w:pageBreakBefore w:val="0"/>
        <w:widowControl w:val="0"/>
        <w:kinsoku/>
        <w:wordWrap w:val="0"/>
        <w:overflowPunct/>
        <w:topLinePunct w:val="0"/>
        <w:autoSpaceDE w:val="0"/>
        <w:autoSpaceDN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（1）成交通知书（如果有）；</w:t>
      </w:r>
    </w:p>
    <w:p w14:paraId="0442925D">
      <w:pPr>
        <w:keepLines w:val="0"/>
        <w:pageBreakBefore w:val="0"/>
        <w:widowControl w:val="0"/>
        <w:kinsoku/>
        <w:wordWrap w:val="0"/>
        <w:overflowPunct/>
        <w:topLinePunct w:val="0"/>
        <w:autoSpaceDE w:val="0"/>
        <w:autoSpaceDN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（2）磋商函及其附录（如果有）； </w:t>
      </w:r>
    </w:p>
    <w:p w14:paraId="05E95719">
      <w:pPr>
        <w:keepLines w:val="0"/>
        <w:pageBreakBefore w:val="0"/>
        <w:widowControl w:val="0"/>
        <w:kinsoku/>
        <w:wordWrap w:val="0"/>
        <w:overflowPunct/>
        <w:topLinePunct w:val="0"/>
        <w:autoSpaceDE w:val="0"/>
        <w:autoSpaceDN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（3）专用合同条款及其附件；</w:t>
      </w:r>
    </w:p>
    <w:p w14:paraId="625710F6">
      <w:pPr>
        <w:keepLines w:val="0"/>
        <w:pageBreakBefore w:val="0"/>
        <w:widowControl w:val="0"/>
        <w:kinsoku/>
        <w:wordWrap w:val="0"/>
        <w:overflowPunct/>
        <w:topLinePunct w:val="0"/>
        <w:autoSpaceDE w:val="0"/>
        <w:autoSpaceDN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（4）通用合同条款；</w:t>
      </w:r>
    </w:p>
    <w:p w14:paraId="6BB0A470">
      <w:pPr>
        <w:keepLines w:val="0"/>
        <w:pageBreakBefore w:val="0"/>
        <w:widowControl w:val="0"/>
        <w:kinsoku/>
        <w:wordWrap w:val="0"/>
        <w:overflowPunct/>
        <w:topLinePunct w:val="0"/>
        <w:autoSpaceDE w:val="0"/>
        <w:autoSpaceDN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（5）技术标准和要求；</w:t>
      </w:r>
    </w:p>
    <w:p w14:paraId="0965BFCC">
      <w:pPr>
        <w:keepLines w:val="0"/>
        <w:pageBreakBefore w:val="0"/>
        <w:widowControl w:val="0"/>
        <w:kinsoku/>
        <w:wordWrap w:val="0"/>
        <w:overflowPunct/>
        <w:topLinePunct w:val="0"/>
        <w:autoSpaceDE w:val="0"/>
        <w:autoSpaceDN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（6）图纸；</w:t>
      </w:r>
    </w:p>
    <w:p w14:paraId="0D45DEB9">
      <w:pPr>
        <w:keepLines w:val="0"/>
        <w:pageBreakBefore w:val="0"/>
        <w:widowControl w:val="0"/>
        <w:kinsoku/>
        <w:wordWrap w:val="0"/>
        <w:overflowPunct/>
        <w:topLinePunct w:val="0"/>
        <w:autoSpaceDE w:val="0"/>
        <w:autoSpaceDN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（7）已标价工程量清单或预算书；</w:t>
      </w:r>
    </w:p>
    <w:p w14:paraId="14DCB853">
      <w:pPr>
        <w:keepLines w:val="0"/>
        <w:pageBreakBefore w:val="0"/>
        <w:widowControl w:val="0"/>
        <w:kinsoku/>
        <w:wordWrap w:val="0"/>
        <w:overflowPunct/>
        <w:topLinePunct w:val="0"/>
        <w:autoSpaceDE w:val="0"/>
        <w:autoSpaceDN w:val="0"/>
        <w:bidi w:val="0"/>
        <w:adjustRightInd/>
        <w:snapToGrid/>
        <w:spacing w:line="48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（8）其他合同文件。</w:t>
      </w:r>
    </w:p>
    <w:p w14:paraId="115EF7BC">
      <w:pPr>
        <w:keepLines w:val="0"/>
        <w:pageBreakBefore w:val="0"/>
        <w:widowControl w:val="0"/>
        <w:kinsoku/>
        <w:wordWrap w:val="0"/>
        <w:overflowPunct/>
        <w:topLinePunct w:val="0"/>
        <w:autoSpaceDE w:val="0"/>
        <w:autoSpaceDN w:val="0"/>
        <w:bidi w:val="0"/>
        <w:adjustRightInd/>
        <w:snapToGrid/>
        <w:spacing w:line="480" w:lineRule="exact"/>
        <w:ind w:firstLine="480" w:firstLineChars="2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在合同订立及履行过程中形成的与合同有关的文件均构成合同文件组成部分。</w:t>
      </w:r>
    </w:p>
    <w:p w14:paraId="092A4E8F">
      <w:pPr>
        <w:keepLines w:val="0"/>
        <w:pageBreakBefore w:val="0"/>
        <w:widowControl w:val="0"/>
        <w:kinsoku/>
        <w:wordWrap w:val="0"/>
        <w:overflowPunct/>
        <w:topLinePunct w:val="0"/>
        <w:autoSpaceDE w:val="0"/>
        <w:autoSpaceDN w:val="0"/>
        <w:bidi w:val="0"/>
        <w:adjustRightInd/>
        <w:snapToGrid/>
        <w:spacing w:line="480" w:lineRule="exact"/>
        <w:ind w:firstLine="480" w:firstLineChars="2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上述各项合同文件包括合同当事人就该项合同文件所做出的补充和修改，属于同一类内容的文件，应以最新签署的为准。专用合同条款及其附件须经合同当事人签字或盖章。</w:t>
      </w:r>
    </w:p>
    <w:p w14:paraId="43FA5181">
      <w:pPr>
        <w:keepNext/>
        <w:keepLines w:val="0"/>
        <w:pageBreakBefore w:val="0"/>
        <w:widowControl w:val="0"/>
        <w:kinsoku/>
        <w:wordWrap w:val="0"/>
        <w:overflowPunct/>
        <w:topLinePunct w:val="0"/>
        <w:bidi w:val="0"/>
        <w:adjustRightInd/>
        <w:snapToGrid/>
        <w:spacing w:line="480" w:lineRule="exact"/>
        <w:textAlignment w:val="auto"/>
        <w:outlineLvl w:val="3"/>
        <w:rPr>
          <w:rFonts w:cs="楷体" w:asciiTheme="minorEastAsia" w:hAnsiTheme="minorEastAsia" w:eastAsiaTheme="minorEastAsia"/>
          <w:b/>
          <w:bCs/>
          <w:color w:val="auto"/>
          <w:sz w:val="24"/>
          <w:highlight w:val="none"/>
        </w:rPr>
      </w:pPr>
      <w:bookmarkStart w:id="254" w:name="_Toc351203487"/>
      <w:bookmarkEnd w:id="254"/>
      <w:r>
        <w:rPr>
          <w:rFonts w:hint="eastAsia" w:cs="楷体" w:asciiTheme="minorEastAsia" w:hAnsiTheme="minorEastAsia" w:eastAsiaTheme="minorEastAsia"/>
          <w:b/>
          <w:bCs/>
          <w:color w:val="auto"/>
          <w:sz w:val="24"/>
          <w:highlight w:val="none"/>
        </w:rPr>
        <w:t>七、承诺</w:t>
      </w:r>
    </w:p>
    <w:p w14:paraId="318DFAE3">
      <w:pPr>
        <w:keepLines w:val="0"/>
        <w:pageBreakBefore w:val="0"/>
        <w:widowControl w:val="0"/>
        <w:kinsoku/>
        <w:wordWrap w:val="0"/>
        <w:overflowPunct/>
        <w:topLinePunct w:val="0"/>
        <w:bidi w:val="0"/>
        <w:adjustRightInd/>
        <w:snapToGrid/>
        <w:spacing w:line="480" w:lineRule="exact"/>
        <w:ind w:firstLine="480" w:firstLineChars="2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1.发包人承诺按照法律规定履行项目审批手续、筹集工程建设资金并按照合同约定的期限和方式支付合同价款。</w:t>
      </w:r>
    </w:p>
    <w:p w14:paraId="01511EC2">
      <w:pPr>
        <w:keepLines w:val="0"/>
        <w:pageBreakBefore w:val="0"/>
        <w:widowControl w:val="0"/>
        <w:kinsoku/>
        <w:wordWrap w:val="0"/>
        <w:overflowPunct/>
        <w:topLinePunct w:val="0"/>
        <w:bidi w:val="0"/>
        <w:adjustRightInd/>
        <w:snapToGrid/>
        <w:spacing w:line="480" w:lineRule="exact"/>
        <w:ind w:firstLine="480" w:firstLineChars="2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2.承包人承诺按照法律规定及合同约定组织完成工程施工，确保工程质量和安全，不进行转包及违法分包，并在缺陷责任期及保修期内承担相应的工程维修责任。</w:t>
      </w:r>
    </w:p>
    <w:p w14:paraId="085FD2EB">
      <w:pPr>
        <w:keepLines w:val="0"/>
        <w:pageBreakBefore w:val="0"/>
        <w:widowControl w:val="0"/>
        <w:kinsoku/>
        <w:wordWrap w:val="0"/>
        <w:overflowPunct/>
        <w:topLinePunct w:val="0"/>
        <w:bidi w:val="0"/>
        <w:adjustRightInd/>
        <w:snapToGrid/>
        <w:spacing w:line="480" w:lineRule="exact"/>
        <w:ind w:firstLine="480" w:firstLineChars="2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3.发包人和承包人通过磋商形式签订合同的，双方理解并承诺不再就同一工程另行签订与合同实质性内容相背离的协议。</w:t>
      </w:r>
    </w:p>
    <w:p w14:paraId="0B6ADD7E">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b/>
          <w:color w:val="auto"/>
          <w:sz w:val="24"/>
          <w:highlight w:val="none"/>
        </w:rPr>
      </w:pPr>
      <w:bookmarkStart w:id="255" w:name="_Toc351203488"/>
      <w:bookmarkEnd w:id="255"/>
      <w:r>
        <w:rPr>
          <w:rFonts w:hint="eastAsia" w:cs="楷体" w:asciiTheme="minorEastAsia" w:hAnsiTheme="minorEastAsia" w:eastAsiaTheme="minorEastAsia"/>
          <w:b/>
          <w:bCs/>
          <w:color w:val="auto"/>
          <w:sz w:val="24"/>
          <w:highlight w:val="none"/>
        </w:rPr>
        <w:t>八、词语含义</w:t>
      </w:r>
    </w:p>
    <w:p w14:paraId="0935D2CD">
      <w:pPr>
        <w:keepLines w:val="0"/>
        <w:pageBreakBefore w:val="0"/>
        <w:widowControl w:val="0"/>
        <w:kinsoku/>
        <w:wordWrap w:val="0"/>
        <w:overflowPunct/>
        <w:topLinePunct w:val="0"/>
        <w:bidi w:val="0"/>
        <w:adjustRightInd/>
        <w:snapToGrid/>
        <w:spacing w:line="480" w:lineRule="exact"/>
        <w:ind w:firstLine="480" w:firstLineChars="2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本协议书中词语含义与第二部分通用合同条款中赋予的含义相同。</w:t>
      </w:r>
    </w:p>
    <w:p w14:paraId="1B9E840E">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b/>
          <w:color w:val="auto"/>
          <w:sz w:val="24"/>
          <w:highlight w:val="none"/>
        </w:rPr>
      </w:pPr>
      <w:bookmarkStart w:id="256" w:name="_Toc351203489"/>
      <w:bookmarkEnd w:id="256"/>
      <w:r>
        <w:rPr>
          <w:rFonts w:hint="eastAsia" w:cs="楷体" w:asciiTheme="minorEastAsia" w:hAnsiTheme="minorEastAsia" w:eastAsiaTheme="minorEastAsia"/>
          <w:b/>
          <w:color w:val="auto"/>
          <w:sz w:val="24"/>
          <w:highlight w:val="none"/>
        </w:rPr>
        <w:t>九、签订时间</w:t>
      </w:r>
    </w:p>
    <w:p w14:paraId="67C22882">
      <w:pPr>
        <w:keepLines w:val="0"/>
        <w:pageBreakBefore w:val="0"/>
        <w:widowControl w:val="0"/>
        <w:kinsoku/>
        <w:wordWrap w:val="0"/>
        <w:overflowPunct/>
        <w:topLinePunct w:val="0"/>
        <w:bidi w:val="0"/>
        <w:adjustRightInd/>
        <w:snapToGrid/>
        <w:spacing w:line="480" w:lineRule="exact"/>
        <w:ind w:firstLine="480" w:firstLineChars="2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本合同于</w:t>
      </w:r>
      <w:r>
        <w:rPr>
          <w:rFonts w:hint="eastAsia" w:cs="楷体" w:asciiTheme="minorEastAsia" w:hAnsiTheme="minorEastAsia" w:eastAsiaTheme="minorEastAsia"/>
          <w:color w:val="auto"/>
          <w:sz w:val="24"/>
          <w:highlight w:val="none"/>
          <w:lang w:val="en-US" w:eastAsia="zh-CN"/>
        </w:rPr>
        <w:t xml:space="preserve">     </w:t>
      </w:r>
      <w:r>
        <w:rPr>
          <w:rFonts w:hint="eastAsia" w:cs="楷体" w:asciiTheme="minorEastAsia" w:hAnsiTheme="minorEastAsia" w:eastAsiaTheme="minorEastAsia"/>
          <w:color w:val="auto"/>
          <w:sz w:val="24"/>
          <w:highlight w:val="none"/>
        </w:rPr>
        <w:t>年</w:t>
      </w:r>
      <w:r>
        <w:rPr>
          <w:rFonts w:hint="eastAsia" w:cs="楷体" w:asciiTheme="minorEastAsia" w:hAnsiTheme="minorEastAsia" w:eastAsiaTheme="minorEastAsia"/>
          <w:color w:val="auto"/>
          <w:sz w:val="24"/>
          <w:highlight w:val="none"/>
          <w:lang w:val="en-US" w:eastAsia="zh-CN"/>
        </w:rPr>
        <w:t xml:space="preserve">   </w:t>
      </w:r>
      <w:r>
        <w:rPr>
          <w:rFonts w:hint="eastAsia" w:cs="楷体" w:asciiTheme="minorEastAsia" w:hAnsiTheme="minorEastAsia" w:eastAsiaTheme="minorEastAsia"/>
          <w:color w:val="auto"/>
          <w:sz w:val="24"/>
          <w:highlight w:val="none"/>
        </w:rPr>
        <w:t>月</w:t>
      </w:r>
      <w:r>
        <w:rPr>
          <w:rFonts w:hint="eastAsia" w:cs="楷体" w:asciiTheme="minorEastAsia" w:hAnsiTheme="minorEastAsia" w:eastAsiaTheme="minorEastAsia"/>
          <w:color w:val="auto"/>
          <w:sz w:val="24"/>
          <w:highlight w:val="none"/>
          <w:lang w:val="en-US" w:eastAsia="zh-CN"/>
        </w:rPr>
        <w:t xml:space="preserve">    </w:t>
      </w:r>
      <w:r>
        <w:rPr>
          <w:rFonts w:hint="eastAsia" w:cs="楷体" w:asciiTheme="minorEastAsia" w:hAnsiTheme="minorEastAsia" w:eastAsiaTheme="minorEastAsia"/>
          <w:color w:val="auto"/>
          <w:sz w:val="24"/>
          <w:highlight w:val="none"/>
        </w:rPr>
        <w:t>日签订。</w:t>
      </w:r>
    </w:p>
    <w:p w14:paraId="5E45ECEC">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b/>
          <w:color w:val="auto"/>
          <w:sz w:val="24"/>
          <w:highlight w:val="none"/>
        </w:rPr>
      </w:pPr>
      <w:bookmarkStart w:id="257" w:name="_Toc351203490"/>
      <w:bookmarkEnd w:id="257"/>
      <w:r>
        <w:rPr>
          <w:rFonts w:hint="eastAsia" w:cs="楷体" w:asciiTheme="minorEastAsia" w:hAnsiTheme="minorEastAsia" w:eastAsiaTheme="minorEastAsia"/>
          <w:b/>
          <w:color w:val="auto"/>
          <w:sz w:val="24"/>
          <w:highlight w:val="none"/>
        </w:rPr>
        <w:t>十、签订地点</w:t>
      </w:r>
    </w:p>
    <w:p w14:paraId="6BA7BA91">
      <w:pPr>
        <w:keepLines w:val="0"/>
        <w:pageBreakBefore w:val="0"/>
        <w:widowControl w:val="0"/>
        <w:kinsoku/>
        <w:wordWrap w:val="0"/>
        <w:overflowPunct/>
        <w:topLinePunct w:val="0"/>
        <w:bidi w:val="0"/>
        <w:adjustRightInd/>
        <w:snapToGrid/>
        <w:spacing w:line="480" w:lineRule="exact"/>
        <w:ind w:firstLine="480" w:firstLineChars="2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本合同在</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签订。</w:t>
      </w:r>
    </w:p>
    <w:p w14:paraId="3F26E4B7">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b/>
          <w:color w:val="auto"/>
          <w:sz w:val="24"/>
          <w:highlight w:val="none"/>
        </w:rPr>
      </w:pPr>
      <w:bookmarkStart w:id="258" w:name="_Toc351203491"/>
      <w:bookmarkEnd w:id="258"/>
      <w:r>
        <w:rPr>
          <w:rFonts w:hint="eastAsia" w:cs="楷体" w:asciiTheme="minorEastAsia" w:hAnsiTheme="minorEastAsia" w:eastAsiaTheme="minorEastAsia"/>
          <w:b/>
          <w:color w:val="auto"/>
          <w:sz w:val="24"/>
          <w:highlight w:val="none"/>
        </w:rPr>
        <w:t>十一、补充协议</w:t>
      </w:r>
    </w:p>
    <w:p w14:paraId="2E8386E0">
      <w:pPr>
        <w:keepLines w:val="0"/>
        <w:pageBreakBefore w:val="0"/>
        <w:widowControl w:val="0"/>
        <w:kinsoku/>
        <w:wordWrap w:val="0"/>
        <w:overflowPunct/>
        <w:topLinePunct w:val="0"/>
        <w:bidi w:val="0"/>
        <w:adjustRightInd/>
        <w:snapToGrid/>
        <w:spacing w:line="480" w:lineRule="exact"/>
        <w:ind w:firstLine="480" w:firstLineChars="2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合同未尽事宜，合同当事人另行签订补充协议，补充协议是合同的组成部分。</w:t>
      </w:r>
    </w:p>
    <w:p w14:paraId="67E0EE41">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b/>
          <w:color w:val="auto"/>
          <w:sz w:val="24"/>
          <w:highlight w:val="none"/>
        </w:rPr>
      </w:pPr>
      <w:bookmarkStart w:id="259" w:name="_Toc351203492"/>
      <w:bookmarkEnd w:id="259"/>
      <w:r>
        <w:rPr>
          <w:rFonts w:hint="eastAsia" w:cs="楷体" w:asciiTheme="minorEastAsia" w:hAnsiTheme="minorEastAsia" w:eastAsiaTheme="minorEastAsia"/>
          <w:b/>
          <w:color w:val="auto"/>
          <w:sz w:val="24"/>
          <w:highlight w:val="none"/>
        </w:rPr>
        <w:t>十二、合同生效</w:t>
      </w:r>
    </w:p>
    <w:p w14:paraId="21E2612A">
      <w:pPr>
        <w:keepLines w:val="0"/>
        <w:pageBreakBefore w:val="0"/>
        <w:widowControl w:val="0"/>
        <w:kinsoku/>
        <w:wordWrap w:val="0"/>
        <w:overflowPunct/>
        <w:topLinePunct w:val="0"/>
        <w:bidi w:val="0"/>
        <w:adjustRightInd/>
        <w:snapToGrid/>
        <w:spacing w:line="480" w:lineRule="exact"/>
        <w:ind w:firstLine="480" w:firstLineChars="2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本合同自生效。</w:t>
      </w:r>
    </w:p>
    <w:p w14:paraId="5DFFA286">
      <w:pPr>
        <w:keepLines w:val="0"/>
        <w:pageBreakBefore w:val="0"/>
        <w:widowControl w:val="0"/>
        <w:kinsoku/>
        <w:wordWrap w:val="0"/>
        <w:overflowPunct/>
        <w:topLinePunct w:val="0"/>
        <w:bidi w:val="0"/>
        <w:adjustRightInd/>
        <w:snapToGrid/>
        <w:spacing w:line="480" w:lineRule="exact"/>
        <w:textAlignment w:val="auto"/>
        <w:rPr>
          <w:rFonts w:cs="楷体" w:asciiTheme="minorEastAsia" w:hAnsiTheme="minorEastAsia" w:eastAsiaTheme="minorEastAsia"/>
          <w:b/>
          <w:color w:val="auto"/>
          <w:sz w:val="24"/>
          <w:highlight w:val="none"/>
        </w:rPr>
      </w:pPr>
      <w:bookmarkStart w:id="260" w:name="_Toc351203493"/>
      <w:bookmarkEnd w:id="260"/>
      <w:r>
        <w:rPr>
          <w:rFonts w:hint="eastAsia" w:cs="楷体" w:asciiTheme="minorEastAsia" w:hAnsiTheme="minorEastAsia" w:eastAsiaTheme="minorEastAsia"/>
          <w:b/>
          <w:color w:val="auto"/>
          <w:sz w:val="24"/>
          <w:highlight w:val="none"/>
        </w:rPr>
        <w:t>十三、合同份数</w:t>
      </w:r>
    </w:p>
    <w:p w14:paraId="5B61BF5E">
      <w:pPr>
        <w:keepLines w:val="0"/>
        <w:pageBreakBefore w:val="0"/>
        <w:widowControl w:val="0"/>
        <w:kinsoku/>
        <w:wordWrap w:val="0"/>
        <w:overflowPunct/>
        <w:topLinePunct w:val="0"/>
        <w:bidi w:val="0"/>
        <w:adjustRightInd/>
        <w:snapToGrid/>
        <w:spacing w:line="480" w:lineRule="exact"/>
        <w:ind w:firstLine="480" w:firstLineChars="2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本合同一式份，均具有同等法律效力，发包人执份，承包人执份。</w:t>
      </w:r>
    </w:p>
    <w:p w14:paraId="7F9EF421">
      <w:pPr>
        <w:wordWrap w:val="0"/>
        <w:spacing w:line="480" w:lineRule="exact"/>
        <w:rPr>
          <w:rFonts w:cs="楷体" w:asciiTheme="minorEastAsia" w:hAnsiTheme="minorEastAsia" w:eastAsiaTheme="minorEastAsia"/>
          <w:color w:val="auto"/>
          <w:sz w:val="24"/>
          <w:highlight w:val="none"/>
        </w:rPr>
      </w:pPr>
    </w:p>
    <w:p w14:paraId="6271CDEA">
      <w:pPr>
        <w:wordWrap w:val="0"/>
        <w:spacing w:line="480" w:lineRule="exact"/>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 ：(公章)                        承包人：(公章)</w:t>
      </w:r>
    </w:p>
    <w:p w14:paraId="181603AB">
      <w:pPr>
        <w:wordWrap w:val="0"/>
        <w:spacing w:line="480" w:lineRule="exact"/>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法定地址：                             法定地址：                   </w:t>
      </w:r>
    </w:p>
    <w:p w14:paraId="6D6C05F4">
      <w:pPr>
        <w:wordWrap w:val="0"/>
        <w:spacing w:line="480" w:lineRule="exact"/>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法定代表人或其                         法定代表人或其</w:t>
      </w:r>
    </w:p>
    <w:p w14:paraId="758B7BEE">
      <w:pPr>
        <w:wordWrap w:val="0"/>
        <w:spacing w:line="480" w:lineRule="exact"/>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委托代理人</w:t>
      </w:r>
      <w:r>
        <w:rPr>
          <w:rFonts w:hint="eastAsia" w:cs="楷体" w:asciiTheme="minorEastAsia" w:hAnsiTheme="minorEastAsia" w:eastAsiaTheme="minorEastAsia"/>
          <w:color w:val="auto"/>
          <w:sz w:val="24"/>
          <w:highlight w:val="none"/>
          <w:u w:val="single"/>
        </w:rPr>
        <w:t xml:space="preserve">：            </w:t>
      </w:r>
      <w:r>
        <w:rPr>
          <w:rFonts w:hint="eastAsia" w:cs="楷体" w:asciiTheme="minorEastAsia" w:hAnsiTheme="minorEastAsia" w:eastAsiaTheme="minorEastAsia"/>
          <w:color w:val="auto"/>
          <w:sz w:val="24"/>
          <w:highlight w:val="none"/>
        </w:rPr>
        <w:t>(签字)         委托代理人：(签字)</w:t>
      </w:r>
    </w:p>
    <w:p w14:paraId="1C4CB675">
      <w:pPr>
        <w:wordWrap w:val="0"/>
        <w:spacing w:line="480" w:lineRule="exact"/>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电话：                                 电话：                       </w:t>
      </w:r>
    </w:p>
    <w:p w14:paraId="3B5B971C">
      <w:pPr>
        <w:wordWrap w:val="0"/>
        <w:spacing w:line="480" w:lineRule="exact"/>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传真：                                 传真：                       </w:t>
      </w:r>
    </w:p>
    <w:p w14:paraId="5E8BD152">
      <w:pPr>
        <w:wordWrap w:val="0"/>
        <w:spacing w:line="480" w:lineRule="exact"/>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电子邮箱：                             电子邮箱：                   </w:t>
      </w:r>
    </w:p>
    <w:p w14:paraId="6DBFB98A">
      <w:pPr>
        <w:wordWrap w:val="0"/>
        <w:spacing w:line="480" w:lineRule="exact"/>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开户银行：                             开户银行：                   </w:t>
      </w:r>
    </w:p>
    <w:p w14:paraId="23C64DFE">
      <w:pPr>
        <w:wordWrap w:val="0"/>
        <w:spacing w:line="480" w:lineRule="exact"/>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账号：                                 账号：                       </w:t>
      </w:r>
    </w:p>
    <w:p w14:paraId="3C7861F7">
      <w:pPr>
        <w:wordWrap w:val="0"/>
        <w:spacing w:line="480" w:lineRule="exact"/>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邮政编码：                             邮政编码：</w:t>
      </w:r>
    </w:p>
    <w:p w14:paraId="158A5A7C">
      <w:pPr>
        <w:keepNext/>
        <w:keepLines w:val="0"/>
        <w:pageBreakBefore w:val="0"/>
        <w:widowControl w:val="0"/>
        <w:kinsoku/>
        <w:overflowPunct/>
        <w:topLinePunct w:val="0"/>
        <w:bidi w:val="0"/>
        <w:adjustRightInd/>
        <w:snapToGrid/>
        <w:spacing w:line="460" w:lineRule="exact"/>
        <w:jc w:val="center"/>
        <w:textAlignment w:val="auto"/>
        <w:outlineLvl w:val="1"/>
        <w:rPr>
          <w:rFonts w:cs="楷体" w:asciiTheme="minorEastAsia" w:hAnsiTheme="minorEastAsia" w:eastAsiaTheme="minorEastAsia"/>
          <w:b/>
          <w:bCs/>
          <w:color w:val="auto"/>
          <w:sz w:val="28"/>
          <w:szCs w:val="28"/>
          <w:highlight w:val="none"/>
        </w:rPr>
      </w:pPr>
      <w:bookmarkStart w:id="261" w:name="_Toc69718836"/>
      <w:bookmarkEnd w:id="261"/>
      <w:r>
        <w:rPr>
          <w:rFonts w:hint="eastAsia" w:cs="楷体" w:asciiTheme="minorEastAsia" w:hAnsiTheme="minorEastAsia" w:eastAsiaTheme="minorEastAsia"/>
          <w:b/>
          <w:bCs/>
          <w:color w:val="auto"/>
          <w:sz w:val="28"/>
          <w:szCs w:val="28"/>
          <w:highlight w:val="none"/>
        </w:rPr>
        <w:br w:type="page"/>
      </w:r>
      <w:r>
        <w:rPr>
          <w:rFonts w:hint="eastAsia" w:cs="楷体" w:asciiTheme="minorEastAsia" w:hAnsiTheme="minorEastAsia" w:eastAsiaTheme="minorEastAsia"/>
          <w:b/>
          <w:bCs/>
          <w:color w:val="auto"/>
          <w:sz w:val="28"/>
          <w:szCs w:val="28"/>
          <w:highlight w:val="none"/>
        </w:rPr>
        <w:t>第二</w:t>
      </w:r>
      <w:r>
        <w:rPr>
          <w:rFonts w:hint="eastAsia" w:cs="楷体" w:asciiTheme="minorEastAsia" w:hAnsiTheme="minorEastAsia" w:eastAsiaTheme="minorEastAsia"/>
          <w:b/>
          <w:bCs/>
          <w:color w:val="auto"/>
          <w:sz w:val="28"/>
          <w:szCs w:val="28"/>
          <w:highlight w:val="none"/>
          <w:lang w:eastAsia="zh-CN"/>
        </w:rPr>
        <w:t>部分</w:t>
      </w:r>
      <w:r>
        <w:rPr>
          <w:rFonts w:hint="eastAsia" w:cs="楷体" w:asciiTheme="minorEastAsia" w:hAnsiTheme="minorEastAsia" w:eastAsiaTheme="minorEastAsia"/>
          <w:b/>
          <w:bCs/>
          <w:color w:val="auto"/>
          <w:sz w:val="28"/>
          <w:szCs w:val="28"/>
          <w:highlight w:val="none"/>
        </w:rPr>
        <w:t xml:space="preserve"> 通用合同条款</w:t>
      </w:r>
    </w:p>
    <w:p w14:paraId="213C7766">
      <w:pPr>
        <w:keepLines w:val="0"/>
        <w:pageBreakBefore w:val="0"/>
        <w:widowControl w:val="0"/>
        <w:kinsoku/>
        <w:wordWrap w:val="0"/>
        <w:overflowPunct/>
        <w:topLinePunct w:val="0"/>
        <w:bidi w:val="0"/>
        <w:adjustRightInd/>
        <w:snapToGrid/>
        <w:spacing w:line="460" w:lineRule="exact"/>
        <w:ind w:firstLine="480" w:firstLineChars="200"/>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本工程执行住房城乡建设部、国家工商行政管理局印发的《建设工程施工合同（示范文本）》（GF-2013-0201）的合同条件，依据竞争性磋商文件及其补充通知、答疑纪要、响应文件、成交通知书、</w:t>
      </w:r>
      <w:r>
        <w:rPr>
          <w:rFonts w:hint="eastAsia" w:cs="楷体" w:asciiTheme="minorEastAsia" w:hAnsiTheme="minorEastAsia" w:eastAsiaTheme="minorEastAsia"/>
          <w:color w:val="auto"/>
          <w:sz w:val="24"/>
          <w:highlight w:val="none"/>
          <w:lang w:eastAsia="zh-CN"/>
        </w:rPr>
        <w:t>响应人</w:t>
      </w:r>
      <w:r>
        <w:rPr>
          <w:rFonts w:hint="eastAsia" w:cs="楷体" w:asciiTheme="minorEastAsia" w:hAnsiTheme="minorEastAsia" w:eastAsiaTheme="minorEastAsia"/>
          <w:color w:val="auto"/>
          <w:sz w:val="24"/>
          <w:highlight w:val="none"/>
        </w:rPr>
        <w:t>在响应文件中承诺的质量、工期、服务承诺书签订施工合同。</w:t>
      </w:r>
    </w:p>
    <w:p w14:paraId="567D6792">
      <w:pPr>
        <w:keepNext/>
        <w:keepLines w:val="0"/>
        <w:pageBreakBefore w:val="0"/>
        <w:widowControl w:val="0"/>
        <w:kinsoku/>
        <w:overflowPunct/>
        <w:topLinePunct w:val="0"/>
        <w:bidi w:val="0"/>
        <w:adjustRightInd/>
        <w:snapToGrid/>
        <w:spacing w:line="460" w:lineRule="exact"/>
        <w:jc w:val="center"/>
        <w:textAlignment w:val="auto"/>
        <w:outlineLvl w:val="1"/>
        <w:rPr>
          <w:rFonts w:cs="楷体" w:asciiTheme="minorEastAsia" w:hAnsiTheme="minorEastAsia" w:eastAsiaTheme="minorEastAsia"/>
          <w:b/>
          <w:bCs/>
          <w:color w:val="auto"/>
          <w:sz w:val="28"/>
          <w:szCs w:val="28"/>
          <w:highlight w:val="none"/>
        </w:rPr>
      </w:pPr>
      <w:bookmarkStart w:id="262" w:name="_Toc375041560"/>
      <w:bookmarkEnd w:id="262"/>
      <w:bookmarkStart w:id="263" w:name="_Toc445390636"/>
      <w:bookmarkEnd w:id="263"/>
      <w:bookmarkStart w:id="264" w:name="_Toc447871551"/>
      <w:bookmarkEnd w:id="264"/>
      <w:bookmarkStart w:id="265" w:name="_Toc375041311"/>
      <w:bookmarkEnd w:id="265"/>
      <w:bookmarkStart w:id="266" w:name="_Toc384309411"/>
      <w:bookmarkEnd w:id="266"/>
      <w:bookmarkStart w:id="267" w:name="_Toc375041754"/>
      <w:bookmarkEnd w:id="267"/>
      <w:bookmarkStart w:id="268" w:name="_Toc498499552"/>
      <w:bookmarkEnd w:id="268"/>
      <w:bookmarkStart w:id="269" w:name="_Toc375040677"/>
      <w:bookmarkEnd w:id="269"/>
      <w:bookmarkStart w:id="270" w:name="_Toc375040613"/>
      <w:bookmarkEnd w:id="270"/>
      <w:bookmarkStart w:id="271" w:name="_Toc374947237"/>
      <w:bookmarkEnd w:id="271"/>
      <w:bookmarkStart w:id="272" w:name="_Toc423959287"/>
      <w:bookmarkEnd w:id="272"/>
      <w:bookmarkStart w:id="273" w:name="_Toc489024030"/>
      <w:bookmarkEnd w:id="273"/>
      <w:bookmarkStart w:id="274" w:name="_Toc69718837"/>
      <w:r>
        <w:rPr>
          <w:rFonts w:hint="eastAsia" w:cs="楷体" w:asciiTheme="minorEastAsia" w:hAnsiTheme="minorEastAsia" w:eastAsiaTheme="minorEastAsia"/>
          <w:b/>
          <w:bCs/>
          <w:color w:val="auto"/>
          <w:sz w:val="28"/>
          <w:szCs w:val="28"/>
          <w:highlight w:val="none"/>
        </w:rPr>
        <w:t>第三</w:t>
      </w:r>
      <w:bookmarkEnd w:id="274"/>
      <w:r>
        <w:rPr>
          <w:rFonts w:hint="eastAsia" w:cs="楷体" w:asciiTheme="minorEastAsia" w:hAnsiTheme="minorEastAsia" w:eastAsiaTheme="minorEastAsia"/>
          <w:b/>
          <w:bCs/>
          <w:color w:val="auto"/>
          <w:sz w:val="28"/>
          <w:szCs w:val="28"/>
          <w:highlight w:val="none"/>
          <w:lang w:eastAsia="zh-CN"/>
        </w:rPr>
        <w:t>部分</w:t>
      </w:r>
      <w:r>
        <w:rPr>
          <w:rFonts w:hint="eastAsia" w:cs="楷体" w:asciiTheme="minorEastAsia" w:hAnsiTheme="minorEastAsia" w:eastAsiaTheme="minorEastAsia"/>
          <w:b/>
          <w:bCs/>
          <w:color w:val="auto"/>
          <w:sz w:val="28"/>
          <w:szCs w:val="28"/>
          <w:highlight w:val="none"/>
        </w:rPr>
        <w:t xml:space="preserve"> 专用合同条款</w:t>
      </w:r>
    </w:p>
    <w:p w14:paraId="09C2DA12">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r>
        <w:rPr>
          <w:rFonts w:hint="eastAsia" w:cs="楷体" w:asciiTheme="minorEastAsia" w:hAnsiTheme="minorEastAsia" w:eastAsiaTheme="minorEastAsia"/>
          <w:b/>
          <w:bCs/>
          <w:color w:val="auto"/>
          <w:sz w:val="24"/>
          <w:highlight w:val="none"/>
        </w:rPr>
        <w:t>1.一般约定</w:t>
      </w:r>
    </w:p>
    <w:p w14:paraId="3111504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b/>
          <w:bCs/>
          <w:color w:val="auto"/>
          <w:sz w:val="24"/>
          <w:highlight w:val="none"/>
        </w:rPr>
      </w:pPr>
      <w:r>
        <w:rPr>
          <w:rFonts w:hint="eastAsia" w:cs="楷体" w:asciiTheme="minorEastAsia" w:hAnsiTheme="minorEastAsia" w:eastAsiaTheme="minorEastAsia"/>
          <w:b/>
          <w:bCs/>
          <w:color w:val="auto"/>
          <w:sz w:val="24"/>
          <w:highlight w:val="none"/>
        </w:rPr>
        <w:t>1.1 词语定义</w:t>
      </w:r>
    </w:p>
    <w:p w14:paraId="06C5113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1.1.1合同当事人及人员</w:t>
      </w:r>
    </w:p>
    <w:p w14:paraId="1F05128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1.1.2发包人：</w:t>
      </w:r>
      <w:r>
        <w:rPr>
          <w:rFonts w:hint="eastAsia" w:cs="楷体" w:asciiTheme="minorEastAsia" w:hAnsiTheme="minorEastAsia" w:eastAsiaTheme="minorEastAsia"/>
          <w:color w:val="auto"/>
          <w:sz w:val="24"/>
          <w:highlight w:val="none"/>
          <w:u w:val="single"/>
          <w:lang w:val="en-US" w:eastAsia="zh-CN"/>
        </w:rPr>
        <w:t xml:space="preserve">                </w:t>
      </w:r>
    </w:p>
    <w:p w14:paraId="50060C2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1.1.3承包人：</w:t>
      </w:r>
      <w:r>
        <w:rPr>
          <w:rFonts w:hint="eastAsia" w:cs="楷体" w:asciiTheme="minorEastAsia" w:hAnsiTheme="minorEastAsia" w:eastAsiaTheme="minorEastAsia"/>
          <w:color w:val="auto"/>
          <w:sz w:val="24"/>
          <w:highlight w:val="none"/>
          <w:u w:val="single"/>
          <w:lang w:val="en-US" w:eastAsia="zh-CN"/>
        </w:rPr>
        <w:t xml:space="preserve">                </w:t>
      </w:r>
    </w:p>
    <w:p w14:paraId="3BE473F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1.1.2.4监理人：</w:t>
      </w:r>
      <w:r>
        <w:rPr>
          <w:rFonts w:hint="eastAsia" w:cs="楷体" w:asciiTheme="minorEastAsia" w:hAnsiTheme="minorEastAsia" w:eastAsiaTheme="minorEastAsia"/>
          <w:color w:val="auto"/>
          <w:sz w:val="24"/>
          <w:highlight w:val="none"/>
          <w:u w:val="single"/>
          <w:lang w:val="en-US" w:eastAsia="zh-CN"/>
        </w:rPr>
        <w:t xml:space="preserve">                </w:t>
      </w:r>
    </w:p>
    <w:p w14:paraId="4648718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1.1.2.5 设计人：</w:t>
      </w:r>
      <w:r>
        <w:rPr>
          <w:rFonts w:hint="eastAsia" w:cs="楷体" w:asciiTheme="minorEastAsia" w:hAnsiTheme="minorEastAsia" w:eastAsiaTheme="minorEastAsia"/>
          <w:color w:val="auto"/>
          <w:sz w:val="24"/>
          <w:highlight w:val="none"/>
          <w:u w:val="single"/>
          <w:lang w:val="en-US" w:eastAsia="zh-CN"/>
        </w:rPr>
        <w:t xml:space="preserve">                </w:t>
      </w:r>
    </w:p>
    <w:p w14:paraId="61A1B95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1.1.3 工程和设备</w:t>
      </w:r>
      <w:r>
        <w:rPr>
          <w:rFonts w:hint="eastAsia" w:cs="楷体" w:asciiTheme="minorEastAsia" w:hAnsiTheme="minorEastAsia" w:eastAsiaTheme="minorEastAsia"/>
          <w:color w:val="auto"/>
          <w:sz w:val="24"/>
          <w:highlight w:val="none"/>
          <w:u w:val="single"/>
          <w:lang w:val="en-US" w:eastAsia="zh-CN"/>
        </w:rPr>
        <w:t xml:space="preserve">                </w:t>
      </w:r>
    </w:p>
    <w:p w14:paraId="2C583BE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1.1.3.7 作为施工现场组成部分的其他场所包括：</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0400BBC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1.1.3.9 永久占地包括：</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6D189E3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1.1.3.10临时占地包括：</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2059B11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1.3</w:t>
      </w:r>
      <w:r>
        <w:rPr>
          <w:rFonts w:hint="eastAsia" w:cs="楷体" w:asciiTheme="minorEastAsia" w:hAnsiTheme="minorEastAsia" w:eastAsiaTheme="minorEastAsia"/>
          <w:color w:val="auto"/>
          <w:sz w:val="24"/>
          <w:highlight w:val="none"/>
        </w:rPr>
        <w:t xml:space="preserve">法律 </w:t>
      </w:r>
    </w:p>
    <w:p w14:paraId="4FBCEAE4">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适用于合同的其他规范性文件：</w:t>
      </w:r>
      <w:r>
        <w:rPr>
          <w:rFonts w:hint="eastAsia" w:cs="楷体" w:asciiTheme="minorEastAsia" w:hAnsiTheme="minorEastAsia" w:eastAsiaTheme="minorEastAsia"/>
          <w:color w:val="auto"/>
          <w:sz w:val="24"/>
          <w:highlight w:val="none"/>
          <w:u w:val="single"/>
        </w:rPr>
        <w:t xml:space="preserve"> 国家规定的现行法律法规及河南省、三门峡市相关法律法规  </w:t>
      </w:r>
      <w:r>
        <w:rPr>
          <w:rFonts w:hint="eastAsia" w:cs="楷体" w:asciiTheme="minorEastAsia" w:hAnsiTheme="minorEastAsia" w:eastAsiaTheme="minorEastAsia"/>
          <w:color w:val="auto"/>
          <w:sz w:val="24"/>
          <w:highlight w:val="none"/>
        </w:rPr>
        <w:t>。</w:t>
      </w:r>
    </w:p>
    <w:p w14:paraId="63FA7C0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 xml:space="preserve">1.4 </w:t>
      </w:r>
      <w:r>
        <w:rPr>
          <w:rFonts w:hint="eastAsia" w:cs="楷体" w:asciiTheme="minorEastAsia" w:hAnsiTheme="minorEastAsia" w:eastAsiaTheme="minorEastAsia"/>
          <w:color w:val="auto"/>
          <w:sz w:val="24"/>
          <w:highlight w:val="none"/>
        </w:rPr>
        <w:t>标准和规范</w:t>
      </w:r>
    </w:p>
    <w:p w14:paraId="60A6F59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1.4.1适用于工程的标准规范包括：</w:t>
      </w:r>
      <w:r>
        <w:rPr>
          <w:rFonts w:hint="eastAsia" w:cs="楷体" w:asciiTheme="minorEastAsia" w:hAnsiTheme="minorEastAsia" w:eastAsiaTheme="minorEastAsia"/>
          <w:color w:val="auto"/>
          <w:sz w:val="24"/>
          <w:highlight w:val="none"/>
          <w:u w:val="single"/>
        </w:rPr>
        <w:t xml:space="preserve"> 国家规定的现行法律法规及河南省、三门峡市相关法律法规  </w:t>
      </w:r>
      <w:r>
        <w:rPr>
          <w:rFonts w:hint="eastAsia" w:cs="楷体" w:asciiTheme="minorEastAsia" w:hAnsiTheme="minorEastAsia" w:eastAsiaTheme="minorEastAsia"/>
          <w:color w:val="auto"/>
          <w:sz w:val="24"/>
          <w:highlight w:val="none"/>
        </w:rPr>
        <w:t>。</w:t>
      </w:r>
    </w:p>
    <w:p w14:paraId="1580150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1.4.2发包人提供国外标准、规范的名称：</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5310BF3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发包人提供国外标准、规范的份数：</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2B11C3D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发包人提供国外标准、规范的名称：</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293FD3B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1.4.3发包人对工程的技术标准和功能要求的特殊要求：</w:t>
      </w:r>
      <w:r>
        <w:rPr>
          <w:rFonts w:hint="eastAsia" w:cs="楷体" w:asciiTheme="minorEastAsia" w:hAnsiTheme="minorEastAsia" w:eastAsiaTheme="minorEastAsia"/>
          <w:color w:val="auto"/>
          <w:sz w:val="24"/>
          <w:highlight w:val="none"/>
          <w:u w:val="single"/>
        </w:rPr>
        <w:t xml:space="preserve"> </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u w:val="single"/>
        </w:rPr>
        <w:t xml:space="preserve">\        </w:t>
      </w:r>
      <w:r>
        <w:rPr>
          <w:rFonts w:hint="eastAsia" w:cs="楷体" w:asciiTheme="minorEastAsia" w:hAnsiTheme="minorEastAsia" w:eastAsiaTheme="minorEastAsia"/>
          <w:color w:val="auto"/>
          <w:sz w:val="24"/>
          <w:highlight w:val="none"/>
        </w:rPr>
        <w:t>。</w:t>
      </w:r>
    </w:p>
    <w:p w14:paraId="38C8D22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 xml:space="preserve">1.5 </w:t>
      </w:r>
      <w:r>
        <w:rPr>
          <w:rFonts w:hint="eastAsia" w:cs="楷体" w:asciiTheme="minorEastAsia" w:hAnsiTheme="minorEastAsia" w:eastAsiaTheme="minorEastAsia"/>
          <w:color w:val="auto"/>
          <w:sz w:val="24"/>
          <w:highlight w:val="none"/>
        </w:rPr>
        <w:t>合同文件的优先顺序</w:t>
      </w:r>
    </w:p>
    <w:p w14:paraId="25B5E92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合同文件组成及优先顺序为：</w:t>
      </w:r>
      <w:r>
        <w:rPr>
          <w:rFonts w:hint="eastAsia" w:cs="楷体" w:asciiTheme="minorEastAsia" w:hAnsiTheme="minorEastAsia" w:eastAsiaTheme="minorEastAsia"/>
          <w:color w:val="auto"/>
          <w:sz w:val="24"/>
          <w:highlight w:val="none"/>
          <w:u w:val="single"/>
        </w:rPr>
        <w:t xml:space="preserve">   按通用条款第1.5款执行         </w:t>
      </w:r>
      <w:r>
        <w:rPr>
          <w:rFonts w:hint="eastAsia" w:cs="楷体" w:asciiTheme="minorEastAsia" w:hAnsiTheme="minorEastAsia" w:eastAsiaTheme="minorEastAsia"/>
          <w:color w:val="auto"/>
          <w:sz w:val="24"/>
          <w:highlight w:val="none"/>
        </w:rPr>
        <w:t>。</w:t>
      </w:r>
    </w:p>
    <w:p w14:paraId="12E5AA3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1.6</w:t>
      </w:r>
      <w:r>
        <w:rPr>
          <w:rFonts w:hint="eastAsia" w:cs="楷体" w:asciiTheme="minorEastAsia" w:hAnsiTheme="minorEastAsia" w:eastAsiaTheme="minorEastAsia"/>
          <w:color w:val="auto"/>
          <w:sz w:val="24"/>
          <w:highlight w:val="none"/>
        </w:rPr>
        <w:t xml:space="preserve"> 图纸和承包人文件</w:t>
      </w:r>
      <w:r>
        <w:rPr>
          <w:rFonts w:hint="eastAsia" w:cs="楷体" w:asciiTheme="minorEastAsia" w:hAnsiTheme="minorEastAsia" w:eastAsiaTheme="minorEastAsia"/>
          <w:color w:val="auto"/>
          <w:sz w:val="24"/>
          <w:highlight w:val="none"/>
        </w:rPr>
        <w:tab/>
      </w:r>
    </w:p>
    <w:p w14:paraId="1EF977E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1.6.1 图纸的提供</w:t>
      </w:r>
    </w:p>
    <w:p w14:paraId="135BD5E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发包人向承包人提供图纸的期限：</w:t>
      </w:r>
      <w:r>
        <w:rPr>
          <w:rFonts w:hint="eastAsia" w:cs="楷体" w:asciiTheme="minorEastAsia" w:hAnsiTheme="minorEastAsia" w:eastAsiaTheme="minorEastAsia"/>
          <w:color w:val="auto"/>
          <w:sz w:val="24"/>
          <w:highlight w:val="none"/>
          <w:u w:val="single"/>
        </w:rPr>
        <w:t xml:space="preserve">   开工日期前14天         </w:t>
      </w:r>
      <w:r>
        <w:rPr>
          <w:rFonts w:hint="eastAsia" w:cs="楷体" w:asciiTheme="minorEastAsia" w:hAnsiTheme="minorEastAsia" w:eastAsiaTheme="minorEastAsia"/>
          <w:color w:val="auto"/>
          <w:sz w:val="24"/>
          <w:highlight w:val="none"/>
        </w:rPr>
        <w:t>；</w:t>
      </w:r>
    </w:p>
    <w:p w14:paraId="511DFA1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发包人向承包人提供图纸的数量：</w:t>
      </w:r>
      <w:r>
        <w:rPr>
          <w:rFonts w:hint="eastAsia" w:cs="楷体" w:asciiTheme="minorEastAsia" w:hAnsiTheme="minorEastAsia" w:eastAsiaTheme="minorEastAsia"/>
          <w:color w:val="auto"/>
          <w:sz w:val="24"/>
          <w:highlight w:val="none"/>
          <w:u w:val="single"/>
        </w:rPr>
        <w:t xml:space="preserve">   叁套（其中加盖公章 壹套）  </w:t>
      </w:r>
    </w:p>
    <w:p w14:paraId="54A9524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发包人向承包人提供图纸的内容：</w:t>
      </w:r>
      <w:r>
        <w:rPr>
          <w:rFonts w:hint="eastAsia" w:cs="楷体" w:asciiTheme="minorEastAsia" w:hAnsiTheme="minorEastAsia" w:eastAsiaTheme="minorEastAsia"/>
          <w:color w:val="auto"/>
          <w:sz w:val="24"/>
          <w:highlight w:val="none"/>
          <w:u w:val="single"/>
        </w:rPr>
        <w:t xml:space="preserve"> 本合同发包内容中的全部图纸     </w:t>
      </w:r>
      <w:r>
        <w:rPr>
          <w:rFonts w:hint="eastAsia" w:cs="楷体" w:asciiTheme="minorEastAsia" w:hAnsiTheme="minorEastAsia" w:eastAsiaTheme="minorEastAsia"/>
          <w:color w:val="auto"/>
          <w:sz w:val="24"/>
          <w:highlight w:val="none"/>
        </w:rPr>
        <w:t>。</w:t>
      </w:r>
    </w:p>
    <w:p w14:paraId="24CDD89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1.6.4 承包人文件</w:t>
      </w:r>
    </w:p>
    <w:p w14:paraId="10CE5A6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需要由承包人提供的文件，包括：</w:t>
      </w:r>
      <w:r>
        <w:rPr>
          <w:rFonts w:hint="eastAsia" w:cs="楷体" w:asciiTheme="minorEastAsia" w:hAnsiTheme="minorEastAsia" w:eastAsiaTheme="minorEastAsia"/>
          <w:color w:val="auto"/>
          <w:sz w:val="24"/>
          <w:highlight w:val="none"/>
          <w:u w:val="single"/>
        </w:rPr>
        <w:t xml:space="preserve"> 开工前三天应提供完善的施工组织设计和安全专项方案，每月25日前提供下月完成工程量报表、月进度报表等    </w:t>
      </w:r>
      <w:r>
        <w:rPr>
          <w:rFonts w:hint="eastAsia" w:cs="楷体" w:asciiTheme="minorEastAsia" w:hAnsiTheme="minorEastAsia" w:eastAsiaTheme="minorEastAsia"/>
          <w:color w:val="auto"/>
          <w:sz w:val="24"/>
          <w:highlight w:val="none"/>
        </w:rPr>
        <w:t>；</w:t>
      </w:r>
    </w:p>
    <w:p w14:paraId="2787CAC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承包人提供的文件的数量为：</w:t>
      </w:r>
      <w:r>
        <w:rPr>
          <w:rFonts w:hint="eastAsia" w:cs="楷体" w:asciiTheme="minorEastAsia" w:hAnsiTheme="minorEastAsia" w:eastAsiaTheme="minorEastAsia"/>
          <w:color w:val="auto"/>
          <w:sz w:val="24"/>
          <w:highlight w:val="none"/>
          <w:u w:val="single"/>
        </w:rPr>
        <w:t xml:space="preserve"> 视发包人需求    </w:t>
      </w:r>
      <w:r>
        <w:rPr>
          <w:rFonts w:hint="eastAsia" w:cs="楷体" w:asciiTheme="minorEastAsia" w:hAnsiTheme="minorEastAsia" w:eastAsiaTheme="minorEastAsia"/>
          <w:color w:val="auto"/>
          <w:sz w:val="24"/>
          <w:highlight w:val="none"/>
        </w:rPr>
        <w:t>；</w:t>
      </w:r>
    </w:p>
    <w:p w14:paraId="7ABA998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承包人提供的文件的形式为：</w:t>
      </w:r>
      <w:r>
        <w:rPr>
          <w:rFonts w:hint="eastAsia" w:cs="楷体" w:asciiTheme="minorEastAsia" w:hAnsiTheme="minorEastAsia" w:eastAsiaTheme="minorEastAsia"/>
          <w:color w:val="auto"/>
          <w:sz w:val="24"/>
          <w:highlight w:val="none"/>
          <w:u w:val="single"/>
        </w:rPr>
        <w:t xml:space="preserve">   书面形式     </w:t>
      </w:r>
      <w:r>
        <w:rPr>
          <w:rFonts w:hint="eastAsia" w:cs="楷体" w:asciiTheme="minorEastAsia" w:hAnsiTheme="minorEastAsia" w:eastAsiaTheme="minorEastAsia"/>
          <w:color w:val="auto"/>
          <w:sz w:val="24"/>
          <w:highlight w:val="none"/>
        </w:rPr>
        <w:t>；</w:t>
      </w:r>
    </w:p>
    <w:p w14:paraId="436FE7A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发包人审批承包人文件的期限：</w:t>
      </w:r>
      <w:r>
        <w:rPr>
          <w:rFonts w:hint="eastAsia" w:cs="楷体" w:asciiTheme="minorEastAsia" w:hAnsiTheme="minorEastAsia" w:eastAsiaTheme="minorEastAsia"/>
          <w:color w:val="auto"/>
          <w:sz w:val="24"/>
          <w:highlight w:val="none"/>
          <w:u w:val="single"/>
        </w:rPr>
        <w:t xml:space="preserve">    收到文件后7天内   </w:t>
      </w:r>
      <w:r>
        <w:rPr>
          <w:rFonts w:hint="eastAsia" w:cs="楷体" w:asciiTheme="minorEastAsia" w:hAnsiTheme="minorEastAsia" w:eastAsiaTheme="minorEastAsia"/>
          <w:color w:val="auto"/>
          <w:sz w:val="24"/>
          <w:highlight w:val="none"/>
        </w:rPr>
        <w:t>。</w:t>
      </w:r>
    </w:p>
    <w:p w14:paraId="04DD676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1.6.5 现场图纸准备</w:t>
      </w:r>
    </w:p>
    <w:p w14:paraId="6A0EC93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关于现场图纸准备的约定：</w:t>
      </w:r>
      <w:r>
        <w:rPr>
          <w:rFonts w:hint="eastAsia" w:cs="楷体" w:asciiTheme="minorEastAsia" w:hAnsiTheme="minorEastAsia" w:eastAsiaTheme="minorEastAsia"/>
          <w:color w:val="auto"/>
          <w:sz w:val="24"/>
          <w:highlight w:val="none"/>
          <w:u w:val="single"/>
        </w:rPr>
        <w:t xml:space="preserve">  施工现场准备一套完整图纸供发包人、监理人及有关人员使用  </w:t>
      </w:r>
      <w:r>
        <w:rPr>
          <w:rFonts w:hint="eastAsia" w:cs="楷体" w:asciiTheme="minorEastAsia" w:hAnsiTheme="minorEastAsia" w:eastAsiaTheme="minorEastAsia"/>
          <w:color w:val="auto"/>
          <w:sz w:val="24"/>
          <w:highlight w:val="none"/>
        </w:rPr>
        <w:t>。</w:t>
      </w:r>
    </w:p>
    <w:p w14:paraId="09A3B77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1.7</w:t>
      </w:r>
      <w:r>
        <w:rPr>
          <w:rFonts w:hint="eastAsia" w:cs="楷体" w:asciiTheme="minorEastAsia" w:hAnsiTheme="minorEastAsia" w:eastAsiaTheme="minorEastAsia"/>
          <w:color w:val="auto"/>
          <w:sz w:val="24"/>
          <w:highlight w:val="none"/>
        </w:rPr>
        <w:t xml:space="preserve"> 联络</w:t>
      </w:r>
    </w:p>
    <w:p w14:paraId="41B974B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1.7.1发包人和承包人应当在</w:t>
      </w:r>
      <w:r>
        <w:rPr>
          <w:rFonts w:hint="eastAsia" w:cs="楷体" w:asciiTheme="minorEastAsia" w:hAnsiTheme="minorEastAsia" w:eastAsiaTheme="minorEastAsia"/>
          <w:color w:val="auto"/>
          <w:sz w:val="24"/>
          <w:highlight w:val="none"/>
          <w:u w:val="single"/>
        </w:rPr>
        <w:t xml:space="preserve"> 7 </w:t>
      </w:r>
      <w:r>
        <w:rPr>
          <w:rFonts w:hint="eastAsia" w:cs="楷体" w:asciiTheme="minorEastAsia" w:hAnsiTheme="minorEastAsia" w:eastAsiaTheme="minorEastAsia"/>
          <w:color w:val="auto"/>
          <w:sz w:val="24"/>
          <w:highlight w:val="none"/>
        </w:rPr>
        <w:t>天内将与合同有关的通知、批准、证明、证书、指示、指令、要求、请求、同意、意见、确定和决定等书面函件送达对方当事人。</w:t>
      </w:r>
    </w:p>
    <w:p w14:paraId="7B39DE5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1.7.2 发包人接收文件的地点：；</w:t>
      </w:r>
    </w:p>
    <w:p w14:paraId="2579E67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发包人指定的接收人为：</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6201BC6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承包人接收文件的地点：</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10F970C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承包人指定的接收人为：</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339F2C0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监理人接收文件的地点：</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2C51D1D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监理人指定的接收人为：</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39B3B82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1.10</w:t>
      </w:r>
      <w:r>
        <w:rPr>
          <w:rFonts w:hint="eastAsia" w:cs="楷体" w:asciiTheme="minorEastAsia" w:hAnsiTheme="minorEastAsia" w:eastAsiaTheme="minorEastAsia"/>
          <w:color w:val="auto"/>
          <w:sz w:val="24"/>
          <w:highlight w:val="none"/>
        </w:rPr>
        <w:t xml:space="preserve"> 交通运输</w:t>
      </w:r>
    </w:p>
    <w:p w14:paraId="1F14287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w:t>
      </w:r>
      <w:bookmarkStart w:id="275" w:name="_Toc304295521"/>
      <w:bookmarkEnd w:id="275"/>
      <w:bookmarkStart w:id="276" w:name="_Toc303539100"/>
      <w:bookmarkEnd w:id="276"/>
      <w:bookmarkStart w:id="277" w:name="_Toc312677986"/>
      <w:bookmarkEnd w:id="277"/>
      <w:bookmarkStart w:id="278" w:name="_Toc300934943"/>
      <w:bookmarkEnd w:id="278"/>
      <w:bookmarkStart w:id="279" w:name="_Toc318581155"/>
      <w:r>
        <w:rPr>
          <w:rFonts w:hint="eastAsia" w:cs="楷体" w:asciiTheme="minorEastAsia" w:hAnsiTheme="minorEastAsia" w:eastAsiaTheme="minorEastAsia"/>
          <w:color w:val="auto"/>
          <w:sz w:val="24"/>
          <w:highlight w:val="none"/>
        </w:rPr>
        <w:t>.10.1 出入现场的权利</w:t>
      </w:r>
      <w:bookmarkEnd w:id="279"/>
    </w:p>
    <w:p w14:paraId="09B8F53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关于出入现场的权利的约定：</w:t>
      </w:r>
      <w:r>
        <w:rPr>
          <w:rFonts w:hint="eastAsia" w:cs="楷体" w:asciiTheme="minorEastAsia" w:hAnsiTheme="minorEastAsia" w:eastAsiaTheme="minorEastAsia"/>
          <w:color w:val="auto"/>
          <w:sz w:val="24"/>
          <w:highlight w:val="none"/>
          <w:u w:val="single"/>
        </w:rPr>
        <w:t xml:space="preserve">     按通用条款第1.10.1款执行       </w:t>
      </w:r>
      <w:r>
        <w:rPr>
          <w:rFonts w:hint="eastAsia" w:cs="楷体" w:asciiTheme="minorEastAsia" w:hAnsiTheme="minorEastAsia" w:eastAsiaTheme="minorEastAsia"/>
          <w:color w:val="auto"/>
          <w:sz w:val="24"/>
          <w:highlight w:val="none"/>
        </w:rPr>
        <w:t>。</w:t>
      </w:r>
    </w:p>
    <w:p w14:paraId="2A8D6F9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w:t>
      </w:r>
      <w:bookmarkStart w:id="280" w:name="_Toc312677987"/>
      <w:bookmarkEnd w:id="280"/>
      <w:bookmarkStart w:id="281" w:name="_Toc300934944"/>
      <w:bookmarkEnd w:id="281"/>
      <w:bookmarkStart w:id="282" w:name="_Toc303539101"/>
      <w:bookmarkEnd w:id="282"/>
      <w:bookmarkStart w:id="283" w:name="_Toc318581156"/>
      <w:bookmarkEnd w:id="283"/>
      <w:bookmarkStart w:id="284" w:name="_Toc304295522"/>
      <w:r>
        <w:rPr>
          <w:rFonts w:hint="eastAsia" w:cs="楷体" w:asciiTheme="minorEastAsia" w:hAnsiTheme="minorEastAsia" w:eastAsiaTheme="minorEastAsia"/>
          <w:color w:val="auto"/>
          <w:sz w:val="24"/>
          <w:highlight w:val="none"/>
        </w:rPr>
        <w:t>.10.3 场内交通</w:t>
      </w:r>
      <w:bookmarkEnd w:id="284"/>
    </w:p>
    <w:p w14:paraId="3839E39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关于场外交通和场内交通的边界的约定：</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2FEF8D9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关于发包人向承包人免费提供满足工程施工需要的场内道路和交通设施的约定：</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bookmarkStart w:id="285" w:name="_Toc318581157"/>
      <w:bookmarkEnd w:id="285"/>
    </w:p>
    <w:p w14:paraId="440B3DD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1.10.4超大件和超重件的运输</w:t>
      </w:r>
    </w:p>
    <w:p w14:paraId="68E518A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运输超大件或超重件所需的道路和桥梁临时加固改造费用和其他有关费用由</w:t>
      </w:r>
    </w:p>
    <w:p w14:paraId="1631549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u w:val="single"/>
        </w:rPr>
        <w:t xml:space="preserve">  承包人 </w:t>
      </w:r>
      <w:r>
        <w:rPr>
          <w:rFonts w:hint="eastAsia" w:cs="楷体" w:asciiTheme="minorEastAsia" w:hAnsiTheme="minorEastAsia" w:eastAsiaTheme="minorEastAsia"/>
          <w:color w:val="auto"/>
          <w:sz w:val="24"/>
          <w:highlight w:val="none"/>
        </w:rPr>
        <w:t>承担。</w:t>
      </w:r>
    </w:p>
    <w:p w14:paraId="77A1641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1.11</w:t>
      </w:r>
      <w:r>
        <w:rPr>
          <w:rFonts w:hint="eastAsia" w:cs="楷体" w:asciiTheme="minorEastAsia" w:hAnsiTheme="minorEastAsia" w:eastAsiaTheme="minorEastAsia"/>
          <w:color w:val="auto"/>
          <w:sz w:val="24"/>
          <w:highlight w:val="none"/>
        </w:rPr>
        <w:t xml:space="preserve"> 知识产权</w:t>
      </w:r>
    </w:p>
    <w:p w14:paraId="076B91D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1.11.1关于发包人提供给承包人的图纸、发包人为实施工程自行编制或委托编制的技术规范以及反映发包人关于合同要求或其他类似性质的文件的著作权的归属：</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4F9069B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关于发包人提供的上述文件的使用限制的要求：</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2A88A5B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1.11.2 关于承包人为实施工程所编制文件的著作权的归属：</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4CC4D41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关于承包人提供的上述文件的使用限制的要求： </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593329B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1.11.4 承包人在施工过程中所采用的专利、专有技术、技术秘密的使用费的承担方式： </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44FF2B5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1.13</w:t>
      </w:r>
      <w:r>
        <w:rPr>
          <w:rFonts w:hint="eastAsia" w:cs="楷体" w:asciiTheme="minorEastAsia" w:hAnsiTheme="minorEastAsia" w:eastAsiaTheme="minorEastAsia"/>
          <w:color w:val="auto"/>
          <w:sz w:val="24"/>
          <w:highlight w:val="none"/>
        </w:rPr>
        <w:t>工程量清单错误的修正</w:t>
      </w:r>
    </w:p>
    <w:p w14:paraId="160804B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出现工程量清单错误时，是否调整合同价格：</w:t>
      </w:r>
      <w:r>
        <w:rPr>
          <w:rFonts w:hint="eastAsia" w:cs="楷体" w:asciiTheme="minorEastAsia" w:hAnsiTheme="minorEastAsia" w:eastAsiaTheme="minorEastAsia"/>
          <w:color w:val="auto"/>
          <w:sz w:val="24"/>
          <w:highlight w:val="none"/>
          <w:u w:val="single"/>
        </w:rPr>
        <w:t xml:space="preserve">  调整    </w:t>
      </w:r>
      <w:r>
        <w:rPr>
          <w:rFonts w:hint="eastAsia" w:cs="楷体" w:asciiTheme="minorEastAsia" w:hAnsiTheme="minorEastAsia" w:eastAsiaTheme="minorEastAsia"/>
          <w:color w:val="auto"/>
          <w:sz w:val="24"/>
          <w:highlight w:val="none"/>
        </w:rPr>
        <w:t>。</w:t>
      </w:r>
    </w:p>
    <w:p w14:paraId="562D96A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允许调整合同价格的工程量偏差范围：</w:t>
      </w:r>
      <w:r>
        <w:rPr>
          <w:rFonts w:hint="eastAsia" w:cs="楷体" w:asciiTheme="minorEastAsia" w:hAnsiTheme="minorEastAsia" w:eastAsiaTheme="minorEastAsia"/>
          <w:color w:val="auto"/>
          <w:sz w:val="24"/>
          <w:highlight w:val="none"/>
          <w:u w:val="single"/>
        </w:rPr>
        <w:t xml:space="preserve">分部分项工程实际验收工程量与本竞争性磋商文件的清单工程量相比，误差超过±15%者调整；误差在±15%以内不调整  </w:t>
      </w:r>
      <w:r>
        <w:rPr>
          <w:rFonts w:hint="eastAsia" w:cs="楷体" w:asciiTheme="minorEastAsia" w:hAnsiTheme="minorEastAsia" w:eastAsiaTheme="minorEastAsia"/>
          <w:color w:val="auto"/>
          <w:sz w:val="24"/>
          <w:highlight w:val="none"/>
        </w:rPr>
        <w:t>。</w:t>
      </w:r>
    </w:p>
    <w:p w14:paraId="242CBE3F">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286" w:name="_Toc351203634"/>
      <w:bookmarkEnd w:id="286"/>
      <w:r>
        <w:rPr>
          <w:rFonts w:hint="eastAsia" w:cs="楷体" w:asciiTheme="minorEastAsia" w:hAnsiTheme="minorEastAsia" w:eastAsiaTheme="minorEastAsia"/>
          <w:b/>
          <w:bCs/>
          <w:color w:val="auto"/>
          <w:sz w:val="24"/>
          <w:highlight w:val="none"/>
        </w:rPr>
        <w:t>2</w:t>
      </w:r>
      <w:bookmarkStart w:id="287" w:name="_Toc296346658"/>
      <w:bookmarkEnd w:id="287"/>
      <w:bookmarkStart w:id="288" w:name="_Toc296891197"/>
      <w:bookmarkEnd w:id="288"/>
      <w:bookmarkStart w:id="289" w:name="_Toc297048343"/>
      <w:bookmarkEnd w:id="289"/>
      <w:bookmarkStart w:id="290" w:name="_Toc296503157"/>
      <w:bookmarkEnd w:id="290"/>
      <w:bookmarkStart w:id="291" w:name="_Toc296944496"/>
      <w:bookmarkEnd w:id="291"/>
      <w:bookmarkStart w:id="292" w:name="_Toc296890985"/>
      <w:bookmarkEnd w:id="292"/>
      <w:bookmarkStart w:id="293" w:name="_Toc292559362"/>
      <w:bookmarkEnd w:id="293"/>
      <w:bookmarkStart w:id="294" w:name="_Toc297120457"/>
      <w:bookmarkEnd w:id="294"/>
      <w:bookmarkStart w:id="295" w:name="_Toc296347156"/>
      <w:bookmarkEnd w:id="295"/>
      <w:bookmarkStart w:id="296" w:name="_Toc292559867"/>
      <w:r>
        <w:rPr>
          <w:rFonts w:hint="eastAsia" w:cs="楷体" w:asciiTheme="minorEastAsia" w:hAnsiTheme="minorEastAsia" w:eastAsiaTheme="minorEastAsia"/>
          <w:b/>
          <w:bCs/>
          <w:color w:val="auto"/>
          <w:sz w:val="24"/>
          <w:highlight w:val="none"/>
        </w:rPr>
        <w:t>. 发包人</w:t>
      </w:r>
      <w:bookmarkEnd w:id="296"/>
    </w:p>
    <w:p w14:paraId="29AE4CA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2.1</w:t>
      </w:r>
      <w:r>
        <w:rPr>
          <w:rFonts w:hint="eastAsia" w:cs="楷体" w:asciiTheme="minorEastAsia" w:hAnsiTheme="minorEastAsia" w:eastAsiaTheme="minorEastAsia"/>
          <w:color w:val="auto"/>
          <w:sz w:val="24"/>
          <w:highlight w:val="none"/>
        </w:rPr>
        <w:t xml:space="preserve"> 发包人代表</w:t>
      </w:r>
    </w:p>
    <w:p w14:paraId="3A96484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发包人代表：</w:t>
      </w:r>
      <w:r>
        <w:rPr>
          <w:rFonts w:hint="eastAsia" w:cs="楷体" w:asciiTheme="minorEastAsia" w:hAnsiTheme="minorEastAsia" w:eastAsiaTheme="minorEastAsia"/>
          <w:color w:val="auto"/>
          <w:sz w:val="24"/>
          <w:highlight w:val="none"/>
          <w:u w:val="single"/>
          <w:lang w:val="en-US" w:eastAsia="zh-CN"/>
        </w:rPr>
        <w:t xml:space="preserve">                </w:t>
      </w:r>
    </w:p>
    <w:p w14:paraId="1C81159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姓    名：</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0016F4C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身份证号：</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089C17F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职    务：</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333F56A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联系电话：</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58DE60A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电子信箱：</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4EE6FB2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通信地址：</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6ECCE7D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b/>
          <w:bCs/>
          <w:color w:val="auto"/>
          <w:sz w:val="24"/>
          <w:highlight w:val="none"/>
        </w:rPr>
      </w:pPr>
      <w:r>
        <w:rPr>
          <w:rFonts w:hint="eastAsia" w:cs="楷体" w:asciiTheme="minorEastAsia" w:hAnsiTheme="minorEastAsia" w:eastAsiaTheme="minorEastAsia"/>
          <w:color w:val="auto"/>
          <w:sz w:val="24"/>
          <w:highlight w:val="none"/>
        </w:rPr>
        <w:t>发包人对发包人代表的授权范围如下：。</w:t>
      </w:r>
    </w:p>
    <w:p w14:paraId="71E3F83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2.2</w:t>
      </w:r>
      <w:r>
        <w:rPr>
          <w:rFonts w:hint="eastAsia" w:cs="楷体" w:asciiTheme="minorEastAsia" w:hAnsiTheme="minorEastAsia" w:eastAsiaTheme="minorEastAsia"/>
          <w:color w:val="auto"/>
          <w:sz w:val="24"/>
          <w:highlight w:val="none"/>
        </w:rPr>
        <w:t>施工现场、施工条件和基础资料的提供</w:t>
      </w:r>
    </w:p>
    <w:p w14:paraId="32CA5E4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2.2.1 提供施工现场</w:t>
      </w:r>
    </w:p>
    <w:p w14:paraId="0C48077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关于发包人移交施工现场的期限要求：</w:t>
      </w:r>
      <w:r>
        <w:rPr>
          <w:rFonts w:hint="eastAsia" w:cs="楷体" w:asciiTheme="minorEastAsia" w:hAnsiTheme="minorEastAsia" w:eastAsiaTheme="minorEastAsia"/>
          <w:color w:val="auto"/>
          <w:sz w:val="24"/>
          <w:highlight w:val="none"/>
          <w:u w:val="single"/>
        </w:rPr>
        <w:t xml:space="preserve">  开工日期7天前           </w:t>
      </w:r>
      <w:r>
        <w:rPr>
          <w:rFonts w:hint="eastAsia" w:cs="楷体" w:asciiTheme="minorEastAsia" w:hAnsiTheme="minorEastAsia" w:eastAsiaTheme="minorEastAsia"/>
          <w:color w:val="auto"/>
          <w:sz w:val="24"/>
          <w:highlight w:val="none"/>
        </w:rPr>
        <w:t>。</w:t>
      </w:r>
    </w:p>
    <w:p w14:paraId="4FB84BC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2.2.2 提供施工条件</w:t>
      </w:r>
    </w:p>
    <w:p w14:paraId="518B6D5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关于发包人应负责提供施工所需要的条件，包括：</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3EE2B07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2.3</w:t>
      </w:r>
      <w:r>
        <w:rPr>
          <w:rFonts w:hint="eastAsia" w:cs="楷体" w:asciiTheme="minorEastAsia" w:hAnsiTheme="minorEastAsia" w:eastAsiaTheme="minorEastAsia"/>
          <w:color w:val="auto"/>
          <w:sz w:val="24"/>
          <w:highlight w:val="none"/>
        </w:rPr>
        <w:t xml:space="preserve"> 资金来源证明及支付担保</w:t>
      </w:r>
    </w:p>
    <w:p w14:paraId="06159D8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发包人提供资金来源证明的期限要求：</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6ADF497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发包人是否提供支付担保：</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7EDE11C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发包人提供支付担保的形式：</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71F5156D">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297" w:name="_Toc351203635"/>
      <w:bookmarkEnd w:id="297"/>
      <w:r>
        <w:rPr>
          <w:rFonts w:hint="eastAsia" w:cs="楷体" w:asciiTheme="minorEastAsia" w:hAnsiTheme="minorEastAsia" w:eastAsiaTheme="minorEastAsia"/>
          <w:b/>
          <w:bCs/>
          <w:color w:val="auto"/>
          <w:sz w:val="24"/>
          <w:highlight w:val="none"/>
        </w:rPr>
        <w:t>3</w:t>
      </w:r>
      <w:bookmarkStart w:id="298" w:name="_Toc296890986"/>
      <w:bookmarkEnd w:id="298"/>
      <w:bookmarkStart w:id="299" w:name="_Toc297048344"/>
      <w:bookmarkEnd w:id="299"/>
      <w:bookmarkStart w:id="300" w:name="_Toc297120458"/>
      <w:bookmarkEnd w:id="300"/>
      <w:bookmarkStart w:id="301" w:name="_Toc292559363"/>
      <w:bookmarkEnd w:id="301"/>
      <w:bookmarkStart w:id="302" w:name="_Toc296346659"/>
      <w:bookmarkEnd w:id="302"/>
      <w:bookmarkStart w:id="303" w:name="_Toc296503158"/>
      <w:bookmarkEnd w:id="303"/>
      <w:bookmarkStart w:id="304" w:name="_Toc296944497"/>
      <w:bookmarkEnd w:id="304"/>
      <w:bookmarkStart w:id="305" w:name="_Toc296347157"/>
      <w:bookmarkEnd w:id="305"/>
      <w:bookmarkStart w:id="306" w:name="_Toc292559868"/>
      <w:bookmarkEnd w:id="306"/>
      <w:bookmarkStart w:id="307" w:name="_Toc296891198"/>
      <w:r>
        <w:rPr>
          <w:rFonts w:hint="eastAsia" w:cs="楷体" w:asciiTheme="minorEastAsia" w:hAnsiTheme="minorEastAsia" w:eastAsiaTheme="minorEastAsia"/>
          <w:b/>
          <w:bCs/>
          <w:color w:val="auto"/>
          <w:sz w:val="24"/>
          <w:highlight w:val="none"/>
        </w:rPr>
        <w:t>. 承包人</w:t>
      </w:r>
      <w:bookmarkEnd w:id="307"/>
    </w:p>
    <w:p w14:paraId="3C790B2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 xml:space="preserve">3.1 </w:t>
      </w:r>
      <w:r>
        <w:rPr>
          <w:rFonts w:hint="eastAsia" w:cs="楷体" w:asciiTheme="minorEastAsia" w:hAnsiTheme="minorEastAsia" w:eastAsiaTheme="minorEastAsia"/>
          <w:color w:val="auto"/>
          <w:sz w:val="24"/>
          <w:highlight w:val="none"/>
        </w:rPr>
        <w:t>承包人的一般义务</w:t>
      </w:r>
    </w:p>
    <w:p w14:paraId="3AC968E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（9）承包人提交的竣工资料的内容：</w:t>
      </w:r>
      <w:r>
        <w:rPr>
          <w:rFonts w:hint="eastAsia" w:cs="楷体" w:asciiTheme="minorEastAsia" w:hAnsiTheme="minorEastAsia" w:eastAsiaTheme="minorEastAsia"/>
          <w:color w:val="auto"/>
          <w:sz w:val="24"/>
          <w:highlight w:val="none"/>
          <w:u w:val="single"/>
        </w:rPr>
        <w:t xml:space="preserve">  承包人向发包人提交完整竣工图纸和竣工图电子文档     </w:t>
      </w:r>
      <w:r>
        <w:rPr>
          <w:rFonts w:hint="eastAsia" w:cs="楷体" w:asciiTheme="minorEastAsia" w:hAnsiTheme="minorEastAsia" w:eastAsiaTheme="minorEastAsia"/>
          <w:color w:val="auto"/>
          <w:sz w:val="24"/>
          <w:highlight w:val="none"/>
        </w:rPr>
        <w:t>。</w:t>
      </w:r>
    </w:p>
    <w:p w14:paraId="23DE7A0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承包人需要提交的竣工资料套数：</w:t>
      </w:r>
      <w:r>
        <w:rPr>
          <w:rFonts w:hint="eastAsia" w:cs="楷体" w:asciiTheme="minorEastAsia" w:hAnsiTheme="minorEastAsia" w:eastAsiaTheme="minorEastAsia"/>
          <w:color w:val="auto"/>
          <w:sz w:val="24"/>
          <w:highlight w:val="none"/>
          <w:u w:val="single"/>
        </w:rPr>
        <w:t xml:space="preserve">保证竣工后提供完整的审验合格后的施工图 </w:t>
      </w:r>
      <w:r>
        <w:rPr>
          <w:rFonts w:hint="eastAsia" w:cs="楷体" w:asciiTheme="minorEastAsia" w:hAnsiTheme="minorEastAsia" w:eastAsiaTheme="minorEastAsia"/>
          <w:color w:val="auto"/>
          <w:sz w:val="24"/>
          <w:highlight w:val="none"/>
        </w:rPr>
        <w:t>。</w:t>
      </w:r>
    </w:p>
    <w:p w14:paraId="08A10F9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承包人提交的竣工资料的费用承担：</w:t>
      </w:r>
      <w:r>
        <w:rPr>
          <w:rFonts w:hint="eastAsia" w:cs="楷体" w:asciiTheme="minorEastAsia" w:hAnsiTheme="minorEastAsia" w:eastAsiaTheme="minorEastAsia"/>
          <w:color w:val="auto"/>
          <w:sz w:val="24"/>
          <w:highlight w:val="none"/>
          <w:u w:val="single"/>
        </w:rPr>
        <w:t xml:space="preserve">         由承包人承担                </w:t>
      </w:r>
      <w:r>
        <w:rPr>
          <w:rFonts w:hint="eastAsia" w:cs="楷体" w:asciiTheme="minorEastAsia" w:hAnsiTheme="minorEastAsia" w:eastAsiaTheme="minorEastAsia"/>
          <w:color w:val="auto"/>
          <w:sz w:val="24"/>
          <w:highlight w:val="none"/>
        </w:rPr>
        <w:t>。</w:t>
      </w:r>
    </w:p>
    <w:p w14:paraId="6A0D340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承包人提交的竣工资料移交时间：</w:t>
      </w:r>
      <w:r>
        <w:rPr>
          <w:rFonts w:hint="eastAsia" w:cs="楷体" w:asciiTheme="minorEastAsia" w:hAnsiTheme="minorEastAsia" w:eastAsiaTheme="minorEastAsia"/>
          <w:color w:val="auto"/>
          <w:sz w:val="24"/>
          <w:highlight w:val="none"/>
          <w:u w:val="single"/>
        </w:rPr>
        <w:t xml:space="preserve">    工程竣工验收合格后1个月内         </w:t>
      </w:r>
      <w:r>
        <w:rPr>
          <w:rFonts w:hint="eastAsia" w:cs="楷体" w:asciiTheme="minorEastAsia" w:hAnsiTheme="minorEastAsia" w:eastAsiaTheme="minorEastAsia"/>
          <w:color w:val="auto"/>
          <w:sz w:val="24"/>
          <w:highlight w:val="none"/>
        </w:rPr>
        <w:t>。</w:t>
      </w:r>
    </w:p>
    <w:p w14:paraId="454E234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承包人提交的竣工资料形式要求：</w:t>
      </w:r>
      <w:r>
        <w:rPr>
          <w:rFonts w:hint="eastAsia" w:cs="楷体" w:asciiTheme="minorEastAsia" w:hAnsiTheme="minorEastAsia" w:eastAsiaTheme="minorEastAsia"/>
          <w:color w:val="auto"/>
          <w:sz w:val="24"/>
          <w:highlight w:val="none"/>
          <w:u w:val="single"/>
        </w:rPr>
        <w:t xml:space="preserve">     书面及电子文档                    </w:t>
      </w:r>
      <w:r>
        <w:rPr>
          <w:rFonts w:hint="eastAsia" w:cs="楷体" w:asciiTheme="minorEastAsia" w:hAnsiTheme="minorEastAsia" w:eastAsiaTheme="minorEastAsia"/>
          <w:color w:val="auto"/>
          <w:sz w:val="24"/>
          <w:highlight w:val="none"/>
        </w:rPr>
        <w:t>。</w:t>
      </w:r>
    </w:p>
    <w:p w14:paraId="28BB719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（10）承包人应履行的其他义务：</w:t>
      </w:r>
      <w:r>
        <w:rPr>
          <w:rFonts w:hint="eastAsia" w:cs="楷体" w:asciiTheme="minorEastAsia" w:hAnsiTheme="minorEastAsia" w:eastAsiaTheme="minorEastAsia"/>
          <w:color w:val="auto"/>
          <w:sz w:val="24"/>
          <w:highlight w:val="none"/>
          <w:u w:val="single"/>
        </w:rPr>
        <w:t xml:space="preserve">  负责施工人员管理；负责施工现场的安全及整洁，如发生事故一切后果承包人承担；负责工程竣工后的场地清理；与施工范围内的周边关系由承包人协调处理，费用自理；承包人应严格履行发包人只制定的安全、质量、进度管理奖罚细则 </w:t>
      </w:r>
      <w:r>
        <w:rPr>
          <w:rFonts w:hint="eastAsia" w:cs="楷体" w:asciiTheme="minorEastAsia" w:hAnsiTheme="minorEastAsia" w:eastAsiaTheme="minorEastAsia"/>
          <w:color w:val="auto"/>
          <w:sz w:val="24"/>
          <w:highlight w:val="none"/>
        </w:rPr>
        <w:t>。</w:t>
      </w:r>
    </w:p>
    <w:p w14:paraId="197793B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3.2</w:t>
      </w:r>
      <w:r>
        <w:rPr>
          <w:rFonts w:hint="eastAsia" w:cs="楷体" w:asciiTheme="minorEastAsia" w:hAnsiTheme="minorEastAsia" w:eastAsiaTheme="minorEastAsia"/>
          <w:color w:val="auto"/>
          <w:sz w:val="24"/>
          <w:highlight w:val="none"/>
        </w:rPr>
        <w:t xml:space="preserve"> 项目经理</w:t>
      </w:r>
    </w:p>
    <w:p w14:paraId="1C55938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3.2.1 项目经理：</w:t>
      </w:r>
    </w:p>
    <w:p w14:paraId="42561AA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姓    名：</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3386CF6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身份证号：</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6DF96EE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建造师执业资格等级：</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5E6563F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建造师注册证书号：</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1274B74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建造师执业印章号：</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53EA1F9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安全生产考核合格证书号：</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294F1DD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联系电话：</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17D0E13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电子信箱：</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48150D8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通信地址：</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39773D3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承包人对项目经理的授权范围如下：</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1E1B9CE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关于项目经理每月在施工现场的时间要求：</w:t>
      </w:r>
      <w:r>
        <w:rPr>
          <w:rFonts w:hint="eastAsia" w:cs="楷体" w:asciiTheme="minorEastAsia" w:hAnsiTheme="minorEastAsia" w:eastAsiaTheme="minorEastAsia"/>
          <w:color w:val="auto"/>
          <w:sz w:val="24"/>
          <w:highlight w:val="none"/>
          <w:u w:val="single"/>
        </w:rPr>
        <w:t xml:space="preserve">   不得少于20天               </w:t>
      </w:r>
      <w:r>
        <w:rPr>
          <w:rFonts w:hint="eastAsia" w:cs="楷体" w:asciiTheme="minorEastAsia" w:hAnsiTheme="minorEastAsia" w:eastAsiaTheme="minorEastAsia"/>
          <w:color w:val="auto"/>
          <w:sz w:val="24"/>
          <w:highlight w:val="none"/>
        </w:rPr>
        <w:t>。</w:t>
      </w:r>
    </w:p>
    <w:p w14:paraId="1D2E3A6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承包人未提交劳动合同，以及没有为项目经理缴纳社会保险证明的违约责任：</w:t>
      </w:r>
      <w:r>
        <w:rPr>
          <w:rFonts w:hint="eastAsia" w:cs="楷体" w:asciiTheme="minorEastAsia" w:hAnsiTheme="minorEastAsia" w:eastAsiaTheme="minorEastAsia"/>
          <w:color w:val="auto"/>
          <w:sz w:val="24"/>
          <w:highlight w:val="none"/>
          <w:u w:val="single"/>
        </w:rPr>
        <w:t xml:space="preserve">  处罚2万元罚款，责令限期提交劳动合同并补缴社会保险           </w:t>
      </w:r>
      <w:r>
        <w:rPr>
          <w:rFonts w:hint="eastAsia" w:cs="楷体" w:asciiTheme="minorEastAsia" w:hAnsiTheme="minorEastAsia" w:eastAsiaTheme="minorEastAsia"/>
          <w:color w:val="auto"/>
          <w:sz w:val="24"/>
          <w:highlight w:val="none"/>
        </w:rPr>
        <w:t>。</w:t>
      </w:r>
    </w:p>
    <w:p w14:paraId="004AED1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项目经理未经批准，擅自离开施工现场的违约责任：</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1A623F9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3.2.3 承包人擅自更换项目经理的违约责任：</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6749D49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3.2.4 承包人无正当理由拒绝更换项目经理的违约责任：</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3FBDBA7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3.3</w:t>
      </w:r>
      <w:r>
        <w:rPr>
          <w:rFonts w:hint="eastAsia" w:cs="楷体" w:asciiTheme="minorEastAsia" w:hAnsiTheme="minorEastAsia" w:eastAsiaTheme="minorEastAsia"/>
          <w:color w:val="auto"/>
          <w:sz w:val="24"/>
          <w:highlight w:val="none"/>
        </w:rPr>
        <w:t xml:space="preserve"> 承包人人员</w:t>
      </w:r>
    </w:p>
    <w:p w14:paraId="7947E9B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3.3.1 承包人提交项目管理机构及施工现场管理人员安排报告的期限：</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3D00488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3.3.3 承包人无正当理由拒绝撤换主要施工管理人员的违约责任：</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2D2F4A3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3.3.4 承包人主要施工管理人员离开施工现场的批准要求：</w:t>
      </w:r>
      <w:r>
        <w:rPr>
          <w:rFonts w:hint="eastAsia" w:cs="楷体" w:asciiTheme="minorEastAsia" w:hAnsiTheme="minorEastAsia" w:eastAsiaTheme="minorEastAsia"/>
          <w:color w:val="auto"/>
          <w:sz w:val="24"/>
          <w:highlight w:val="none"/>
          <w:u w:val="single"/>
        </w:rPr>
        <w:t xml:space="preserve">  由总监理工程师批准，发包人认可后方可离开  </w:t>
      </w:r>
      <w:r>
        <w:rPr>
          <w:rFonts w:hint="eastAsia" w:cs="楷体" w:asciiTheme="minorEastAsia" w:hAnsiTheme="minorEastAsia" w:eastAsiaTheme="minorEastAsia"/>
          <w:color w:val="auto"/>
          <w:sz w:val="24"/>
          <w:highlight w:val="none"/>
        </w:rPr>
        <w:t>。</w:t>
      </w:r>
    </w:p>
    <w:p w14:paraId="05D54DA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3.3.5承包人擅自更换主要施工管理人员的违约责任： </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73BA771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承包人主要施工管理人员擅自离开施工现场的违约责任：</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0FC6F87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3</w:t>
      </w:r>
      <w:bookmarkStart w:id="308" w:name="_Toc292559869"/>
      <w:bookmarkEnd w:id="308"/>
      <w:bookmarkStart w:id="309" w:name="_Toc297120459"/>
      <w:bookmarkEnd w:id="309"/>
      <w:bookmarkStart w:id="310" w:name="_Toc296346660"/>
      <w:bookmarkEnd w:id="310"/>
      <w:bookmarkStart w:id="311" w:name="_Toc297048345"/>
      <w:bookmarkEnd w:id="311"/>
      <w:bookmarkStart w:id="312" w:name="_Toc303539102"/>
      <w:bookmarkEnd w:id="312"/>
      <w:bookmarkStart w:id="313" w:name="_Toc312677988"/>
      <w:bookmarkEnd w:id="313"/>
      <w:bookmarkStart w:id="314" w:name="_Toc296944498"/>
      <w:bookmarkEnd w:id="314"/>
      <w:bookmarkStart w:id="315" w:name="_Toc296347158"/>
      <w:bookmarkEnd w:id="315"/>
      <w:bookmarkStart w:id="316" w:name="_Toc296891199"/>
      <w:bookmarkEnd w:id="316"/>
      <w:bookmarkStart w:id="317" w:name="_Toc297216151"/>
      <w:bookmarkEnd w:id="317"/>
      <w:bookmarkStart w:id="318" w:name="_Toc297123492"/>
      <w:bookmarkEnd w:id="318"/>
      <w:bookmarkStart w:id="319" w:name="_Toc304295523"/>
      <w:bookmarkEnd w:id="319"/>
      <w:bookmarkStart w:id="320" w:name="_Toc296503159"/>
      <w:bookmarkEnd w:id="320"/>
      <w:bookmarkStart w:id="321" w:name="_Toc296890987"/>
      <w:bookmarkEnd w:id="321"/>
      <w:bookmarkStart w:id="322" w:name="_Toc300934945"/>
      <w:bookmarkEnd w:id="322"/>
      <w:bookmarkStart w:id="323" w:name="_Toc292559364"/>
      <w:r>
        <w:rPr>
          <w:rFonts w:hint="eastAsia" w:cs="楷体" w:asciiTheme="minorEastAsia" w:hAnsiTheme="minorEastAsia" w:eastAsiaTheme="minorEastAsia"/>
          <w:bCs/>
          <w:color w:val="auto"/>
          <w:sz w:val="24"/>
          <w:highlight w:val="none"/>
        </w:rPr>
        <w:t xml:space="preserve">.5 </w:t>
      </w:r>
      <w:bookmarkEnd w:id="323"/>
      <w:r>
        <w:rPr>
          <w:rFonts w:hint="eastAsia" w:cs="楷体" w:asciiTheme="minorEastAsia" w:hAnsiTheme="minorEastAsia" w:eastAsiaTheme="minorEastAsia"/>
          <w:color w:val="auto"/>
          <w:sz w:val="24"/>
          <w:highlight w:val="none"/>
        </w:rPr>
        <w:t>分包</w:t>
      </w:r>
    </w:p>
    <w:p w14:paraId="5892C97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w:t>
      </w:r>
      <w:bookmarkStart w:id="324" w:name="_Toc303539103"/>
      <w:bookmarkEnd w:id="324"/>
      <w:bookmarkStart w:id="325" w:name="_Toc296890988"/>
      <w:bookmarkEnd w:id="325"/>
      <w:bookmarkStart w:id="326" w:name="_Toc292559365"/>
      <w:bookmarkEnd w:id="326"/>
      <w:bookmarkStart w:id="327" w:name="_Toc318581158"/>
      <w:bookmarkEnd w:id="327"/>
      <w:bookmarkStart w:id="328" w:name="_Toc300934946"/>
      <w:bookmarkEnd w:id="328"/>
      <w:bookmarkStart w:id="329" w:name="_Toc296891200"/>
      <w:bookmarkEnd w:id="329"/>
      <w:bookmarkStart w:id="330" w:name="_Toc312677989"/>
      <w:bookmarkEnd w:id="330"/>
      <w:bookmarkStart w:id="331" w:name="_Toc296346661"/>
      <w:bookmarkEnd w:id="331"/>
      <w:bookmarkStart w:id="332" w:name="_Toc296944499"/>
      <w:bookmarkEnd w:id="332"/>
      <w:bookmarkStart w:id="333" w:name="_Toc297120460"/>
      <w:bookmarkEnd w:id="333"/>
      <w:bookmarkStart w:id="334" w:name="_Toc296503160"/>
      <w:bookmarkEnd w:id="334"/>
      <w:bookmarkStart w:id="335" w:name="_Toc297216152"/>
      <w:bookmarkEnd w:id="335"/>
      <w:bookmarkStart w:id="336" w:name="_Toc297123493"/>
      <w:bookmarkEnd w:id="336"/>
      <w:bookmarkStart w:id="337" w:name="_Toc304295524"/>
      <w:bookmarkEnd w:id="337"/>
      <w:bookmarkStart w:id="338" w:name="_Toc296347159"/>
      <w:bookmarkEnd w:id="338"/>
      <w:bookmarkStart w:id="339" w:name="_Toc292559870"/>
      <w:bookmarkEnd w:id="339"/>
      <w:bookmarkStart w:id="340" w:name="_Toc297048346"/>
      <w:r>
        <w:rPr>
          <w:rFonts w:hint="eastAsia" w:cs="楷体" w:asciiTheme="minorEastAsia" w:hAnsiTheme="minorEastAsia" w:eastAsiaTheme="minorEastAsia"/>
          <w:color w:val="auto"/>
          <w:sz w:val="24"/>
          <w:highlight w:val="none"/>
        </w:rPr>
        <w:t>.5.1 分包的一般约定</w:t>
      </w:r>
      <w:bookmarkEnd w:id="340"/>
    </w:p>
    <w:p w14:paraId="7045E66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禁止分包的工程包括：</w:t>
      </w:r>
      <w:r>
        <w:rPr>
          <w:rFonts w:hint="eastAsia" w:cs="楷体" w:asciiTheme="minorEastAsia" w:hAnsiTheme="minorEastAsia" w:eastAsiaTheme="minorEastAsia"/>
          <w:color w:val="auto"/>
          <w:sz w:val="24"/>
          <w:highlight w:val="none"/>
          <w:u w:val="single"/>
        </w:rPr>
        <w:t xml:space="preserve">   本工程不得分包     </w:t>
      </w:r>
      <w:r>
        <w:rPr>
          <w:rFonts w:hint="eastAsia" w:cs="楷体" w:asciiTheme="minorEastAsia" w:hAnsiTheme="minorEastAsia" w:eastAsiaTheme="minorEastAsia"/>
          <w:color w:val="auto"/>
          <w:sz w:val="24"/>
          <w:highlight w:val="none"/>
        </w:rPr>
        <w:t>。</w:t>
      </w:r>
    </w:p>
    <w:p w14:paraId="5C1BA96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主体结构、关键性工作的范围：</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bookmarkStart w:id="341" w:name="_Toc300934947"/>
      <w:bookmarkEnd w:id="341"/>
      <w:bookmarkStart w:id="342" w:name="_Toc297048347"/>
      <w:bookmarkEnd w:id="342"/>
      <w:bookmarkStart w:id="343" w:name="_Toc304295525"/>
      <w:bookmarkEnd w:id="343"/>
      <w:bookmarkStart w:id="344" w:name="_Toc297216153"/>
      <w:bookmarkEnd w:id="344"/>
      <w:bookmarkStart w:id="345" w:name="_Toc296346662"/>
      <w:bookmarkEnd w:id="345"/>
      <w:bookmarkStart w:id="346" w:name="_Toc297123494"/>
      <w:bookmarkEnd w:id="346"/>
      <w:bookmarkStart w:id="347" w:name="_Toc296347160"/>
      <w:bookmarkEnd w:id="347"/>
      <w:bookmarkStart w:id="348" w:name="_Toc303539104"/>
      <w:bookmarkEnd w:id="348"/>
      <w:bookmarkStart w:id="349" w:name="_Toc296890989"/>
      <w:bookmarkEnd w:id="349"/>
      <w:bookmarkStart w:id="350" w:name="_Toc297120461"/>
      <w:bookmarkEnd w:id="350"/>
      <w:bookmarkStart w:id="351" w:name="_Toc296503161"/>
      <w:bookmarkEnd w:id="351"/>
      <w:bookmarkStart w:id="352" w:name="_Toc296891201"/>
      <w:bookmarkEnd w:id="352"/>
      <w:bookmarkStart w:id="353" w:name="_Toc296944500"/>
      <w:bookmarkEnd w:id="353"/>
    </w:p>
    <w:p w14:paraId="79CF7D0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w:t>
      </w:r>
      <w:bookmarkStart w:id="354" w:name="_Toc318581159"/>
      <w:bookmarkEnd w:id="354"/>
      <w:bookmarkStart w:id="355" w:name="_Toc312677990"/>
      <w:r>
        <w:rPr>
          <w:rFonts w:hint="eastAsia" w:cs="楷体" w:asciiTheme="minorEastAsia" w:hAnsiTheme="minorEastAsia" w:eastAsiaTheme="minorEastAsia"/>
          <w:color w:val="auto"/>
          <w:sz w:val="24"/>
          <w:highlight w:val="none"/>
        </w:rPr>
        <w:t>.5.2分包的确定</w:t>
      </w:r>
      <w:bookmarkEnd w:id="355"/>
    </w:p>
    <w:p w14:paraId="12BA1AE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允许分包的专业工程包括：</w:t>
      </w:r>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w:t>
      </w:r>
    </w:p>
    <w:p w14:paraId="05F1736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其他关于分包的约定：</w:t>
      </w:r>
      <w:r>
        <w:rPr>
          <w:rFonts w:hint="eastAsia" w:cs="楷体" w:asciiTheme="minorEastAsia" w:hAnsiTheme="minorEastAsia" w:eastAsiaTheme="minorEastAsia"/>
          <w:color w:val="auto"/>
          <w:sz w:val="24"/>
          <w:highlight w:val="none"/>
          <w:u w:val="single"/>
        </w:rPr>
        <w:t xml:space="preserve"> 本工程发包人同意承包人分包的工程不得转包或分包。必须分包的需甲方书面同意</w:t>
      </w:r>
      <w:r>
        <w:rPr>
          <w:rFonts w:hint="eastAsia" w:cs="楷体" w:asciiTheme="minorEastAsia" w:hAnsiTheme="minorEastAsia" w:eastAsiaTheme="minorEastAsia"/>
          <w:color w:val="auto"/>
          <w:sz w:val="24"/>
          <w:highlight w:val="none"/>
        </w:rPr>
        <w:t>。</w:t>
      </w:r>
    </w:p>
    <w:p w14:paraId="14638F7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3.5.4 分包合同价款</w:t>
      </w:r>
    </w:p>
    <w:p w14:paraId="22826F4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关于分包合同价款支付的约定：</w:t>
      </w:r>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w:t>
      </w:r>
    </w:p>
    <w:p w14:paraId="713E4C2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3.6</w:t>
      </w:r>
      <w:r>
        <w:rPr>
          <w:rFonts w:hint="eastAsia" w:cs="楷体" w:asciiTheme="minorEastAsia" w:hAnsiTheme="minorEastAsia" w:eastAsiaTheme="minorEastAsia"/>
          <w:color w:val="auto"/>
          <w:sz w:val="24"/>
          <w:highlight w:val="none"/>
        </w:rPr>
        <w:t xml:space="preserve"> 工程照管与成品、半成品保护</w:t>
      </w:r>
    </w:p>
    <w:p w14:paraId="62CA2B1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承包人负责照管工程及工程相关的材料、工程设备的起始时间：</w:t>
      </w:r>
      <w:r>
        <w:rPr>
          <w:rFonts w:hint="eastAsia" w:cs="楷体" w:asciiTheme="minorEastAsia" w:hAnsiTheme="minorEastAsia" w:eastAsiaTheme="minorEastAsia"/>
          <w:color w:val="auto"/>
          <w:sz w:val="24"/>
          <w:highlight w:val="none"/>
          <w:u w:val="single"/>
        </w:rPr>
        <w:t xml:space="preserve">  设备人员进场至验收交付使用前由承包人负责保修，无其他特殊要求得，费用由承包人承担  </w:t>
      </w:r>
      <w:r>
        <w:rPr>
          <w:rFonts w:hint="eastAsia" w:cs="楷体" w:asciiTheme="minorEastAsia" w:hAnsiTheme="minorEastAsia" w:eastAsiaTheme="minorEastAsia"/>
          <w:color w:val="auto"/>
          <w:sz w:val="24"/>
          <w:highlight w:val="none"/>
        </w:rPr>
        <w:t>。</w:t>
      </w:r>
    </w:p>
    <w:p w14:paraId="0D0FE15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3.7</w:t>
      </w:r>
      <w:r>
        <w:rPr>
          <w:rFonts w:hint="eastAsia" w:cs="楷体" w:asciiTheme="minorEastAsia" w:hAnsiTheme="minorEastAsia" w:eastAsiaTheme="minorEastAsia"/>
          <w:color w:val="auto"/>
          <w:sz w:val="24"/>
          <w:highlight w:val="none"/>
        </w:rPr>
        <w:t xml:space="preserve"> 履约担保</w:t>
      </w:r>
    </w:p>
    <w:p w14:paraId="506A9F3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承包人是否提供履约担保：</w:t>
      </w:r>
      <w:r>
        <w:rPr>
          <w:rFonts w:hint="eastAsia" w:cs="楷体" w:asciiTheme="minorEastAsia" w:hAnsiTheme="minorEastAsia" w:eastAsiaTheme="minorEastAsia"/>
          <w:color w:val="auto"/>
          <w:sz w:val="24"/>
          <w:highlight w:val="none"/>
          <w:u w:val="single"/>
        </w:rPr>
        <w:t xml:space="preserve">     是             </w:t>
      </w:r>
      <w:r>
        <w:rPr>
          <w:rFonts w:hint="eastAsia" w:cs="楷体" w:asciiTheme="minorEastAsia" w:hAnsiTheme="minorEastAsia" w:eastAsiaTheme="minorEastAsia"/>
          <w:color w:val="auto"/>
          <w:sz w:val="24"/>
          <w:highlight w:val="none"/>
        </w:rPr>
        <w:t>。</w:t>
      </w:r>
    </w:p>
    <w:p w14:paraId="1D6C594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承包人提供履约担保的形式、金额及期限的：。</w:t>
      </w:r>
    </w:p>
    <w:p w14:paraId="29CE6A82">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356" w:name="_Toc351203636"/>
      <w:bookmarkEnd w:id="356"/>
      <w:r>
        <w:rPr>
          <w:rFonts w:hint="eastAsia" w:cs="楷体" w:asciiTheme="minorEastAsia" w:hAnsiTheme="minorEastAsia" w:eastAsiaTheme="minorEastAsia"/>
          <w:b/>
          <w:bCs/>
          <w:color w:val="auto"/>
          <w:sz w:val="24"/>
          <w:highlight w:val="none"/>
        </w:rPr>
        <w:t>4</w:t>
      </w:r>
      <w:bookmarkStart w:id="357" w:name="_Toc296347161"/>
      <w:bookmarkEnd w:id="357"/>
      <w:bookmarkStart w:id="358" w:name="_Toc292559366"/>
      <w:bookmarkEnd w:id="358"/>
      <w:bookmarkStart w:id="359" w:name="_Toc297120462"/>
      <w:bookmarkEnd w:id="359"/>
      <w:bookmarkStart w:id="360" w:name="_Toc296944501"/>
      <w:bookmarkEnd w:id="360"/>
      <w:bookmarkStart w:id="361" w:name="_Toc296503162"/>
      <w:bookmarkEnd w:id="361"/>
      <w:bookmarkStart w:id="362" w:name="_Toc296346663"/>
      <w:bookmarkEnd w:id="362"/>
      <w:bookmarkStart w:id="363" w:name="_Toc267251413"/>
      <w:bookmarkEnd w:id="363"/>
      <w:bookmarkStart w:id="364" w:name="_Toc296891202"/>
      <w:bookmarkEnd w:id="364"/>
      <w:bookmarkStart w:id="365" w:name="_Toc297048348"/>
      <w:bookmarkEnd w:id="365"/>
      <w:bookmarkStart w:id="366" w:name="_Toc296890990"/>
      <w:bookmarkEnd w:id="366"/>
      <w:bookmarkStart w:id="367" w:name="_Toc292559871"/>
      <w:r>
        <w:rPr>
          <w:rFonts w:hint="eastAsia" w:cs="楷体" w:asciiTheme="minorEastAsia" w:hAnsiTheme="minorEastAsia" w:eastAsiaTheme="minorEastAsia"/>
          <w:b/>
          <w:bCs/>
          <w:color w:val="auto"/>
          <w:sz w:val="24"/>
          <w:highlight w:val="none"/>
        </w:rPr>
        <w:t>. 监</w:t>
      </w:r>
      <w:bookmarkEnd w:id="367"/>
      <w:r>
        <w:rPr>
          <w:rFonts w:hint="eastAsia" w:cs="楷体" w:asciiTheme="minorEastAsia" w:hAnsiTheme="minorEastAsia" w:eastAsiaTheme="minorEastAsia"/>
          <w:b/>
          <w:bCs/>
          <w:color w:val="auto"/>
          <w:sz w:val="24"/>
          <w:highlight w:val="none"/>
        </w:rPr>
        <w:t>理人</w:t>
      </w:r>
    </w:p>
    <w:p w14:paraId="52B09D9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4.1</w:t>
      </w:r>
      <w:r>
        <w:rPr>
          <w:rFonts w:hint="eastAsia" w:cs="楷体" w:asciiTheme="minorEastAsia" w:hAnsiTheme="minorEastAsia" w:eastAsiaTheme="minorEastAsia"/>
          <w:color w:val="auto"/>
          <w:sz w:val="24"/>
          <w:highlight w:val="none"/>
        </w:rPr>
        <w:t>监理人的一般规定</w:t>
      </w:r>
    </w:p>
    <w:p w14:paraId="26AD9B0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关于监理人的监理内容：</w:t>
      </w:r>
      <w:r>
        <w:rPr>
          <w:rFonts w:hint="eastAsia" w:cs="楷体" w:asciiTheme="minorEastAsia" w:hAnsiTheme="minorEastAsia" w:eastAsiaTheme="minorEastAsia"/>
          <w:color w:val="auto"/>
          <w:sz w:val="24"/>
          <w:highlight w:val="none"/>
          <w:u w:val="single"/>
        </w:rPr>
        <w:t xml:space="preserve">     见监理合同                </w:t>
      </w:r>
      <w:r>
        <w:rPr>
          <w:rFonts w:hint="eastAsia" w:cs="楷体" w:asciiTheme="minorEastAsia" w:hAnsiTheme="minorEastAsia" w:eastAsiaTheme="minorEastAsia"/>
          <w:color w:val="auto"/>
          <w:sz w:val="24"/>
          <w:highlight w:val="none"/>
        </w:rPr>
        <w:t>。</w:t>
      </w:r>
    </w:p>
    <w:p w14:paraId="7A62D30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关于监理人的监理权限：</w:t>
      </w:r>
      <w:r>
        <w:rPr>
          <w:rFonts w:hint="eastAsia" w:cs="楷体" w:asciiTheme="minorEastAsia" w:hAnsiTheme="minorEastAsia" w:eastAsiaTheme="minorEastAsia"/>
          <w:color w:val="auto"/>
          <w:sz w:val="24"/>
          <w:highlight w:val="none"/>
          <w:u w:val="single"/>
        </w:rPr>
        <w:t xml:space="preserve">      见监理合同                </w:t>
      </w:r>
      <w:r>
        <w:rPr>
          <w:rFonts w:hint="eastAsia" w:cs="楷体" w:asciiTheme="minorEastAsia" w:hAnsiTheme="minorEastAsia" w:eastAsiaTheme="minorEastAsia"/>
          <w:color w:val="auto"/>
          <w:sz w:val="24"/>
          <w:highlight w:val="none"/>
        </w:rPr>
        <w:t xml:space="preserve">。 </w:t>
      </w:r>
    </w:p>
    <w:p w14:paraId="3A5D6D5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关于监理人在施工现场的办公场所、生活场所的提供和费用承担的约定：</w:t>
      </w:r>
      <w:r>
        <w:rPr>
          <w:rFonts w:hint="eastAsia" w:cs="楷体" w:asciiTheme="minorEastAsia" w:hAnsiTheme="minorEastAsia" w:eastAsiaTheme="minorEastAsia"/>
          <w:color w:val="auto"/>
          <w:sz w:val="24"/>
          <w:highlight w:val="none"/>
          <w:u w:val="single"/>
        </w:rPr>
        <w:t xml:space="preserve"> 见监理合同  </w:t>
      </w:r>
    </w:p>
    <w:p w14:paraId="2B39642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4.2</w:t>
      </w:r>
      <w:r>
        <w:rPr>
          <w:rFonts w:hint="eastAsia" w:cs="楷体" w:asciiTheme="minorEastAsia" w:hAnsiTheme="minorEastAsia" w:eastAsiaTheme="minorEastAsia"/>
          <w:color w:val="auto"/>
          <w:sz w:val="24"/>
          <w:highlight w:val="none"/>
        </w:rPr>
        <w:t xml:space="preserve"> 监理人员</w:t>
      </w:r>
    </w:p>
    <w:p w14:paraId="46D14DE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总监理工程师：</w:t>
      </w:r>
      <w:r>
        <w:rPr>
          <w:rFonts w:hint="eastAsia" w:cs="楷体" w:asciiTheme="minorEastAsia" w:hAnsiTheme="minorEastAsia" w:eastAsiaTheme="minorEastAsia"/>
          <w:color w:val="auto"/>
          <w:sz w:val="24"/>
          <w:highlight w:val="none"/>
          <w:u w:val="single"/>
          <w:lang w:val="en-US" w:eastAsia="zh-CN"/>
        </w:rPr>
        <w:t xml:space="preserve">                </w:t>
      </w:r>
    </w:p>
    <w:p w14:paraId="619F1E6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姓    名：</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0C2AA38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职    务：</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61ABAF4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监理工程师执业资格证书号：</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4D78E43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联系电话：</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3FD9DE3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电子信箱：</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6B86FE0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通信地址：</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2930F69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关于监理人的其他约定：</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243B3F2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4.3</w:t>
      </w:r>
      <w:r>
        <w:rPr>
          <w:rFonts w:hint="eastAsia" w:cs="楷体" w:asciiTheme="minorEastAsia" w:hAnsiTheme="minorEastAsia" w:eastAsiaTheme="minorEastAsia"/>
          <w:color w:val="auto"/>
          <w:sz w:val="24"/>
          <w:highlight w:val="none"/>
        </w:rPr>
        <w:t xml:space="preserve"> 商定或确定</w:t>
      </w:r>
    </w:p>
    <w:p w14:paraId="13857DC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bookmarkStart w:id="368" w:name="_Toc267251418"/>
      <w:bookmarkEnd w:id="368"/>
      <w:r>
        <w:rPr>
          <w:rFonts w:hint="eastAsia" w:cs="楷体" w:asciiTheme="minorEastAsia" w:hAnsiTheme="minorEastAsia" w:eastAsiaTheme="minorEastAsia"/>
          <w:color w:val="auto"/>
          <w:sz w:val="24"/>
          <w:highlight w:val="none"/>
        </w:rPr>
        <w:t>在发包人和承包人不能通过协商达成一致意见时，发包人授权监理人对以下事项进行确定：</w:t>
      </w:r>
    </w:p>
    <w:p w14:paraId="388B9AA0">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0915819D">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741B2FE7">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19C80244">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369" w:name="_Toc351203637"/>
      <w:bookmarkEnd w:id="369"/>
      <w:r>
        <w:rPr>
          <w:rFonts w:hint="eastAsia" w:cs="楷体" w:asciiTheme="minorEastAsia" w:hAnsiTheme="minorEastAsia" w:eastAsiaTheme="minorEastAsia"/>
          <w:b/>
          <w:bCs/>
          <w:color w:val="auto"/>
          <w:sz w:val="24"/>
          <w:highlight w:val="none"/>
        </w:rPr>
        <w:t>5</w:t>
      </w:r>
      <w:bookmarkStart w:id="370" w:name="_Toc296890991"/>
      <w:bookmarkEnd w:id="370"/>
      <w:bookmarkStart w:id="371" w:name="_Toc296891203"/>
      <w:bookmarkEnd w:id="371"/>
      <w:bookmarkStart w:id="372" w:name="_Toc292559367"/>
      <w:bookmarkEnd w:id="372"/>
      <w:bookmarkStart w:id="373" w:name="_Toc296347162"/>
      <w:bookmarkEnd w:id="373"/>
      <w:bookmarkStart w:id="374" w:name="_Toc297048349"/>
      <w:bookmarkEnd w:id="374"/>
      <w:bookmarkStart w:id="375" w:name="_Toc292559872"/>
      <w:bookmarkEnd w:id="375"/>
      <w:bookmarkStart w:id="376" w:name="_Toc296944502"/>
      <w:bookmarkEnd w:id="376"/>
      <w:bookmarkStart w:id="377" w:name="_Toc297120463"/>
      <w:bookmarkEnd w:id="377"/>
      <w:bookmarkStart w:id="378" w:name="_Toc296346664"/>
      <w:bookmarkEnd w:id="378"/>
      <w:bookmarkStart w:id="379" w:name="_Toc296503163"/>
      <w:r>
        <w:rPr>
          <w:rFonts w:hint="eastAsia" w:cs="楷体" w:asciiTheme="minorEastAsia" w:hAnsiTheme="minorEastAsia" w:eastAsiaTheme="minorEastAsia"/>
          <w:b/>
          <w:bCs/>
          <w:color w:val="auto"/>
          <w:sz w:val="24"/>
          <w:highlight w:val="none"/>
        </w:rPr>
        <w:t>. 工程质量</w:t>
      </w:r>
      <w:bookmarkEnd w:id="379"/>
    </w:p>
    <w:p w14:paraId="68ADC76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5.1</w:t>
      </w:r>
      <w:r>
        <w:rPr>
          <w:rFonts w:hint="eastAsia" w:cs="楷体" w:asciiTheme="minorEastAsia" w:hAnsiTheme="minorEastAsia" w:eastAsiaTheme="minorEastAsia"/>
          <w:color w:val="auto"/>
          <w:sz w:val="24"/>
          <w:highlight w:val="none"/>
        </w:rPr>
        <w:t xml:space="preserve"> 质量要求</w:t>
      </w:r>
    </w:p>
    <w:p w14:paraId="65CB3A6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5</w:t>
      </w:r>
      <w:bookmarkStart w:id="380" w:name="_Toc304295527"/>
      <w:bookmarkEnd w:id="380"/>
      <w:bookmarkStart w:id="381" w:name="_Toc312677997"/>
      <w:bookmarkEnd w:id="381"/>
      <w:bookmarkStart w:id="382" w:name="_Toc303539106"/>
      <w:bookmarkEnd w:id="382"/>
      <w:bookmarkStart w:id="383" w:name="_Toc297216155"/>
      <w:bookmarkEnd w:id="383"/>
      <w:bookmarkStart w:id="384" w:name="_Toc318581164"/>
      <w:bookmarkEnd w:id="384"/>
      <w:bookmarkStart w:id="385" w:name="_Toc297123496"/>
      <w:bookmarkEnd w:id="385"/>
      <w:bookmarkStart w:id="386" w:name="_Toc300934949"/>
      <w:r>
        <w:rPr>
          <w:rFonts w:hint="eastAsia" w:cs="楷体" w:asciiTheme="minorEastAsia" w:hAnsiTheme="minorEastAsia" w:eastAsiaTheme="minorEastAsia"/>
          <w:color w:val="auto"/>
          <w:sz w:val="24"/>
          <w:highlight w:val="none"/>
        </w:rPr>
        <w:t>.1.1 特殊质量标准和要求：</w:t>
      </w:r>
      <w:bookmarkEnd w:id="386"/>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1FD8DEC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关于工程奖项的约定：</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338750B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5.2</w:t>
      </w:r>
      <w:r>
        <w:rPr>
          <w:rFonts w:hint="eastAsia" w:cs="楷体" w:asciiTheme="minorEastAsia" w:hAnsiTheme="minorEastAsia" w:eastAsiaTheme="minorEastAsia"/>
          <w:color w:val="auto"/>
          <w:sz w:val="24"/>
          <w:highlight w:val="none"/>
        </w:rPr>
        <w:t xml:space="preserve"> 隐蔽工程检查</w:t>
      </w:r>
    </w:p>
    <w:p w14:paraId="04EF1CD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5.2.2承包人提前通知监理人隐蔽工程检查的期限的约定：</w:t>
      </w:r>
      <w:r>
        <w:rPr>
          <w:rFonts w:hint="eastAsia" w:cs="楷体" w:asciiTheme="minorEastAsia" w:hAnsiTheme="minorEastAsia" w:eastAsiaTheme="minorEastAsia"/>
          <w:color w:val="auto"/>
          <w:sz w:val="24"/>
          <w:highlight w:val="none"/>
          <w:u w:val="single"/>
        </w:rPr>
        <w:t xml:space="preserve"> 共同检查前48小时通知监理人   </w:t>
      </w:r>
      <w:r>
        <w:rPr>
          <w:rFonts w:hint="eastAsia" w:cs="楷体" w:asciiTheme="minorEastAsia" w:hAnsiTheme="minorEastAsia" w:eastAsiaTheme="minorEastAsia"/>
          <w:color w:val="auto"/>
          <w:sz w:val="24"/>
          <w:highlight w:val="none"/>
        </w:rPr>
        <w:t>。</w:t>
      </w:r>
    </w:p>
    <w:p w14:paraId="3B7A41D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监理人不能按时进行检查时，应提前</w:t>
      </w:r>
      <w:r>
        <w:rPr>
          <w:rFonts w:hint="eastAsia" w:cs="楷体" w:asciiTheme="minorEastAsia" w:hAnsiTheme="minorEastAsia" w:eastAsiaTheme="minorEastAsia"/>
          <w:color w:val="auto"/>
          <w:sz w:val="24"/>
          <w:highlight w:val="none"/>
          <w:u w:val="single"/>
        </w:rPr>
        <w:t xml:space="preserve">   24    </w:t>
      </w:r>
      <w:r>
        <w:rPr>
          <w:rFonts w:hint="eastAsia" w:cs="楷体" w:asciiTheme="minorEastAsia" w:hAnsiTheme="minorEastAsia" w:eastAsiaTheme="minorEastAsia"/>
          <w:color w:val="auto"/>
          <w:sz w:val="24"/>
          <w:highlight w:val="none"/>
        </w:rPr>
        <w:t>小时提交书面延期要求。</w:t>
      </w:r>
    </w:p>
    <w:p w14:paraId="2CE3582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关于延期最长不得超过：</w:t>
      </w:r>
      <w:r>
        <w:rPr>
          <w:rFonts w:hint="eastAsia" w:cs="楷体" w:asciiTheme="minorEastAsia" w:hAnsiTheme="minorEastAsia" w:eastAsiaTheme="minorEastAsia"/>
          <w:color w:val="auto"/>
          <w:sz w:val="24"/>
          <w:highlight w:val="none"/>
          <w:u w:val="single"/>
        </w:rPr>
        <w:t xml:space="preserve">    48     </w:t>
      </w:r>
      <w:r>
        <w:rPr>
          <w:rFonts w:hint="eastAsia" w:cs="楷体" w:asciiTheme="minorEastAsia" w:hAnsiTheme="minorEastAsia" w:eastAsiaTheme="minorEastAsia"/>
          <w:color w:val="auto"/>
          <w:sz w:val="24"/>
          <w:highlight w:val="none"/>
        </w:rPr>
        <w:t>小时。</w:t>
      </w:r>
    </w:p>
    <w:p w14:paraId="3673CC4B">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387" w:name="_Toc351203638"/>
      <w:bookmarkEnd w:id="387"/>
      <w:r>
        <w:rPr>
          <w:rFonts w:hint="eastAsia" w:cs="楷体" w:asciiTheme="minorEastAsia" w:hAnsiTheme="minorEastAsia" w:eastAsiaTheme="minorEastAsia"/>
          <w:b/>
          <w:bCs/>
          <w:color w:val="auto"/>
          <w:sz w:val="24"/>
          <w:highlight w:val="none"/>
        </w:rPr>
        <w:t>6. 安全文明施工与环境保护</w:t>
      </w:r>
    </w:p>
    <w:p w14:paraId="5D4B70F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6.1</w:t>
      </w:r>
      <w:r>
        <w:rPr>
          <w:rFonts w:hint="eastAsia" w:cs="楷体" w:asciiTheme="minorEastAsia" w:hAnsiTheme="minorEastAsia" w:eastAsiaTheme="minorEastAsia"/>
          <w:color w:val="auto"/>
          <w:sz w:val="24"/>
          <w:highlight w:val="none"/>
        </w:rPr>
        <w:t>安全文明施工</w:t>
      </w:r>
    </w:p>
    <w:p w14:paraId="0D8081F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6.1.1 项目安全生产的达标目标及相应事项的约定：</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1579869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6.1.4 关于治安保卫的特别约定：</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0327D83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关于编制施工场地治安管理计划的约定：</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0C09016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6.1.5 文明施工</w:t>
      </w:r>
    </w:p>
    <w:p w14:paraId="68BC562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合同当事人对文明施工的要求：</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475CBDA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6.1.6 关于安全文明施工费支付比例和支付期限的约定：</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6D75F1D6">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388" w:name="_Toc351203639"/>
      <w:bookmarkEnd w:id="388"/>
      <w:r>
        <w:rPr>
          <w:rFonts w:hint="eastAsia" w:cs="楷体" w:asciiTheme="minorEastAsia" w:hAnsiTheme="minorEastAsia" w:eastAsiaTheme="minorEastAsia"/>
          <w:b/>
          <w:bCs/>
          <w:color w:val="auto"/>
          <w:sz w:val="24"/>
          <w:highlight w:val="none"/>
        </w:rPr>
        <w:t>7. 工期和进度</w:t>
      </w:r>
    </w:p>
    <w:p w14:paraId="3655C2F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7.1</w:t>
      </w:r>
      <w:r>
        <w:rPr>
          <w:rFonts w:hint="eastAsia" w:cs="楷体" w:asciiTheme="minorEastAsia" w:hAnsiTheme="minorEastAsia" w:eastAsiaTheme="minorEastAsia"/>
          <w:color w:val="auto"/>
          <w:sz w:val="24"/>
          <w:highlight w:val="none"/>
        </w:rPr>
        <w:t xml:space="preserve"> 施工组织设计</w:t>
      </w:r>
    </w:p>
    <w:p w14:paraId="6A05D9C9">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7.1.1 合同当事人约定的施工组织设计应包括的其他内容：</w:t>
      </w:r>
      <w:r>
        <w:rPr>
          <w:rFonts w:hint="eastAsia" w:cs="楷体" w:asciiTheme="minorEastAsia" w:hAnsiTheme="minorEastAsia" w:eastAsiaTheme="minorEastAsia"/>
          <w:color w:val="auto"/>
          <w:sz w:val="24"/>
          <w:highlight w:val="none"/>
          <w:u w:val="single"/>
        </w:rPr>
        <w:t xml:space="preserve">   按通用条款执行</w:t>
      </w:r>
      <w:r>
        <w:rPr>
          <w:rFonts w:hint="eastAsia" w:cs="楷体" w:asciiTheme="minorEastAsia" w:hAnsiTheme="minorEastAsia" w:eastAsiaTheme="minorEastAsia"/>
          <w:color w:val="auto"/>
          <w:sz w:val="24"/>
          <w:highlight w:val="none"/>
        </w:rPr>
        <w:t>。</w:t>
      </w:r>
    </w:p>
    <w:p w14:paraId="44B41D11">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7.1.2 施工组织设计的提交和修改</w:t>
      </w:r>
    </w:p>
    <w:p w14:paraId="5D946360">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承包人提交详细施工组织设计的期限的约定：</w:t>
      </w:r>
      <w:r>
        <w:rPr>
          <w:rFonts w:hint="eastAsia" w:cs="楷体" w:asciiTheme="minorEastAsia" w:hAnsiTheme="minorEastAsia" w:eastAsiaTheme="minorEastAsia"/>
          <w:color w:val="auto"/>
          <w:sz w:val="24"/>
          <w:highlight w:val="none"/>
          <w:u w:val="single"/>
        </w:rPr>
        <w:t xml:space="preserve">   开工前3天            </w:t>
      </w:r>
      <w:r>
        <w:rPr>
          <w:rFonts w:hint="eastAsia" w:cs="楷体" w:asciiTheme="minorEastAsia" w:hAnsiTheme="minorEastAsia" w:eastAsiaTheme="minorEastAsia"/>
          <w:color w:val="auto"/>
          <w:sz w:val="24"/>
          <w:highlight w:val="none"/>
        </w:rPr>
        <w:t>。</w:t>
      </w:r>
    </w:p>
    <w:p w14:paraId="5230C0F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发包人和监理人在收到详细的施工组织设计后确认或提出修改意见的期限：</w:t>
      </w:r>
      <w:r>
        <w:rPr>
          <w:rFonts w:hint="eastAsia" w:cs="楷体" w:asciiTheme="minorEastAsia" w:hAnsiTheme="minorEastAsia" w:eastAsiaTheme="minorEastAsia"/>
          <w:color w:val="auto"/>
          <w:sz w:val="24"/>
          <w:highlight w:val="none"/>
          <w:u w:val="single"/>
        </w:rPr>
        <w:t>收到后7天内</w:t>
      </w:r>
      <w:r>
        <w:rPr>
          <w:rFonts w:hint="eastAsia" w:cs="楷体" w:asciiTheme="minorEastAsia" w:hAnsiTheme="minorEastAsia" w:eastAsiaTheme="minorEastAsia"/>
          <w:color w:val="auto"/>
          <w:sz w:val="24"/>
          <w:highlight w:val="none"/>
        </w:rPr>
        <w:t>。</w:t>
      </w:r>
    </w:p>
    <w:p w14:paraId="69D751C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7</w:t>
      </w:r>
      <w:bookmarkStart w:id="389" w:name="_Toc300934966"/>
      <w:bookmarkEnd w:id="389"/>
      <w:bookmarkStart w:id="390" w:name="_Toc297216173"/>
      <w:bookmarkEnd w:id="390"/>
      <w:bookmarkStart w:id="391" w:name="_Toc297123514"/>
      <w:bookmarkEnd w:id="391"/>
      <w:bookmarkStart w:id="392" w:name="_Toc303539123"/>
      <w:bookmarkEnd w:id="392"/>
      <w:bookmarkStart w:id="393" w:name="_Toc312678005"/>
      <w:bookmarkEnd w:id="393"/>
      <w:bookmarkStart w:id="394" w:name="_Toc304295541"/>
      <w:bookmarkEnd w:id="394"/>
      <w:bookmarkStart w:id="395" w:name="_Toc312677479"/>
      <w:r>
        <w:rPr>
          <w:rFonts w:hint="eastAsia" w:cs="楷体" w:asciiTheme="minorEastAsia" w:hAnsiTheme="minorEastAsia" w:eastAsiaTheme="minorEastAsia"/>
          <w:bCs/>
          <w:color w:val="auto"/>
          <w:sz w:val="24"/>
          <w:highlight w:val="none"/>
        </w:rPr>
        <w:t>.2</w:t>
      </w:r>
      <w:bookmarkEnd w:id="395"/>
      <w:r>
        <w:rPr>
          <w:rFonts w:hint="eastAsia" w:cs="楷体" w:asciiTheme="minorEastAsia" w:hAnsiTheme="minorEastAsia" w:eastAsiaTheme="minorEastAsia"/>
          <w:color w:val="auto"/>
          <w:sz w:val="24"/>
          <w:highlight w:val="none"/>
        </w:rPr>
        <w:t xml:space="preserve"> 施工进度计划</w:t>
      </w:r>
    </w:p>
    <w:p w14:paraId="452FD23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7.2.2 施工进度计划的修订</w:t>
      </w:r>
    </w:p>
    <w:p w14:paraId="7FDB4E9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发包人和监理人在收到修订的施工进度计划后确认或提出修改意见的期限：</w:t>
      </w:r>
      <w:r>
        <w:rPr>
          <w:rFonts w:hint="eastAsia" w:cs="楷体" w:asciiTheme="minorEastAsia" w:hAnsiTheme="minorEastAsia" w:eastAsiaTheme="minorEastAsia"/>
          <w:color w:val="auto"/>
          <w:sz w:val="24"/>
          <w:highlight w:val="none"/>
          <w:u w:val="single"/>
        </w:rPr>
        <w:t xml:space="preserve"> 收到后5天内</w:t>
      </w:r>
      <w:r>
        <w:rPr>
          <w:rFonts w:hint="eastAsia" w:cs="楷体" w:asciiTheme="minorEastAsia" w:hAnsiTheme="minorEastAsia" w:eastAsiaTheme="minorEastAsia"/>
          <w:color w:val="auto"/>
          <w:sz w:val="24"/>
          <w:highlight w:val="none"/>
        </w:rPr>
        <w:t>。</w:t>
      </w:r>
    </w:p>
    <w:p w14:paraId="6447555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7.3</w:t>
      </w:r>
      <w:r>
        <w:rPr>
          <w:rFonts w:hint="eastAsia" w:cs="楷体" w:asciiTheme="minorEastAsia" w:hAnsiTheme="minorEastAsia" w:eastAsiaTheme="minorEastAsia"/>
          <w:color w:val="auto"/>
          <w:sz w:val="24"/>
          <w:highlight w:val="none"/>
        </w:rPr>
        <w:t xml:space="preserve"> 开工</w:t>
      </w:r>
    </w:p>
    <w:p w14:paraId="5719F83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7.3.1 开工准备</w:t>
      </w:r>
    </w:p>
    <w:p w14:paraId="0A513B9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关于承包人提交工程开工报审表的期限：</w:t>
      </w:r>
      <w:r>
        <w:rPr>
          <w:rFonts w:hint="eastAsia" w:cs="楷体" w:asciiTheme="minorEastAsia" w:hAnsiTheme="minorEastAsia" w:eastAsiaTheme="minorEastAsia"/>
          <w:color w:val="auto"/>
          <w:sz w:val="24"/>
          <w:highlight w:val="none"/>
          <w:u w:val="single"/>
        </w:rPr>
        <w:t xml:space="preserve">    合同签订后14天内            </w:t>
      </w:r>
      <w:r>
        <w:rPr>
          <w:rFonts w:hint="eastAsia" w:cs="楷体" w:asciiTheme="minorEastAsia" w:hAnsiTheme="minorEastAsia" w:eastAsiaTheme="minorEastAsia"/>
          <w:color w:val="auto"/>
          <w:sz w:val="24"/>
          <w:highlight w:val="none"/>
        </w:rPr>
        <w:t>。</w:t>
      </w:r>
    </w:p>
    <w:p w14:paraId="7395223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关于发包人应完成的其他开工准备工作及期限：</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12F8447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关于承包人应完成的其他开工准备工作及期限： </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10CCE4E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7.3.2开工通知</w:t>
      </w:r>
    </w:p>
    <w:p w14:paraId="17276AF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因发包人原因造成监理人未能在计划开工日期之日起</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天内发出开工通知的，承包人有权提出价格调整要求，或者解除合同。</w:t>
      </w:r>
    </w:p>
    <w:p w14:paraId="1AF0413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7.4</w:t>
      </w:r>
      <w:r>
        <w:rPr>
          <w:rFonts w:hint="eastAsia" w:cs="楷体" w:asciiTheme="minorEastAsia" w:hAnsiTheme="minorEastAsia" w:eastAsiaTheme="minorEastAsia"/>
          <w:color w:val="auto"/>
          <w:sz w:val="24"/>
          <w:highlight w:val="none"/>
        </w:rPr>
        <w:t xml:space="preserve"> 测量放线</w:t>
      </w:r>
    </w:p>
    <w:p w14:paraId="3241831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7.4.1发包人通过监理人向承包人提供测量基准点、基准线和水准点及其书面资料的期限：</w:t>
      </w:r>
      <w:r>
        <w:rPr>
          <w:rFonts w:hint="eastAsia" w:cs="楷体" w:asciiTheme="minorEastAsia" w:hAnsiTheme="minorEastAsia" w:eastAsiaTheme="minorEastAsia"/>
          <w:color w:val="auto"/>
          <w:sz w:val="24"/>
          <w:highlight w:val="none"/>
          <w:u w:val="single"/>
        </w:rPr>
        <w:t xml:space="preserve">   合同签订后10天内      </w:t>
      </w:r>
      <w:r>
        <w:rPr>
          <w:rFonts w:hint="eastAsia" w:cs="楷体" w:asciiTheme="minorEastAsia" w:hAnsiTheme="minorEastAsia" w:eastAsiaTheme="minorEastAsia"/>
          <w:color w:val="auto"/>
          <w:sz w:val="24"/>
          <w:highlight w:val="none"/>
        </w:rPr>
        <w:t>。</w:t>
      </w:r>
    </w:p>
    <w:p w14:paraId="0D76415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7</w:t>
      </w:r>
      <w:bookmarkStart w:id="396" w:name="_Toc312678010"/>
      <w:bookmarkEnd w:id="396"/>
      <w:bookmarkStart w:id="397" w:name="_Toc303539125"/>
      <w:bookmarkEnd w:id="397"/>
      <w:bookmarkStart w:id="398" w:name="_Toc300934968"/>
      <w:bookmarkEnd w:id="398"/>
      <w:bookmarkStart w:id="399" w:name="_Toc297123516"/>
      <w:bookmarkEnd w:id="399"/>
      <w:bookmarkStart w:id="400" w:name="_Toc312677484"/>
      <w:bookmarkEnd w:id="400"/>
      <w:bookmarkStart w:id="401" w:name="_Toc304295546"/>
      <w:bookmarkEnd w:id="401"/>
      <w:bookmarkStart w:id="402" w:name="_Toc297216175"/>
      <w:r>
        <w:rPr>
          <w:rFonts w:hint="eastAsia" w:cs="楷体" w:asciiTheme="minorEastAsia" w:hAnsiTheme="minorEastAsia" w:eastAsiaTheme="minorEastAsia"/>
          <w:bCs/>
          <w:color w:val="auto"/>
          <w:sz w:val="24"/>
          <w:highlight w:val="none"/>
        </w:rPr>
        <w:t>.5</w:t>
      </w:r>
      <w:bookmarkEnd w:id="402"/>
      <w:r>
        <w:rPr>
          <w:rFonts w:hint="eastAsia" w:cs="楷体" w:asciiTheme="minorEastAsia" w:hAnsiTheme="minorEastAsia" w:eastAsiaTheme="minorEastAsia"/>
          <w:color w:val="auto"/>
          <w:sz w:val="24"/>
          <w:highlight w:val="none"/>
        </w:rPr>
        <w:t xml:space="preserve"> 工期延误</w:t>
      </w:r>
    </w:p>
    <w:p w14:paraId="4D0388C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7.5.1 因发包人原因导致工期延误</w:t>
      </w:r>
    </w:p>
    <w:p w14:paraId="3132564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（7）因发包人原因导致工期延误的其他情形：</w:t>
      </w:r>
      <w:r>
        <w:rPr>
          <w:rFonts w:hint="eastAsia" w:cs="楷体" w:asciiTheme="minorEastAsia" w:hAnsiTheme="minorEastAsia" w:eastAsiaTheme="minorEastAsia"/>
          <w:color w:val="auto"/>
          <w:sz w:val="24"/>
          <w:highlight w:val="none"/>
          <w:u w:val="single"/>
        </w:rPr>
        <w:t xml:space="preserve">   工期顺延      </w:t>
      </w:r>
      <w:r>
        <w:rPr>
          <w:rFonts w:hint="eastAsia" w:cs="楷体" w:asciiTheme="minorEastAsia" w:hAnsiTheme="minorEastAsia" w:eastAsiaTheme="minorEastAsia"/>
          <w:color w:val="auto"/>
          <w:sz w:val="24"/>
          <w:highlight w:val="none"/>
        </w:rPr>
        <w:t>。</w:t>
      </w:r>
    </w:p>
    <w:p w14:paraId="6E44780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7</w:t>
      </w:r>
      <w:bookmarkStart w:id="403" w:name="_Toc318581169"/>
      <w:bookmarkEnd w:id="403"/>
      <w:bookmarkStart w:id="404" w:name="_Toc297123518"/>
      <w:bookmarkEnd w:id="404"/>
      <w:bookmarkStart w:id="405" w:name="_Toc303539127"/>
      <w:bookmarkEnd w:id="405"/>
      <w:bookmarkStart w:id="406" w:name="_Toc300934970"/>
      <w:bookmarkEnd w:id="406"/>
      <w:bookmarkStart w:id="407" w:name="_Toc304295548"/>
      <w:bookmarkEnd w:id="407"/>
      <w:bookmarkStart w:id="408" w:name="_Toc297216177"/>
      <w:bookmarkEnd w:id="408"/>
      <w:bookmarkStart w:id="409" w:name="_Toc312678012"/>
      <w:bookmarkEnd w:id="409"/>
      <w:bookmarkStart w:id="410" w:name="_Toc312677486"/>
      <w:r>
        <w:rPr>
          <w:rFonts w:hint="eastAsia" w:cs="楷体" w:asciiTheme="minorEastAsia" w:hAnsiTheme="minorEastAsia" w:eastAsiaTheme="minorEastAsia"/>
          <w:color w:val="auto"/>
          <w:sz w:val="24"/>
          <w:highlight w:val="none"/>
        </w:rPr>
        <w:t>.5.2 因承包人原因导致工期延误</w:t>
      </w:r>
      <w:bookmarkEnd w:id="410"/>
    </w:p>
    <w:p w14:paraId="7A03680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因</w:t>
      </w:r>
      <w:bookmarkStart w:id="411" w:name="_Toc312678013"/>
      <w:bookmarkEnd w:id="411"/>
      <w:bookmarkStart w:id="412" w:name="_Toc312677487"/>
      <w:bookmarkEnd w:id="412"/>
      <w:bookmarkStart w:id="413" w:name="_Toc318581170"/>
      <w:r>
        <w:rPr>
          <w:rFonts w:hint="eastAsia" w:cs="楷体" w:asciiTheme="minorEastAsia" w:hAnsiTheme="minorEastAsia" w:eastAsiaTheme="minorEastAsia"/>
          <w:color w:val="auto"/>
          <w:sz w:val="24"/>
          <w:highlight w:val="none"/>
        </w:rPr>
        <w:t>承包人原因造成工期延误，逾期竣工违约金的计算方法为：</w:t>
      </w:r>
      <w:bookmarkEnd w:id="413"/>
      <w:r>
        <w:rPr>
          <w:rFonts w:hint="eastAsia" w:cs="楷体" w:asciiTheme="minorEastAsia" w:hAnsiTheme="minorEastAsia" w:eastAsiaTheme="minorEastAsia"/>
          <w:color w:val="auto"/>
          <w:sz w:val="24"/>
          <w:highlight w:val="none"/>
          <w:u w:val="single"/>
        </w:rPr>
        <w:t xml:space="preserve">  按1000元/天处罚承包人</w:t>
      </w:r>
      <w:r>
        <w:rPr>
          <w:rFonts w:hint="eastAsia" w:cs="楷体" w:asciiTheme="minorEastAsia" w:hAnsiTheme="minorEastAsia" w:eastAsiaTheme="minorEastAsia"/>
          <w:color w:val="auto"/>
          <w:sz w:val="24"/>
          <w:highlight w:val="none"/>
        </w:rPr>
        <w:t>。</w:t>
      </w:r>
    </w:p>
    <w:p w14:paraId="2A1C68D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因承包人原因造成工期延误，逾</w:t>
      </w:r>
      <w:bookmarkStart w:id="414" w:name="_Toc312678014"/>
      <w:bookmarkEnd w:id="414"/>
      <w:bookmarkStart w:id="415" w:name="_Toc318581171"/>
      <w:r>
        <w:rPr>
          <w:rFonts w:hint="eastAsia" w:cs="楷体" w:asciiTheme="minorEastAsia" w:hAnsiTheme="minorEastAsia" w:eastAsiaTheme="minorEastAsia"/>
          <w:color w:val="auto"/>
          <w:sz w:val="24"/>
          <w:highlight w:val="none"/>
        </w:rPr>
        <w:t>期竣工违约金的上限：</w:t>
      </w:r>
      <w:bookmarkEnd w:id="415"/>
      <w:r>
        <w:rPr>
          <w:rFonts w:hint="eastAsia" w:cs="楷体" w:asciiTheme="minorEastAsia" w:hAnsiTheme="minorEastAsia" w:eastAsiaTheme="minorEastAsia"/>
          <w:color w:val="auto"/>
          <w:sz w:val="24"/>
          <w:highlight w:val="none"/>
          <w:u w:val="single"/>
        </w:rPr>
        <w:t xml:space="preserve"> 总额不超过总价款的1%</w:t>
      </w:r>
      <w:r>
        <w:rPr>
          <w:rFonts w:hint="eastAsia" w:cs="楷体" w:asciiTheme="minorEastAsia" w:hAnsiTheme="minorEastAsia" w:eastAsiaTheme="minorEastAsia"/>
          <w:color w:val="auto"/>
          <w:sz w:val="24"/>
          <w:highlight w:val="none"/>
        </w:rPr>
        <w:t>。</w:t>
      </w:r>
    </w:p>
    <w:p w14:paraId="47C67B8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7</w:t>
      </w:r>
      <w:bookmarkStart w:id="416" w:name="_Toc312678015"/>
      <w:bookmarkEnd w:id="416"/>
      <w:bookmarkStart w:id="417" w:name="_Toc303539128"/>
      <w:bookmarkEnd w:id="417"/>
      <w:bookmarkStart w:id="418" w:name="_Toc297216178"/>
      <w:bookmarkEnd w:id="418"/>
      <w:bookmarkStart w:id="419" w:name="_Toc304295549"/>
      <w:bookmarkEnd w:id="419"/>
      <w:bookmarkStart w:id="420" w:name="_Toc297123519"/>
      <w:bookmarkEnd w:id="420"/>
      <w:bookmarkStart w:id="421" w:name="_Toc300934971"/>
      <w:r>
        <w:rPr>
          <w:rFonts w:hint="eastAsia" w:cs="楷体" w:asciiTheme="minorEastAsia" w:hAnsiTheme="minorEastAsia" w:eastAsiaTheme="minorEastAsia"/>
          <w:bCs/>
          <w:color w:val="auto"/>
          <w:sz w:val="24"/>
          <w:highlight w:val="none"/>
        </w:rPr>
        <w:t>.6</w:t>
      </w:r>
      <w:bookmarkEnd w:id="421"/>
      <w:r>
        <w:rPr>
          <w:rFonts w:hint="eastAsia" w:cs="楷体" w:asciiTheme="minorEastAsia" w:hAnsiTheme="minorEastAsia" w:eastAsiaTheme="minorEastAsia"/>
          <w:color w:val="auto"/>
          <w:sz w:val="24"/>
          <w:highlight w:val="none"/>
        </w:rPr>
        <w:t xml:space="preserve"> 不利物质条件</w:t>
      </w:r>
    </w:p>
    <w:p w14:paraId="7A863E6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bookmarkStart w:id="422" w:name="_Toc304295550"/>
      <w:bookmarkEnd w:id="422"/>
      <w:bookmarkStart w:id="423" w:name="_Toc312678016"/>
      <w:bookmarkEnd w:id="423"/>
      <w:bookmarkStart w:id="424" w:name="_Toc303539129"/>
      <w:bookmarkEnd w:id="424"/>
      <w:bookmarkStart w:id="425" w:name="_Toc318581172"/>
      <w:bookmarkEnd w:id="425"/>
      <w:bookmarkStart w:id="426" w:name="_Toc300934972"/>
      <w:bookmarkEnd w:id="426"/>
      <w:bookmarkStart w:id="427" w:name="_Toc297123520"/>
      <w:bookmarkEnd w:id="427"/>
      <w:bookmarkStart w:id="428" w:name="_Toc297216179"/>
      <w:r>
        <w:rPr>
          <w:rFonts w:hint="eastAsia" w:cs="楷体" w:asciiTheme="minorEastAsia" w:hAnsiTheme="minorEastAsia" w:eastAsiaTheme="minorEastAsia"/>
          <w:color w:val="auto"/>
          <w:sz w:val="24"/>
          <w:highlight w:val="none"/>
        </w:rPr>
        <w:t>不利物质条件的其他情形和有关约定：</w:t>
      </w:r>
      <w:bookmarkEnd w:id="428"/>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w:t>
      </w:r>
    </w:p>
    <w:p w14:paraId="58302E1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7</w:t>
      </w:r>
      <w:bookmarkStart w:id="429" w:name="_Toc303539130"/>
      <w:bookmarkEnd w:id="429"/>
      <w:bookmarkStart w:id="430" w:name="_Toc312678017"/>
      <w:bookmarkEnd w:id="430"/>
      <w:bookmarkStart w:id="431" w:name="_Toc300934973"/>
      <w:bookmarkEnd w:id="431"/>
      <w:bookmarkStart w:id="432" w:name="_Toc304295551"/>
      <w:bookmarkEnd w:id="432"/>
      <w:bookmarkStart w:id="433" w:name="_Toc297123521"/>
      <w:bookmarkEnd w:id="433"/>
      <w:bookmarkStart w:id="434" w:name="_Toc297216180"/>
      <w:r>
        <w:rPr>
          <w:rFonts w:hint="eastAsia" w:cs="楷体" w:asciiTheme="minorEastAsia" w:hAnsiTheme="minorEastAsia" w:eastAsiaTheme="minorEastAsia"/>
          <w:bCs/>
          <w:color w:val="auto"/>
          <w:sz w:val="24"/>
          <w:highlight w:val="none"/>
        </w:rPr>
        <w:t>.7</w:t>
      </w:r>
      <w:bookmarkEnd w:id="434"/>
      <w:r>
        <w:rPr>
          <w:rFonts w:hint="eastAsia" w:cs="楷体" w:asciiTheme="minorEastAsia" w:hAnsiTheme="minorEastAsia" w:eastAsiaTheme="minorEastAsia"/>
          <w:color w:val="auto"/>
          <w:sz w:val="24"/>
          <w:highlight w:val="none"/>
        </w:rPr>
        <w:t>异常恶劣的气候条件</w:t>
      </w:r>
    </w:p>
    <w:p w14:paraId="4FAB7FB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发包人和承包人同意以下情形视为异常恶劣的气候条件：</w:t>
      </w:r>
    </w:p>
    <w:p w14:paraId="2556593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7B0A645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0EC6062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2D91AAE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7.8</w:t>
      </w:r>
      <w:r>
        <w:rPr>
          <w:rFonts w:hint="eastAsia" w:cs="楷体" w:asciiTheme="minorEastAsia" w:hAnsiTheme="minorEastAsia" w:eastAsiaTheme="minorEastAsia"/>
          <w:color w:val="auto"/>
          <w:sz w:val="24"/>
          <w:highlight w:val="none"/>
        </w:rPr>
        <w:t xml:space="preserve"> 提前竣工的奖励</w:t>
      </w:r>
    </w:p>
    <w:p w14:paraId="7FA009B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7.8.1提前竣工的奖励：</w:t>
      </w:r>
      <w:r>
        <w:rPr>
          <w:rFonts w:hint="eastAsia" w:cs="楷体" w:asciiTheme="minorEastAsia" w:hAnsiTheme="minorEastAsia" w:eastAsiaTheme="minorEastAsia"/>
          <w:color w:val="auto"/>
          <w:sz w:val="24"/>
          <w:highlight w:val="none"/>
          <w:u w:val="single"/>
        </w:rPr>
        <w:t xml:space="preserve">              /         。</w:t>
      </w:r>
    </w:p>
    <w:p w14:paraId="11C849B4">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435" w:name="_Toc351203640"/>
      <w:bookmarkEnd w:id="435"/>
      <w:r>
        <w:rPr>
          <w:rFonts w:hint="eastAsia" w:cs="楷体" w:asciiTheme="minorEastAsia" w:hAnsiTheme="minorEastAsia" w:eastAsiaTheme="minorEastAsia"/>
          <w:b/>
          <w:bCs/>
          <w:color w:val="auto"/>
          <w:sz w:val="24"/>
          <w:highlight w:val="none"/>
        </w:rPr>
        <w:t>8. 材料与设备</w:t>
      </w:r>
    </w:p>
    <w:p w14:paraId="5C2A5C9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8</w:t>
      </w:r>
      <w:bookmarkStart w:id="436" w:name="_Toc280868656"/>
      <w:bookmarkEnd w:id="436"/>
      <w:bookmarkStart w:id="437" w:name="_Toc297120467"/>
      <w:bookmarkEnd w:id="437"/>
      <w:bookmarkStart w:id="438" w:name="_Toc292559877"/>
      <w:bookmarkEnd w:id="438"/>
      <w:bookmarkStart w:id="439" w:name="_Toc304295556"/>
      <w:bookmarkEnd w:id="439"/>
      <w:bookmarkStart w:id="440" w:name="_Toc296890995"/>
      <w:bookmarkEnd w:id="440"/>
      <w:bookmarkStart w:id="441" w:name="_Toc303539136"/>
      <w:bookmarkEnd w:id="441"/>
      <w:bookmarkStart w:id="442" w:name="_Toc297216186"/>
      <w:bookmarkEnd w:id="442"/>
      <w:bookmarkStart w:id="443" w:name="_Toc292559372"/>
      <w:bookmarkEnd w:id="443"/>
      <w:bookmarkStart w:id="444" w:name="_Toc280868654"/>
      <w:bookmarkEnd w:id="444"/>
      <w:bookmarkStart w:id="445" w:name="_Toc296346668"/>
      <w:bookmarkEnd w:id="445"/>
      <w:bookmarkStart w:id="446" w:name="_Toc296944506"/>
      <w:bookmarkEnd w:id="446"/>
      <w:bookmarkStart w:id="447" w:name="_Toc280868655"/>
      <w:bookmarkEnd w:id="447"/>
      <w:bookmarkStart w:id="448" w:name="_Toc296891207"/>
      <w:bookmarkEnd w:id="448"/>
      <w:bookmarkStart w:id="449" w:name="_Toc312677493"/>
      <w:bookmarkEnd w:id="449"/>
      <w:bookmarkStart w:id="450" w:name="_Toc296347166"/>
      <w:bookmarkEnd w:id="450"/>
      <w:bookmarkStart w:id="451" w:name="_Toc296503167"/>
      <w:bookmarkEnd w:id="451"/>
      <w:bookmarkStart w:id="452" w:name="_Toc312678019"/>
      <w:bookmarkEnd w:id="452"/>
      <w:bookmarkStart w:id="453" w:name="_Toc267251424"/>
      <w:bookmarkEnd w:id="453"/>
      <w:bookmarkStart w:id="454" w:name="_Toc297123527"/>
      <w:bookmarkEnd w:id="454"/>
      <w:bookmarkStart w:id="455" w:name="_Toc297048353"/>
      <w:bookmarkEnd w:id="455"/>
      <w:bookmarkStart w:id="456" w:name="_Toc300934979"/>
      <w:r>
        <w:rPr>
          <w:rFonts w:hint="eastAsia" w:cs="楷体" w:asciiTheme="minorEastAsia" w:hAnsiTheme="minorEastAsia" w:eastAsiaTheme="minorEastAsia"/>
          <w:bCs/>
          <w:color w:val="auto"/>
          <w:sz w:val="24"/>
          <w:highlight w:val="none"/>
        </w:rPr>
        <w:t>.4</w:t>
      </w:r>
      <w:bookmarkEnd w:id="456"/>
      <w:r>
        <w:rPr>
          <w:rFonts w:hint="eastAsia" w:cs="楷体" w:asciiTheme="minorEastAsia" w:hAnsiTheme="minorEastAsia" w:eastAsiaTheme="minorEastAsia"/>
          <w:color w:val="auto"/>
          <w:sz w:val="24"/>
          <w:highlight w:val="none"/>
        </w:rPr>
        <w:t>材料与工程设备的保管与使用</w:t>
      </w:r>
    </w:p>
    <w:p w14:paraId="112633C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8</w:t>
      </w:r>
      <w:bookmarkStart w:id="457" w:name="_Toc297048354"/>
      <w:bookmarkEnd w:id="457"/>
      <w:bookmarkStart w:id="458" w:name="_Toc297216187"/>
      <w:bookmarkEnd w:id="458"/>
      <w:bookmarkStart w:id="459" w:name="_Toc312678020"/>
      <w:bookmarkEnd w:id="459"/>
      <w:bookmarkStart w:id="460" w:name="_Toc296944507"/>
      <w:bookmarkEnd w:id="460"/>
      <w:bookmarkStart w:id="461" w:name="_Toc292559878"/>
      <w:bookmarkEnd w:id="461"/>
      <w:bookmarkStart w:id="462" w:name="_Toc300934980"/>
      <w:bookmarkEnd w:id="462"/>
      <w:bookmarkStart w:id="463" w:name="_Toc303539137"/>
      <w:bookmarkEnd w:id="463"/>
      <w:bookmarkStart w:id="464" w:name="_Toc292559373"/>
      <w:bookmarkEnd w:id="464"/>
      <w:bookmarkStart w:id="465" w:name="_Toc318581173"/>
      <w:bookmarkEnd w:id="465"/>
      <w:bookmarkStart w:id="466" w:name="_Toc304295557"/>
      <w:bookmarkEnd w:id="466"/>
      <w:bookmarkStart w:id="467" w:name="_Toc297123528"/>
      <w:bookmarkEnd w:id="467"/>
      <w:bookmarkStart w:id="468" w:name="_Toc296890996"/>
      <w:bookmarkEnd w:id="468"/>
      <w:bookmarkStart w:id="469" w:name="_Toc297120468"/>
      <w:bookmarkEnd w:id="469"/>
      <w:bookmarkStart w:id="470" w:name="_Toc296503168"/>
      <w:bookmarkEnd w:id="470"/>
      <w:bookmarkStart w:id="471" w:name="_Toc312677494"/>
      <w:bookmarkEnd w:id="471"/>
      <w:bookmarkStart w:id="472" w:name="_Toc296891208"/>
      <w:bookmarkEnd w:id="472"/>
      <w:bookmarkStart w:id="473" w:name="_Toc296347167"/>
      <w:bookmarkEnd w:id="473"/>
      <w:bookmarkStart w:id="474" w:name="_Toc296346669"/>
      <w:r>
        <w:rPr>
          <w:rFonts w:hint="eastAsia" w:cs="楷体" w:asciiTheme="minorEastAsia" w:hAnsiTheme="minorEastAsia" w:eastAsiaTheme="minorEastAsia"/>
          <w:color w:val="auto"/>
          <w:sz w:val="24"/>
          <w:highlight w:val="none"/>
        </w:rPr>
        <w:t>.4.1发包人供应的材料设备的保管费用的承担：</w:t>
      </w:r>
      <w:bookmarkEnd w:id="474"/>
      <w:r>
        <w:rPr>
          <w:rFonts w:hint="eastAsia" w:cs="楷体" w:asciiTheme="minorEastAsia" w:hAnsiTheme="minorEastAsia" w:eastAsiaTheme="minorEastAsia"/>
          <w:color w:val="auto"/>
          <w:sz w:val="24"/>
          <w:highlight w:val="none"/>
          <w:u w:val="single"/>
        </w:rPr>
        <w:t xml:space="preserve">   由承包人承担    </w:t>
      </w:r>
      <w:r>
        <w:rPr>
          <w:rFonts w:hint="eastAsia" w:cs="楷体" w:asciiTheme="minorEastAsia" w:hAnsiTheme="minorEastAsia" w:eastAsiaTheme="minorEastAsia"/>
          <w:color w:val="auto"/>
          <w:sz w:val="24"/>
          <w:highlight w:val="none"/>
        </w:rPr>
        <w:t>。</w:t>
      </w:r>
    </w:p>
    <w:p w14:paraId="15D48A7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8.4.2 承包人采购材料设备的约定：土建主材由甲方指定品牌及产地，乙方自行采购，且必须是住建局登记备案的合格产品，须经发包人派驻工地代表及监理方认可签字后方可采购。安装主材若甲方指定品牌及产地，材料价格依实调整。甲方若不指定品牌及产地，按清单报价中执行。</w:t>
      </w:r>
    </w:p>
    <w:p w14:paraId="6796653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8.6</w:t>
      </w:r>
      <w:r>
        <w:rPr>
          <w:rFonts w:hint="eastAsia" w:cs="楷体" w:asciiTheme="minorEastAsia" w:hAnsiTheme="minorEastAsia" w:eastAsiaTheme="minorEastAsia"/>
          <w:color w:val="auto"/>
          <w:sz w:val="24"/>
          <w:highlight w:val="none"/>
        </w:rPr>
        <w:t xml:space="preserve"> 样品</w:t>
      </w:r>
    </w:p>
    <w:p w14:paraId="1608C56A">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8.6.1</w:t>
      </w:r>
      <w:r>
        <w:rPr>
          <w:rFonts w:hint="eastAsia" w:cs="楷体" w:asciiTheme="minorEastAsia" w:hAnsiTheme="minorEastAsia" w:eastAsiaTheme="minorEastAsia"/>
          <w:color w:val="auto"/>
          <w:sz w:val="24"/>
          <w:highlight w:val="none"/>
        </w:rPr>
        <w:tab/>
      </w:r>
      <w:r>
        <w:rPr>
          <w:rFonts w:hint="eastAsia" w:cs="楷体" w:asciiTheme="minorEastAsia" w:hAnsiTheme="minorEastAsia" w:eastAsiaTheme="minorEastAsia"/>
          <w:color w:val="auto"/>
          <w:sz w:val="24"/>
          <w:highlight w:val="none"/>
        </w:rPr>
        <w:t>样品的报送与封存</w:t>
      </w:r>
    </w:p>
    <w:p w14:paraId="29F2B0B0">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需要承包人报送样品的材料或工程设备，样品的种类、名称、规格、数量要求：</w:t>
      </w:r>
      <w:r>
        <w:rPr>
          <w:rFonts w:hint="eastAsia" w:cs="楷体" w:asciiTheme="minorEastAsia" w:hAnsiTheme="minorEastAsia" w:eastAsiaTheme="minorEastAsia"/>
          <w:color w:val="auto"/>
          <w:sz w:val="24"/>
          <w:highlight w:val="none"/>
          <w:u w:val="single"/>
        </w:rPr>
        <w:t xml:space="preserve"> 按管理部门要求和业主需求确定   </w:t>
      </w:r>
      <w:r>
        <w:rPr>
          <w:rFonts w:hint="eastAsia" w:cs="楷体" w:asciiTheme="minorEastAsia" w:hAnsiTheme="minorEastAsia" w:eastAsiaTheme="minorEastAsia"/>
          <w:color w:val="auto"/>
          <w:sz w:val="24"/>
          <w:highlight w:val="none"/>
        </w:rPr>
        <w:t>。</w:t>
      </w:r>
    </w:p>
    <w:p w14:paraId="6E74939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Cs/>
          <w:color w:val="auto"/>
          <w:sz w:val="24"/>
          <w:highlight w:val="none"/>
        </w:rPr>
        <w:t>8.8</w:t>
      </w:r>
      <w:r>
        <w:rPr>
          <w:rFonts w:hint="eastAsia" w:cs="楷体" w:asciiTheme="minorEastAsia" w:hAnsiTheme="minorEastAsia" w:eastAsiaTheme="minorEastAsia"/>
          <w:color w:val="auto"/>
          <w:sz w:val="24"/>
          <w:highlight w:val="none"/>
        </w:rPr>
        <w:t xml:space="preserve"> 施工设备和临时设施</w:t>
      </w:r>
    </w:p>
    <w:p w14:paraId="4779E746">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8.8.1 承包人提供的施工设备和临时设施</w:t>
      </w:r>
    </w:p>
    <w:p w14:paraId="22DB70D5">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关于修建临时设施费用承担的约定：</w:t>
      </w:r>
      <w:r>
        <w:rPr>
          <w:rFonts w:hint="eastAsia" w:cs="楷体" w:asciiTheme="minorEastAsia" w:hAnsiTheme="minorEastAsia" w:eastAsiaTheme="minorEastAsia"/>
          <w:color w:val="auto"/>
          <w:sz w:val="24"/>
          <w:highlight w:val="none"/>
          <w:u w:val="single"/>
        </w:rPr>
        <w:t xml:space="preserve">   由承包人确定    </w:t>
      </w:r>
      <w:r>
        <w:rPr>
          <w:rFonts w:hint="eastAsia" w:cs="楷体" w:asciiTheme="minorEastAsia" w:hAnsiTheme="minorEastAsia" w:eastAsiaTheme="minorEastAsia"/>
          <w:color w:val="auto"/>
          <w:sz w:val="24"/>
          <w:highlight w:val="none"/>
        </w:rPr>
        <w:t>。</w:t>
      </w:r>
    </w:p>
    <w:p w14:paraId="787684BF">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475" w:name="_Toc351203641"/>
      <w:bookmarkEnd w:id="475"/>
      <w:r>
        <w:rPr>
          <w:rFonts w:hint="eastAsia" w:cs="楷体" w:asciiTheme="minorEastAsia" w:hAnsiTheme="minorEastAsia" w:eastAsiaTheme="minorEastAsia"/>
          <w:b/>
          <w:bCs/>
          <w:color w:val="auto"/>
          <w:sz w:val="24"/>
          <w:highlight w:val="none"/>
        </w:rPr>
        <w:t>9</w:t>
      </w:r>
      <w:bookmarkStart w:id="476" w:name="_Toc297120473"/>
      <w:bookmarkEnd w:id="476"/>
      <w:bookmarkStart w:id="477" w:name="_Toc296891001"/>
      <w:bookmarkEnd w:id="477"/>
      <w:bookmarkStart w:id="478" w:name="_Toc297123533"/>
      <w:bookmarkEnd w:id="478"/>
      <w:bookmarkStart w:id="479" w:name="_Toc297048359"/>
      <w:bookmarkEnd w:id="479"/>
      <w:bookmarkStart w:id="480" w:name="_Toc296346674"/>
      <w:bookmarkEnd w:id="480"/>
      <w:bookmarkStart w:id="481" w:name="_Toc267251427"/>
      <w:bookmarkEnd w:id="481"/>
      <w:bookmarkStart w:id="482" w:name="_Toc303539139"/>
      <w:bookmarkEnd w:id="482"/>
      <w:bookmarkStart w:id="483" w:name="_Toc297216192"/>
      <w:bookmarkEnd w:id="483"/>
      <w:bookmarkStart w:id="484" w:name="_Toc292559378"/>
      <w:bookmarkEnd w:id="484"/>
      <w:bookmarkStart w:id="485" w:name="_Toc304295559"/>
      <w:bookmarkEnd w:id="485"/>
      <w:bookmarkStart w:id="486" w:name="_Toc300934982"/>
      <w:bookmarkEnd w:id="486"/>
      <w:bookmarkStart w:id="487" w:name="_Toc296944512"/>
      <w:bookmarkEnd w:id="487"/>
      <w:bookmarkStart w:id="488" w:name="_Toc312677495"/>
      <w:bookmarkEnd w:id="488"/>
      <w:bookmarkStart w:id="489" w:name="_Toc296891213"/>
      <w:bookmarkEnd w:id="489"/>
      <w:bookmarkStart w:id="490" w:name="_Toc296503173"/>
      <w:bookmarkEnd w:id="490"/>
      <w:bookmarkStart w:id="491" w:name="_Toc312678021"/>
      <w:bookmarkEnd w:id="491"/>
      <w:bookmarkStart w:id="492" w:name="_Toc296347172"/>
      <w:bookmarkEnd w:id="492"/>
      <w:bookmarkStart w:id="493" w:name="_Toc292559883"/>
      <w:bookmarkEnd w:id="493"/>
      <w:bookmarkStart w:id="494" w:name="_Toc267251428"/>
      <w:r>
        <w:rPr>
          <w:rFonts w:hint="eastAsia" w:cs="楷体" w:asciiTheme="minorEastAsia" w:hAnsiTheme="minorEastAsia" w:eastAsiaTheme="minorEastAsia"/>
          <w:b/>
          <w:bCs/>
          <w:color w:val="auto"/>
          <w:sz w:val="24"/>
          <w:highlight w:val="none"/>
        </w:rPr>
        <w:t>. 试验与检验</w:t>
      </w:r>
      <w:bookmarkEnd w:id="494"/>
    </w:p>
    <w:p w14:paraId="2AB1C66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9</w:t>
      </w:r>
      <w:bookmarkStart w:id="495" w:name="_Toc297123534"/>
      <w:bookmarkEnd w:id="495"/>
      <w:bookmarkStart w:id="496" w:name="_Toc303539140"/>
      <w:bookmarkEnd w:id="496"/>
      <w:bookmarkStart w:id="497" w:name="_Toc312678022"/>
      <w:bookmarkEnd w:id="497"/>
      <w:bookmarkStart w:id="498" w:name="_Toc297216193"/>
      <w:bookmarkEnd w:id="498"/>
      <w:bookmarkStart w:id="499" w:name="_Toc312677496"/>
      <w:bookmarkEnd w:id="499"/>
      <w:bookmarkStart w:id="500" w:name="_Toc304295560"/>
      <w:bookmarkEnd w:id="500"/>
      <w:bookmarkStart w:id="501" w:name="_Toc300934983"/>
      <w:r>
        <w:rPr>
          <w:rFonts w:hint="eastAsia" w:cs="楷体" w:asciiTheme="minorEastAsia" w:hAnsiTheme="minorEastAsia" w:eastAsiaTheme="minorEastAsia"/>
          <w:b/>
          <w:bCs/>
          <w:color w:val="auto"/>
          <w:sz w:val="24"/>
          <w:highlight w:val="none"/>
        </w:rPr>
        <w:t>.1</w:t>
      </w:r>
      <w:bookmarkEnd w:id="501"/>
      <w:r>
        <w:rPr>
          <w:rFonts w:hint="eastAsia" w:cs="楷体" w:asciiTheme="minorEastAsia" w:hAnsiTheme="minorEastAsia" w:eastAsiaTheme="minorEastAsia"/>
          <w:color w:val="auto"/>
          <w:sz w:val="24"/>
          <w:highlight w:val="none"/>
        </w:rPr>
        <w:t>试验设备与试验人员</w:t>
      </w:r>
    </w:p>
    <w:p w14:paraId="22A2430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9</w:t>
      </w:r>
      <w:bookmarkStart w:id="502" w:name="_Toc312677497"/>
      <w:bookmarkEnd w:id="502"/>
      <w:bookmarkStart w:id="503" w:name="_Toc312678023"/>
      <w:bookmarkEnd w:id="503"/>
      <w:bookmarkStart w:id="504" w:name="_Toc300934984"/>
      <w:bookmarkEnd w:id="504"/>
      <w:bookmarkStart w:id="505" w:name="_Toc297216194"/>
      <w:bookmarkEnd w:id="505"/>
      <w:bookmarkStart w:id="506" w:name="_Toc297123535"/>
      <w:bookmarkEnd w:id="506"/>
      <w:bookmarkStart w:id="507" w:name="_Toc303539141"/>
      <w:bookmarkEnd w:id="507"/>
      <w:bookmarkStart w:id="508" w:name="_Toc304295561"/>
      <w:bookmarkEnd w:id="508"/>
      <w:bookmarkStart w:id="509" w:name="_Toc318581174"/>
      <w:r>
        <w:rPr>
          <w:rFonts w:hint="eastAsia" w:cs="楷体" w:asciiTheme="minorEastAsia" w:hAnsiTheme="minorEastAsia" w:eastAsiaTheme="minorEastAsia"/>
          <w:color w:val="auto"/>
          <w:sz w:val="24"/>
          <w:highlight w:val="none"/>
        </w:rPr>
        <w:t>.1.2 试验设备</w:t>
      </w:r>
      <w:bookmarkEnd w:id="509"/>
    </w:p>
    <w:p w14:paraId="3930EE9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施工现场需要配置的试验场所：</w:t>
      </w:r>
      <w:bookmarkStart w:id="510" w:name="_Toc303539142"/>
      <w:bookmarkEnd w:id="510"/>
      <w:bookmarkStart w:id="511" w:name="_Toc312677498"/>
      <w:bookmarkEnd w:id="511"/>
      <w:bookmarkStart w:id="512" w:name="_Toc304295562"/>
      <w:bookmarkEnd w:id="512"/>
      <w:bookmarkStart w:id="513" w:name="_Toc300934985"/>
      <w:bookmarkEnd w:id="513"/>
      <w:bookmarkStart w:id="514" w:name="_Toc297123536"/>
      <w:bookmarkEnd w:id="514"/>
      <w:bookmarkStart w:id="515" w:name="_Toc297216195"/>
      <w:bookmarkEnd w:id="515"/>
      <w:bookmarkStart w:id="516" w:name="_Toc312678024"/>
      <w:bookmarkEnd w:id="516"/>
      <w:r>
        <w:rPr>
          <w:rFonts w:hint="eastAsia" w:cs="楷体" w:asciiTheme="minorEastAsia" w:hAnsiTheme="minorEastAsia" w:eastAsiaTheme="minorEastAsia"/>
          <w:color w:val="auto"/>
          <w:sz w:val="24"/>
          <w:highlight w:val="none"/>
          <w:u w:val="single"/>
        </w:rPr>
        <w:t xml:space="preserve">  根据需要配备     </w:t>
      </w:r>
      <w:r>
        <w:rPr>
          <w:rFonts w:hint="eastAsia" w:cs="楷体" w:asciiTheme="minorEastAsia" w:hAnsiTheme="minorEastAsia" w:eastAsiaTheme="minorEastAsia"/>
          <w:color w:val="auto"/>
          <w:sz w:val="24"/>
          <w:highlight w:val="none"/>
        </w:rPr>
        <w:t>。</w:t>
      </w:r>
    </w:p>
    <w:p w14:paraId="4323838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施工现场需要配备的试验设备：</w:t>
      </w:r>
      <w:r>
        <w:rPr>
          <w:rFonts w:hint="eastAsia" w:cs="楷体" w:asciiTheme="minorEastAsia" w:hAnsiTheme="minorEastAsia" w:eastAsiaTheme="minorEastAsia"/>
          <w:color w:val="auto"/>
          <w:sz w:val="24"/>
          <w:highlight w:val="none"/>
          <w:u w:val="single"/>
        </w:rPr>
        <w:t xml:space="preserve">  根据需要配备     </w:t>
      </w:r>
      <w:r>
        <w:rPr>
          <w:rFonts w:hint="eastAsia" w:cs="楷体" w:asciiTheme="minorEastAsia" w:hAnsiTheme="minorEastAsia" w:eastAsiaTheme="minorEastAsia"/>
          <w:color w:val="auto"/>
          <w:sz w:val="24"/>
          <w:highlight w:val="none"/>
        </w:rPr>
        <w:t>。</w:t>
      </w:r>
    </w:p>
    <w:p w14:paraId="3EEC6E4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施工现场需要具备的其他试验条件：</w:t>
      </w:r>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w:t>
      </w:r>
    </w:p>
    <w:p w14:paraId="56FF278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 xml:space="preserve">9.4 </w:t>
      </w:r>
      <w:r>
        <w:rPr>
          <w:rFonts w:hint="eastAsia" w:cs="楷体" w:asciiTheme="minorEastAsia" w:hAnsiTheme="minorEastAsia" w:eastAsiaTheme="minorEastAsia"/>
          <w:color w:val="auto"/>
          <w:sz w:val="24"/>
          <w:highlight w:val="none"/>
        </w:rPr>
        <w:t xml:space="preserve">现场工艺试验 </w:t>
      </w:r>
    </w:p>
    <w:p w14:paraId="362B70E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现场工艺试验的有关约定：</w:t>
      </w:r>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w:t>
      </w:r>
    </w:p>
    <w:p w14:paraId="57BD2D27">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517" w:name="_Toc351203642"/>
      <w:bookmarkEnd w:id="517"/>
      <w:r>
        <w:rPr>
          <w:rFonts w:hint="eastAsia" w:cs="楷体" w:asciiTheme="minorEastAsia" w:hAnsiTheme="minorEastAsia" w:eastAsiaTheme="minorEastAsia"/>
          <w:b/>
          <w:bCs/>
          <w:color w:val="auto"/>
          <w:sz w:val="24"/>
          <w:highlight w:val="none"/>
        </w:rPr>
        <w:t>1</w:t>
      </w:r>
      <w:bookmarkStart w:id="518" w:name="_Toc303539146"/>
      <w:bookmarkEnd w:id="518"/>
      <w:bookmarkStart w:id="519" w:name="_Toc296944532"/>
      <w:bookmarkEnd w:id="519"/>
      <w:bookmarkStart w:id="520" w:name="_Toc312677499"/>
      <w:bookmarkEnd w:id="520"/>
      <w:bookmarkStart w:id="521" w:name="_Toc312678025"/>
      <w:bookmarkEnd w:id="521"/>
      <w:bookmarkStart w:id="522" w:name="_Toc267251441"/>
      <w:bookmarkEnd w:id="522"/>
      <w:bookmarkStart w:id="523" w:name="_Toc297216199"/>
      <w:bookmarkEnd w:id="523"/>
      <w:bookmarkStart w:id="524" w:name="_Toc267251439"/>
      <w:bookmarkEnd w:id="524"/>
      <w:bookmarkStart w:id="525" w:name="_Toc296347192"/>
      <w:bookmarkEnd w:id="525"/>
      <w:bookmarkStart w:id="526" w:name="_Toc292559398"/>
      <w:bookmarkEnd w:id="526"/>
      <w:bookmarkStart w:id="527" w:name="_Toc267251437"/>
      <w:bookmarkEnd w:id="527"/>
      <w:bookmarkStart w:id="528" w:name="_Toc267251435"/>
      <w:bookmarkEnd w:id="528"/>
      <w:bookmarkStart w:id="529" w:name="_Toc297120493"/>
      <w:bookmarkEnd w:id="529"/>
      <w:bookmarkStart w:id="530" w:name="_Toc296891021"/>
      <w:bookmarkEnd w:id="530"/>
      <w:bookmarkStart w:id="531" w:name="_Toc296891233"/>
      <w:bookmarkEnd w:id="531"/>
      <w:bookmarkStart w:id="532" w:name="_Toc292559903"/>
      <w:bookmarkEnd w:id="532"/>
      <w:bookmarkStart w:id="533" w:name="_Toc297048379"/>
      <w:bookmarkEnd w:id="533"/>
      <w:bookmarkStart w:id="534" w:name="_Toc300934989"/>
      <w:bookmarkEnd w:id="534"/>
      <w:bookmarkStart w:id="535" w:name="_Toc296346694"/>
      <w:bookmarkEnd w:id="535"/>
      <w:bookmarkStart w:id="536" w:name="_Toc296503193"/>
      <w:bookmarkEnd w:id="536"/>
      <w:bookmarkStart w:id="537" w:name="_Toc297123540"/>
      <w:bookmarkEnd w:id="537"/>
      <w:bookmarkStart w:id="538" w:name="_Toc304295566"/>
      <w:bookmarkEnd w:id="538"/>
      <w:bookmarkStart w:id="539" w:name="_Toc267251440"/>
      <w:bookmarkEnd w:id="539"/>
      <w:bookmarkStart w:id="540" w:name="_Toc267251433"/>
      <w:r>
        <w:rPr>
          <w:rFonts w:hint="eastAsia" w:cs="楷体" w:asciiTheme="minorEastAsia" w:hAnsiTheme="minorEastAsia" w:eastAsiaTheme="minorEastAsia"/>
          <w:b/>
          <w:bCs/>
          <w:color w:val="auto"/>
          <w:sz w:val="24"/>
          <w:highlight w:val="none"/>
        </w:rPr>
        <w:t>0. 变更</w:t>
      </w:r>
      <w:bookmarkEnd w:id="540"/>
    </w:p>
    <w:p w14:paraId="50395A8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w:t>
      </w:r>
      <w:bookmarkStart w:id="541" w:name="_Toc297048380"/>
      <w:bookmarkEnd w:id="541"/>
      <w:bookmarkStart w:id="542" w:name="_Toc297120494"/>
      <w:bookmarkEnd w:id="542"/>
      <w:bookmarkStart w:id="543" w:name="_Toc303539147"/>
      <w:bookmarkEnd w:id="543"/>
      <w:bookmarkStart w:id="544" w:name="_Toc292559399"/>
      <w:bookmarkEnd w:id="544"/>
      <w:bookmarkStart w:id="545" w:name="_Toc296891234"/>
      <w:bookmarkEnd w:id="545"/>
      <w:bookmarkStart w:id="546" w:name="_Toc296944533"/>
      <w:bookmarkEnd w:id="546"/>
      <w:bookmarkStart w:id="547" w:name="_Toc292559904"/>
      <w:bookmarkEnd w:id="547"/>
      <w:bookmarkStart w:id="548" w:name="_Toc297123541"/>
      <w:bookmarkEnd w:id="548"/>
      <w:bookmarkStart w:id="549" w:name="_Toc297216200"/>
      <w:bookmarkEnd w:id="549"/>
      <w:bookmarkStart w:id="550" w:name="_Toc296891022"/>
      <w:bookmarkEnd w:id="550"/>
      <w:bookmarkStart w:id="551" w:name="_Toc296503194"/>
      <w:bookmarkEnd w:id="551"/>
      <w:bookmarkStart w:id="552" w:name="_Toc296347193"/>
      <w:bookmarkEnd w:id="552"/>
      <w:bookmarkStart w:id="553" w:name="_Toc304295567"/>
      <w:bookmarkEnd w:id="553"/>
      <w:bookmarkStart w:id="554" w:name="_Toc312678026"/>
      <w:bookmarkEnd w:id="554"/>
      <w:bookmarkStart w:id="555" w:name="_Toc300934990"/>
      <w:bookmarkEnd w:id="555"/>
      <w:bookmarkStart w:id="556" w:name="_Toc296346695"/>
      <w:bookmarkEnd w:id="556"/>
      <w:bookmarkStart w:id="557" w:name="_Toc312677500"/>
      <w:r>
        <w:rPr>
          <w:rFonts w:hint="eastAsia" w:cs="楷体" w:asciiTheme="minorEastAsia" w:hAnsiTheme="minorEastAsia" w:eastAsiaTheme="minorEastAsia"/>
          <w:b/>
          <w:bCs/>
          <w:color w:val="auto"/>
          <w:sz w:val="24"/>
          <w:highlight w:val="none"/>
        </w:rPr>
        <w:t>0.1</w:t>
      </w:r>
      <w:bookmarkEnd w:id="557"/>
      <w:r>
        <w:rPr>
          <w:rFonts w:hint="eastAsia" w:cs="楷体" w:asciiTheme="minorEastAsia" w:hAnsiTheme="minorEastAsia" w:eastAsiaTheme="minorEastAsia"/>
          <w:color w:val="auto"/>
          <w:sz w:val="24"/>
          <w:highlight w:val="none"/>
        </w:rPr>
        <w:t>变更的范围</w:t>
      </w:r>
    </w:p>
    <w:p w14:paraId="7806BCD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关于变更的范围的约定：</w:t>
      </w:r>
      <w:r>
        <w:rPr>
          <w:rFonts w:hint="eastAsia" w:cs="楷体" w:asciiTheme="minorEastAsia" w:hAnsiTheme="minorEastAsia" w:eastAsiaTheme="minorEastAsia"/>
          <w:color w:val="auto"/>
          <w:sz w:val="24"/>
          <w:highlight w:val="none"/>
          <w:u w:val="single"/>
        </w:rPr>
        <w:t xml:space="preserve">   图纸变更      </w:t>
      </w:r>
      <w:r>
        <w:rPr>
          <w:rFonts w:hint="eastAsia" w:cs="楷体" w:asciiTheme="minorEastAsia" w:hAnsiTheme="minorEastAsia" w:eastAsiaTheme="minorEastAsia"/>
          <w:color w:val="auto"/>
          <w:sz w:val="24"/>
          <w:highlight w:val="none"/>
        </w:rPr>
        <w:t>。</w:t>
      </w:r>
    </w:p>
    <w:p w14:paraId="6614BE6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10.4</w:t>
      </w:r>
      <w:r>
        <w:rPr>
          <w:rFonts w:hint="eastAsia" w:cs="楷体" w:asciiTheme="minorEastAsia" w:hAnsiTheme="minorEastAsia" w:eastAsiaTheme="minorEastAsia"/>
          <w:color w:val="auto"/>
          <w:sz w:val="24"/>
          <w:highlight w:val="none"/>
        </w:rPr>
        <w:t xml:space="preserve"> 变更估价</w:t>
      </w:r>
    </w:p>
    <w:p w14:paraId="61BEB85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10.4.1 变更估价原则</w:t>
      </w:r>
    </w:p>
    <w:p w14:paraId="78D75C4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 xml:space="preserve">关于变更估价的约定: </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rPr>
        <w:t>。</w:t>
      </w:r>
    </w:p>
    <w:p w14:paraId="5ED6C19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w:t>
      </w:r>
      <w:bookmarkStart w:id="558" w:name="_Toc296944536"/>
      <w:bookmarkEnd w:id="558"/>
      <w:bookmarkStart w:id="559" w:name="_Toc296891025"/>
      <w:bookmarkEnd w:id="559"/>
      <w:bookmarkStart w:id="560" w:name="_Toc296346698"/>
      <w:bookmarkEnd w:id="560"/>
      <w:bookmarkStart w:id="561" w:name="_Toc297216203"/>
      <w:bookmarkEnd w:id="561"/>
      <w:bookmarkStart w:id="562" w:name="_Toc300934993"/>
      <w:bookmarkEnd w:id="562"/>
      <w:bookmarkStart w:id="563" w:name="_Toc303539150"/>
      <w:bookmarkEnd w:id="563"/>
      <w:bookmarkStart w:id="564" w:name="_Toc304295570"/>
      <w:bookmarkEnd w:id="564"/>
      <w:bookmarkStart w:id="565" w:name="_Toc292559907"/>
      <w:bookmarkEnd w:id="565"/>
      <w:bookmarkStart w:id="566" w:name="_Toc297123544"/>
      <w:bookmarkEnd w:id="566"/>
      <w:bookmarkStart w:id="567" w:name="_Toc292559402"/>
      <w:bookmarkEnd w:id="567"/>
      <w:bookmarkStart w:id="568" w:name="_Toc296503197"/>
      <w:bookmarkEnd w:id="568"/>
      <w:bookmarkStart w:id="569" w:name="_Toc296891237"/>
      <w:bookmarkEnd w:id="569"/>
      <w:bookmarkStart w:id="570" w:name="_Toc296347196"/>
      <w:bookmarkEnd w:id="570"/>
      <w:bookmarkStart w:id="571" w:name="_Toc312677503"/>
      <w:bookmarkEnd w:id="571"/>
      <w:bookmarkStart w:id="572" w:name="_Toc297048383"/>
      <w:bookmarkEnd w:id="572"/>
      <w:bookmarkStart w:id="573" w:name="_Toc312678029"/>
      <w:bookmarkEnd w:id="573"/>
      <w:bookmarkStart w:id="574" w:name="_Toc297120497"/>
      <w:bookmarkEnd w:id="574"/>
      <w:r>
        <w:rPr>
          <w:rFonts w:hint="eastAsia" w:cs="楷体" w:asciiTheme="minorEastAsia" w:hAnsiTheme="minorEastAsia" w:eastAsiaTheme="minorEastAsia"/>
          <w:b/>
          <w:bCs/>
          <w:color w:val="auto"/>
          <w:sz w:val="24"/>
          <w:highlight w:val="none"/>
        </w:rPr>
        <w:t>0.5</w:t>
      </w:r>
      <w:r>
        <w:rPr>
          <w:rFonts w:hint="eastAsia" w:cs="楷体" w:asciiTheme="minorEastAsia" w:hAnsiTheme="minorEastAsia" w:eastAsiaTheme="minorEastAsia"/>
          <w:color w:val="auto"/>
          <w:sz w:val="24"/>
          <w:highlight w:val="none"/>
        </w:rPr>
        <w:t>承</w:t>
      </w:r>
      <w:bookmarkStart w:id="575" w:name="_Toc300934994"/>
      <w:bookmarkEnd w:id="575"/>
      <w:bookmarkStart w:id="576" w:name="_Toc292559408"/>
      <w:bookmarkEnd w:id="576"/>
      <w:bookmarkStart w:id="577" w:name="_Toc296503203"/>
      <w:bookmarkEnd w:id="577"/>
      <w:bookmarkStart w:id="578" w:name="_Toc296347202"/>
      <w:bookmarkEnd w:id="578"/>
      <w:bookmarkStart w:id="579" w:name="_Toc303539151"/>
      <w:bookmarkEnd w:id="579"/>
      <w:bookmarkStart w:id="580" w:name="_Toc297216204"/>
      <w:bookmarkEnd w:id="580"/>
      <w:bookmarkStart w:id="581" w:name="_Toc297120503"/>
      <w:bookmarkEnd w:id="581"/>
      <w:bookmarkStart w:id="582" w:name="_Toc296891243"/>
      <w:bookmarkEnd w:id="582"/>
      <w:bookmarkStart w:id="583" w:name="_Toc297048389"/>
      <w:bookmarkEnd w:id="583"/>
      <w:bookmarkStart w:id="584" w:name="_Toc297123545"/>
      <w:bookmarkEnd w:id="584"/>
      <w:bookmarkStart w:id="585" w:name="_Toc296891031"/>
      <w:bookmarkEnd w:id="585"/>
      <w:bookmarkStart w:id="586" w:name="_Toc296346704"/>
      <w:bookmarkEnd w:id="586"/>
      <w:bookmarkStart w:id="587" w:name="_Toc296944542"/>
      <w:bookmarkEnd w:id="587"/>
      <w:bookmarkStart w:id="588" w:name="_Toc292559913"/>
      <w:bookmarkEnd w:id="588"/>
      <w:r>
        <w:rPr>
          <w:rFonts w:hint="eastAsia" w:cs="楷体" w:asciiTheme="minorEastAsia" w:hAnsiTheme="minorEastAsia" w:eastAsiaTheme="minorEastAsia"/>
          <w:color w:val="auto"/>
          <w:sz w:val="24"/>
          <w:highlight w:val="none"/>
        </w:rPr>
        <w:t>包人的合理化建议</w:t>
      </w:r>
    </w:p>
    <w:p w14:paraId="3C319DD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监理人审查承包人合理化建议的期限：</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79F8056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发包人审批承包人合理化建议的期限：</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35F7E37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承</w:t>
      </w:r>
      <w:bookmarkStart w:id="589" w:name="_Toc312678030"/>
      <w:bookmarkEnd w:id="589"/>
      <w:bookmarkStart w:id="590" w:name="_Toc296346705"/>
      <w:bookmarkEnd w:id="590"/>
      <w:bookmarkStart w:id="591" w:name="_Toc297123546"/>
      <w:bookmarkEnd w:id="591"/>
      <w:bookmarkStart w:id="592" w:name="_Toc296347203"/>
      <w:bookmarkEnd w:id="592"/>
      <w:bookmarkStart w:id="593" w:name="_Toc296503204"/>
      <w:bookmarkEnd w:id="593"/>
      <w:bookmarkStart w:id="594" w:name="_Toc300934995"/>
      <w:bookmarkEnd w:id="594"/>
      <w:bookmarkStart w:id="595" w:name="_Toc292559914"/>
      <w:bookmarkEnd w:id="595"/>
      <w:bookmarkStart w:id="596" w:name="_Toc296944543"/>
      <w:bookmarkEnd w:id="596"/>
      <w:bookmarkStart w:id="597" w:name="_Toc296891244"/>
      <w:bookmarkEnd w:id="597"/>
      <w:bookmarkStart w:id="598" w:name="_Toc297120504"/>
      <w:bookmarkEnd w:id="598"/>
      <w:bookmarkStart w:id="599" w:name="_Toc292559409"/>
      <w:bookmarkEnd w:id="599"/>
      <w:bookmarkStart w:id="600" w:name="_Toc303539152"/>
      <w:bookmarkEnd w:id="600"/>
      <w:bookmarkStart w:id="601" w:name="_Toc304295571"/>
      <w:bookmarkEnd w:id="601"/>
      <w:bookmarkStart w:id="602" w:name="_Toc297216205"/>
      <w:bookmarkEnd w:id="602"/>
      <w:bookmarkStart w:id="603" w:name="_Toc312677504"/>
      <w:bookmarkEnd w:id="603"/>
      <w:bookmarkStart w:id="604" w:name="_Toc297048390"/>
      <w:bookmarkEnd w:id="604"/>
      <w:bookmarkStart w:id="605" w:name="_Toc296891032"/>
      <w:bookmarkEnd w:id="605"/>
      <w:bookmarkStart w:id="606" w:name="_Toc318581175"/>
      <w:r>
        <w:rPr>
          <w:rFonts w:hint="eastAsia" w:cs="楷体" w:asciiTheme="minorEastAsia" w:hAnsiTheme="minorEastAsia" w:eastAsiaTheme="minorEastAsia"/>
          <w:color w:val="auto"/>
          <w:sz w:val="24"/>
          <w:highlight w:val="none"/>
        </w:rPr>
        <w:t>包人提出的合理化建议降低了合同价格或者提高了工程经济效益的奖励的方法和金额为：</w:t>
      </w:r>
      <w:bookmarkEnd w:id="606"/>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04E3597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w:t>
      </w:r>
      <w:bookmarkStart w:id="607" w:name="_Toc297123548"/>
      <w:bookmarkEnd w:id="607"/>
      <w:bookmarkStart w:id="608" w:name="_Toc297120499"/>
      <w:bookmarkEnd w:id="608"/>
      <w:bookmarkStart w:id="609" w:name="_Toc297216207"/>
      <w:bookmarkEnd w:id="609"/>
      <w:bookmarkStart w:id="610" w:name="_Toc312678033"/>
      <w:bookmarkEnd w:id="610"/>
      <w:bookmarkStart w:id="611" w:name="_Toc292559404"/>
      <w:bookmarkEnd w:id="611"/>
      <w:bookmarkStart w:id="612" w:name="_Toc312677507"/>
      <w:bookmarkEnd w:id="612"/>
      <w:bookmarkStart w:id="613" w:name="_Toc304295574"/>
      <w:bookmarkEnd w:id="613"/>
      <w:bookmarkStart w:id="614" w:name="_Toc292559909"/>
      <w:bookmarkEnd w:id="614"/>
      <w:bookmarkStart w:id="615" w:name="_Toc296503199"/>
      <w:bookmarkEnd w:id="615"/>
      <w:bookmarkStart w:id="616" w:name="_Toc296891239"/>
      <w:bookmarkEnd w:id="616"/>
      <w:bookmarkStart w:id="617" w:name="_Toc303539154"/>
      <w:bookmarkEnd w:id="617"/>
      <w:bookmarkStart w:id="618" w:name="_Toc300934997"/>
      <w:bookmarkEnd w:id="618"/>
      <w:bookmarkStart w:id="619" w:name="_Toc297048385"/>
      <w:bookmarkEnd w:id="619"/>
      <w:bookmarkStart w:id="620" w:name="_Toc296346700"/>
      <w:bookmarkEnd w:id="620"/>
      <w:bookmarkStart w:id="621" w:name="_Toc296347198"/>
      <w:bookmarkEnd w:id="621"/>
      <w:bookmarkStart w:id="622" w:name="_Toc296944538"/>
      <w:bookmarkEnd w:id="622"/>
      <w:bookmarkStart w:id="623" w:name="_Toc296891027"/>
      <w:r>
        <w:rPr>
          <w:rFonts w:hint="eastAsia" w:cs="楷体" w:asciiTheme="minorEastAsia" w:hAnsiTheme="minorEastAsia" w:eastAsiaTheme="minorEastAsia"/>
          <w:b/>
          <w:bCs/>
          <w:color w:val="auto"/>
          <w:sz w:val="24"/>
          <w:highlight w:val="none"/>
        </w:rPr>
        <w:t>0.7</w:t>
      </w:r>
      <w:bookmarkEnd w:id="623"/>
      <w:r>
        <w:rPr>
          <w:rFonts w:hint="eastAsia" w:cs="楷体" w:asciiTheme="minorEastAsia" w:hAnsiTheme="minorEastAsia" w:eastAsiaTheme="minorEastAsia"/>
          <w:color w:val="auto"/>
          <w:sz w:val="24"/>
          <w:highlight w:val="none"/>
        </w:rPr>
        <w:t xml:space="preserve"> 暂估价</w:t>
      </w:r>
    </w:p>
    <w:p w14:paraId="438D0DB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暂</w:t>
      </w:r>
      <w:bookmarkStart w:id="624" w:name="_Toc312678034"/>
      <w:bookmarkEnd w:id="624"/>
      <w:bookmarkStart w:id="625" w:name="_Toc312677508"/>
      <w:bookmarkEnd w:id="625"/>
      <w:bookmarkStart w:id="626" w:name="_Toc318581176"/>
      <w:r>
        <w:rPr>
          <w:rFonts w:hint="eastAsia" w:cs="楷体" w:asciiTheme="minorEastAsia" w:hAnsiTheme="minorEastAsia" w:eastAsiaTheme="minorEastAsia"/>
          <w:color w:val="auto"/>
          <w:sz w:val="24"/>
          <w:highlight w:val="none"/>
        </w:rPr>
        <w:t>估价材料和工程设备的明细</w:t>
      </w:r>
      <w:bookmarkEnd w:id="626"/>
    </w:p>
    <w:p w14:paraId="5DB3FA7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w:t>
      </w:r>
      <w:bookmarkStart w:id="627" w:name="_Toc312678035"/>
      <w:bookmarkEnd w:id="627"/>
      <w:bookmarkStart w:id="628" w:name="_Toc318581177"/>
      <w:bookmarkEnd w:id="628"/>
      <w:bookmarkStart w:id="629" w:name="_Toc312677509"/>
      <w:r>
        <w:rPr>
          <w:rFonts w:hint="eastAsia" w:cs="楷体" w:asciiTheme="minorEastAsia" w:hAnsiTheme="minorEastAsia" w:eastAsiaTheme="minorEastAsia"/>
          <w:color w:val="auto"/>
          <w:sz w:val="24"/>
          <w:highlight w:val="none"/>
        </w:rPr>
        <w:t>0.7.1 依法必须招标的暂估价项目</w:t>
      </w:r>
      <w:bookmarkEnd w:id="629"/>
    </w:p>
    <w:p w14:paraId="79234E1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对于依法必须招标的暂估价项目的确认和批准采取第</w:t>
      </w:r>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种方式确定。</w:t>
      </w:r>
    </w:p>
    <w:p w14:paraId="1EF4629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10.7.2 不属于依法必须招标的暂估价项目</w:t>
      </w:r>
    </w:p>
    <w:p w14:paraId="47C495C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对于不属于依法必须招标的暂估价项目的确认和批准采取第</w:t>
      </w:r>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种方式确定。</w:t>
      </w:r>
    </w:p>
    <w:p w14:paraId="6F9E74A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第3种方式：承包人直接实施的暂估价项目</w:t>
      </w:r>
    </w:p>
    <w:p w14:paraId="0C4FDA1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承包人直接实施的暂估价项目的约定：</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1ABB8EB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10.8</w:t>
      </w:r>
      <w:r>
        <w:rPr>
          <w:rFonts w:hint="eastAsia" w:cs="楷体" w:asciiTheme="minorEastAsia" w:hAnsiTheme="minorEastAsia" w:eastAsiaTheme="minorEastAsia"/>
          <w:color w:val="auto"/>
          <w:sz w:val="24"/>
          <w:highlight w:val="none"/>
        </w:rPr>
        <w:t xml:space="preserve"> 暂列金额</w:t>
      </w:r>
    </w:p>
    <w:p w14:paraId="712EA5B3">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合同当事人关于暂列金额使用的约定：</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2A45EBA1">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b/>
          <w:bCs/>
          <w:color w:val="auto"/>
          <w:sz w:val="24"/>
          <w:highlight w:val="none"/>
        </w:rPr>
      </w:pPr>
      <w:r>
        <w:rPr>
          <w:rFonts w:hint="eastAsia" w:cs="楷体" w:asciiTheme="minorEastAsia" w:hAnsiTheme="minorEastAsia" w:eastAsiaTheme="minorEastAsia"/>
          <w:b/>
          <w:bCs/>
          <w:color w:val="auto"/>
          <w:sz w:val="24"/>
          <w:highlight w:val="none"/>
        </w:rPr>
        <w:t xml:space="preserve">10.9 </w:t>
      </w:r>
      <w:r>
        <w:rPr>
          <w:rFonts w:hint="eastAsia" w:cs="楷体" w:asciiTheme="minorEastAsia" w:hAnsiTheme="minorEastAsia" w:eastAsiaTheme="minorEastAsia"/>
          <w:color w:val="auto"/>
          <w:sz w:val="24"/>
          <w:highlight w:val="none"/>
        </w:rPr>
        <w:t>工程变更按合同价款结算方式结算</w:t>
      </w:r>
    </w:p>
    <w:p w14:paraId="7BD6FF4F">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630" w:name="_Toc351203643"/>
      <w:bookmarkEnd w:id="630"/>
      <w:r>
        <w:rPr>
          <w:rFonts w:hint="eastAsia" w:cs="楷体" w:asciiTheme="minorEastAsia" w:hAnsiTheme="minorEastAsia" w:eastAsiaTheme="minorEastAsia"/>
          <w:b/>
          <w:bCs/>
          <w:color w:val="auto"/>
          <w:sz w:val="24"/>
          <w:highlight w:val="none"/>
        </w:rPr>
        <w:t>11. 价格调整</w:t>
      </w:r>
    </w:p>
    <w:p w14:paraId="708D17C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bookmarkStart w:id="631" w:name="_Toc292559911"/>
      <w:bookmarkEnd w:id="631"/>
      <w:bookmarkStart w:id="632" w:name="_Toc296347200"/>
      <w:bookmarkEnd w:id="632"/>
      <w:bookmarkStart w:id="633" w:name="_Toc312678039"/>
      <w:bookmarkEnd w:id="633"/>
      <w:bookmarkStart w:id="634" w:name="_Toc296891029"/>
      <w:bookmarkEnd w:id="634"/>
      <w:bookmarkStart w:id="635" w:name="_Toc296944540"/>
      <w:bookmarkEnd w:id="635"/>
      <w:bookmarkStart w:id="636" w:name="_Toc297216209"/>
      <w:bookmarkEnd w:id="636"/>
      <w:bookmarkStart w:id="637" w:name="_Toc296891241"/>
      <w:bookmarkEnd w:id="637"/>
      <w:bookmarkStart w:id="638" w:name="_Toc297120501"/>
      <w:bookmarkEnd w:id="638"/>
      <w:bookmarkStart w:id="639" w:name="_Toc296346702"/>
      <w:bookmarkEnd w:id="639"/>
      <w:bookmarkStart w:id="640" w:name="_Toc303539157"/>
      <w:bookmarkEnd w:id="640"/>
      <w:bookmarkStart w:id="641" w:name="_Toc304295577"/>
      <w:bookmarkEnd w:id="641"/>
      <w:bookmarkStart w:id="642" w:name="_Toc292559406"/>
      <w:bookmarkEnd w:id="642"/>
      <w:bookmarkStart w:id="643" w:name="_Toc300935000"/>
      <w:bookmarkEnd w:id="643"/>
      <w:bookmarkStart w:id="644" w:name="_Toc297048387"/>
      <w:bookmarkEnd w:id="644"/>
      <w:bookmarkStart w:id="645" w:name="_Toc296503201"/>
      <w:bookmarkEnd w:id="645"/>
      <w:bookmarkStart w:id="646" w:name="_Toc297123550"/>
      <w:r>
        <w:rPr>
          <w:rFonts w:hint="eastAsia" w:cs="楷体" w:asciiTheme="minorEastAsia" w:hAnsiTheme="minorEastAsia" w:eastAsiaTheme="minorEastAsia"/>
          <w:b/>
          <w:bCs/>
          <w:color w:val="auto"/>
          <w:sz w:val="24"/>
          <w:highlight w:val="none"/>
        </w:rPr>
        <w:t>11.1</w:t>
      </w:r>
      <w:bookmarkEnd w:id="646"/>
      <w:r>
        <w:rPr>
          <w:rFonts w:hint="eastAsia" w:cs="楷体" w:asciiTheme="minorEastAsia" w:hAnsiTheme="minorEastAsia" w:eastAsiaTheme="minorEastAsia"/>
          <w:color w:val="auto"/>
          <w:sz w:val="24"/>
          <w:highlight w:val="none"/>
        </w:rPr>
        <w:t xml:space="preserve"> 市场价格波动引起的调整</w:t>
      </w:r>
    </w:p>
    <w:p w14:paraId="1475369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市场价格波动是否调整合同价格的约定：</w:t>
      </w:r>
      <w:r>
        <w:rPr>
          <w:rFonts w:hint="eastAsia" w:cs="楷体" w:asciiTheme="minorEastAsia" w:hAnsiTheme="minorEastAsia" w:eastAsiaTheme="minorEastAsia"/>
          <w:color w:val="auto"/>
          <w:sz w:val="24"/>
          <w:highlight w:val="none"/>
          <w:u w:val="single"/>
        </w:rPr>
        <w:t xml:space="preserve">    是         </w:t>
      </w:r>
      <w:r>
        <w:rPr>
          <w:rFonts w:hint="eastAsia" w:cs="楷体" w:asciiTheme="minorEastAsia" w:hAnsiTheme="minorEastAsia" w:eastAsiaTheme="minorEastAsia"/>
          <w:color w:val="auto"/>
          <w:sz w:val="24"/>
          <w:highlight w:val="none"/>
        </w:rPr>
        <w:t>。</w:t>
      </w:r>
    </w:p>
    <w:p w14:paraId="3CE701F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因市场价格波动调整合同价格，采用以下第</w:t>
      </w:r>
      <w:r>
        <w:rPr>
          <w:rFonts w:hint="eastAsia" w:cs="楷体" w:asciiTheme="minorEastAsia" w:hAnsiTheme="minorEastAsia" w:eastAsiaTheme="minorEastAsia"/>
          <w:color w:val="auto"/>
          <w:sz w:val="24"/>
          <w:highlight w:val="none"/>
          <w:u w:val="single"/>
        </w:rPr>
        <w:t xml:space="preserve">  2  </w:t>
      </w:r>
      <w:r>
        <w:rPr>
          <w:rFonts w:hint="eastAsia" w:cs="楷体" w:asciiTheme="minorEastAsia" w:hAnsiTheme="minorEastAsia" w:eastAsiaTheme="minorEastAsia"/>
          <w:color w:val="auto"/>
          <w:sz w:val="24"/>
          <w:highlight w:val="none"/>
        </w:rPr>
        <w:t>种方式对合同价格进行调整：</w:t>
      </w:r>
    </w:p>
    <w:p w14:paraId="34D4C49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第1种方式：采用价格指数进行价格调整。</w:t>
      </w:r>
    </w:p>
    <w:p w14:paraId="24F7BF4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关于各可调因子、定值和变值权重，以及基本价格指数及其来源的约定：</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 xml:space="preserve">；  </w:t>
      </w:r>
    </w:p>
    <w:p w14:paraId="54F6E2C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第2种方式：采用造价信息进行价格调整。</w:t>
      </w:r>
    </w:p>
    <w:p w14:paraId="2B1B26C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（2）关于基准价格的约定：</w:t>
      </w:r>
      <w:r>
        <w:rPr>
          <w:rFonts w:hint="eastAsia" w:cs="楷体" w:asciiTheme="minorEastAsia" w:hAnsiTheme="minorEastAsia" w:eastAsiaTheme="minorEastAsia"/>
          <w:color w:val="auto"/>
          <w:sz w:val="24"/>
          <w:highlight w:val="none"/>
          <w:u w:val="single"/>
        </w:rPr>
        <w:t xml:space="preserve">             。</w:t>
      </w:r>
    </w:p>
    <w:p w14:paraId="729CDFF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专用合同条款①承包人在已标价工程量清单或预算书中载明的材料单价低于基准价格的：专用合同条款合同履行期间材料单价涨幅以基准价格为基础超过%时，或材料单价跌幅以已标价工程量清单或预算书中载明材料单价为基础超过%时，其超过部分据实调整。</w:t>
      </w:r>
    </w:p>
    <w:p w14:paraId="37E09C7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②承包人在已标价工程量清单或预算书中载明的材料单价高于基准价格的：专用合同条款合同履行期间材料单价跌幅以基准价格为基础超过%时，材料单价涨幅以已标价工程量清单或预算书中载明材料单价为基础超过%时，其超过部分据实调整。</w:t>
      </w:r>
    </w:p>
    <w:p w14:paraId="47347F4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③承包人在已标价工程量清单或预算书中载明的材料单价等于基准单价的：专用合同条款合同履行期间材料单价涨跌幅以基准单价为基础超过±%时，其超过部分据实调整。</w:t>
      </w:r>
    </w:p>
    <w:p w14:paraId="7D598C2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第3种方式：其他价格调整方式：</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1367FCC3">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647" w:name="_Toc297048391"/>
      <w:bookmarkEnd w:id="647"/>
      <w:bookmarkStart w:id="648" w:name="_Toc303539159"/>
      <w:bookmarkEnd w:id="648"/>
      <w:bookmarkStart w:id="649" w:name="_Toc297216211"/>
      <w:bookmarkEnd w:id="649"/>
      <w:bookmarkStart w:id="650" w:name="_Toc296347204"/>
      <w:bookmarkEnd w:id="650"/>
      <w:bookmarkStart w:id="651" w:name="_Toc297123552"/>
      <w:bookmarkEnd w:id="651"/>
      <w:bookmarkStart w:id="652" w:name="_Toc296346706"/>
      <w:bookmarkEnd w:id="652"/>
      <w:bookmarkStart w:id="653" w:name="_Toc296891033"/>
      <w:bookmarkEnd w:id="653"/>
      <w:bookmarkStart w:id="654" w:name="_Toc300935002"/>
      <w:bookmarkEnd w:id="654"/>
      <w:bookmarkStart w:id="655" w:name="_Toc312678040"/>
      <w:bookmarkEnd w:id="655"/>
      <w:bookmarkStart w:id="656" w:name="_Toc296944544"/>
      <w:bookmarkEnd w:id="656"/>
      <w:bookmarkStart w:id="657" w:name="_Toc292559410"/>
      <w:bookmarkEnd w:id="657"/>
      <w:bookmarkStart w:id="658" w:name="_Toc351203644"/>
      <w:bookmarkEnd w:id="658"/>
      <w:bookmarkStart w:id="659" w:name="_Toc296503205"/>
      <w:bookmarkEnd w:id="659"/>
      <w:bookmarkStart w:id="660" w:name="_Toc297120505"/>
      <w:bookmarkEnd w:id="660"/>
      <w:bookmarkStart w:id="661" w:name="_Toc304295579"/>
      <w:bookmarkEnd w:id="661"/>
      <w:bookmarkStart w:id="662" w:name="_Toc292559915"/>
      <w:bookmarkEnd w:id="662"/>
      <w:bookmarkStart w:id="663" w:name="_Toc296891245"/>
      <w:r>
        <w:rPr>
          <w:rFonts w:hint="eastAsia" w:cs="楷体" w:asciiTheme="minorEastAsia" w:hAnsiTheme="minorEastAsia" w:eastAsiaTheme="minorEastAsia"/>
          <w:b/>
          <w:bCs/>
          <w:color w:val="auto"/>
          <w:sz w:val="24"/>
          <w:highlight w:val="none"/>
        </w:rPr>
        <w:t xml:space="preserve">12. </w:t>
      </w:r>
      <w:bookmarkEnd w:id="663"/>
      <w:r>
        <w:rPr>
          <w:rFonts w:hint="eastAsia" w:cs="楷体" w:asciiTheme="minorEastAsia" w:hAnsiTheme="minorEastAsia" w:eastAsiaTheme="minorEastAsia"/>
          <w:b/>
          <w:bCs/>
          <w:color w:val="auto"/>
          <w:sz w:val="24"/>
          <w:highlight w:val="none"/>
        </w:rPr>
        <w:t>合同价格、计量与支付</w:t>
      </w:r>
    </w:p>
    <w:p w14:paraId="13D25DD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bookmarkStart w:id="664" w:name="_Toc296346707"/>
      <w:bookmarkEnd w:id="664"/>
      <w:bookmarkStart w:id="665" w:name="_Toc296347205"/>
      <w:bookmarkEnd w:id="665"/>
      <w:bookmarkStart w:id="666" w:name="_Toc304295580"/>
      <w:bookmarkEnd w:id="666"/>
      <w:bookmarkStart w:id="667" w:name="_Toc297216212"/>
      <w:bookmarkEnd w:id="667"/>
      <w:bookmarkStart w:id="668" w:name="_Toc303539160"/>
      <w:bookmarkEnd w:id="668"/>
      <w:bookmarkStart w:id="669" w:name="_Toc297123553"/>
      <w:bookmarkEnd w:id="669"/>
      <w:bookmarkStart w:id="670" w:name="_Toc296503206"/>
      <w:bookmarkEnd w:id="670"/>
      <w:bookmarkStart w:id="671" w:name="_Toc297120506"/>
      <w:bookmarkEnd w:id="671"/>
      <w:bookmarkStart w:id="672" w:name="_Toc312678041"/>
      <w:bookmarkEnd w:id="672"/>
      <w:bookmarkStart w:id="673" w:name="_Toc297048392"/>
      <w:bookmarkEnd w:id="673"/>
      <w:bookmarkStart w:id="674" w:name="_Toc292559916"/>
      <w:bookmarkEnd w:id="674"/>
      <w:bookmarkStart w:id="675" w:name="_Toc267251461"/>
      <w:bookmarkEnd w:id="675"/>
      <w:bookmarkStart w:id="676" w:name="_Toc296891034"/>
      <w:bookmarkEnd w:id="676"/>
      <w:bookmarkStart w:id="677" w:name="_Toc296891246"/>
      <w:bookmarkEnd w:id="677"/>
      <w:bookmarkStart w:id="678" w:name="_Toc296944545"/>
      <w:bookmarkEnd w:id="678"/>
      <w:bookmarkStart w:id="679" w:name="_Toc300935003"/>
      <w:bookmarkEnd w:id="679"/>
      <w:bookmarkStart w:id="680" w:name="_Toc292559411"/>
      <w:r>
        <w:rPr>
          <w:rFonts w:hint="eastAsia" w:cs="楷体" w:asciiTheme="minorEastAsia" w:hAnsiTheme="minorEastAsia" w:eastAsiaTheme="minorEastAsia"/>
          <w:b/>
          <w:bCs/>
          <w:color w:val="auto"/>
          <w:sz w:val="24"/>
          <w:highlight w:val="none"/>
        </w:rPr>
        <w:t>12.1</w:t>
      </w:r>
      <w:bookmarkEnd w:id="680"/>
      <w:r>
        <w:rPr>
          <w:rFonts w:hint="eastAsia" w:cs="楷体" w:asciiTheme="minorEastAsia" w:hAnsiTheme="minorEastAsia" w:eastAsiaTheme="minorEastAsia"/>
          <w:color w:val="auto"/>
          <w:sz w:val="24"/>
          <w:highlight w:val="none"/>
        </w:rPr>
        <w:t xml:space="preserve"> 合同价格形式</w:t>
      </w:r>
    </w:p>
    <w:p w14:paraId="7D41546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1、单价合同。</w:t>
      </w:r>
    </w:p>
    <w:p w14:paraId="52C97F9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综合单价包含的风险范围：</w:t>
      </w:r>
      <w:r>
        <w:rPr>
          <w:rFonts w:hint="eastAsia" w:cs="楷体" w:asciiTheme="minorEastAsia" w:hAnsiTheme="minorEastAsia" w:eastAsiaTheme="minorEastAsia"/>
          <w:color w:val="auto"/>
          <w:sz w:val="24"/>
          <w:highlight w:val="none"/>
          <w:u w:val="single"/>
        </w:rPr>
        <w:t xml:space="preserve">      按规定执行                     </w:t>
      </w:r>
      <w:r>
        <w:rPr>
          <w:rFonts w:hint="eastAsia" w:cs="楷体" w:asciiTheme="minorEastAsia" w:hAnsiTheme="minorEastAsia" w:eastAsiaTheme="minorEastAsia"/>
          <w:color w:val="auto"/>
          <w:sz w:val="24"/>
          <w:highlight w:val="none"/>
        </w:rPr>
        <w:t>。</w:t>
      </w:r>
    </w:p>
    <w:p w14:paraId="22BD7EE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风险费用的计算方法：</w:t>
      </w:r>
      <w:r>
        <w:rPr>
          <w:rFonts w:hint="eastAsia" w:cs="楷体" w:asciiTheme="minorEastAsia" w:hAnsiTheme="minorEastAsia" w:eastAsiaTheme="minorEastAsia"/>
          <w:color w:val="auto"/>
          <w:sz w:val="24"/>
          <w:highlight w:val="none"/>
          <w:u w:val="single"/>
        </w:rPr>
        <w:t xml:space="preserve">           双方约定                              </w:t>
      </w:r>
      <w:r>
        <w:rPr>
          <w:rFonts w:hint="eastAsia" w:cs="楷体" w:asciiTheme="minorEastAsia" w:hAnsiTheme="minorEastAsia" w:eastAsiaTheme="minorEastAsia"/>
          <w:color w:val="auto"/>
          <w:sz w:val="24"/>
          <w:highlight w:val="none"/>
        </w:rPr>
        <w:t>。</w:t>
      </w:r>
    </w:p>
    <w:p w14:paraId="0B67FA7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风险范围以外合同价格的调整方法：</w:t>
      </w:r>
      <w:r>
        <w:rPr>
          <w:rFonts w:hint="eastAsia" w:cs="楷体" w:asciiTheme="minorEastAsia" w:hAnsiTheme="minorEastAsia" w:eastAsiaTheme="minorEastAsia"/>
          <w:color w:val="auto"/>
          <w:sz w:val="24"/>
          <w:highlight w:val="none"/>
          <w:u w:val="single"/>
        </w:rPr>
        <w:t xml:space="preserve">          双方约定                   </w:t>
      </w:r>
      <w:r>
        <w:rPr>
          <w:rFonts w:hint="eastAsia" w:cs="楷体" w:asciiTheme="minorEastAsia" w:hAnsiTheme="minorEastAsia" w:eastAsiaTheme="minorEastAsia"/>
          <w:color w:val="auto"/>
          <w:sz w:val="24"/>
          <w:highlight w:val="none"/>
        </w:rPr>
        <w:t>。</w:t>
      </w:r>
    </w:p>
    <w:p w14:paraId="40673D5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2、总价合同。</w:t>
      </w:r>
    </w:p>
    <w:p w14:paraId="006BD91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总价包含的风险范围：</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3BCD627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风险费用的计算方法：</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2CDF6CB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风险范围以外合同价格的调整方法：</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4383346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3、其他价格方式：</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4360F0D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bookmarkStart w:id="681" w:name="_Toc297048393"/>
      <w:bookmarkEnd w:id="681"/>
      <w:bookmarkStart w:id="682" w:name="_Toc297120507"/>
      <w:bookmarkEnd w:id="682"/>
      <w:bookmarkStart w:id="683" w:name="_Toc296891035"/>
      <w:bookmarkEnd w:id="683"/>
      <w:bookmarkStart w:id="684" w:name="_Toc296347206"/>
      <w:bookmarkEnd w:id="684"/>
      <w:bookmarkStart w:id="685" w:name="_Toc292559917"/>
      <w:bookmarkEnd w:id="685"/>
      <w:bookmarkStart w:id="686" w:name="_Toc296944546"/>
      <w:bookmarkEnd w:id="686"/>
      <w:bookmarkStart w:id="687" w:name="_Toc296503207"/>
      <w:bookmarkEnd w:id="687"/>
      <w:bookmarkStart w:id="688" w:name="_Toc303539161"/>
      <w:bookmarkEnd w:id="688"/>
      <w:bookmarkStart w:id="689" w:name="_Toc296891247"/>
      <w:bookmarkEnd w:id="689"/>
      <w:bookmarkStart w:id="690" w:name="_Toc297216213"/>
      <w:bookmarkEnd w:id="690"/>
      <w:bookmarkStart w:id="691" w:name="_Toc296346708"/>
      <w:bookmarkEnd w:id="691"/>
      <w:bookmarkStart w:id="692" w:name="_Toc312678042"/>
      <w:bookmarkEnd w:id="692"/>
      <w:bookmarkStart w:id="693" w:name="_Toc304295581"/>
      <w:bookmarkEnd w:id="693"/>
      <w:bookmarkStart w:id="694" w:name="_Toc292559412"/>
      <w:bookmarkEnd w:id="694"/>
      <w:bookmarkStart w:id="695" w:name="_Toc297123554"/>
      <w:bookmarkEnd w:id="695"/>
      <w:bookmarkStart w:id="696" w:name="_Toc300935004"/>
      <w:r>
        <w:rPr>
          <w:rFonts w:hint="eastAsia" w:cs="楷体" w:asciiTheme="minorEastAsia" w:hAnsiTheme="minorEastAsia" w:eastAsiaTheme="minorEastAsia"/>
          <w:b/>
          <w:bCs/>
          <w:color w:val="auto"/>
          <w:sz w:val="24"/>
          <w:highlight w:val="none"/>
        </w:rPr>
        <w:t xml:space="preserve">12.2 </w:t>
      </w:r>
      <w:bookmarkEnd w:id="696"/>
      <w:r>
        <w:rPr>
          <w:rFonts w:hint="eastAsia" w:cs="楷体" w:asciiTheme="minorEastAsia" w:hAnsiTheme="minorEastAsia" w:eastAsiaTheme="minorEastAsia"/>
          <w:color w:val="auto"/>
          <w:sz w:val="24"/>
          <w:highlight w:val="none"/>
        </w:rPr>
        <w:t>预付款</w:t>
      </w:r>
    </w:p>
    <w:p w14:paraId="7DDA0D5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12.2.1 预付款的支付</w:t>
      </w:r>
    </w:p>
    <w:p w14:paraId="0366A36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预付款支付比例或金额：。</w:t>
      </w:r>
    </w:p>
    <w:p w14:paraId="283EF3E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预付款支付期限：</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32CB19C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预付款扣回的方式：</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5029B1B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12.2.2 预付款担保</w:t>
      </w:r>
    </w:p>
    <w:p w14:paraId="2543D35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承包人提交预付款担保的期限：</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6F7A0B0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预付款担保的形式为：</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08C98BC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12.3</w:t>
      </w:r>
      <w:r>
        <w:rPr>
          <w:rFonts w:hint="eastAsia" w:cs="楷体" w:asciiTheme="minorEastAsia" w:hAnsiTheme="minorEastAsia" w:eastAsiaTheme="minorEastAsia"/>
          <w:color w:val="auto"/>
          <w:sz w:val="24"/>
          <w:highlight w:val="none"/>
        </w:rPr>
        <w:t xml:space="preserve"> 计量</w:t>
      </w:r>
    </w:p>
    <w:p w14:paraId="372FCE0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12.3.1 计量原则</w:t>
      </w:r>
    </w:p>
    <w:p w14:paraId="4228FD9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工程量计算规则：</w:t>
      </w:r>
      <w:r>
        <w:rPr>
          <w:rFonts w:hint="eastAsia" w:cs="楷体" w:asciiTheme="minorEastAsia" w:hAnsiTheme="minorEastAsia" w:eastAsiaTheme="minorEastAsia"/>
          <w:color w:val="auto"/>
          <w:sz w:val="24"/>
          <w:highlight w:val="none"/>
          <w:u w:val="single"/>
        </w:rPr>
        <w:t xml:space="preserve">         按规定执行                             </w:t>
      </w:r>
      <w:r>
        <w:rPr>
          <w:rFonts w:hint="eastAsia" w:cs="楷体" w:asciiTheme="minorEastAsia" w:hAnsiTheme="minorEastAsia" w:eastAsiaTheme="minorEastAsia"/>
          <w:color w:val="auto"/>
          <w:sz w:val="24"/>
          <w:highlight w:val="none"/>
        </w:rPr>
        <w:t>。</w:t>
      </w:r>
    </w:p>
    <w:p w14:paraId="0D79E63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12.4</w:t>
      </w:r>
      <w:r>
        <w:rPr>
          <w:rFonts w:hint="eastAsia" w:cs="楷体" w:asciiTheme="minorEastAsia" w:hAnsiTheme="minorEastAsia" w:eastAsiaTheme="minorEastAsia"/>
          <w:color w:val="auto"/>
          <w:sz w:val="24"/>
          <w:highlight w:val="none"/>
        </w:rPr>
        <w:t xml:space="preserve"> 工程进度款支付</w:t>
      </w:r>
    </w:p>
    <w:p w14:paraId="4FBB1D6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bookmarkStart w:id="697" w:name="_Toc296891039"/>
      <w:bookmarkEnd w:id="697"/>
      <w:bookmarkStart w:id="698" w:name="_Toc303539163"/>
      <w:bookmarkEnd w:id="698"/>
      <w:bookmarkStart w:id="699" w:name="_Toc297048397"/>
      <w:bookmarkEnd w:id="699"/>
      <w:bookmarkStart w:id="700" w:name="_Toc292559416"/>
      <w:bookmarkEnd w:id="700"/>
      <w:bookmarkStart w:id="701" w:name="_Toc300935006"/>
      <w:bookmarkEnd w:id="701"/>
      <w:bookmarkStart w:id="702" w:name="_Toc297216215"/>
      <w:bookmarkEnd w:id="702"/>
      <w:bookmarkStart w:id="703" w:name="_Toc296347210"/>
      <w:bookmarkEnd w:id="703"/>
      <w:bookmarkStart w:id="704" w:name="_Toc297123556"/>
      <w:bookmarkEnd w:id="704"/>
      <w:bookmarkStart w:id="705" w:name="_Toc296503211"/>
      <w:bookmarkEnd w:id="705"/>
      <w:bookmarkStart w:id="706" w:name="_Toc292559921"/>
      <w:bookmarkEnd w:id="706"/>
      <w:bookmarkStart w:id="707" w:name="_Toc297120511"/>
      <w:bookmarkEnd w:id="707"/>
      <w:bookmarkStart w:id="708" w:name="_Toc296944550"/>
      <w:bookmarkEnd w:id="708"/>
      <w:bookmarkStart w:id="709" w:name="_Toc296346712"/>
      <w:bookmarkEnd w:id="709"/>
      <w:bookmarkStart w:id="710" w:name="_Toc296891251"/>
      <w:r>
        <w:rPr>
          <w:rFonts w:hint="eastAsia" w:cs="楷体" w:asciiTheme="minorEastAsia" w:hAnsiTheme="minorEastAsia" w:eastAsiaTheme="minorEastAsia"/>
          <w:color w:val="auto"/>
          <w:sz w:val="24"/>
          <w:highlight w:val="none"/>
        </w:rPr>
        <w:t>12.4.1 付款周期</w:t>
      </w:r>
      <w:bookmarkEnd w:id="710"/>
    </w:p>
    <w:p w14:paraId="239F204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关于付款周期的约定：</w:t>
      </w:r>
      <w:r>
        <w:rPr>
          <w:rFonts w:hint="eastAsia" w:cs="楷体" w:asciiTheme="minorEastAsia" w:hAnsiTheme="minorEastAsia" w:eastAsiaTheme="minorEastAsia"/>
          <w:color w:val="auto"/>
          <w:sz w:val="24"/>
          <w:highlight w:val="none"/>
          <w:u w:val="single"/>
        </w:rPr>
        <w:t xml:space="preserve">  </w:t>
      </w:r>
      <w:r>
        <w:rPr>
          <w:rFonts w:hint="eastAsia" w:cs="楷体" w:asciiTheme="minorEastAsia" w:hAnsiTheme="minorEastAsia" w:eastAsiaTheme="minorEastAsia"/>
          <w:color w:val="auto"/>
          <w:sz w:val="24"/>
          <w:highlight w:val="none"/>
          <w:u w:val="single"/>
          <w:lang w:val="en-US" w:eastAsia="zh-CN"/>
        </w:rPr>
        <w:t xml:space="preserve">     </w:t>
      </w:r>
      <w:r>
        <w:rPr>
          <w:rFonts w:hint="eastAsia" w:cs="楷体" w:asciiTheme="minorEastAsia" w:hAnsiTheme="minorEastAsia" w:eastAsiaTheme="minorEastAsia"/>
          <w:color w:val="auto"/>
          <w:sz w:val="24"/>
          <w:highlight w:val="none"/>
          <w:u w:val="single"/>
        </w:rPr>
        <w:t xml:space="preserve">\      </w:t>
      </w:r>
      <w:r>
        <w:rPr>
          <w:rFonts w:hint="eastAsia" w:cs="楷体" w:asciiTheme="minorEastAsia" w:hAnsiTheme="minorEastAsia" w:eastAsiaTheme="minorEastAsia"/>
          <w:color w:val="auto"/>
          <w:sz w:val="24"/>
          <w:highlight w:val="none"/>
          <w:u w:val="none"/>
        </w:rPr>
        <w:t>。</w:t>
      </w:r>
    </w:p>
    <w:p w14:paraId="3060C34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12.4.2 进度付款申请单的编制</w:t>
      </w:r>
    </w:p>
    <w:p w14:paraId="7CC8362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关于进度付款申请单编制的约定：</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46491A8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12.4.3 进度付款申请单的提交</w:t>
      </w:r>
    </w:p>
    <w:p w14:paraId="59C05DF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（1）单价合同进度付款申请单提交的约定：</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6E55914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（2）总价合同进度付款申请单提交的约定：</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5C8BABB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（3）其他价格形式合同进度付款申请单提交的约定：</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3CA84C6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12.4.4 进度款审核和支付</w:t>
      </w:r>
    </w:p>
    <w:p w14:paraId="7CD2EF7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（1）监理人审查并报送发包人的期限：</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4FAFEB3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发包人完成审批并签发进度款支付证书的期限：</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088DDCE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（2）发包人支付进度款的期限：</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1AFCEE5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发包人逾期支付进度款的违约金的计算方式：。</w:t>
      </w:r>
    </w:p>
    <w:p w14:paraId="7D66876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12.4.6 支付分解表的编制</w:t>
      </w:r>
    </w:p>
    <w:p w14:paraId="3216123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2、总价合同支付分解表的编制与审批：</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5D1E3C8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3、单价合同的总价项目支付分解表的编制与审批：</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012E04C6">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711" w:name="_Toc297048405"/>
      <w:bookmarkEnd w:id="711"/>
      <w:bookmarkStart w:id="712" w:name="_Toc296347218"/>
      <w:bookmarkEnd w:id="712"/>
      <w:bookmarkStart w:id="713" w:name="_Toc296944558"/>
      <w:bookmarkEnd w:id="713"/>
      <w:bookmarkStart w:id="714" w:name="_Toc296891259"/>
      <w:bookmarkEnd w:id="714"/>
      <w:bookmarkStart w:id="715" w:name="_Toc296891047"/>
      <w:bookmarkEnd w:id="715"/>
      <w:bookmarkStart w:id="716" w:name="_Toc303539172"/>
      <w:bookmarkEnd w:id="716"/>
      <w:bookmarkStart w:id="717" w:name="_Toc300935015"/>
      <w:bookmarkEnd w:id="717"/>
      <w:bookmarkStart w:id="718" w:name="_Toc292559929"/>
      <w:bookmarkEnd w:id="718"/>
      <w:bookmarkStart w:id="719" w:name="_Toc292559424"/>
      <w:bookmarkEnd w:id="719"/>
      <w:bookmarkStart w:id="720" w:name="_Toc297216223"/>
      <w:bookmarkEnd w:id="720"/>
      <w:bookmarkStart w:id="721" w:name="_Toc297123564"/>
      <w:bookmarkEnd w:id="721"/>
      <w:bookmarkStart w:id="722" w:name="_Toc351203645"/>
      <w:bookmarkEnd w:id="722"/>
      <w:bookmarkStart w:id="723" w:name="_Toc304295593"/>
      <w:bookmarkEnd w:id="723"/>
      <w:bookmarkStart w:id="724" w:name="_Toc296503219"/>
      <w:bookmarkEnd w:id="724"/>
      <w:bookmarkStart w:id="725" w:name="_Toc312678053"/>
      <w:bookmarkEnd w:id="725"/>
      <w:bookmarkStart w:id="726" w:name="_Toc296346720"/>
      <w:bookmarkEnd w:id="726"/>
      <w:bookmarkStart w:id="727" w:name="_Toc297120519"/>
      <w:r>
        <w:rPr>
          <w:rFonts w:hint="eastAsia" w:cs="楷体" w:asciiTheme="minorEastAsia" w:hAnsiTheme="minorEastAsia" w:eastAsiaTheme="minorEastAsia"/>
          <w:b/>
          <w:bCs/>
          <w:color w:val="auto"/>
          <w:sz w:val="24"/>
          <w:highlight w:val="none"/>
        </w:rPr>
        <w:t>13. 验收和工程试车</w:t>
      </w:r>
      <w:bookmarkEnd w:id="727"/>
    </w:p>
    <w:p w14:paraId="38577D8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13.1</w:t>
      </w:r>
      <w:r>
        <w:rPr>
          <w:rFonts w:hint="eastAsia" w:cs="楷体" w:asciiTheme="minorEastAsia" w:hAnsiTheme="minorEastAsia" w:eastAsiaTheme="minorEastAsia"/>
          <w:color w:val="auto"/>
          <w:sz w:val="24"/>
          <w:highlight w:val="none"/>
        </w:rPr>
        <w:t xml:space="preserve"> 分部分项工程验收</w:t>
      </w:r>
    </w:p>
    <w:p w14:paraId="15A25FF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13.1.2监理人不能按时进行验收时，应提前</w:t>
      </w:r>
      <w:r>
        <w:rPr>
          <w:rFonts w:hint="eastAsia" w:cs="楷体" w:asciiTheme="minorEastAsia" w:hAnsiTheme="minorEastAsia" w:eastAsiaTheme="minorEastAsia"/>
          <w:color w:val="auto"/>
          <w:sz w:val="24"/>
          <w:highlight w:val="none"/>
          <w:u w:val="single"/>
        </w:rPr>
        <w:t xml:space="preserve">  8  </w:t>
      </w:r>
      <w:r>
        <w:rPr>
          <w:rFonts w:hint="eastAsia" w:cs="楷体" w:asciiTheme="minorEastAsia" w:hAnsiTheme="minorEastAsia" w:eastAsiaTheme="minorEastAsia"/>
          <w:color w:val="auto"/>
          <w:sz w:val="24"/>
          <w:highlight w:val="none"/>
        </w:rPr>
        <w:t>小时提交书面延期要求。</w:t>
      </w:r>
    </w:p>
    <w:p w14:paraId="4A1939E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b/>
          <w:bCs/>
          <w:color w:val="auto"/>
          <w:sz w:val="24"/>
          <w:highlight w:val="none"/>
        </w:rPr>
      </w:pPr>
      <w:r>
        <w:rPr>
          <w:rFonts w:hint="eastAsia" w:cs="楷体" w:asciiTheme="minorEastAsia" w:hAnsiTheme="minorEastAsia" w:eastAsiaTheme="minorEastAsia"/>
          <w:color w:val="auto"/>
          <w:sz w:val="24"/>
          <w:highlight w:val="none"/>
        </w:rPr>
        <w:t>关于延期最长不得超过：</w:t>
      </w:r>
      <w:r>
        <w:rPr>
          <w:rFonts w:hint="eastAsia" w:cs="楷体" w:asciiTheme="minorEastAsia" w:hAnsiTheme="minorEastAsia" w:eastAsiaTheme="minorEastAsia"/>
          <w:color w:val="auto"/>
          <w:sz w:val="24"/>
          <w:highlight w:val="none"/>
          <w:u w:val="single"/>
        </w:rPr>
        <w:t xml:space="preserve">   24     </w:t>
      </w:r>
      <w:r>
        <w:rPr>
          <w:rFonts w:hint="eastAsia" w:cs="楷体" w:asciiTheme="minorEastAsia" w:hAnsiTheme="minorEastAsia" w:eastAsiaTheme="minorEastAsia"/>
          <w:color w:val="auto"/>
          <w:sz w:val="24"/>
          <w:highlight w:val="none"/>
        </w:rPr>
        <w:t>小时。</w:t>
      </w:r>
    </w:p>
    <w:p w14:paraId="06CDB48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bookmarkStart w:id="728" w:name="_Toc292559428"/>
      <w:bookmarkEnd w:id="728"/>
      <w:bookmarkStart w:id="729" w:name="_Toc296346724"/>
      <w:bookmarkEnd w:id="729"/>
      <w:bookmarkStart w:id="730" w:name="_Toc296503223"/>
      <w:bookmarkEnd w:id="730"/>
      <w:bookmarkStart w:id="731" w:name="_Toc300935016"/>
      <w:bookmarkEnd w:id="731"/>
      <w:bookmarkStart w:id="732" w:name="_Toc312678056"/>
      <w:bookmarkEnd w:id="732"/>
      <w:bookmarkStart w:id="733" w:name="_Toc296891263"/>
      <w:bookmarkEnd w:id="733"/>
      <w:bookmarkStart w:id="734" w:name="_Toc297048409"/>
      <w:bookmarkEnd w:id="734"/>
      <w:bookmarkStart w:id="735" w:name="_Toc267251474"/>
      <w:bookmarkEnd w:id="735"/>
      <w:bookmarkStart w:id="736" w:name="_Toc296347222"/>
      <w:bookmarkEnd w:id="736"/>
      <w:bookmarkStart w:id="737" w:name="_Toc267251476"/>
      <w:bookmarkEnd w:id="737"/>
      <w:bookmarkStart w:id="738" w:name="_Toc304295596"/>
      <w:bookmarkEnd w:id="738"/>
      <w:bookmarkStart w:id="739" w:name="_Toc296891051"/>
      <w:bookmarkEnd w:id="739"/>
      <w:bookmarkStart w:id="740" w:name="_Toc296944562"/>
      <w:bookmarkEnd w:id="740"/>
      <w:bookmarkStart w:id="741" w:name="_Toc267251471"/>
      <w:bookmarkEnd w:id="741"/>
      <w:bookmarkStart w:id="742" w:name="_Toc297216224"/>
      <w:bookmarkEnd w:id="742"/>
      <w:bookmarkStart w:id="743" w:name="_Toc267251470"/>
      <w:bookmarkEnd w:id="743"/>
      <w:bookmarkStart w:id="744" w:name="_Toc303539173"/>
      <w:bookmarkEnd w:id="744"/>
      <w:bookmarkStart w:id="745" w:name="_Toc267251473"/>
      <w:bookmarkEnd w:id="745"/>
      <w:bookmarkStart w:id="746" w:name="_Toc297120523"/>
      <w:bookmarkEnd w:id="746"/>
      <w:bookmarkStart w:id="747" w:name="_Toc297123565"/>
      <w:bookmarkEnd w:id="747"/>
      <w:bookmarkStart w:id="748" w:name="_Toc267251472"/>
      <w:bookmarkEnd w:id="748"/>
      <w:bookmarkStart w:id="749" w:name="_Toc292559933"/>
      <w:bookmarkEnd w:id="749"/>
      <w:bookmarkStart w:id="750" w:name="_Toc267251475"/>
      <w:r>
        <w:rPr>
          <w:rFonts w:hint="eastAsia" w:cs="楷体" w:asciiTheme="minorEastAsia" w:hAnsiTheme="minorEastAsia" w:eastAsiaTheme="minorEastAsia"/>
          <w:b/>
          <w:bCs/>
          <w:color w:val="auto"/>
          <w:sz w:val="24"/>
          <w:highlight w:val="none"/>
        </w:rPr>
        <w:t>13.2</w:t>
      </w:r>
      <w:bookmarkEnd w:id="750"/>
      <w:r>
        <w:rPr>
          <w:rFonts w:hint="eastAsia" w:cs="楷体" w:asciiTheme="minorEastAsia" w:hAnsiTheme="minorEastAsia" w:eastAsiaTheme="minorEastAsia"/>
          <w:color w:val="auto"/>
          <w:sz w:val="24"/>
          <w:highlight w:val="none"/>
        </w:rPr>
        <w:t xml:space="preserve"> 竣工验收</w:t>
      </w:r>
    </w:p>
    <w:p w14:paraId="2C11DEA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bookmarkStart w:id="751" w:name="_Toc280868709"/>
      <w:bookmarkEnd w:id="751"/>
      <w:bookmarkStart w:id="752" w:name="_Toc280868706"/>
      <w:bookmarkEnd w:id="752"/>
      <w:bookmarkStart w:id="753" w:name="_Toc280868707"/>
      <w:bookmarkEnd w:id="753"/>
      <w:bookmarkStart w:id="754" w:name="_Toc280868704"/>
      <w:bookmarkEnd w:id="754"/>
      <w:bookmarkStart w:id="755" w:name="_Toc280868708"/>
      <w:bookmarkEnd w:id="755"/>
      <w:bookmarkStart w:id="756" w:name="_Toc280868705"/>
      <w:bookmarkEnd w:id="756"/>
      <w:r>
        <w:rPr>
          <w:rFonts w:hint="eastAsia" w:cs="楷体" w:asciiTheme="minorEastAsia" w:hAnsiTheme="minorEastAsia" w:eastAsiaTheme="minorEastAsia"/>
          <w:color w:val="auto"/>
          <w:sz w:val="24"/>
          <w:highlight w:val="none"/>
        </w:rPr>
        <w:t>13.2.2竣工验收程序</w:t>
      </w:r>
    </w:p>
    <w:p w14:paraId="7584DBA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关于竣工验收程序的约定：</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54CFE20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发包人不按照本项约定组织竣工验收、颁发工程接收证书的违约金的计算方法：</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0BAA9BF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13.2.5移交、接收全部与部分工程</w:t>
      </w:r>
    </w:p>
    <w:p w14:paraId="4B58501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承包人向发包人移交工程的期限：</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53D4FD8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发包人未按本合同约定接收全部或部分工程的，违约金的计算方法为：</w:t>
      </w:r>
    </w:p>
    <w:p w14:paraId="6AAAA51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承包人未按时移交工程的，违约金的计算方法为：。</w:t>
      </w:r>
    </w:p>
    <w:p w14:paraId="5D5AF06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13.3</w:t>
      </w:r>
      <w:r>
        <w:rPr>
          <w:rFonts w:hint="eastAsia" w:cs="楷体" w:asciiTheme="minorEastAsia" w:hAnsiTheme="minorEastAsia" w:eastAsiaTheme="minorEastAsia"/>
          <w:color w:val="auto"/>
          <w:sz w:val="24"/>
          <w:highlight w:val="none"/>
        </w:rPr>
        <w:t xml:space="preserve"> 工程试车</w:t>
      </w:r>
    </w:p>
    <w:p w14:paraId="0516C80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13.3.1 试车程序</w:t>
      </w:r>
    </w:p>
    <w:p w14:paraId="684F186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工程试车内容：</w:t>
      </w:r>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w:t>
      </w:r>
    </w:p>
    <w:p w14:paraId="4A412E5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（1）单机无负荷试车费用由</w:t>
      </w:r>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承担；</w:t>
      </w:r>
    </w:p>
    <w:p w14:paraId="0698693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（2）无负荷联动试车费用由</w:t>
      </w:r>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承担。</w:t>
      </w:r>
    </w:p>
    <w:p w14:paraId="4DAB561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13.3.3 投料试车</w:t>
      </w:r>
    </w:p>
    <w:p w14:paraId="6E6CB20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关于投料试车相关事项的约定：</w:t>
      </w:r>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w:t>
      </w:r>
    </w:p>
    <w:p w14:paraId="73B5EC5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13.6</w:t>
      </w:r>
      <w:r>
        <w:rPr>
          <w:rFonts w:hint="eastAsia" w:cs="楷体" w:asciiTheme="minorEastAsia" w:hAnsiTheme="minorEastAsia" w:eastAsiaTheme="minorEastAsia"/>
          <w:color w:val="auto"/>
          <w:sz w:val="24"/>
          <w:highlight w:val="none"/>
        </w:rPr>
        <w:t xml:space="preserve"> 竣工退场</w:t>
      </w:r>
    </w:p>
    <w:p w14:paraId="19D97EB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13.6.1 竣工退场</w:t>
      </w:r>
    </w:p>
    <w:p w14:paraId="45D60D9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承包人完成竣工退场的期限：</w:t>
      </w:r>
      <w:r>
        <w:rPr>
          <w:rFonts w:hint="eastAsia" w:cs="楷体" w:asciiTheme="minorEastAsia" w:hAnsiTheme="minorEastAsia" w:eastAsiaTheme="minorEastAsia"/>
          <w:color w:val="auto"/>
          <w:sz w:val="24"/>
          <w:highlight w:val="none"/>
          <w:u w:val="single"/>
        </w:rPr>
        <w:t xml:space="preserve">      颁发工程接收证书后三天内          </w:t>
      </w:r>
      <w:r>
        <w:rPr>
          <w:rFonts w:hint="eastAsia" w:cs="楷体" w:asciiTheme="minorEastAsia" w:hAnsiTheme="minorEastAsia" w:eastAsiaTheme="minorEastAsia"/>
          <w:color w:val="auto"/>
          <w:sz w:val="24"/>
          <w:highlight w:val="none"/>
        </w:rPr>
        <w:t>。</w:t>
      </w:r>
    </w:p>
    <w:p w14:paraId="59210B95">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757" w:name="_Toc351203646"/>
      <w:bookmarkEnd w:id="757"/>
      <w:r>
        <w:rPr>
          <w:rFonts w:hint="eastAsia" w:cs="楷体" w:asciiTheme="minorEastAsia" w:hAnsiTheme="minorEastAsia" w:eastAsiaTheme="minorEastAsia"/>
          <w:b/>
          <w:bCs/>
          <w:color w:val="auto"/>
          <w:sz w:val="24"/>
          <w:highlight w:val="none"/>
        </w:rPr>
        <w:t>14. 竣工结算</w:t>
      </w:r>
    </w:p>
    <w:p w14:paraId="6C170EB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14.1</w:t>
      </w:r>
      <w:r>
        <w:rPr>
          <w:rFonts w:hint="eastAsia" w:cs="楷体" w:asciiTheme="minorEastAsia" w:hAnsiTheme="minorEastAsia" w:eastAsiaTheme="minorEastAsia"/>
          <w:color w:val="auto"/>
          <w:sz w:val="24"/>
          <w:highlight w:val="none"/>
        </w:rPr>
        <w:t xml:space="preserve"> 竣工结算申请</w:t>
      </w:r>
    </w:p>
    <w:p w14:paraId="547829D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承包人提交竣工结算申请单的期限：。</w:t>
      </w:r>
    </w:p>
    <w:p w14:paraId="12340FA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竣工结算申请单应包括的内容：。</w:t>
      </w:r>
    </w:p>
    <w:p w14:paraId="6C956BF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14.2</w:t>
      </w:r>
      <w:r>
        <w:rPr>
          <w:rFonts w:hint="eastAsia" w:cs="楷体" w:asciiTheme="minorEastAsia" w:hAnsiTheme="minorEastAsia" w:eastAsiaTheme="minorEastAsia"/>
          <w:color w:val="auto"/>
          <w:sz w:val="24"/>
          <w:highlight w:val="none"/>
        </w:rPr>
        <w:t xml:space="preserve"> 竣工结算审核</w:t>
      </w:r>
    </w:p>
    <w:p w14:paraId="6D90A96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发包人审批竣工付款申请单的期限：。</w:t>
      </w:r>
    </w:p>
    <w:p w14:paraId="013DEC4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发包人完成竣工付款的期限：。</w:t>
      </w:r>
    </w:p>
    <w:p w14:paraId="5D1189F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关于竣工付款证书异议部分复核的方式和程序：</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05DDB04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14.4</w:t>
      </w:r>
      <w:r>
        <w:rPr>
          <w:rFonts w:hint="eastAsia" w:cs="楷体" w:asciiTheme="minorEastAsia" w:hAnsiTheme="minorEastAsia" w:eastAsiaTheme="minorEastAsia"/>
          <w:color w:val="auto"/>
          <w:sz w:val="24"/>
          <w:highlight w:val="none"/>
        </w:rPr>
        <w:t xml:space="preserve"> 最终结清</w:t>
      </w:r>
    </w:p>
    <w:p w14:paraId="5EC2535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14.4.1 最终结清申请单</w:t>
      </w:r>
    </w:p>
    <w:p w14:paraId="1F09B2E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承包人提交最终结清申请单的份数：</w:t>
      </w:r>
      <w:r>
        <w:rPr>
          <w:rFonts w:hint="eastAsia" w:cs="楷体" w:asciiTheme="minorEastAsia" w:hAnsiTheme="minorEastAsia" w:eastAsiaTheme="minorEastAsia"/>
          <w:color w:val="auto"/>
          <w:sz w:val="24"/>
          <w:highlight w:val="none"/>
          <w:u w:val="single"/>
        </w:rPr>
        <w:t xml:space="preserve">      四份                   </w:t>
      </w:r>
      <w:r>
        <w:rPr>
          <w:rFonts w:hint="eastAsia" w:cs="楷体" w:asciiTheme="minorEastAsia" w:hAnsiTheme="minorEastAsia" w:eastAsiaTheme="minorEastAsia"/>
          <w:color w:val="auto"/>
          <w:sz w:val="24"/>
          <w:highlight w:val="none"/>
        </w:rPr>
        <w:t>。</w:t>
      </w:r>
    </w:p>
    <w:p w14:paraId="6998521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承包人提交最终结算申请单的期限：</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 xml:space="preserve">。 </w:t>
      </w:r>
    </w:p>
    <w:p w14:paraId="7481A68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14.4.2 最终结清证书和支付</w:t>
      </w:r>
    </w:p>
    <w:p w14:paraId="5E5E956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（1）发包人完成最终结清申请单的审批并颁发最终结清证书的期限：</w:t>
      </w:r>
    </w:p>
    <w:p w14:paraId="0AFFDA4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u w:val="single"/>
        </w:rPr>
        <w:t xml:space="preserve">按通用条款执行                        </w:t>
      </w:r>
      <w:r>
        <w:rPr>
          <w:rFonts w:hint="eastAsia" w:cs="楷体" w:asciiTheme="minorEastAsia" w:hAnsiTheme="minorEastAsia" w:eastAsiaTheme="minorEastAsia"/>
          <w:color w:val="auto"/>
          <w:sz w:val="24"/>
          <w:highlight w:val="none"/>
        </w:rPr>
        <w:t>。</w:t>
      </w:r>
    </w:p>
    <w:p w14:paraId="5851822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（2）发包人完成支付的期限：。</w:t>
      </w:r>
    </w:p>
    <w:p w14:paraId="35114C6D">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758" w:name="_Toc267251486"/>
      <w:bookmarkEnd w:id="758"/>
      <w:bookmarkStart w:id="759" w:name="_Toc267251502"/>
      <w:bookmarkEnd w:id="759"/>
      <w:bookmarkStart w:id="760" w:name="_Toc267251509"/>
      <w:bookmarkEnd w:id="760"/>
      <w:bookmarkStart w:id="761" w:name="_Toc267251494"/>
      <w:bookmarkEnd w:id="761"/>
      <w:bookmarkStart w:id="762" w:name="_Toc267251484"/>
      <w:bookmarkEnd w:id="762"/>
      <w:bookmarkStart w:id="763" w:name="_Toc267251499"/>
      <w:bookmarkEnd w:id="763"/>
      <w:bookmarkStart w:id="764" w:name="_Toc267251490"/>
      <w:bookmarkEnd w:id="764"/>
      <w:bookmarkStart w:id="765" w:name="_Toc267251507"/>
      <w:bookmarkEnd w:id="765"/>
      <w:bookmarkStart w:id="766" w:name="_Toc267251514"/>
      <w:bookmarkEnd w:id="766"/>
      <w:bookmarkStart w:id="767" w:name="_Toc267251492"/>
      <w:bookmarkEnd w:id="767"/>
      <w:bookmarkStart w:id="768" w:name="_Toc267251495"/>
      <w:bookmarkEnd w:id="768"/>
      <w:bookmarkStart w:id="769" w:name="_Toc267251488"/>
      <w:bookmarkEnd w:id="769"/>
      <w:bookmarkStart w:id="770" w:name="_Toc267251493"/>
      <w:bookmarkEnd w:id="770"/>
      <w:bookmarkStart w:id="771" w:name="_Toc267251503"/>
      <w:bookmarkEnd w:id="771"/>
      <w:bookmarkStart w:id="772" w:name="_Toc267251489"/>
      <w:bookmarkEnd w:id="772"/>
      <w:bookmarkStart w:id="773" w:name="_Toc267251510"/>
      <w:bookmarkEnd w:id="773"/>
      <w:bookmarkStart w:id="774" w:name="_Toc267251501"/>
      <w:bookmarkEnd w:id="774"/>
      <w:bookmarkStart w:id="775" w:name="_Toc267251504"/>
      <w:bookmarkEnd w:id="775"/>
      <w:bookmarkStart w:id="776" w:name="_Toc267251515"/>
      <w:bookmarkEnd w:id="776"/>
      <w:bookmarkStart w:id="777" w:name="_Toc267251498"/>
      <w:bookmarkEnd w:id="777"/>
      <w:bookmarkStart w:id="778" w:name="_Toc267251491"/>
      <w:bookmarkEnd w:id="778"/>
      <w:bookmarkStart w:id="779" w:name="_Toc351203647"/>
      <w:bookmarkEnd w:id="779"/>
      <w:bookmarkStart w:id="780" w:name="_Toc267251506"/>
      <w:bookmarkEnd w:id="780"/>
      <w:bookmarkStart w:id="781" w:name="_Toc267251485"/>
      <w:bookmarkEnd w:id="781"/>
      <w:bookmarkStart w:id="782" w:name="_Toc267251508"/>
      <w:bookmarkEnd w:id="782"/>
      <w:bookmarkStart w:id="783" w:name="_Toc267251497"/>
      <w:bookmarkEnd w:id="783"/>
      <w:bookmarkStart w:id="784" w:name="_Toc267251482"/>
      <w:bookmarkEnd w:id="784"/>
      <w:bookmarkStart w:id="785" w:name="_Toc267251496"/>
      <w:bookmarkEnd w:id="785"/>
      <w:bookmarkStart w:id="786" w:name="_Toc267251511"/>
      <w:bookmarkEnd w:id="786"/>
      <w:bookmarkStart w:id="787" w:name="_Toc267251483"/>
      <w:bookmarkEnd w:id="787"/>
      <w:bookmarkStart w:id="788" w:name="_Toc267251513"/>
      <w:r>
        <w:rPr>
          <w:rFonts w:hint="eastAsia" w:cs="楷体" w:asciiTheme="minorEastAsia" w:hAnsiTheme="minorEastAsia" w:eastAsiaTheme="minorEastAsia"/>
          <w:b/>
          <w:bCs/>
          <w:color w:val="auto"/>
          <w:sz w:val="24"/>
          <w:highlight w:val="none"/>
        </w:rPr>
        <w:t>15. 缺陷责任期与保修</w:t>
      </w:r>
      <w:bookmarkEnd w:id="788"/>
    </w:p>
    <w:p w14:paraId="7AB8507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15.2</w:t>
      </w:r>
      <w:r>
        <w:rPr>
          <w:rFonts w:hint="eastAsia" w:cs="楷体" w:asciiTheme="minorEastAsia" w:hAnsiTheme="minorEastAsia" w:eastAsiaTheme="minorEastAsia"/>
          <w:color w:val="auto"/>
          <w:sz w:val="24"/>
          <w:highlight w:val="none"/>
        </w:rPr>
        <w:t>缺陷责任期</w:t>
      </w:r>
    </w:p>
    <w:p w14:paraId="469A6B8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缺陷责任期的具体期限：</w:t>
      </w:r>
      <w:r>
        <w:rPr>
          <w:rFonts w:hint="eastAsia" w:cs="楷体" w:asciiTheme="minorEastAsia" w:hAnsiTheme="minorEastAsia" w:eastAsiaTheme="minorEastAsia"/>
          <w:color w:val="auto"/>
          <w:sz w:val="24"/>
          <w:highlight w:val="none"/>
          <w:u w:val="single"/>
        </w:rPr>
        <w:t xml:space="preserve">            12个月                </w:t>
      </w:r>
      <w:r>
        <w:rPr>
          <w:rFonts w:hint="eastAsia" w:cs="楷体" w:asciiTheme="minorEastAsia" w:hAnsiTheme="minorEastAsia" w:eastAsiaTheme="minorEastAsia"/>
          <w:color w:val="auto"/>
          <w:sz w:val="24"/>
          <w:highlight w:val="none"/>
        </w:rPr>
        <w:t>。</w:t>
      </w:r>
    </w:p>
    <w:p w14:paraId="2C7C0D5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15.3</w:t>
      </w:r>
      <w:r>
        <w:rPr>
          <w:rFonts w:hint="eastAsia" w:cs="楷体" w:asciiTheme="minorEastAsia" w:hAnsiTheme="minorEastAsia" w:eastAsiaTheme="minorEastAsia"/>
          <w:color w:val="auto"/>
          <w:sz w:val="24"/>
          <w:highlight w:val="none"/>
        </w:rPr>
        <w:t xml:space="preserve"> 质量保证金</w:t>
      </w:r>
    </w:p>
    <w:p w14:paraId="352229F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关于是否扣留质量保证金的约定：</w:t>
      </w:r>
      <w:r>
        <w:rPr>
          <w:rFonts w:hint="eastAsia" w:cs="楷体" w:asciiTheme="minorEastAsia" w:hAnsiTheme="minorEastAsia" w:eastAsiaTheme="minorEastAsia"/>
          <w:color w:val="auto"/>
          <w:sz w:val="24"/>
          <w:highlight w:val="none"/>
          <w:u w:val="single"/>
        </w:rPr>
        <w:t xml:space="preserve">         扣留                 </w:t>
      </w:r>
      <w:r>
        <w:rPr>
          <w:rFonts w:hint="eastAsia" w:cs="楷体" w:asciiTheme="minorEastAsia" w:hAnsiTheme="minorEastAsia" w:eastAsiaTheme="minorEastAsia"/>
          <w:color w:val="auto"/>
          <w:sz w:val="24"/>
          <w:highlight w:val="none"/>
        </w:rPr>
        <w:t>。</w:t>
      </w:r>
    </w:p>
    <w:p w14:paraId="58A61BA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15.3.1 承包人提供质量保证金的方式</w:t>
      </w:r>
    </w:p>
    <w:p w14:paraId="3AD31811">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质量保证金采用以下第</w:t>
      </w:r>
      <w:r>
        <w:rPr>
          <w:rFonts w:hint="eastAsia" w:cs="楷体" w:asciiTheme="minorEastAsia" w:hAnsiTheme="minorEastAsia" w:eastAsiaTheme="minorEastAsia"/>
          <w:color w:val="auto"/>
          <w:sz w:val="24"/>
          <w:highlight w:val="none"/>
          <w:u w:val="single"/>
        </w:rPr>
        <w:t xml:space="preserve">  （2）  </w:t>
      </w:r>
      <w:r>
        <w:rPr>
          <w:rFonts w:hint="eastAsia" w:cs="楷体" w:asciiTheme="minorEastAsia" w:hAnsiTheme="minorEastAsia" w:eastAsiaTheme="minorEastAsia"/>
          <w:color w:val="auto"/>
          <w:sz w:val="24"/>
          <w:highlight w:val="none"/>
        </w:rPr>
        <w:t>种方式：</w:t>
      </w:r>
    </w:p>
    <w:p w14:paraId="7D1C2FA7">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（1）质量保证金保函，保证金额为：</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 xml:space="preserve">； </w:t>
      </w:r>
    </w:p>
    <w:p w14:paraId="7E02A57E">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（2）%的工程款；</w:t>
      </w:r>
    </w:p>
    <w:p w14:paraId="628E1F28">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（3）其他方式:</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3149AE2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15.3.2 质量保证金的扣留 </w:t>
      </w:r>
    </w:p>
    <w:p w14:paraId="0EE4724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质量保证金的扣留采取以下第</w:t>
      </w:r>
      <w:r>
        <w:rPr>
          <w:rFonts w:hint="eastAsia" w:cs="楷体" w:asciiTheme="minorEastAsia" w:hAnsiTheme="minorEastAsia" w:eastAsiaTheme="minorEastAsia"/>
          <w:color w:val="auto"/>
          <w:sz w:val="24"/>
          <w:highlight w:val="none"/>
          <w:u w:val="single"/>
        </w:rPr>
        <w:t xml:space="preserve">  （2） </w:t>
      </w:r>
      <w:r>
        <w:rPr>
          <w:rFonts w:hint="eastAsia" w:cs="楷体" w:asciiTheme="minorEastAsia" w:hAnsiTheme="minorEastAsia" w:eastAsiaTheme="minorEastAsia"/>
          <w:color w:val="auto"/>
          <w:sz w:val="24"/>
          <w:highlight w:val="none"/>
        </w:rPr>
        <w:t>种方式：</w:t>
      </w:r>
    </w:p>
    <w:p w14:paraId="2D362687">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（1）在支付工程进度款时逐次扣留，在此情形下，质量保证金的计算基数不包括预付款的支付、扣回以及价格调整的金额；</w:t>
      </w:r>
    </w:p>
    <w:p w14:paraId="04D350EC">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（2）工程竣工结算时一次性扣留质量保证金；</w:t>
      </w:r>
    </w:p>
    <w:p w14:paraId="4B444FF0">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（3）其他扣留方式:</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6971AAF0">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15.3.3 质量保证金返还约定办法</w:t>
      </w:r>
    </w:p>
    <w:p w14:paraId="348E1950">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（1）自工程竣工五大责任主体验收合格质检站备案书注明之日起，土建工程1年，安装工程两年，屋面防水5年，且各部分时间满30日内分别返还。</w:t>
      </w:r>
    </w:p>
    <w:p w14:paraId="2B9FF11F">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 （2）质量保证金返还额度：土建工程按保证金的90%，安装工程按保证金的8%，屋面防水工程按保证金的2%。</w:t>
      </w:r>
    </w:p>
    <w:p w14:paraId="11EAE18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关于质量保证金的补充约定：</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0AB84E0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15.4</w:t>
      </w:r>
      <w:r>
        <w:rPr>
          <w:rFonts w:hint="eastAsia" w:cs="楷体" w:asciiTheme="minorEastAsia" w:hAnsiTheme="minorEastAsia" w:eastAsiaTheme="minorEastAsia"/>
          <w:color w:val="auto"/>
          <w:sz w:val="24"/>
          <w:highlight w:val="none"/>
        </w:rPr>
        <w:t>保修</w:t>
      </w:r>
    </w:p>
    <w:p w14:paraId="3D0E72B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15.4.1 保修责任</w:t>
      </w:r>
    </w:p>
    <w:p w14:paraId="63AE90B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工程保修期为：</w:t>
      </w:r>
      <w:r>
        <w:rPr>
          <w:rFonts w:hint="eastAsia" w:cs="楷体" w:asciiTheme="minorEastAsia" w:hAnsiTheme="minorEastAsia" w:eastAsiaTheme="minorEastAsia"/>
          <w:color w:val="auto"/>
          <w:sz w:val="24"/>
          <w:highlight w:val="none"/>
          <w:u w:val="single"/>
        </w:rPr>
        <w:t xml:space="preserve">       见工程质量保修书                               </w:t>
      </w:r>
      <w:r>
        <w:rPr>
          <w:rFonts w:hint="eastAsia" w:cs="楷体" w:asciiTheme="minorEastAsia" w:hAnsiTheme="minorEastAsia" w:eastAsiaTheme="minorEastAsia"/>
          <w:color w:val="auto"/>
          <w:sz w:val="24"/>
          <w:highlight w:val="none"/>
        </w:rPr>
        <w:t>。</w:t>
      </w:r>
    </w:p>
    <w:p w14:paraId="22423BC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15.4.3 修复通知</w:t>
      </w:r>
    </w:p>
    <w:p w14:paraId="29A34F0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承包人收到保修通知并到达工程现场的合理时间：</w:t>
      </w:r>
      <w:r>
        <w:rPr>
          <w:rFonts w:hint="eastAsia" w:cs="楷体" w:asciiTheme="minorEastAsia" w:hAnsiTheme="minorEastAsia" w:eastAsiaTheme="minorEastAsia"/>
          <w:color w:val="auto"/>
          <w:sz w:val="24"/>
          <w:highlight w:val="none"/>
          <w:u w:val="single"/>
        </w:rPr>
        <w:t xml:space="preserve"> 收到通知后24小时内     </w:t>
      </w:r>
      <w:r>
        <w:rPr>
          <w:rFonts w:hint="eastAsia" w:cs="楷体" w:asciiTheme="minorEastAsia" w:hAnsiTheme="minorEastAsia" w:eastAsiaTheme="minorEastAsia"/>
          <w:color w:val="auto"/>
          <w:sz w:val="24"/>
          <w:highlight w:val="none"/>
        </w:rPr>
        <w:t>。</w:t>
      </w:r>
    </w:p>
    <w:p w14:paraId="61E7C7C7">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789" w:name="_Toc280868718"/>
      <w:bookmarkEnd w:id="789"/>
      <w:bookmarkStart w:id="790" w:name="_Toc280868717"/>
      <w:bookmarkEnd w:id="790"/>
      <w:bookmarkStart w:id="791" w:name="_Toc351203648"/>
      <w:bookmarkEnd w:id="791"/>
      <w:r>
        <w:rPr>
          <w:rFonts w:hint="eastAsia" w:cs="楷体" w:asciiTheme="minorEastAsia" w:hAnsiTheme="minorEastAsia" w:eastAsiaTheme="minorEastAsia"/>
          <w:b/>
          <w:bCs/>
          <w:color w:val="auto"/>
          <w:sz w:val="24"/>
          <w:highlight w:val="none"/>
        </w:rPr>
        <w:t>16. 违约</w:t>
      </w:r>
    </w:p>
    <w:p w14:paraId="53EDF22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16.1</w:t>
      </w:r>
      <w:r>
        <w:rPr>
          <w:rFonts w:hint="eastAsia" w:cs="楷体" w:asciiTheme="minorEastAsia" w:hAnsiTheme="minorEastAsia" w:eastAsiaTheme="minorEastAsia"/>
          <w:color w:val="auto"/>
          <w:sz w:val="24"/>
          <w:highlight w:val="none"/>
        </w:rPr>
        <w:t xml:space="preserve"> 发包人违约</w:t>
      </w:r>
    </w:p>
    <w:p w14:paraId="25AC771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16.1.1发包人违约的情形</w:t>
      </w:r>
    </w:p>
    <w:p w14:paraId="3FBE621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发包人违约的其他情形：</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48CA8F7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16.1.2 发包人违约的责任</w:t>
      </w:r>
    </w:p>
    <w:p w14:paraId="6123EBA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发包人违约责任的承担方式和计算方法：</w:t>
      </w:r>
    </w:p>
    <w:p w14:paraId="75D128F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（1）因发包人原因未能在计划开工日期前7天内下达开工通知的违约责任：</w:t>
      </w:r>
      <w:r>
        <w:rPr>
          <w:rFonts w:hint="eastAsia" w:cs="楷体" w:asciiTheme="minorEastAsia" w:hAnsiTheme="minorEastAsia" w:eastAsiaTheme="minorEastAsia"/>
          <w:color w:val="auto"/>
          <w:sz w:val="24"/>
          <w:highlight w:val="none"/>
          <w:u w:val="single"/>
        </w:rPr>
        <w:t xml:space="preserve"> 顺延工期</w:t>
      </w:r>
      <w:r>
        <w:rPr>
          <w:rFonts w:hint="eastAsia" w:cs="楷体" w:asciiTheme="minorEastAsia" w:hAnsiTheme="minorEastAsia" w:eastAsiaTheme="minorEastAsia"/>
          <w:color w:val="auto"/>
          <w:sz w:val="24"/>
          <w:highlight w:val="none"/>
        </w:rPr>
        <w:t>。</w:t>
      </w:r>
    </w:p>
    <w:p w14:paraId="7278F4C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（2）因发包人原因未能按合同约定支付合同价款的违约责任：</w:t>
      </w:r>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w:t>
      </w:r>
    </w:p>
    <w:p w14:paraId="74AB0D0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（3）发包人违反第10.1款〔变更的范围〕第（2）项约定，自行实施被取消的工作或转由他人实施的违约责任：。</w:t>
      </w:r>
    </w:p>
    <w:p w14:paraId="5604A33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（4）发包人提供的材料、工程设备的规格、数量或质量不符合合同约定，或因发包人原因导致交货日期延误或交货地点变更等情况的违约责任：</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10FDF95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（5）因发包人违反合同约定造成暂停施工的违约责任：</w:t>
      </w:r>
      <w:r>
        <w:rPr>
          <w:rFonts w:hint="eastAsia" w:cs="楷体" w:asciiTheme="minorEastAsia" w:hAnsiTheme="minorEastAsia" w:eastAsiaTheme="minorEastAsia"/>
          <w:color w:val="auto"/>
          <w:sz w:val="24"/>
          <w:highlight w:val="none"/>
          <w:u w:val="single"/>
        </w:rPr>
        <w:t xml:space="preserve">  顺延工期     </w:t>
      </w:r>
      <w:r>
        <w:rPr>
          <w:rFonts w:hint="eastAsia" w:cs="楷体" w:asciiTheme="minorEastAsia" w:hAnsiTheme="minorEastAsia" w:eastAsiaTheme="minorEastAsia"/>
          <w:color w:val="auto"/>
          <w:sz w:val="24"/>
          <w:highlight w:val="none"/>
        </w:rPr>
        <w:t>。</w:t>
      </w:r>
    </w:p>
    <w:p w14:paraId="3E36546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（6）发包人无正当理由没有在约定期限内发出复工指示，导致承包人无法复工的违约责任：</w:t>
      </w:r>
      <w:r>
        <w:rPr>
          <w:rFonts w:hint="eastAsia" w:cs="楷体" w:asciiTheme="minorEastAsia" w:hAnsiTheme="minorEastAsia" w:eastAsiaTheme="minorEastAsia"/>
          <w:color w:val="auto"/>
          <w:sz w:val="24"/>
          <w:highlight w:val="none"/>
          <w:u w:val="single"/>
        </w:rPr>
        <w:t xml:space="preserve">    顺延工期                 </w:t>
      </w:r>
      <w:r>
        <w:rPr>
          <w:rFonts w:hint="eastAsia" w:cs="楷体" w:asciiTheme="minorEastAsia" w:hAnsiTheme="minorEastAsia" w:eastAsiaTheme="minorEastAsia"/>
          <w:color w:val="auto"/>
          <w:sz w:val="24"/>
          <w:highlight w:val="none"/>
        </w:rPr>
        <w:t>。</w:t>
      </w:r>
    </w:p>
    <w:p w14:paraId="55B3375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（7）其他：</w:t>
      </w:r>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w:t>
      </w:r>
    </w:p>
    <w:p w14:paraId="05DC56E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16.1.3 因发包人违约解除合同</w:t>
      </w:r>
    </w:p>
    <w:p w14:paraId="23FF2685">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承包人按16.1.1项〔发包人违约的情形〕约定暂停施工满</w:t>
      </w:r>
      <w:r>
        <w:rPr>
          <w:rFonts w:hint="eastAsia" w:cs="楷体" w:asciiTheme="minorEastAsia" w:hAnsiTheme="minorEastAsia" w:eastAsiaTheme="minorEastAsia"/>
          <w:color w:val="auto"/>
          <w:sz w:val="24"/>
          <w:highlight w:val="none"/>
          <w:u w:val="single"/>
        </w:rPr>
        <w:t xml:space="preserve">  90  </w:t>
      </w:r>
      <w:r>
        <w:rPr>
          <w:rFonts w:hint="eastAsia" w:cs="楷体" w:asciiTheme="minorEastAsia" w:hAnsiTheme="minorEastAsia" w:eastAsiaTheme="minorEastAsia"/>
          <w:color w:val="auto"/>
          <w:sz w:val="24"/>
          <w:highlight w:val="none"/>
        </w:rPr>
        <w:t>天后发包人仍不纠正其违约行为并致使合同目的不能实现的，承包人有权解除合同。</w:t>
      </w:r>
    </w:p>
    <w:p w14:paraId="50E8AC2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16.2</w:t>
      </w:r>
      <w:r>
        <w:rPr>
          <w:rFonts w:hint="eastAsia" w:cs="楷体" w:asciiTheme="minorEastAsia" w:hAnsiTheme="minorEastAsia" w:eastAsiaTheme="minorEastAsia"/>
          <w:color w:val="auto"/>
          <w:sz w:val="24"/>
          <w:highlight w:val="none"/>
        </w:rPr>
        <w:t xml:space="preserve"> 承包人违约</w:t>
      </w:r>
    </w:p>
    <w:p w14:paraId="4DA8B31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16.2.1承包人违约的其他情形：</w:t>
      </w:r>
      <w:r>
        <w:rPr>
          <w:rFonts w:hint="eastAsia" w:cs="楷体" w:asciiTheme="minorEastAsia" w:hAnsiTheme="minorEastAsia" w:eastAsiaTheme="minorEastAsia"/>
          <w:color w:val="auto"/>
          <w:sz w:val="24"/>
          <w:highlight w:val="none"/>
          <w:u w:val="single"/>
        </w:rPr>
        <w:t>乙方不按协议意向约定履行协议意向义务，甲方有权终止协议意向并不予退还意向履约保证金</w:t>
      </w:r>
      <w:r>
        <w:rPr>
          <w:rFonts w:hint="eastAsia" w:cs="楷体" w:asciiTheme="minorEastAsia" w:hAnsiTheme="minorEastAsia" w:eastAsiaTheme="minorEastAsia"/>
          <w:color w:val="auto"/>
          <w:sz w:val="24"/>
          <w:highlight w:val="none"/>
        </w:rPr>
        <w:t>。</w:t>
      </w:r>
    </w:p>
    <w:p w14:paraId="6782A35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 xml:space="preserve">16.2.2承包人违约的责任 </w:t>
      </w:r>
    </w:p>
    <w:p w14:paraId="7B1EFF8F">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承包人违约责任的承担方式和计算方法：</w:t>
      </w:r>
      <w:r>
        <w:rPr>
          <w:rFonts w:hint="eastAsia" w:cs="楷体" w:asciiTheme="minorEastAsia" w:hAnsiTheme="minorEastAsia" w:eastAsiaTheme="minorEastAsia"/>
          <w:color w:val="auto"/>
          <w:sz w:val="24"/>
          <w:highlight w:val="none"/>
          <w:u w:val="single"/>
        </w:rPr>
        <w:t xml:space="preserve"> 按总工期每延误一天违约金一万元，违约金总额不得超过总价款的1%</w:t>
      </w:r>
      <w:r>
        <w:rPr>
          <w:rFonts w:hint="eastAsia" w:cs="楷体" w:asciiTheme="minorEastAsia" w:hAnsiTheme="minorEastAsia" w:eastAsiaTheme="minorEastAsia"/>
          <w:color w:val="auto"/>
          <w:sz w:val="24"/>
          <w:highlight w:val="none"/>
        </w:rPr>
        <w:t>。</w:t>
      </w:r>
    </w:p>
    <w:p w14:paraId="0591D39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16.2.3 因承包人违约解除合同</w:t>
      </w:r>
    </w:p>
    <w:p w14:paraId="57DB7B1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关于承包人违约解除合同的特别约定：</w:t>
      </w:r>
      <w:r>
        <w:rPr>
          <w:rFonts w:hint="eastAsia" w:cs="楷体" w:asciiTheme="minorEastAsia" w:hAnsiTheme="minorEastAsia" w:eastAsiaTheme="minorEastAsia"/>
          <w:color w:val="auto"/>
          <w:sz w:val="24"/>
          <w:highlight w:val="none"/>
          <w:u w:val="single"/>
        </w:rPr>
        <w:t xml:space="preserve">  发包人在合同解除后按工程进度向承包人支付款项，同时扣除承包人的履约保证金  </w:t>
      </w:r>
      <w:r>
        <w:rPr>
          <w:rFonts w:hint="eastAsia" w:cs="楷体" w:asciiTheme="minorEastAsia" w:hAnsiTheme="minorEastAsia" w:eastAsiaTheme="minorEastAsia"/>
          <w:color w:val="auto"/>
          <w:sz w:val="24"/>
          <w:highlight w:val="none"/>
        </w:rPr>
        <w:t>。</w:t>
      </w:r>
    </w:p>
    <w:p w14:paraId="25391DCD">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发包人继续使用承包人在施工现场的材料、设备、临时工程、承包人文件和由承包人或以其名义编制的其他文件的费用承担方式：</w:t>
      </w:r>
      <w:r>
        <w:rPr>
          <w:rFonts w:hint="eastAsia" w:cs="楷体" w:asciiTheme="minorEastAsia" w:hAnsiTheme="minorEastAsia" w:eastAsiaTheme="minorEastAsia"/>
          <w:color w:val="auto"/>
          <w:sz w:val="24"/>
          <w:highlight w:val="none"/>
          <w:u w:val="single"/>
        </w:rPr>
        <w:t xml:space="preserve">  承包人承担  </w:t>
      </w:r>
      <w:r>
        <w:rPr>
          <w:rFonts w:hint="eastAsia" w:cs="楷体" w:asciiTheme="minorEastAsia" w:hAnsiTheme="minorEastAsia" w:eastAsiaTheme="minorEastAsia"/>
          <w:color w:val="auto"/>
          <w:sz w:val="24"/>
          <w:highlight w:val="none"/>
        </w:rPr>
        <w:t>。</w:t>
      </w:r>
    </w:p>
    <w:p w14:paraId="6B0C6935">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792" w:name="_Toc351203649"/>
      <w:bookmarkEnd w:id="792"/>
      <w:r>
        <w:rPr>
          <w:rFonts w:hint="eastAsia" w:cs="楷体" w:asciiTheme="minorEastAsia" w:hAnsiTheme="minorEastAsia" w:eastAsiaTheme="minorEastAsia"/>
          <w:b/>
          <w:bCs/>
          <w:color w:val="auto"/>
          <w:sz w:val="24"/>
          <w:highlight w:val="none"/>
        </w:rPr>
        <w:t xml:space="preserve">17. 不可抗力 </w:t>
      </w:r>
    </w:p>
    <w:p w14:paraId="5710503B">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17.1</w:t>
      </w:r>
      <w:r>
        <w:rPr>
          <w:rFonts w:hint="eastAsia" w:cs="楷体" w:asciiTheme="minorEastAsia" w:hAnsiTheme="minorEastAsia" w:eastAsiaTheme="minorEastAsia"/>
          <w:color w:val="auto"/>
          <w:sz w:val="24"/>
          <w:highlight w:val="none"/>
        </w:rPr>
        <w:t xml:space="preserve"> 不可抗力的确认</w:t>
      </w:r>
    </w:p>
    <w:p w14:paraId="682CAED3">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除通用合同条款约定的不可抗力事件之外，视为不可抗力的其他情形：</w:t>
      </w:r>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w:t>
      </w:r>
    </w:p>
    <w:p w14:paraId="1133620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17.4</w:t>
      </w:r>
      <w:r>
        <w:rPr>
          <w:rFonts w:hint="eastAsia" w:cs="楷体" w:asciiTheme="minorEastAsia" w:hAnsiTheme="minorEastAsia" w:eastAsiaTheme="minorEastAsia"/>
          <w:color w:val="auto"/>
          <w:sz w:val="24"/>
          <w:highlight w:val="none"/>
        </w:rPr>
        <w:t xml:space="preserve"> 因不可抗力解除合同</w:t>
      </w:r>
    </w:p>
    <w:p w14:paraId="3492319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合同解除后，发包人应在商定或确定发包人应支付款项后</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天内完成款项的支付。</w:t>
      </w:r>
    </w:p>
    <w:p w14:paraId="2310C3C6">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793" w:name="_Toc351203650"/>
      <w:bookmarkEnd w:id="793"/>
      <w:r>
        <w:rPr>
          <w:rFonts w:hint="eastAsia" w:cs="楷体" w:asciiTheme="minorEastAsia" w:hAnsiTheme="minorEastAsia" w:eastAsiaTheme="minorEastAsia"/>
          <w:b/>
          <w:bCs/>
          <w:color w:val="auto"/>
          <w:sz w:val="24"/>
          <w:highlight w:val="none"/>
        </w:rPr>
        <w:t>18. 保险</w:t>
      </w:r>
    </w:p>
    <w:p w14:paraId="689940C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18.1</w:t>
      </w:r>
      <w:r>
        <w:rPr>
          <w:rFonts w:hint="eastAsia" w:cs="楷体" w:asciiTheme="minorEastAsia" w:hAnsiTheme="minorEastAsia" w:eastAsiaTheme="minorEastAsia"/>
          <w:color w:val="auto"/>
          <w:sz w:val="24"/>
          <w:highlight w:val="none"/>
        </w:rPr>
        <w:t xml:space="preserve"> 工程保险</w:t>
      </w:r>
    </w:p>
    <w:p w14:paraId="7ED95156">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关于工程保险的特别约定：</w:t>
      </w:r>
      <w:r>
        <w:rPr>
          <w:rFonts w:hint="eastAsia" w:cs="楷体" w:asciiTheme="minorEastAsia" w:hAnsiTheme="minorEastAsia" w:eastAsiaTheme="minorEastAsia"/>
          <w:color w:val="auto"/>
          <w:sz w:val="24"/>
          <w:highlight w:val="none"/>
          <w:u w:val="single"/>
        </w:rPr>
        <w:t xml:space="preserve">        无                          </w:t>
      </w:r>
      <w:r>
        <w:rPr>
          <w:rFonts w:hint="eastAsia" w:cs="楷体" w:asciiTheme="minorEastAsia" w:hAnsiTheme="minorEastAsia" w:eastAsiaTheme="minorEastAsia"/>
          <w:color w:val="auto"/>
          <w:sz w:val="24"/>
          <w:highlight w:val="none"/>
        </w:rPr>
        <w:t>。</w:t>
      </w:r>
    </w:p>
    <w:p w14:paraId="40862E40">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18.3</w:t>
      </w:r>
      <w:r>
        <w:rPr>
          <w:rFonts w:hint="eastAsia" w:cs="楷体" w:asciiTheme="minorEastAsia" w:hAnsiTheme="minorEastAsia" w:eastAsiaTheme="minorEastAsia"/>
          <w:color w:val="auto"/>
          <w:sz w:val="24"/>
          <w:highlight w:val="none"/>
        </w:rPr>
        <w:t xml:space="preserve"> 其他保险</w:t>
      </w:r>
    </w:p>
    <w:p w14:paraId="1C1B98E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关于其他保险的约定：</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0DEBFEAE">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承包人是否应为其施工设备等办理财产保险：</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500DAD92">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18.7</w:t>
      </w:r>
      <w:r>
        <w:rPr>
          <w:rFonts w:hint="eastAsia" w:cs="楷体" w:asciiTheme="minorEastAsia" w:hAnsiTheme="minorEastAsia" w:eastAsiaTheme="minorEastAsia"/>
          <w:color w:val="auto"/>
          <w:sz w:val="24"/>
          <w:highlight w:val="none"/>
        </w:rPr>
        <w:t xml:space="preserve"> 通知义务</w:t>
      </w:r>
    </w:p>
    <w:p w14:paraId="57CFA82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关于变更保险合同时的通知义务的约定：</w:t>
      </w:r>
      <w:r>
        <w:rPr>
          <w:rFonts w:hint="eastAsia" w:cs="楷体" w:asciiTheme="minorEastAsia" w:hAnsiTheme="minorEastAsia" w:eastAsiaTheme="minorEastAsia"/>
          <w:color w:val="auto"/>
          <w:sz w:val="24"/>
          <w:highlight w:val="none"/>
          <w:u w:val="single"/>
        </w:rPr>
        <w:t xml:space="preserve">      按通用条款执行             </w:t>
      </w:r>
      <w:r>
        <w:rPr>
          <w:rFonts w:hint="eastAsia" w:cs="楷体" w:asciiTheme="minorEastAsia" w:hAnsiTheme="minorEastAsia" w:eastAsiaTheme="minorEastAsia"/>
          <w:color w:val="auto"/>
          <w:sz w:val="24"/>
          <w:highlight w:val="none"/>
        </w:rPr>
        <w:t>。</w:t>
      </w:r>
    </w:p>
    <w:p w14:paraId="6D6AD530">
      <w:pPr>
        <w:keepNext/>
        <w:keepLines w:val="0"/>
        <w:pageBreakBefore w:val="0"/>
        <w:widowControl w:val="0"/>
        <w:kinsoku/>
        <w:wordWrap w:val="0"/>
        <w:overflowPunct/>
        <w:topLinePunct w:val="0"/>
        <w:bidi w:val="0"/>
        <w:adjustRightInd/>
        <w:snapToGrid/>
        <w:spacing w:line="460" w:lineRule="exact"/>
        <w:textAlignment w:val="auto"/>
        <w:outlineLvl w:val="3"/>
        <w:rPr>
          <w:rFonts w:cs="楷体" w:asciiTheme="minorEastAsia" w:hAnsiTheme="minorEastAsia" w:eastAsiaTheme="minorEastAsia"/>
          <w:b/>
          <w:bCs/>
          <w:color w:val="auto"/>
          <w:sz w:val="24"/>
          <w:highlight w:val="none"/>
        </w:rPr>
      </w:pPr>
      <w:bookmarkStart w:id="794" w:name="_Toc351203651"/>
      <w:bookmarkEnd w:id="794"/>
      <w:r>
        <w:rPr>
          <w:rFonts w:hint="eastAsia" w:cs="楷体" w:asciiTheme="minorEastAsia" w:hAnsiTheme="minorEastAsia" w:eastAsiaTheme="minorEastAsia"/>
          <w:b/>
          <w:bCs/>
          <w:color w:val="auto"/>
          <w:sz w:val="24"/>
          <w:highlight w:val="none"/>
        </w:rPr>
        <w:t>20. 争议解决</w:t>
      </w:r>
    </w:p>
    <w:p w14:paraId="62F5DDDC">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20.3</w:t>
      </w:r>
      <w:r>
        <w:rPr>
          <w:rFonts w:hint="eastAsia" w:cs="楷体" w:asciiTheme="minorEastAsia" w:hAnsiTheme="minorEastAsia" w:eastAsiaTheme="minorEastAsia"/>
          <w:color w:val="auto"/>
          <w:sz w:val="24"/>
          <w:highlight w:val="none"/>
        </w:rPr>
        <w:t xml:space="preserve"> 争议评审</w:t>
      </w:r>
    </w:p>
    <w:p w14:paraId="097E80B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合同当事人是否同意将工程争议提交争议评审小组决定：。</w:t>
      </w:r>
    </w:p>
    <w:p w14:paraId="47E39AA7">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20.3.1 争议评审小组的确定</w:t>
      </w:r>
    </w:p>
    <w:p w14:paraId="613E63D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u w:val="single"/>
        </w:rPr>
      </w:pPr>
      <w:r>
        <w:rPr>
          <w:rFonts w:hint="eastAsia" w:cs="楷体" w:asciiTheme="minorEastAsia" w:hAnsiTheme="minorEastAsia" w:eastAsiaTheme="minorEastAsia"/>
          <w:color w:val="auto"/>
          <w:sz w:val="24"/>
          <w:highlight w:val="none"/>
        </w:rPr>
        <w:t>争议评审小组成员的确定：</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6019B4A9">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选定争议评审员的期限：</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7654410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争议评审小组成员的报酬承担方式：</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0D77A7A5">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其他事项的约定：</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2794FA41">
      <w:pPr>
        <w:keepLines w:val="0"/>
        <w:pageBreakBefore w:val="0"/>
        <w:widowControl w:val="0"/>
        <w:kinsoku/>
        <w:wordWrap w:val="0"/>
        <w:overflowPunct/>
        <w:topLinePunct w:val="0"/>
        <w:autoSpaceDE w:val="0"/>
        <w:autoSpaceDN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20.3.2 争议评审小组的决定</w:t>
      </w:r>
    </w:p>
    <w:p w14:paraId="536802D4">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合同当事人关于本项的约定：</w:t>
      </w:r>
      <w:r>
        <w:rPr>
          <w:rFonts w:hint="eastAsia" w:cs="楷体" w:asciiTheme="minorEastAsia" w:hAnsiTheme="minorEastAsia" w:eastAsiaTheme="minorEastAsia"/>
          <w:color w:val="auto"/>
          <w:sz w:val="24"/>
          <w:highlight w:val="none"/>
          <w:u w:val="single"/>
        </w:rPr>
        <w:t xml:space="preserve">                    /       </w:t>
      </w:r>
      <w:r>
        <w:rPr>
          <w:rFonts w:hint="eastAsia" w:cs="楷体" w:asciiTheme="minorEastAsia" w:hAnsiTheme="minorEastAsia" w:eastAsiaTheme="minorEastAsia"/>
          <w:color w:val="auto"/>
          <w:sz w:val="24"/>
          <w:highlight w:val="none"/>
        </w:rPr>
        <w:t>。</w:t>
      </w:r>
    </w:p>
    <w:p w14:paraId="258CD75A">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b/>
          <w:bCs/>
          <w:color w:val="auto"/>
          <w:sz w:val="24"/>
          <w:highlight w:val="none"/>
        </w:rPr>
        <w:t>20.4</w:t>
      </w:r>
      <w:r>
        <w:rPr>
          <w:rFonts w:hint="eastAsia" w:cs="楷体" w:asciiTheme="minorEastAsia" w:hAnsiTheme="minorEastAsia" w:eastAsiaTheme="minorEastAsia"/>
          <w:color w:val="auto"/>
          <w:sz w:val="24"/>
          <w:highlight w:val="none"/>
        </w:rPr>
        <w:t>仲裁或诉讼</w:t>
      </w:r>
    </w:p>
    <w:p w14:paraId="41B1C078">
      <w:pPr>
        <w:keepLines w:val="0"/>
        <w:pageBreakBefore w:val="0"/>
        <w:widowControl w:val="0"/>
        <w:kinsoku/>
        <w:wordWrap w:val="0"/>
        <w:overflowPunct/>
        <w:topLinePunct w:val="0"/>
        <w:bidi w:val="0"/>
        <w:adjustRightInd/>
        <w:snapToGrid/>
        <w:spacing w:line="460" w:lineRule="exact"/>
        <w:textAlignment w:val="auto"/>
        <w:rPr>
          <w:rFonts w:cs="楷体" w:asciiTheme="minorEastAsia" w:hAnsiTheme="minorEastAsia" w:eastAsiaTheme="minorEastAsia"/>
          <w:color w:val="auto"/>
          <w:sz w:val="24"/>
          <w:highlight w:val="none"/>
        </w:rPr>
      </w:pPr>
      <w:r>
        <w:rPr>
          <w:rFonts w:hint="eastAsia" w:cs="楷体" w:asciiTheme="minorEastAsia" w:hAnsiTheme="minorEastAsia" w:eastAsiaTheme="minorEastAsia"/>
          <w:color w:val="auto"/>
          <w:sz w:val="24"/>
          <w:highlight w:val="none"/>
        </w:rPr>
        <w:t>因合同及合同有关事项发生的争议，向仲裁委员会申请仲裁；</w:t>
      </w:r>
    </w:p>
    <w:p w14:paraId="29EF1C69">
      <w:pPr>
        <w:pStyle w:val="2"/>
        <w:bidi w:val="0"/>
        <w:rPr>
          <w:rFonts w:asciiTheme="minorEastAsia" w:hAnsiTheme="minorEastAsia" w:eastAsiaTheme="minorEastAsia"/>
          <w:b/>
          <w:bCs/>
          <w:color w:val="auto"/>
          <w:highlight w:val="none"/>
        </w:rPr>
      </w:pPr>
      <w:r>
        <w:rPr>
          <w:rFonts w:hint="eastAsia" w:asciiTheme="minorEastAsia" w:hAnsiTheme="minorEastAsia" w:eastAsiaTheme="minorEastAsia"/>
          <w:b/>
          <w:bCs/>
          <w:color w:val="auto"/>
          <w:highlight w:val="none"/>
        </w:rPr>
        <w:br w:type="page"/>
      </w:r>
      <w:r>
        <w:rPr>
          <w:rFonts w:hint="eastAsia"/>
          <w:color w:val="auto"/>
          <w:highlight w:val="none"/>
        </w:rPr>
        <w:t>第五章 工程量清单</w:t>
      </w:r>
      <w:bookmarkEnd w:id="244"/>
      <w:bookmarkEnd w:id="245"/>
      <w:bookmarkEnd w:id="246"/>
      <w:bookmarkEnd w:id="247"/>
    </w:p>
    <w:p w14:paraId="673D9A8B">
      <w:pPr>
        <w:widowControl/>
        <w:spacing w:line="480" w:lineRule="exact"/>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工程量清单详见附件（自行下载）</w:t>
      </w:r>
    </w:p>
    <w:p w14:paraId="57C6465E">
      <w:pPr>
        <w:adjustRightInd w:val="0"/>
        <w:spacing w:line="480" w:lineRule="exact"/>
        <w:jc w:val="center"/>
        <w:textAlignment w:val="baseline"/>
        <w:rPr>
          <w:rFonts w:asciiTheme="minorEastAsia" w:hAnsiTheme="minorEastAsia" w:eastAsiaTheme="minorEastAsia"/>
          <w:color w:val="auto"/>
          <w:sz w:val="20"/>
          <w:szCs w:val="20"/>
          <w:highlight w:val="none"/>
        </w:rPr>
      </w:pPr>
    </w:p>
    <w:p w14:paraId="6D069422">
      <w:pPr>
        <w:spacing w:line="480" w:lineRule="exact"/>
        <w:jc w:val="center"/>
        <w:rPr>
          <w:rFonts w:asciiTheme="minorEastAsia" w:hAnsiTheme="minorEastAsia" w:eastAsiaTheme="minorEastAsia"/>
          <w:color w:val="auto"/>
          <w:sz w:val="20"/>
          <w:szCs w:val="20"/>
          <w:highlight w:val="none"/>
        </w:rPr>
      </w:pPr>
    </w:p>
    <w:p w14:paraId="46C7D63A">
      <w:pPr>
        <w:spacing w:line="480" w:lineRule="exact"/>
        <w:rPr>
          <w:rFonts w:asciiTheme="minorEastAsia" w:hAnsiTheme="minorEastAsia" w:eastAsiaTheme="minorEastAsia"/>
          <w:color w:val="auto"/>
          <w:highlight w:val="none"/>
        </w:rPr>
      </w:pPr>
    </w:p>
    <w:p w14:paraId="44351A39">
      <w:pPr>
        <w:spacing w:line="480" w:lineRule="exact"/>
        <w:rPr>
          <w:rFonts w:asciiTheme="minorEastAsia" w:hAnsiTheme="minorEastAsia" w:eastAsiaTheme="minorEastAsia"/>
          <w:color w:val="auto"/>
          <w:highlight w:val="none"/>
        </w:rPr>
      </w:pPr>
    </w:p>
    <w:p w14:paraId="7AA2DF84">
      <w:pPr>
        <w:spacing w:line="480" w:lineRule="exact"/>
        <w:rPr>
          <w:rFonts w:asciiTheme="minorEastAsia" w:hAnsiTheme="minorEastAsia" w:eastAsiaTheme="minorEastAsia"/>
          <w:color w:val="auto"/>
          <w:highlight w:val="none"/>
        </w:rPr>
      </w:pPr>
    </w:p>
    <w:p w14:paraId="55CC2E8A">
      <w:pPr>
        <w:spacing w:line="480" w:lineRule="exact"/>
        <w:rPr>
          <w:rFonts w:asciiTheme="minorEastAsia" w:hAnsiTheme="minorEastAsia" w:eastAsiaTheme="minorEastAsia"/>
          <w:color w:val="auto"/>
          <w:highlight w:val="none"/>
        </w:rPr>
      </w:pPr>
    </w:p>
    <w:p w14:paraId="25FB6C43">
      <w:pPr>
        <w:spacing w:line="480" w:lineRule="exact"/>
        <w:rPr>
          <w:rFonts w:asciiTheme="minorEastAsia" w:hAnsiTheme="minorEastAsia" w:eastAsiaTheme="minorEastAsia"/>
          <w:color w:val="auto"/>
          <w:highlight w:val="none"/>
        </w:rPr>
      </w:pPr>
    </w:p>
    <w:p w14:paraId="4044AACB">
      <w:pPr>
        <w:spacing w:line="480" w:lineRule="exact"/>
        <w:rPr>
          <w:rFonts w:asciiTheme="minorEastAsia" w:hAnsiTheme="minorEastAsia" w:eastAsiaTheme="minorEastAsia"/>
          <w:color w:val="auto"/>
          <w:highlight w:val="none"/>
        </w:rPr>
      </w:pPr>
    </w:p>
    <w:p w14:paraId="5B0CEFA8">
      <w:pPr>
        <w:keepNext/>
        <w:keepLines/>
        <w:spacing w:before="260" w:after="260" w:line="480" w:lineRule="exact"/>
        <w:jc w:val="center"/>
        <w:rPr>
          <w:rFonts w:asciiTheme="minorEastAsia" w:hAnsiTheme="minorEastAsia" w:eastAsiaTheme="minorEastAsia"/>
          <w:b/>
          <w:bCs/>
          <w:color w:val="auto"/>
          <w:sz w:val="32"/>
          <w:highlight w:val="none"/>
        </w:rPr>
      </w:pPr>
    </w:p>
    <w:p w14:paraId="76E96C43">
      <w:pPr>
        <w:keepNext/>
        <w:keepLines/>
        <w:spacing w:before="260" w:after="260" w:line="480" w:lineRule="exact"/>
        <w:jc w:val="center"/>
        <w:rPr>
          <w:rFonts w:asciiTheme="minorEastAsia" w:hAnsiTheme="minorEastAsia" w:eastAsiaTheme="minorEastAsia"/>
          <w:b/>
          <w:bCs/>
          <w:color w:val="auto"/>
          <w:sz w:val="32"/>
          <w:highlight w:val="none"/>
        </w:rPr>
      </w:pPr>
    </w:p>
    <w:p w14:paraId="21250EC3">
      <w:pPr>
        <w:keepNext/>
        <w:keepLines/>
        <w:spacing w:before="260" w:after="260" w:line="480" w:lineRule="exact"/>
        <w:jc w:val="center"/>
        <w:rPr>
          <w:rFonts w:asciiTheme="minorEastAsia" w:hAnsiTheme="minorEastAsia" w:eastAsiaTheme="minorEastAsia"/>
          <w:b/>
          <w:bCs/>
          <w:color w:val="auto"/>
          <w:sz w:val="32"/>
          <w:highlight w:val="none"/>
        </w:rPr>
      </w:pPr>
    </w:p>
    <w:p w14:paraId="39D838DF">
      <w:pPr>
        <w:keepNext/>
        <w:keepLines/>
        <w:spacing w:before="260" w:after="260" w:line="480" w:lineRule="exact"/>
        <w:jc w:val="center"/>
        <w:rPr>
          <w:rFonts w:asciiTheme="minorEastAsia" w:hAnsiTheme="minorEastAsia" w:eastAsiaTheme="minorEastAsia"/>
          <w:b/>
          <w:bCs/>
          <w:color w:val="auto"/>
          <w:sz w:val="32"/>
          <w:highlight w:val="none"/>
        </w:rPr>
      </w:pPr>
    </w:p>
    <w:p w14:paraId="1065AD5E">
      <w:pPr>
        <w:keepNext/>
        <w:keepLines/>
        <w:spacing w:before="260" w:after="260" w:line="480" w:lineRule="exact"/>
        <w:jc w:val="center"/>
        <w:rPr>
          <w:rFonts w:asciiTheme="minorEastAsia" w:hAnsiTheme="minorEastAsia" w:eastAsiaTheme="minorEastAsia"/>
          <w:b/>
          <w:bCs/>
          <w:color w:val="auto"/>
          <w:sz w:val="32"/>
          <w:highlight w:val="none"/>
        </w:rPr>
      </w:pPr>
    </w:p>
    <w:p w14:paraId="6C952036">
      <w:pPr>
        <w:keepNext/>
        <w:keepLines/>
        <w:spacing w:before="260" w:after="260" w:line="480" w:lineRule="exact"/>
        <w:jc w:val="center"/>
        <w:rPr>
          <w:rFonts w:asciiTheme="minorEastAsia" w:hAnsiTheme="minorEastAsia" w:eastAsiaTheme="minorEastAsia"/>
          <w:b/>
          <w:bCs/>
          <w:color w:val="auto"/>
          <w:sz w:val="32"/>
          <w:highlight w:val="none"/>
        </w:rPr>
      </w:pPr>
    </w:p>
    <w:p w14:paraId="125DB964">
      <w:pPr>
        <w:keepNext/>
        <w:keepLines/>
        <w:spacing w:before="260" w:after="260" w:line="480" w:lineRule="exact"/>
        <w:jc w:val="center"/>
        <w:rPr>
          <w:rFonts w:asciiTheme="minorEastAsia" w:hAnsiTheme="minorEastAsia" w:eastAsiaTheme="minorEastAsia"/>
          <w:b/>
          <w:bCs/>
          <w:color w:val="auto"/>
          <w:sz w:val="32"/>
          <w:highlight w:val="none"/>
        </w:rPr>
      </w:pPr>
    </w:p>
    <w:p w14:paraId="388ABFB3">
      <w:pPr>
        <w:spacing w:line="480" w:lineRule="exact"/>
        <w:jc w:val="center"/>
        <w:rPr>
          <w:rFonts w:asciiTheme="minorEastAsia" w:hAnsiTheme="minorEastAsia" w:eastAsiaTheme="minorEastAsia"/>
          <w:color w:val="auto"/>
          <w:highlight w:val="none"/>
        </w:rPr>
      </w:pPr>
      <w:r>
        <w:rPr>
          <w:rFonts w:asciiTheme="minorEastAsia" w:hAnsiTheme="minorEastAsia" w:eastAsiaTheme="minorEastAsia"/>
          <w:b/>
          <w:bCs/>
          <w:color w:val="auto"/>
          <w:sz w:val="32"/>
          <w:highlight w:val="none"/>
        </w:rPr>
        <w:br w:type="page"/>
      </w:r>
    </w:p>
    <w:p w14:paraId="739FDF81">
      <w:pPr>
        <w:pStyle w:val="2"/>
        <w:bidi w:val="0"/>
        <w:rPr>
          <w:color w:val="auto"/>
          <w:highlight w:val="none"/>
        </w:rPr>
      </w:pPr>
      <w:bookmarkStart w:id="795" w:name="_Toc246996350"/>
      <w:bookmarkStart w:id="796" w:name="_Toc144974851"/>
      <w:bookmarkStart w:id="797" w:name="_Toc246997093"/>
      <w:bookmarkStart w:id="798" w:name="_Toc152045782"/>
      <w:bookmarkStart w:id="799" w:name="_Toc247085866"/>
      <w:bookmarkStart w:id="800" w:name="_Toc247096438"/>
      <w:bookmarkStart w:id="801" w:name="_Toc179632800"/>
      <w:bookmarkStart w:id="802" w:name="_Toc152042571"/>
      <w:bookmarkStart w:id="803" w:name="_Toc16008"/>
      <w:bookmarkStart w:id="804" w:name="_Toc49958232"/>
      <w:bookmarkStart w:id="805" w:name="_Toc13650"/>
      <w:bookmarkStart w:id="806" w:name="_Toc19140"/>
      <w:r>
        <w:rPr>
          <w:rFonts w:hint="eastAsia"/>
          <w:color w:val="auto"/>
          <w:highlight w:val="none"/>
        </w:rPr>
        <w:t>第</w:t>
      </w:r>
      <w:r>
        <w:rPr>
          <w:rFonts w:hint="eastAsia"/>
          <w:color w:val="auto"/>
          <w:highlight w:val="none"/>
          <w:lang w:eastAsia="zh-CN"/>
        </w:rPr>
        <w:t>六</w:t>
      </w:r>
      <w:r>
        <w:rPr>
          <w:rFonts w:hint="eastAsia"/>
          <w:color w:val="auto"/>
          <w:highlight w:val="none"/>
        </w:rPr>
        <w:t>章</w:t>
      </w:r>
      <w:bookmarkEnd w:id="795"/>
      <w:bookmarkEnd w:id="796"/>
      <w:bookmarkEnd w:id="797"/>
      <w:bookmarkEnd w:id="798"/>
      <w:bookmarkEnd w:id="799"/>
      <w:bookmarkEnd w:id="800"/>
      <w:bookmarkEnd w:id="801"/>
      <w:bookmarkEnd w:id="802"/>
      <w:r>
        <w:rPr>
          <w:rFonts w:hint="eastAsia"/>
          <w:color w:val="auto"/>
          <w:highlight w:val="none"/>
        </w:rPr>
        <w:t xml:space="preserve"> 响应文件格式</w:t>
      </w:r>
      <w:bookmarkEnd w:id="803"/>
      <w:bookmarkEnd w:id="804"/>
      <w:bookmarkEnd w:id="805"/>
      <w:bookmarkEnd w:id="806"/>
      <w:bookmarkStart w:id="807" w:name="_Toc152045785"/>
      <w:bookmarkStart w:id="808" w:name="_Toc152042574"/>
      <w:bookmarkStart w:id="809" w:name="_Toc144974854"/>
    </w:p>
    <w:p w14:paraId="65794CBA">
      <w:pPr>
        <w:rPr>
          <w:rFonts w:asciiTheme="minorEastAsia" w:hAnsiTheme="minorEastAsia" w:eastAsiaTheme="minorEastAsia"/>
          <w:color w:val="auto"/>
          <w:highlight w:val="none"/>
        </w:rPr>
      </w:pPr>
    </w:p>
    <w:bookmarkEnd w:id="807"/>
    <w:bookmarkEnd w:id="808"/>
    <w:bookmarkEnd w:id="809"/>
    <w:p w14:paraId="7190C141">
      <w:pPr>
        <w:rPr>
          <w:rFonts w:asciiTheme="minorEastAsia" w:hAnsiTheme="minorEastAsia" w:eastAsiaTheme="minorEastAsia"/>
          <w:color w:val="auto"/>
          <w:sz w:val="48"/>
          <w:szCs w:val="48"/>
          <w:highlight w:val="none"/>
        </w:rPr>
      </w:pPr>
    </w:p>
    <w:p w14:paraId="5B26C67C">
      <w:pPr>
        <w:rPr>
          <w:rFonts w:cs="宋体" w:asciiTheme="minorEastAsia" w:hAnsiTheme="minorEastAsia" w:eastAsiaTheme="minorEastAsia"/>
          <w:b/>
          <w:color w:val="auto"/>
          <w:kern w:val="0"/>
          <w:sz w:val="44"/>
          <w:szCs w:val="44"/>
          <w:highlight w:val="none"/>
          <w:shd w:val="clear" w:color="auto" w:fill="FFFFFF"/>
        </w:rPr>
      </w:pPr>
      <w:bookmarkStart w:id="810" w:name="_Toc179632807"/>
      <w:bookmarkStart w:id="811" w:name="_Toc152042576"/>
      <w:bookmarkStart w:id="812" w:name="_Toc385750953"/>
      <w:bookmarkStart w:id="813" w:name="_Toc144974856"/>
      <w:bookmarkStart w:id="814" w:name="_Toc152045787"/>
      <w:bookmarkStart w:id="815" w:name="_Toc246996355"/>
      <w:bookmarkStart w:id="816" w:name="_Toc363046279"/>
      <w:bookmarkStart w:id="817" w:name="_Toc246997098"/>
      <w:bookmarkStart w:id="818" w:name="_Toc247085873"/>
    </w:p>
    <w:p w14:paraId="0B335B83">
      <w:pPr>
        <w:adjustRightInd w:val="0"/>
        <w:snapToGrid w:val="0"/>
        <w:spacing w:line="360" w:lineRule="auto"/>
        <w:jc w:val="center"/>
        <w:rPr>
          <w:rFonts w:cs="宋体" w:asciiTheme="minorEastAsia" w:hAnsiTheme="minorEastAsia" w:eastAsiaTheme="minorEastAsia"/>
          <w:b/>
          <w:color w:val="auto"/>
          <w:sz w:val="44"/>
          <w:highlight w:val="none"/>
        </w:rPr>
      </w:pPr>
      <w:bookmarkStart w:id="819" w:name="_Toc7092_WPSOffice_Level1"/>
      <w:bookmarkStart w:id="820" w:name="_Toc17059"/>
      <w:bookmarkStart w:id="821" w:name="_Toc8628_WPSOffice_Level1"/>
      <w:bookmarkStart w:id="822" w:name="_Toc9403"/>
      <w:bookmarkStart w:id="823" w:name="_Toc29442_WPSOffice_Level1"/>
      <w:bookmarkStart w:id="824" w:name="_Toc4489_WPSOffice_Level1"/>
      <w:bookmarkStart w:id="825" w:name="_Toc8605_WPSOffice_Level1"/>
      <w:bookmarkStart w:id="826" w:name="_Toc23659_WPSOffice_Level1"/>
      <w:bookmarkStart w:id="827" w:name="_Toc1058_WPSOffice_Level1"/>
      <w:bookmarkStart w:id="828" w:name="_Toc29950_WPSOffice_Level1"/>
      <w:bookmarkStart w:id="829" w:name="_Toc865_WPSOffice_Level1"/>
      <w:bookmarkStart w:id="830" w:name="_Toc7893_WPSOffice_Level1"/>
      <w:r>
        <w:rPr>
          <w:rFonts w:hint="eastAsia" w:cs="宋体" w:asciiTheme="minorEastAsia" w:hAnsiTheme="minorEastAsia" w:eastAsiaTheme="minorEastAsia"/>
          <w:b/>
          <w:color w:val="auto"/>
          <w:sz w:val="44"/>
          <w:highlight w:val="none"/>
        </w:rPr>
        <w:t>（项目名称）</w:t>
      </w:r>
      <w:bookmarkEnd w:id="819"/>
      <w:bookmarkEnd w:id="820"/>
      <w:bookmarkEnd w:id="821"/>
      <w:bookmarkEnd w:id="822"/>
      <w:bookmarkEnd w:id="823"/>
      <w:bookmarkEnd w:id="824"/>
      <w:bookmarkEnd w:id="825"/>
      <w:bookmarkEnd w:id="826"/>
      <w:bookmarkEnd w:id="827"/>
      <w:bookmarkEnd w:id="828"/>
      <w:bookmarkEnd w:id="829"/>
      <w:bookmarkEnd w:id="830"/>
    </w:p>
    <w:p w14:paraId="085506CC">
      <w:pPr>
        <w:adjustRightInd w:val="0"/>
        <w:snapToGrid w:val="0"/>
        <w:spacing w:line="360" w:lineRule="auto"/>
        <w:ind w:firstLine="3373" w:firstLineChars="1200"/>
        <w:rPr>
          <w:rFonts w:cs="宋体" w:asciiTheme="minorEastAsia" w:hAnsiTheme="minorEastAsia" w:eastAsiaTheme="minorEastAsia"/>
          <w:b/>
          <w:color w:val="auto"/>
          <w:sz w:val="28"/>
          <w:szCs w:val="28"/>
          <w:highlight w:val="none"/>
        </w:rPr>
      </w:pPr>
      <w:bookmarkStart w:id="831" w:name="_Toc13467"/>
      <w:bookmarkStart w:id="832" w:name="_Toc2006"/>
      <w:r>
        <w:rPr>
          <w:rFonts w:hint="eastAsia" w:cs="宋体" w:asciiTheme="minorEastAsia" w:hAnsiTheme="minorEastAsia" w:eastAsiaTheme="minorEastAsia"/>
          <w:b/>
          <w:color w:val="auto"/>
          <w:sz w:val="28"/>
          <w:szCs w:val="28"/>
          <w:highlight w:val="none"/>
        </w:rPr>
        <w:t>项目编号：</w:t>
      </w:r>
      <w:bookmarkEnd w:id="831"/>
      <w:bookmarkEnd w:id="832"/>
    </w:p>
    <w:p w14:paraId="29A095C4">
      <w:pPr>
        <w:autoSpaceDE w:val="0"/>
        <w:autoSpaceDN w:val="0"/>
        <w:adjustRightInd w:val="0"/>
        <w:spacing w:line="360" w:lineRule="auto"/>
        <w:jc w:val="left"/>
        <w:rPr>
          <w:rFonts w:cs="宋体" w:asciiTheme="minorEastAsia" w:hAnsiTheme="minorEastAsia" w:eastAsiaTheme="minorEastAsia"/>
          <w:color w:val="auto"/>
          <w:kern w:val="0"/>
          <w:sz w:val="28"/>
          <w:szCs w:val="28"/>
          <w:highlight w:val="none"/>
        </w:rPr>
      </w:pPr>
    </w:p>
    <w:p w14:paraId="5AD6EEA0">
      <w:pPr>
        <w:autoSpaceDE w:val="0"/>
        <w:autoSpaceDN w:val="0"/>
        <w:adjustRightInd w:val="0"/>
        <w:spacing w:line="360" w:lineRule="auto"/>
        <w:jc w:val="left"/>
        <w:rPr>
          <w:rFonts w:cs="宋体" w:asciiTheme="minorEastAsia" w:hAnsiTheme="minorEastAsia" w:eastAsiaTheme="minorEastAsia"/>
          <w:color w:val="auto"/>
          <w:kern w:val="0"/>
          <w:sz w:val="28"/>
          <w:szCs w:val="28"/>
          <w:highlight w:val="none"/>
        </w:rPr>
      </w:pPr>
    </w:p>
    <w:p w14:paraId="315006B2">
      <w:pPr>
        <w:autoSpaceDE w:val="0"/>
        <w:autoSpaceDN w:val="0"/>
        <w:adjustRightInd w:val="0"/>
        <w:spacing w:line="360" w:lineRule="auto"/>
        <w:jc w:val="left"/>
        <w:rPr>
          <w:rFonts w:cs="宋体" w:asciiTheme="minorEastAsia" w:hAnsiTheme="minorEastAsia" w:eastAsiaTheme="minorEastAsia"/>
          <w:color w:val="auto"/>
          <w:kern w:val="0"/>
          <w:sz w:val="28"/>
          <w:szCs w:val="28"/>
          <w:highlight w:val="none"/>
        </w:rPr>
      </w:pPr>
    </w:p>
    <w:p w14:paraId="25C83D16">
      <w:pPr>
        <w:autoSpaceDE w:val="0"/>
        <w:autoSpaceDN w:val="0"/>
        <w:adjustRightInd w:val="0"/>
        <w:jc w:val="center"/>
        <w:rPr>
          <w:rFonts w:cs="宋体" w:asciiTheme="minorEastAsia" w:hAnsiTheme="minorEastAsia" w:eastAsiaTheme="minorEastAsia"/>
          <w:b/>
          <w:bCs/>
          <w:color w:val="auto"/>
          <w:kern w:val="0"/>
          <w:sz w:val="80"/>
          <w:szCs w:val="80"/>
          <w:highlight w:val="none"/>
        </w:rPr>
      </w:pPr>
      <w:bookmarkStart w:id="833" w:name="_Toc28141"/>
      <w:bookmarkStart w:id="834" w:name="_Toc18546"/>
      <w:r>
        <w:rPr>
          <w:rFonts w:hint="eastAsia" w:cs="宋体" w:asciiTheme="minorEastAsia" w:hAnsiTheme="minorEastAsia" w:eastAsiaTheme="minorEastAsia"/>
          <w:b/>
          <w:bCs/>
          <w:color w:val="auto"/>
          <w:kern w:val="0"/>
          <w:sz w:val="80"/>
          <w:szCs w:val="80"/>
          <w:highlight w:val="none"/>
        </w:rPr>
        <w:t>响 应 文 件</w:t>
      </w:r>
      <w:bookmarkEnd w:id="833"/>
      <w:bookmarkEnd w:id="834"/>
    </w:p>
    <w:p w14:paraId="2E638DB9">
      <w:pPr>
        <w:autoSpaceDE w:val="0"/>
        <w:autoSpaceDN w:val="0"/>
        <w:adjustRightInd w:val="0"/>
        <w:spacing w:line="360" w:lineRule="auto"/>
        <w:ind w:firstLine="2003" w:firstLineChars="950"/>
        <w:jc w:val="left"/>
        <w:rPr>
          <w:rFonts w:cs="宋体" w:asciiTheme="minorEastAsia" w:hAnsiTheme="minorEastAsia" w:eastAsiaTheme="minorEastAsia"/>
          <w:b/>
          <w:bCs/>
          <w:color w:val="auto"/>
          <w:kern w:val="0"/>
          <w:szCs w:val="28"/>
          <w:highlight w:val="none"/>
        </w:rPr>
      </w:pPr>
    </w:p>
    <w:p w14:paraId="48342612">
      <w:pPr>
        <w:autoSpaceDE w:val="0"/>
        <w:autoSpaceDN w:val="0"/>
        <w:adjustRightInd w:val="0"/>
        <w:jc w:val="center"/>
        <w:rPr>
          <w:rFonts w:cs="宋体" w:asciiTheme="minorEastAsia" w:hAnsiTheme="minorEastAsia" w:eastAsiaTheme="minorEastAsia"/>
          <w:b/>
          <w:bCs/>
          <w:color w:val="auto"/>
          <w:kern w:val="0"/>
          <w:sz w:val="32"/>
          <w:szCs w:val="28"/>
          <w:highlight w:val="none"/>
        </w:rPr>
      </w:pPr>
    </w:p>
    <w:p w14:paraId="5CEBEBFD">
      <w:pPr>
        <w:autoSpaceDE w:val="0"/>
        <w:autoSpaceDN w:val="0"/>
        <w:adjustRightInd w:val="0"/>
        <w:jc w:val="center"/>
        <w:rPr>
          <w:rFonts w:cs="宋体" w:asciiTheme="minorEastAsia" w:hAnsiTheme="minorEastAsia" w:eastAsiaTheme="minorEastAsia"/>
          <w:b/>
          <w:bCs/>
          <w:color w:val="auto"/>
          <w:sz w:val="28"/>
          <w:highlight w:val="none"/>
        </w:rPr>
      </w:pPr>
    </w:p>
    <w:p w14:paraId="06FB10A8">
      <w:pPr>
        <w:autoSpaceDE w:val="0"/>
        <w:autoSpaceDN w:val="0"/>
        <w:adjustRightInd w:val="0"/>
        <w:jc w:val="center"/>
        <w:rPr>
          <w:rFonts w:cs="宋体" w:asciiTheme="minorEastAsia" w:hAnsiTheme="minorEastAsia" w:eastAsiaTheme="minorEastAsia"/>
          <w:b/>
          <w:bCs/>
          <w:color w:val="auto"/>
          <w:sz w:val="28"/>
          <w:highlight w:val="none"/>
        </w:rPr>
      </w:pPr>
    </w:p>
    <w:p w14:paraId="5AE39E62">
      <w:pPr>
        <w:autoSpaceDE w:val="0"/>
        <w:autoSpaceDN w:val="0"/>
        <w:adjustRightInd w:val="0"/>
        <w:spacing w:line="360" w:lineRule="auto"/>
        <w:jc w:val="right"/>
        <w:rPr>
          <w:rFonts w:cs="宋体" w:asciiTheme="minorEastAsia" w:hAnsiTheme="minorEastAsia" w:eastAsiaTheme="minorEastAsia"/>
          <w:color w:val="auto"/>
          <w:kern w:val="0"/>
          <w:sz w:val="44"/>
          <w:szCs w:val="44"/>
          <w:highlight w:val="none"/>
        </w:rPr>
      </w:pPr>
    </w:p>
    <w:p w14:paraId="5BEF5023">
      <w:pPr>
        <w:pStyle w:val="30"/>
        <w:keepNext w:val="0"/>
        <w:keepLines w:val="0"/>
        <w:pageBreakBefore w:val="0"/>
        <w:widowControl w:val="0"/>
        <w:kinsoku/>
        <w:wordWrap/>
        <w:overflowPunct/>
        <w:topLinePunct w:val="0"/>
        <w:autoSpaceDE w:val="0"/>
        <w:autoSpaceDN w:val="0"/>
        <w:bidi w:val="0"/>
        <w:adjustRightInd w:val="0"/>
        <w:snapToGrid/>
        <w:spacing w:line="760" w:lineRule="exact"/>
        <w:ind w:firstLine="1606" w:firstLineChars="500"/>
        <w:textAlignment w:val="auto"/>
        <w:rPr>
          <w:rFonts w:asciiTheme="minorEastAsia" w:hAnsiTheme="minorEastAsia" w:eastAsiaTheme="minorEastAsia"/>
          <w:b/>
          <w:bCs/>
          <w:color w:val="auto"/>
          <w:sz w:val="32"/>
          <w:szCs w:val="32"/>
          <w:highlight w:val="none"/>
          <w:u w:val="single"/>
        </w:rPr>
      </w:pPr>
      <w:bookmarkStart w:id="835" w:name="_Toc11845"/>
      <w:r>
        <w:rPr>
          <w:rFonts w:hint="eastAsia" w:asciiTheme="minorEastAsia" w:hAnsiTheme="minorEastAsia" w:eastAsiaTheme="minorEastAsia"/>
          <w:b/>
          <w:bCs/>
          <w:color w:val="auto"/>
          <w:sz w:val="32"/>
          <w:szCs w:val="32"/>
          <w:highlight w:val="none"/>
        </w:rPr>
        <w:t>响 应 人：</w:t>
      </w:r>
      <w:r>
        <w:rPr>
          <w:rFonts w:hint="eastAsia" w:asciiTheme="minorEastAsia" w:hAnsiTheme="minorEastAsia" w:eastAsiaTheme="minorEastAsia"/>
          <w:b/>
          <w:bCs/>
          <w:color w:val="auto"/>
          <w:sz w:val="32"/>
          <w:szCs w:val="32"/>
          <w:highlight w:val="none"/>
          <w:u w:val="single"/>
          <w:lang w:val="en-US" w:eastAsia="zh-CN"/>
        </w:rPr>
        <w:t xml:space="preserve">                    </w:t>
      </w:r>
      <w:r>
        <w:rPr>
          <w:rFonts w:hint="eastAsia" w:asciiTheme="minorEastAsia" w:hAnsiTheme="minorEastAsia" w:eastAsiaTheme="minorEastAsia"/>
          <w:b/>
          <w:bCs/>
          <w:color w:val="auto"/>
          <w:sz w:val="32"/>
          <w:szCs w:val="32"/>
          <w:highlight w:val="none"/>
        </w:rPr>
        <w:t>（电子签章）</w:t>
      </w:r>
      <w:bookmarkEnd w:id="835"/>
    </w:p>
    <w:p w14:paraId="2BDC1E91">
      <w:pPr>
        <w:pStyle w:val="30"/>
        <w:keepNext w:val="0"/>
        <w:keepLines w:val="0"/>
        <w:pageBreakBefore w:val="0"/>
        <w:widowControl w:val="0"/>
        <w:kinsoku/>
        <w:wordWrap/>
        <w:overflowPunct/>
        <w:topLinePunct w:val="0"/>
        <w:autoSpaceDE w:val="0"/>
        <w:autoSpaceDN w:val="0"/>
        <w:bidi w:val="0"/>
        <w:adjustRightInd w:val="0"/>
        <w:snapToGrid/>
        <w:spacing w:line="760" w:lineRule="exact"/>
        <w:ind w:firstLine="1606" w:firstLineChars="500"/>
        <w:textAlignment w:val="auto"/>
        <w:rPr>
          <w:rFonts w:asciiTheme="minorEastAsia" w:hAnsiTheme="minorEastAsia" w:eastAsiaTheme="minorEastAsia"/>
          <w:b/>
          <w:bCs/>
          <w:color w:val="auto"/>
          <w:sz w:val="32"/>
          <w:szCs w:val="32"/>
          <w:highlight w:val="none"/>
          <w:u w:val="single"/>
        </w:rPr>
      </w:pPr>
      <w:bookmarkStart w:id="836" w:name="_Toc6742"/>
      <w:r>
        <w:rPr>
          <w:rFonts w:hint="eastAsia" w:asciiTheme="minorEastAsia" w:hAnsiTheme="minorEastAsia" w:eastAsiaTheme="minorEastAsia"/>
          <w:b/>
          <w:bCs/>
          <w:color w:val="auto"/>
          <w:sz w:val="32"/>
          <w:szCs w:val="32"/>
          <w:highlight w:val="none"/>
        </w:rPr>
        <w:t>法定代表人：</w:t>
      </w:r>
      <w:r>
        <w:rPr>
          <w:rFonts w:hint="eastAsia" w:asciiTheme="minorEastAsia" w:hAnsiTheme="minorEastAsia" w:eastAsiaTheme="minorEastAsia"/>
          <w:b/>
          <w:bCs/>
          <w:color w:val="auto"/>
          <w:sz w:val="32"/>
          <w:szCs w:val="32"/>
          <w:highlight w:val="none"/>
          <w:u w:val="single"/>
          <w:lang w:val="en-US" w:eastAsia="zh-CN"/>
        </w:rPr>
        <w:t xml:space="preserve">                  </w:t>
      </w:r>
      <w:r>
        <w:rPr>
          <w:rFonts w:hint="eastAsia" w:asciiTheme="minorEastAsia" w:hAnsiTheme="minorEastAsia" w:eastAsiaTheme="minorEastAsia"/>
          <w:b/>
          <w:bCs/>
          <w:color w:val="auto"/>
          <w:sz w:val="32"/>
          <w:szCs w:val="32"/>
          <w:highlight w:val="none"/>
        </w:rPr>
        <w:t>（电子签章）</w:t>
      </w:r>
      <w:bookmarkEnd w:id="836"/>
    </w:p>
    <w:p w14:paraId="1B61EBFB">
      <w:pPr>
        <w:pStyle w:val="30"/>
        <w:keepNext w:val="0"/>
        <w:keepLines w:val="0"/>
        <w:pageBreakBefore w:val="0"/>
        <w:widowControl w:val="0"/>
        <w:kinsoku/>
        <w:wordWrap/>
        <w:overflowPunct/>
        <w:topLinePunct w:val="0"/>
        <w:autoSpaceDE w:val="0"/>
        <w:autoSpaceDN w:val="0"/>
        <w:bidi w:val="0"/>
        <w:adjustRightInd w:val="0"/>
        <w:snapToGrid/>
        <w:spacing w:line="760" w:lineRule="exact"/>
        <w:ind w:firstLine="1590" w:firstLineChars="495"/>
        <w:textAlignment w:val="auto"/>
        <w:rPr>
          <w:rFonts w:asciiTheme="minorEastAsia" w:hAnsiTheme="minorEastAsia" w:eastAsiaTheme="minorEastAsia"/>
          <w:b/>
          <w:bCs/>
          <w:color w:val="auto"/>
          <w:sz w:val="32"/>
          <w:szCs w:val="32"/>
          <w:highlight w:val="none"/>
          <w:u w:val="single"/>
        </w:rPr>
      </w:pPr>
      <w:bookmarkStart w:id="837" w:name="_Toc4"/>
      <w:r>
        <w:rPr>
          <w:rFonts w:hint="eastAsia" w:asciiTheme="minorEastAsia" w:hAnsiTheme="minorEastAsia" w:eastAsiaTheme="minorEastAsia"/>
          <w:b/>
          <w:bCs/>
          <w:color w:val="auto"/>
          <w:sz w:val="32"/>
          <w:szCs w:val="32"/>
          <w:highlight w:val="none"/>
        </w:rPr>
        <w:t>日    期：</w:t>
      </w:r>
      <w:r>
        <w:rPr>
          <w:rFonts w:hint="eastAsia" w:asciiTheme="minorEastAsia" w:hAnsiTheme="minorEastAsia" w:eastAsiaTheme="minorEastAsia"/>
          <w:b/>
          <w:bCs/>
          <w:color w:val="auto"/>
          <w:sz w:val="32"/>
          <w:szCs w:val="32"/>
          <w:highlight w:val="none"/>
          <w:lang w:val="en-US" w:eastAsia="zh-CN"/>
        </w:rPr>
        <w:t xml:space="preserve">     </w:t>
      </w:r>
      <w:r>
        <w:rPr>
          <w:rFonts w:hint="eastAsia" w:asciiTheme="minorEastAsia" w:hAnsiTheme="minorEastAsia" w:eastAsiaTheme="minorEastAsia"/>
          <w:b/>
          <w:bCs/>
          <w:color w:val="auto"/>
          <w:sz w:val="32"/>
          <w:szCs w:val="32"/>
          <w:highlight w:val="none"/>
        </w:rPr>
        <w:t>年</w:t>
      </w:r>
      <w:r>
        <w:rPr>
          <w:rFonts w:hint="eastAsia" w:asciiTheme="minorEastAsia" w:hAnsiTheme="minorEastAsia" w:eastAsiaTheme="minorEastAsia"/>
          <w:b/>
          <w:bCs/>
          <w:color w:val="auto"/>
          <w:sz w:val="32"/>
          <w:szCs w:val="32"/>
          <w:highlight w:val="none"/>
          <w:lang w:val="en-US" w:eastAsia="zh-CN"/>
        </w:rPr>
        <w:t xml:space="preserve">    </w:t>
      </w:r>
      <w:r>
        <w:rPr>
          <w:rFonts w:hint="eastAsia" w:asciiTheme="minorEastAsia" w:hAnsiTheme="minorEastAsia" w:eastAsiaTheme="minorEastAsia"/>
          <w:b/>
          <w:bCs/>
          <w:color w:val="auto"/>
          <w:sz w:val="32"/>
          <w:szCs w:val="32"/>
          <w:highlight w:val="none"/>
        </w:rPr>
        <w:t>月</w:t>
      </w:r>
      <w:r>
        <w:rPr>
          <w:rFonts w:hint="eastAsia" w:asciiTheme="minorEastAsia" w:hAnsiTheme="minorEastAsia" w:eastAsiaTheme="minorEastAsia"/>
          <w:b/>
          <w:bCs/>
          <w:color w:val="auto"/>
          <w:sz w:val="32"/>
          <w:szCs w:val="32"/>
          <w:highlight w:val="none"/>
          <w:lang w:val="en-US" w:eastAsia="zh-CN"/>
        </w:rPr>
        <w:t xml:space="preserve">    </w:t>
      </w:r>
      <w:r>
        <w:rPr>
          <w:rFonts w:hint="eastAsia" w:asciiTheme="minorEastAsia" w:hAnsiTheme="minorEastAsia" w:eastAsiaTheme="minorEastAsia"/>
          <w:b/>
          <w:bCs/>
          <w:color w:val="auto"/>
          <w:sz w:val="32"/>
          <w:szCs w:val="32"/>
          <w:highlight w:val="none"/>
        </w:rPr>
        <w:t>日</w:t>
      </w:r>
      <w:bookmarkEnd w:id="837"/>
    </w:p>
    <w:p w14:paraId="4A0D3ECE">
      <w:pPr>
        <w:rPr>
          <w:rFonts w:asciiTheme="minorEastAsia" w:hAnsiTheme="minorEastAsia" w:eastAsiaTheme="minorEastAsia"/>
          <w:color w:val="auto"/>
          <w:highlight w:val="none"/>
        </w:rPr>
      </w:pPr>
    </w:p>
    <w:bookmarkEnd w:id="810"/>
    <w:bookmarkEnd w:id="811"/>
    <w:bookmarkEnd w:id="812"/>
    <w:bookmarkEnd w:id="813"/>
    <w:bookmarkEnd w:id="814"/>
    <w:bookmarkEnd w:id="815"/>
    <w:bookmarkEnd w:id="816"/>
    <w:bookmarkEnd w:id="817"/>
    <w:bookmarkEnd w:id="818"/>
    <w:p w14:paraId="494BB3EC">
      <w:pPr>
        <w:autoSpaceDE w:val="0"/>
        <w:autoSpaceDN w:val="0"/>
        <w:adjustRightInd w:val="0"/>
        <w:spacing w:line="360" w:lineRule="auto"/>
        <w:jc w:val="center"/>
        <w:rPr>
          <w:rFonts w:cs="仿宋" w:asciiTheme="minorEastAsia" w:hAnsiTheme="minorEastAsia" w:eastAsiaTheme="minorEastAsia"/>
          <w:color w:val="auto"/>
          <w:sz w:val="28"/>
          <w:szCs w:val="28"/>
          <w:highlight w:val="none"/>
        </w:rPr>
      </w:pPr>
      <w:bookmarkStart w:id="838" w:name="_Toc184635137"/>
      <w:bookmarkStart w:id="839" w:name="_Toc403418418"/>
      <w:bookmarkStart w:id="840" w:name="_Toc403418352"/>
    </w:p>
    <w:bookmarkEnd w:id="838"/>
    <w:bookmarkEnd w:id="839"/>
    <w:bookmarkEnd w:id="840"/>
    <w:p w14:paraId="2242A8FA">
      <w:pPr>
        <w:spacing w:line="520" w:lineRule="exact"/>
        <w:jc w:val="center"/>
        <w:textAlignment w:val="center"/>
        <w:rPr>
          <w:rFonts w:hint="eastAsia" w:cs="宋体" w:asciiTheme="minorEastAsia" w:hAnsiTheme="minorEastAsia" w:eastAsiaTheme="minorEastAsia"/>
          <w:b/>
          <w:bCs/>
          <w:color w:val="auto"/>
          <w:sz w:val="30"/>
          <w:szCs w:val="30"/>
          <w:highlight w:val="none"/>
        </w:rPr>
      </w:pPr>
    </w:p>
    <w:p w14:paraId="0E72FF72">
      <w:pPr>
        <w:spacing w:line="520" w:lineRule="exact"/>
        <w:jc w:val="center"/>
        <w:textAlignment w:val="center"/>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b/>
          <w:bCs/>
          <w:color w:val="auto"/>
          <w:sz w:val="30"/>
          <w:szCs w:val="30"/>
          <w:highlight w:val="none"/>
        </w:rPr>
        <w:t xml:space="preserve">目   </w:t>
      </w:r>
      <w:r>
        <w:rPr>
          <w:rFonts w:hint="eastAsia" w:cs="宋体" w:asciiTheme="minorEastAsia" w:hAnsiTheme="minorEastAsia" w:eastAsiaTheme="minorEastAsia"/>
          <w:b/>
          <w:bCs/>
          <w:color w:val="auto"/>
          <w:sz w:val="30"/>
          <w:szCs w:val="30"/>
          <w:highlight w:val="none"/>
        </w:rPr>
        <w:tab/>
      </w:r>
      <w:r>
        <w:rPr>
          <w:rFonts w:hint="eastAsia" w:cs="宋体" w:asciiTheme="minorEastAsia" w:hAnsiTheme="minorEastAsia" w:eastAsiaTheme="minorEastAsia"/>
          <w:b/>
          <w:bCs/>
          <w:color w:val="auto"/>
          <w:sz w:val="30"/>
          <w:szCs w:val="30"/>
          <w:highlight w:val="none"/>
        </w:rPr>
        <w:t>录</w:t>
      </w:r>
    </w:p>
    <w:p w14:paraId="38B49948">
      <w:pPr>
        <w:spacing w:line="0" w:lineRule="atLeast"/>
        <w:jc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lang w:val="en-US" w:eastAsia="zh-CN"/>
        </w:rPr>
        <w:t>格式自拟</w:t>
      </w:r>
      <w:r>
        <w:rPr>
          <w:rFonts w:hint="eastAsia" w:cs="宋体"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szCs w:val="24"/>
          <w:highlight w:val="none"/>
        </w:rPr>
        <w:br w:type="page"/>
      </w:r>
    </w:p>
    <w:p w14:paraId="181282B1">
      <w:pPr>
        <w:spacing w:line="0" w:lineRule="atLeast"/>
        <w:jc w:val="center"/>
        <w:outlineLvl w:val="0"/>
        <w:rPr>
          <w:rFonts w:cs="宋体" w:asciiTheme="minorEastAsia" w:hAnsiTheme="minorEastAsia" w:eastAsiaTheme="minorEastAsia"/>
          <w:b/>
          <w:bCs/>
          <w:color w:val="auto"/>
          <w:sz w:val="30"/>
          <w:szCs w:val="30"/>
          <w:highlight w:val="none"/>
        </w:rPr>
      </w:pPr>
      <w:bookmarkStart w:id="841" w:name="_Toc8764"/>
      <w:bookmarkStart w:id="842" w:name="_Toc11316"/>
      <w:bookmarkStart w:id="843" w:name="_Toc9992"/>
      <w:bookmarkStart w:id="844" w:name="_Toc21074"/>
      <w:bookmarkStart w:id="845" w:name="_Toc24483"/>
      <w:bookmarkStart w:id="846" w:name="_Toc16807"/>
      <w:r>
        <w:rPr>
          <w:rFonts w:hint="eastAsia" w:cs="宋体" w:asciiTheme="minorEastAsia" w:hAnsiTheme="minorEastAsia" w:eastAsiaTheme="minorEastAsia"/>
          <w:b/>
          <w:bCs/>
          <w:color w:val="auto"/>
          <w:sz w:val="30"/>
          <w:szCs w:val="30"/>
          <w:highlight w:val="none"/>
        </w:rPr>
        <w:t>一、磋商函及磋商函附录</w:t>
      </w:r>
      <w:bookmarkEnd w:id="841"/>
      <w:bookmarkEnd w:id="842"/>
      <w:bookmarkEnd w:id="843"/>
      <w:bookmarkEnd w:id="844"/>
      <w:bookmarkEnd w:id="845"/>
      <w:bookmarkEnd w:id="846"/>
    </w:p>
    <w:p w14:paraId="5AB7464B">
      <w:pPr>
        <w:spacing w:line="0" w:lineRule="atLeast"/>
        <w:jc w:val="center"/>
        <w:rPr>
          <w:rFonts w:cs="宋体" w:asciiTheme="minorEastAsia" w:hAnsiTheme="minorEastAsia" w:eastAsiaTheme="minorEastAsia"/>
          <w:b/>
          <w:bCs/>
          <w:color w:val="auto"/>
          <w:sz w:val="24"/>
          <w:highlight w:val="none"/>
        </w:rPr>
      </w:pPr>
    </w:p>
    <w:p w14:paraId="77F69985">
      <w:pPr>
        <w:spacing w:line="0" w:lineRule="atLeast"/>
        <w:jc w:val="center"/>
        <w:rPr>
          <w:rFonts w:cs="宋体" w:asciiTheme="minorEastAsia" w:hAnsiTheme="minorEastAsia" w:eastAsiaTheme="minorEastAsia"/>
          <w:b/>
          <w:bCs/>
          <w:color w:val="auto"/>
          <w:sz w:val="30"/>
          <w:szCs w:val="30"/>
          <w:highlight w:val="none"/>
        </w:rPr>
      </w:pPr>
      <w:r>
        <w:rPr>
          <w:rFonts w:hint="eastAsia" w:cs="宋体" w:asciiTheme="minorEastAsia" w:hAnsiTheme="minorEastAsia" w:eastAsiaTheme="minorEastAsia"/>
          <w:b/>
          <w:bCs/>
          <w:color w:val="auto"/>
          <w:sz w:val="30"/>
          <w:szCs w:val="30"/>
          <w:highlight w:val="none"/>
        </w:rPr>
        <w:t>（一）磋商函</w:t>
      </w:r>
    </w:p>
    <w:p w14:paraId="08313A3F">
      <w:pPr>
        <w:spacing w:line="440" w:lineRule="exact"/>
        <w:rPr>
          <w:rFonts w:cs="宋体" w:asciiTheme="minorEastAsia" w:hAnsiTheme="minorEastAsia" w:eastAsiaTheme="minorEastAsia"/>
          <w:color w:val="auto"/>
          <w:sz w:val="24"/>
          <w:highlight w:val="none"/>
        </w:rPr>
      </w:pPr>
    </w:p>
    <w:p w14:paraId="31CE8EC5">
      <w:pPr>
        <w:spacing w:line="460" w:lineRule="exac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致：</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（采购人名称）</w:t>
      </w:r>
    </w:p>
    <w:p w14:paraId="32E3CEA1">
      <w:pPr>
        <w:spacing w:line="460" w:lineRule="exact"/>
        <w:rPr>
          <w:rFonts w:cs="宋体" w:asciiTheme="minorEastAsia" w:hAnsiTheme="minorEastAsia" w:eastAsiaTheme="minorEastAsia"/>
          <w:color w:val="auto"/>
          <w:sz w:val="24"/>
          <w:highlight w:val="none"/>
          <w:u w:val="single"/>
        </w:rPr>
      </w:pPr>
      <w:r>
        <w:rPr>
          <w:rFonts w:hint="eastAsia" w:cs="宋体" w:asciiTheme="minorEastAsia" w:hAnsiTheme="minorEastAsia" w:eastAsiaTheme="minorEastAsia"/>
          <w:color w:val="auto"/>
          <w:sz w:val="24"/>
          <w:highlight w:val="none"/>
        </w:rPr>
        <w:t xml:space="preserve">     1、我方已仔细研究了</w:t>
      </w:r>
      <w:r>
        <w:rPr>
          <w:rFonts w:hint="eastAsia" w:cs="宋体" w:asciiTheme="minorEastAsia" w:hAnsiTheme="minorEastAsia" w:eastAsiaTheme="minorEastAsia"/>
          <w:color w:val="auto"/>
          <w:sz w:val="24"/>
          <w:highlight w:val="none"/>
          <w:u w:val="single"/>
        </w:rPr>
        <w:t xml:space="preserve">    （项目名称）</w:t>
      </w:r>
      <w:r>
        <w:rPr>
          <w:rFonts w:hint="eastAsia" w:cs="宋体" w:asciiTheme="minorEastAsia" w:hAnsiTheme="minorEastAsia" w:eastAsiaTheme="minorEastAsia"/>
          <w:color w:val="auto"/>
          <w:sz w:val="24"/>
          <w:highlight w:val="none"/>
        </w:rPr>
        <w:t>竞争性磋商文件的全部内容，愿以人民币（大写：</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）（小写：</w:t>
      </w:r>
      <w:r>
        <w:rPr>
          <w:rFonts w:hint="eastAsia" w:cs="宋体" w:asciiTheme="minorEastAsia" w:hAnsiTheme="minorEastAsia" w:eastAsiaTheme="minorEastAsia"/>
          <w:color w:val="auto"/>
          <w:sz w:val="24"/>
          <w:highlight w:val="none"/>
          <w:u w:val="none"/>
        </w:rPr>
        <w:t>￥</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u w:val="none"/>
          <w:lang w:val="en-US" w:eastAsia="zh-CN"/>
        </w:rPr>
        <w:t>元</w:t>
      </w:r>
      <w:r>
        <w:rPr>
          <w:rFonts w:hint="eastAsia" w:cs="宋体" w:asciiTheme="minorEastAsia" w:hAnsiTheme="minorEastAsia" w:eastAsiaTheme="minorEastAsia"/>
          <w:color w:val="auto"/>
          <w:sz w:val="24"/>
          <w:highlight w:val="none"/>
        </w:rPr>
        <w:t>）的磋商总报价</w:t>
      </w:r>
      <w:r>
        <w:rPr>
          <w:rFonts w:hint="eastAsia" w:cs="宋体" w:asciiTheme="minorEastAsia" w:hAnsiTheme="minorEastAsia" w:eastAsiaTheme="minorEastAsia"/>
          <w:color w:val="auto"/>
          <w:sz w:val="24"/>
          <w:highlight w:val="none"/>
          <w:lang w:eastAsia="zh-CN"/>
        </w:rPr>
        <w:t>，严格按照</w:t>
      </w:r>
      <w:r>
        <w:rPr>
          <w:rFonts w:hint="eastAsia" w:cs="宋体" w:asciiTheme="minorEastAsia" w:hAnsiTheme="minorEastAsia" w:eastAsiaTheme="minorEastAsia"/>
          <w:color w:val="auto"/>
          <w:sz w:val="24"/>
          <w:highlight w:val="none"/>
        </w:rPr>
        <w:t>合同约定实施和完成承包工程，修补工程中的任何缺陷。</w:t>
      </w:r>
    </w:p>
    <w:p w14:paraId="6EFC4180">
      <w:pPr>
        <w:keepNext w:val="0"/>
        <w:keepLines w:val="0"/>
        <w:pageBreakBefore w:val="0"/>
        <w:widowControl/>
        <w:kinsoku/>
        <w:wordWrap w:val="0"/>
        <w:overflowPunct/>
        <w:topLinePunct w:val="0"/>
        <w:autoSpaceDE/>
        <w:autoSpaceDN/>
        <w:bidi w:val="0"/>
        <w:adjustRightInd/>
        <w:snapToGrid/>
        <w:spacing w:line="460" w:lineRule="exact"/>
        <w:ind w:firstLine="480" w:firstLineChars="200"/>
        <w:textAlignment w:val="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2、如果我方中标，我方保证按照合同约定的开工日期开始本工程的施工，工期</w:t>
      </w:r>
      <w:r>
        <w:rPr>
          <w:rFonts w:hint="eastAsia" w:cs="宋体" w:asciiTheme="minorEastAsia" w:hAnsiTheme="minorEastAsia" w:eastAsiaTheme="minorEastAsia"/>
          <w:color w:val="auto"/>
          <w:sz w:val="24"/>
          <w:highlight w:val="none"/>
          <w:u w:val="single"/>
        </w:rPr>
        <w:t>  </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u w:val="none"/>
          <w:lang w:eastAsia="zh-CN"/>
        </w:rPr>
        <w:t>，</w:t>
      </w:r>
      <w:r>
        <w:rPr>
          <w:rFonts w:hint="eastAsia" w:cs="宋体" w:asciiTheme="minorEastAsia" w:hAnsiTheme="minorEastAsia" w:eastAsiaTheme="minorEastAsia"/>
          <w:color w:val="auto"/>
          <w:sz w:val="24"/>
          <w:highlight w:val="none"/>
        </w:rPr>
        <w:t>并确保工程质量</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。我方同意本磋商函在竞争性磋商文件规定的提交响应文件截止时间后，在竞争性磋商文件规定的磋商有效期期满前对我方具有约束力，且随时准备接受你方发出的中标（成交）通知书。</w:t>
      </w:r>
    </w:p>
    <w:p w14:paraId="5C99FC50">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3、我方承诺在磋商有效期</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日历天内不修改、撤销响应文件。</w:t>
      </w:r>
    </w:p>
    <w:p w14:paraId="67B1C6EF">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4、如我方中标：</w:t>
      </w:r>
    </w:p>
    <w:p w14:paraId="5018F77B">
      <w:pPr>
        <w:spacing w:line="460" w:lineRule="exact"/>
        <w:ind w:firstLine="54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（1）我方承诺在收到通知后领取中标（成交）通知书，并在中标（成交）通知书规定的期限内与你方签订合同，逾期可视为放弃中标。</w:t>
      </w:r>
    </w:p>
    <w:p w14:paraId="356DDEAB">
      <w:pPr>
        <w:spacing w:line="460" w:lineRule="exact"/>
        <w:ind w:firstLine="54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（2）随同本磋商函递交的磋商函附录属于合同文件的组成部分。</w:t>
      </w:r>
    </w:p>
    <w:p w14:paraId="52FCDACD">
      <w:pPr>
        <w:spacing w:line="460" w:lineRule="exact"/>
        <w:ind w:firstLine="54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val="en-US" w:eastAsia="zh-CN"/>
        </w:rPr>
        <w:t>3</w:t>
      </w:r>
      <w:r>
        <w:rPr>
          <w:rFonts w:hint="eastAsia" w:cs="宋体" w:asciiTheme="minorEastAsia" w:hAnsiTheme="minorEastAsia" w:eastAsiaTheme="minorEastAsia"/>
          <w:color w:val="auto"/>
          <w:sz w:val="24"/>
          <w:highlight w:val="none"/>
        </w:rPr>
        <w:t>）我方承诺在合同约定的期限内完成并移交全部合同工程。</w:t>
      </w:r>
    </w:p>
    <w:p w14:paraId="3393EA78">
      <w:pPr>
        <w:spacing w:line="460" w:lineRule="exact"/>
        <w:ind w:firstLine="54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val="en-US" w:eastAsia="zh-CN"/>
        </w:rPr>
        <w:t>4</w:t>
      </w:r>
      <w:r>
        <w:rPr>
          <w:rFonts w:hint="eastAsia" w:cs="宋体" w:asciiTheme="minorEastAsia" w:hAnsiTheme="minorEastAsia" w:eastAsiaTheme="minorEastAsia"/>
          <w:color w:val="auto"/>
          <w:sz w:val="24"/>
          <w:highlight w:val="none"/>
        </w:rPr>
        <w:t>）我方承诺满足合同专用条款中补充条款的内容。</w:t>
      </w:r>
    </w:p>
    <w:p w14:paraId="2F387E90">
      <w:pPr>
        <w:spacing w:line="460" w:lineRule="exact"/>
        <w:ind w:firstLine="54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val="en-US" w:eastAsia="zh-CN"/>
        </w:rPr>
        <w:t>5</w:t>
      </w:r>
      <w:r>
        <w:rPr>
          <w:rFonts w:hint="eastAsia" w:cs="宋体" w:asciiTheme="minorEastAsia" w:hAnsiTheme="minorEastAsia" w:eastAsiaTheme="minorEastAsia"/>
          <w:color w:val="auto"/>
          <w:sz w:val="24"/>
          <w:highlight w:val="none"/>
        </w:rPr>
        <w:t>）我方承诺并理解采购人不以最低磋商价为中标价的唯一选择。</w:t>
      </w:r>
    </w:p>
    <w:p w14:paraId="52DB3987">
      <w:pPr>
        <w:spacing w:line="460" w:lineRule="exact"/>
        <w:ind w:firstLine="480" w:firstLineChars="2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5．我方在此声明，所递交的响应文件及有关资料内容完整、真实和准确。</w:t>
      </w:r>
    </w:p>
    <w:p w14:paraId="65453126">
      <w:pPr>
        <w:spacing w:line="460" w:lineRule="exact"/>
        <w:ind w:firstLine="3840" w:firstLineChars="1600"/>
        <w:rPr>
          <w:rFonts w:cs="宋体" w:asciiTheme="minorEastAsia" w:hAnsiTheme="minorEastAsia" w:eastAsiaTheme="minorEastAsia"/>
          <w:color w:val="auto"/>
          <w:sz w:val="24"/>
          <w:highlight w:val="none"/>
        </w:rPr>
      </w:pPr>
    </w:p>
    <w:p w14:paraId="0D28883B">
      <w:pPr>
        <w:spacing w:line="460" w:lineRule="exact"/>
        <w:ind w:firstLine="3840" w:firstLineChars="1600"/>
        <w:rPr>
          <w:rFonts w:cs="宋体" w:asciiTheme="minorEastAsia" w:hAnsiTheme="minorEastAsia" w:eastAsiaTheme="minorEastAsia"/>
          <w:color w:val="auto"/>
          <w:sz w:val="24"/>
          <w:highlight w:val="none"/>
        </w:rPr>
      </w:pPr>
    </w:p>
    <w:p w14:paraId="2AA47067">
      <w:pPr>
        <w:spacing w:line="700" w:lineRule="exact"/>
        <w:ind w:left="0" w:leftChars="0" w:right="480" w:firstLine="4200" w:firstLineChars="175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响应人</w:t>
      </w:r>
      <w:r>
        <w:rPr>
          <w:rFonts w:hint="eastAsia" w:asciiTheme="minorEastAsia" w:hAnsiTheme="minorEastAsia" w:eastAsiaTheme="minorEastAsia"/>
          <w:color w:val="auto"/>
          <w:sz w:val="24"/>
          <w:szCs w:val="24"/>
          <w:highlight w:val="none"/>
        </w:rPr>
        <w:t>名称</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rPr>
        <w:t>（</w:t>
      </w:r>
      <w:r>
        <w:rPr>
          <w:rFonts w:hint="eastAsia" w:ascii="宋体" w:hAnsi="宋体" w:cs="宋体"/>
          <w:color w:val="auto"/>
          <w:kern w:val="2"/>
          <w:sz w:val="24"/>
          <w:szCs w:val="24"/>
          <w:highlight w:val="none"/>
          <w:lang w:eastAsia="zh-CN"/>
        </w:rPr>
        <w:t>公章电子</w:t>
      </w:r>
      <w:r>
        <w:rPr>
          <w:rFonts w:hint="eastAsia" w:ascii="宋体" w:hAnsi="宋体" w:eastAsia="宋体" w:cs="宋体"/>
          <w:color w:val="auto"/>
          <w:sz w:val="24"/>
          <w:szCs w:val="24"/>
          <w:highlight w:val="none"/>
        </w:rPr>
        <w:t>签章</w:t>
      </w:r>
      <w:r>
        <w:rPr>
          <w:rFonts w:hint="eastAsia" w:cs="宋体" w:asciiTheme="minorEastAsia" w:hAnsiTheme="minorEastAsia" w:eastAsiaTheme="minorEastAsia"/>
          <w:color w:val="auto"/>
          <w:sz w:val="24"/>
          <w:highlight w:val="none"/>
        </w:rPr>
        <w:t>）</w:t>
      </w:r>
    </w:p>
    <w:p w14:paraId="30E3600A">
      <w:pPr>
        <w:wordWrap w:val="0"/>
        <w:spacing w:line="700" w:lineRule="exact"/>
        <w:ind w:firstLine="540"/>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法定代表人：</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eastAsia="zh-CN"/>
        </w:rPr>
        <w:t>法人</w:t>
      </w:r>
      <w:r>
        <w:rPr>
          <w:rFonts w:hint="eastAsia" w:cs="宋体" w:asciiTheme="minorEastAsia" w:hAnsiTheme="minorEastAsia" w:eastAsiaTheme="minorEastAsia"/>
          <w:color w:val="auto"/>
          <w:sz w:val="24"/>
          <w:highlight w:val="none"/>
        </w:rPr>
        <w:t>电子签章）</w:t>
      </w:r>
    </w:p>
    <w:p w14:paraId="5E41F421">
      <w:pPr>
        <w:spacing w:line="700" w:lineRule="exact"/>
        <w:ind w:left="0" w:leftChars="0" w:right="480" w:firstLine="4200" w:firstLineChars="1750"/>
        <w:rPr>
          <w:rFonts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日 </w:t>
      </w: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 xml:space="preserve"> 期：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日</w:t>
      </w:r>
    </w:p>
    <w:p w14:paraId="1F27998B">
      <w:pPr>
        <w:rPr>
          <w:rFonts w:cs="宋体" w:asciiTheme="minorEastAsia" w:hAnsiTheme="minorEastAsia" w:eastAsiaTheme="minorEastAsia"/>
          <w:color w:val="auto"/>
          <w:sz w:val="24"/>
          <w:highlight w:val="none"/>
        </w:rPr>
        <w:sectPr>
          <w:headerReference r:id="rId5" w:type="default"/>
          <w:footerReference r:id="rId6" w:type="default"/>
          <w:pgSz w:w="11900" w:h="16838"/>
          <w:pgMar w:top="1417" w:right="1417" w:bottom="1417" w:left="1417" w:header="720" w:footer="720" w:gutter="0"/>
          <w:pgBorders>
            <w:top w:val="none" w:sz="0" w:space="0"/>
            <w:left w:val="none" w:sz="0" w:space="0"/>
            <w:bottom w:val="none" w:sz="0" w:space="0"/>
            <w:right w:val="none" w:sz="0" w:space="0"/>
          </w:pgBorders>
          <w:pgNumType w:fmt="decimal" w:start="1"/>
          <w:cols w:space="720" w:num="1"/>
          <w:docGrid w:type="lines" w:linePitch="360" w:charSpace="0"/>
        </w:sectPr>
      </w:pPr>
    </w:p>
    <w:p w14:paraId="6D7B9C41">
      <w:pPr>
        <w:spacing w:beforeLines="100" w:afterLines="50" w:line="240" w:lineRule="exact"/>
        <w:jc w:val="center"/>
        <w:textAlignment w:val="center"/>
        <w:rPr>
          <w:rFonts w:cs="宋体" w:asciiTheme="minorEastAsia" w:hAnsiTheme="minorEastAsia" w:eastAsiaTheme="minorEastAsia"/>
          <w:b/>
          <w:bCs/>
          <w:color w:val="auto"/>
          <w:sz w:val="30"/>
          <w:szCs w:val="30"/>
          <w:highlight w:val="none"/>
        </w:rPr>
      </w:pPr>
      <w:bookmarkStart w:id="847" w:name="page58"/>
      <w:bookmarkEnd w:id="847"/>
      <w:r>
        <w:rPr>
          <w:rFonts w:hint="eastAsia" w:cs="宋体" w:asciiTheme="minorEastAsia" w:hAnsiTheme="minorEastAsia" w:eastAsiaTheme="minorEastAsia"/>
          <w:b/>
          <w:bCs/>
          <w:color w:val="auto"/>
          <w:sz w:val="30"/>
          <w:szCs w:val="30"/>
          <w:highlight w:val="none"/>
        </w:rPr>
        <w:t>（二）磋商函附录（第一次报价）</w:t>
      </w:r>
    </w:p>
    <w:tbl>
      <w:tblPr>
        <w:tblStyle w:val="17"/>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707"/>
        <w:gridCol w:w="765"/>
        <w:gridCol w:w="1440"/>
        <w:gridCol w:w="1140"/>
        <w:gridCol w:w="1537"/>
      </w:tblGrid>
      <w:tr w14:paraId="1CC4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5F79D818">
            <w:pPr>
              <w:spacing w:line="331" w:lineRule="exact"/>
              <w:ind w:right="-239"/>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spacing w:val="-1"/>
                <w:kern w:val="2"/>
                <w:sz w:val="24"/>
                <w:szCs w:val="22"/>
                <w:highlight w:val="none"/>
              </w:rPr>
              <w:t>项目名称</w:t>
            </w:r>
          </w:p>
        </w:tc>
        <w:tc>
          <w:tcPr>
            <w:tcW w:w="6589" w:type="dxa"/>
            <w:gridSpan w:val="5"/>
            <w:tcBorders>
              <w:top w:val="single" w:color="auto" w:sz="4" w:space="0"/>
              <w:left w:val="nil"/>
              <w:bottom w:val="single" w:color="auto" w:sz="4" w:space="0"/>
              <w:right w:val="single" w:color="auto" w:sz="4" w:space="0"/>
            </w:tcBorders>
            <w:vAlign w:val="center"/>
          </w:tcPr>
          <w:p w14:paraId="1EFB5173">
            <w:pPr>
              <w:spacing w:line="331" w:lineRule="exact"/>
              <w:jc w:val="center"/>
              <w:rPr>
                <w:rFonts w:cs="宋体" w:asciiTheme="minorEastAsia" w:hAnsiTheme="minorEastAsia" w:eastAsiaTheme="minorEastAsia"/>
                <w:color w:val="auto"/>
                <w:kern w:val="2"/>
                <w:sz w:val="24"/>
                <w:szCs w:val="22"/>
                <w:highlight w:val="none"/>
              </w:rPr>
            </w:pPr>
          </w:p>
        </w:tc>
      </w:tr>
      <w:tr w14:paraId="3B3B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68AF80D9">
            <w:pPr>
              <w:spacing w:line="300" w:lineRule="exact"/>
              <w:ind w:right="-239"/>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spacing w:val="-1"/>
                <w:kern w:val="2"/>
                <w:sz w:val="24"/>
                <w:szCs w:val="22"/>
                <w:highlight w:val="none"/>
              </w:rPr>
              <w:t>响应人名称</w:t>
            </w:r>
          </w:p>
        </w:tc>
        <w:tc>
          <w:tcPr>
            <w:tcW w:w="6589" w:type="dxa"/>
            <w:gridSpan w:val="5"/>
            <w:tcBorders>
              <w:top w:val="single" w:color="auto" w:sz="4" w:space="0"/>
              <w:left w:val="nil"/>
              <w:bottom w:val="single" w:color="auto" w:sz="4" w:space="0"/>
              <w:right w:val="single" w:color="auto" w:sz="4" w:space="0"/>
            </w:tcBorders>
            <w:vAlign w:val="center"/>
          </w:tcPr>
          <w:p w14:paraId="641DD417">
            <w:pPr>
              <w:spacing w:line="300" w:lineRule="exact"/>
              <w:jc w:val="center"/>
              <w:rPr>
                <w:rFonts w:cs="宋体" w:asciiTheme="minorEastAsia" w:hAnsiTheme="minorEastAsia" w:eastAsiaTheme="minorEastAsia"/>
                <w:color w:val="auto"/>
                <w:kern w:val="2"/>
                <w:sz w:val="24"/>
                <w:szCs w:val="22"/>
                <w:highlight w:val="none"/>
              </w:rPr>
            </w:pPr>
          </w:p>
        </w:tc>
      </w:tr>
      <w:tr w14:paraId="2894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7B51E7E0">
            <w:pPr>
              <w:spacing w:line="300" w:lineRule="exact"/>
              <w:ind w:right="-239"/>
              <w:jc w:val="center"/>
              <w:rPr>
                <w:rFonts w:cs="宋体" w:asciiTheme="minorEastAsia" w:hAnsiTheme="minorEastAsia" w:eastAsiaTheme="minorEastAsia"/>
                <w:color w:val="auto"/>
                <w:spacing w:val="-1"/>
                <w:kern w:val="2"/>
                <w:sz w:val="24"/>
                <w:szCs w:val="22"/>
                <w:highlight w:val="none"/>
              </w:rPr>
            </w:pPr>
            <w:r>
              <w:rPr>
                <w:rFonts w:hint="eastAsia" w:cs="宋体" w:asciiTheme="minorEastAsia" w:hAnsiTheme="minorEastAsia" w:eastAsiaTheme="minorEastAsia"/>
                <w:color w:val="auto"/>
                <w:spacing w:val="-1"/>
                <w:kern w:val="2"/>
                <w:sz w:val="24"/>
                <w:szCs w:val="22"/>
                <w:highlight w:val="none"/>
              </w:rPr>
              <w:t>资质等级</w:t>
            </w:r>
          </w:p>
        </w:tc>
        <w:tc>
          <w:tcPr>
            <w:tcW w:w="6589" w:type="dxa"/>
            <w:gridSpan w:val="5"/>
            <w:tcBorders>
              <w:top w:val="single" w:color="auto" w:sz="4" w:space="0"/>
              <w:left w:val="nil"/>
              <w:bottom w:val="single" w:color="auto" w:sz="4" w:space="0"/>
              <w:right w:val="single" w:color="auto" w:sz="4" w:space="0"/>
            </w:tcBorders>
            <w:vAlign w:val="center"/>
          </w:tcPr>
          <w:p w14:paraId="4A57BB0E">
            <w:pPr>
              <w:spacing w:line="300" w:lineRule="exact"/>
              <w:jc w:val="center"/>
              <w:rPr>
                <w:rFonts w:cs="宋体" w:asciiTheme="minorEastAsia" w:hAnsiTheme="minorEastAsia" w:eastAsiaTheme="minorEastAsia"/>
                <w:color w:val="auto"/>
                <w:kern w:val="2"/>
                <w:sz w:val="24"/>
                <w:szCs w:val="22"/>
                <w:highlight w:val="none"/>
              </w:rPr>
            </w:pPr>
          </w:p>
        </w:tc>
      </w:tr>
      <w:tr w14:paraId="2D8A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283C339D">
            <w:pPr>
              <w:spacing w:line="300" w:lineRule="exact"/>
              <w:ind w:right="-239"/>
              <w:jc w:val="center"/>
              <w:rPr>
                <w:rFonts w:cs="宋体" w:asciiTheme="minorEastAsia" w:hAnsiTheme="minorEastAsia" w:eastAsiaTheme="minorEastAsia"/>
                <w:color w:val="auto"/>
                <w:spacing w:val="-1"/>
                <w:kern w:val="2"/>
                <w:sz w:val="24"/>
                <w:szCs w:val="22"/>
                <w:highlight w:val="none"/>
              </w:rPr>
            </w:pPr>
            <w:r>
              <w:rPr>
                <w:rFonts w:hint="eastAsia" w:cs="宋体" w:asciiTheme="minorEastAsia" w:hAnsiTheme="minorEastAsia" w:eastAsiaTheme="minorEastAsia"/>
                <w:color w:val="auto"/>
                <w:spacing w:val="-1"/>
                <w:kern w:val="2"/>
                <w:sz w:val="24"/>
                <w:szCs w:val="22"/>
                <w:highlight w:val="none"/>
              </w:rPr>
              <w:t>响应人地址</w:t>
            </w:r>
          </w:p>
        </w:tc>
        <w:tc>
          <w:tcPr>
            <w:tcW w:w="6589" w:type="dxa"/>
            <w:gridSpan w:val="5"/>
            <w:tcBorders>
              <w:top w:val="single" w:color="auto" w:sz="4" w:space="0"/>
              <w:left w:val="nil"/>
              <w:bottom w:val="single" w:color="auto" w:sz="4" w:space="0"/>
              <w:right w:val="single" w:color="auto" w:sz="4" w:space="0"/>
            </w:tcBorders>
            <w:vAlign w:val="center"/>
          </w:tcPr>
          <w:p w14:paraId="105A8666">
            <w:pPr>
              <w:spacing w:line="300" w:lineRule="exact"/>
              <w:jc w:val="center"/>
              <w:rPr>
                <w:rFonts w:cs="宋体" w:asciiTheme="minorEastAsia" w:hAnsiTheme="minorEastAsia" w:eastAsiaTheme="minorEastAsia"/>
                <w:color w:val="auto"/>
                <w:kern w:val="2"/>
                <w:sz w:val="24"/>
                <w:szCs w:val="22"/>
                <w:highlight w:val="none"/>
              </w:rPr>
            </w:pPr>
          </w:p>
        </w:tc>
      </w:tr>
      <w:tr w14:paraId="1B38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5CB803DE">
            <w:pPr>
              <w:spacing w:line="300" w:lineRule="exact"/>
              <w:ind w:right="-239"/>
              <w:jc w:val="center"/>
              <w:rPr>
                <w:rFonts w:cs="宋体" w:asciiTheme="minorEastAsia" w:hAnsiTheme="minorEastAsia" w:eastAsiaTheme="minorEastAsia"/>
                <w:color w:val="auto"/>
                <w:spacing w:val="-1"/>
                <w:kern w:val="2"/>
                <w:sz w:val="24"/>
                <w:szCs w:val="22"/>
                <w:highlight w:val="none"/>
              </w:rPr>
            </w:pPr>
            <w:r>
              <w:rPr>
                <w:rFonts w:hint="eastAsia" w:cs="宋体" w:asciiTheme="minorEastAsia" w:hAnsiTheme="minorEastAsia" w:eastAsiaTheme="minorEastAsia"/>
                <w:color w:val="auto"/>
                <w:spacing w:val="-1"/>
                <w:kern w:val="2"/>
                <w:sz w:val="24"/>
                <w:szCs w:val="22"/>
                <w:highlight w:val="none"/>
              </w:rPr>
              <w:t>法定代表人姓名</w:t>
            </w:r>
          </w:p>
        </w:tc>
        <w:tc>
          <w:tcPr>
            <w:tcW w:w="6589" w:type="dxa"/>
            <w:gridSpan w:val="5"/>
            <w:tcBorders>
              <w:top w:val="single" w:color="auto" w:sz="4" w:space="0"/>
              <w:left w:val="nil"/>
              <w:bottom w:val="single" w:color="auto" w:sz="4" w:space="0"/>
              <w:right w:val="single" w:color="auto" w:sz="4" w:space="0"/>
            </w:tcBorders>
            <w:vAlign w:val="center"/>
          </w:tcPr>
          <w:p w14:paraId="10177F7C">
            <w:pPr>
              <w:spacing w:line="300" w:lineRule="exact"/>
              <w:jc w:val="center"/>
              <w:rPr>
                <w:rFonts w:cs="宋体" w:asciiTheme="minorEastAsia" w:hAnsiTheme="minorEastAsia" w:eastAsiaTheme="minorEastAsia"/>
                <w:color w:val="auto"/>
                <w:kern w:val="2"/>
                <w:sz w:val="24"/>
                <w:szCs w:val="22"/>
                <w:highlight w:val="none"/>
              </w:rPr>
            </w:pPr>
          </w:p>
        </w:tc>
      </w:tr>
      <w:tr w14:paraId="6F06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1D369AB6">
            <w:pPr>
              <w:spacing w:line="300" w:lineRule="exact"/>
              <w:ind w:right="-239"/>
              <w:jc w:val="both"/>
              <w:rPr>
                <w:rFonts w:cs="宋体" w:asciiTheme="minorEastAsia" w:hAnsiTheme="minorEastAsia" w:eastAsiaTheme="minorEastAsia"/>
                <w:color w:val="auto"/>
                <w:spacing w:val="-1"/>
                <w:kern w:val="2"/>
                <w:sz w:val="24"/>
                <w:szCs w:val="22"/>
                <w:highlight w:val="none"/>
              </w:rPr>
            </w:pPr>
            <w:r>
              <w:rPr>
                <w:rFonts w:hint="eastAsia" w:cs="宋体" w:asciiTheme="minorEastAsia" w:hAnsiTheme="minorEastAsia" w:eastAsiaTheme="minorEastAsia"/>
                <w:color w:val="auto"/>
                <w:spacing w:val="-1"/>
                <w:kern w:val="2"/>
                <w:sz w:val="24"/>
                <w:szCs w:val="22"/>
                <w:highlight w:val="none"/>
                <w:lang w:eastAsia="zh-CN"/>
              </w:rPr>
              <w:t>统一社会信用代码</w:t>
            </w:r>
          </w:p>
        </w:tc>
        <w:tc>
          <w:tcPr>
            <w:tcW w:w="6589" w:type="dxa"/>
            <w:gridSpan w:val="5"/>
            <w:tcBorders>
              <w:top w:val="single" w:color="auto" w:sz="4" w:space="0"/>
              <w:left w:val="nil"/>
              <w:bottom w:val="single" w:color="auto" w:sz="4" w:space="0"/>
              <w:right w:val="single" w:color="auto" w:sz="4" w:space="0"/>
            </w:tcBorders>
            <w:vAlign w:val="center"/>
          </w:tcPr>
          <w:p w14:paraId="040B48FD">
            <w:pPr>
              <w:spacing w:line="300" w:lineRule="exact"/>
              <w:jc w:val="center"/>
              <w:rPr>
                <w:rFonts w:cs="宋体" w:asciiTheme="minorEastAsia" w:hAnsiTheme="minorEastAsia" w:eastAsiaTheme="minorEastAsia"/>
                <w:color w:val="auto"/>
                <w:kern w:val="2"/>
                <w:sz w:val="24"/>
                <w:szCs w:val="22"/>
                <w:highlight w:val="none"/>
              </w:rPr>
            </w:pPr>
          </w:p>
        </w:tc>
      </w:tr>
      <w:tr w14:paraId="4B5B4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5C9CBB72">
            <w:pPr>
              <w:spacing w:line="300" w:lineRule="exact"/>
              <w:ind w:right="-239"/>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spacing w:val="-1"/>
                <w:kern w:val="2"/>
                <w:sz w:val="24"/>
                <w:szCs w:val="22"/>
                <w:highlight w:val="none"/>
              </w:rPr>
              <w:t>项目经理</w:t>
            </w:r>
          </w:p>
        </w:tc>
        <w:tc>
          <w:tcPr>
            <w:tcW w:w="1707" w:type="dxa"/>
            <w:tcBorders>
              <w:top w:val="single" w:color="auto" w:sz="4" w:space="0"/>
              <w:left w:val="nil"/>
              <w:bottom w:val="single" w:color="auto" w:sz="4" w:space="0"/>
              <w:right w:val="single" w:color="auto" w:sz="4" w:space="0"/>
            </w:tcBorders>
            <w:vAlign w:val="center"/>
          </w:tcPr>
          <w:p w14:paraId="1AB3CF74">
            <w:pPr>
              <w:spacing w:line="300" w:lineRule="exact"/>
              <w:jc w:val="center"/>
              <w:rPr>
                <w:rFonts w:cs="宋体" w:asciiTheme="minorEastAsia" w:hAnsiTheme="minorEastAsia" w:eastAsiaTheme="minorEastAsia"/>
                <w:color w:val="auto"/>
                <w:kern w:val="2"/>
                <w:sz w:val="24"/>
                <w:szCs w:val="22"/>
                <w:highlight w:val="none"/>
              </w:rPr>
            </w:pPr>
          </w:p>
        </w:tc>
        <w:tc>
          <w:tcPr>
            <w:tcW w:w="765" w:type="dxa"/>
            <w:tcBorders>
              <w:top w:val="single" w:color="auto" w:sz="4" w:space="0"/>
              <w:left w:val="nil"/>
              <w:bottom w:val="single" w:color="auto" w:sz="4" w:space="0"/>
              <w:right w:val="single" w:color="auto" w:sz="4" w:space="0"/>
            </w:tcBorders>
            <w:vAlign w:val="center"/>
          </w:tcPr>
          <w:p w14:paraId="396732A2">
            <w:pPr>
              <w:spacing w:line="300" w:lineRule="exact"/>
              <w:ind w:right="-239"/>
              <w:jc w:val="both"/>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spacing w:val="-1"/>
                <w:kern w:val="2"/>
                <w:sz w:val="24"/>
                <w:szCs w:val="22"/>
                <w:highlight w:val="none"/>
              </w:rPr>
              <w:t>级别</w:t>
            </w:r>
          </w:p>
        </w:tc>
        <w:tc>
          <w:tcPr>
            <w:tcW w:w="1440" w:type="dxa"/>
            <w:tcBorders>
              <w:top w:val="single" w:color="auto" w:sz="4" w:space="0"/>
              <w:left w:val="nil"/>
              <w:bottom w:val="single" w:color="auto" w:sz="4" w:space="0"/>
              <w:right w:val="single" w:color="auto" w:sz="4" w:space="0"/>
            </w:tcBorders>
            <w:vAlign w:val="center"/>
          </w:tcPr>
          <w:p w14:paraId="45A1D6AD">
            <w:pPr>
              <w:spacing w:line="300" w:lineRule="exact"/>
              <w:jc w:val="center"/>
              <w:rPr>
                <w:rFonts w:cs="宋体" w:asciiTheme="minorEastAsia" w:hAnsiTheme="minorEastAsia" w:eastAsiaTheme="minorEastAsia"/>
                <w:color w:val="auto"/>
                <w:kern w:val="2"/>
                <w:sz w:val="24"/>
                <w:szCs w:val="22"/>
                <w:highlight w:val="none"/>
              </w:rPr>
            </w:pPr>
          </w:p>
        </w:tc>
        <w:tc>
          <w:tcPr>
            <w:tcW w:w="1140" w:type="dxa"/>
            <w:tcBorders>
              <w:top w:val="single" w:color="auto" w:sz="4" w:space="0"/>
              <w:left w:val="nil"/>
              <w:bottom w:val="single" w:color="auto" w:sz="4" w:space="0"/>
              <w:right w:val="single" w:color="auto" w:sz="4" w:space="0"/>
            </w:tcBorders>
            <w:vAlign w:val="center"/>
          </w:tcPr>
          <w:p w14:paraId="13F1367B">
            <w:pPr>
              <w:spacing w:line="300" w:lineRule="exact"/>
              <w:ind w:right="-239"/>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spacing w:val="-1"/>
                <w:kern w:val="2"/>
                <w:sz w:val="24"/>
                <w:szCs w:val="22"/>
                <w:highlight w:val="none"/>
              </w:rPr>
              <w:t>证书编号</w:t>
            </w:r>
          </w:p>
        </w:tc>
        <w:tc>
          <w:tcPr>
            <w:tcW w:w="1537" w:type="dxa"/>
            <w:tcBorders>
              <w:top w:val="single" w:color="auto" w:sz="4" w:space="0"/>
              <w:left w:val="nil"/>
              <w:bottom w:val="single" w:color="auto" w:sz="4" w:space="0"/>
              <w:right w:val="single" w:color="auto" w:sz="4" w:space="0"/>
            </w:tcBorders>
            <w:vAlign w:val="center"/>
          </w:tcPr>
          <w:p w14:paraId="229AAA95">
            <w:pPr>
              <w:spacing w:line="300" w:lineRule="exact"/>
              <w:jc w:val="center"/>
              <w:rPr>
                <w:rFonts w:cs="宋体" w:asciiTheme="minorEastAsia" w:hAnsiTheme="minorEastAsia" w:eastAsiaTheme="minorEastAsia"/>
                <w:color w:val="auto"/>
                <w:kern w:val="2"/>
                <w:sz w:val="24"/>
                <w:szCs w:val="22"/>
                <w:highlight w:val="none"/>
              </w:rPr>
            </w:pPr>
          </w:p>
        </w:tc>
      </w:tr>
      <w:tr w14:paraId="47227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5837B82E">
            <w:pPr>
              <w:spacing w:line="295" w:lineRule="exact"/>
              <w:ind w:right="-239"/>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spacing w:val="-1"/>
                <w:kern w:val="2"/>
                <w:sz w:val="24"/>
                <w:szCs w:val="22"/>
                <w:highlight w:val="none"/>
              </w:rPr>
              <w:t>计划工期</w:t>
            </w:r>
          </w:p>
        </w:tc>
        <w:tc>
          <w:tcPr>
            <w:tcW w:w="6589" w:type="dxa"/>
            <w:gridSpan w:val="5"/>
            <w:tcBorders>
              <w:top w:val="single" w:color="auto" w:sz="4" w:space="0"/>
              <w:left w:val="nil"/>
              <w:bottom w:val="single" w:color="auto" w:sz="4" w:space="0"/>
              <w:right w:val="single" w:color="auto" w:sz="4" w:space="0"/>
            </w:tcBorders>
            <w:vAlign w:val="center"/>
          </w:tcPr>
          <w:p w14:paraId="228B2122">
            <w:pPr>
              <w:spacing w:line="295" w:lineRule="exact"/>
              <w:jc w:val="center"/>
              <w:rPr>
                <w:rFonts w:cs="宋体" w:asciiTheme="minorEastAsia" w:hAnsiTheme="minorEastAsia" w:eastAsiaTheme="minorEastAsia"/>
                <w:color w:val="auto"/>
                <w:kern w:val="2"/>
                <w:sz w:val="24"/>
                <w:szCs w:val="22"/>
                <w:highlight w:val="none"/>
                <w:u w:val="single"/>
              </w:rPr>
            </w:pPr>
          </w:p>
        </w:tc>
      </w:tr>
      <w:tr w14:paraId="45E8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4EDFDF0E">
            <w:pPr>
              <w:spacing w:line="240" w:lineRule="exact"/>
              <w:ind w:left="1164" w:right="-239"/>
              <w:jc w:val="center"/>
              <w:rPr>
                <w:rFonts w:cs="宋体" w:asciiTheme="minorEastAsia" w:hAnsiTheme="minorEastAsia" w:eastAsiaTheme="minorEastAsia"/>
                <w:color w:val="auto"/>
                <w:kern w:val="2"/>
                <w:sz w:val="24"/>
                <w:szCs w:val="22"/>
                <w:highlight w:val="none"/>
              </w:rPr>
            </w:pPr>
          </w:p>
          <w:p w14:paraId="6BA8B48E">
            <w:pPr>
              <w:spacing w:line="307" w:lineRule="exact"/>
              <w:ind w:right="-239"/>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spacing w:val="-1"/>
                <w:kern w:val="2"/>
                <w:sz w:val="24"/>
                <w:szCs w:val="22"/>
                <w:highlight w:val="none"/>
              </w:rPr>
              <w:t>磋商总报价</w:t>
            </w:r>
          </w:p>
        </w:tc>
        <w:tc>
          <w:tcPr>
            <w:tcW w:w="6589" w:type="dxa"/>
            <w:gridSpan w:val="5"/>
            <w:tcBorders>
              <w:top w:val="single" w:color="auto" w:sz="4" w:space="0"/>
              <w:left w:val="nil"/>
              <w:bottom w:val="single" w:color="auto" w:sz="4" w:space="0"/>
              <w:right w:val="single" w:color="auto" w:sz="4" w:space="0"/>
            </w:tcBorders>
            <w:vAlign w:val="center"/>
          </w:tcPr>
          <w:p w14:paraId="65C1CAC0">
            <w:pPr>
              <w:spacing w:line="240" w:lineRule="exact"/>
              <w:ind w:left="108" w:right="-239"/>
              <w:jc w:val="center"/>
              <w:rPr>
                <w:rFonts w:cs="宋体" w:asciiTheme="minorEastAsia" w:hAnsiTheme="minorEastAsia" w:eastAsiaTheme="minorEastAsia"/>
                <w:color w:val="auto"/>
                <w:kern w:val="2"/>
                <w:sz w:val="24"/>
                <w:szCs w:val="22"/>
                <w:highlight w:val="none"/>
              </w:rPr>
            </w:pPr>
          </w:p>
          <w:p w14:paraId="49489D60">
            <w:pPr>
              <w:spacing w:line="307" w:lineRule="exact"/>
              <w:ind w:right="-239"/>
              <w:rPr>
                <w:rFonts w:hint="eastAsia"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大写：</w:t>
            </w:r>
          </w:p>
          <w:p w14:paraId="0466EA9C">
            <w:pPr>
              <w:pStyle w:val="15"/>
              <w:ind w:left="0" w:leftChars="0" w:firstLine="0" w:firstLineChars="0"/>
              <w:rPr>
                <w:color w:val="auto"/>
                <w:highlight w:val="none"/>
              </w:rPr>
            </w:pPr>
            <w:r>
              <w:rPr>
                <w:rFonts w:hint="eastAsia" w:cs="宋体" w:asciiTheme="minorEastAsia" w:hAnsiTheme="minorEastAsia" w:eastAsiaTheme="minorEastAsia"/>
                <w:color w:val="auto"/>
                <w:kern w:val="2"/>
                <w:sz w:val="24"/>
                <w:szCs w:val="22"/>
                <w:highlight w:val="none"/>
              </w:rPr>
              <w:t>小写：</w:t>
            </w:r>
          </w:p>
        </w:tc>
      </w:tr>
      <w:tr w14:paraId="74278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6F22B0E0">
            <w:pPr>
              <w:spacing w:line="387" w:lineRule="exact"/>
              <w:ind w:right="-239"/>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spacing w:val="-1"/>
                <w:kern w:val="2"/>
                <w:sz w:val="24"/>
                <w:szCs w:val="22"/>
                <w:highlight w:val="none"/>
              </w:rPr>
              <w:t>质量要求</w:t>
            </w:r>
          </w:p>
        </w:tc>
        <w:tc>
          <w:tcPr>
            <w:tcW w:w="6589" w:type="dxa"/>
            <w:gridSpan w:val="5"/>
            <w:tcBorders>
              <w:top w:val="single" w:color="auto" w:sz="4" w:space="0"/>
              <w:left w:val="nil"/>
              <w:bottom w:val="single" w:color="auto" w:sz="4" w:space="0"/>
              <w:right w:val="single" w:color="auto" w:sz="4" w:space="0"/>
            </w:tcBorders>
            <w:vAlign w:val="center"/>
          </w:tcPr>
          <w:p w14:paraId="41980A69">
            <w:pPr>
              <w:spacing w:line="387" w:lineRule="exact"/>
              <w:jc w:val="center"/>
              <w:rPr>
                <w:rFonts w:cs="宋体" w:asciiTheme="minorEastAsia" w:hAnsiTheme="minorEastAsia" w:eastAsiaTheme="minorEastAsia"/>
                <w:color w:val="auto"/>
                <w:kern w:val="2"/>
                <w:sz w:val="24"/>
                <w:szCs w:val="22"/>
                <w:highlight w:val="none"/>
                <w:u w:val="single"/>
              </w:rPr>
            </w:pPr>
          </w:p>
        </w:tc>
      </w:tr>
      <w:tr w14:paraId="04CC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6A482489">
            <w:pPr>
              <w:spacing w:line="387" w:lineRule="exact"/>
              <w:ind w:right="-239"/>
              <w:jc w:val="center"/>
              <w:rPr>
                <w:rFonts w:hint="default" w:cs="宋体" w:asciiTheme="minorEastAsia" w:hAnsiTheme="minorEastAsia" w:eastAsiaTheme="minorEastAsia"/>
                <w:b/>
                <w:color w:val="auto"/>
                <w:kern w:val="2"/>
                <w:sz w:val="24"/>
                <w:szCs w:val="22"/>
                <w:highlight w:val="none"/>
                <w:lang w:val="en-US" w:eastAsia="zh-CN"/>
              </w:rPr>
            </w:pPr>
            <w:r>
              <w:rPr>
                <w:rFonts w:hint="eastAsia" w:cs="宋体" w:asciiTheme="minorEastAsia" w:hAnsiTheme="minorEastAsia" w:eastAsiaTheme="minorEastAsia"/>
                <w:color w:val="auto"/>
                <w:spacing w:val="-1"/>
                <w:kern w:val="2"/>
                <w:sz w:val="24"/>
                <w:szCs w:val="22"/>
                <w:highlight w:val="none"/>
                <w:lang w:val="en-US" w:eastAsia="zh-CN"/>
              </w:rPr>
              <w:t>投标有效期</w:t>
            </w:r>
          </w:p>
        </w:tc>
        <w:tc>
          <w:tcPr>
            <w:tcW w:w="6589" w:type="dxa"/>
            <w:gridSpan w:val="5"/>
            <w:tcBorders>
              <w:top w:val="single" w:color="auto" w:sz="4" w:space="0"/>
              <w:left w:val="nil"/>
              <w:bottom w:val="single" w:color="auto" w:sz="4" w:space="0"/>
              <w:right w:val="single" w:color="auto" w:sz="4" w:space="0"/>
            </w:tcBorders>
            <w:vAlign w:val="center"/>
          </w:tcPr>
          <w:p w14:paraId="533251FF">
            <w:pPr>
              <w:suppressAutoHyphens/>
              <w:snapToGrid w:val="0"/>
              <w:spacing w:line="400" w:lineRule="exact"/>
              <w:rPr>
                <w:rFonts w:cs="宋体" w:asciiTheme="minorEastAsia" w:hAnsiTheme="minorEastAsia" w:eastAsiaTheme="minorEastAsia"/>
                <w:b/>
                <w:color w:val="auto"/>
                <w:kern w:val="2"/>
                <w:sz w:val="24"/>
                <w:szCs w:val="22"/>
                <w:highlight w:val="none"/>
              </w:rPr>
            </w:pPr>
          </w:p>
        </w:tc>
      </w:tr>
      <w:tr w14:paraId="1F5E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5F735D47">
            <w:pPr>
              <w:adjustRightInd w:val="0"/>
              <w:snapToGrid w:val="0"/>
              <w:spacing w:line="400" w:lineRule="exact"/>
              <w:jc w:val="center"/>
              <w:rPr>
                <w:rFonts w:hint="eastAsia" w:cs="宋体" w:asciiTheme="minorEastAsia" w:hAnsiTheme="minorEastAsia" w:eastAsiaTheme="minorEastAsia"/>
                <w:bCs/>
                <w:color w:val="auto"/>
                <w:kern w:val="2"/>
                <w:sz w:val="24"/>
                <w:szCs w:val="22"/>
                <w:highlight w:val="none"/>
              </w:rPr>
            </w:pPr>
            <w:r>
              <w:rPr>
                <w:rFonts w:hint="eastAsia" w:cs="宋体" w:asciiTheme="minorEastAsia" w:hAnsiTheme="minorEastAsia" w:eastAsiaTheme="minorEastAsia"/>
                <w:bCs/>
                <w:color w:val="auto"/>
                <w:kern w:val="2"/>
                <w:sz w:val="24"/>
                <w:szCs w:val="22"/>
                <w:highlight w:val="none"/>
              </w:rPr>
              <w:t>备注</w:t>
            </w:r>
          </w:p>
        </w:tc>
        <w:tc>
          <w:tcPr>
            <w:tcW w:w="6589" w:type="dxa"/>
            <w:gridSpan w:val="5"/>
            <w:tcBorders>
              <w:top w:val="single" w:color="auto" w:sz="4" w:space="0"/>
              <w:left w:val="nil"/>
              <w:bottom w:val="single" w:color="auto" w:sz="4" w:space="0"/>
              <w:right w:val="single" w:color="auto" w:sz="4" w:space="0"/>
            </w:tcBorders>
            <w:vAlign w:val="center"/>
          </w:tcPr>
          <w:p w14:paraId="7EC2B29C">
            <w:pPr>
              <w:suppressAutoHyphens/>
              <w:snapToGrid w:val="0"/>
              <w:spacing w:line="400" w:lineRule="exact"/>
              <w:rPr>
                <w:rFonts w:cs="宋体" w:asciiTheme="minorEastAsia" w:hAnsiTheme="minorEastAsia" w:eastAsiaTheme="minorEastAsia"/>
                <w:b/>
                <w:color w:val="auto"/>
                <w:kern w:val="2"/>
                <w:sz w:val="24"/>
                <w:szCs w:val="22"/>
                <w:highlight w:val="none"/>
              </w:rPr>
            </w:pPr>
          </w:p>
        </w:tc>
      </w:tr>
    </w:tbl>
    <w:p w14:paraId="77CB3FD6">
      <w:pPr>
        <w:spacing w:line="440" w:lineRule="exact"/>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注：该表中所有空白项均为必填项</w:t>
      </w:r>
      <w:r>
        <w:rPr>
          <w:rFonts w:hint="eastAsia" w:ascii="宋体" w:hAnsi="宋体" w:cs="宋体"/>
          <w:b/>
          <w:bCs/>
          <w:color w:val="auto"/>
          <w:sz w:val="24"/>
          <w:highlight w:val="none"/>
          <w:lang w:eastAsia="zh-CN"/>
        </w:rPr>
        <w:t>；</w:t>
      </w:r>
    </w:p>
    <w:p w14:paraId="4E9DF5F1">
      <w:pPr>
        <w:spacing w:line="440" w:lineRule="exact"/>
        <w:rPr>
          <w:rFonts w:cs="宋体" w:asciiTheme="minorEastAsia" w:hAnsiTheme="minorEastAsia" w:eastAsiaTheme="minorEastAsia"/>
          <w:color w:val="auto"/>
          <w:sz w:val="24"/>
          <w:highlight w:val="none"/>
        </w:rPr>
      </w:pPr>
    </w:p>
    <w:p w14:paraId="22B10D3F">
      <w:pPr>
        <w:spacing w:line="440" w:lineRule="exact"/>
        <w:jc w:val="righ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响应人</w:t>
      </w:r>
      <w:r>
        <w:rPr>
          <w:rFonts w:hint="eastAsia" w:asciiTheme="minorEastAsia" w:hAnsiTheme="minorEastAsia" w:eastAsiaTheme="minorEastAsia"/>
          <w:color w:val="auto"/>
          <w:sz w:val="24"/>
          <w:szCs w:val="24"/>
          <w:highlight w:val="none"/>
        </w:rPr>
        <w:t>名称</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w:t>
      </w:r>
      <w:r>
        <w:rPr>
          <w:rFonts w:hint="eastAsia" w:ascii="宋体" w:hAnsi="宋体" w:cs="宋体"/>
          <w:color w:val="auto"/>
          <w:kern w:val="2"/>
          <w:sz w:val="24"/>
          <w:szCs w:val="24"/>
          <w:highlight w:val="none"/>
          <w:lang w:eastAsia="zh-CN"/>
        </w:rPr>
        <w:t>公章电子</w:t>
      </w:r>
      <w:r>
        <w:rPr>
          <w:rFonts w:hint="eastAsia" w:ascii="宋体" w:hAnsi="宋体" w:eastAsia="宋体" w:cs="宋体"/>
          <w:color w:val="auto"/>
          <w:sz w:val="24"/>
          <w:szCs w:val="24"/>
          <w:highlight w:val="none"/>
        </w:rPr>
        <w:t>签章</w:t>
      </w:r>
      <w:r>
        <w:rPr>
          <w:rFonts w:hint="eastAsia" w:cs="宋体" w:asciiTheme="minorEastAsia" w:hAnsiTheme="minorEastAsia" w:eastAsiaTheme="minorEastAsia"/>
          <w:color w:val="auto"/>
          <w:sz w:val="24"/>
          <w:highlight w:val="none"/>
        </w:rPr>
        <w:t>）</w:t>
      </w:r>
    </w:p>
    <w:p w14:paraId="2189A84B">
      <w:pPr>
        <w:spacing w:line="700" w:lineRule="exact"/>
        <w:jc w:val="righ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法定代表人：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sz w:val="24"/>
          <w:highlight w:val="none"/>
          <w:lang w:eastAsia="zh-CN"/>
        </w:rPr>
        <w:t>法人</w:t>
      </w:r>
      <w:r>
        <w:rPr>
          <w:rFonts w:hint="eastAsia" w:cs="宋体" w:asciiTheme="minorEastAsia" w:hAnsiTheme="minorEastAsia" w:eastAsiaTheme="minorEastAsia"/>
          <w:color w:val="auto"/>
          <w:sz w:val="24"/>
          <w:highlight w:val="none"/>
        </w:rPr>
        <w:t>电子签章）</w:t>
      </w:r>
    </w:p>
    <w:p w14:paraId="60D26207">
      <w:pPr>
        <w:spacing w:line="700" w:lineRule="exact"/>
        <w:jc w:val="center"/>
        <w:rPr>
          <w:rFonts w:cs="宋体" w:asciiTheme="minorEastAsia" w:hAnsiTheme="minorEastAsia" w:eastAsiaTheme="minorEastAsia"/>
          <w:b/>
          <w:bCs/>
          <w:color w:val="auto"/>
          <w:sz w:val="30"/>
          <w:szCs w:val="30"/>
          <w:highlight w:val="none"/>
        </w:rPr>
      </w:pP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 xml:space="preserve">日期：   年   月   日 </w:t>
      </w:r>
    </w:p>
    <w:p w14:paraId="0D89CE36">
      <w:pPr>
        <w:spacing w:line="440" w:lineRule="exact"/>
        <w:jc w:val="center"/>
        <w:outlineLvl w:val="0"/>
        <w:rPr>
          <w:rFonts w:cs="宋体" w:asciiTheme="minorEastAsia" w:hAnsiTheme="minorEastAsia" w:eastAsiaTheme="minorEastAsia"/>
          <w:b/>
          <w:bCs/>
          <w:color w:val="auto"/>
          <w:sz w:val="24"/>
          <w:highlight w:val="none"/>
        </w:rPr>
      </w:pPr>
      <w:bookmarkStart w:id="848" w:name="_Toc6390"/>
      <w:r>
        <w:rPr>
          <w:rFonts w:hint="eastAsia" w:cs="宋体" w:asciiTheme="minorEastAsia" w:hAnsiTheme="minorEastAsia" w:eastAsiaTheme="minorEastAsia"/>
          <w:b/>
          <w:bCs/>
          <w:color w:val="auto"/>
          <w:sz w:val="30"/>
          <w:szCs w:val="30"/>
          <w:highlight w:val="none"/>
        </w:rPr>
        <w:br w:type="page"/>
      </w:r>
      <w:bookmarkStart w:id="849" w:name="_Toc4763"/>
      <w:bookmarkStart w:id="850" w:name="_Toc9432"/>
      <w:bookmarkStart w:id="851" w:name="_Toc30095"/>
      <w:bookmarkStart w:id="852" w:name="_Toc25657"/>
      <w:bookmarkStart w:id="853" w:name="_Toc8022"/>
      <w:r>
        <w:rPr>
          <w:rFonts w:hint="eastAsia" w:cs="宋体" w:asciiTheme="minorEastAsia" w:hAnsiTheme="minorEastAsia" w:eastAsiaTheme="minorEastAsia"/>
          <w:b/>
          <w:bCs/>
          <w:color w:val="auto"/>
          <w:sz w:val="30"/>
          <w:szCs w:val="30"/>
          <w:highlight w:val="none"/>
        </w:rPr>
        <w:t>二、法定代表人身份证明</w:t>
      </w:r>
      <w:bookmarkEnd w:id="848"/>
      <w:bookmarkEnd w:id="849"/>
      <w:bookmarkEnd w:id="850"/>
      <w:bookmarkEnd w:id="851"/>
      <w:bookmarkEnd w:id="852"/>
      <w:bookmarkEnd w:id="853"/>
    </w:p>
    <w:p w14:paraId="01D954EA">
      <w:pPr>
        <w:spacing w:line="480" w:lineRule="exact"/>
        <w:textAlignment w:val="center"/>
        <w:rPr>
          <w:rFonts w:cs="宋体" w:asciiTheme="minorEastAsia" w:hAnsiTheme="minorEastAsia" w:eastAsiaTheme="minorEastAsia"/>
          <w:color w:val="auto"/>
          <w:sz w:val="24"/>
          <w:highlight w:val="none"/>
        </w:rPr>
      </w:pPr>
    </w:p>
    <w:p w14:paraId="16FACF41">
      <w:pPr>
        <w:spacing w:line="480" w:lineRule="exact"/>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响 应 人：</w:t>
      </w:r>
    </w:p>
    <w:p w14:paraId="02A7F1A8">
      <w:pPr>
        <w:spacing w:line="480" w:lineRule="exact"/>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单位性质：</w:t>
      </w:r>
    </w:p>
    <w:p w14:paraId="0019887D">
      <w:pPr>
        <w:spacing w:line="480" w:lineRule="exact"/>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地    址：</w:t>
      </w:r>
    </w:p>
    <w:p w14:paraId="2D9ADCB0">
      <w:pPr>
        <w:spacing w:line="480" w:lineRule="exact"/>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成立时间：     年  月  日</w:t>
      </w:r>
    </w:p>
    <w:p w14:paraId="61BBB505">
      <w:pPr>
        <w:spacing w:line="480" w:lineRule="exact"/>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经营期限：</w:t>
      </w:r>
    </w:p>
    <w:p w14:paraId="3AA3DE82">
      <w:pPr>
        <w:spacing w:line="480" w:lineRule="exact"/>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姓    名：         性        别：</w:t>
      </w:r>
    </w:p>
    <w:p w14:paraId="24881AC7">
      <w:pPr>
        <w:spacing w:line="480" w:lineRule="exact"/>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年    龄：         职        务：</w:t>
      </w:r>
    </w:p>
    <w:p w14:paraId="7995776D">
      <w:pPr>
        <w:spacing w:line="480" w:lineRule="exact"/>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系</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（响应人名称）的法定代表人。</w:t>
      </w:r>
    </w:p>
    <w:p w14:paraId="65610FEF">
      <w:pPr>
        <w:spacing w:line="480" w:lineRule="exact"/>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特此证明。</w:t>
      </w:r>
    </w:p>
    <w:p w14:paraId="4B60C2C4">
      <w:pPr>
        <w:spacing w:line="480" w:lineRule="exact"/>
        <w:textAlignment w:val="center"/>
        <w:rPr>
          <w:rFonts w:hint="default" w:cs="宋体" w:asciiTheme="minorEastAsia" w:hAnsiTheme="minorEastAsia" w:eastAsiaTheme="minorEastAsia"/>
          <w:color w:val="auto"/>
          <w:sz w:val="24"/>
          <w:highlight w:val="none"/>
          <w:lang w:val="en-US" w:eastAsia="zh-CN"/>
        </w:rPr>
      </w:pPr>
      <w:r>
        <w:rPr>
          <w:rFonts w:hint="eastAsia" w:cs="宋体" w:asciiTheme="minorEastAsia" w:hAnsiTheme="minorEastAsia" w:eastAsiaTheme="minorEastAsia"/>
          <w:color w:val="auto"/>
          <w:sz w:val="24"/>
          <w:szCs w:val="24"/>
          <w:highlight w:val="none"/>
        </w:rPr>
        <w:t>附：法定代表人身份证</w:t>
      </w:r>
      <w:r>
        <w:rPr>
          <w:rFonts w:hint="eastAsia" w:cs="宋体" w:asciiTheme="minorEastAsia" w:hAnsiTheme="minorEastAsia" w:eastAsiaTheme="minorEastAsia"/>
          <w:color w:val="auto"/>
          <w:sz w:val="24"/>
          <w:szCs w:val="24"/>
          <w:highlight w:val="none"/>
          <w:lang w:val="en-US" w:eastAsia="zh-CN"/>
        </w:rPr>
        <w:t>正反面扫描件</w:t>
      </w:r>
    </w:p>
    <w:p w14:paraId="5A5A6721">
      <w:pPr>
        <w:spacing w:line="480" w:lineRule="exact"/>
        <w:textAlignment w:val="center"/>
        <w:rPr>
          <w:rFonts w:cs="宋体" w:asciiTheme="minorEastAsia" w:hAnsiTheme="minorEastAsia" w:eastAsiaTheme="minorEastAsia"/>
          <w:color w:val="auto"/>
          <w:sz w:val="24"/>
          <w:highlight w:val="none"/>
        </w:rPr>
      </w:pPr>
    </w:p>
    <w:p w14:paraId="7844D771">
      <w:pPr>
        <w:spacing w:line="480" w:lineRule="exact"/>
        <w:textAlignment w:val="center"/>
        <w:rPr>
          <w:rFonts w:cs="宋体" w:asciiTheme="minorEastAsia" w:hAnsiTheme="minorEastAsia" w:eastAsiaTheme="minorEastAsia"/>
          <w:color w:val="auto"/>
          <w:sz w:val="24"/>
          <w:highlight w:val="none"/>
        </w:rPr>
      </w:pPr>
    </w:p>
    <w:p w14:paraId="010E8D91">
      <w:pPr>
        <w:wordWrap w:val="0"/>
        <w:spacing w:line="520" w:lineRule="exact"/>
        <w:jc w:val="righ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响应人</w:t>
      </w:r>
      <w:r>
        <w:rPr>
          <w:rFonts w:hint="eastAsia" w:asciiTheme="minorEastAsia" w:hAnsiTheme="minorEastAsia" w:eastAsiaTheme="minorEastAsia"/>
          <w:color w:val="auto"/>
          <w:sz w:val="24"/>
          <w:szCs w:val="24"/>
          <w:highlight w:val="none"/>
        </w:rPr>
        <w:t>名称</w:t>
      </w:r>
      <w:r>
        <w:rPr>
          <w:rFonts w:hint="eastAsia" w:cs="宋体" w:asciiTheme="minorEastAsia" w:hAnsiTheme="minorEastAsia" w:eastAsiaTheme="minorEastAsia"/>
          <w:color w:val="auto"/>
          <w:sz w:val="24"/>
          <w:highlight w:val="none"/>
          <w:lang w:eastAsia="zh-CN"/>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rPr>
        <w:t xml:space="preserve"> （</w:t>
      </w:r>
      <w:r>
        <w:rPr>
          <w:rFonts w:hint="eastAsia" w:ascii="宋体" w:hAnsi="宋体" w:cs="宋体"/>
          <w:color w:val="auto"/>
          <w:kern w:val="2"/>
          <w:sz w:val="24"/>
          <w:szCs w:val="24"/>
          <w:highlight w:val="none"/>
          <w:lang w:eastAsia="zh-CN"/>
        </w:rPr>
        <w:t>公章电子</w:t>
      </w:r>
      <w:r>
        <w:rPr>
          <w:rFonts w:hint="eastAsia" w:ascii="宋体" w:hAnsi="宋体" w:eastAsia="宋体" w:cs="宋体"/>
          <w:color w:val="auto"/>
          <w:sz w:val="24"/>
          <w:szCs w:val="24"/>
          <w:highlight w:val="none"/>
        </w:rPr>
        <w:t>签章</w:t>
      </w:r>
      <w:r>
        <w:rPr>
          <w:rFonts w:hint="eastAsia" w:cs="宋体" w:asciiTheme="minorEastAsia" w:hAnsiTheme="minorEastAsia" w:eastAsiaTheme="minorEastAsia"/>
          <w:color w:val="auto"/>
          <w:sz w:val="24"/>
          <w:highlight w:val="none"/>
        </w:rPr>
        <w:t>）</w:t>
      </w:r>
    </w:p>
    <w:p w14:paraId="6860BF3D">
      <w:pPr>
        <w:spacing w:line="480" w:lineRule="exact"/>
        <w:textAlignment w:val="center"/>
        <w:rPr>
          <w:rFonts w:cs="宋体" w:asciiTheme="minorEastAsia" w:hAnsiTheme="minorEastAsia" w:eastAsiaTheme="minorEastAsia"/>
          <w:color w:val="auto"/>
          <w:sz w:val="24"/>
          <w:highlight w:val="none"/>
          <w:u w:val="single"/>
        </w:rPr>
      </w:pPr>
    </w:p>
    <w:p w14:paraId="173FB882">
      <w:pPr>
        <w:spacing w:line="480" w:lineRule="exact"/>
        <w:jc w:val="right"/>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lang w:eastAsia="zh-CN"/>
        </w:rPr>
        <w:t>日期：</w:t>
      </w:r>
      <w:r>
        <w:rPr>
          <w:rFonts w:hint="eastAsia" w:cs="宋体" w:asciiTheme="minorEastAsia" w:hAnsiTheme="minorEastAsia" w:eastAsia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 xml:space="preserve">年   月   日          </w:t>
      </w:r>
    </w:p>
    <w:p w14:paraId="3685A2E6">
      <w:pPr>
        <w:spacing w:beforeLines="100" w:afterLines="50" w:line="480" w:lineRule="exact"/>
        <w:textAlignment w:val="center"/>
        <w:rPr>
          <w:rFonts w:cs="宋体" w:asciiTheme="minorEastAsia" w:hAnsiTheme="minorEastAsia" w:eastAsiaTheme="minorEastAsia"/>
          <w:color w:val="auto"/>
          <w:sz w:val="24"/>
          <w:highlight w:val="none"/>
        </w:rPr>
      </w:pPr>
    </w:p>
    <w:p w14:paraId="232A537F">
      <w:pPr>
        <w:spacing w:line="114" w:lineRule="exact"/>
        <w:rPr>
          <w:rFonts w:cs="宋体" w:asciiTheme="minorEastAsia" w:hAnsiTheme="minorEastAsia" w:eastAsiaTheme="minorEastAsia"/>
          <w:color w:val="auto"/>
          <w:sz w:val="24"/>
          <w:highlight w:val="none"/>
        </w:rPr>
      </w:pPr>
    </w:p>
    <w:p w14:paraId="2D508759">
      <w:pPr>
        <w:spacing w:line="0" w:lineRule="atLeast"/>
        <w:ind w:left="3740"/>
        <w:rPr>
          <w:rFonts w:cs="宋体" w:asciiTheme="minorEastAsia" w:hAnsiTheme="minorEastAsia" w:eastAsiaTheme="minorEastAsia"/>
          <w:b/>
          <w:bCs/>
          <w:color w:val="auto"/>
          <w:sz w:val="24"/>
          <w:highlight w:val="none"/>
        </w:rPr>
      </w:pPr>
    </w:p>
    <w:p w14:paraId="25F8B1C4">
      <w:pPr>
        <w:spacing w:line="0" w:lineRule="atLeast"/>
        <w:ind w:left="3740"/>
        <w:rPr>
          <w:rFonts w:cs="宋体" w:asciiTheme="minorEastAsia" w:hAnsiTheme="minorEastAsia" w:eastAsiaTheme="minorEastAsia"/>
          <w:b/>
          <w:bCs/>
          <w:color w:val="auto"/>
          <w:sz w:val="24"/>
          <w:highlight w:val="none"/>
        </w:rPr>
      </w:pPr>
    </w:p>
    <w:p w14:paraId="64F762D0">
      <w:pPr>
        <w:spacing w:line="0" w:lineRule="atLeast"/>
        <w:ind w:left="3740"/>
        <w:rPr>
          <w:rFonts w:cs="宋体" w:asciiTheme="minorEastAsia" w:hAnsiTheme="minorEastAsia" w:eastAsiaTheme="minorEastAsia"/>
          <w:b/>
          <w:bCs/>
          <w:color w:val="auto"/>
          <w:sz w:val="24"/>
          <w:highlight w:val="none"/>
        </w:rPr>
      </w:pPr>
    </w:p>
    <w:p w14:paraId="06865D8A">
      <w:pPr>
        <w:spacing w:line="0" w:lineRule="atLeast"/>
        <w:ind w:left="3740"/>
        <w:rPr>
          <w:rFonts w:cs="宋体" w:asciiTheme="minorEastAsia" w:hAnsiTheme="minorEastAsia" w:eastAsiaTheme="minorEastAsia"/>
          <w:b/>
          <w:bCs/>
          <w:color w:val="auto"/>
          <w:sz w:val="24"/>
          <w:highlight w:val="none"/>
        </w:rPr>
      </w:pPr>
    </w:p>
    <w:p w14:paraId="3E78CFB9">
      <w:pPr>
        <w:spacing w:line="0" w:lineRule="atLeast"/>
        <w:ind w:left="3740"/>
        <w:rPr>
          <w:rFonts w:cs="宋体" w:asciiTheme="minorEastAsia" w:hAnsiTheme="minorEastAsia" w:eastAsiaTheme="minorEastAsia"/>
          <w:b/>
          <w:bCs/>
          <w:color w:val="auto"/>
          <w:sz w:val="24"/>
          <w:highlight w:val="none"/>
        </w:rPr>
      </w:pPr>
    </w:p>
    <w:p w14:paraId="0FD1FCE1">
      <w:pPr>
        <w:spacing w:line="0" w:lineRule="atLeast"/>
        <w:ind w:left="3740"/>
        <w:rPr>
          <w:rFonts w:cs="宋体" w:asciiTheme="minorEastAsia" w:hAnsiTheme="minorEastAsia" w:eastAsiaTheme="minorEastAsia"/>
          <w:b/>
          <w:bCs/>
          <w:color w:val="auto"/>
          <w:sz w:val="24"/>
          <w:highlight w:val="none"/>
        </w:rPr>
      </w:pPr>
    </w:p>
    <w:p w14:paraId="313E3D45">
      <w:pPr>
        <w:spacing w:line="0" w:lineRule="atLeast"/>
        <w:ind w:left="3740"/>
        <w:rPr>
          <w:rFonts w:cs="宋体" w:asciiTheme="minorEastAsia" w:hAnsiTheme="minorEastAsia" w:eastAsiaTheme="minorEastAsia"/>
          <w:b/>
          <w:bCs/>
          <w:color w:val="auto"/>
          <w:sz w:val="24"/>
          <w:highlight w:val="none"/>
        </w:rPr>
      </w:pPr>
    </w:p>
    <w:p w14:paraId="40B07039">
      <w:pPr>
        <w:spacing w:line="0" w:lineRule="atLeast"/>
        <w:ind w:left="3740"/>
        <w:rPr>
          <w:rFonts w:cs="宋体" w:asciiTheme="minorEastAsia" w:hAnsiTheme="minorEastAsia" w:eastAsiaTheme="minorEastAsia"/>
          <w:b/>
          <w:bCs/>
          <w:color w:val="auto"/>
          <w:sz w:val="24"/>
          <w:highlight w:val="none"/>
        </w:rPr>
      </w:pPr>
    </w:p>
    <w:p w14:paraId="4A3D866C">
      <w:pPr>
        <w:spacing w:line="0" w:lineRule="atLeast"/>
        <w:ind w:left="3740"/>
        <w:rPr>
          <w:rFonts w:cs="宋体" w:asciiTheme="minorEastAsia" w:hAnsiTheme="minorEastAsia" w:eastAsiaTheme="minorEastAsia"/>
          <w:b/>
          <w:bCs/>
          <w:color w:val="auto"/>
          <w:sz w:val="24"/>
          <w:highlight w:val="none"/>
        </w:rPr>
      </w:pPr>
    </w:p>
    <w:p w14:paraId="3DEF8A88">
      <w:pPr>
        <w:spacing w:line="0" w:lineRule="atLeast"/>
        <w:rPr>
          <w:rFonts w:cs="宋体" w:asciiTheme="minorEastAsia" w:hAnsiTheme="minorEastAsia" w:eastAsiaTheme="minorEastAsia"/>
          <w:b/>
          <w:bCs/>
          <w:color w:val="auto"/>
          <w:sz w:val="24"/>
          <w:highlight w:val="none"/>
        </w:rPr>
      </w:pPr>
    </w:p>
    <w:p w14:paraId="6104A71A">
      <w:pPr>
        <w:spacing w:beforeLines="100" w:afterLines="50" w:line="480" w:lineRule="exact"/>
        <w:jc w:val="center"/>
        <w:textAlignment w:val="center"/>
        <w:rPr>
          <w:rFonts w:cs="宋体" w:asciiTheme="minorEastAsia" w:hAnsiTheme="minorEastAsia" w:eastAsiaTheme="minorEastAsia"/>
          <w:b/>
          <w:bCs/>
          <w:color w:val="auto"/>
          <w:sz w:val="24"/>
          <w:highlight w:val="none"/>
        </w:rPr>
      </w:pPr>
    </w:p>
    <w:p w14:paraId="5B8519F6">
      <w:pPr>
        <w:spacing w:beforeLines="100" w:afterLines="50" w:line="480" w:lineRule="exact"/>
        <w:jc w:val="center"/>
        <w:textAlignment w:val="center"/>
        <w:outlineLvl w:val="0"/>
        <w:rPr>
          <w:rFonts w:cs="宋体" w:asciiTheme="minorEastAsia" w:hAnsiTheme="minorEastAsia" w:eastAsiaTheme="minorEastAsia"/>
          <w:color w:val="auto"/>
          <w:sz w:val="24"/>
          <w:highlight w:val="none"/>
        </w:rPr>
      </w:pPr>
      <w:r>
        <w:rPr>
          <w:rFonts w:cs="宋体" w:asciiTheme="minorEastAsia" w:hAnsiTheme="minorEastAsia" w:eastAsiaTheme="minorEastAsia"/>
          <w:b/>
          <w:bCs/>
          <w:color w:val="auto"/>
          <w:sz w:val="24"/>
          <w:highlight w:val="none"/>
        </w:rPr>
        <w:br w:type="page"/>
      </w:r>
      <w:bookmarkStart w:id="854" w:name="_Toc30202"/>
      <w:bookmarkStart w:id="855" w:name="_Toc7629"/>
      <w:bookmarkStart w:id="856" w:name="_Toc28054"/>
      <w:bookmarkStart w:id="857" w:name="_Toc14392"/>
      <w:bookmarkStart w:id="858" w:name="_Toc14818"/>
      <w:bookmarkStart w:id="859" w:name="_Toc31687"/>
      <w:r>
        <w:rPr>
          <w:rFonts w:hint="eastAsia" w:cs="宋体" w:asciiTheme="minorEastAsia" w:hAnsiTheme="minorEastAsia" w:eastAsiaTheme="minorEastAsia"/>
          <w:b/>
          <w:bCs/>
          <w:color w:val="auto"/>
          <w:sz w:val="30"/>
          <w:szCs w:val="30"/>
          <w:highlight w:val="none"/>
        </w:rPr>
        <w:t>三、授权委托书</w:t>
      </w:r>
      <w:bookmarkEnd w:id="854"/>
      <w:bookmarkEnd w:id="855"/>
      <w:bookmarkEnd w:id="856"/>
      <w:bookmarkEnd w:id="857"/>
      <w:bookmarkEnd w:id="858"/>
      <w:bookmarkEnd w:id="859"/>
    </w:p>
    <w:p w14:paraId="28A9E9BD">
      <w:pPr>
        <w:spacing w:line="480" w:lineRule="exact"/>
        <w:ind w:firstLine="720" w:firstLineChars="300"/>
        <w:textAlignment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本人</w:t>
      </w:r>
      <w:r>
        <w:rPr>
          <w:rFonts w:hint="eastAsia" w:cs="宋体" w:asciiTheme="minorEastAsia" w:hAnsiTheme="minorEastAsia" w:eastAsiaTheme="minorEastAsia"/>
          <w:color w:val="auto"/>
          <w:sz w:val="24"/>
          <w:szCs w:val="24"/>
          <w:highlight w:val="none"/>
          <w:u w:val="single"/>
        </w:rPr>
        <w:t>（姓名）</w:t>
      </w:r>
      <w:r>
        <w:rPr>
          <w:rFonts w:hint="eastAsia" w:cs="宋体" w:asciiTheme="minorEastAsia" w:hAnsiTheme="minorEastAsia" w:eastAsiaTheme="minorEastAsia"/>
          <w:color w:val="auto"/>
          <w:sz w:val="24"/>
          <w:szCs w:val="24"/>
          <w:highlight w:val="none"/>
        </w:rPr>
        <w:t>系</w:t>
      </w:r>
      <w:r>
        <w:rPr>
          <w:rFonts w:hint="eastAsia" w:cs="宋体" w:asciiTheme="minorEastAsia" w:hAnsiTheme="minorEastAsia" w:eastAsiaTheme="minorEastAsia"/>
          <w:color w:val="auto"/>
          <w:sz w:val="24"/>
          <w:szCs w:val="24"/>
          <w:highlight w:val="none"/>
          <w:u w:val="single"/>
        </w:rPr>
        <w:t>（响应人名称）</w:t>
      </w:r>
      <w:r>
        <w:rPr>
          <w:rFonts w:hint="eastAsia" w:cs="宋体" w:asciiTheme="minorEastAsia" w:hAnsiTheme="minorEastAsia" w:eastAsiaTheme="minorEastAsia"/>
          <w:color w:val="auto"/>
          <w:sz w:val="24"/>
          <w:szCs w:val="24"/>
          <w:highlight w:val="none"/>
        </w:rPr>
        <w:t>的法定代表人，现委托</w:t>
      </w:r>
      <w:r>
        <w:rPr>
          <w:rFonts w:hint="eastAsia" w:cs="宋体" w:asciiTheme="minorEastAsia" w:hAnsiTheme="minorEastAsia" w:eastAsiaTheme="minorEastAsia"/>
          <w:color w:val="auto"/>
          <w:sz w:val="24"/>
          <w:szCs w:val="24"/>
          <w:highlight w:val="none"/>
          <w:u w:val="single"/>
        </w:rPr>
        <w:t>（姓名）</w:t>
      </w:r>
      <w:r>
        <w:rPr>
          <w:rFonts w:hint="eastAsia" w:cs="宋体" w:asciiTheme="minorEastAsia" w:hAnsiTheme="minorEastAsia" w:eastAsiaTheme="minorEastAsia"/>
          <w:color w:val="auto"/>
          <w:sz w:val="24"/>
          <w:szCs w:val="24"/>
          <w:highlight w:val="none"/>
        </w:rPr>
        <w:t>为我方代理人。代理人根据授权，以我方名义签署、澄清、说明、补正、递交、撤回、修改</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szCs w:val="24"/>
          <w:highlight w:val="none"/>
        </w:rPr>
        <w:t>（项目名称）响应文件、签订合同和处理有关事宜，其法律后果由我方承担。</w:t>
      </w:r>
    </w:p>
    <w:p w14:paraId="0A01C8C9">
      <w:pPr>
        <w:spacing w:beforeLines="100" w:afterLines="100" w:line="480" w:lineRule="exact"/>
        <w:ind w:firstLine="480" w:firstLineChars="200"/>
        <w:textAlignment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代理人无转委托权。</w:t>
      </w:r>
    </w:p>
    <w:p w14:paraId="27FB2D15">
      <w:pPr>
        <w:spacing w:afterLines="100" w:line="480" w:lineRule="exact"/>
        <w:ind w:firstLine="480" w:firstLineChars="200"/>
        <w:textAlignment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附：委托代理人身份证</w:t>
      </w:r>
      <w:r>
        <w:rPr>
          <w:rFonts w:hint="eastAsia" w:cs="宋体" w:asciiTheme="minorEastAsia" w:hAnsiTheme="minorEastAsia" w:eastAsiaTheme="minorEastAsia"/>
          <w:color w:val="auto"/>
          <w:sz w:val="24"/>
          <w:szCs w:val="24"/>
          <w:highlight w:val="none"/>
          <w:lang w:val="en-US" w:eastAsia="zh-CN"/>
        </w:rPr>
        <w:t>正反面</w:t>
      </w:r>
      <w:r>
        <w:rPr>
          <w:rFonts w:hint="eastAsia" w:cs="宋体" w:asciiTheme="minorEastAsia" w:hAnsiTheme="minorEastAsia" w:eastAsiaTheme="minorEastAsia"/>
          <w:color w:val="auto"/>
          <w:sz w:val="24"/>
          <w:szCs w:val="24"/>
          <w:highlight w:val="none"/>
        </w:rPr>
        <w:t>扫描件</w:t>
      </w:r>
    </w:p>
    <w:p w14:paraId="0CB80246">
      <w:pPr>
        <w:spacing w:line="480" w:lineRule="exact"/>
        <w:textAlignment w:val="center"/>
        <w:rPr>
          <w:rFonts w:cs="宋体" w:asciiTheme="minorEastAsia" w:hAnsiTheme="minorEastAsia" w:eastAsiaTheme="minorEastAsia"/>
          <w:color w:val="auto"/>
          <w:sz w:val="24"/>
          <w:szCs w:val="24"/>
          <w:highlight w:val="none"/>
        </w:rPr>
      </w:pPr>
    </w:p>
    <w:p w14:paraId="18685835">
      <w:pPr>
        <w:keepNext w:val="0"/>
        <w:keepLines w:val="0"/>
        <w:pageBreakBefore w:val="0"/>
        <w:widowControl/>
        <w:kinsoku/>
        <w:wordWrap/>
        <w:overflowPunct/>
        <w:topLinePunct w:val="0"/>
        <w:autoSpaceDE/>
        <w:autoSpaceDN/>
        <w:bidi w:val="0"/>
        <w:adjustRightInd/>
        <w:snapToGrid/>
        <w:spacing w:line="600" w:lineRule="exact"/>
        <w:ind w:firstLine="3840" w:firstLineChars="1600"/>
        <w:textAlignment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响应人</w:t>
      </w:r>
      <w:r>
        <w:rPr>
          <w:rFonts w:hint="eastAsia" w:asciiTheme="minorEastAsia" w:hAnsiTheme="minorEastAsia" w:eastAsiaTheme="minorEastAsia"/>
          <w:color w:val="auto"/>
          <w:sz w:val="24"/>
          <w:szCs w:val="24"/>
          <w:highlight w:val="none"/>
        </w:rPr>
        <w:t>名称</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szCs w:val="24"/>
          <w:highlight w:val="none"/>
        </w:rPr>
        <w:t>（</w:t>
      </w:r>
      <w:r>
        <w:rPr>
          <w:rFonts w:hint="eastAsia" w:ascii="宋体" w:hAnsi="宋体" w:cs="宋体"/>
          <w:color w:val="auto"/>
          <w:kern w:val="2"/>
          <w:sz w:val="24"/>
          <w:szCs w:val="24"/>
          <w:highlight w:val="none"/>
          <w:lang w:eastAsia="zh-CN"/>
        </w:rPr>
        <w:t>公章电子</w:t>
      </w:r>
      <w:r>
        <w:rPr>
          <w:rFonts w:hint="eastAsia" w:ascii="宋体" w:hAnsi="宋体" w:eastAsia="宋体" w:cs="宋体"/>
          <w:color w:val="auto"/>
          <w:sz w:val="24"/>
          <w:szCs w:val="24"/>
          <w:highlight w:val="none"/>
        </w:rPr>
        <w:t>签章</w:t>
      </w:r>
      <w:r>
        <w:rPr>
          <w:rFonts w:hint="eastAsia" w:cs="宋体" w:asciiTheme="minorEastAsia" w:hAnsiTheme="minorEastAsia" w:eastAsiaTheme="minorEastAsia"/>
          <w:color w:val="auto"/>
          <w:sz w:val="24"/>
          <w:szCs w:val="24"/>
          <w:highlight w:val="none"/>
        </w:rPr>
        <w:t>）</w:t>
      </w:r>
    </w:p>
    <w:p w14:paraId="7C943F2D">
      <w:pPr>
        <w:keepNext w:val="0"/>
        <w:keepLines w:val="0"/>
        <w:pageBreakBefore w:val="0"/>
        <w:widowControl/>
        <w:kinsoku/>
        <w:wordWrap/>
        <w:overflowPunct/>
        <w:topLinePunct w:val="0"/>
        <w:autoSpaceDE/>
        <w:autoSpaceDN/>
        <w:bidi w:val="0"/>
        <w:adjustRightInd/>
        <w:snapToGrid/>
        <w:spacing w:line="600" w:lineRule="exact"/>
        <w:ind w:firstLine="3840" w:firstLineChars="1600"/>
        <w:textAlignment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法定代表人：</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szCs w:val="24"/>
          <w:highlight w:val="none"/>
          <w:lang w:eastAsia="zh-CN"/>
        </w:rPr>
        <w:t>法人</w:t>
      </w:r>
      <w:r>
        <w:rPr>
          <w:rFonts w:hint="eastAsia" w:cs="宋体" w:asciiTheme="minorEastAsia" w:hAnsiTheme="minorEastAsia" w:eastAsiaTheme="minorEastAsia"/>
          <w:color w:val="auto"/>
          <w:sz w:val="24"/>
          <w:highlight w:val="none"/>
        </w:rPr>
        <w:t>电子签章</w:t>
      </w:r>
      <w:r>
        <w:rPr>
          <w:rFonts w:hint="eastAsia" w:cs="宋体" w:asciiTheme="minorEastAsia" w:hAnsiTheme="minorEastAsia" w:eastAsiaTheme="minorEastAsia"/>
          <w:color w:val="auto"/>
          <w:sz w:val="24"/>
          <w:szCs w:val="24"/>
          <w:highlight w:val="none"/>
        </w:rPr>
        <w:t>）</w:t>
      </w:r>
    </w:p>
    <w:p w14:paraId="45C1642C">
      <w:pPr>
        <w:keepNext w:val="0"/>
        <w:keepLines w:val="0"/>
        <w:pageBreakBefore w:val="0"/>
        <w:widowControl/>
        <w:kinsoku/>
        <w:wordWrap/>
        <w:overflowPunct/>
        <w:topLinePunct w:val="0"/>
        <w:autoSpaceDE/>
        <w:autoSpaceDN/>
        <w:bidi w:val="0"/>
        <w:adjustRightInd/>
        <w:snapToGrid/>
        <w:spacing w:line="600" w:lineRule="exact"/>
        <w:ind w:firstLine="3840" w:firstLineChars="1600"/>
        <w:textAlignment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身份证号码：</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u w:val="single"/>
        </w:rPr>
        <w:t xml:space="preserve">  </w:t>
      </w:r>
    </w:p>
    <w:p w14:paraId="4D2221EC">
      <w:pPr>
        <w:keepNext w:val="0"/>
        <w:keepLines w:val="0"/>
        <w:pageBreakBefore w:val="0"/>
        <w:widowControl/>
        <w:kinsoku/>
        <w:wordWrap/>
        <w:overflowPunct/>
        <w:topLinePunct w:val="0"/>
        <w:autoSpaceDE/>
        <w:autoSpaceDN/>
        <w:bidi w:val="0"/>
        <w:adjustRightInd/>
        <w:snapToGrid/>
        <w:spacing w:line="600" w:lineRule="exact"/>
        <w:ind w:firstLine="3840" w:firstLineChars="1600"/>
        <w:textAlignment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委托代理人身份证号码：</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u w:val="single"/>
        </w:rPr>
        <w:t xml:space="preserve">    </w:t>
      </w:r>
    </w:p>
    <w:p w14:paraId="6702E418">
      <w:pPr>
        <w:keepNext w:val="0"/>
        <w:keepLines w:val="0"/>
        <w:pageBreakBefore w:val="0"/>
        <w:widowControl/>
        <w:kinsoku/>
        <w:wordWrap/>
        <w:overflowPunct/>
        <w:topLinePunct w:val="0"/>
        <w:autoSpaceDE/>
        <w:autoSpaceDN/>
        <w:bidi w:val="0"/>
        <w:adjustRightInd/>
        <w:snapToGrid/>
        <w:spacing w:line="600" w:lineRule="exact"/>
        <w:ind w:firstLine="3840" w:firstLineChars="1600"/>
        <w:textAlignment w:val="center"/>
        <w:rPr>
          <w:rFonts w:cs="宋体" w:asciiTheme="minorEastAsia" w:hAnsiTheme="minorEastAsia" w:eastAsiaTheme="minorEastAsia"/>
          <w:color w:val="auto"/>
          <w:sz w:val="24"/>
          <w:szCs w:val="24"/>
          <w:highlight w:val="none"/>
        </w:rPr>
      </w:pPr>
      <w:r>
        <w:rPr>
          <w:rFonts w:cs="宋体" w:asciiTheme="minorEastAsia" w:hAnsiTheme="minorEastAsia" w:eastAsiaTheme="minorEastAsia"/>
          <w:color w:val="auto"/>
          <w:sz w:val="24"/>
          <w:szCs w:val="24"/>
          <w:highlight w:val="none"/>
        </w:rPr>
        <w:t>联系电话</w:t>
      </w:r>
      <w:r>
        <w:rPr>
          <w:rFonts w:hint="eastAsia" w:cs="宋体" w:asciiTheme="minorEastAsia" w:hAnsiTheme="minorEastAsia" w:eastAsiaTheme="minorEastAsia"/>
          <w:color w:val="auto"/>
          <w:sz w:val="24"/>
          <w:szCs w:val="24"/>
          <w:highlight w:val="none"/>
        </w:rPr>
        <w:t>：</w:t>
      </w:r>
      <w:r>
        <w:rPr>
          <w:rFonts w:hint="eastAsia" w:cs="宋体" w:asciiTheme="minorEastAsia" w:hAnsiTheme="minorEastAsia" w:eastAsiaTheme="minorEastAsia"/>
          <w:color w:val="auto"/>
          <w:sz w:val="24"/>
          <w:highlight w:val="none"/>
          <w:u w:val="single"/>
        </w:rPr>
        <w:t xml:space="preserve">          </w:t>
      </w:r>
      <w:r>
        <w:rPr>
          <w:rFonts w:hint="eastAsia" w:cs="宋体" w:asciiTheme="minorEastAsia" w:hAnsiTheme="minorEastAsia" w:eastAsiaTheme="minorEastAsia"/>
          <w:color w:val="auto"/>
          <w:sz w:val="24"/>
          <w:highlight w:val="none"/>
          <w:u w:val="single"/>
          <w:lang w:val="en-US" w:eastAsia="zh-CN"/>
        </w:rPr>
        <w:t xml:space="preserve">           </w:t>
      </w:r>
      <w:r>
        <w:rPr>
          <w:rFonts w:hint="eastAsia" w:cs="宋体" w:asciiTheme="minorEastAsia" w:hAnsiTheme="minorEastAsia" w:eastAsiaTheme="minorEastAsia"/>
          <w:color w:val="auto"/>
          <w:sz w:val="24"/>
          <w:highlight w:val="none"/>
          <w:u w:val="single"/>
        </w:rPr>
        <w:t xml:space="preserve">   </w:t>
      </w:r>
    </w:p>
    <w:p w14:paraId="4D69B084">
      <w:pPr>
        <w:keepNext w:val="0"/>
        <w:keepLines w:val="0"/>
        <w:pageBreakBefore w:val="0"/>
        <w:widowControl/>
        <w:kinsoku/>
        <w:wordWrap/>
        <w:overflowPunct/>
        <w:topLinePunct w:val="0"/>
        <w:autoSpaceDE/>
        <w:autoSpaceDN/>
        <w:bidi w:val="0"/>
        <w:adjustRightInd/>
        <w:snapToGrid/>
        <w:spacing w:line="600" w:lineRule="exact"/>
        <w:ind w:firstLine="4560" w:firstLineChars="1900"/>
        <w:textAlignment w:val="center"/>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年</w:t>
      </w:r>
      <w:r>
        <w:rPr>
          <w:rFonts w:hint="eastAsia" w:cs="宋体" w:asciiTheme="minorEastAsia" w:hAnsiTheme="minorEastAsia" w:eastAsiaTheme="minorEastAsia"/>
          <w:color w:val="auto"/>
          <w:sz w:val="24"/>
          <w:szCs w:val="24"/>
          <w:highlight w:val="none"/>
          <w:lang w:val="en-US" w:eastAsia="zh-CN"/>
        </w:rPr>
        <w:t xml:space="preserve">  </w:t>
      </w:r>
      <w:r>
        <w:rPr>
          <w:rFonts w:hint="eastAsia" w:cs="宋体" w:asciiTheme="minorEastAsia" w:hAnsiTheme="minorEastAsia" w:eastAsiaTheme="minorEastAsia"/>
          <w:color w:val="auto"/>
          <w:sz w:val="24"/>
          <w:szCs w:val="24"/>
          <w:highlight w:val="none"/>
        </w:rPr>
        <w:t>月</w:t>
      </w:r>
      <w:r>
        <w:rPr>
          <w:rFonts w:hint="eastAsia" w:cs="宋体" w:asciiTheme="minorEastAsia" w:hAnsiTheme="minorEastAsia" w:eastAsiaTheme="minorEastAsia"/>
          <w:color w:val="auto"/>
          <w:sz w:val="24"/>
          <w:szCs w:val="24"/>
          <w:highlight w:val="none"/>
          <w:lang w:val="en-US" w:eastAsia="zh-CN"/>
        </w:rPr>
        <w:t xml:space="preserve">  </w:t>
      </w:r>
      <w:r>
        <w:rPr>
          <w:rFonts w:hint="eastAsia" w:cs="宋体" w:asciiTheme="minorEastAsia" w:hAnsiTheme="minorEastAsia" w:eastAsiaTheme="minorEastAsia"/>
          <w:color w:val="auto"/>
          <w:sz w:val="24"/>
          <w:szCs w:val="24"/>
          <w:highlight w:val="none"/>
        </w:rPr>
        <w:t>日</w:t>
      </w:r>
    </w:p>
    <w:p w14:paraId="16AA3728">
      <w:pPr>
        <w:spacing w:beforeLines="100" w:afterLines="50" w:line="480" w:lineRule="exact"/>
        <w:textAlignment w:val="center"/>
        <w:rPr>
          <w:rFonts w:cs="宋体" w:asciiTheme="minorEastAsia" w:hAnsiTheme="minorEastAsia" w:eastAsiaTheme="minorEastAsia"/>
          <w:b/>
          <w:bCs/>
          <w:color w:val="auto"/>
          <w:sz w:val="24"/>
          <w:szCs w:val="24"/>
          <w:highlight w:val="none"/>
        </w:rPr>
      </w:pPr>
    </w:p>
    <w:p w14:paraId="3A90017F">
      <w:pPr>
        <w:spacing w:line="400" w:lineRule="exact"/>
        <w:rPr>
          <w:rFonts w:cs="宋体" w:asciiTheme="minorEastAsia" w:hAnsiTheme="minorEastAsia" w:eastAsiaTheme="minorEastAsia"/>
          <w:b/>
          <w:bCs/>
          <w:color w:val="auto"/>
          <w:sz w:val="24"/>
          <w:highlight w:val="none"/>
        </w:rPr>
      </w:pPr>
      <w:bookmarkStart w:id="860" w:name="_Toc466566720"/>
      <w:bookmarkEnd w:id="860"/>
    </w:p>
    <w:p w14:paraId="3E14CE1D">
      <w:pPr>
        <w:spacing w:line="400" w:lineRule="exact"/>
        <w:jc w:val="center"/>
        <w:outlineLvl w:val="0"/>
        <w:rPr>
          <w:rFonts w:cs="宋体" w:asciiTheme="minorEastAsia" w:hAnsiTheme="minorEastAsia" w:eastAsiaTheme="minorEastAsia"/>
          <w:b/>
          <w:color w:val="auto"/>
          <w:sz w:val="30"/>
          <w:szCs w:val="30"/>
          <w:highlight w:val="none"/>
        </w:rPr>
      </w:pPr>
      <w:r>
        <w:rPr>
          <w:rFonts w:hint="eastAsia" w:cs="宋体" w:asciiTheme="minorEastAsia" w:hAnsiTheme="minorEastAsia" w:eastAsiaTheme="minorEastAsia"/>
          <w:b/>
          <w:bCs/>
          <w:color w:val="auto"/>
          <w:sz w:val="24"/>
          <w:highlight w:val="none"/>
        </w:rPr>
        <w:br w:type="page"/>
      </w:r>
      <w:bookmarkStart w:id="861" w:name="_Toc4050"/>
      <w:bookmarkStart w:id="862" w:name="_Toc29411"/>
      <w:bookmarkStart w:id="863" w:name="_Toc7633"/>
      <w:bookmarkStart w:id="864" w:name="_Toc32717"/>
      <w:bookmarkStart w:id="865" w:name="_Toc11405"/>
      <w:bookmarkStart w:id="866" w:name="_Toc6506"/>
      <w:r>
        <w:rPr>
          <w:rFonts w:hint="eastAsia" w:cs="宋体" w:asciiTheme="minorEastAsia" w:hAnsiTheme="minorEastAsia" w:eastAsiaTheme="minorEastAsia"/>
          <w:b/>
          <w:bCs/>
          <w:color w:val="auto"/>
          <w:sz w:val="30"/>
          <w:szCs w:val="30"/>
          <w:highlight w:val="none"/>
        </w:rPr>
        <w:t>四、磋商承诺函</w:t>
      </w:r>
      <w:bookmarkEnd w:id="861"/>
      <w:bookmarkEnd w:id="862"/>
      <w:bookmarkEnd w:id="863"/>
      <w:bookmarkEnd w:id="864"/>
      <w:bookmarkEnd w:id="865"/>
      <w:bookmarkEnd w:id="866"/>
    </w:p>
    <w:p w14:paraId="25D0B23F">
      <w:pPr>
        <w:spacing w:line="360" w:lineRule="auto"/>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致</w:t>
      </w:r>
      <w:r>
        <w:rPr>
          <w:rFonts w:hint="eastAsia" w:cs="宋体"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szCs w:val="24"/>
          <w:highlight w:val="none"/>
        </w:rPr>
        <w:t>（采购人）：</w:t>
      </w:r>
    </w:p>
    <w:p w14:paraId="4BA5129A">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我公司作为本次磋商项目的响应人，根据竞争性磋商文件要求，现郑重承诺如下：</w:t>
      </w:r>
    </w:p>
    <w:p w14:paraId="0D3B5E8A">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一、完全接受和满足本项目竞争性磋商文件中规定的实质性要求，如对竞争性磋商文件有异议，不存在对竞争性磋商文件有异议的同时又参加磋商以求侥幸中标或者为实现其他非法目的的行为。</w:t>
      </w:r>
    </w:p>
    <w:p w14:paraId="3B737188">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二、参加本次磋商采购活动，不存在与单位负责人为同一人或者存在直接控股、管理关系的其他</w:t>
      </w:r>
      <w:r>
        <w:rPr>
          <w:rFonts w:hint="eastAsia" w:asciiTheme="minorEastAsia" w:hAnsiTheme="minorEastAsia" w:eastAsiaTheme="minorEastAsia"/>
          <w:color w:val="auto"/>
          <w:sz w:val="24"/>
          <w:szCs w:val="24"/>
          <w:highlight w:val="none"/>
          <w:lang w:eastAsia="zh-CN"/>
        </w:rPr>
        <w:t>响应人</w:t>
      </w:r>
      <w:r>
        <w:rPr>
          <w:rFonts w:hint="eastAsia" w:asciiTheme="minorEastAsia" w:hAnsiTheme="minorEastAsia" w:eastAsiaTheme="minorEastAsia"/>
          <w:color w:val="auto"/>
          <w:sz w:val="24"/>
          <w:szCs w:val="24"/>
          <w:highlight w:val="none"/>
        </w:rPr>
        <w:t>参与同一合同项下的政府采购活动的行为。</w:t>
      </w:r>
    </w:p>
    <w:p w14:paraId="5DA403B1">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三、参加本次磋商活动，不存在为磋商项目提供整体设计、规范编制或者项目管理、监理、检测等服务的行为。</w:t>
      </w:r>
    </w:p>
    <w:p w14:paraId="69B6AF8C">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四、参加本次磋商活动，不存在和其他</w:t>
      </w:r>
      <w:r>
        <w:rPr>
          <w:rFonts w:hint="eastAsia" w:asciiTheme="minorEastAsia" w:hAnsiTheme="minorEastAsia" w:eastAsiaTheme="minorEastAsia"/>
          <w:color w:val="auto"/>
          <w:sz w:val="24"/>
          <w:szCs w:val="24"/>
          <w:highlight w:val="none"/>
          <w:lang w:eastAsia="zh-CN"/>
        </w:rPr>
        <w:t>响应人</w:t>
      </w:r>
      <w:r>
        <w:rPr>
          <w:rFonts w:hint="eastAsia" w:asciiTheme="minorEastAsia" w:hAnsiTheme="minorEastAsia" w:eastAsiaTheme="minorEastAsia"/>
          <w:color w:val="auto"/>
          <w:sz w:val="24"/>
          <w:szCs w:val="24"/>
          <w:highlight w:val="none"/>
        </w:rPr>
        <w:t>在同一合同项下的采购项目中，同时委托同一个自然人、同一家庭的人员、同一单位的人员作为代理人的行为。</w:t>
      </w:r>
    </w:p>
    <w:p w14:paraId="2DC86E31">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五、响应人参加本次磋商活动要求在近三年内响应人和其法定代表人没有行贿犯罪行为。</w:t>
      </w:r>
    </w:p>
    <w:p w14:paraId="4D950FA4">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六、参加本次磋商活动，不存在联合体磋商。</w:t>
      </w:r>
    </w:p>
    <w:p w14:paraId="506DB51C">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七、竞争性磋商文件中提供的能够给予我公司带来优惠、好处的任何材料资料和技术、服务、商务等响应承诺情况都是真实的、有效的、合法的。</w:t>
      </w:r>
    </w:p>
    <w:p w14:paraId="502A0555">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八、如本项目评标过程中需要提供样品，则我公司提供的样品即为中标后将要提供的中标产品，我公司对提供样品的性能和质量负责，因样品存在缺陷或者不符合竞争性磋商文件要求导致未能中标的，我公司愿意承担相应不利后果。（如提供样品）</w:t>
      </w:r>
    </w:p>
    <w:p w14:paraId="290F821B">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九、存在以下行为之一的愿意接受相关部门的处理：</w:t>
      </w:r>
    </w:p>
    <w:p w14:paraId="76D25B29">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（一）磋商有效期内撤销竞争性磋商文件的；</w:t>
      </w:r>
    </w:p>
    <w:p w14:paraId="27F9CAF6">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（二）在采购人确定中标人以前放弃中标候选资格的；</w:t>
      </w:r>
    </w:p>
    <w:p w14:paraId="2AF97491">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（三）由于中标人的原因未能按照竞争性磋商文件的规定与采购人签订合同；</w:t>
      </w:r>
    </w:p>
    <w:p w14:paraId="095FFD58">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（四）在响应文件中提供虚假材料谋取中标；</w:t>
      </w:r>
    </w:p>
    <w:p w14:paraId="22458ABC">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（五）与采购人、其他响应人或者招标代理机构恶意串通的；</w:t>
      </w:r>
    </w:p>
    <w:p w14:paraId="657632DE">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（六）磋商有效期内，响应人在政府采购活动中有违法、违规、违纪行为。</w:t>
      </w:r>
    </w:p>
    <w:p w14:paraId="587FDD41">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由此产生的一切法律后果和责任由我公司承担。我公司声明放弃对此提出任何异议和追索的权利。</w:t>
      </w:r>
    </w:p>
    <w:p w14:paraId="20AE3521">
      <w:pPr>
        <w:spacing w:line="360" w:lineRule="auto"/>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本公司对上述承诺的内容事项真实性负责。如经查实上述承诺的内容事项存在虚假，我公司愿意接受以提供虚假材料谋取中标追究法律责任。</w:t>
      </w:r>
    </w:p>
    <w:p w14:paraId="4CB92168">
      <w:pPr>
        <w:spacing w:line="360" w:lineRule="auto"/>
        <w:ind w:firstLine="480" w:firstLineChars="200"/>
        <w:rPr>
          <w:rFonts w:asciiTheme="minorEastAsia" w:hAnsiTheme="minorEastAsia" w:eastAsiaTheme="minorEastAsia"/>
          <w:color w:val="auto"/>
          <w:sz w:val="24"/>
          <w:szCs w:val="24"/>
          <w:highlight w:val="none"/>
        </w:rPr>
      </w:pPr>
    </w:p>
    <w:p w14:paraId="7D79103C">
      <w:pPr>
        <w:snapToGrid w:val="0"/>
        <w:spacing w:line="360" w:lineRule="auto"/>
        <w:rPr>
          <w:rFonts w:asciiTheme="minorEastAsia" w:hAnsiTheme="minorEastAsia" w:eastAsiaTheme="minorEastAsia"/>
          <w:color w:val="auto"/>
          <w:sz w:val="24"/>
          <w:szCs w:val="24"/>
          <w:highlight w:val="none"/>
        </w:rPr>
      </w:pPr>
    </w:p>
    <w:p w14:paraId="3B5833EA">
      <w:pPr>
        <w:spacing w:line="360" w:lineRule="auto"/>
        <w:ind w:firstLine="480" w:firstLineChars="200"/>
        <w:jc w:val="righ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响应人名称：</w:t>
      </w:r>
      <w:r>
        <w:rPr>
          <w:rFonts w:hint="eastAsia" w:cs="宋体"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szCs w:val="24"/>
          <w:highlight w:val="none"/>
        </w:rPr>
        <w:t>（</w:t>
      </w:r>
      <w:r>
        <w:rPr>
          <w:rFonts w:hint="eastAsia" w:ascii="宋体" w:hAnsi="宋体" w:cs="宋体"/>
          <w:color w:val="auto"/>
          <w:kern w:val="2"/>
          <w:sz w:val="24"/>
          <w:szCs w:val="24"/>
          <w:highlight w:val="none"/>
          <w:lang w:eastAsia="zh-CN"/>
        </w:rPr>
        <w:t>公章电子</w:t>
      </w:r>
      <w:r>
        <w:rPr>
          <w:rFonts w:hint="eastAsia" w:ascii="宋体" w:hAnsi="宋体" w:eastAsia="宋体" w:cs="宋体"/>
          <w:color w:val="auto"/>
          <w:sz w:val="24"/>
          <w:szCs w:val="24"/>
          <w:highlight w:val="none"/>
        </w:rPr>
        <w:t>签章</w:t>
      </w:r>
      <w:r>
        <w:rPr>
          <w:rFonts w:hint="eastAsia" w:asciiTheme="minorEastAsia" w:hAnsiTheme="minorEastAsia" w:eastAsiaTheme="minorEastAsia"/>
          <w:color w:val="auto"/>
          <w:sz w:val="24"/>
          <w:szCs w:val="24"/>
          <w:highlight w:val="none"/>
        </w:rPr>
        <w:t>）</w:t>
      </w:r>
    </w:p>
    <w:p w14:paraId="25D8E888">
      <w:pPr>
        <w:spacing w:line="360" w:lineRule="auto"/>
        <w:ind w:firstLine="480" w:firstLineChars="200"/>
        <w:jc w:val="right"/>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法定代表人：</w:t>
      </w:r>
      <w:r>
        <w:rPr>
          <w:rFonts w:hint="eastAsia" w:cs="宋体"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szCs w:val="24"/>
          <w:highlight w:val="none"/>
        </w:rPr>
        <w:t>（法人</w:t>
      </w:r>
      <w:r>
        <w:rPr>
          <w:rFonts w:hint="eastAsia" w:asciiTheme="minorEastAsia" w:hAnsiTheme="minorEastAsia" w:eastAsiaTheme="minorEastAsia"/>
          <w:color w:val="auto"/>
          <w:sz w:val="24"/>
          <w:szCs w:val="24"/>
          <w:highlight w:val="none"/>
          <w:lang w:eastAsia="zh-CN"/>
        </w:rPr>
        <w:t>电子</w:t>
      </w:r>
      <w:r>
        <w:rPr>
          <w:rFonts w:hint="eastAsia" w:asciiTheme="minorEastAsia" w:hAnsiTheme="minorEastAsia" w:eastAsiaTheme="minorEastAsia"/>
          <w:color w:val="auto"/>
          <w:sz w:val="24"/>
          <w:szCs w:val="24"/>
          <w:highlight w:val="none"/>
        </w:rPr>
        <w:t>签章）</w:t>
      </w:r>
    </w:p>
    <w:p w14:paraId="402D3D33">
      <w:pPr>
        <w:spacing w:line="360" w:lineRule="auto"/>
        <w:ind w:firstLine="480" w:firstLineChars="200"/>
        <w:jc w:val="center"/>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 xml:space="preserve">                                </w:t>
      </w:r>
      <w:r>
        <w:rPr>
          <w:rFonts w:hint="eastAsia" w:asciiTheme="minorEastAsia" w:hAnsiTheme="minorEastAsia" w:eastAsiaTheme="minorEastAsia"/>
          <w:color w:val="auto"/>
          <w:sz w:val="24"/>
          <w:szCs w:val="24"/>
          <w:highlight w:val="none"/>
        </w:rPr>
        <w:t>日期：</w:t>
      </w:r>
      <w:r>
        <w:rPr>
          <w:rFonts w:hint="eastAsia" w:asciiTheme="minorEastAsia" w:hAnsiTheme="minorEastAsia" w:eastAsiaTheme="minorEastAsia"/>
          <w:color w:val="auto"/>
          <w:sz w:val="24"/>
          <w:szCs w:val="24"/>
          <w:highlight w:val="none"/>
          <w:lang w:val="en-US" w:eastAsia="zh-CN"/>
        </w:rPr>
        <w:t xml:space="preserve">  年  月  日</w:t>
      </w:r>
    </w:p>
    <w:p w14:paraId="0C2F1825">
      <w:pPr>
        <w:spacing w:line="460" w:lineRule="exact"/>
        <w:ind w:firstLine="480" w:firstLineChars="200"/>
        <w:jc w:val="right"/>
        <w:rPr>
          <w:rFonts w:cs="宋体" w:asciiTheme="minorEastAsia" w:hAnsiTheme="minorEastAsia" w:eastAsiaTheme="minorEastAsia"/>
          <w:color w:val="auto"/>
          <w:sz w:val="24"/>
          <w:highlight w:val="none"/>
        </w:rPr>
      </w:pPr>
    </w:p>
    <w:p w14:paraId="4F89C7CD">
      <w:pPr>
        <w:spacing w:line="460" w:lineRule="exact"/>
        <w:ind w:firstLine="480" w:firstLineChars="200"/>
        <w:rPr>
          <w:rFonts w:cs="宋体" w:asciiTheme="minorEastAsia" w:hAnsiTheme="minorEastAsia" w:eastAsiaTheme="minorEastAsia"/>
          <w:color w:val="auto"/>
          <w:sz w:val="24"/>
          <w:highlight w:val="none"/>
        </w:rPr>
      </w:pPr>
    </w:p>
    <w:p w14:paraId="1161D8D8">
      <w:pPr>
        <w:spacing w:line="460" w:lineRule="exact"/>
        <w:ind w:firstLine="480" w:firstLineChars="200"/>
        <w:rPr>
          <w:rFonts w:cs="宋体" w:asciiTheme="minorEastAsia" w:hAnsiTheme="minorEastAsia" w:eastAsiaTheme="minorEastAsia"/>
          <w:color w:val="auto"/>
          <w:sz w:val="24"/>
          <w:highlight w:val="none"/>
        </w:rPr>
      </w:pPr>
    </w:p>
    <w:p w14:paraId="0B4F8372">
      <w:pPr>
        <w:spacing w:line="460" w:lineRule="exact"/>
        <w:ind w:firstLine="480" w:firstLineChars="200"/>
        <w:rPr>
          <w:rFonts w:cs="宋体" w:asciiTheme="minorEastAsia" w:hAnsiTheme="minorEastAsia" w:eastAsiaTheme="minorEastAsia"/>
          <w:color w:val="auto"/>
          <w:sz w:val="24"/>
          <w:highlight w:val="none"/>
        </w:rPr>
      </w:pPr>
    </w:p>
    <w:p w14:paraId="64BB2A67">
      <w:pPr>
        <w:spacing w:line="460" w:lineRule="exact"/>
        <w:ind w:firstLine="480" w:firstLineChars="200"/>
        <w:rPr>
          <w:rFonts w:cs="宋体" w:asciiTheme="minorEastAsia" w:hAnsiTheme="minorEastAsia" w:eastAsiaTheme="minorEastAsia"/>
          <w:color w:val="auto"/>
          <w:sz w:val="24"/>
          <w:highlight w:val="none"/>
        </w:rPr>
      </w:pPr>
    </w:p>
    <w:p w14:paraId="5817A7C0">
      <w:pPr>
        <w:spacing w:line="460" w:lineRule="exact"/>
        <w:ind w:firstLine="480" w:firstLineChars="200"/>
        <w:rPr>
          <w:rFonts w:cs="宋体" w:asciiTheme="minorEastAsia" w:hAnsiTheme="minorEastAsia" w:eastAsiaTheme="minorEastAsia"/>
          <w:color w:val="auto"/>
          <w:sz w:val="24"/>
          <w:highlight w:val="none"/>
        </w:rPr>
      </w:pPr>
    </w:p>
    <w:p w14:paraId="7E5B72BE">
      <w:pPr>
        <w:spacing w:beforeLines="100" w:afterLines="50" w:line="480" w:lineRule="exact"/>
        <w:jc w:val="center"/>
        <w:textAlignment w:val="center"/>
        <w:rPr>
          <w:rFonts w:cs="宋体" w:asciiTheme="minorEastAsia" w:hAnsiTheme="minorEastAsia" w:eastAsiaTheme="minorEastAsia"/>
          <w:b/>
          <w:bCs/>
          <w:color w:val="auto"/>
          <w:sz w:val="24"/>
          <w:highlight w:val="none"/>
        </w:rPr>
      </w:pPr>
    </w:p>
    <w:p w14:paraId="1B2D53B8">
      <w:pPr>
        <w:spacing w:beforeLines="100" w:afterLines="50" w:line="480" w:lineRule="exact"/>
        <w:textAlignment w:val="center"/>
        <w:rPr>
          <w:rFonts w:cs="宋体" w:asciiTheme="minorEastAsia" w:hAnsiTheme="minorEastAsia" w:eastAsiaTheme="minorEastAsia"/>
          <w:b/>
          <w:bCs/>
          <w:color w:val="auto"/>
          <w:sz w:val="24"/>
          <w:highlight w:val="none"/>
        </w:rPr>
      </w:pPr>
    </w:p>
    <w:p w14:paraId="7C47AE0B">
      <w:pPr>
        <w:spacing w:beforeLines="100" w:afterLines="50" w:line="480" w:lineRule="exact"/>
        <w:textAlignment w:val="center"/>
        <w:rPr>
          <w:rFonts w:cs="宋体" w:asciiTheme="minorEastAsia" w:hAnsiTheme="minorEastAsia" w:eastAsiaTheme="minorEastAsia"/>
          <w:b/>
          <w:bCs/>
          <w:color w:val="auto"/>
          <w:sz w:val="24"/>
          <w:highlight w:val="none"/>
        </w:rPr>
      </w:pPr>
    </w:p>
    <w:p w14:paraId="3E6EC1F5">
      <w:pPr>
        <w:spacing w:beforeLines="100" w:afterLines="50" w:line="480" w:lineRule="exact"/>
        <w:jc w:val="center"/>
        <w:textAlignment w:val="center"/>
        <w:rPr>
          <w:rFonts w:cs="宋体" w:asciiTheme="minorEastAsia" w:hAnsiTheme="minorEastAsia" w:eastAsiaTheme="minorEastAsia"/>
          <w:b/>
          <w:bCs/>
          <w:color w:val="auto"/>
          <w:sz w:val="24"/>
          <w:highlight w:val="none"/>
        </w:rPr>
      </w:pPr>
    </w:p>
    <w:p w14:paraId="57BDA1CF">
      <w:pPr>
        <w:spacing w:beforeLines="100" w:afterLines="50" w:line="480" w:lineRule="exact"/>
        <w:jc w:val="center"/>
        <w:textAlignment w:val="center"/>
        <w:rPr>
          <w:rFonts w:cs="宋体" w:asciiTheme="minorEastAsia" w:hAnsiTheme="minorEastAsia" w:eastAsiaTheme="minorEastAsia"/>
          <w:b/>
          <w:bCs/>
          <w:color w:val="auto"/>
          <w:sz w:val="24"/>
          <w:highlight w:val="none"/>
        </w:rPr>
      </w:pPr>
    </w:p>
    <w:p w14:paraId="518DB17E">
      <w:pPr>
        <w:spacing w:beforeLines="100" w:afterLines="50" w:line="480" w:lineRule="exact"/>
        <w:jc w:val="center"/>
        <w:textAlignment w:val="center"/>
        <w:rPr>
          <w:rFonts w:cs="宋体" w:asciiTheme="minorEastAsia" w:hAnsiTheme="minorEastAsia" w:eastAsiaTheme="minorEastAsia"/>
          <w:b/>
          <w:bCs/>
          <w:color w:val="auto"/>
          <w:sz w:val="24"/>
          <w:highlight w:val="none"/>
        </w:rPr>
      </w:pPr>
    </w:p>
    <w:p w14:paraId="2219CE6A">
      <w:pPr>
        <w:spacing w:beforeLines="100" w:afterLines="50" w:line="480" w:lineRule="exact"/>
        <w:jc w:val="center"/>
        <w:textAlignment w:val="center"/>
        <w:rPr>
          <w:rFonts w:cs="宋体" w:asciiTheme="minorEastAsia" w:hAnsiTheme="minorEastAsia" w:eastAsiaTheme="minorEastAsia"/>
          <w:b/>
          <w:bCs/>
          <w:color w:val="auto"/>
          <w:sz w:val="24"/>
          <w:highlight w:val="none"/>
        </w:rPr>
      </w:pPr>
    </w:p>
    <w:p w14:paraId="756E02D3">
      <w:pPr>
        <w:spacing w:beforeLines="100" w:afterLines="50" w:line="480" w:lineRule="exact"/>
        <w:jc w:val="center"/>
        <w:textAlignment w:val="center"/>
        <w:rPr>
          <w:rFonts w:cs="宋体" w:asciiTheme="minorEastAsia" w:hAnsiTheme="minorEastAsia" w:eastAsiaTheme="minorEastAsia"/>
          <w:b/>
          <w:bCs/>
          <w:color w:val="auto"/>
          <w:sz w:val="24"/>
          <w:highlight w:val="none"/>
        </w:rPr>
      </w:pPr>
      <w:bookmarkStart w:id="867" w:name="_Toc2807"/>
      <w:bookmarkStart w:id="868" w:name="_Toc20745"/>
      <w:bookmarkStart w:id="869" w:name="_Toc18966"/>
      <w:bookmarkStart w:id="870" w:name="_Toc5084"/>
    </w:p>
    <w:p w14:paraId="53E08F70">
      <w:pP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br w:type="page"/>
      </w:r>
    </w:p>
    <w:p w14:paraId="5DE492AB">
      <w:pPr>
        <w:spacing w:beforeLines="100" w:afterLines="50" w:line="480" w:lineRule="exact"/>
        <w:jc w:val="center"/>
        <w:textAlignment w:val="center"/>
        <w:outlineLvl w:val="0"/>
        <w:rPr>
          <w:rFonts w:cs="宋体" w:asciiTheme="minorEastAsia" w:hAnsiTheme="minorEastAsia" w:eastAsiaTheme="minorEastAsia"/>
          <w:b/>
          <w:bCs/>
          <w:color w:val="auto"/>
          <w:sz w:val="30"/>
          <w:szCs w:val="30"/>
          <w:highlight w:val="none"/>
        </w:rPr>
      </w:pPr>
      <w:bookmarkStart w:id="871" w:name="_Toc13160"/>
      <w:r>
        <w:rPr>
          <w:rFonts w:hint="eastAsia" w:cs="宋体" w:asciiTheme="minorEastAsia" w:hAnsiTheme="minorEastAsia" w:eastAsiaTheme="minorEastAsia"/>
          <w:b/>
          <w:bCs/>
          <w:color w:val="auto"/>
          <w:sz w:val="30"/>
          <w:szCs w:val="30"/>
          <w:highlight w:val="none"/>
        </w:rPr>
        <w:t>五、已标价工程量清单</w:t>
      </w:r>
      <w:bookmarkEnd w:id="867"/>
      <w:bookmarkEnd w:id="868"/>
      <w:bookmarkEnd w:id="869"/>
      <w:bookmarkEnd w:id="870"/>
      <w:bookmarkEnd w:id="871"/>
    </w:p>
    <w:p w14:paraId="4EEA85CF">
      <w:pPr>
        <w:spacing w:line="480" w:lineRule="exact"/>
        <w:ind w:firstLine="420" w:firstLineChars="175"/>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说明：已标价工程量清单按第五章“工程量清单”中的相关清单表格式填写。构成合同文件的已标价工程量清单包括第五章“工程量清单”有关工程量清单、磋商报价以及其他说明的内容。</w:t>
      </w:r>
    </w:p>
    <w:p w14:paraId="5C9931DA">
      <w:pPr>
        <w:spacing w:beforeLines="100" w:afterLines="50" w:line="480" w:lineRule="exact"/>
        <w:textAlignment w:val="center"/>
        <w:rPr>
          <w:rFonts w:cs="宋体" w:asciiTheme="minorEastAsia" w:hAnsiTheme="minorEastAsia" w:eastAsiaTheme="minorEastAsia"/>
          <w:color w:val="auto"/>
          <w:sz w:val="24"/>
          <w:highlight w:val="none"/>
        </w:rPr>
      </w:pPr>
    </w:p>
    <w:p w14:paraId="52BF5296">
      <w:pPr>
        <w:spacing w:beforeLines="100" w:afterLines="50" w:line="480" w:lineRule="exact"/>
        <w:textAlignment w:val="center"/>
        <w:rPr>
          <w:rFonts w:cs="宋体" w:asciiTheme="minorEastAsia" w:hAnsiTheme="minorEastAsia" w:eastAsiaTheme="minorEastAsia"/>
          <w:color w:val="auto"/>
          <w:sz w:val="24"/>
          <w:highlight w:val="none"/>
        </w:rPr>
      </w:pPr>
    </w:p>
    <w:p w14:paraId="12C59DC4">
      <w:pPr>
        <w:spacing w:beforeLines="100" w:afterLines="50" w:line="480" w:lineRule="exact"/>
        <w:textAlignment w:val="center"/>
        <w:rPr>
          <w:rFonts w:cs="宋体" w:asciiTheme="minorEastAsia" w:hAnsiTheme="minorEastAsia" w:eastAsiaTheme="minorEastAsia"/>
          <w:color w:val="auto"/>
          <w:sz w:val="24"/>
          <w:highlight w:val="none"/>
        </w:rPr>
      </w:pPr>
    </w:p>
    <w:p w14:paraId="4E120AD5">
      <w:pPr>
        <w:spacing w:beforeLines="100" w:afterLines="50" w:line="480" w:lineRule="exact"/>
        <w:textAlignment w:val="center"/>
        <w:rPr>
          <w:rFonts w:cs="宋体" w:asciiTheme="minorEastAsia" w:hAnsiTheme="minorEastAsia" w:eastAsiaTheme="minorEastAsia"/>
          <w:color w:val="auto"/>
          <w:sz w:val="24"/>
          <w:highlight w:val="none"/>
        </w:rPr>
      </w:pPr>
    </w:p>
    <w:p w14:paraId="608C18AD">
      <w:pPr>
        <w:spacing w:beforeLines="100" w:afterLines="50" w:line="480" w:lineRule="exact"/>
        <w:textAlignment w:val="center"/>
        <w:rPr>
          <w:rFonts w:cs="宋体" w:asciiTheme="minorEastAsia" w:hAnsiTheme="minorEastAsia" w:eastAsiaTheme="minorEastAsia"/>
          <w:color w:val="auto"/>
          <w:sz w:val="24"/>
          <w:highlight w:val="none"/>
        </w:rPr>
      </w:pPr>
    </w:p>
    <w:p w14:paraId="7126F393">
      <w:pPr>
        <w:spacing w:beforeLines="100" w:afterLines="50" w:line="480" w:lineRule="exact"/>
        <w:textAlignment w:val="center"/>
        <w:rPr>
          <w:rFonts w:cs="宋体" w:asciiTheme="minorEastAsia" w:hAnsiTheme="minorEastAsia" w:eastAsiaTheme="minorEastAsia"/>
          <w:color w:val="auto"/>
          <w:sz w:val="24"/>
          <w:highlight w:val="none"/>
        </w:rPr>
      </w:pPr>
    </w:p>
    <w:p w14:paraId="690F0FA4">
      <w:pPr>
        <w:spacing w:beforeLines="100" w:afterLines="50" w:line="480" w:lineRule="exact"/>
        <w:textAlignment w:val="center"/>
        <w:rPr>
          <w:rFonts w:cs="宋体" w:asciiTheme="minorEastAsia" w:hAnsiTheme="minorEastAsia" w:eastAsiaTheme="minorEastAsia"/>
          <w:color w:val="auto"/>
          <w:sz w:val="24"/>
          <w:highlight w:val="none"/>
        </w:rPr>
      </w:pPr>
    </w:p>
    <w:p w14:paraId="5DD7DD86">
      <w:pPr>
        <w:spacing w:beforeLines="100" w:afterLines="50" w:line="480" w:lineRule="exact"/>
        <w:textAlignment w:val="center"/>
        <w:rPr>
          <w:rFonts w:cs="宋体" w:asciiTheme="minorEastAsia" w:hAnsiTheme="minorEastAsia" w:eastAsiaTheme="minorEastAsia"/>
          <w:color w:val="auto"/>
          <w:sz w:val="24"/>
          <w:highlight w:val="none"/>
        </w:rPr>
      </w:pPr>
    </w:p>
    <w:p w14:paraId="02C05E98">
      <w:pPr>
        <w:spacing w:beforeLines="100" w:afterLines="50" w:line="480" w:lineRule="exact"/>
        <w:textAlignment w:val="center"/>
        <w:rPr>
          <w:rFonts w:cs="宋体" w:asciiTheme="minorEastAsia" w:hAnsiTheme="minorEastAsia" w:eastAsiaTheme="minorEastAsia"/>
          <w:color w:val="auto"/>
          <w:sz w:val="24"/>
          <w:highlight w:val="none"/>
        </w:rPr>
      </w:pPr>
    </w:p>
    <w:p w14:paraId="306EC9B4">
      <w:pPr>
        <w:spacing w:beforeLines="100" w:afterLines="50" w:line="480" w:lineRule="exact"/>
        <w:textAlignment w:val="center"/>
        <w:rPr>
          <w:rFonts w:cs="宋体" w:asciiTheme="minorEastAsia" w:hAnsiTheme="minorEastAsia" w:eastAsiaTheme="minorEastAsia"/>
          <w:b/>
          <w:bCs/>
          <w:color w:val="auto"/>
          <w:sz w:val="24"/>
          <w:highlight w:val="none"/>
        </w:rPr>
      </w:pPr>
    </w:p>
    <w:p w14:paraId="5E65C18F">
      <w:pPr>
        <w:spacing w:beforeLines="100" w:afterLines="50" w:line="480" w:lineRule="exact"/>
        <w:textAlignment w:val="center"/>
        <w:rPr>
          <w:rFonts w:cs="宋体" w:asciiTheme="minorEastAsia" w:hAnsiTheme="minorEastAsia" w:eastAsiaTheme="minorEastAsia"/>
          <w:b/>
          <w:bCs/>
          <w:color w:val="auto"/>
          <w:sz w:val="24"/>
          <w:highlight w:val="none"/>
        </w:rPr>
      </w:pPr>
    </w:p>
    <w:p w14:paraId="2CBF2BD8">
      <w:pPr>
        <w:spacing w:beforeLines="100" w:afterLines="50" w:line="480" w:lineRule="exact"/>
        <w:textAlignment w:val="center"/>
        <w:rPr>
          <w:rFonts w:cs="宋体" w:asciiTheme="minorEastAsia" w:hAnsiTheme="minorEastAsia" w:eastAsiaTheme="minorEastAsia"/>
          <w:b/>
          <w:bCs/>
          <w:color w:val="auto"/>
          <w:sz w:val="24"/>
          <w:highlight w:val="none"/>
        </w:rPr>
      </w:pPr>
    </w:p>
    <w:p w14:paraId="174E032D">
      <w:pPr>
        <w:spacing w:beforeLines="100" w:afterLines="50" w:line="480" w:lineRule="exact"/>
        <w:textAlignment w:val="center"/>
        <w:rPr>
          <w:rFonts w:cs="宋体" w:asciiTheme="minorEastAsia" w:hAnsiTheme="minorEastAsia" w:eastAsiaTheme="minorEastAsia"/>
          <w:b/>
          <w:bCs/>
          <w:color w:val="auto"/>
          <w:sz w:val="24"/>
          <w:highlight w:val="none"/>
        </w:rPr>
      </w:pPr>
    </w:p>
    <w:p w14:paraId="546E725D">
      <w:pPr>
        <w:spacing w:beforeLines="100" w:afterLines="50" w:line="480" w:lineRule="exact"/>
        <w:textAlignment w:val="center"/>
        <w:rPr>
          <w:rFonts w:cs="宋体" w:asciiTheme="minorEastAsia" w:hAnsiTheme="minorEastAsia" w:eastAsiaTheme="minorEastAsia"/>
          <w:b/>
          <w:bCs/>
          <w:color w:val="auto"/>
          <w:sz w:val="30"/>
          <w:szCs w:val="30"/>
          <w:highlight w:val="none"/>
        </w:rPr>
      </w:pPr>
    </w:p>
    <w:p w14:paraId="42FCE940">
      <w:pPr>
        <w:spacing w:beforeLines="100" w:afterLines="50" w:line="480" w:lineRule="exact"/>
        <w:jc w:val="center"/>
        <w:textAlignment w:val="center"/>
        <w:outlineLvl w:val="0"/>
        <w:rPr>
          <w:rFonts w:cs="宋体" w:asciiTheme="minorEastAsia" w:hAnsiTheme="minorEastAsia" w:eastAsiaTheme="minorEastAsia"/>
          <w:b/>
          <w:bCs/>
          <w:color w:val="auto"/>
          <w:sz w:val="24"/>
          <w:highlight w:val="none"/>
        </w:rPr>
      </w:pPr>
      <w:bookmarkStart w:id="872" w:name="_Toc30855"/>
      <w:bookmarkStart w:id="873" w:name="_Toc12493"/>
      <w:bookmarkStart w:id="874" w:name="_Toc1933"/>
      <w:bookmarkStart w:id="875" w:name="_Toc3097"/>
      <w:r>
        <w:rPr>
          <w:rFonts w:hint="eastAsia" w:cs="宋体" w:asciiTheme="minorEastAsia" w:hAnsiTheme="minorEastAsia" w:eastAsiaTheme="minorEastAsia"/>
          <w:b/>
          <w:bCs/>
          <w:color w:val="auto"/>
          <w:sz w:val="30"/>
          <w:szCs w:val="30"/>
          <w:highlight w:val="none"/>
        </w:rPr>
        <w:br w:type="page"/>
      </w:r>
      <w:bookmarkStart w:id="876" w:name="_Toc8985"/>
      <w:bookmarkStart w:id="877" w:name="_Toc24304"/>
      <w:r>
        <w:rPr>
          <w:rFonts w:hint="eastAsia" w:cs="宋体" w:asciiTheme="minorEastAsia" w:hAnsiTheme="minorEastAsia" w:eastAsiaTheme="minorEastAsia"/>
          <w:b/>
          <w:bCs/>
          <w:color w:val="auto"/>
          <w:sz w:val="30"/>
          <w:szCs w:val="30"/>
          <w:highlight w:val="none"/>
        </w:rPr>
        <w:t>六、施工组织设计</w:t>
      </w:r>
      <w:bookmarkEnd w:id="872"/>
      <w:bookmarkEnd w:id="873"/>
      <w:bookmarkEnd w:id="874"/>
      <w:bookmarkEnd w:id="875"/>
      <w:bookmarkEnd w:id="876"/>
      <w:bookmarkEnd w:id="877"/>
    </w:p>
    <w:p w14:paraId="69883667">
      <w:pPr>
        <w:spacing w:line="420" w:lineRule="exact"/>
        <w:ind w:firstLine="480" w:firstLineChars="200"/>
        <w:rPr>
          <w:rFonts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1．</w:t>
      </w:r>
      <w:r>
        <w:rPr>
          <w:rFonts w:hint="eastAsia" w:asciiTheme="minorEastAsia" w:hAnsiTheme="minorEastAsia" w:eastAsiaTheme="minorEastAsia"/>
          <w:color w:val="auto"/>
          <w:sz w:val="24"/>
          <w:szCs w:val="24"/>
          <w:highlight w:val="none"/>
        </w:rPr>
        <w:t>响应人应根据竞争性磋商文件和对现场的勘察情况，采用文字并结合图表形式，参考本竞争性磋商文件评分标准编制本工程的施工组织设计；</w:t>
      </w:r>
    </w:p>
    <w:p w14:paraId="0CCD285F">
      <w:pPr>
        <w:spacing w:line="42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2．施工组织设计除采用文字表述外可附下列图表，图表及格式要求附后</w:t>
      </w:r>
    </w:p>
    <w:p w14:paraId="6AC17EC3">
      <w:pPr>
        <w:spacing w:line="42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附表一  拟投入本工程的主要施工设备表</w:t>
      </w:r>
    </w:p>
    <w:p w14:paraId="2B4D0125">
      <w:pPr>
        <w:spacing w:line="42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附表二  拟配备本工程的试验和检测仪器设备表</w:t>
      </w:r>
    </w:p>
    <w:p w14:paraId="316ACF53">
      <w:pPr>
        <w:spacing w:line="42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附表三  劳动力计划表</w:t>
      </w:r>
    </w:p>
    <w:p w14:paraId="070FC7DA">
      <w:pPr>
        <w:spacing w:line="42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附表四  计划开、竣工日期和施工进度网络图</w:t>
      </w:r>
    </w:p>
    <w:p w14:paraId="145C1464">
      <w:pPr>
        <w:spacing w:line="42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附表五  施工总平面图</w:t>
      </w:r>
    </w:p>
    <w:p w14:paraId="27EC79A6">
      <w:pPr>
        <w:spacing w:line="420" w:lineRule="exact"/>
        <w:ind w:firstLine="480" w:firstLineChars="200"/>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附表六  临时用地表</w:t>
      </w:r>
    </w:p>
    <w:p w14:paraId="531EB4E4">
      <w:pPr>
        <w:spacing w:line="480" w:lineRule="exact"/>
        <w:ind w:firstLine="422" w:firstLineChars="175"/>
        <w:textAlignment w:val="center"/>
        <w:rPr>
          <w:rFonts w:cs="宋体" w:asciiTheme="minorEastAsia" w:hAnsiTheme="minorEastAsia" w:eastAsiaTheme="minorEastAsia"/>
          <w:b/>
          <w:bCs/>
          <w:color w:val="auto"/>
          <w:sz w:val="24"/>
          <w:highlight w:val="none"/>
        </w:rPr>
      </w:pPr>
    </w:p>
    <w:p w14:paraId="1690D54B">
      <w:pPr>
        <w:spacing w:beforeLines="50" w:afterLines="100" w:line="480" w:lineRule="exact"/>
        <w:jc w:val="center"/>
        <w:textAlignment w:val="center"/>
        <w:rPr>
          <w:rFonts w:cs="宋体" w:asciiTheme="minorEastAsia" w:hAnsiTheme="minorEastAsia" w:eastAsiaTheme="minorEastAsia"/>
          <w:b/>
          <w:bCs/>
          <w:color w:val="auto"/>
          <w:sz w:val="24"/>
          <w:highlight w:val="none"/>
        </w:rPr>
      </w:pPr>
    </w:p>
    <w:p w14:paraId="57B9A307">
      <w:pPr>
        <w:spacing w:beforeLines="50" w:afterLines="100" w:line="480" w:lineRule="exact"/>
        <w:jc w:val="center"/>
        <w:textAlignment w:val="center"/>
        <w:rPr>
          <w:rFonts w:cs="宋体" w:asciiTheme="minorEastAsia" w:hAnsiTheme="minorEastAsia" w:eastAsiaTheme="minorEastAsia"/>
          <w:b/>
          <w:bCs/>
          <w:color w:val="auto"/>
          <w:sz w:val="24"/>
          <w:highlight w:val="none"/>
        </w:rPr>
      </w:pPr>
      <w:r>
        <w:rPr>
          <w:rFonts w:cs="宋体" w:asciiTheme="minorEastAsia" w:hAnsiTheme="minorEastAsia" w:eastAsiaTheme="minorEastAsia"/>
          <w:b/>
          <w:bCs/>
          <w:color w:val="auto"/>
          <w:sz w:val="24"/>
          <w:highlight w:val="none"/>
        </w:rPr>
        <w:br w:type="page"/>
      </w:r>
      <w:r>
        <w:rPr>
          <w:rFonts w:hint="eastAsia" w:cs="宋体" w:asciiTheme="minorEastAsia" w:hAnsiTheme="minorEastAsia" w:eastAsiaTheme="minorEastAsia"/>
          <w:b/>
          <w:bCs/>
          <w:color w:val="auto"/>
          <w:sz w:val="24"/>
          <w:highlight w:val="none"/>
        </w:rPr>
        <w:t>附表一：拟投入本工程的主要施工设备表</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02"/>
        <w:gridCol w:w="841"/>
        <w:gridCol w:w="856"/>
        <w:gridCol w:w="710"/>
        <w:gridCol w:w="711"/>
        <w:gridCol w:w="1178"/>
        <w:gridCol w:w="797"/>
        <w:gridCol w:w="950"/>
        <w:gridCol w:w="766"/>
      </w:tblGrid>
      <w:tr w14:paraId="19C3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709" w:type="dxa"/>
            <w:tcBorders>
              <w:top w:val="single" w:color="auto" w:sz="4" w:space="0"/>
              <w:left w:val="single" w:color="auto" w:sz="4" w:space="0"/>
              <w:bottom w:val="single" w:color="auto" w:sz="4" w:space="0"/>
              <w:right w:val="single" w:color="auto" w:sz="4" w:space="0"/>
            </w:tcBorders>
            <w:vAlign w:val="center"/>
          </w:tcPr>
          <w:p w14:paraId="15BAAC4B">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序号</w:t>
            </w:r>
          </w:p>
        </w:tc>
        <w:tc>
          <w:tcPr>
            <w:tcW w:w="1002" w:type="dxa"/>
            <w:tcBorders>
              <w:top w:val="single" w:color="auto" w:sz="4" w:space="0"/>
              <w:left w:val="nil"/>
              <w:bottom w:val="single" w:color="auto" w:sz="4" w:space="0"/>
              <w:right w:val="single" w:color="auto" w:sz="4" w:space="0"/>
            </w:tcBorders>
            <w:vAlign w:val="center"/>
          </w:tcPr>
          <w:p w14:paraId="48C44666">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设备</w:t>
            </w:r>
          </w:p>
          <w:p w14:paraId="2500219A">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名称</w:t>
            </w:r>
          </w:p>
        </w:tc>
        <w:tc>
          <w:tcPr>
            <w:tcW w:w="841" w:type="dxa"/>
            <w:tcBorders>
              <w:top w:val="single" w:color="auto" w:sz="4" w:space="0"/>
              <w:left w:val="nil"/>
              <w:bottom w:val="single" w:color="auto" w:sz="4" w:space="0"/>
              <w:right w:val="single" w:color="auto" w:sz="4" w:space="0"/>
            </w:tcBorders>
            <w:vAlign w:val="center"/>
          </w:tcPr>
          <w:p w14:paraId="6BF5D239">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型号</w:t>
            </w:r>
          </w:p>
          <w:p w14:paraId="209C52F5">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规格</w:t>
            </w:r>
          </w:p>
        </w:tc>
        <w:tc>
          <w:tcPr>
            <w:tcW w:w="856" w:type="dxa"/>
            <w:tcBorders>
              <w:top w:val="single" w:color="auto" w:sz="4" w:space="0"/>
              <w:left w:val="nil"/>
              <w:bottom w:val="single" w:color="auto" w:sz="4" w:space="0"/>
              <w:right w:val="single" w:color="auto" w:sz="4" w:space="0"/>
            </w:tcBorders>
            <w:vAlign w:val="center"/>
          </w:tcPr>
          <w:p w14:paraId="2A07E04F">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数量</w:t>
            </w:r>
          </w:p>
        </w:tc>
        <w:tc>
          <w:tcPr>
            <w:tcW w:w="710" w:type="dxa"/>
            <w:tcBorders>
              <w:top w:val="single" w:color="auto" w:sz="4" w:space="0"/>
              <w:left w:val="nil"/>
              <w:bottom w:val="single" w:color="auto" w:sz="4" w:space="0"/>
              <w:right w:val="single" w:color="auto" w:sz="4" w:space="0"/>
            </w:tcBorders>
            <w:vAlign w:val="center"/>
          </w:tcPr>
          <w:p w14:paraId="7A4E1749">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国别</w:t>
            </w:r>
          </w:p>
          <w:p w14:paraId="3FE83DFC">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产地</w:t>
            </w:r>
          </w:p>
        </w:tc>
        <w:tc>
          <w:tcPr>
            <w:tcW w:w="711" w:type="dxa"/>
            <w:tcBorders>
              <w:top w:val="single" w:color="auto" w:sz="4" w:space="0"/>
              <w:left w:val="nil"/>
              <w:bottom w:val="single" w:color="auto" w:sz="4" w:space="0"/>
              <w:right w:val="single" w:color="auto" w:sz="4" w:space="0"/>
            </w:tcBorders>
            <w:vAlign w:val="center"/>
          </w:tcPr>
          <w:p w14:paraId="03464B65">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制造</w:t>
            </w:r>
          </w:p>
          <w:p w14:paraId="0C8F9BB7">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年份</w:t>
            </w:r>
          </w:p>
        </w:tc>
        <w:tc>
          <w:tcPr>
            <w:tcW w:w="1178" w:type="dxa"/>
            <w:tcBorders>
              <w:top w:val="single" w:color="auto" w:sz="4" w:space="0"/>
              <w:left w:val="nil"/>
              <w:bottom w:val="single" w:color="auto" w:sz="4" w:space="0"/>
              <w:right w:val="single" w:color="auto" w:sz="4" w:space="0"/>
            </w:tcBorders>
            <w:vAlign w:val="center"/>
          </w:tcPr>
          <w:p w14:paraId="75E67044">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额定功率</w:t>
            </w:r>
          </w:p>
          <w:p w14:paraId="20E2BC3B">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（KW）</w:t>
            </w:r>
          </w:p>
        </w:tc>
        <w:tc>
          <w:tcPr>
            <w:tcW w:w="797" w:type="dxa"/>
            <w:tcBorders>
              <w:top w:val="single" w:color="auto" w:sz="4" w:space="0"/>
              <w:left w:val="nil"/>
              <w:bottom w:val="single" w:color="auto" w:sz="4" w:space="0"/>
              <w:right w:val="single" w:color="auto" w:sz="4" w:space="0"/>
            </w:tcBorders>
            <w:vAlign w:val="center"/>
          </w:tcPr>
          <w:p w14:paraId="178B468F">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生产</w:t>
            </w:r>
          </w:p>
          <w:p w14:paraId="1E15036C">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能力</w:t>
            </w:r>
          </w:p>
        </w:tc>
        <w:tc>
          <w:tcPr>
            <w:tcW w:w="950" w:type="dxa"/>
            <w:tcBorders>
              <w:top w:val="single" w:color="auto" w:sz="4" w:space="0"/>
              <w:left w:val="nil"/>
              <w:bottom w:val="single" w:color="auto" w:sz="4" w:space="0"/>
              <w:right w:val="single" w:color="auto" w:sz="4" w:space="0"/>
            </w:tcBorders>
            <w:vAlign w:val="center"/>
          </w:tcPr>
          <w:p w14:paraId="0D1CB175">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用于施</w:t>
            </w:r>
          </w:p>
          <w:p w14:paraId="065D71D6">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工部位</w:t>
            </w:r>
          </w:p>
        </w:tc>
        <w:tc>
          <w:tcPr>
            <w:tcW w:w="766" w:type="dxa"/>
            <w:tcBorders>
              <w:top w:val="single" w:color="auto" w:sz="4" w:space="0"/>
              <w:left w:val="nil"/>
              <w:bottom w:val="single" w:color="auto" w:sz="4" w:space="0"/>
              <w:right w:val="single" w:color="auto" w:sz="4" w:space="0"/>
            </w:tcBorders>
            <w:vAlign w:val="center"/>
          </w:tcPr>
          <w:p w14:paraId="74F0BC76">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备注</w:t>
            </w:r>
          </w:p>
        </w:tc>
      </w:tr>
      <w:tr w14:paraId="00A9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2B017A4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44A1585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5548F1B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0FD5404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50A5583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0FEC45F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127D27A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397F120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3369286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3BC0F0E0">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0DE1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2F69299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264267A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5AEAFD6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7A28EBB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1D6A2E5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3749283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2DDB3E3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3CFDFCF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4FA1A1A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25F947F5">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7797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13D7956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50995C3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4751160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596CB14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4948D32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6E46703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4DB3722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65F89DE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01EBCC6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220356FA">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4244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7EFED83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1533D74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633BDA8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2BEB69D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07E304A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0CBBC2D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2F3077A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11A2DC1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39943A2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0EC8AF63">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0A49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79243D6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4AEFBA7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54D50F6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7AB2E04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4A9BABA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472A6CB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0BE4449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5C912DB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7F72E43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41079802">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59C6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7A3D766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62649EC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44EED89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6BBF4F9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26D1A4A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7230D75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5A7CF98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4D39753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1F7B46E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0B8B7837">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50A3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01410F2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394E900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76C6A95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20F5362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132ED43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79C1038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00AE8E4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2DA2C45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3F6E848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2CD45158">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0C4B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3029746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71EE457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47E918A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5DCE1B3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4C340D9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2E98048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7DCB388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157E94A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7E210AE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74C7D1A7">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0F64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6A31ACC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110094B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5F8E816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351E55A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32078B9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155CA07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45565AD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2FEEB16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5CD397F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08FADB1B">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53996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1FD5F24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283D983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303E616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1168F5B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7CFFD54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7F8CEEF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01874A2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68127A4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31A3811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6B597464">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551A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0296C22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3D8F45A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0422F31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27BAF91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7FDF257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6EED788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44B023F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7077C4B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7D4F034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40ECEA45">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23CD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5D1DDCF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4CFA19D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507C096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218C7BC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24EEBF9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1331EEF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10CCBAA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093A5CF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1B159C9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0EEDEBE6">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0935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236E4E6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34A4926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767E5F0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3483FC4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4A3F35A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2EFD7EE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06E7526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4496713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7B540C3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3FC9794A">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6A1D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76DB8FF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20DD970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713ABB5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49DAD46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4F72871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42B3C34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3FF7578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55C970D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371AAF8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32BA996D">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2E9A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14B4C85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2BAF6B5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3C0E19F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1F8517A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59D368E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5AB032F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62AB6FC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083180A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1301349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357310C1">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1D9D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07DA243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6C4645C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5154BC9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5B0D3EB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21657C6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4543B9A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69B317D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5D470F4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5C5B559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1C36E2B4">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6521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0CA8CF1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5DD644B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0F62B23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2F530B2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76D02E1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6FC734A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4EAEC06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3004331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0CA5178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02E77F9D">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2154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09" w:type="dxa"/>
            <w:tcBorders>
              <w:top w:val="single" w:color="auto" w:sz="4" w:space="0"/>
              <w:left w:val="single" w:color="auto" w:sz="4" w:space="0"/>
              <w:bottom w:val="single" w:color="auto" w:sz="4" w:space="0"/>
              <w:right w:val="single" w:color="auto" w:sz="4" w:space="0"/>
            </w:tcBorders>
            <w:vAlign w:val="center"/>
          </w:tcPr>
          <w:p w14:paraId="04FC1D3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02" w:type="dxa"/>
            <w:tcBorders>
              <w:top w:val="single" w:color="auto" w:sz="4" w:space="0"/>
              <w:left w:val="nil"/>
              <w:bottom w:val="single" w:color="auto" w:sz="4" w:space="0"/>
              <w:right w:val="single" w:color="auto" w:sz="4" w:space="0"/>
            </w:tcBorders>
            <w:vAlign w:val="center"/>
          </w:tcPr>
          <w:p w14:paraId="01A7003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41" w:type="dxa"/>
            <w:tcBorders>
              <w:top w:val="single" w:color="auto" w:sz="4" w:space="0"/>
              <w:left w:val="nil"/>
              <w:bottom w:val="single" w:color="auto" w:sz="4" w:space="0"/>
              <w:right w:val="single" w:color="auto" w:sz="4" w:space="0"/>
            </w:tcBorders>
            <w:vAlign w:val="center"/>
          </w:tcPr>
          <w:p w14:paraId="4DC9C67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6" w:type="dxa"/>
            <w:tcBorders>
              <w:top w:val="single" w:color="auto" w:sz="4" w:space="0"/>
              <w:left w:val="nil"/>
              <w:bottom w:val="single" w:color="auto" w:sz="4" w:space="0"/>
              <w:right w:val="single" w:color="auto" w:sz="4" w:space="0"/>
            </w:tcBorders>
            <w:vAlign w:val="center"/>
          </w:tcPr>
          <w:p w14:paraId="3241792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0" w:type="dxa"/>
            <w:tcBorders>
              <w:top w:val="single" w:color="auto" w:sz="4" w:space="0"/>
              <w:left w:val="nil"/>
              <w:bottom w:val="single" w:color="auto" w:sz="4" w:space="0"/>
              <w:right w:val="single" w:color="auto" w:sz="4" w:space="0"/>
            </w:tcBorders>
            <w:vAlign w:val="center"/>
          </w:tcPr>
          <w:p w14:paraId="1AF1273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11" w:type="dxa"/>
            <w:tcBorders>
              <w:top w:val="single" w:color="auto" w:sz="4" w:space="0"/>
              <w:left w:val="nil"/>
              <w:bottom w:val="single" w:color="auto" w:sz="4" w:space="0"/>
              <w:right w:val="single" w:color="auto" w:sz="4" w:space="0"/>
            </w:tcBorders>
            <w:vAlign w:val="center"/>
          </w:tcPr>
          <w:p w14:paraId="45E23A1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78" w:type="dxa"/>
            <w:tcBorders>
              <w:top w:val="single" w:color="auto" w:sz="4" w:space="0"/>
              <w:left w:val="nil"/>
              <w:bottom w:val="single" w:color="auto" w:sz="4" w:space="0"/>
              <w:right w:val="single" w:color="auto" w:sz="4" w:space="0"/>
            </w:tcBorders>
            <w:vAlign w:val="center"/>
          </w:tcPr>
          <w:p w14:paraId="3E785C4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97" w:type="dxa"/>
            <w:tcBorders>
              <w:top w:val="single" w:color="auto" w:sz="4" w:space="0"/>
              <w:left w:val="nil"/>
              <w:bottom w:val="single" w:color="auto" w:sz="4" w:space="0"/>
              <w:right w:val="single" w:color="auto" w:sz="4" w:space="0"/>
            </w:tcBorders>
            <w:vAlign w:val="center"/>
          </w:tcPr>
          <w:p w14:paraId="6FD67E0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50" w:type="dxa"/>
            <w:tcBorders>
              <w:top w:val="single" w:color="auto" w:sz="4" w:space="0"/>
              <w:left w:val="nil"/>
              <w:bottom w:val="single" w:color="auto" w:sz="4" w:space="0"/>
              <w:right w:val="single" w:color="auto" w:sz="4" w:space="0"/>
            </w:tcBorders>
            <w:vAlign w:val="center"/>
          </w:tcPr>
          <w:p w14:paraId="0A2C604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66" w:type="dxa"/>
            <w:tcBorders>
              <w:top w:val="single" w:color="auto" w:sz="4" w:space="0"/>
              <w:left w:val="nil"/>
              <w:bottom w:val="single" w:color="auto" w:sz="4" w:space="0"/>
              <w:right w:val="single" w:color="auto" w:sz="4" w:space="0"/>
            </w:tcBorders>
            <w:vAlign w:val="center"/>
          </w:tcPr>
          <w:p w14:paraId="24972FE6">
            <w:pPr>
              <w:spacing w:line="480" w:lineRule="exact"/>
              <w:jc w:val="center"/>
              <w:textAlignment w:val="center"/>
              <w:rPr>
                <w:rFonts w:cs="宋体" w:asciiTheme="minorEastAsia" w:hAnsiTheme="minorEastAsia" w:eastAsiaTheme="minorEastAsia"/>
                <w:color w:val="auto"/>
                <w:kern w:val="2"/>
                <w:sz w:val="24"/>
                <w:szCs w:val="22"/>
                <w:highlight w:val="none"/>
              </w:rPr>
            </w:pPr>
          </w:p>
        </w:tc>
      </w:tr>
    </w:tbl>
    <w:p w14:paraId="46BA3FD9">
      <w:pPr>
        <w:spacing w:beforeLines="50" w:afterLines="100" w:line="480" w:lineRule="exact"/>
        <w:jc w:val="center"/>
        <w:textAlignment w:val="center"/>
        <w:rPr>
          <w:rFonts w:cs="宋体" w:asciiTheme="minorEastAsia" w:hAnsiTheme="minorEastAsia" w:eastAsiaTheme="minorEastAsia"/>
          <w:b/>
          <w:bCs/>
          <w:color w:val="auto"/>
          <w:sz w:val="24"/>
          <w:highlight w:val="none"/>
        </w:rPr>
      </w:pPr>
    </w:p>
    <w:p w14:paraId="2DEA69FD">
      <w:pPr>
        <w:spacing w:beforeLines="50" w:afterLines="100" w:line="480" w:lineRule="exact"/>
        <w:jc w:val="center"/>
        <w:textAlignment w:val="center"/>
        <w:rPr>
          <w:rFonts w:cs="宋体" w:asciiTheme="minorEastAsia" w:hAnsiTheme="minorEastAsia" w:eastAsiaTheme="minorEastAsia"/>
          <w:b/>
          <w:bCs/>
          <w:color w:val="auto"/>
          <w:sz w:val="24"/>
          <w:highlight w:val="none"/>
        </w:rPr>
      </w:pPr>
    </w:p>
    <w:p w14:paraId="66D4EBC6">
      <w:pPr>
        <w:spacing w:beforeLines="50" w:afterLines="100" w:line="480" w:lineRule="exact"/>
        <w:jc w:val="center"/>
        <w:textAlignment w:val="center"/>
        <w:rPr>
          <w:rFonts w:cs="宋体" w:asciiTheme="minorEastAsia" w:hAnsiTheme="minorEastAsia" w:eastAsiaTheme="minorEastAsia"/>
          <w:b/>
          <w:bCs/>
          <w:color w:val="auto"/>
          <w:sz w:val="24"/>
          <w:highlight w:val="none"/>
        </w:rPr>
      </w:pPr>
    </w:p>
    <w:p w14:paraId="77DC71D7">
      <w:pPr>
        <w:spacing w:beforeLines="50" w:afterLines="100" w:line="480" w:lineRule="exact"/>
        <w:jc w:val="center"/>
        <w:textAlignment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附表二：拟配备本工程的试验和检测仪器设备表</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34"/>
        <w:gridCol w:w="851"/>
        <w:gridCol w:w="992"/>
        <w:gridCol w:w="709"/>
        <w:gridCol w:w="850"/>
        <w:gridCol w:w="992"/>
        <w:gridCol w:w="1418"/>
        <w:gridCol w:w="850"/>
      </w:tblGrid>
      <w:tr w14:paraId="36D5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tcBorders>
              <w:top w:val="single" w:color="auto" w:sz="4" w:space="0"/>
              <w:left w:val="single" w:color="auto" w:sz="4" w:space="0"/>
              <w:bottom w:val="single" w:color="auto" w:sz="4" w:space="0"/>
              <w:right w:val="single" w:color="auto" w:sz="4" w:space="0"/>
            </w:tcBorders>
            <w:vAlign w:val="center"/>
          </w:tcPr>
          <w:p w14:paraId="014EACE2">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序号</w:t>
            </w:r>
          </w:p>
        </w:tc>
        <w:tc>
          <w:tcPr>
            <w:tcW w:w="1134" w:type="dxa"/>
            <w:tcBorders>
              <w:top w:val="single" w:color="auto" w:sz="4" w:space="0"/>
              <w:left w:val="nil"/>
              <w:bottom w:val="single" w:color="auto" w:sz="4" w:space="0"/>
              <w:right w:val="single" w:color="auto" w:sz="4" w:space="0"/>
            </w:tcBorders>
            <w:vAlign w:val="center"/>
          </w:tcPr>
          <w:p w14:paraId="210580EE">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仪器设备</w:t>
            </w:r>
          </w:p>
          <w:p w14:paraId="7E0B9512">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名称</w:t>
            </w:r>
          </w:p>
        </w:tc>
        <w:tc>
          <w:tcPr>
            <w:tcW w:w="851" w:type="dxa"/>
            <w:tcBorders>
              <w:top w:val="single" w:color="auto" w:sz="4" w:space="0"/>
              <w:left w:val="nil"/>
              <w:bottom w:val="single" w:color="auto" w:sz="4" w:space="0"/>
              <w:right w:val="single" w:color="auto" w:sz="4" w:space="0"/>
            </w:tcBorders>
            <w:vAlign w:val="center"/>
          </w:tcPr>
          <w:p w14:paraId="7F6508B0">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型号</w:t>
            </w:r>
          </w:p>
          <w:p w14:paraId="78CD2F14">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规格</w:t>
            </w:r>
          </w:p>
        </w:tc>
        <w:tc>
          <w:tcPr>
            <w:tcW w:w="992" w:type="dxa"/>
            <w:tcBorders>
              <w:top w:val="single" w:color="auto" w:sz="4" w:space="0"/>
              <w:left w:val="nil"/>
              <w:bottom w:val="single" w:color="auto" w:sz="4" w:space="0"/>
              <w:right w:val="single" w:color="auto" w:sz="4" w:space="0"/>
            </w:tcBorders>
            <w:vAlign w:val="center"/>
          </w:tcPr>
          <w:p w14:paraId="2EA3EAA1">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数量</w:t>
            </w:r>
          </w:p>
        </w:tc>
        <w:tc>
          <w:tcPr>
            <w:tcW w:w="709" w:type="dxa"/>
            <w:tcBorders>
              <w:top w:val="single" w:color="auto" w:sz="4" w:space="0"/>
              <w:left w:val="nil"/>
              <w:bottom w:val="single" w:color="auto" w:sz="4" w:space="0"/>
              <w:right w:val="single" w:color="auto" w:sz="4" w:space="0"/>
            </w:tcBorders>
            <w:vAlign w:val="center"/>
          </w:tcPr>
          <w:p w14:paraId="5622C17A">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国别</w:t>
            </w:r>
          </w:p>
          <w:p w14:paraId="354DCD37">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产地</w:t>
            </w:r>
          </w:p>
        </w:tc>
        <w:tc>
          <w:tcPr>
            <w:tcW w:w="850" w:type="dxa"/>
            <w:tcBorders>
              <w:top w:val="single" w:color="auto" w:sz="4" w:space="0"/>
              <w:left w:val="nil"/>
              <w:bottom w:val="single" w:color="auto" w:sz="4" w:space="0"/>
              <w:right w:val="single" w:color="auto" w:sz="4" w:space="0"/>
            </w:tcBorders>
            <w:vAlign w:val="center"/>
          </w:tcPr>
          <w:p w14:paraId="26E010BD">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制造</w:t>
            </w:r>
          </w:p>
          <w:p w14:paraId="610B94ED">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年份</w:t>
            </w:r>
          </w:p>
        </w:tc>
        <w:tc>
          <w:tcPr>
            <w:tcW w:w="992" w:type="dxa"/>
            <w:tcBorders>
              <w:top w:val="single" w:color="auto" w:sz="4" w:space="0"/>
              <w:left w:val="nil"/>
              <w:bottom w:val="single" w:color="auto" w:sz="4" w:space="0"/>
              <w:right w:val="single" w:color="auto" w:sz="4" w:space="0"/>
            </w:tcBorders>
            <w:vAlign w:val="center"/>
          </w:tcPr>
          <w:p w14:paraId="2FF70213">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已使用</w:t>
            </w:r>
          </w:p>
          <w:p w14:paraId="3AF60692">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台时数</w:t>
            </w:r>
          </w:p>
        </w:tc>
        <w:tc>
          <w:tcPr>
            <w:tcW w:w="1418" w:type="dxa"/>
            <w:tcBorders>
              <w:top w:val="single" w:color="auto" w:sz="4" w:space="0"/>
              <w:left w:val="nil"/>
              <w:bottom w:val="single" w:color="auto" w:sz="4" w:space="0"/>
              <w:right w:val="single" w:color="auto" w:sz="4" w:space="0"/>
            </w:tcBorders>
            <w:vAlign w:val="center"/>
          </w:tcPr>
          <w:p w14:paraId="1BBFFFA4">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用  途</w:t>
            </w:r>
          </w:p>
        </w:tc>
        <w:tc>
          <w:tcPr>
            <w:tcW w:w="850" w:type="dxa"/>
            <w:tcBorders>
              <w:top w:val="single" w:color="auto" w:sz="4" w:space="0"/>
              <w:left w:val="nil"/>
              <w:bottom w:val="single" w:color="auto" w:sz="4" w:space="0"/>
              <w:right w:val="single" w:color="auto" w:sz="4" w:space="0"/>
            </w:tcBorders>
            <w:vAlign w:val="center"/>
          </w:tcPr>
          <w:p w14:paraId="1290094A">
            <w:pPr>
              <w:spacing w:line="480" w:lineRule="exact"/>
              <w:jc w:val="center"/>
              <w:textAlignment w:val="center"/>
              <w:rPr>
                <w:rFonts w:cs="宋体" w:asciiTheme="minorEastAsia" w:hAnsiTheme="minorEastAsia" w:eastAsiaTheme="minorEastAsia"/>
                <w:color w:val="auto"/>
                <w:kern w:val="2"/>
                <w:sz w:val="21"/>
                <w:szCs w:val="21"/>
                <w:highlight w:val="none"/>
              </w:rPr>
            </w:pPr>
            <w:r>
              <w:rPr>
                <w:rFonts w:hint="eastAsia" w:cs="宋体" w:asciiTheme="minorEastAsia" w:hAnsiTheme="minorEastAsia" w:eastAsiaTheme="minorEastAsia"/>
                <w:color w:val="auto"/>
                <w:kern w:val="2"/>
                <w:sz w:val="21"/>
                <w:szCs w:val="21"/>
                <w:highlight w:val="none"/>
              </w:rPr>
              <w:t>备注</w:t>
            </w:r>
          </w:p>
        </w:tc>
      </w:tr>
      <w:tr w14:paraId="57BB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169D02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4ECB6B6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2434FFF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0DFE377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4688F3E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3D645C5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605A7B9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23B1BBA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63037E38">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46C8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743DB4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39C8538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0D5E0D7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2EBAA8E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165123A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0ABAD5A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0DA0FB2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647E49F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30EADC93">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70CA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305075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23AE318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731F764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66CA19F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182F6CD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5387F64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4C842A4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534476A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34E7C7AD">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3C67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FF42C8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0D67F04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172C6B4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36FD766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1C30EB2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6C55E53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42883C3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07AC22B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091C3DB0">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0858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99C9A4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0745572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751A7B6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3CBC192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0E7386A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094F901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5130C25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0EC78AF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11833310">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5FEC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0474F7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0007D4E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1CA6BEE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2362613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201BCF6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6DD5D9C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02A010F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67EB0DC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75530960">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40AC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051501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0D50F9F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3A6E634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5210455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5E53BE2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4456BC5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2CDEB08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4BD986D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082DA12B">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273C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D4256A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6795103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5EA7365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1AC87F5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39A7E3F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6DE2465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193A3D7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413F92B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19A40194">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5B0B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1364F9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15FCB66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12BB112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478D440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1448877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665E639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486E857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55D9405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1352A1D9">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24BB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5F38F2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7C9C35E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5243B35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28A8CFC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4A2ED16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57B3B27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38A6D03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42ACFBE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2E418B5B">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077D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307785F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1BA256A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02F5AE2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58F256F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51E4CF1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1AEF655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455AE07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3172C32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1723946B">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7FE3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1B6563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63FA1C6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7EF270B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0FF9DB3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3BA68FB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12078BC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04140A4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6CF3F9E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76EC3789">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75A7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010DC5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062CCAB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2EEC72F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093ED5B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536F300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07806C2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377E35C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3A60A8B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3D95C0F1">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4D9B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30DEF04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3EAA11B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2902CE1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14DC92A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66F4491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007736A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16F1B4F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789E90F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299D4706">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32F5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15B7DF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06DA7AA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6D80EE3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4A1A613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43D5747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4292A5E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44B6B9B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1ECD562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67240293">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05FEC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8E688F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0ED7BA4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511E4A8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3B2CFAA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77722F6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30D0EAE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5F3D744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07AE75B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1C9656A6">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22D6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EF883A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1E619E2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45A0ACA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0B24BC3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038D78C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42E730D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027F29C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1981C03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5BD6A202">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112B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7069FB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17AB53F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4DB2715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36647F0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78CF455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776B447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412D969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7A8CF0F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063B9ED6">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421A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6A9AA7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6BE2AAE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47E6689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0D02861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733EB84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727F3E1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1249B41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6106C05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7B0ADC02">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3038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DA6A2A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134" w:type="dxa"/>
            <w:tcBorders>
              <w:top w:val="single" w:color="auto" w:sz="4" w:space="0"/>
              <w:left w:val="nil"/>
              <w:bottom w:val="single" w:color="auto" w:sz="4" w:space="0"/>
              <w:right w:val="single" w:color="auto" w:sz="4" w:space="0"/>
            </w:tcBorders>
            <w:vAlign w:val="center"/>
          </w:tcPr>
          <w:p w14:paraId="051A155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1" w:type="dxa"/>
            <w:tcBorders>
              <w:top w:val="single" w:color="auto" w:sz="4" w:space="0"/>
              <w:left w:val="nil"/>
              <w:bottom w:val="single" w:color="auto" w:sz="4" w:space="0"/>
              <w:right w:val="single" w:color="auto" w:sz="4" w:space="0"/>
            </w:tcBorders>
            <w:vAlign w:val="center"/>
          </w:tcPr>
          <w:p w14:paraId="1E0FDFE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439956E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709" w:type="dxa"/>
            <w:tcBorders>
              <w:top w:val="single" w:color="auto" w:sz="4" w:space="0"/>
              <w:left w:val="nil"/>
              <w:bottom w:val="single" w:color="auto" w:sz="4" w:space="0"/>
              <w:right w:val="single" w:color="auto" w:sz="4" w:space="0"/>
            </w:tcBorders>
            <w:vAlign w:val="center"/>
          </w:tcPr>
          <w:p w14:paraId="4BD92FD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54E31D9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992" w:type="dxa"/>
            <w:tcBorders>
              <w:top w:val="single" w:color="auto" w:sz="4" w:space="0"/>
              <w:left w:val="nil"/>
              <w:bottom w:val="single" w:color="auto" w:sz="4" w:space="0"/>
              <w:right w:val="single" w:color="auto" w:sz="4" w:space="0"/>
            </w:tcBorders>
            <w:vAlign w:val="center"/>
          </w:tcPr>
          <w:p w14:paraId="0D7AEED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1477ECB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850" w:type="dxa"/>
            <w:tcBorders>
              <w:top w:val="single" w:color="auto" w:sz="4" w:space="0"/>
              <w:left w:val="nil"/>
              <w:bottom w:val="single" w:color="auto" w:sz="4" w:space="0"/>
              <w:right w:val="single" w:color="auto" w:sz="4" w:space="0"/>
            </w:tcBorders>
            <w:vAlign w:val="center"/>
          </w:tcPr>
          <w:p w14:paraId="3AEE3237">
            <w:pPr>
              <w:spacing w:line="480" w:lineRule="exact"/>
              <w:jc w:val="center"/>
              <w:textAlignment w:val="center"/>
              <w:rPr>
                <w:rFonts w:cs="宋体" w:asciiTheme="minorEastAsia" w:hAnsiTheme="minorEastAsia" w:eastAsiaTheme="minorEastAsia"/>
                <w:color w:val="auto"/>
                <w:kern w:val="2"/>
                <w:sz w:val="24"/>
                <w:szCs w:val="22"/>
                <w:highlight w:val="none"/>
              </w:rPr>
            </w:pPr>
          </w:p>
        </w:tc>
      </w:tr>
    </w:tbl>
    <w:p w14:paraId="7D938987">
      <w:pPr>
        <w:spacing w:beforeLines="50" w:afterLines="50" w:line="480" w:lineRule="exact"/>
        <w:jc w:val="center"/>
        <w:textAlignment w:val="center"/>
        <w:rPr>
          <w:rFonts w:cs="宋体" w:asciiTheme="minorEastAsia" w:hAnsiTheme="minorEastAsia" w:eastAsiaTheme="minorEastAsia"/>
          <w:color w:val="auto"/>
          <w:sz w:val="24"/>
          <w:highlight w:val="none"/>
        </w:rPr>
      </w:pPr>
    </w:p>
    <w:p w14:paraId="07CBB696">
      <w:pPr>
        <w:spacing w:beforeLines="50" w:afterLines="50" w:line="480" w:lineRule="exact"/>
        <w:jc w:val="center"/>
        <w:textAlignment w:val="center"/>
        <w:rPr>
          <w:rFonts w:cs="宋体" w:asciiTheme="minorEastAsia" w:hAnsiTheme="minorEastAsia" w:eastAsiaTheme="minorEastAsia"/>
          <w:color w:val="auto"/>
          <w:sz w:val="24"/>
          <w:highlight w:val="none"/>
        </w:rPr>
      </w:pPr>
    </w:p>
    <w:p w14:paraId="7752C59F">
      <w:pPr>
        <w:spacing w:beforeLines="50" w:afterLines="50" w:line="480" w:lineRule="exact"/>
        <w:jc w:val="center"/>
        <w:textAlignment w:val="center"/>
        <w:rPr>
          <w:rFonts w:cs="宋体" w:asciiTheme="minorEastAsia" w:hAnsiTheme="minorEastAsia" w:eastAsiaTheme="minorEastAsia"/>
          <w:b/>
          <w:bCs/>
          <w:color w:val="auto"/>
          <w:sz w:val="24"/>
          <w:highlight w:val="none"/>
        </w:rPr>
      </w:pPr>
    </w:p>
    <w:p w14:paraId="197961AF">
      <w:pPr>
        <w:spacing w:beforeLines="50" w:afterLines="50" w:line="480" w:lineRule="exact"/>
        <w:jc w:val="center"/>
        <w:textAlignment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附表三：劳动力计划表</w:t>
      </w:r>
    </w:p>
    <w:p w14:paraId="33819A76">
      <w:pPr>
        <w:spacing w:line="480" w:lineRule="exact"/>
        <w:ind w:right="360"/>
        <w:jc w:val="right"/>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单位：人   </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488E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tcBorders>
              <w:top w:val="single" w:color="auto" w:sz="4" w:space="0"/>
              <w:left w:val="single" w:color="auto" w:sz="4" w:space="0"/>
              <w:bottom w:val="single" w:color="auto" w:sz="4" w:space="0"/>
              <w:right w:val="single" w:color="auto" w:sz="4" w:space="0"/>
            </w:tcBorders>
            <w:vAlign w:val="center"/>
          </w:tcPr>
          <w:p w14:paraId="5A0DCD8F">
            <w:pPr>
              <w:spacing w:line="48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工种</w:t>
            </w:r>
          </w:p>
        </w:tc>
        <w:tc>
          <w:tcPr>
            <w:tcW w:w="7796" w:type="dxa"/>
            <w:gridSpan w:val="7"/>
            <w:tcBorders>
              <w:top w:val="single" w:color="auto" w:sz="4" w:space="0"/>
              <w:left w:val="nil"/>
              <w:bottom w:val="single" w:color="auto" w:sz="4" w:space="0"/>
              <w:right w:val="single" w:color="auto" w:sz="4" w:space="0"/>
            </w:tcBorders>
            <w:vAlign w:val="center"/>
          </w:tcPr>
          <w:p w14:paraId="595E2592">
            <w:pPr>
              <w:spacing w:line="48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按工程施工阶段投入劳动力情况</w:t>
            </w:r>
          </w:p>
        </w:tc>
      </w:tr>
      <w:tr w14:paraId="74C9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3F1BE71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6124155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3BFA48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C398DE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47038E0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507EA45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2BFCDF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2CD5281">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53B9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1CD2E2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0299A8B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51F3D05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0B4148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6BA1D4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5FDE0B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4A9CAC8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B9208DC">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24C3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CD0F0D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49FC8FF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1A8AB9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64460E9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E6DAE8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527107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D36B61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3014A42">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4853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D8F8C9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7A0AD34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00D41D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FAA936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C15E42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E19F06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19B8B9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DE052FC">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6E098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69011C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3F5D830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96E6E6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8673C3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1D6D3D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E1026B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BBEFC2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084EA49">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1360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11CC4F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6B55515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F949CD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3E6E43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7FBCE5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A7FD7F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C64743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8FCD56A">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175D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C3AD8C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5196CFF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3CE4B3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6FCA5F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68CD359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E5BE6F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F73F34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5BAD1FFF">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1C39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23B0AE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37BB9E3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59CA21F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7B15E2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455AF59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E9615F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F556D0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27B02ED">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3A3C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B6CDE6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4284E62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6FA251E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57B82B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FCEFEA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DBF8F0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BCB61C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9D686F8">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3B9B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834ECD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09B76F8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5890E25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065E8E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A2293F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87E44A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3EB131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685923A0">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65EA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298BA5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468BAAB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2196A0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6236174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4A31922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9CD439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562725F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F62BDC5">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0DEF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240F5B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5D85BD5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6CA3159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5A1902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EA8194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5DB007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6A2896C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44569F57">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5C11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95E83C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3976F17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4BEA45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4567963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4C1C09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37EFDF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6541A1A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461FC60C">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1764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01817E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0715953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6647A5A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4C8DE00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048072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7F91D8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72A8E1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6E9F59DD">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6871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31653DC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51D6C3E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B10B6A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AF0CFE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2B8486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B8D11B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1F8965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11C9D15">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5DB5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157006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1C4C319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5E687CE">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8CD42A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36BC6F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674B6B2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40AF21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67CDB6DA">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5E8E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3A7C089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7C2DBE4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5788196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4309B89">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B6A420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149DC0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49337A4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C0C15B8">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2096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075F87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35D614D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58E06D4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638DF7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4ED114A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AF12D0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904A20A">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DAF5A37">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4124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57FD4D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468A3BA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36112F7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45211818">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FBA7FB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8B39DC4">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53A230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15FEDD3F">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63EC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B6C98F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2D32262B">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321600D">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2F824A1C">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F2D158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489D5B1">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C955073">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1951CA8">
            <w:pPr>
              <w:spacing w:line="480" w:lineRule="exact"/>
              <w:jc w:val="center"/>
              <w:textAlignment w:val="center"/>
              <w:rPr>
                <w:rFonts w:cs="宋体" w:asciiTheme="minorEastAsia" w:hAnsiTheme="minorEastAsia" w:eastAsiaTheme="minorEastAsia"/>
                <w:color w:val="auto"/>
                <w:kern w:val="2"/>
                <w:sz w:val="24"/>
                <w:szCs w:val="22"/>
                <w:highlight w:val="none"/>
              </w:rPr>
            </w:pPr>
          </w:p>
        </w:tc>
      </w:tr>
      <w:tr w14:paraId="4173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9DD8CE0">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418" w:type="dxa"/>
            <w:tcBorders>
              <w:top w:val="single" w:color="auto" w:sz="4" w:space="0"/>
              <w:left w:val="nil"/>
              <w:bottom w:val="single" w:color="auto" w:sz="4" w:space="0"/>
              <w:right w:val="single" w:color="auto" w:sz="4" w:space="0"/>
            </w:tcBorders>
            <w:vAlign w:val="center"/>
          </w:tcPr>
          <w:p w14:paraId="6FD8E00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0AC2C92">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0DB14587">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B237CB6">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4FBC6F8F">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A507015">
            <w:pPr>
              <w:spacing w:line="480" w:lineRule="exact"/>
              <w:jc w:val="center"/>
              <w:textAlignment w:val="center"/>
              <w:rPr>
                <w:rFonts w:cs="宋体" w:asciiTheme="minorEastAsia" w:hAnsiTheme="minorEastAsia" w:eastAsiaTheme="minorEastAsia"/>
                <w:color w:val="auto"/>
                <w:kern w:val="2"/>
                <w:sz w:val="24"/>
                <w:szCs w:val="22"/>
                <w:highlight w:val="none"/>
              </w:rPr>
            </w:pPr>
          </w:p>
        </w:tc>
        <w:tc>
          <w:tcPr>
            <w:tcW w:w="1063" w:type="dxa"/>
            <w:tcBorders>
              <w:top w:val="single" w:color="auto" w:sz="4" w:space="0"/>
              <w:left w:val="nil"/>
              <w:bottom w:val="single" w:color="auto" w:sz="4" w:space="0"/>
              <w:right w:val="single" w:color="auto" w:sz="4" w:space="0"/>
            </w:tcBorders>
            <w:vAlign w:val="center"/>
          </w:tcPr>
          <w:p w14:paraId="7661ED7F">
            <w:pPr>
              <w:spacing w:line="480" w:lineRule="exact"/>
              <w:jc w:val="center"/>
              <w:textAlignment w:val="center"/>
              <w:rPr>
                <w:rFonts w:cs="宋体" w:asciiTheme="minorEastAsia" w:hAnsiTheme="minorEastAsia" w:eastAsiaTheme="minorEastAsia"/>
                <w:color w:val="auto"/>
                <w:kern w:val="2"/>
                <w:sz w:val="24"/>
                <w:szCs w:val="22"/>
                <w:highlight w:val="none"/>
              </w:rPr>
            </w:pPr>
          </w:p>
        </w:tc>
      </w:tr>
    </w:tbl>
    <w:p w14:paraId="3CD0CAD2">
      <w:pPr>
        <w:spacing w:beforeLines="50" w:afterLines="100" w:line="480" w:lineRule="exact"/>
        <w:jc w:val="center"/>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p>
    <w:p w14:paraId="3101EF9E">
      <w:pPr>
        <w:spacing w:beforeLines="50" w:afterLines="100" w:line="480" w:lineRule="exact"/>
        <w:jc w:val="center"/>
        <w:textAlignment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附表四：计划开、竣工日期和施工进度网络图</w:t>
      </w:r>
    </w:p>
    <w:p w14:paraId="675E778C">
      <w:pPr>
        <w:spacing w:line="480" w:lineRule="exact"/>
        <w:ind w:firstLine="480" w:firstLineChars="200"/>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1．响应人应递交施工进度网络图或施工进度表，说明按磋商文件要求的计划工期进行施工的各个关键日期。</w:t>
      </w:r>
    </w:p>
    <w:p w14:paraId="746DA091">
      <w:pPr>
        <w:spacing w:line="480" w:lineRule="exact"/>
        <w:ind w:firstLine="480" w:firstLineChars="200"/>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2．施工进度表可采用网络图和（或）横道图表示。</w:t>
      </w:r>
    </w:p>
    <w:p w14:paraId="2BF83DD4">
      <w:pPr>
        <w:spacing w:beforeLines="50" w:afterLines="100" w:line="480" w:lineRule="exact"/>
        <w:jc w:val="center"/>
        <w:textAlignment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color w:val="auto"/>
          <w:sz w:val="24"/>
          <w:highlight w:val="none"/>
        </w:rPr>
        <w:br w:type="page"/>
      </w:r>
      <w:r>
        <w:rPr>
          <w:rFonts w:hint="eastAsia" w:cs="宋体" w:asciiTheme="minorEastAsia" w:hAnsiTheme="minorEastAsia" w:eastAsiaTheme="minorEastAsia"/>
          <w:b/>
          <w:bCs/>
          <w:color w:val="auto"/>
          <w:sz w:val="24"/>
          <w:highlight w:val="none"/>
        </w:rPr>
        <w:t>附表五：施工总平面图</w:t>
      </w:r>
    </w:p>
    <w:p w14:paraId="2A59D341">
      <w:pPr>
        <w:spacing w:beforeLines="50" w:afterLines="100" w:line="480" w:lineRule="exact"/>
        <w:jc w:val="center"/>
        <w:textAlignment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r>
        <w:rPr>
          <w:rFonts w:hint="eastAsia" w:cs="宋体" w:asciiTheme="minorEastAsia" w:hAnsiTheme="minorEastAsia" w:eastAsiaTheme="minorEastAsia"/>
          <w:b/>
          <w:bCs/>
          <w:color w:val="auto"/>
          <w:sz w:val="24"/>
          <w:highlight w:val="none"/>
        </w:rPr>
        <w:t>附表六：临时用地表</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079"/>
        <w:gridCol w:w="2079"/>
        <w:gridCol w:w="2079"/>
      </w:tblGrid>
      <w:tr w14:paraId="0C82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vAlign w:val="center"/>
          </w:tcPr>
          <w:p w14:paraId="6153B717">
            <w:pPr>
              <w:spacing w:line="48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用  途</w:t>
            </w:r>
          </w:p>
        </w:tc>
        <w:tc>
          <w:tcPr>
            <w:tcW w:w="2079" w:type="dxa"/>
            <w:tcBorders>
              <w:top w:val="single" w:color="auto" w:sz="4" w:space="0"/>
              <w:left w:val="nil"/>
              <w:bottom w:val="single" w:color="auto" w:sz="4" w:space="0"/>
              <w:right w:val="single" w:color="auto" w:sz="4" w:space="0"/>
            </w:tcBorders>
            <w:vAlign w:val="center"/>
          </w:tcPr>
          <w:p w14:paraId="35D05FA7">
            <w:pPr>
              <w:spacing w:line="48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面 积（平方米）</w:t>
            </w:r>
          </w:p>
        </w:tc>
        <w:tc>
          <w:tcPr>
            <w:tcW w:w="2079" w:type="dxa"/>
            <w:tcBorders>
              <w:top w:val="single" w:color="auto" w:sz="4" w:space="0"/>
              <w:left w:val="nil"/>
              <w:bottom w:val="single" w:color="auto" w:sz="4" w:space="0"/>
              <w:right w:val="single" w:color="auto" w:sz="4" w:space="0"/>
            </w:tcBorders>
            <w:vAlign w:val="center"/>
          </w:tcPr>
          <w:p w14:paraId="1BDF5F5C">
            <w:pPr>
              <w:spacing w:line="48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位  置</w:t>
            </w:r>
          </w:p>
        </w:tc>
        <w:tc>
          <w:tcPr>
            <w:tcW w:w="2079" w:type="dxa"/>
            <w:tcBorders>
              <w:top w:val="single" w:color="auto" w:sz="4" w:space="0"/>
              <w:left w:val="nil"/>
              <w:bottom w:val="single" w:color="auto" w:sz="4" w:space="0"/>
              <w:right w:val="single" w:color="auto" w:sz="4" w:space="0"/>
            </w:tcBorders>
            <w:vAlign w:val="center"/>
          </w:tcPr>
          <w:p w14:paraId="0E79A3A5">
            <w:pPr>
              <w:spacing w:line="48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需用时间</w:t>
            </w:r>
          </w:p>
        </w:tc>
      </w:tr>
      <w:tr w14:paraId="64750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35179FCC">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6C7868D8">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525E2BF1">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59E14B98">
            <w:pPr>
              <w:spacing w:line="480" w:lineRule="exact"/>
              <w:textAlignment w:val="center"/>
              <w:rPr>
                <w:rFonts w:cs="宋体" w:asciiTheme="minorEastAsia" w:hAnsiTheme="minorEastAsia" w:eastAsiaTheme="minorEastAsia"/>
                <w:color w:val="auto"/>
                <w:kern w:val="2"/>
                <w:sz w:val="24"/>
                <w:szCs w:val="22"/>
                <w:highlight w:val="none"/>
              </w:rPr>
            </w:pPr>
          </w:p>
        </w:tc>
      </w:tr>
      <w:tr w14:paraId="580E2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43B2D20A">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01F0E581">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1BFD739D">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07F5A28">
            <w:pPr>
              <w:spacing w:line="480" w:lineRule="exact"/>
              <w:textAlignment w:val="center"/>
              <w:rPr>
                <w:rFonts w:cs="宋体" w:asciiTheme="minorEastAsia" w:hAnsiTheme="minorEastAsia" w:eastAsiaTheme="minorEastAsia"/>
                <w:color w:val="auto"/>
                <w:kern w:val="2"/>
                <w:sz w:val="24"/>
                <w:szCs w:val="22"/>
                <w:highlight w:val="none"/>
              </w:rPr>
            </w:pPr>
          </w:p>
        </w:tc>
      </w:tr>
      <w:tr w14:paraId="1200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54EF1712">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49A52DF8">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7089CA97">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A3AFA36">
            <w:pPr>
              <w:spacing w:line="480" w:lineRule="exact"/>
              <w:textAlignment w:val="center"/>
              <w:rPr>
                <w:rFonts w:cs="宋体" w:asciiTheme="minorEastAsia" w:hAnsiTheme="minorEastAsia" w:eastAsiaTheme="minorEastAsia"/>
                <w:color w:val="auto"/>
                <w:kern w:val="2"/>
                <w:sz w:val="24"/>
                <w:szCs w:val="22"/>
                <w:highlight w:val="none"/>
              </w:rPr>
            </w:pPr>
          </w:p>
        </w:tc>
      </w:tr>
      <w:tr w14:paraId="3CAF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6A54E958">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17E8C67B">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22AF7DBC">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118145F6">
            <w:pPr>
              <w:spacing w:line="480" w:lineRule="exact"/>
              <w:textAlignment w:val="center"/>
              <w:rPr>
                <w:rFonts w:cs="宋体" w:asciiTheme="minorEastAsia" w:hAnsiTheme="minorEastAsia" w:eastAsiaTheme="minorEastAsia"/>
                <w:color w:val="auto"/>
                <w:kern w:val="2"/>
                <w:sz w:val="24"/>
                <w:szCs w:val="22"/>
                <w:highlight w:val="none"/>
              </w:rPr>
            </w:pPr>
          </w:p>
        </w:tc>
      </w:tr>
      <w:tr w14:paraId="048C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2AC32D90">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10CD9AE2">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476A4BA0">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0950C649">
            <w:pPr>
              <w:spacing w:line="480" w:lineRule="exact"/>
              <w:textAlignment w:val="center"/>
              <w:rPr>
                <w:rFonts w:cs="宋体" w:asciiTheme="minorEastAsia" w:hAnsiTheme="minorEastAsia" w:eastAsiaTheme="minorEastAsia"/>
                <w:color w:val="auto"/>
                <w:kern w:val="2"/>
                <w:sz w:val="24"/>
                <w:szCs w:val="22"/>
                <w:highlight w:val="none"/>
              </w:rPr>
            </w:pPr>
          </w:p>
        </w:tc>
      </w:tr>
      <w:tr w14:paraId="14C9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5E3149C5">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64700486">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6BD5D3AF">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2837EBDB">
            <w:pPr>
              <w:spacing w:line="480" w:lineRule="exact"/>
              <w:textAlignment w:val="center"/>
              <w:rPr>
                <w:rFonts w:cs="宋体" w:asciiTheme="minorEastAsia" w:hAnsiTheme="minorEastAsia" w:eastAsiaTheme="minorEastAsia"/>
                <w:color w:val="auto"/>
                <w:kern w:val="2"/>
                <w:sz w:val="24"/>
                <w:szCs w:val="22"/>
                <w:highlight w:val="none"/>
              </w:rPr>
            </w:pPr>
          </w:p>
        </w:tc>
      </w:tr>
      <w:tr w14:paraId="76B0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25C95851">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5E279AD0">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7CD4D526">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C2C1560">
            <w:pPr>
              <w:spacing w:line="480" w:lineRule="exact"/>
              <w:textAlignment w:val="center"/>
              <w:rPr>
                <w:rFonts w:cs="宋体" w:asciiTheme="minorEastAsia" w:hAnsiTheme="minorEastAsia" w:eastAsiaTheme="minorEastAsia"/>
                <w:color w:val="auto"/>
                <w:kern w:val="2"/>
                <w:sz w:val="24"/>
                <w:szCs w:val="22"/>
                <w:highlight w:val="none"/>
              </w:rPr>
            </w:pPr>
          </w:p>
        </w:tc>
      </w:tr>
      <w:tr w14:paraId="6F90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4834EA48">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17152196">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52BF48A5">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2DBC5371">
            <w:pPr>
              <w:spacing w:line="480" w:lineRule="exact"/>
              <w:textAlignment w:val="center"/>
              <w:rPr>
                <w:rFonts w:cs="宋体" w:asciiTheme="minorEastAsia" w:hAnsiTheme="minorEastAsia" w:eastAsiaTheme="minorEastAsia"/>
                <w:color w:val="auto"/>
                <w:kern w:val="2"/>
                <w:sz w:val="24"/>
                <w:szCs w:val="22"/>
                <w:highlight w:val="none"/>
              </w:rPr>
            </w:pPr>
          </w:p>
        </w:tc>
      </w:tr>
      <w:tr w14:paraId="7B76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2404AE31">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7261F18E">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FCC828A">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7C9ACEE4">
            <w:pPr>
              <w:spacing w:line="480" w:lineRule="exact"/>
              <w:textAlignment w:val="center"/>
              <w:rPr>
                <w:rFonts w:cs="宋体" w:asciiTheme="minorEastAsia" w:hAnsiTheme="minorEastAsia" w:eastAsiaTheme="minorEastAsia"/>
                <w:color w:val="auto"/>
                <w:kern w:val="2"/>
                <w:sz w:val="24"/>
                <w:szCs w:val="22"/>
                <w:highlight w:val="none"/>
              </w:rPr>
            </w:pPr>
          </w:p>
        </w:tc>
      </w:tr>
      <w:tr w14:paraId="1A68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02714EE6">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5EAB1789">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52F2C653">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86AF331">
            <w:pPr>
              <w:spacing w:line="480" w:lineRule="exact"/>
              <w:textAlignment w:val="center"/>
              <w:rPr>
                <w:rFonts w:cs="宋体" w:asciiTheme="minorEastAsia" w:hAnsiTheme="minorEastAsia" w:eastAsiaTheme="minorEastAsia"/>
                <w:color w:val="auto"/>
                <w:kern w:val="2"/>
                <w:sz w:val="24"/>
                <w:szCs w:val="22"/>
                <w:highlight w:val="none"/>
              </w:rPr>
            </w:pPr>
          </w:p>
        </w:tc>
      </w:tr>
      <w:tr w14:paraId="3F74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2AD38AD3">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424EE778">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27BB72EC">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70F29620">
            <w:pPr>
              <w:spacing w:line="480" w:lineRule="exact"/>
              <w:textAlignment w:val="center"/>
              <w:rPr>
                <w:rFonts w:cs="宋体" w:asciiTheme="minorEastAsia" w:hAnsiTheme="minorEastAsia" w:eastAsiaTheme="minorEastAsia"/>
                <w:color w:val="auto"/>
                <w:kern w:val="2"/>
                <w:sz w:val="24"/>
                <w:szCs w:val="22"/>
                <w:highlight w:val="none"/>
              </w:rPr>
            </w:pPr>
          </w:p>
        </w:tc>
      </w:tr>
      <w:tr w14:paraId="786F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0B55FC22">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A31D250">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9B86D99">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25A49DEC">
            <w:pPr>
              <w:spacing w:line="480" w:lineRule="exact"/>
              <w:textAlignment w:val="center"/>
              <w:rPr>
                <w:rFonts w:cs="宋体" w:asciiTheme="minorEastAsia" w:hAnsiTheme="minorEastAsia" w:eastAsiaTheme="minorEastAsia"/>
                <w:color w:val="auto"/>
                <w:kern w:val="2"/>
                <w:sz w:val="24"/>
                <w:szCs w:val="22"/>
                <w:highlight w:val="none"/>
              </w:rPr>
            </w:pPr>
          </w:p>
        </w:tc>
      </w:tr>
      <w:tr w14:paraId="7CF2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73688101">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50ACC709">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BD3B425">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00501AF4">
            <w:pPr>
              <w:spacing w:line="480" w:lineRule="exact"/>
              <w:textAlignment w:val="center"/>
              <w:rPr>
                <w:rFonts w:cs="宋体" w:asciiTheme="minorEastAsia" w:hAnsiTheme="minorEastAsia" w:eastAsiaTheme="minorEastAsia"/>
                <w:color w:val="auto"/>
                <w:kern w:val="2"/>
                <w:sz w:val="24"/>
                <w:szCs w:val="22"/>
                <w:highlight w:val="none"/>
              </w:rPr>
            </w:pPr>
          </w:p>
        </w:tc>
      </w:tr>
      <w:tr w14:paraId="26E3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5026122B">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B575ABA">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BF89245">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749F75CC">
            <w:pPr>
              <w:spacing w:line="480" w:lineRule="exact"/>
              <w:textAlignment w:val="center"/>
              <w:rPr>
                <w:rFonts w:cs="宋体" w:asciiTheme="minorEastAsia" w:hAnsiTheme="minorEastAsia" w:eastAsiaTheme="minorEastAsia"/>
                <w:color w:val="auto"/>
                <w:kern w:val="2"/>
                <w:sz w:val="24"/>
                <w:szCs w:val="22"/>
                <w:highlight w:val="none"/>
              </w:rPr>
            </w:pPr>
          </w:p>
        </w:tc>
      </w:tr>
      <w:tr w14:paraId="2F66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308EF98D">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1A420C76">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3555EA2">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62ADEF19">
            <w:pPr>
              <w:spacing w:line="480" w:lineRule="exact"/>
              <w:textAlignment w:val="center"/>
              <w:rPr>
                <w:rFonts w:cs="宋体" w:asciiTheme="minorEastAsia" w:hAnsiTheme="minorEastAsia" w:eastAsiaTheme="minorEastAsia"/>
                <w:color w:val="auto"/>
                <w:kern w:val="2"/>
                <w:sz w:val="24"/>
                <w:szCs w:val="22"/>
                <w:highlight w:val="none"/>
              </w:rPr>
            </w:pPr>
          </w:p>
        </w:tc>
      </w:tr>
      <w:tr w14:paraId="1D0C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33DBAAEA">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9FBBAC2">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06E879A9">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8FC014E">
            <w:pPr>
              <w:spacing w:line="480" w:lineRule="exact"/>
              <w:textAlignment w:val="center"/>
              <w:rPr>
                <w:rFonts w:cs="宋体" w:asciiTheme="minorEastAsia" w:hAnsiTheme="minorEastAsia" w:eastAsiaTheme="minorEastAsia"/>
                <w:color w:val="auto"/>
                <w:kern w:val="2"/>
                <w:sz w:val="24"/>
                <w:szCs w:val="22"/>
                <w:highlight w:val="none"/>
              </w:rPr>
            </w:pPr>
          </w:p>
        </w:tc>
      </w:tr>
      <w:tr w14:paraId="530C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6276F049">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410E93E6">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5B2AD3CB">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2B38114">
            <w:pPr>
              <w:spacing w:line="480" w:lineRule="exact"/>
              <w:textAlignment w:val="center"/>
              <w:rPr>
                <w:rFonts w:cs="宋体" w:asciiTheme="minorEastAsia" w:hAnsiTheme="minorEastAsia" w:eastAsiaTheme="minorEastAsia"/>
                <w:color w:val="auto"/>
                <w:kern w:val="2"/>
                <w:sz w:val="24"/>
                <w:szCs w:val="22"/>
                <w:highlight w:val="none"/>
              </w:rPr>
            </w:pPr>
          </w:p>
        </w:tc>
      </w:tr>
      <w:tr w14:paraId="600D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05FA9D83">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7A8F3F4B">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718078B6">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1B27CC55">
            <w:pPr>
              <w:spacing w:line="480" w:lineRule="exact"/>
              <w:textAlignment w:val="center"/>
              <w:rPr>
                <w:rFonts w:cs="宋体" w:asciiTheme="minorEastAsia" w:hAnsiTheme="minorEastAsia" w:eastAsiaTheme="minorEastAsia"/>
                <w:color w:val="auto"/>
                <w:kern w:val="2"/>
                <w:sz w:val="24"/>
                <w:szCs w:val="22"/>
                <w:highlight w:val="none"/>
              </w:rPr>
            </w:pPr>
          </w:p>
        </w:tc>
      </w:tr>
      <w:tr w14:paraId="0B23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19EE72B2">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09D64239">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7E63E06A">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7C16C96">
            <w:pPr>
              <w:spacing w:line="480" w:lineRule="exact"/>
              <w:textAlignment w:val="center"/>
              <w:rPr>
                <w:rFonts w:cs="宋体" w:asciiTheme="minorEastAsia" w:hAnsiTheme="minorEastAsia" w:eastAsiaTheme="minorEastAsia"/>
                <w:color w:val="auto"/>
                <w:kern w:val="2"/>
                <w:sz w:val="24"/>
                <w:szCs w:val="22"/>
                <w:highlight w:val="none"/>
              </w:rPr>
            </w:pPr>
          </w:p>
        </w:tc>
      </w:tr>
      <w:tr w14:paraId="19E8F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193DE5AA">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6F26DFE1">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7D250980">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049E57C2">
            <w:pPr>
              <w:spacing w:line="480" w:lineRule="exact"/>
              <w:textAlignment w:val="center"/>
              <w:rPr>
                <w:rFonts w:cs="宋体" w:asciiTheme="minorEastAsia" w:hAnsiTheme="minorEastAsia" w:eastAsiaTheme="minorEastAsia"/>
                <w:color w:val="auto"/>
                <w:kern w:val="2"/>
                <w:sz w:val="24"/>
                <w:szCs w:val="22"/>
                <w:highlight w:val="none"/>
              </w:rPr>
            </w:pPr>
          </w:p>
        </w:tc>
      </w:tr>
      <w:tr w14:paraId="4D47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4964A44E">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C40E98F">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24F94139">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156F35C6">
            <w:pPr>
              <w:spacing w:line="480" w:lineRule="exact"/>
              <w:textAlignment w:val="center"/>
              <w:rPr>
                <w:rFonts w:cs="宋体" w:asciiTheme="minorEastAsia" w:hAnsiTheme="minorEastAsia" w:eastAsiaTheme="minorEastAsia"/>
                <w:color w:val="auto"/>
                <w:kern w:val="2"/>
                <w:sz w:val="24"/>
                <w:szCs w:val="22"/>
                <w:highlight w:val="none"/>
              </w:rPr>
            </w:pPr>
          </w:p>
        </w:tc>
      </w:tr>
      <w:tr w14:paraId="79F2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Borders>
              <w:top w:val="single" w:color="auto" w:sz="4" w:space="0"/>
              <w:left w:val="single" w:color="auto" w:sz="4" w:space="0"/>
              <w:bottom w:val="single" w:color="auto" w:sz="4" w:space="0"/>
              <w:right w:val="single" w:color="auto" w:sz="4" w:space="0"/>
            </w:tcBorders>
          </w:tcPr>
          <w:p w14:paraId="0246EF49">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57D1AE6E">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5675B1E5">
            <w:pPr>
              <w:spacing w:line="480" w:lineRule="exact"/>
              <w:textAlignment w:val="center"/>
              <w:rPr>
                <w:rFonts w:cs="宋体" w:asciiTheme="minorEastAsia" w:hAnsiTheme="minorEastAsia" w:eastAsiaTheme="minorEastAsia"/>
                <w:color w:val="auto"/>
                <w:kern w:val="2"/>
                <w:sz w:val="24"/>
                <w:szCs w:val="22"/>
                <w:highlight w:val="none"/>
              </w:rPr>
            </w:pPr>
          </w:p>
        </w:tc>
        <w:tc>
          <w:tcPr>
            <w:tcW w:w="2079" w:type="dxa"/>
            <w:tcBorders>
              <w:top w:val="single" w:color="auto" w:sz="4" w:space="0"/>
              <w:left w:val="nil"/>
              <w:bottom w:val="single" w:color="auto" w:sz="4" w:space="0"/>
              <w:right w:val="single" w:color="auto" w:sz="4" w:space="0"/>
            </w:tcBorders>
          </w:tcPr>
          <w:p w14:paraId="3681F89A">
            <w:pPr>
              <w:spacing w:line="480" w:lineRule="exact"/>
              <w:textAlignment w:val="center"/>
              <w:rPr>
                <w:rFonts w:cs="宋体" w:asciiTheme="minorEastAsia" w:hAnsiTheme="minorEastAsia" w:eastAsiaTheme="minorEastAsia"/>
                <w:color w:val="auto"/>
                <w:kern w:val="2"/>
                <w:sz w:val="24"/>
                <w:szCs w:val="22"/>
                <w:highlight w:val="none"/>
              </w:rPr>
            </w:pPr>
          </w:p>
        </w:tc>
      </w:tr>
    </w:tbl>
    <w:p w14:paraId="77DC5811">
      <w:pPr>
        <w:spacing w:beforeLines="50" w:afterLines="50" w:line="480" w:lineRule="exact"/>
        <w:textAlignment w:val="center"/>
        <w:rPr>
          <w:rFonts w:cs="宋体" w:asciiTheme="minorEastAsia" w:hAnsiTheme="minorEastAsia" w:eastAsiaTheme="minorEastAsia"/>
          <w:color w:val="auto"/>
          <w:sz w:val="24"/>
          <w:highlight w:val="none"/>
        </w:rPr>
      </w:pPr>
    </w:p>
    <w:p w14:paraId="388CBB35">
      <w:pPr>
        <w:spacing w:beforeLines="50" w:afterLines="50" w:line="480" w:lineRule="exact"/>
        <w:textAlignment w:val="center"/>
        <w:rPr>
          <w:rFonts w:cs="宋体" w:asciiTheme="minorEastAsia" w:hAnsiTheme="minorEastAsia" w:eastAsiaTheme="minorEastAsia"/>
          <w:color w:val="auto"/>
          <w:sz w:val="24"/>
          <w:highlight w:val="none"/>
        </w:rPr>
      </w:pPr>
    </w:p>
    <w:p w14:paraId="5CB2F843">
      <w:pPr>
        <w:spacing w:line="480" w:lineRule="exact"/>
        <w:jc w:val="center"/>
        <w:textAlignment w:val="center"/>
        <w:outlineLvl w:val="0"/>
        <w:rPr>
          <w:rFonts w:cs="宋体" w:asciiTheme="minorEastAsia" w:hAnsiTheme="minorEastAsia" w:eastAsiaTheme="minorEastAsia"/>
          <w:b/>
          <w:bCs/>
          <w:color w:val="auto"/>
          <w:sz w:val="30"/>
          <w:szCs w:val="30"/>
          <w:highlight w:val="none"/>
        </w:rPr>
      </w:pPr>
      <w:bookmarkStart w:id="878" w:name="_Toc19060"/>
      <w:bookmarkStart w:id="879" w:name="_Toc17594"/>
      <w:bookmarkStart w:id="880" w:name="_Toc21245"/>
      <w:bookmarkStart w:id="881" w:name="_Toc259"/>
      <w:bookmarkStart w:id="882" w:name="_Toc13861"/>
      <w:bookmarkStart w:id="883" w:name="_Toc14764"/>
      <w:r>
        <w:rPr>
          <w:rFonts w:hint="eastAsia" w:cs="宋体" w:asciiTheme="minorEastAsia" w:hAnsiTheme="minorEastAsia" w:eastAsiaTheme="minorEastAsia"/>
          <w:b/>
          <w:bCs/>
          <w:color w:val="auto"/>
          <w:sz w:val="30"/>
          <w:szCs w:val="30"/>
          <w:highlight w:val="none"/>
          <w:lang w:val="en-US" w:eastAsia="zh-CN"/>
        </w:rPr>
        <w:t>七</w:t>
      </w:r>
      <w:r>
        <w:rPr>
          <w:rFonts w:hint="eastAsia" w:cs="宋体" w:asciiTheme="minorEastAsia" w:hAnsiTheme="minorEastAsia" w:eastAsiaTheme="minorEastAsia"/>
          <w:b/>
          <w:bCs/>
          <w:color w:val="auto"/>
          <w:sz w:val="30"/>
          <w:szCs w:val="30"/>
          <w:highlight w:val="none"/>
        </w:rPr>
        <w:t>、资格审查资料</w:t>
      </w:r>
      <w:bookmarkEnd w:id="878"/>
      <w:bookmarkEnd w:id="879"/>
      <w:bookmarkEnd w:id="880"/>
      <w:bookmarkEnd w:id="881"/>
      <w:bookmarkEnd w:id="882"/>
      <w:bookmarkEnd w:id="883"/>
    </w:p>
    <w:p w14:paraId="1B764720">
      <w:pPr>
        <w:spacing w:line="480" w:lineRule="exact"/>
        <w:jc w:val="center"/>
        <w:textAlignment w:val="center"/>
        <w:outlineLvl w:val="0"/>
        <w:rPr>
          <w:rFonts w:cs="宋体"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rPr>
        <w:t>（一）响应人基本情况表</w:t>
      </w:r>
    </w:p>
    <w:tbl>
      <w:tblPr>
        <w:tblStyle w:val="17"/>
        <w:tblW w:w="91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068"/>
        <w:gridCol w:w="1142"/>
        <w:gridCol w:w="1230"/>
        <w:gridCol w:w="1195"/>
        <w:gridCol w:w="462"/>
        <w:gridCol w:w="825"/>
        <w:gridCol w:w="1530"/>
      </w:tblGrid>
      <w:tr w14:paraId="3189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4974F47D">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响应人名称</w:t>
            </w:r>
          </w:p>
        </w:tc>
        <w:tc>
          <w:tcPr>
            <w:tcW w:w="7452" w:type="dxa"/>
            <w:gridSpan w:val="7"/>
            <w:tcBorders>
              <w:top w:val="single" w:color="auto" w:sz="4" w:space="0"/>
              <w:left w:val="nil"/>
              <w:bottom w:val="single" w:color="auto" w:sz="4" w:space="0"/>
              <w:right w:val="single" w:color="auto" w:sz="4" w:space="0"/>
            </w:tcBorders>
            <w:vAlign w:val="center"/>
          </w:tcPr>
          <w:p w14:paraId="064EBEED">
            <w:pPr>
              <w:jc w:val="center"/>
              <w:rPr>
                <w:rFonts w:cs="宋体" w:asciiTheme="minorEastAsia" w:hAnsiTheme="minorEastAsia" w:eastAsiaTheme="minorEastAsia"/>
                <w:color w:val="auto"/>
                <w:kern w:val="2"/>
                <w:sz w:val="24"/>
                <w:szCs w:val="22"/>
                <w:highlight w:val="none"/>
              </w:rPr>
            </w:pPr>
          </w:p>
        </w:tc>
      </w:tr>
      <w:tr w14:paraId="156D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60C0AA27">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注册地址</w:t>
            </w:r>
          </w:p>
        </w:tc>
        <w:tc>
          <w:tcPr>
            <w:tcW w:w="3440" w:type="dxa"/>
            <w:gridSpan w:val="3"/>
            <w:tcBorders>
              <w:top w:val="single" w:color="auto" w:sz="4" w:space="0"/>
              <w:left w:val="nil"/>
              <w:bottom w:val="single" w:color="auto" w:sz="4" w:space="0"/>
              <w:right w:val="single" w:color="auto" w:sz="4" w:space="0"/>
            </w:tcBorders>
            <w:vAlign w:val="center"/>
          </w:tcPr>
          <w:p w14:paraId="415E6563">
            <w:pPr>
              <w:jc w:val="center"/>
              <w:rPr>
                <w:rFonts w:cs="宋体" w:asciiTheme="minorEastAsia" w:hAnsiTheme="minorEastAsia" w:eastAsiaTheme="minorEastAsia"/>
                <w:color w:val="auto"/>
                <w:kern w:val="2"/>
                <w:sz w:val="24"/>
                <w:szCs w:val="22"/>
                <w:highlight w:val="none"/>
              </w:rPr>
            </w:pPr>
          </w:p>
        </w:tc>
        <w:tc>
          <w:tcPr>
            <w:tcW w:w="1195" w:type="dxa"/>
            <w:tcBorders>
              <w:top w:val="single" w:color="auto" w:sz="4" w:space="0"/>
              <w:left w:val="nil"/>
              <w:bottom w:val="single" w:color="auto" w:sz="4" w:space="0"/>
              <w:right w:val="single" w:color="auto" w:sz="4" w:space="0"/>
            </w:tcBorders>
            <w:vAlign w:val="center"/>
          </w:tcPr>
          <w:p w14:paraId="0974D036">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邮政编码</w:t>
            </w:r>
          </w:p>
        </w:tc>
        <w:tc>
          <w:tcPr>
            <w:tcW w:w="2817" w:type="dxa"/>
            <w:gridSpan w:val="3"/>
            <w:tcBorders>
              <w:top w:val="single" w:color="auto" w:sz="4" w:space="0"/>
              <w:left w:val="nil"/>
              <w:bottom w:val="single" w:color="auto" w:sz="4" w:space="0"/>
              <w:right w:val="single" w:color="auto" w:sz="4" w:space="0"/>
            </w:tcBorders>
            <w:vAlign w:val="center"/>
          </w:tcPr>
          <w:p w14:paraId="4C2BFB81">
            <w:pPr>
              <w:jc w:val="center"/>
              <w:rPr>
                <w:rFonts w:cs="宋体" w:asciiTheme="minorEastAsia" w:hAnsiTheme="minorEastAsia" w:eastAsiaTheme="minorEastAsia"/>
                <w:color w:val="auto"/>
                <w:kern w:val="2"/>
                <w:sz w:val="24"/>
                <w:szCs w:val="22"/>
                <w:highlight w:val="none"/>
              </w:rPr>
            </w:pPr>
          </w:p>
        </w:tc>
      </w:tr>
      <w:tr w14:paraId="5A75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07818A11">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联系方式</w:t>
            </w:r>
          </w:p>
        </w:tc>
        <w:tc>
          <w:tcPr>
            <w:tcW w:w="1068" w:type="dxa"/>
            <w:tcBorders>
              <w:top w:val="single" w:color="auto" w:sz="4" w:space="0"/>
              <w:left w:val="nil"/>
              <w:bottom w:val="single" w:color="auto" w:sz="4" w:space="0"/>
              <w:right w:val="single" w:color="auto" w:sz="4" w:space="0"/>
            </w:tcBorders>
            <w:vAlign w:val="center"/>
          </w:tcPr>
          <w:p w14:paraId="7523D96E">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联系人</w:t>
            </w:r>
          </w:p>
        </w:tc>
        <w:tc>
          <w:tcPr>
            <w:tcW w:w="2372" w:type="dxa"/>
            <w:gridSpan w:val="2"/>
            <w:tcBorders>
              <w:top w:val="single" w:color="auto" w:sz="4" w:space="0"/>
              <w:left w:val="nil"/>
              <w:bottom w:val="single" w:color="auto" w:sz="4" w:space="0"/>
              <w:right w:val="single" w:color="auto" w:sz="4" w:space="0"/>
            </w:tcBorders>
            <w:vAlign w:val="center"/>
          </w:tcPr>
          <w:p w14:paraId="0EFFEF36">
            <w:pPr>
              <w:jc w:val="center"/>
              <w:rPr>
                <w:rFonts w:cs="宋体" w:asciiTheme="minorEastAsia" w:hAnsiTheme="minorEastAsia" w:eastAsiaTheme="minorEastAsia"/>
                <w:color w:val="auto"/>
                <w:kern w:val="2"/>
                <w:sz w:val="24"/>
                <w:szCs w:val="22"/>
                <w:highlight w:val="none"/>
              </w:rPr>
            </w:pPr>
          </w:p>
        </w:tc>
        <w:tc>
          <w:tcPr>
            <w:tcW w:w="1195" w:type="dxa"/>
            <w:tcBorders>
              <w:top w:val="single" w:color="auto" w:sz="4" w:space="0"/>
              <w:left w:val="nil"/>
              <w:bottom w:val="single" w:color="auto" w:sz="4" w:space="0"/>
              <w:right w:val="single" w:color="auto" w:sz="4" w:space="0"/>
            </w:tcBorders>
            <w:vAlign w:val="center"/>
          </w:tcPr>
          <w:p w14:paraId="52B680C9">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电  话</w:t>
            </w:r>
          </w:p>
        </w:tc>
        <w:tc>
          <w:tcPr>
            <w:tcW w:w="2817" w:type="dxa"/>
            <w:gridSpan w:val="3"/>
            <w:tcBorders>
              <w:top w:val="single" w:color="auto" w:sz="4" w:space="0"/>
              <w:left w:val="nil"/>
              <w:bottom w:val="single" w:color="auto" w:sz="4" w:space="0"/>
              <w:right w:val="single" w:color="auto" w:sz="4" w:space="0"/>
            </w:tcBorders>
            <w:vAlign w:val="center"/>
          </w:tcPr>
          <w:p w14:paraId="0DC30D8E">
            <w:pPr>
              <w:jc w:val="center"/>
              <w:rPr>
                <w:rFonts w:cs="宋体" w:asciiTheme="minorEastAsia" w:hAnsiTheme="minorEastAsia" w:eastAsiaTheme="minorEastAsia"/>
                <w:color w:val="auto"/>
                <w:kern w:val="2"/>
                <w:sz w:val="24"/>
                <w:szCs w:val="22"/>
                <w:highlight w:val="none"/>
              </w:rPr>
            </w:pPr>
          </w:p>
        </w:tc>
      </w:tr>
      <w:tr w14:paraId="689B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088660A">
            <w:pPr>
              <w:rPr>
                <w:rFonts w:cs="宋体" w:asciiTheme="minorEastAsia" w:hAnsiTheme="minorEastAsia" w:eastAsiaTheme="minorEastAsia"/>
                <w:color w:val="auto"/>
                <w:kern w:val="2"/>
                <w:sz w:val="24"/>
                <w:szCs w:val="22"/>
                <w:highlight w:val="none"/>
              </w:rPr>
            </w:pPr>
          </w:p>
        </w:tc>
        <w:tc>
          <w:tcPr>
            <w:tcW w:w="1068" w:type="dxa"/>
            <w:tcBorders>
              <w:top w:val="single" w:color="auto" w:sz="4" w:space="0"/>
              <w:left w:val="nil"/>
              <w:bottom w:val="single" w:color="auto" w:sz="4" w:space="0"/>
              <w:right w:val="single" w:color="auto" w:sz="4" w:space="0"/>
            </w:tcBorders>
            <w:vAlign w:val="center"/>
          </w:tcPr>
          <w:p w14:paraId="0C2B9BD3">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传真</w:t>
            </w:r>
          </w:p>
        </w:tc>
        <w:tc>
          <w:tcPr>
            <w:tcW w:w="2372" w:type="dxa"/>
            <w:gridSpan w:val="2"/>
            <w:tcBorders>
              <w:top w:val="single" w:color="auto" w:sz="4" w:space="0"/>
              <w:left w:val="nil"/>
              <w:bottom w:val="single" w:color="auto" w:sz="4" w:space="0"/>
              <w:right w:val="single" w:color="auto" w:sz="4" w:space="0"/>
            </w:tcBorders>
            <w:vAlign w:val="center"/>
          </w:tcPr>
          <w:p w14:paraId="51261254">
            <w:pPr>
              <w:jc w:val="center"/>
              <w:rPr>
                <w:rFonts w:cs="宋体" w:asciiTheme="minorEastAsia" w:hAnsiTheme="minorEastAsia" w:eastAsiaTheme="minorEastAsia"/>
                <w:color w:val="auto"/>
                <w:kern w:val="2"/>
                <w:sz w:val="24"/>
                <w:szCs w:val="22"/>
                <w:highlight w:val="none"/>
              </w:rPr>
            </w:pPr>
          </w:p>
        </w:tc>
        <w:tc>
          <w:tcPr>
            <w:tcW w:w="1195" w:type="dxa"/>
            <w:tcBorders>
              <w:top w:val="single" w:color="auto" w:sz="4" w:space="0"/>
              <w:left w:val="nil"/>
              <w:bottom w:val="single" w:color="auto" w:sz="4" w:space="0"/>
              <w:right w:val="single" w:color="auto" w:sz="4" w:space="0"/>
            </w:tcBorders>
            <w:vAlign w:val="center"/>
          </w:tcPr>
          <w:p w14:paraId="6D2DC3C6">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网  址</w:t>
            </w:r>
          </w:p>
        </w:tc>
        <w:tc>
          <w:tcPr>
            <w:tcW w:w="2817" w:type="dxa"/>
            <w:gridSpan w:val="3"/>
            <w:tcBorders>
              <w:top w:val="single" w:color="auto" w:sz="4" w:space="0"/>
              <w:left w:val="nil"/>
              <w:bottom w:val="single" w:color="auto" w:sz="4" w:space="0"/>
              <w:right w:val="single" w:color="auto" w:sz="4" w:space="0"/>
            </w:tcBorders>
            <w:vAlign w:val="center"/>
          </w:tcPr>
          <w:p w14:paraId="27D3F54F">
            <w:pPr>
              <w:jc w:val="center"/>
              <w:rPr>
                <w:rFonts w:cs="宋体" w:asciiTheme="minorEastAsia" w:hAnsiTheme="minorEastAsia" w:eastAsiaTheme="minorEastAsia"/>
                <w:color w:val="auto"/>
                <w:kern w:val="2"/>
                <w:sz w:val="24"/>
                <w:szCs w:val="22"/>
                <w:highlight w:val="none"/>
              </w:rPr>
            </w:pPr>
          </w:p>
        </w:tc>
      </w:tr>
      <w:tr w14:paraId="3225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74893A48">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组织结构</w:t>
            </w:r>
          </w:p>
        </w:tc>
        <w:tc>
          <w:tcPr>
            <w:tcW w:w="7452" w:type="dxa"/>
            <w:gridSpan w:val="7"/>
            <w:tcBorders>
              <w:top w:val="single" w:color="auto" w:sz="4" w:space="0"/>
              <w:left w:val="nil"/>
              <w:bottom w:val="single" w:color="auto" w:sz="4" w:space="0"/>
              <w:right w:val="single" w:color="auto" w:sz="4" w:space="0"/>
            </w:tcBorders>
            <w:vAlign w:val="center"/>
          </w:tcPr>
          <w:p w14:paraId="7A17BA78">
            <w:pPr>
              <w:jc w:val="center"/>
              <w:rPr>
                <w:rFonts w:cs="宋体" w:asciiTheme="minorEastAsia" w:hAnsiTheme="minorEastAsia" w:eastAsiaTheme="minorEastAsia"/>
                <w:color w:val="auto"/>
                <w:kern w:val="2"/>
                <w:sz w:val="24"/>
                <w:szCs w:val="22"/>
                <w:highlight w:val="none"/>
              </w:rPr>
            </w:pPr>
          </w:p>
        </w:tc>
      </w:tr>
      <w:tr w14:paraId="3AAA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5B9635DF">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法定代表人</w:t>
            </w:r>
          </w:p>
        </w:tc>
        <w:tc>
          <w:tcPr>
            <w:tcW w:w="1068" w:type="dxa"/>
            <w:tcBorders>
              <w:top w:val="single" w:color="auto" w:sz="4" w:space="0"/>
              <w:left w:val="nil"/>
              <w:bottom w:val="single" w:color="auto" w:sz="4" w:space="0"/>
              <w:right w:val="single" w:color="auto" w:sz="4" w:space="0"/>
            </w:tcBorders>
            <w:vAlign w:val="center"/>
          </w:tcPr>
          <w:p w14:paraId="39A39C31">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姓名</w:t>
            </w:r>
          </w:p>
        </w:tc>
        <w:tc>
          <w:tcPr>
            <w:tcW w:w="1142" w:type="dxa"/>
            <w:tcBorders>
              <w:top w:val="single" w:color="auto" w:sz="4" w:space="0"/>
              <w:left w:val="nil"/>
              <w:bottom w:val="single" w:color="auto" w:sz="4" w:space="0"/>
              <w:right w:val="single" w:color="auto" w:sz="4" w:space="0"/>
            </w:tcBorders>
            <w:vAlign w:val="center"/>
          </w:tcPr>
          <w:p w14:paraId="7372CFD4">
            <w:pPr>
              <w:jc w:val="center"/>
              <w:rPr>
                <w:rFonts w:cs="宋体" w:asciiTheme="minorEastAsia" w:hAnsiTheme="minorEastAsia" w:eastAsiaTheme="minorEastAsia"/>
                <w:color w:val="auto"/>
                <w:kern w:val="2"/>
                <w:sz w:val="24"/>
                <w:szCs w:val="22"/>
                <w:highlight w:val="none"/>
              </w:rPr>
            </w:pPr>
          </w:p>
        </w:tc>
        <w:tc>
          <w:tcPr>
            <w:tcW w:w="1230" w:type="dxa"/>
            <w:tcBorders>
              <w:top w:val="single" w:color="auto" w:sz="4" w:space="0"/>
              <w:left w:val="nil"/>
              <w:bottom w:val="single" w:color="auto" w:sz="4" w:space="0"/>
              <w:right w:val="single" w:color="auto" w:sz="4" w:space="0"/>
            </w:tcBorders>
            <w:vAlign w:val="center"/>
          </w:tcPr>
          <w:p w14:paraId="62F5D0D0">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技术职称</w:t>
            </w:r>
          </w:p>
        </w:tc>
        <w:tc>
          <w:tcPr>
            <w:tcW w:w="1657" w:type="dxa"/>
            <w:gridSpan w:val="2"/>
            <w:tcBorders>
              <w:top w:val="single" w:color="auto" w:sz="4" w:space="0"/>
              <w:left w:val="nil"/>
              <w:bottom w:val="single" w:color="auto" w:sz="4" w:space="0"/>
              <w:right w:val="single" w:color="auto" w:sz="4" w:space="0"/>
            </w:tcBorders>
            <w:vAlign w:val="center"/>
          </w:tcPr>
          <w:p w14:paraId="44E49BE1">
            <w:pPr>
              <w:jc w:val="center"/>
              <w:rPr>
                <w:rFonts w:cs="宋体" w:asciiTheme="minorEastAsia" w:hAnsiTheme="minorEastAsia" w:eastAsiaTheme="minorEastAsia"/>
                <w:color w:val="auto"/>
                <w:kern w:val="2"/>
                <w:sz w:val="24"/>
                <w:szCs w:val="22"/>
                <w:highlight w:val="none"/>
              </w:rPr>
            </w:pPr>
          </w:p>
        </w:tc>
        <w:tc>
          <w:tcPr>
            <w:tcW w:w="825" w:type="dxa"/>
            <w:tcBorders>
              <w:top w:val="single" w:color="auto" w:sz="4" w:space="0"/>
              <w:left w:val="nil"/>
              <w:bottom w:val="single" w:color="auto" w:sz="4" w:space="0"/>
              <w:right w:val="single" w:color="auto" w:sz="4" w:space="0"/>
            </w:tcBorders>
            <w:vAlign w:val="center"/>
          </w:tcPr>
          <w:p w14:paraId="42DB2215">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电话</w:t>
            </w:r>
          </w:p>
        </w:tc>
        <w:tc>
          <w:tcPr>
            <w:tcW w:w="1530" w:type="dxa"/>
            <w:tcBorders>
              <w:top w:val="single" w:color="auto" w:sz="4" w:space="0"/>
              <w:left w:val="nil"/>
              <w:bottom w:val="single" w:color="auto" w:sz="4" w:space="0"/>
              <w:right w:val="single" w:color="auto" w:sz="4" w:space="0"/>
            </w:tcBorders>
            <w:vAlign w:val="center"/>
          </w:tcPr>
          <w:p w14:paraId="598B7356">
            <w:pPr>
              <w:jc w:val="center"/>
              <w:rPr>
                <w:rFonts w:cs="宋体" w:asciiTheme="minorEastAsia" w:hAnsiTheme="minorEastAsia" w:eastAsiaTheme="minorEastAsia"/>
                <w:color w:val="auto"/>
                <w:kern w:val="2"/>
                <w:sz w:val="24"/>
                <w:szCs w:val="22"/>
                <w:highlight w:val="none"/>
              </w:rPr>
            </w:pPr>
          </w:p>
        </w:tc>
      </w:tr>
      <w:tr w14:paraId="4184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7C3A0D8B">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技术负责人</w:t>
            </w:r>
          </w:p>
        </w:tc>
        <w:tc>
          <w:tcPr>
            <w:tcW w:w="1068" w:type="dxa"/>
            <w:tcBorders>
              <w:top w:val="single" w:color="auto" w:sz="4" w:space="0"/>
              <w:left w:val="nil"/>
              <w:bottom w:val="single" w:color="auto" w:sz="4" w:space="0"/>
              <w:right w:val="single" w:color="auto" w:sz="4" w:space="0"/>
            </w:tcBorders>
            <w:vAlign w:val="center"/>
          </w:tcPr>
          <w:p w14:paraId="074733A7">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姓名</w:t>
            </w:r>
          </w:p>
        </w:tc>
        <w:tc>
          <w:tcPr>
            <w:tcW w:w="1142" w:type="dxa"/>
            <w:tcBorders>
              <w:top w:val="single" w:color="auto" w:sz="4" w:space="0"/>
              <w:left w:val="nil"/>
              <w:bottom w:val="single" w:color="auto" w:sz="4" w:space="0"/>
              <w:right w:val="single" w:color="auto" w:sz="4" w:space="0"/>
            </w:tcBorders>
            <w:vAlign w:val="center"/>
          </w:tcPr>
          <w:p w14:paraId="494A16F7">
            <w:pPr>
              <w:jc w:val="center"/>
              <w:rPr>
                <w:rFonts w:cs="宋体" w:asciiTheme="minorEastAsia" w:hAnsiTheme="minorEastAsia" w:eastAsiaTheme="minorEastAsia"/>
                <w:color w:val="auto"/>
                <w:kern w:val="2"/>
                <w:sz w:val="24"/>
                <w:szCs w:val="22"/>
                <w:highlight w:val="none"/>
              </w:rPr>
            </w:pPr>
          </w:p>
        </w:tc>
        <w:tc>
          <w:tcPr>
            <w:tcW w:w="1230" w:type="dxa"/>
            <w:tcBorders>
              <w:top w:val="single" w:color="auto" w:sz="4" w:space="0"/>
              <w:left w:val="nil"/>
              <w:bottom w:val="single" w:color="auto" w:sz="4" w:space="0"/>
              <w:right w:val="single" w:color="auto" w:sz="4" w:space="0"/>
            </w:tcBorders>
            <w:vAlign w:val="center"/>
          </w:tcPr>
          <w:p w14:paraId="76421581">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技术职称</w:t>
            </w:r>
          </w:p>
        </w:tc>
        <w:tc>
          <w:tcPr>
            <w:tcW w:w="1657" w:type="dxa"/>
            <w:gridSpan w:val="2"/>
            <w:tcBorders>
              <w:top w:val="single" w:color="auto" w:sz="4" w:space="0"/>
              <w:left w:val="nil"/>
              <w:bottom w:val="single" w:color="auto" w:sz="4" w:space="0"/>
              <w:right w:val="single" w:color="auto" w:sz="4" w:space="0"/>
            </w:tcBorders>
            <w:vAlign w:val="center"/>
          </w:tcPr>
          <w:p w14:paraId="73639687">
            <w:pPr>
              <w:jc w:val="center"/>
              <w:rPr>
                <w:rFonts w:cs="宋体" w:asciiTheme="minorEastAsia" w:hAnsiTheme="minorEastAsia" w:eastAsiaTheme="minorEastAsia"/>
                <w:color w:val="auto"/>
                <w:kern w:val="2"/>
                <w:sz w:val="24"/>
                <w:szCs w:val="22"/>
                <w:highlight w:val="none"/>
              </w:rPr>
            </w:pPr>
          </w:p>
        </w:tc>
        <w:tc>
          <w:tcPr>
            <w:tcW w:w="825" w:type="dxa"/>
            <w:tcBorders>
              <w:top w:val="single" w:color="auto" w:sz="4" w:space="0"/>
              <w:left w:val="nil"/>
              <w:bottom w:val="single" w:color="auto" w:sz="4" w:space="0"/>
              <w:right w:val="single" w:color="auto" w:sz="4" w:space="0"/>
            </w:tcBorders>
            <w:vAlign w:val="center"/>
          </w:tcPr>
          <w:p w14:paraId="5E1B2869">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电话</w:t>
            </w:r>
          </w:p>
        </w:tc>
        <w:tc>
          <w:tcPr>
            <w:tcW w:w="1530" w:type="dxa"/>
            <w:tcBorders>
              <w:top w:val="single" w:color="auto" w:sz="4" w:space="0"/>
              <w:left w:val="nil"/>
              <w:bottom w:val="single" w:color="auto" w:sz="4" w:space="0"/>
              <w:right w:val="single" w:color="auto" w:sz="4" w:space="0"/>
            </w:tcBorders>
            <w:vAlign w:val="center"/>
          </w:tcPr>
          <w:p w14:paraId="2EA8499A">
            <w:pPr>
              <w:jc w:val="center"/>
              <w:rPr>
                <w:rFonts w:cs="宋体" w:asciiTheme="minorEastAsia" w:hAnsiTheme="minorEastAsia" w:eastAsiaTheme="minorEastAsia"/>
                <w:color w:val="auto"/>
                <w:kern w:val="2"/>
                <w:sz w:val="24"/>
                <w:szCs w:val="22"/>
                <w:highlight w:val="none"/>
              </w:rPr>
            </w:pPr>
          </w:p>
        </w:tc>
      </w:tr>
      <w:tr w14:paraId="184B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6C451F84">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成立时间</w:t>
            </w:r>
          </w:p>
        </w:tc>
        <w:tc>
          <w:tcPr>
            <w:tcW w:w="2210" w:type="dxa"/>
            <w:gridSpan w:val="2"/>
            <w:tcBorders>
              <w:top w:val="single" w:color="auto" w:sz="4" w:space="0"/>
              <w:left w:val="nil"/>
              <w:bottom w:val="single" w:color="auto" w:sz="4" w:space="0"/>
              <w:right w:val="single" w:color="auto" w:sz="4" w:space="0"/>
            </w:tcBorders>
            <w:vAlign w:val="center"/>
          </w:tcPr>
          <w:p w14:paraId="0EBCDE28">
            <w:pPr>
              <w:jc w:val="center"/>
              <w:rPr>
                <w:rFonts w:cs="宋体" w:asciiTheme="minorEastAsia" w:hAnsiTheme="minorEastAsia" w:eastAsiaTheme="minorEastAsia"/>
                <w:color w:val="auto"/>
                <w:kern w:val="2"/>
                <w:sz w:val="24"/>
                <w:szCs w:val="22"/>
                <w:highlight w:val="none"/>
              </w:rPr>
            </w:pPr>
          </w:p>
        </w:tc>
        <w:tc>
          <w:tcPr>
            <w:tcW w:w="5242" w:type="dxa"/>
            <w:gridSpan w:val="5"/>
            <w:tcBorders>
              <w:top w:val="single" w:color="auto" w:sz="4" w:space="0"/>
              <w:left w:val="nil"/>
              <w:bottom w:val="single" w:color="auto" w:sz="4" w:space="0"/>
              <w:right w:val="single" w:color="auto" w:sz="4" w:space="0"/>
            </w:tcBorders>
            <w:vAlign w:val="center"/>
          </w:tcPr>
          <w:p w14:paraId="5D01617B">
            <w:pPr>
              <w:jc w:val="both"/>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员工总人数：</w:t>
            </w:r>
          </w:p>
        </w:tc>
      </w:tr>
      <w:tr w14:paraId="3614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1BCD3FF3">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企业资质等级</w:t>
            </w:r>
          </w:p>
        </w:tc>
        <w:tc>
          <w:tcPr>
            <w:tcW w:w="2210" w:type="dxa"/>
            <w:gridSpan w:val="2"/>
            <w:tcBorders>
              <w:top w:val="single" w:color="auto" w:sz="4" w:space="0"/>
              <w:left w:val="nil"/>
              <w:bottom w:val="single" w:color="auto" w:sz="4" w:space="0"/>
              <w:right w:val="single" w:color="auto" w:sz="4" w:space="0"/>
            </w:tcBorders>
            <w:vAlign w:val="center"/>
          </w:tcPr>
          <w:p w14:paraId="1830D4C4">
            <w:pPr>
              <w:jc w:val="center"/>
              <w:rPr>
                <w:rFonts w:cs="宋体" w:asciiTheme="minorEastAsia" w:hAnsiTheme="minorEastAsia" w:eastAsiaTheme="minorEastAsia"/>
                <w:color w:val="auto"/>
                <w:kern w:val="2"/>
                <w:sz w:val="24"/>
                <w:szCs w:val="22"/>
                <w:highlight w:val="none"/>
              </w:rPr>
            </w:pPr>
          </w:p>
        </w:tc>
        <w:tc>
          <w:tcPr>
            <w:tcW w:w="1230" w:type="dxa"/>
            <w:vMerge w:val="restart"/>
            <w:tcBorders>
              <w:top w:val="single" w:color="auto" w:sz="4" w:space="0"/>
              <w:left w:val="nil"/>
              <w:bottom w:val="single" w:color="auto" w:sz="4" w:space="0"/>
              <w:right w:val="single" w:color="auto" w:sz="4" w:space="0"/>
            </w:tcBorders>
            <w:vAlign w:val="center"/>
          </w:tcPr>
          <w:p w14:paraId="6B3095EB">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其中</w:t>
            </w:r>
          </w:p>
        </w:tc>
        <w:tc>
          <w:tcPr>
            <w:tcW w:w="1657" w:type="dxa"/>
            <w:gridSpan w:val="2"/>
            <w:tcBorders>
              <w:top w:val="single" w:color="auto" w:sz="4" w:space="0"/>
              <w:left w:val="nil"/>
              <w:bottom w:val="single" w:color="auto" w:sz="4" w:space="0"/>
              <w:right w:val="single" w:color="auto" w:sz="4" w:space="0"/>
            </w:tcBorders>
            <w:vAlign w:val="center"/>
          </w:tcPr>
          <w:p w14:paraId="14C13B39">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项目经理</w:t>
            </w:r>
          </w:p>
        </w:tc>
        <w:tc>
          <w:tcPr>
            <w:tcW w:w="2355" w:type="dxa"/>
            <w:gridSpan w:val="2"/>
            <w:tcBorders>
              <w:top w:val="single" w:color="auto" w:sz="4" w:space="0"/>
              <w:left w:val="nil"/>
              <w:bottom w:val="single" w:color="auto" w:sz="4" w:space="0"/>
              <w:right w:val="single" w:color="auto" w:sz="4" w:space="0"/>
            </w:tcBorders>
            <w:vAlign w:val="center"/>
          </w:tcPr>
          <w:p w14:paraId="56ACCC64">
            <w:pPr>
              <w:jc w:val="center"/>
              <w:rPr>
                <w:rFonts w:cs="宋体" w:asciiTheme="minorEastAsia" w:hAnsiTheme="minorEastAsia" w:eastAsiaTheme="minorEastAsia"/>
                <w:color w:val="auto"/>
                <w:kern w:val="2"/>
                <w:sz w:val="24"/>
                <w:szCs w:val="22"/>
                <w:highlight w:val="none"/>
              </w:rPr>
            </w:pPr>
          </w:p>
        </w:tc>
      </w:tr>
      <w:tr w14:paraId="6D26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1451C985">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营业执照号</w:t>
            </w:r>
          </w:p>
        </w:tc>
        <w:tc>
          <w:tcPr>
            <w:tcW w:w="2210" w:type="dxa"/>
            <w:gridSpan w:val="2"/>
            <w:tcBorders>
              <w:top w:val="single" w:color="auto" w:sz="4" w:space="0"/>
              <w:left w:val="nil"/>
              <w:bottom w:val="single" w:color="auto" w:sz="4" w:space="0"/>
              <w:right w:val="single" w:color="auto" w:sz="4" w:space="0"/>
            </w:tcBorders>
            <w:vAlign w:val="center"/>
          </w:tcPr>
          <w:p w14:paraId="1B697632">
            <w:pPr>
              <w:jc w:val="center"/>
              <w:rPr>
                <w:rFonts w:cs="宋体" w:asciiTheme="minorEastAsia" w:hAnsiTheme="minorEastAsia" w:eastAsiaTheme="minorEastAsia"/>
                <w:color w:val="auto"/>
                <w:kern w:val="2"/>
                <w:sz w:val="24"/>
                <w:szCs w:val="22"/>
                <w:highlight w:val="none"/>
              </w:rPr>
            </w:pPr>
          </w:p>
        </w:tc>
        <w:tc>
          <w:tcPr>
            <w:tcW w:w="1230" w:type="dxa"/>
            <w:vMerge w:val="continue"/>
            <w:tcBorders>
              <w:top w:val="single" w:color="auto" w:sz="4" w:space="0"/>
              <w:left w:val="nil"/>
              <w:bottom w:val="single" w:color="auto" w:sz="4" w:space="0"/>
              <w:right w:val="single" w:color="auto" w:sz="4" w:space="0"/>
            </w:tcBorders>
            <w:vAlign w:val="center"/>
          </w:tcPr>
          <w:p w14:paraId="62263906">
            <w:pPr>
              <w:rPr>
                <w:rFonts w:cs="宋体" w:asciiTheme="minorEastAsia" w:hAnsiTheme="minorEastAsia" w:eastAsiaTheme="minorEastAsia"/>
                <w:color w:val="auto"/>
                <w:kern w:val="2"/>
                <w:sz w:val="24"/>
                <w:szCs w:val="22"/>
                <w:highlight w:val="none"/>
              </w:rPr>
            </w:pPr>
          </w:p>
        </w:tc>
        <w:tc>
          <w:tcPr>
            <w:tcW w:w="1657" w:type="dxa"/>
            <w:gridSpan w:val="2"/>
            <w:tcBorders>
              <w:top w:val="single" w:color="auto" w:sz="4" w:space="0"/>
              <w:left w:val="nil"/>
              <w:bottom w:val="single" w:color="auto" w:sz="4" w:space="0"/>
              <w:right w:val="single" w:color="auto" w:sz="4" w:space="0"/>
            </w:tcBorders>
            <w:vAlign w:val="center"/>
          </w:tcPr>
          <w:p w14:paraId="36BF9B4C">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高级职称人员</w:t>
            </w:r>
          </w:p>
        </w:tc>
        <w:tc>
          <w:tcPr>
            <w:tcW w:w="2355" w:type="dxa"/>
            <w:gridSpan w:val="2"/>
            <w:tcBorders>
              <w:top w:val="single" w:color="auto" w:sz="4" w:space="0"/>
              <w:left w:val="nil"/>
              <w:bottom w:val="single" w:color="auto" w:sz="4" w:space="0"/>
              <w:right w:val="single" w:color="auto" w:sz="4" w:space="0"/>
            </w:tcBorders>
            <w:vAlign w:val="center"/>
          </w:tcPr>
          <w:p w14:paraId="13A61334">
            <w:pPr>
              <w:jc w:val="center"/>
              <w:rPr>
                <w:rFonts w:cs="宋体" w:asciiTheme="minorEastAsia" w:hAnsiTheme="minorEastAsia" w:eastAsiaTheme="minorEastAsia"/>
                <w:color w:val="auto"/>
                <w:kern w:val="2"/>
                <w:sz w:val="24"/>
                <w:szCs w:val="22"/>
                <w:highlight w:val="none"/>
              </w:rPr>
            </w:pPr>
          </w:p>
        </w:tc>
      </w:tr>
      <w:tr w14:paraId="6C11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023A9D37">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注册资金</w:t>
            </w:r>
          </w:p>
        </w:tc>
        <w:tc>
          <w:tcPr>
            <w:tcW w:w="2210" w:type="dxa"/>
            <w:gridSpan w:val="2"/>
            <w:tcBorders>
              <w:top w:val="single" w:color="auto" w:sz="4" w:space="0"/>
              <w:left w:val="nil"/>
              <w:bottom w:val="single" w:color="auto" w:sz="4" w:space="0"/>
              <w:right w:val="single" w:color="auto" w:sz="4" w:space="0"/>
            </w:tcBorders>
            <w:vAlign w:val="center"/>
          </w:tcPr>
          <w:p w14:paraId="38B8B4BB">
            <w:pPr>
              <w:jc w:val="center"/>
              <w:rPr>
                <w:rFonts w:cs="宋体" w:asciiTheme="minorEastAsia" w:hAnsiTheme="minorEastAsia" w:eastAsiaTheme="minorEastAsia"/>
                <w:color w:val="auto"/>
                <w:kern w:val="2"/>
                <w:sz w:val="24"/>
                <w:szCs w:val="22"/>
                <w:highlight w:val="none"/>
              </w:rPr>
            </w:pPr>
          </w:p>
        </w:tc>
        <w:tc>
          <w:tcPr>
            <w:tcW w:w="1230" w:type="dxa"/>
            <w:vMerge w:val="continue"/>
            <w:tcBorders>
              <w:top w:val="single" w:color="auto" w:sz="4" w:space="0"/>
              <w:left w:val="nil"/>
              <w:bottom w:val="single" w:color="auto" w:sz="4" w:space="0"/>
              <w:right w:val="single" w:color="auto" w:sz="4" w:space="0"/>
            </w:tcBorders>
            <w:vAlign w:val="center"/>
          </w:tcPr>
          <w:p w14:paraId="34211E7F">
            <w:pPr>
              <w:rPr>
                <w:rFonts w:cs="宋体" w:asciiTheme="minorEastAsia" w:hAnsiTheme="minorEastAsia" w:eastAsiaTheme="minorEastAsia"/>
                <w:color w:val="auto"/>
                <w:kern w:val="2"/>
                <w:sz w:val="24"/>
                <w:szCs w:val="22"/>
                <w:highlight w:val="none"/>
              </w:rPr>
            </w:pPr>
          </w:p>
        </w:tc>
        <w:tc>
          <w:tcPr>
            <w:tcW w:w="1657" w:type="dxa"/>
            <w:gridSpan w:val="2"/>
            <w:tcBorders>
              <w:top w:val="single" w:color="auto" w:sz="4" w:space="0"/>
              <w:left w:val="nil"/>
              <w:bottom w:val="single" w:color="auto" w:sz="4" w:space="0"/>
              <w:right w:val="single" w:color="auto" w:sz="4" w:space="0"/>
            </w:tcBorders>
            <w:vAlign w:val="center"/>
          </w:tcPr>
          <w:p w14:paraId="46A69BC7">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中级职称人员</w:t>
            </w:r>
          </w:p>
        </w:tc>
        <w:tc>
          <w:tcPr>
            <w:tcW w:w="2355" w:type="dxa"/>
            <w:gridSpan w:val="2"/>
            <w:tcBorders>
              <w:top w:val="single" w:color="auto" w:sz="4" w:space="0"/>
              <w:left w:val="nil"/>
              <w:bottom w:val="single" w:color="auto" w:sz="4" w:space="0"/>
              <w:right w:val="single" w:color="auto" w:sz="4" w:space="0"/>
            </w:tcBorders>
            <w:vAlign w:val="center"/>
          </w:tcPr>
          <w:p w14:paraId="26347B0B">
            <w:pPr>
              <w:jc w:val="center"/>
              <w:rPr>
                <w:rFonts w:cs="宋体" w:asciiTheme="minorEastAsia" w:hAnsiTheme="minorEastAsia" w:eastAsiaTheme="minorEastAsia"/>
                <w:color w:val="auto"/>
                <w:kern w:val="2"/>
                <w:sz w:val="24"/>
                <w:szCs w:val="22"/>
                <w:highlight w:val="none"/>
              </w:rPr>
            </w:pPr>
          </w:p>
        </w:tc>
      </w:tr>
      <w:tr w14:paraId="05E8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6E10BF75">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开户银行</w:t>
            </w:r>
          </w:p>
        </w:tc>
        <w:tc>
          <w:tcPr>
            <w:tcW w:w="2210" w:type="dxa"/>
            <w:gridSpan w:val="2"/>
            <w:tcBorders>
              <w:top w:val="single" w:color="auto" w:sz="4" w:space="0"/>
              <w:left w:val="nil"/>
              <w:bottom w:val="single" w:color="auto" w:sz="4" w:space="0"/>
              <w:right w:val="single" w:color="auto" w:sz="4" w:space="0"/>
            </w:tcBorders>
            <w:vAlign w:val="center"/>
          </w:tcPr>
          <w:p w14:paraId="20511098">
            <w:pPr>
              <w:jc w:val="center"/>
              <w:rPr>
                <w:rFonts w:cs="宋体" w:asciiTheme="minorEastAsia" w:hAnsiTheme="minorEastAsia" w:eastAsiaTheme="minorEastAsia"/>
                <w:color w:val="auto"/>
                <w:kern w:val="2"/>
                <w:sz w:val="24"/>
                <w:szCs w:val="22"/>
                <w:highlight w:val="none"/>
              </w:rPr>
            </w:pPr>
          </w:p>
        </w:tc>
        <w:tc>
          <w:tcPr>
            <w:tcW w:w="1230" w:type="dxa"/>
            <w:vMerge w:val="continue"/>
            <w:tcBorders>
              <w:top w:val="single" w:color="auto" w:sz="4" w:space="0"/>
              <w:left w:val="nil"/>
              <w:bottom w:val="single" w:color="auto" w:sz="4" w:space="0"/>
              <w:right w:val="single" w:color="auto" w:sz="4" w:space="0"/>
            </w:tcBorders>
            <w:vAlign w:val="center"/>
          </w:tcPr>
          <w:p w14:paraId="24E45E50">
            <w:pPr>
              <w:rPr>
                <w:rFonts w:cs="宋体" w:asciiTheme="minorEastAsia" w:hAnsiTheme="minorEastAsia" w:eastAsiaTheme="minorEastAsia"/>
                <w:color w:val="auto"/>
                <w:kern w:val="2"/>
                <w:sz w:val="24"/>
                <w:szCs w:val="22"/>
                <w:highlight w:val="none"/>
              </w:rPr>
            </w:pPr>
          </w:p>
        </w:tc>
        <w:tc>
          <w:tcPr>
            <w:tcW w:w="1657" w:type="dxa"/>
            <w:gridSpan w:val="2"/>
            <w:tcBorders>
              <w:top w:val="single" w:color="auto" w:sz="4" w:space="0"/>
              <w:left w:val="nil"/>
              <w:bottom w:val="single" w:color="auto" w:sz="4" w:space="0"/>
              <w:right w:val="single" w:color="auto" w:sz="4" w:space="0"/>
            </w:tcBorders>
            <w:vAlign w:val="center"/>
          </w:tcPr>
          <w:p w14:paraId="200A8099">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初级职称人员</w:t>
            </w:r>
          </w:p>
        </w:tc>
        <w:tc>
          <w:tcPr>
            <w:tcW w:w="2355" w:type="dxa"/>
            <w:gridSpan w:val="2"/>
            <w:tcBorders>
              <w:top w:val="single" w:color="auto" w:sz="4" w:space="0"/>
              <w:left w:val="nil"/>
              <w:bottom w:val="single" w:color="auto" w:sz="4" w:space="0"/>
              <w:right w:val="single" w:color="auto" w:sz="4" w:space="0"/>
            </w:tcBorders>
            <w:vAlign w:val="center"/>
          </w:tcPr>
          <w:p w14:paraId="3A1BF18E">
            <w:pPr>
              <w:jc w:val="center"/>
              <w:rPr>
                <w:rFonts w:cs="宋体" w:asciiTheme="minorEastAsia" w:hAnsiTheme="minorEastAsia" w:eastAsiaTheme="minorEastAsia"/>
                <w:color w:val="auto"/>
                <w:kern w:val="2"/>
                <w:sz w:val="24"/>
                <w:szCs w:val="22"/>
                <w:highlight w:val="none"/>
              </w:rPr>
            </w:pPr>
          </w:p>
        </w:tc>
      </w:tr>
      <w:tr w14:paraId="7B5A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69650191">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账号</w:t>
            </w:r>
          </w:p>
        </w:tc>
        <w:tc>
          <w:tcPr>
            <w:tcW w:w="2210" w:type="dxa"/>
            <w:gridSpan w:val="2"/>
            <w:tcBorders>
              <w:top w:val="single" w:color="auto" w:sz="4" w:space="0"/>
              <w:left w:val="nil"/>
              <w:bottom w:val="single" w:color="auto" w:sz="4" w:space="0"/>
              <w:right w:val="single" w:color="auto" w:sz="4" w:space="0"/>
            </w:tcBorders>
            <w:vAlign w:val="center"/>
          </w:tcPr>
          <w:p w14:paraId="0CE3D278">
            <w:pPr>
              <w:jc w:val="center"/>
              <w:rPr>
                <w:rFonts w:cs="宋体" w:asciiTheme="minorEastAsia" w:hAnsiTheme="minorEastAsia" w:eastAsiaTheme="minorEastAsia"/>
                <w:color w:val="auto"/>
                <w:kern w:val="2"/>
                <w:sz w:val="24"/>
                <w:szCs w:val="22"/>
                <w:highlight w:val="none"/>
              </w:rPr>
            </w:pPr>
          </w:p>
        </w:tc>
        <w:tc>
          <w:tcPr>
            <w:tcW w:w="1230" w:type="dxa"/>
            <w:vMerge w:val="continue"/>
            <w:tcBorders>
              <w:top w:val="single" w:color="auto" w:sz="4" w:space="0"/>
              <w:left w:val="nil"/>
              <w:bottom w:val="single" w:color="auto" w:sz="4" w:space="0"/>
              <w:right w:val="single" w:color="auto" w:sz="4" w:space="0"/>
            </w:tcBorders>
            <w:vAlign w:val="center"/>
          </w:tcPr>
          <w:p w14:paraId="689E0716">
            <w:pPr>
              <w:rPr>
                <w:rFonts w:cs="宋体" w:asciiTheme="minorEastAsia" w:hAnsiTheme="minorEastAsia" w:eastAsiaTheme="minorEastAsia"/>
                <w:color w:val="auto"/>
                <w:kern w:val="2"/>
                <w:sz w:val="24"/>
                <w:szCs w:val="22"/>
                <w:highlight w:val="none"/>
              </w:rPr>
            </w:pPr>
          </w:p>
        </w:tc>
        <w:tc>
          <w:tcPr>
            <w:tcW w:w="1657" w:type="dxa"/>
            <w:gridSpan w:val="2"/>
            <w:tcBorders>
              <w:top w:val="single" w:color="auto" w:sz="4" w:space="0"/>
              <w:left w:val="nil"/>
              <w:bottom w:val="single" w:color="auto" w:sz="4" w:space="0"/>
              <w:right w:val="single" w:color="auto" w:sz="4" w:space="0"/>
            </w:tcBorders>
            <w:vAlign w:val="center"/>
          </w:tcPr>
          <w:p w14:paraId="27793324">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技  工</w:t>
            </w:r>
          </w:p>
        </w:tc>
        <w:tc>
          <w:tcPr>
            <w:tcW w:w="2355" w:type="dxa"/>
            <w:gridSpan w:val="2"/>
            <w:tcBorders>
              <w:top w:val="single" w:color="auto" w:sz="4" w:space="0"/>
              <w:left w:val="nil"/>
              <w:bottom w:val="single" w:color="auto" w:sz="4" w:space="0"/>
              <w:right w:val="single" w:color="auto" w:sz="4" w:space="0"/>
            </w:tcBorders>
            <w:vAlign w:val="center"/>
          </w:tcPr>
          <w:p w14:paraId="43BD4563">
            <w:pPr>
              <w:jc w:val="center"/>
              <w:rPr>
                <w:rFonts w:cs="宋体" w:asciiTheme="minorEastAsia" w:hAnsiTheme="minorEastAsia" w:eastAsiaTheme="minorEastAsia"/>
                <w:color w:val="auto"/>
                <w:kern w:val="2"/>
                <w:sz w:val="24"/>
                <w:szCs w:val="22"/>
                <w:highlight w:val="none"/>
              </w:rPr>
            </w:pPr>
          </w:p>
        </w:tc>
      </w:tr>
      <w:tr w14:paraId="16C5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541E3326">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经营范围</w:t>
            </w:r>
          </w:p>
        </w:tc>
        <w:tc>
          <w:tcPr>
            <w:tcW w:w="7452" w:type="dxa"/>
            <w:gridSpan w:val="7"/>
            <w:tcBorders>
              <w:top w:val="single" w:color="auto" w:sz="4" w:space="0"/>
              <w:left w:val="nil"/>
              <w:bottom w:val="single" w:color="auto" w:sz="4" w:space="0"/>
              <w:right w:val="single" w:color="auto" w:sz="4" w:space="0"/>
            </w:tcBorders>
            <w:vAlign w:val="center"/>
          </w:tcPr>
          <w:p w14:paraId="65A2821E">
            <w:pPr>
              <w:jc w:val="center"/>
              <w:rPr>
                <w:rFonts w:cs="宋体" w:asciiTheme="minorEastAsia" w:hAnsiTheme="minorEastAsia" w:eastAsiaTheme="minorEastAsia"/>
                <w:color w:val="auto"/>
                <w:kern w:val="2"/>
                <w:sz w:val="24"/>
                <w:szCs w:val="22"/>
                <w:highlight w:val="none"/>
              </w:rPr>
            </w:pPr>
          </w:p>
        </w:tc>
      </w:tr>
      <w:tr w14:paraId="2E43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675747D7">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备注</w:t>
            </w:r>
          </w:p>
        </w:tc>
        <w:tc>
          <w:tcPr>
            <w:tcW w:w="7452" w:type="dxa"/>
            <w:gridSpan w:val="7"/>
            <w:tcBorders>
              <w:top w:val="single" w:color="auto" w:sz="4" w:space="0"/>
              <w:left w:val="nil"/>
              <w:bottom w:val="single" w:color="auto" w:sz="4" w:space="0"/>
              <w:right w:val="single" w:color="auto" w:sz="4" w:space="0"/>
            </w:tcBorders>
            <w:vAlign w:val="center"/>
          </w:tcPr>
          <w:p w14:paraId="71E79380">
            <w:pPr>
              <w:jc w:val="center"/>
              <w:rPr>
                <w:rFonts w:cs="宋体" w:asciiTheme="minorEastAsia" w:hAnsiTheme="minorEastAsia" w:eastAsiaTheme="minorEastAsia"/>
                <w:color w:val="auto"/>
                <w:kern w:val="2"/>
                <w:sz w:val="24"/>
                <w:szCs w:val="22"/>
                <w:highlight w:val="none"/>
              </w:rPr>
            </w:pPr>
          </w:p>
        </w:tc>
      </w:tr>
    </w:tbl>
    <w:p w14:paraId="07BB6EF9">
      <w:pPr>
        <w:spacing w:line="380" w:lineRule="exac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备注：本表后应附企业法人营业执照、资质证书、安全生产许可证等材料</w:t>
      </w:r>
      <w:r>
        <w:rPr>
          <w:rFonts w:hint="eastAsia" w:cs="宋体" w:asciiTheme="minorEastAsia" w:hAnsiTheme="minorEastAsia" w:eastAsiaTheme="minorEastAsia"/>
          <w:color w:val="auto"/>
          <w:sz w:val="24"/>
          <w:highlight w:val="none"/>
          <w:lang w:eastAsia="zh-CN"/>
        </w:rPr>
        <w:t>的原件</w:t>
      </w:r>
      <w:r>
        <w:rPr>
          <w:rFonts w:hint="eastAsia" w:cs="宋体" w:asciiTheme="minorEastAsia" w:hAnsiTheme="minorEastAsia" w:eastAsiaTheme="minorEastAsia"/>
          <w:color w:val="auto"/>
          <w:sz w:val="24"/>
          <w:highlight w:val="none"/>
        </w:rPr>
        <w:t>扫描件。</w:t>
      </w:r>
    </w:p>
    <w:p w14:paraId="235678CB">
      <w:pPr>
        <w:jc w:val="both"/>
        <w:rPr>
          <w:rFonts w:asciiTheme="minorEastAsia" w:hAnsiTheme="minorEastAsia" w:eastAsiaTheme="minorEastAsia"/>
          <w:color w:val="auto"/>
          <w:highlight w:val="none"/>
        </w:rPr>
      </w:pPr>
    </w:p>
    <w:p w14:paraId="1287F093">
      <w:pPr>
        <w:rPr>
          <w:rFonts w:asciiTheme="minorEastAsia" w:hAnsiTheme="minorEastAsia" w:eastAsiaTheme="minorEastAsia"/>
          <w:color w:val="auto"/>
          <w:highlight w:val="none"/>
        </w:rPr>
      </w:pPr>
      <w:r>
        <w:rPr>
          <w:rFonts w:asciiTheme="minorEastAsia" w:hAnsiTheme="minorEastAsia" w:eastAsiaTheme="minorEastAsia"/>
          <w:color w:val="auto"/>
          <w:highlight w:val="none"/>
        </w:rPr>
        <w:br w:type="page"/>
      </w:r>
    </w:p>
    <w:p w14:paraId="7E9F50BA">
      <w:pPr>
        <w:numPr>
          <w:ilvl w:val="0"/>
          <w:numId w:val="0"/>
        </w:numPr>
        <w:spacing w:line="480" w:lineRule="exact"/>
        <w:jc w:val="center"/>
        <w:textAlignment w:val="center"/>
        <w:rPr>
          <w:rFonts w:hint="eastAsia" w:cs="宋体" w:asciiTheme="minorEastAsia" w:hAnsiTheme="minorEastAsia" w:eastAsiaTheme="minorEastAsia"/>
          <w:b/>
          <w:bCs/>
          <w:color w:val="auto"/>
          <w:sz w:val="24"/>
          <w:szCs w:val="24"/>
          <w:highlight w:val="none"/>
        </w:rPr>
      </w:pPr>
      <w:r>
        <w:rPr>
          <w:rFonts w:hint="eastAsia" w:cs="宋体" w:asciiTheme="minorEastAsia" w:hAnsiTheme="minorEastAsia" w:eastAsiaTheme="minorEastAsia"/>
          <w:b/>
          <w:bCs/>
          <w:color w:val="auto"/>
          <w:sz w:val="24"/>
          <w:szCs w:val="24"/>
          <w:highlight w:val="none"/>
          <w:lang w:eastAsia="zh-CN"/>
        </w:rPr>
        <w:t>（</w:t>
      </w:r>
      <w:r>
        <w:rPr>
          <w:rFonts w:hint="eastAsia" w:cs="宋体" w:asciiTheme="minorEastAsia" w:hAnsiTheme="minorEastAsia" w:eastAsiaTheme="minorEastAsia"/>
          <w:b/>
          <w:bCs/>
          <w:color w:val="auto"/>
          <w:sz w:val="24"/>
          <w:szCs w:val="24"/>
          <w:highlight w:val="none"/>
          <w:lang w:val="en-US" w:eastAsia="zh-CN"/>
        </w:rPr>
        <w:t>二</w:t>
      </w:r>
      <w:r>
        <w:rPr>
          <w:rFonts w:hint="eastAsia" w:cs="宋体" w:asciiTheme="minorEastAsia" w:hAnsiTheme="minorEastAsia" w:eastAsiaTheme="minorEastAsia"/>
          <w:b/>
          <w:bCs/>
          <w:color w:val="auto"/>
          <w:sz w:val="24"/>
          <w:szCs w:val="24"/>
          <w:highlight w:val="none"/>
          <w:lang w:eastAsia="zh-CN"/>
        </w:rPr>
        <w:t>）其他</w:t>
      </w:r>
      <w:r>
        <w:rPr>
          <w:rFonts w:hint="eastAsia" w:cs="宋体" w:asciiTheme="minorEastAsia" w:hAnsiTheme="minorEastAsia" w:eastAsiaTheme="minorEastAsia"/>
          <w:b/>
          <w:bCs/>
          <w:color w:val="auto"/>
          <w:sz w:val="24"/>
          <w:szCs w:val="24"/>
          <w:highlight w:val="none"/>
        </w:rPr>
        <w:t>资格审查资料</w:t>
      </w:r>
    </w:p>
    <w:p w14:paraId="5F48D08D">
      <w:pPr>
        <w:spacing w:line="500" w:lineRule="exact"/>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stheme="minorEastAsia"/>
          <w:color w:val="auto"/>
          <w:sz w:val="24"/>
          <w:szCs w:val="22"/>
          <w:highlight w:val="none"/>
        </w:rPr>
        <w:t>（格式自拟，应逐页加盖</w:t>
      </w:r>
      <w:r>
        <w:rPr>
          <w:rFonts w:hint="eastAsia" w:asciiTheme="minorEastAsia" w:hAnsiTheme="minorEastAsia" w:eastAsiaTheme="minorEastAsia" w:cstheme="minorEastAsia"/>
          <w:color w:val="auto"/>
          <w:sz w:val="24"/>
          <w:szCs w:val="22"/>
          <w:highlight w:val="none"/>
          <w:lang w:val="en-US" w:eastAsia="zh-CN"/>
        </w:rPr>
        <w:t>公章</w:t>
      </w:r>
      <w:r>
        <w:rPr>
          <w:rFonts w:hint="eastAsia" w:asciiTheme="minorEastAsia" w:hAnsiTheme="minorEastAsia" w:eastAsiaTheme="minorEastAsia" w:cstheme="minorEastAsia"/>
          <w:color w:val="auto"/>
          <w:sz w:val="24"/>
          <w:szCs w:val="22"/>
          <w:highlight w:val="none"/>
        </w:rPr>
        <w:t>电子签章）</w:t>
      </w:r>
    </w:p>
    <w:p w14:paraId="49A40CDA">
      <w:pPr>
        <w:jc w:val="center"/>
        <w:rPr>
          <w:rFonts w:hint="eastAsia" w:asciiTheme="minorEastAsia" w:hAnsiTheme="minorEastAsia" w:eastAsiaTheme="minorEastAsia"/>
          <w:b/>
          <w:color w:val="auto"/>
          <w:sz w:val="24"/>
          <w:szCs w:val="24"/>
          <w:highlight w:val="none"/>
        </w:rPr>
      </w:pPr>
    </w:p>
    <w:p w14:paraId="7E4014B9">
      <w:pPr>
        <w:jc w:val="center"/>
        <w:rPr>
          <w:rFonts w:hint="eastAsia" w:asciiTheme="minorEastAsia" w:hAnsiTheme="minorEastAsia" w:eastAsiaTheme="minorEastAsia"/>
          <w:b/>
          <w:color w:val="auto"/>
          <w:sz w:val="24"/>
          <w:szCs w:val="24"/>
          <w:highlight w:val="none"/>
        </w:rPr>
      </w:pPr>
    </w:p>
    <w:p w14:paraId="7ABA8E7A">
      <w:pPr>
        <w:jc w:val="center"/>
        <w:rPr>
          <w:rFonts w:hint="eastAsia" w:asciiTheme="minorEastAsia" w:hAnsiTheme="minorEastAsia" w:eastAsiaTheme="minorEastAsia"/>
          <w:b/>
          <w:color w:val="auto"/>
          <w:sz w:val="24"/>
          <w:szCs w:val="24"/>
          <w:highlight w:val="none"/>
        </w:rPr>
      </w:pPr>
    </w:p>
    <w:p w14:paraId="0BC9267F">
      <w:pPr>
        <w:jc w:val="center"/>
        <w:rPr>
          <w:rFonts w:hint="eastAsia" w:asciiTheme="minorEastAsia" w:hAnsiTheme="minorEastAsia" w:eastAsiaTheme="minorEastAsia"/>
          <w:b/>
          <w:color w:val="auto"/>
          <w:sz w:val="24"/>
          <w:szCs w:val="24"/>
          <w:highlight w:val="none"/>
        </w:rPr>
      </w:pPr>
    </w:p>
    <w:p w14:paraId="13DA7C4C">
      <w:pPr>
        <w:jc w:val="center"/>
        <w:rPr>
          <w:rFonts w:hint="eastAsia" w:asciiTheme="minorEastAsia" w:hAnsiTheme="minorEastAsia" w:eastAsiaTheme="minorEastAsia"/>
          <w:b/>
          <w:color w:val="auto"/>
          <w:sz w:val="24"/>
          <w:szCs w:val="24"/>
          <w:highlight w:val="none"/>
        </w:rPr>
      </w:pPr>
    </w:p>
    <w:p w14:paraId="204C427D">
      <w:pPr>
        <w:jc w:val="center"/>
        <w:rPr>
          <w:rFonts w:hint="eastAsia" w:asciiTheme="minorEastAsia" w:hAnsiTheme="minorEastAsia" w:eastAsiaTheme="minorEastAsia"/>
          <w:b/>
          <w:color w:val="auto"/>
          <w:sz w:val="24"/>
          <w:szCs w:val="24"/>
          <w:highlight w:val="none"/>
        </w:rPr>
      </w:pPr>
    </w:p>
    <w:p w14:paraId="5EEF55A0">
      <w:pPr>
        <w:jc w:val="center"/>
        <w:rPr>
          <w:rFonts w:hint="eastAsia" w:asciiTheme="minorEastAsia" w:hAnsiTheme="minorEastAsia" w:eastAsiaTheme="minorEastAsia"/>
          <w:b/>
          <w:color w:val="auto"/>
          <w:sz w:val="24"/>
          <w:szCs w:val="24"/>
          <w:highlight w:val="none"/>
        </w:rPr>
      </w:pPr>
    </w:p>
    <w:p w14:paraId="146E3350">
      <w:pPr>
        <w:jc w:val="center"/>
        <w:rPr>
          <w:rFonts w:hint="eastAsia" w:asciiTheme="minorEastAsia" w:hAnsiTheme="minorEastAsia" w:eastAsiaTheme="minorEastAsia"/>
          <w:b/>
          <w:color w:val="auto"/>
          <w:sz w:val="24"/>
          <w:szCs w:val="24"/>
          <w:highlight w:val="none"/>
        </w:rPr>
      </w:pPr>
    </w:p>
    <w:p w14:paraId="4688B061">
      <w:pPr>
        <w:jc w:val="center"/>
        <w:rPr>
          <w:rFonts w:hint="eastAsia" w:asciiTheme="minorEastAsia" w:hAnsiTheme="minorEastAsia" w:eastAsiaTheme="minorEastAsia"/>
          <w:b/>
          <w:color w:val="auto"/>
          <w:sz w:val="24"/>
          <w:szCs w:val="24"/>
          <w:highlight w:val="none"/>
        </w:rPr>
      </w:pPr>
    </w:p>
    <w:p w14:paraId="6DEA905C">
      <w:pPr>
        <w:jc w:val="center"/>
        <w:rPr>
          <w:rFonts w:hint="eastAsia" w:asciiTheme="minorEastAsia" w:hAnsiTheme="minorEastAsia" w:eastAsiaTheme="minorEastAsia"/>
          <w:b/>
          <w:color w:val="auto"/>
          <w:sz w:val="24"/>
          <w:szCs w:val="24"/>
          <w:highlight w:val="none"/>
        </w:rPr>
      </w:pPr>
    </w:p>
    <w:p w14:paraId="4D8FF549">
      <w:pPr>
        <w:pStyle w:val="5"/>
        <w:rPr>
          <w:rFonts w:hint="eastAsia" w:asciiTheme="minorEastAsia" w:hAnsiTheme="minorEastAsia" w:eastAsiaTheme="minorEastAsia"/>
          <w:b/>
          <w:color w:val="auto"/>
          <w:sz w:val="24"/>
          <w:szCs w:val="24"/>
          <w:highlight w:val="none"/>
        </w:rPr>
      </w:pPr>
    </w:p>
    <w:p w14:paraId="6A535AE8">
      <w:pPr>
        <w:pStyle w:val="6"/>
        <w:rPr>
          <w:rFonts w:hint="eastAsia" w:asciiTheme="minorEastAsia" w:hAnsiTheme="minorEastAsia" w:eastAsiaTheme="minorEastAsia"/>
          <w:b/>
          <w:color w:val="auto"/>
          <w:sz w:val="24"/>
          <w:szCs w:val="24"/>
          <w:highlight w:val="none"/>
        </w:rPr>
      </w:pPr>
    </w:p>
    <w:p w14:paraId="4FE8D1E8">
      <w:pPr>
        <w:pStyle w:val="9"/>
        <w:rPr>
          <w:rFonts w:hint="eastAsia" w:asciiTheme="minorEastAsia" w:hAnsiTheme="minorEastAsia" w:eastAsiaTheme="minorEastAsia"/>
          <w:b/>
          <w:color w:val="auto"/>
          <w:sz w:val="24"/>
          <w:szCs w:val="24"/>
          <w:highlight w:val="none"/>
        </w:rPr>
      </w:pPr>
    </w:p>
    <w:p w14:paraId="1F4DB0DD">
      <w:pPr>
        <w:pStyle w:val="13"/>
        <w:rPr>
          <w:rFonts w:hint="eastAsia" w:asciiTheme="minorEastAsia" w:hAnsiTheme="minorEastAsia" w:eastAsiaTheme="minorEastAsia"/>
          <w:b/>
          <w:color w:val="auto"/>
          <w:sz w:val="24"/>
          <w:szCs w:val="24"/>
          <w:highlight w:val="none"/>
        </w:rPr>
      </w:pPr>
    </w:p>
    <w:p w14:paraId="6D712D3A">
      <w:pPr>
        <w:rPr>
          <w:rFonts w:hint="eastAsia" w:asciiTheme="minorEastAsia" w:hAnsiTheme="minorEastAsia" w:eastAsiaTheme="minorEastAsia"/>
          <w:b/>
          <w:color w:val="auto"/>
          <w:sz w:val="24"/>
          <w:szCs w:val="24"/>
          <w:highlight w:val="none"/>
        </w:rPr>
      </w:pPr>
    </w:p>
    <w:p w14:paraId="2530E8B4">
      <w:pPr>
        <w:pStyle w:val="5"/>
        <w:rPr>
          <w:rFonts w:hint="eastAsia" w:asciiTheme="minorEastAsia" w:hAnsiTheme="minorEastAsia" w:eastAsiaTheme="minorEastAsia"/>
          <w:b/>
          <w:color w:val="auto"/>
          <w:sz w:val="24"/>
          <w:szCs w:val="24"/>
          <w:highlight w:val="none"/>
        </w:rPr>
      </w:pPr>
    </w:p>
    <w:p w14:paraId="022B870C">
      <w:pPr>
        <w:pStyle w:val="6"/>
        <w:rPr>
          <w:rFonts w:hint="eastAsia" w:asciiTheme="minorEastAsia" w:hAnsiTheme="minorEastAsia" w:eastAsiaTheme="minorEastAsia"/>
          <w:b/>
          <w:color w:val="auto"/>
          <w:sz w:val="24"/>
          <w:szCs w:val="24"/>
          <w:highlight w:val="none"/>
        </w:rPr>
      </w:pPr>
    </w:p>
    <w:p w14:paraId="506B0D66">
      <w:pPr>
        <w:pStyle w:val="9"/>
        <w:rPr>
          <w:rFonts w:hint="eastAsia" w:asciiTheme="minorEastAsia" w:hAnsiTheme="minorEastAsia" w:eastAsiaTheme="minorEastAsia"/>
          <w:b/>
          <w:color w:val="auto"/>
          <w:sz w:val="24"/>
          <w:szCs w:val="24"/>
          <w:highlight w:val="none"/>
        </w:rPr>
      </w:pPr>
    </w:p>
    <w:p w14:paraId="0AE64DF4">
      <w:pPr>
        <w:pStyle w:val="13"/>
        <w:rPr>
          <w:rFonts w:hint="eastAsia" w:asciiTheme="minorEastAsia" w:hAnsiTheme="minorEastAsia" w:eastAsiaTheme="minorEastAsia"/>
          <w:b/>
          <w:color w:val="auto"/>
          <w:sz w:val="24"/>
          <w:szCs w:val="24"/>
          <w:highlight w:val="none"/>
        </w:rPr>
      </w:pPr>
    </w:p>
    <w:p w14:paraId="7E24019C">
      <w:pPr>
        <w:rPr>
          <w:rFonts w:hint="eastAsia"/>
          <w:color w:val="auto"/>
          <w:highlight w:val="none"/>
        </w:rPr>
      </w:pPr>
    </w:p>
    <w:p w14:paraId="59ED1BBF">
      <w:pPr>
        <w:jc w:val="center"/>
        <w:rPr>
          <w:rFonts w:hint="eastAsia" w:asciiTheme="minorEastAsia" w:hAnsiTheme="minorEastAsia" w:eastAsiaTheme="minorEastAsia"/>
          <w:b/>
          <w:color w:val="auto"/>
          <w:sz w:val="24"/>
          <w:szCs w:val="24"/>
          <w:highlight w:val="none"/>
        </w:rPr>
      </w:pPr>
    </w:p>
    <w:p w14:paraId="61562215">
      <w:pPr>
        <w:pStyle w:val="5"/>
        <w:rPr>
          <w:rFonts w:hint="eastAsia" w:asciiTheme="minorEastAsia" w:hAnsiTheme="minorEastAsia" w:eastAsiaTheme="minorEastAsia"/>
          <w:b/>
          <w:color w:val="auto"/>
          <w:sz w:val="24"/>
          <w:szCs w:val="24"/>
          <w:highlight w:val="none"/>
        </w:rPr>
      </w:pPr>
    </w:p>
    <w:p w14:paraId="0226E2AF">
      <w:pPr>
        <w:pStyle w:val="6"/>
        <w:rPr>
          <w:rFonts w:hint="eastAsia" w:asciiTheme="minorEastAsia" w:hAnsiTheme="minorEastAsia" w:eastAsiaTheme="minorEastAsia"/>
          <w:b/>
          <w:color w:val="auto"/>
          <w:sz w:val="24"/>
          <w:szCs w:val="24"/>
          <w:highlight w:val="none"/>
        </w:rPr>
      </w:pPr>
    </w:p>
    <w:p w14:paraId="6E60E9F1">
      <w:pPr>
        <w:pStyle w:val="9"/>
        <w:rPr>
          <w:rFonts w:hint="eastAsia" w:asciiTheme="minorEastAsia" w:hAnsiTheme="minorEastAsia" w:eastAsiaTheme="minorEastAsia"/>
          <w:b/>
          <w:color w:val="auto"/>
          <w:sz w:val="24"/>
          <w:szCs w:val="24"/>
          <w:highlight w:val="none"/>
        </w:rPr>
      </w:pPr>
    </w:p>
    <w:p w14:paraId="56B1304B">
      <w:pPr>
        <w:pStyle w:val="13"/>
        <w:rPr>
          <w:rFonts w:hint="eastAsia" w:asciiTheme="minorEastAsia" w:hAnsiTheme="minorEastAsia" w:eastAsiaTheme="minorEastAsia"/>
          <w:b/>
          <w:color w:val="auto"/>
          <w:sz w:val="24"/>
          <w:szCs w:val="24"/>
          <w:highlight w:val="none"/>
        </w:rPr>
      </w:pPr>
    </w:p>
    <w:p w14:paraId="60BD16D6">
      <w:pPr>
        <w:rPr>
          <w:rFonts w:hint="eastAsia" w:asciiTheme="minorEastAsia" w:hAnsiTheme="minorEastAsia" w:eastAsiaTheme="minorEastAsia"/>
          <w:b/>
          <w:color w:val="auto"/>
          <w:sz w:val="24"/>
          <w:szCs w:val="24"/>
          <w:highlight w:val="none"/>
        </w:rPr>
      </w:pPr>
    </w:p>
    <w:p w14:paraId="26833529">
      <w:pPr>
        <w:pStyle w:val="5"/>
        <w:rPr>
          <w:rFonts w:hint="eastAsia" w:asciiTheme="minorEastAsia" w:hAnsiTheme="minorEastAsia" w:eastAsiaTheme="minorEastAsia"/>
          <w:b/>
          <w:color w:val="auto"/>
          <w:sz w:val="24"/>
          <w:szCs w:val="24"/>
          <w:highlight w:val="none"/>
        </w:rPr>
      </w:pPr>
    </w:p>
    <w:p w14:paraId="5872DCE5">
      <w:pPr>
        <w:pStyle w:val="6"/>
        <w:rPr>
          <w:rFonts w:hint="eastAsia" w:asciiTheme="minorEastAsia" w:hAnsiTheme="minorEastAsia" w:eastAsiaTheme="minorEastAsia"/>
          <w:b/>
          <w:color w:val="auto"/>
          <w:sz w:val="24"/>
          <w:szCs w:val="24"/>
          <w:highlight w:val="none"/>
        </w:rPr>
      </w:pPr>
    </w:p>
    <w:p w14:paraId="49D4B222">
      <w:pPr>
        <w:pStyle w:val="9"/>
        <w:rPr>
          <w:rFonts w:hint="eastAsia" w:asciiTheme="minorEastAsia" w:hAnsiTheme="minorEastAsia" w:eastAsiaTheme="minorEastAsia"/>
          <w:b/>
          <w:color w:val="auto"/>
          <w:sz w:val="24"/>
          <w:szCs w:val="24"/>
          <w:highlight w:val="none"/>
        </w:rPr>
      </w:pPr>
    </w:p>
    <w:p w14:paraId="42467857">
      <w:pPr>
        <w:pStyle w:val="13"/>
        <w:rPr>
          <w:rFonts w:hint="eastAsia" w:asciiTheme="minorEastAsia" w:hAnsiTheme="minorEastAsia" w:eastAsiaTheme="minorEastAsia"/>
          <w:b/>
          <w:color w:val="auto"/>
          <w:sz w:val="24"/>
          <w:szCs w:val="24"/>
          <w:highlight w:val="none"/>
        </w:rPr>
      </w:pPr>
    </w:p>
    <w:p w14:paraId="181B5532">
      <w:pPr>
        <w:rPr>
          <w:rFonts w:hint="eastAsia" w:asciiTheme="minorEastAsia" w:hAnsiTheme="minorEastAsia" w:eastAsiaTheme="minorEastAsia"/>
          <w:b/>
          <w:color w:val="auto"/>
          <w:sz w:val="24"/>
          <w:szCs w:val="24"/>
          <w:highlight w:val="none"/>
        </w:rPr>
      </w:pPr>
    </w:p>
    <w:p w14:paraId="73639FB9">
      <w:pPr>
        <w:pStyle w:val="5"/>
        <w:rPr>
          <w:rFonts w:hint="eastAsia" w:asciiTheme="minorEastAsia" w:hAnsiTheme="minorEastAsia" w:eastAsiaTheme="minorEastAsia"/>
          <w:b/>
          <w:color w:val="auto"/>
          <w:sz w:val="24"/>
          <w:szCs w:val="24"/>
          <w:highlight w:val="none"/>
        </w:rPr>
      </w:pPr>
    </w:p>
    <w:p w14:paraId="24203A36">
      <w:pPr>
        <w:pStyle w:val="6"/>
        <w:rPr>
          <w:rFonts w:hint="eastAsia" w:asciiTheme="minorEastAsia" w:hAnsiTheme="minorEastAsia" w:eastAsiaTheme="minorEastAsia"/>
          <w:b/>
          <w:color w:val="auto"/>
          <w:sz w:val="24"/>
          <w:szCs w:val="24"/>
          <w:highlight w:val="none"/>
        </w:rPr>
      </w:pPr>
    </w:p>
    <w:p w14:paraId="548989D4">
      <w:pPr>
        <w:spacing w:line="480" w:lineRule="exact"/>
        <w:jc w:val="center"/>
        <w:textAlignment w:val="center"/>
        <w:outlineLvl w:val="0"/>
        <w:rPr>
          <w:rFonts w:hint="eastAsia" w:cs="宋体" w:asciiTheme="minorEastAsia" w:hAnsiTheme="minorEastAsia" w:eastAsiaTheme="minorEastAsia"/>
          <w:b/>
          <w:bCs/>
          <w:color w:val="auto"/>
          <w:sz w:val="30"/>
          <w:szCs w:val="30"/>
          <w:highlight w:val="none"/>
          <w:lang w:val="en-US" w:eastAsia="zh-CN"/>
        </w:rPr>
      </w:pPr>
      <w:r>
        <w:rPr>
          <w:rFonts w:hint="eastAsia" w:cs="宋体" w:asciiTheme="minorEastAsia" w:hAnsiTheme="minorEastAsia" w:eastAsiaTheme="minorEastAsia"/>
          <w:b/>
          <w:bCs/>
          <w:color w:val="auto"/>
          <w:sz w:val="30"/>
          <w:szCs w:val="30"/>
          <w:highlight w:val="none"/>
          <w:lang w:val="en-US" w:eastAsia="zh-CN"/>
        </w:rPr>
        <w:t>八、综合标</w:t>
      </w:r>
    </w:p>
    <w:p w14:paraId="7E4DBA16">
      <w:pPr>
        <w:spacing w:afterLines="100" w:line="480" w:lineRule="exact"/>
        <w:jc w:val="center"/>
        <w:textAlignment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（一）项目管理机构组成表</w:t>
      </w:r>
    </w:p>
    <w:tbl>
      <w:tblPr>
        <w:tblStyle w:val="17"/>
        <w:tblW w:w="9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8"/>
        <w:gridCol w:w="1251"/>
        <w:gridCol w:w="880"/>
        <w:gridCol w:w="1833"/>
        <w:gridCol w:w="1137"/>
        <w:gridCol w:w="1364"/>
        <w:gridCol w:w="1114"/>
        <w:gridCol w:w="860"/>
      </w:tblGrid>
      <w:tr w14:paraId="0945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98" w:type="dxa"/>
            <w:vMerge w:val="restart"/>
            <w:vAlign w:val="center"/>
          </w:tcPr>
          <w:p w14:paraId="0F18AB49">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本项目职务</w:t>
            </w:r>
          </w:p>
        </w:tc>
        <w:tc>
          <w:tcPr>
            <w:tcW w:w="1251" w:type="dxa"/>
            <w:vMerge w:val="restart"/>
            <w:vAlign w:val="center"/>
          </w:tcPr>
          <w:p w14:paraId="73B3327C">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姓名</w:t>
            </w:r>
          </w:p>
        </w:tc>
        <w:tc>
          <w:tcPr>
            <w:tcW w:w="880" w:type="dxa"/>
            <w:vMerge w:val="restart"/>
            <w:vAlign w:val="center"/>
          </w:tcPr>
          <w:p w14:paraId="7C7A36B0">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职称</w:t>
            </w:r>
          </w:p>
        </w:tc>
        <w:tc>
          <w:tcPr>
            <w:tcW w:w="5448" w:type="dxa"/>
            <w:gridSpan w:val="4"/>
            <w:tcBorders>
              <w:top w:val="single" w:color="auto" w:sz="4" w:space="0"/>
            </w:tcBorders>
            <w:vAlign w:val="center"/>
          </w:tcPr>
          <w:p w14:paraId="0A021483">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执业或职业资格证明</w:t>
            </w:r>
          </w:p>
        </w:tc>
        <w:tc>
          <w:tcPr>
            <w:tcW w:w="860" w:type="dxa"/>
            <w:tcBorders>
              <w:top w:val="single" w:color="auto" w:sz="4" w:space="0"/>
              <w:right w:val="single" w:color="auto" w:sz="4" w:space="0"/>
            </w:tcBorders>
            <w:vAlign w:val="center"/>
          </w:tcPr>
          <w:p w14:paraId="08AD86A3">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备注</w:t>
            </w:r>
          </w:p>
        </w:tc>
      </w:tr>
      <w:tr w14:paraId="1463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298" w:type="dxa"/>
            <w:vMerge w:val="continue"/>
          </w:tcPr>
          <w:p w14:paraId="3D821188">
            <w:pPr>
              <w:spacing w:line="360" w:lineRule="auto"/>
              <w:rPr>
                <w:rFonts w:cs="宋体" w:asciiTheme="minorEastAsia" w:hAnsiTheme="minorEastAsia" w:eastAsiaTheme="minorEastAsia"/>
                <w:color w:val="auto"/>
                <w:sz w:val="24"/>
                <w:highlight w:val="none"/>
              </w:rPr>
            </w:pPr>
          </w:p>
        </w:tc>
        <w:tc>
          <w:tcPr>
            <w:tcW w:w="1251" w:type="dxa"/>
            <w:vMerge w:val="continue"/>
          </w:tcPr>
          <w:p w14:paraId="0EAB6EE3">
            <w:pPr>
              <w:spacing w:line="360" w:lineRule="auto"/>
              <w:rPr>
                <w:rFonts w:cs="宋体" w:asciiTheme="minorEastAsia" w:hAnsiTheme="minorEastAsia" w:eastAsiaTheme="minorEastAsia"/>
                <w:color w:val="auto"/>
                <w:sz w:val="24"/>
                <w:highlight w:val="none"/>
              </w:rPr>
            </w:pPr>
          </w:p>
        </w:tc>
        <w:tc>
          <w:tcPr>
            <w:tcW w:w="880" w:type="dxa"/>
            <w:vMerge w:val="continue"/>
          </w:tcPr>
          <w:p w14:paraId="337EE8EB">
            <w:pPr>
              <w:spacing w:line="360" w:lineRule="auto"/>
              <w:rPr>
                <w:rFonts w:cs="宋体" w:asciiTheme="minorEastAsia" w:hAnsiTheme="minorEastAsia" w:eastAsiaTheme="minorEastAsia"/>
                <w:color w:val="auto"/>
                <w:sz w:val="24"/>
                <w:highlight w:val="none"/>
              </w:rPr>
            </w:pPr>
          </w:p>
        </w:tc>
        <w:tc>
          <w:tcPr>
            <w:tcW w:w="1833" w:type="dxa"/>
            <w:vAlign w:val="center"/>
          </w:tcPr>
          <w:p w14:paraId="2226BD5A">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证书名称</w:t>
            </w:r>
          </w:p>
        </w:tc>
        <w:tc>
          <w:tcPr>
            <w:tcW w:w="1137" w:type="dxa"/>
            <w:vAlign w:val="center"/>
          </w:tcPr>
          <w:p w14:paraId="544DE352">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级别</w:t>
            </w:r>
          </w:p>
        </w:tc>
        <w:tc>
          <w:tcPr>
            <w:tcW w:w="1364" w:type="dxa"/>
            <w:vAlign w:val="center"/>
          </w:tcPr>
          <w:p w14:paraId="69374A54">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证号</w:t>
            </w:r>
          </w:p>
        </w:tc>
        <w:tc>
          <w:tcPr>
            <w:tcW w:w="1114" w:type="dxa"/>
            <w:vAlign w:val="center"/>
          </w:tcPr>
          <w:p w14:paraId="3E6E3524">
            <w:pPr>
              <w:spacing w:line="360" w:lineRule="auto"/>
              <w:jc w:val="center"/>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专业</w:t>
            </w:r>
          </w:p>
        </w:tc>
        <w:tc>
          <w:tcPr>
            <w:tcW w:w="860" w:type="dxa"/>
          </w:tcPr>
          <w:p w14:paraId="2DDF4700">
            <w:pPr>
              <w:spacing w:line="360" w:lineRule="auto"/>
              <w:rPr>
                <w:rFonts w:cs="宋体" w:asciiTheme="minorEastAsia" w:hAnsiTheme="minorEastAsia" w:eastAsiaTheme="minorEastAsia"/>
                <w:color w:val="auto"/>
                <w:sz w:val="24"/>
                <w:highlight w:val="none"/>
              </w:rPr>
            </w:pPr>
          </w:p>
        </w:tc>
      </w:tr>
      <w:tr w14:paraId="57E7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98" w:type="dxa"/>
          </w:tcPr>
          <w:p w14:paraId="6BFD4A94">
            <w:pPr>
              <w:spacing w:line="360" w:lineRule="auto"/>
              <w:rPr>
                <w:rFonts w:cs="宋体" w:asciiTheme="minorEastAsia" w:hAnsiTheme="minorEastAsia" w:eastAsiaTheme="minorEastAsia"/>
                <w:color w:val="auto"/>
                <w:sz w:val="24"/>
                <w:highlight w:val="none"/>
              </w:rPr>
            </w:pPr>
          </w:p>
        </w:tc>
        <w:tc>
          <w:tcPr>
            <w:tcW w:w="1251" w:type="dxa"/>
          </w:tcPr>
          <w:p w14:paraId="503EED18">
            <w:pPr>
              <w:spacing w:line="360" w:lineRule="auto"/>
              <w:rPr>
                <w:rFonts w:cs="宋体" w:asciiTheme="minorEastAsia" w:hAnsiTheme="minorEastAsia" w:eastAsiaTheme="minorEastAsia"/>
                <w:color w:val="auto"/>
                <w:sz w:val="24"/>
                <w:highlight w:val="none"/>
              </w:rPr>
            </w:pPr>
          </w:p>
        </w:tc>
        <w:tc>
          <w:tcPr>
            <w:tcW w:w="880" w:type="dxa"/>
          </w:tcPr>
          <w:p w14:paraId="05545B09">
            <w:pPr>
              <w:spacing w:line="360" w:lineRule="auto"/>
              <w:rPr>
                <w:rFonts w:cs="宋体" w:asciiTheme="minorEastAsia" w:hAnsiTheme="minorEastAsia" w:eastAsiaTheme="minorEastAsia"/>
                <w:color w:val="auto"/>
                <w:sz w:val="24"/>
                <w:highlight w:val="none"/>
              </w:rPr>
            </w:pPr>
          </w:p>
        </w:tc>
        <w:tc>
          <w:tcPr>
            <w:tcW w:w="1833" w:type="dxa"/>
          </w:tcPr>
          <w:p w14:paraId="79E339BA">
            <w:pPr>
              <w:spacing w:line="360" w:lineRule="auto"/>
              <w:rPr>
                <w:rFonts w:cs="宋体" w:asciiTheme="minorEastAsia" w:hAnsiTheme="minorEastAsia" w:eastAsiaTheme="minorEastAsia"/>
                <w:color w:val="auto"/>
                <w:sz w:val="24"/>
                <w:highlight w:val="none"/>
              </w:rPr>
            </w:pPr>
          </w:p>
        </w:tc>
        <w:tc>
          <w:tcPr>
            <w:tcW w:w="1137" w:type="dxa"/>
          </w:tcPr>
          <w:p w14:paraId="04A9F2D4">
            <w:pPr>
              <w:spacing w:line="360" w:lineRule="auto"/>
              <w:rPr>
                <w:rFonts w:cs="宋体" w:asciiTheme="minorEastAsia" w:hAnsiTheme="minorEastAsia" w:eastAsiaTheme="minorEastAsia"/>
                <w:color w:val="auto"/>
                <w:sz w:val="24"/>
                <w:highlight w:val="none"/>
              </w:rPr>
            </w:pPr>
          </w:p>
        </w:tc>
        <w:tc>
          <w:tcPr>
            <w:tcW w:w="1364" w:type="dxa"/>
          </w:tcPr>
          <w:p w14:paraId="3FF29432">
            <w:pPr>
              <w:spacing w:line="360" w:lineRule="auto"/>
              <w:rPr>
                <w:rFonts w:cs="宋体" w:asciiTheme="minorEastAsia" w:hAnsiTheme="minorEastAsia" w:eastAsiaTheme="minorEastAsia"/>
                <w:color w:val="auto"/>
                <w:sz w:val="24"/>
                <w:highlight w:val="none"/>
              </w:rPr>
            </w:pPr>
          </w:p>
        </w:tc>
        <w:tc>
          <w:tcPr>
            <w:tcW w:w="1114" w:type="dxa"/>
          </w:tcPr>
          <w:p w14:paraId="67501F2D">
            <w:pPr>
              <w:spacing w:line="360" w:lineRule="auto"/>
              <w:rPr>
                <w:rFonts w:cs="宋体" w:asciiTheme="minorEastAsia" w:hAnsiTheme="minorEastAsia" w:eastAsiaTheme="minorEastAsia"/>
                <w:color w:val="auto"/>
                <w:sz w:val="24"/>
                <w:highlight w:val="none"/>
              </w:rPr>
            </w:pPr>
          </w:p>
        </w:tc>
        <w:tc>
          <w:tcPr>
            <w:tcW w:w="860" w:type="dxa"/>
          </w:tcPr>
          <w:p w14:paraId="3F21B740">
            <w:pPr>
              <w:spacing w:line="360" w:lineRule="auto"/>
              <w:rPr>
                <w:rFonts w:cs="宋体" w:asciiTheme="minorEastAsia" w:hAnsiTheme="minorEastAsia" w:eastAsiaTheme="minorEastAsia"/>
                <w:color w:val="auto"/>
                <w:sz w:val="24"/>
                <w:highlight w:val="none"/>
              </w:rPr>
            </w:pPr>
          </w:p>
        </w:tc>
      </w:tr>
      <w:tr w14:paraId="0A433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98" w:type="dxa"/>
          </w:tcPr>
          <w:p w14:paraId="40913789">
            <w:pPr>
              <w:spacing w:line="360" w:lineRule="auto"/>
              <w:rPr>
                <w:rFonts w:cs="宋体" w:asciiTheme="minorEastAsia" w:hAnsiTheme="minorEastAsia" w:eastAsiaTheme="minorEastAsia"/>
                <w:color w:val="auto"/>
                <w:sz w:val="24"/>
                <w:highlight w:val="none"/>
              </w:rPr>
            </w:pPr>
          </w:p>
        </w:tc>
        <w:tc>
          <w:tcPr>
            <w:tcW w:w="1251" w:type="dxa"/>
          </w:tcPr>
          <w:p w14:paraId="7CD0E4D9">
            <w:pPr>
              <w:spacing w:line="360" w:lineRule="auto"/>
              <w:rPr>
                <w:rFonts w:cs="宋体" w:asciiTheme="minorEastAsia" w:hAnsiTheme="minorEastAsia" w:eastAsiaTheme="minorEastAsia"/>
                <w:color w:val="auto"/>
                <w:sz w:val="24"/>
                <w:highlight w:val="none"/>
              </w:rPr>
            </w:pPr>
          </w:p>
        </w:tc>
        <w:tc>
          <w:tcPr>
            <w:tcW w:w="880" w:type="dxa"/>
          </w:tcPr>
          <w:p w14:paraId="28CF2537">
            <w:pPr>
              <w:spacing w:line="360" w:lineRule="auto"/>
              <w:rPr>
                <w:rFonts w:cs="宋体" w:asciiTheme="minorEastAsia" w:hAnsiTheme="minorEastAsia" w:eastAsiaTheme="minorEastAsia"/>
                <w:color w:val="auto"/>
                <w:sz w:val="24"/>
                <w:highlight w:val="none"/>
              </w:rPr>
            </w:pPr>
          </w:p>
        </w:tc>
        <w:tc>
          <w:tcPr>
            <w:tcW w:w="1833" w:type="dxa"/>
          </w:tcPr>
          <w:p w14:paraId="46FA9CF4">
            <w:pPr>
              <w:spacing w:line="360" w:lineRule="auto"/>
              <w:rPr>
                <w:rFonts w:cs="宋体" w:asciiTheme="minorEastAsia" w:hAnsiTheme="minorEastAsia" w:eastAsiaTheme="minorEastAsia"/>
                <w:color w:val="auto"/>
                <w:sz w:val="24"/>
                <w:highlight w:val="none"/>
              </w:rPr>
            </w:pPr>
          </w:p>
        </w:tc>
        <w:tc>
          <w:tcPr>
            <w:tcW w:w="1137" w:type="dxa"/>
          </w:tcPr>
          <w:p w14:paraId="2B306408">
            <w:pPr>
              <w:spacing w:line="360" w:lineRule="auto"/>
              <w:rPr>
                <w:rFonts w:cs="宋体" w:asciiTheme="minorEastAsia" w:hAnsiTheme="minorEastAsia" w:eastAsiaTheme="minorEastAsia"/>
                <w:color w:val="auto"/>
                <w:sz w:val="24"/>
                <w:highlight w:val="none"/>
              </w:rPr>
            </w:pPr>
          </w:p>
        </w:tc>
        <w:tc>
          <w:tcPr>
            <w:tcW w:w="1364" w:type="dxa"/>
          </w:tcPr>
          <w:p w14:paraId="6BA90F19">
            <w:pPr>
              <w:spacing w:line="360" w:lineRule="auto"/>
              <w:rPr>
                <w:rFonts w:cs="宋体" w:asciiTheme="minorEastAsia" w:hAnsiTheme="minorEastAsia" w:eastAsiaTheme="minorEastAsia"/>
                <w:color w:val="auto"/>
                <w:sz w:val="24"/>
                <w:highlight w:val="none"/>
              </w:rPr>
            </w:pPr>
          </w:p>
        </w:tc>
        <w:tc>
          <w:tcPr>
            <w:tcW w:w="1114" w:type="dxa"/>
          </w:tcPr>
          <w:p w14:paraId="4625AC94">
            <w:pPr>
              <w:spacing w:line="360" w:lineRule="auto"/>
              <w:rPr>
                <w:rFonts w:cs="宋体" w:asciiTheme="minorEastAsia" w:hAnsiTheme="minorEastAsia" w:eastAsiaTheme="minorEastAsia"/>
                <w:color w:val="auto"/>
                <w:sz w:val="24"/>
                <w:highlight w:val="none"/>
              </w:rPr>
            </w:pPr>
          </w:p>
        </w:tc>
        <w:tc>
          <w:tcPr>
            <w:tcW w:w="860" w:type="dxa"/>
          </w:tcPr>
          <w:p w14:paraId="1393F147">
            <w:pPr>
              <w:spacing w:line="360" w:lineRule="auto"/>
              <w:rPr>
                <w:rFonts w:cs="宋体" w:asciiTheme="minorEastAsia" w:hAnsiTheme="minorEastAsia" w:eastAsiaTheme="minorEastAsia"/>
                <w:color w:val="auto"/>
                <w:sz w:val="24"/>
                <w:highlight w:val="none"/>
              </w:rPr>
            </w:pPr>
          </w:p>
        </w:tc>
      </w:tr>
      <w:tr w14:paraId="2C29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98" w:type="dxa"/>
          </w:tcPr>
          <w:p w14:paraId="2F57DF27">
            <w:pPr>
              <w:spacing w:line="360" w:lineRule="auto"/>
              <w:rPr>
                <w:rFonts w:cs="宋体" w:asciiTheme="minorEastAsia" w:hAnsiTheme="minorEastAsia" w:eastAsiaTheme="minorEastAsia"/>
                <w:color w:val="auto"/>
                <w:sz w:val="24"/>
                <w:highlight w:val="none"/>
              </w:rPr>
            </w:pPr>
          </w:p>
        </w:tc>
        <w:tc>
          <w:tcPr>
            <w:tcW w:w="1251" w:type="dxa"/>
          </w:tcPr>
          <w:p w14:paraId="7F401BA4">
            <w:pPr>
              <w:spacing w:line="360" w:lineRule="auto"/>
              <w:rPr>
                <w:rFonts w:cs="宋体" w:asciiTheme="minorEastAsia" w:hAnsiTheme="minorEastAsia" w:eastAsiaTheme="minorEastAsia"/>
                <w:color w:val="auto"/>
                <w:sz w:val="24"/>
                <w:highlight w:val="none"/>
              </w:rPr>
            </w:pPr>
          </w:p>
        </w:tc>
        <w:tc>
          <w:tcPr>
            <w:tcW w:w="880" w:type="dxa"/>
          </w:tcPr>
          <w:p w14:paraId="5BD2A70A">
            <w:pPr>
              <w:spacing w:line="360" w:lineRule="auto"/>
              <w:rPr>
                <w:rFonts w:cs="宋体" w:asciiTheme="minorEastAsia" w:hAnsiTheme="minorEastAsia" w:eastAsiaTheme="minorEastAsia"/>
                <w:color w:val="auto"/>
                <w:sz w:val="24"/>
                <w:highlight w:val="none"/>
              </w:rPr>
            </w:pPr>
          </w:p>
        </w:tc>
        <w:tc>
          <w:tcPr>
            <w:tcW w:w="1833" w:type="dxa"/>
          </w:tcPr>
          <w:p w14:paraId="3560623E">
            <w:pPr>
              <w:spacing w:line="360" w:lineRule="auto"/>
              <w:rPr>
                <w:rFonts w:cs="宋体" w:asciiTheme="minorEastAsia" w:hAnsiTheme="minorEastAsia" w:eastAsiaTheme="minorEastAsia"/>
                <w:color w:val="auto"/>
                <w:sz w:val="24"/>
                <w:highlight w:val="none"/>
              </w:rPr>
            </w:pPr>
          </w:p>
        </w:tc>
        <w:tc>
          <w:tcPr>
            <w:tcW w:w="1137" w:type="dxa"/>
          </w:tcPr>
          <w:p w14:paraId="705C965C">
            <w:pPr>
              <w:spacing w:line="360" w:lineRule="auto"/>
              <w:rPr>
                <w:rFonts w:cs="宋体" w:asciiTheme="minorEastAsia" w:hAnsiTheme="minorEastAsia" w:eastAsiaTheme="minorEastAsia"/>
                <w:color w:val="auto"/>
                <w:sz w:val="24"/>
                <w:highlight w:val="none"/>
              </w:rPr>
            </w:pPr>
          </w:p>
        </w:tc>
        <w:tc>
          <w:tcPr>
            <w:tcW w:w="1364" w:type="dxa"/>
          </w:tcPr>
          <w:p w14:paraId="759F64CD">
            <w:pPr>
              <w:spacing w:line="360" w:lineRule="auto"/>
              <w:rPr>
                <w:rFonts w:cs="宋体" w:asciiTheme="minorEastAsia" w:hAnsiTheme="minorEastAsia" w:eastAsiaTheme="minorEastAsia"/>
                <w:color w:val="auto"/>
                <w:sz w:val="24"/>
                <w:highlight w:val="none"/>
              </w:rPr>
            </w:pPr>
          </w:p>
        </w:tc>
        <w:tc>
          <w:tcPr>
            <w:tcW w:w="1114" w:type="dxa"/>
          </w:tcPr>
          <w:p w14:paraId="76D04741">
            <w:pPr>
              <w:spacing w:line="360" w:lineRule="auto"/>
              <w:rPr>
                <w:rFonts w:cs="宋体" w:asciiTheme="minorEastAsia" w:hAnsiTheme="minorEastAsia" w:eastAsiaTheme="minorEastAsia"/>
                <w:color w:val="auto"/>
                <w:sz w:val="24"/>
                <w:highlight w:val="none"/>
              </w:rPr>
            </w:pPr>
          </w:p>
        </w:tc>
        <w:tc>
          <w:tcPr>
            <w:tcW w:w="860" w:type="dxa"/>
          </w:tcPr>
          <w:p w14:paraId="1067B2F2">
            <w:pPr>
              <w:spacing w:line="360" w:lineRule="auto"/>
              <w:rPr>
                <w:rFonts w:cs="宋体" w:asciiTheme="minorEastAsia" w:hAnsiTheme="minorEastAsia" w:eastAsiaTheme="minorEastAsia"/>
                <w:color w:val="auto"/>
                <w:sz w:val="24"/>
                <w:highlight w:val="none"/>
              </w:rPr>
            </w:pPr>
          </w:p>
        </w:tc>
      </w:tr>
      <w:tr w14:paraId="3263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98" w:type="dxa"/>
          </w:tcPr>
          <w:p w14:paraId="418DB5FB">
            <w:pPr>
              <w:spacing w:line="360" w:lineRule="auto"/>
              <w:rPr>
                <w:rFonts w:cs="宋体" w:asciiTheme="minorEastAsia" w:hAnsiTheme="minorEastAsia" w:eastAsiaTheme="minorEastAsia"/>
                <w:color w:val="auto"/>
                <w:sz w:val="24"/>
                <w:highlight w:val="none"/>
              </w:rPr>
            </w:pPr>
          </w:p>
        </w:tc>
        <w:tc>
          <w:tcPr>
            <w:tcW w:w="1251" w:type="dxa"/>
          </w:tcPr>
          <w:p w14:paraId="0D7A8D64">
            <w:pPr>
              <w:spacing w:line="360" w:lineRule="auto"/>
              <w:rPr>
                <w:rFonts w:cs="宋体" w:asciiTheme="minorEastAsia" w:hAnsiTheme="minorEastAsia" w:eastAsiaTheme="minorEastAsia"/>
                <w:color w:val="auto"/>
                <w:sz w:val="24"/>
                <w:highlight w:val="none"/>
              </w:rPr>
            </w:pPr>
          </w:p>
        </w:tc>
        <w:tc>
          <w:tcPr>
            <w:tcW w:w="880" w:type="dxa"/>
          </w:tcPr>
          <w:p w14:paraId="00F1FD89">
            <w:pPr>
              <w:spacing w:line="360" w:lineRule="auto"/>
              <w:rPr>
                <w:rFonts w:cs="宋体" w:asciiTheme="minorEastAsia" w:hAnsiTheme="minorEastAsia" w:eastAsiaTheme="minorEastAsia"/>
                <w:color w:val="auto"/>
                <w:sz w:val="24"/>
                <w:highlight w:val="none"/>
              </w:rPr>
            </w:pPr>
          </w:p>
        </w:tc>
        <w:tc>
          <w:tcPr>
            <w:tcW w:w="1833" w:type="dxa"/>
          </w:tcPr>
          <w:p w14:paraId="221F18CA">
            <w:pPr>
              <w:spacing w:line="360" w:lineRule="auto"/>
              <w:rPr>
                <w:rFonts w:cs="宋体" w:asciiTheme="minorEastAsia" w:hAnsiTheme="minorEastAsia" w:eastAsiaTheme="minorEastAsia"/>
                <w:color w:val="auto"/>
                <w:sz w:val="24"/>
                <w:highlight w:val="none"/>
              </w:rPr>
            </w:pPr>
          </w:p>
        </w:tc>
        <w:tc>
          <w:tcPr>
            <w:tcW w:w="1137" w:type="dxa"/>
          </w:tcPr>
          <w:p w14:paraId="28D9B22F">
            <w:pPr>
              <w:spacing w:line="360" w:lineRule="auto"/>
              <w:rPr>
                <w:rFonts w:cs="宋体" w:asciiTheme="minorEastAsia" w:hAnsiTheme="minorEastAsia" w:eastAsiaTheme="minorEastAsia"/>
                <w:color w:val="auto"/>
                <w:sz w:val="24"/>
                <w:highlight w:val="none"/>
              </w:rPr>
            </w:pPr>
          </w:p>
        </w:tc>
        <w:tc>
          <w:tcPr>
            <w:tcW w:w="1364" w:type="dxa"/>
          </w:tcPr>
          <w:p w14:paraId="39D8C196">
            <w:pPr>
              <w:spacing w:line="360" w:lineRule="auto"/>
              <w:rPr>
                <w:rFonts w:cs="宋体" w:asciiTheme="minorEastAsia" w:hAnsiTheme="minorEastAsia" w:eastAsiaTheme="minorEastAsia"/>
                <w:color w:val="auto"/>
                <w:sz w:val="24"/>
                <w:highlight w:val="none"/>
              </w:rPr>
            </w:pPr>
          </w:p>
        </w:tc>
        <w:tc>
          <w:tcPr>
            <w:tcW w:w="1114" w:type="dxa"/>
          </w:tcPr>
          <w:p w14:paraId="2F37A8E9">
            <w:pPr>
              <w:spacing w:line="360" w:lineRule="auto"/>
              <w:rPr>
                <w:rFonts w:cs="宋体" w:asciiTheme="minorEastAsia" w:hAnsiTheme="minorEastAsia" w:eastAsiaTheme="minorEastAsia"/>
                <w:color w:val="auto"/>
                <w:sz w:val="24"/>
                <w:highlight w:val="none"/>
              </w:rPr>
            </w:pPr>
          </w:p>
        </w:tc>
        <w:tc>
          <w:tcPr>
            <w:tcW w:w="860" w:type="dxa"/>
          </w:tcPr>
          <w:p w14:paraId="49944C01">
            <w:pPr>
              <w:spacing w:line="360" w:lineRule="auto"/>
              <w:rPr>
                <w:rFonts w:cs="宋体" w:asciiTheme="minorEastAsia" w:hAnsiTheme="minorEastAsia" w:eastAsiaTheme="minorEastAsia"/>
                <w:color w:val="auto"/>
                <w:sz w:val="24"/>
                <w:highlight w:val="none"/>
              </w:rPr>
            </w:pPr>
          </w:p>
        </w:tc>
      </w:tr>
      <w:tr w14:paraId="5729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98" w:type="dxa"/>
          </w:tcPr>
          <w:p w14:paraId="0B175704">
            <w:pPr>
              <w:spacing w:line="360" w:lineRule="auto"/>
              <w:rPr>
                <w:rFonts w:cs="宋体" w:asciiTheme="minorEastAsia" w:hAnsiTheme="minorEastAsia" w:eastAsiaTheme="minorEastAsia"/>
                <w:color w:val="auto"/>
                <w:sz w:val="24"/>
                <w:highlight w:val="none"/>
              </w:rPr>
            </w:pPr>
          </w:p>
        </w:tc>
        <w:tc>
          <w:tcPr>
            <w:tcW w:w="1251" w:type="dxa"/>
          </w:tcPr>
          <w:p w14:paraId="441FC4E5">
            <w:pPr>
              <w:spacing w:line="360" w:lineRule="auto"/>
              <w:rPr>
                <w:rFonts w:cs="宋体" w:asciiTheme="minorEastAsia" w:hAnsiTheme="minorEastAsia" w:eastAsiaTheme="minorEastAsia"/>
                <w:color w:val="auto"/>
                <w:sz w:val="24"/>
                <w:highlight w:val="none"/>
              </w:rPr>
            </w:pPr>
          </w:p>
        </w:tc>
        <w:tc>
          <w:tcPr>
            <w:tcW w:w="880" w:type="dxa"/>
          </w:tcPr>
          <w:p w14:paraId="78FC9D40">
            <w:pPr>
              <w:spacing w:line="360" w:lineRule="auto"/>
              <w:rPr>
                <w:rFonts w:cs="宋体" w:asciiTheme="minorEastAsia" w:hAnsiTheme="minorEastAsia" w:eastAsiaTheme="minorEastAsia"/>
                <w:color w:val="auto"/>
                <w:sz w:val="24"/>
                <w:highlight w:val="none"/>
              </w:rPr>
            </w:pPr>
          </w:p>
        </w:tc>
        <w:tc>
          <w:tcPr>
            <w:tcW w:w="1833" w:type="dxa"/>
          </w:tcPr>
          <w:p w14:paraId="328D53BD">
            <w:pPr>
              <w:spacing w:line="360" w:lineRule="auto"/>
              <w:rPr>
                <w:rFonts w:cs="宋体" w:asciiTheme="minorEastAsia" w:hAnsiTheme="minorEastAsia" w:eastAsiaTheme="minorEastAsia"/>
                <w:color w:val="auto"/>
                <w:sz w:val="24"/>
                <w:highlight w:val="none"/>
              </w:rPr>
            </w:pPr>
          </w:p>
        </w:tc>
        <w:tc>
          <w:tcPr>
            <w:tcW w:w="1137" w:type="dxa"/>
          </w:tcPr>
          <w:p w14:paraId="2ABB8300">
            <w:pPr>
              <w:spacing w:line="360" w:lineRule="auto"/>
              <w:rPr>
                <w:rFonts w:cs="宋体" w:asciiTheme="minorEastAsia" w:hAnsiTheme="minorEastAsia" w:eastAsiaTheme="minorEastAsia"/>
                <w:color w:val="auto"/>
                <w:sz w:val="24"/>
                <w:highlight w:val="none"/>
              </w:rPr>
            </w:pPr>
          </w:p>
        </w:tc>
        <w:tc>
          <w:tcPr>
            <w:tcW w:w="1364" w:type="dxa"/>
          </w:tcPr>
          <w:p w14:paraId="39CB4976">
            <w:pPr>
              <w:spacing w:line="360" w:lineRule="auto"/>
              <w:rPr>
                <w:rFonts w:cs="宋体" w:asciiTheme="minorEastAsia" w:hAnsiTheme="minorEastAsia" w:eastAsiaTheme="minorEastAsia"/>
                <w:color w:val="auto"/>
                <w:sz w:val="24"/>
                <w:highlight w:val="none"/>
              </w:rPr>
            </w:pPr>
          </w:p>
        </w:tc>
        <w:tc>
          <w:tcPr>
            <w:tcW w:w="1114" w:type="dxa"/>
          </w:tcPr>
          <w:p w14:paraId="63DD84DF">
            <w:pPr>
              <w:spacing w:line="360" w:lineRule="auto"/>
              <w:rPr>
                <w:rFonts w:cs="宋体" w:asciiTheme="minorEastAsia" w:hAnsiTheme="minorEastAsia" w:eastAsiaTheme="minorEastAsia"/>
                <w:color w:val="auto"/>
                <w:sz w:val="24"/>
                <w:highlight w:val="none"/>
              </w:rPr>
            </w:pPr>
          </w:p>
        </w:tc>
        <w:tc>
          <w:tcPr>
            <w:tcW w:w="860" w:type="dxa"/>
          </w:tcPr>
          <w:p w14:paraId="711BED65">
            <w:pPr>
              <w:spacing w:line="360" w:lineRule="auto"/>
              <w:rPr>
                <w:rFonts w:cs="宋体" w:asciiTheme="minorEastAsia" w:hAnsiTheme="minorEastAsia" w:eastAsiaTheme="minorEastAsia"/>
                <w:color w:val="auto"/>
                <w:sz w:val="24"/>
                <w:highlight w:val="none"/>
              </w:rPr>
            </w:pPr>
          </w:p>
        </w:tc>
      </w:tr>
      <w:tr w14:paraId="56B4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98" w:type="dxa"/>
          </w:tcPr>
          <w:p w14:paraId="65E91B3D">
            <w:pPr>
              <w:spacing w:line="360" w:lineRule="auto"/>
              <w:rPr>
                <w:rFonts w:cs="宋体" w:asciiTheme="minorEastAsia" w:hAnsiTheme="minorEastAsia" w:eastAsiaTheme="minorEastAsia"/>
                <w:color w:val="auto"/>
                <w:sz w:val="24"/>
                <w:highlight w:val="none"/>
              </w:rPr>
            </w:pPr>
          </w:p>
        </w:tc>
        <w:tc>
          <w:tcPr>
            <w:tcW w:w="1251" w:type="dxa"/>
          </w:tcPr>
          <w:p w14:paraId="50E91B26">
            <w:pPr>
              <w:spacing w:line="360" w:lineRule="auto"/>
              <w:rPr>
                <w:rFonts w:cs="宋体" w:asciiTheme="minorEastAsia" w:hAnsiTheme="minorEastAsia" w:eastAsiaTheme="minorEastAsia"/>
                <w:color w:val="auto"/>
                <w:sz w:val="24"/>
                <w:highlight w:val="none"/>
              </w:rPr>
            </w:pPr>
          </w:p>
        </w:tc>
        <w:tc>
          <w:tcPr>
            <w:tcW w:w="880" w:type="dxa"/>
          </w:tcPr>
          <w:p w14:paraId="390D251E">
            <w:pPr>
              <w:spacing w:line="360" w:lineRule="auto"/>
              <w:rPr>
                <w:rFonts w:cs="宋体" w:asciiTheme="minorEastAsia" w:hAnsiTheme="minorEastAsia" w:eastAsiaTheme="minorEastAsia"/>
                <w:color w:val="auto"/>
                <w:sz w:val="24"/>
                <w:highlight w:val="none"/>
              </w:rPr>
            </w:pPr>
          </w:p>
        </w:tc>
        <w:tc>
          <w:tcPr>
            <w:tcW w:w="1833" w:type="dxa"/>
          </w:tcPr>
          <w:p w14:paraId="41031C19">
            <w:pPr>
              <w:spacing w:line="360" w:lineRule="auto"/>
              <w:rPr>
                <w:rFonts w:cs="宋体" w:asciiTheme="minorEastAsia" w:hAnsiTheme="minorEastAsia" w:eastAsiaTheme="minorEastAsia"/>
                <w:color w:val="auto"/>
                <w:sz w:val="24"/>
                <w:highlight w:val="none"/>
              </w:rPr>
            </w:pPr>
          </w:p>
        </w:tc>
        <w:tc>
          <w:tcPr>
            <w:tcW w:w="1137" w:type="dxa"/>
          </w:tcPr>
          <w:p w14:paraId="1EBBD6F0">
            <w:pPr>
              <w:spacing w:line="360" w:lineRule="auto"/>
              <w:rPr>
                <w:rFonts w:cs="宋体" w:asciiTheme="minorEastAsia" w:hAnsiTheme="minorEastAsia" w:eastAsiaTheme="minorEastAsia"/>
                <w:color w:val="auto"/>
                <w:sz w:val="24"/>
                <w:highlight w:val="none"/>
              </w:rPr>
            </w:pPr>
          </w:p>
        </w:tc>
        <w:tc>
          <w:tcPr>
            <w:tcW w:w="1364" w:type="dxa"/>
          </w:tcPr>
          <w:p w14:paraId="197D904F">
            <w:pPr>
              <w:spacing w:line="360" w:lineRule="auto"/>
              <w:rPr>
                <w:rFonts w:cs="宋体" w:asciiTheme="minorEastAsia" w:hAnsiTheme="minorEastAsia" w:eastAsiaTheme="minorEastAsia"/>
                <w:color w:val="auto"/>
                <w:sz w:val="24"/>
                <w:highlight w:val="none"/>
              </w:rPr>
            </w:pPr>
          </w:p>
        </w:tc>
        <w:tc>
          <w:tcPr>
            <w:tcW w:w="1114" w:type="dxa"/>
          </w:tcPr>
          <w:p w14:paraId="6C44D752">
            <w:pPr>
              <w:spacing w:line="360" w:lineRule="auto"/>
              <w:rPr>
                <w:rFonts w:cs="宋体" w:asciiTheme="minorEastAsia" w:hAnsiTheme="minorEastAsia" w:eastAsiaTheme="minorEastAsia"/>
                <w:color w:val="auto"/>
                <w:sz w:val="24"/>
                <w:highlight w:val="none"/>
              </w:rPr>
            </w:pPr>
          </w:p>
        </w:tc>
        <w:tc>
          <w:tcPr>
            <w:tcW w:w="860" w:type="dxa"/>
          </w:tcPr>
          <w:p w14:paraId="4EB3DB6B">
            <w:pPr>
              <w:spacing w:line="360" w:lineRule="auto"/>
              <w:rPr>
                <w:rFonts w:cs="宋体" w:asciiTheme="minorEastAsia" w:hAnsiTheme="minorEastAsia" w:eastAsiaTheme="minorEastAsia"/>
                <w:color w:val="auto"/>
                <w:sz w:val="24"/>
                <w:highlight w:val="none"/>
              </w:rPr>
            </w:pPr>
          </w:p>
        </w:tc>
      </w:tr>
      <w:tr w14:paraId="015E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98" w:type="dxa"/>
          </w:tcPr>
          <w:p w14:paraId="4B8FD991">
            <w:pPr>
              <w:spacing w:line="360" w:lineRule="auto"/>
              <w:rPr>
                <w:rFonts w:cs="宋体" w:asciiTheme="minorEastAsia" w:hAnsiTheme="minorEastAsia" w:eastAsiaTheme="minorEastAsia"/>
                <w:color w:val="auto"/>
                <w:sz w:val="24"/>
                <w:highlight w:val="none"/>
              </w:rPr>
            </w:pPr>
          </w:p>
        </w:tc>
        <w:tc>
          <w:tcPr>
            <w:tcW w:w="1251" w:type="dxa"/>
          </w:tcPr>
          <w:p w14:paraId="602AB6DA">
            <w:pPr>
              <w:spacing w:line="360" w:lineRule="auto"/>
              <w:rPr>
                <w:rFonts w:cs="宋体" w:asciiTheme="minorEastAsia" w:hAnsiTheme="minorEastAsia" w:eastAsiaTheme="minorEastAsia"/>
                <w:color w:val="auto"/>
                <w:sz w:val="24"/>
                <w:highlight w:val="none"/>
              </w:rPr>
            </w:pPr>
          </w:p>
        </w:tc>
        <w:tc>
          <w:tcPr>
            <w:tcW w:w="880" w:type="dxa"/>
          </w:tcPr>
          <w:p w14:paraId="57A191BB">
            <w:pPr>
              <w:spacing w:line="360" w:lineRule="auto"/>
              <w:rPr>
                <w:rFonts w:cs="宋体" w:asciiTheme="minorEastAsia" w:hAnsiTheme="minorEastAsia" w:eastAsiaTheme="minorEastAsia"/>
                <w:color w:val="auto"/>
                <w:sz w:val="24"/>
                <w:highlight w:val="none"/>
              </w:rPr>
            </w:pPr>
          </w:p>
        </w:tc>
        <w:tc>
          <w:tcPr>
            <w:tcW w:w="1833" w:type="dxa"/>
          </w:tcPr>
          <w:p w14:paraId="3D4BD12B">
            <w:pPr>
              <w:spacing w:line="360" w:lineRule="auto"/>
              <w:rPr>
                <w:rFonts w:cs="宋体" w:asciiTheme="minorEastAsia" w:hAnsiTheme="minorEastAsia" w:eastAsiaTheme="minorEastAsia"/>
                <w:color w:val="auto"/>
                <w:sz w:val="24"/>
                <w:highlight w:val="none"/>
              </w:rPr>
            </w:pPr>
          </w:p>
        </w:tc>
        <w:tc>
          <w:tcPr>
            <w:tcW w:w="1137" w:type="dxa"/>
          </w:tcPr>
          <w:p w14:paraId="18629127">
            <w:pPr>
              <w:spacing w:line="360" w:lineRule="auto"/>
              <w:rPr>
                <w:rFonts w:cs="宋体" w:asciiTheme="minorEastAsia" w:hAnsiTheme="minorEastAsia" w:eastAsiaTheme="minorEastAsia"/>
                <w:color w:val="auto"/>
                <w:sz w:val="24"/>
                <w:highlight w:val="none"/>
              </w:rPr>
            </w:pPr>
          </w:p>
        </w:tc>
        <w:tc>
          <w:tcPr>
            <w:tcW w:w="1364" w:type="dxa"/>
          </w:tcPr>
          <w:p w14:paraId="5DE5F4F8">
            <w:pPr>
              <w:spacing w:line="360" w:lineRule="auto"/>
              <w:rPr>
                <w:rFonts w:cs="宋体" w:asciiTheme="minorEastAsia" w:hAnsiTheme="minorEastAsia" w:eastAsiaTheme="minorEastAsia"/>
                <w:color w:val="auto"/>
                <w:sz w:val="24"/>
                <w:highlight w:val="none"/>
              </w:rPr>
            </w:pPr>
          </w:p>
        </w:tc>
        <w:tc>
          <w:tcPr>
            <w:tcW w:w="1114" w:type="dxa"/>
          </w:tcPr>
          <w:p w14:paraId="124B955E">
            <w:pPr>
              <w:spacing w:line="360" w:lineRule="auto"/>
              <w:rPr>
                <w:rFonts w:cs="宋体" w:asciiTheme="minorEastAsia" w:hAnsiTheme="minorEastAsia" w:eastAsiaTheme="minorEastAsia"/>
                <w:color w:val="auto"/>
                <w:sz w:val="24"/>
                <w:highlight w:val="none"/>
              </w:rPr>
            </w:pPr>
          </w:p>
        </w:tc>
        <w:tc>
          <w:tcPr>
            <w:tcW w:w="860" w:type="dxa"/>
          </w:tcPr>
          <w:p w14:paraId="791528B0">
            <w:pPr>
              <w:spacing w:line="360" w:lineRule="auto"/>
              <w:rPr>
                <w:rFonts w:cs="宋体" w:asciiTheme="minorEastAsia" w:hAnsiTheme="minorEastAsia" w:eastAsiaTheme="minorEastAsia"/>
                <w:color w:val="auto"/>
                <w:sz w:val="24"/>
                <w:highlight w:val="none"/>
              </w:rPr>
            </w:pPr>
          </w:p>
        </w:tc>
      </w:tr>
      <w:tr w14:paraId="379C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98" w:type="dxa"/>
          </w:tcPr>
          <w:p w14:paraId="2ACCC82B">
            <w:pPr>
              <w:spacing w:line="360" w:lineRule="auto"/>
              <w:rPr>
                <w:rFonts w:cs="宋体" w:asciiTheme="minorEastAsia" w:hAnsiTheme="minorEastAsia" w:eastAsiaTheme="minorEastAsia"/>
                <w:color w:val="auto"/>
                <w:sz w:val="24"/>
                <w:highlight w:val="none"/>
              </w:rPr>
            </w:pPr>
          </w:p>
        </w:tc>
        <w:tc>
          <w:tcPr>
            <w:tcW w:w="1251" w:type="dxa"/>
          </w:tcPr>
          <w:p w14:paraId="78AB6B71">
            <w:pPr>
              <w:spacing w:line="360" w:lineRule="auto"/>
              <w:rPr>
                <w:rFonts w:cs="宋体" w:asciiTheme="minorEastAsia" w:hAnsiTheme="minorEastAsia" w:eastAsiaTheme="minorEastAsia"/>
                <w:color w:val="auto"/>
                <w:sz w:val="24"/>
                <w:highlight w:val="none"/>
              </w:rPr>
            </w:pPr>
          </w:p>
        </w:tc>
        <w:tc>
          <w:tcPr>
            <w:tcW w:w="880" w:type="dxa"/>
          </w:tcPr>
          <w:p w14:paraId="36415D6A">
            <w:pPr>
              <w:spacing w:line="360" w:lineRule="auto"/>
              <w:rPr>
                <w:rFonts w:cs="宋体" w:asciiTheme="minorEastAsia" w:hAnsiTheme="minorEastAsia" w:eastAsiaTheme="minorEastAsia"/>
                <w:color w:val="auto"/>
                <w:sz w:val="24"/>
                <w:highlight w:val="none"/>
              </w:rPr>
            </w:pPr>
          </w:p>
        </w:tc>
        <w:tc>
          <w:tcPr>
            <w:tcW w:w="1833" w:type="dxa"/>
          </w:tcPr>
          <w:p w14:paraId="585DEB04">
            <w:pPr>
              <w:spacing w:line="360" w:lineRule="auto"/>
              <w:rPr>
                <w:rFonts w:cs="宋体" w:asciiTheme="minorEastAsia" w:hAnsiTheme="minorEastAsia" w:eastAsiaTheme="minorEastAsia"/>
                <w:color w:val="auto"/>
                <w:sz w:val="24"/>
                <w:highlight w:val="none"/>
              </w:rPr>
            </w:pPr>
          </w:p>
        </w:tc>
        <w:tc>
          <w:tcPr>
            <w:tcW w:w="1137" w:type="dxa"/>
          </w:tcPr>
          <w:p w14:paraId="75C06A7A">
            <w:pPr>
              <w:spacing w:line="360" w:lineRule="auto"/>
              <w:rPr>
                <w:rFonts w:cs="宋体" w:asciiTheme="minorEastAsia" w:hAnsiTheme="minorEastAsia" w:eastAsiaTheme="minorEastAsia"/>
                <w:color w:val="auto"/>
                <w:sz w:val="24"/>
                <w:highlight w:val="none"/>
              </w:rPr>
            </w:pPr>
          </w:p>
        </w:tc>
        <w:tc>
          <w:tcPr>
            <w:tcW w:w="1364" w:type="dxa"/>
          </w:tcPr>
          <w:p w14:paraId="568DED03">
            <w:pPr>
              <w:spacing w:line="360" w:lineRule="auto"/>
              <w:rPr>
                <w:rFonts w:cs="宋体" w:asciiTheme="minorEastAsia" w:hAnsiTheme="minorEastAsia" w:eastAsiaTheme="minorEastAsia"/>
                <w:color w:val="auto"/>
                <w:sz w:val="24"/>
                <w:highlight w:val="none"/>
              </w:rPr>
            </w:pPr>
          </w:p>
        </w:tc>
        <w:tc>
          <w:tcPr>
            <w:tcW w:w="1114" w:type="dxa"/>
          </w:tcPr>
          <w:p w14:paraId="52A66458">
            <w:pPr>
              <w:spacing w:line="360" w:lineRule="auto"/>
              <w:rPr>
                <w:rFonts w:cs="宋体" w:asciiTheme="minorEastAsia" w:hAnsiTheme="minorEastAsia" w:eastAsiaTheme="minorEastAsia"/>
                <w:color w:val="auto"/>
                <w:sz w:val="24"/>
                <w:highlight w:val="none"/>
              </w:rPr>
            </w:pPr>
          </w:p>
        </w:tc>
        <w:tc>
          <w:tcPr>
            <w:tcW w:w="860" w:type="dxa"/>
          </w:tcPr>
          <w:p w14:paraId="23ADA7D0">
            <w:pPr>
              <w:spacing w:line="360" w:lineRule="auto"/>
              <w:rPr>
                <w:rFonts w:cs="宋体" w:asciiTheme="minorEastAsia" w:hAnsiTheme="minorEastAsia" w:eastAsiaTheme="minorEastAsia"/>
                <w:color w:val="auto"/>
                <w:sz w:val="24"/>
                <w:highlight w:val="none"/>
              </w:rPr>
            </w:pPr>
          </w:p>
        </w:tc>
      </w:tr>
      <w:tr w14:paraId="76F2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98" w:type="dxa"/>
          </w:tcPr>
          <w:p w14:paraId="32B28A2D">
            <w:pPr>
              <w:spacing w:line="360" w:lineRule="auto"/>
              <w:rPr>
                <w:rFonts w:cs="宋体" w:asciiTheme="minorEastAsia" w:hAnsiTheme="minorEastAsia" w:eastAsiaTheme="minorEastAsia"/>
                <w:color w:val="auto"/>
                <w:sz w:val="24"/>
                <w:highlight w:val="none"/>
              </w:rPr>
            </w:pPr>
          </w:p>
        </w:tc>
        <w:tc>
          <w:tcPr>
            <w:tcW w:w="1251" w:type="dxa"/>
          </w:tcPr>
          <w:p w14:paraId="1CADB697">
            <w:pPr>
              <w:spacing w:line="360" w:lineRule="auto"/>
              <w:rPr>
                <w:rFonts w:cs="宋体" w:asciiTheme="minorEastAsia" w:hAnsiTheme="minorEastAsia" w:eastAsiaTheme="minorEastAsia"/>
                <w:color w:val="auto"/>
                <w:sz w:val="24"/>
                <w:highlight w:val="none"/>
              </w:rPr>
            </w:pPr>
          </w:p>
        </w:tc>
        <w:tc>
          <w:tcPr>
            <w:tcW w:w="880" w:type="dxa"/>
          </w:tcPr>
          <w:p w14:paraId="556B49D0">
            <w:pPr>
              <w:spacing w:line="360" w:lineRule="auto"/>
              <w:rPr>
                <w:rFonts w:cs="宋体" w:asciiTheme="minorEastAsia" w:hAnsiTheme="minorEastAsia" w:eastAsiaTheme="minorEastAsia"/>
                <w:color w:val="auto"/>
                <w:sz w:val="24"/>
                <w:highlight w:val="none"/>
              </w:rPr>
            </w:pPr>
          </w:p>
        </w:tc>
        <w:tc>
          <w:tcPr>
            <w:tcW w:w="1833" w:type="dxa"/>
          </w:tcPr>
          <w:p w14:paraId="6CD60E5F">
            <w:pPr>
              <w:spacing w:line="360" w:lineRule="auto"/>
              <w:rPr>
                <w:rFonts w:cs="宋体" w:asciiTheme="minorEastAsia" w:hAnsiTheme="minorEastAsia" w:eastAsiaTheme="minorEastAsia"/>
                <w:color w:val="auto"/>
                <w:sz w:val="24"/>
                <w:highlight w:val="none"/>
              </w:rPr>
            </w:pPr>
          </w:p>
        </w:tc>
        <w:tc>
          <w:tcPr>
            <w:tcW w:w="1137" w:type="dxa"/>
          </w:tcPr>
          <w:p w14:paraId="78397B83">
            <w:pPr>
              <w:spacing w:line="360" w:lineRule="auto"/>
              <w:rPr>
                <w:rFonts w:cs="宋体" w:asciiTheme="minorEastAsia" w:hAnsiTheme="minorEastAsia" w:eastAsiaTheme="minorEastAsia"/>
                <w:color w:val="auto"/>
                <w:sz w:val="24"/>
                <w:highlight w:val="none"/>
              </w:rPr>
            </w:pPr>
          </w:p>
        </w:tc>
        <w:tc>
          <w:tcPr>
            <w:tcW w:w="1364" w:type="dxa"/>
          </w:tcPr>
          <w:p w14:paraId="41B130A8">
            <w:pPr>
              <w:spacing w:line="360" w:lineRule="auto"/>
              <w:rPr>
                <w:rFonts w:cs="宋体" w:asciiTheme="minorEastAsia" w:hAnsiTheme="minorEastAsia" w:eastAsiaTheme="minorEastAsia"/>
                <w:color w:val="auto"/>
                <w:sz w:val="24"/>
                <w:highlight w:val="none"/>
              </w:rPr>
            </w:pPr>
          </w:p>
        </w:tc>
        <w:tc>
          <w:tcPr>
            <w:tcW w:w="1114" w:type="dxa"/>
          </w:tcPr>
          <w:p w14:paraId="26EECFF0">
            <w:pPr>
              <w:spacing w:line="360" w:lineRule="auto"/>
              <w:rPr>
                <w:rFonts w:cs="宋体" w:asciiTheme="minorEastAsia" w:hAnsiTheme="minorEastAsia" w:eastAsiaTheme="minorEastAsia"/>
                <w:color w:val="auto"/>
                <w:sz w:val="24"/>
                <w:highlight w:val="none"/>
              </w:rPr>
            </w:pPr>
          </w:p>
        </w:tc>
        <w:tc>
          <w:tcPr>
            <w:tcW w:w="860" w:type="dxa"/>
          </w:tcPr>
          <w:p w14:paraId="5FE4EABC">
            <w:pPr>
              <w:spacing w:line="360" w:lineRule="auto"/>
              <w:rPr>
                <w:rFonts w:cs="宋体" w:asciiTheme="minorEastAsia" w:hAnsiTheme="minorEastAsia" w:eastAsiaTheme="minorEastAsia"/>
                <w:color w:val="auto"/>
                <w:sz w:val="24"/>
                <w:highlight w:val="none"/>
              </w:rPr>
            </w:pPr>
          </w:p>
        </w:tc>
      </w:tr>
      <w:tr w14:paraId="2E2E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98" w:type="dxa"/>
          </w:tcPr>
          <w:p w14:paraId="0C40A6FE">
            <w:pPr>
              <w:spacing w:line="360" w:lineRule="auto"/>
              <w:rPr>
                <w:rFonts w:cs="宋体" w:asciiTheme="minorEastAsia" w:hAnsiTheme="minorEastAsia" w:eastAsiaTheme="minorEastAsia"/>
                <w:color w:val="auto"/>
                <w:sz w:val="24"/>
                <w:highlight w:val="none"/>
              </w:rPr>
            </w:pPr>
          </w:p>
        </w:tc>
        <w:tc>
          <w:tcPr>
            <w:tcW w:w="1251" w:type="dxa"/>
          </w:tcPr>
          <w:p w14:paraId="0D815063">
            <w:pPr>
              <w:spacing w:line="360" w:lineRule="auto"/>
              <w:rPr>
                <w:rFonts w:cs="宋体" w:asciiTheme="minorEastAsia" w:hAnsiTheme="minorEastAsia" w:eastAsiaTheme="minorEastAsia"/>
                <w:color w:val="auto"/>
                <w:sz w:val="24"/>
                <w:highlight w:val="none"/>
              </w:rPr>
            </w:pPr>
          </w:p>
        </w:tc>
        <w:tc>
          <w:tcPr>
            <w:tcW w:w="880" w:type="dxa"/>
          </w:tcPr>
          <w:p w14:paraId="433E1C11">
            <w:pPr>
              <w:spacing w:line="360" w:lineRule="auto"/>
              <w:rPr>
                <w:rFonts w:cs="宋体" w:asciiTheme="minorEastAsia" w:hAnsiTheme="minorEastAsia" w:eastAsiaTheme="minorEastAsia"/>
                <w:color w:val="auto"/>
                <w:sz w:val="24"/>
                <w:highlight w:val="none"/>
              </w:rPr>
            </w:pPr>
          </w:p>
        </w:tc>
        <w:tc>
          <w:tcPr>
            <w:tcW w:w="1833" w:type="dxa"/>
          </w:tcPr>
          <w:p w14:paraId="7F98FBCF">
            <w:pPr>
              <w:spacing w:line="360" w:lineRule="auto"/>
              <w:rPr>
                <w:rFonts w:cs="宋体" w:asciiTheme="minorEastAsia" w:hAnsiTheme="minorEastAsia" w:eastAsiaTheme="minorEastAsia"/>
                <w:color w:val="auto"/>
                <w:sz w:val="24"/>
                <w:highlight w:val="none"/>
              </w:rPr>
            </w:pPr>
          </w:p>
        </w:tc>
        <w:tc>
          <w:tcPr>
            <w:tcW w:w="1137" w:type="dxa"/>
          </w:tcPr>
          <w:p w14:paraId="1D7092C9">
            <w:pPr>
              <w:spacing w:line="360" w:lineRule="auto"/>
              <w:rPr>
                <w:rFonts w:cs="宋体" w:asciiTheme="minorEastAsia" w:hAnsiTheme="minorEastAsia" w:eastAsiaTheme="minorEastAsia"/>
                <w:color w:val="auto"/>
                <w:sz w:val="24"/>
                <w:highlight w:val="none"/>
              </w:rPr>
            </w:pPr>
          </w:p>
        </w:tc>
        <w:tc>
          <w:tcPr>
            <w:tcW w:w="1364" w:type="dxa"/>
          </w:tcPr>
          <w:p w14:paraId="50D9607B">
            <w:pPr>
              <w:spacing w:line="360" w:lineRule="auto"/>
              <w:rPr>
                <w:rFonts w:cs="宋体" w:asciiTheme="minorEastAsia" w:hAnsiTheme="minorEastAsia" w:eastAsiaTheme="minorEastAsia"/>
                <w:color w:val="auto"/>
                <w:sz w:val="24"/>
                <w:highlight w:val="none"/>
              </w:rPr>
            </w:pPr>
          </w:p>
        </w:tc>
        <w:tc>
          <w:tcPr>
            <w:tcW w:w="1114" w:type="dxa"/>
          </w:tcPr>
          <w:p w14:paraId="628D105B">
            <w:pPr>
              <w:spacing w:line="360" w:lineRule="auto"/>
              <w:rPr>
                <w:rFonts w:cs="宋体" w:asciiTheme="minorEastAsia" w:hAnsiTheme="minorEastAsia" w:eastAsiaTheme="minorEastAsia"/>
                <w:color w:val="auto"/>
                <w:sz w:val="24"/>
                <w:highlight w:val="none"/>
              </w:rPr>
            </w:pPr>
          </w:p>
        </w:tc>
        <w:tc>
          <w:tcPr>
            <w:tcW w:w="860" w:type="dxa"/>
          </w:tcPr>
          <w:p w14:paraId="5220E7C0">
            <w:pPr>
              <w:spacing w:line="360" w:lineRule="auto"/>
              <w:rPr>
                <w:rFonts w:cs="宋体" w:asciiTheme="minorEastAsia" w:hAnsiTheme="minorEastAsia" w:eastAsiaTheme="minorEastAsia"/>
                <w:color w:val="auto"/>
                <w:sz w:val="24"/>
                <w:highlight w:val="none"/>
              </w:rPr>
            </w:pPr>
          </w:p>
        </w:tc>
      </w:tr>
      <w:tr w14:paraId="7B20E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98" w:type="dxa"/>
          </w:tcPr>
          <w:p w14:paraId="0C6BDB57">
            <w:pPr>
              <w:spacing w:line="360" w:lineRule="auto"/>
              <w:rPr>
                <w:rFonts w:cs="宋体" w:asciiTheme="minorEastAsia" w:hAnsiTheme="minorEastAsia" w:eastAsiaTheme="minorEastAsia"/>
                <w:color w:val="auto"/>
                <w:sz w:val="24"/>
                <w:highlight w:val="none"/>
              </w:rPr>
            </w:pPr>
          </w:p>
        </w:tc>
        <w:tc>
          <w:tcPr>
            <w:tcW w:w="1251" w:type="dxa"/>
          </w:tcPr>
          <w:p w14:paraId="3BDEBACC">
            <w:pPr>
              <w:spacing w:line="360" w:lineRule="auto"/>
              <w:rPr>
                <w:rFonts w:cs="宋体" w:asciiTheme="minorEastAsia" w:hAnsiTheme="minorEastAsia" w:eastAsiaTheme="minorEastAsia"/>
                <w:color w:val="auto"/>
                <w:sz w:val="24"/>
                <w:highlight w:val="none"/>
              </w:rPr>
            </w:pPr>
          </w:p>
        </w:tc>
        <w:tc>
          <w:tcPr>
            <w:tcW w:w="880" w:type="dxa"/>
          </w:tcPr>
          <w:p w14:paraId="367C6B51">
            <w:pPr>
              <w:spacing w:line="360" w:lineRule="auto"/>
              <w:rPr>
                <w:rFonts w:cs="宋体" w:asciiTheme="minorEastAsia" w:hAnsiTheme="minorEastAsia" w:eastAsiaTheme="minorEastAsia"/>
                <w:color w:val="auto"/>
                <w:sz w:val="24"/>
                <w:highlight w:val="none"/>
              </w:rPr>
            </w:pPr>
          </w:p>
        </w:tc>
        <w:tc>
          <w:tcPr>
            <w:tcW w:w="1833" w:type="dxa"/>
          </w:tcPr>
          <w:p w14:paraId="44CDD5A7">
            <w:pPr>
              <w:spacing w:line="360" w:lineRule="auto"/>
              <w:rPr>
                <w:rFonts w:cs="宋体" w:asciiTheme="minorEastAsia" w:hAnsiTheme="minorEastAsia" w:eastAsiaTheme="minorEastAsia"/>
                <w:color w:val="auto"/>
                <w:sz w:val="24"/>
                <w:highlight w:val="none"/>
              </w:rPr>
            </w:pPr>
          </w:p>
        </w:tc>
        <w:tc>
          <w:tcPr>
            <w:tcW w:w="1137" w:type="dxa"/>
          </w:tcPr>
          <w:p w14:paraId="330A62BC">
            <w:pPr>
              <w:spacing w:line="360" w:lineRule="auto"/>
              <w:rPr>
                <w:rFonts w:cs="宋体" w:asciiTheme="minorEastAsia" w:hAnsiTheme="minorEastAsia" w:eastAsiaTheme="minorEastAsia"/>
                <w:color w:val="auto"/>
                <w:sz w:val="24"/>
                <w:highlight w:val="none"/>
              </w:rPr>
            </w:pPr>
          </w:p>
        </w:tc>
        <w:tc>
          <w:tcPr>
            <w:tcW w:w="1364" w:type="dxa"/>
          </w:tcPr>
          <w:p w14:paraId="7A791B53">
            <w:pPr>
              <w:spacing w:line="360" w:lineRule="auto"/>
              <w:rPr>
                <w:rFonts w:cs="宋体" w:asciiTheme="minorEastAsia" w:hAnsiTheme="minorEastAsia" w:eastAsiaTheme="minorEastAsia"/>
                <w:color w:val="auto"/>
                <w:sz w:val="24"/>
                <w:highlight w:val="none"/>
              </w:rPr>
            </w:pPr>
          </w:p>
        </w:tc>
        <w:tc>
          <w:tcPr>
            <w:tcW w:w="1114" w:type="dxa"/>
          </w:tcPr>
          <w:p w14:paraId="0129E8E0">
            <w:pPr>
              <w:spacing w:line="360" w:lineRule="auto"/>
              <w:rPr>
                <w:rFonts w:cs="宋体" w:asciiTheme="minorEastAsia" w:hAnsiTheme="minorEastAsia" w:eastAsiaTheme="minorEastAsia"/>
                <w:color w:val="auto"/>
                <w:sz w:val="24"/>
                <w:highlight w:val="none"/>
              </w:rPr>
            </w:pPr>
          </w:p>
        </w:tc>
        <w:tc>
          <w:tcPr>
            <w:tcW w:w="860" w:type="dxa"/>
          </w:tcPr>
          <w:p w14:paraId="0ECED971">
            <w:pPr>
              <w:spacing w:line="360" w:lineRule="auto"/>
              <w:rPr>
                <w:rFonts w:cs="宋体" w:asciiTheme="minorEastAsia" w:hAnsiTheme="minorEastAsia" w:eastAsiaTheme="minorEastAsia"/>
                <w:color w:val="auto"/>
                <w:sz w:val="24"/>
                <w:highlight w:val="none"/>
              </w:rPr>
            </w:pPr>
          </w:p>
        </w:tc>
      </w:tr>
      <w:tr w14:paraId="711D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298" w:type="dxa"/>
          </w:tcPr>
          <w:p w14:paraId="67C7BD47">
            <w:pPr>
              <w:spacing w:line="360" w:lineRule="auto"/>
              <w:rPr>
                <w:rFonts w:cs="宋体" w:asciiTheme="minorEastAsia" w:hAnsiTheme="minorEastAsia" w:eastAsiaTheme="minorEastAsia"/>
                <w:color w:val="auto"/>
                <w:sz w:val="24"/>
                <w:highlight w:val="none"/>
              </w:rPr>
            </w:pPr>
          </w:p>
        </w:tc>
        <w:tc>
          <w:tcPr>
            <w:tcW w:w="1251" w:type="dxa"/>
          </w:tcPr>
          <w:p w14:paraId="5BF666E0">
            <w:pPr>
              <w:spacing w:line="360" w:lineRule="auto"/>
              <w:rPr>
                <w:rFonts w:cs="宋体" w:asciiTheme="minorEastAsia" w:hAnsiTheme="minorEastAsia" w:eastAsiaTheme="minorEastAsia"/>
                <w:color w:val="auto"/>
                <w:sz w:val="24"/>
                <w:highlight w:val="none"/>
              </w:rPr>
            </w:pPr>
          </w:p>
        </w:tc>
        <w:tc>
          <w:tcPr>
            <w:tcW w:w="880" w:type="dxa"/>
          </w:tcPr>
          <w:p w14:paraId="63ACD0C8">
            <w:pPr>
              <w:spacing w:line="360" w:lineRule="auto"/>
              <w:rPr>
                <w:rFonts w:cs="宋体" w:asciiTheme="minorEastAsia" w:hAnsiTheme="minorEastAsia" w:eastAsiaTheme="minorEastAsia"/>
                <w:color w:val="auto"/>
                <w:sz w:val="24"/>
                <w:highlight w:val="none"/>
              </w:rPr>
            </w:pPr>
          </w:p>
        </w:tc>
        <w:tc>
          <w:tcPr>
            <w:tcW w:w="1833" w:type="dxa"/>
          </w:tcPr>
          <w:p w14:paraId="654CBFEA">
            <w:pPr>
              <w:spacing w:line="360" w:lineRule="auto"/>
              <w:rPr>
                <w:rFonts w:cs="宋体" w:asciiTheme="minorEastAsia" w:hAnsiTheme="minorEastAsia" w:eastAsiaTheme="minorEastAsia"/>
                <w:color w:val="auto"/>
                <w:sz w:val="24"/>
                <w:highlight w:val="none"/>
              </w:rPr>
            </w:pPr>
          </w:p>
        </w:tc>
        <w:tc>
          <w:tcPr>
            <w:tcW w:w="1137" w:type="dxa"/>
          </w:tcPr>
          <w:p w14:paraId="0EDF32B1">
            <w:pPr>
              <w:spacing w:line="360" w:lineRule="auto"/>
              <w:rPr>
                <w:rFonts w:cs="宋体" w:asciiTheme="minorEastAsia" w:hAnsiTheme="minorEastAsia" w:eastAsiaTheme="minorEastAsia"/>
                <w:color w:val="auto"/>
                <w:sz w:val="24"/>
                <w:highlight w:val="none"/>
              </w:rPr>
            </w:pPr>
          </w:p>
        </w:tc>
        <w:tc>
          <w:tcPr>
            <w:tcW w:w="1364" w:type="dxa"/>
          </w:tcPr>
          <w:p w14:paraId="2AF46395">
            <w:pPr>
              <w:spacing w:line="360" w:lineRule="auto"/>
              <w:rPr>
                <w:rFonts w:cs="宋体" w:asciiTheme="minorEastAsia" w:hAnsiTheme="minorEastAsia" w:eastAsiaTheme="minorEastAsia"/>
                <w:color w:val="auto"/>
                <w:sz w:val="24"/>
                <w:highlight w:val="none"/>
              </w:rPr>
            </w:pPr>
          </w:p>
        </w:tc>
        <w:tc>
          <w:tcPr>
            <w:tcW w:w="1114" w:type="dxa"/>
          </w:tcPr>
          <w:p w14:paraId="24AE1847">
            <w:pPr>
              <w:spacing w:line="360" w:lineRule="auto"/>
              <w:rPr>
                <w:rFonts w:cs="宋体" w:asciiTheme="minorEastAsia" w:hAnsiTheme="minorEastAsia" w:eastAsiaTheme="minorEastAsia"/>
                <w:color w:val="auto"/>
                <w:sz w:val="24"/>
                <w:highlight w:val="none"/>
              </w:rPr>
            </w:pPr>
          </w:p>
        </w:tc>
        <w:tc>
          <w:tcPr>
            <w:tcW w:w="860" w:type="dxa"/>
          </w:tcPr>
          <w:p w14:paraId="654B8CD3">
            <w:pPr>
              <w:spacing w:line="360" w:lineRule="auto"/>
              <w:rPr>
                <w:rFonts w:cs="宋体" w:asciiTheme="minorEastAsia" w:hAnsiTheme="minorEastAsia" w:eastAsiaTheme="minorEastAsia"/>
                <w:color w:val="auto"/>
                <w:sz w:val="24"/>
                <w:highlight w:val="none"/>
              </w:rPr>
            </w:pPr>
          </w:p>
        </w:tc>
      </w:tr>
      <w:tr w14:paraId="6557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298" w:type="dxa"/>
          </w:tcPr>
          <w:p w14:paraId="6D5BA617">
            <w:pPr>
              <w:spacing w:line="360" w:lineRule="auto"/>
              <w:rPr>
                <w:rFonts w:cs="宋体" w:asciiTheme="minorEastAsia" w:hAnsiTheme="minorEastAsia" w:eastAsiaTheme="minorEastAsia"/>
                <w:color w:val="auto"/>
                <w:sz w:val="24"/>
                <w:highlight w:val="none"/>
              </w:rPr>
            </w:pPr>
          </w:p>
        </w:tc>
        <w:tc>
          <w:tcPr>
            <w:tcW w:w="1251" w:type="dxa"/>
          </w:tcPr>
          <w:p w14:paraId="2F8438EB">
            <w:pPr>
              <w:spacing w:line="360" w:lineRule="auto"/>
              <w:rPr>
                <w:rFonts w:cs="宋体" w:asciiTheme="minorEastAsia" w:hAnsiTheme="minorEastAsia" w:eastAsiaTheme="minorEastAsia"/>
                <w:color w:val="auto"/>
                <w:sz w:val="24"/>
                <w:highlight w:val="none"/>
              </w:rPr>
            </w:pPr>
          </w:p>
        </w:tc>
        <w:tc>
          <w:tcPr>
            <w:tcW w:w="880" w:type="dxa"/>
          </w:tcPr>
          <w:p w14:paraId="238576CD">
            <w:pPr>
              <w:spacing w:line="360" w:lineRule="auto"/>
              <w:rPr>
                <w:rFonts w:cs="宋体" w:asciiTheme="minorEastAsia" w:hAnsiTheme="minorEastAsia" w:eastAsiaTheme="minorEastAsia"/>
                <w:color w:val="auto"/>
                <w:sz w:val="24"/>
                <w:highlight w:val="none"/>
              </w:rPr>
            </w:pPr>
          </w:p>
        </w:tc>
        <w:tc>
          <w:tcPr>
            <w:tcW w:w="1833" w:type="dxa"/>
          </w:tcPr>
          <w:p w14:paraId="531FF9CC">
            <w:pPr>
              <w:spacing w:line="360" w:lineRule="auto"/>
              <w:rPr>
                <w:rFonts w:cs="宋体" w:asciiTheme="minorEastAsia" w:hAnsiTheme="minorEastAsia" w:eastAsiaTheme="minorEastAsia"/>
                <w:color w:val="auto"/>
                <w:sz w:val="24"/>
                <w:highlight w:val="none"/>
              </w:rPr>
            </w:pPr>
          </w:p>
        </w:tc>
        <w:tc>
          <w:tcPr>
            <w:tcW w:w="1137" w:type="dxa"/>
          </w:tcPr>
          <w:p w14:paraId="0930E68C">
            <w:pPr>
              <w:spacing w:line="360" w:lineRule="auto"/>
              <w:rPr>
                <w:rFonts w:cs="宋体" w:asciiTheme="minorEastAsia" w:hAnsiTheme="minorEastAsia" w:eastAsiaTheme="minorEastAsia"/>
                <w:color w:val="auto"/>
                <w:sz w:val="24"/>
                <w:highlight w:val="none"/>
              </w:rPr>
            </w:pPr>
          </w:p>
        </w:tc>
        <w:tc>
          <w:tcPr>
            <w:tcW w:w="1364" w:type="dxa"/>
          </w:tcPr>
          <w:p w14:paraId="529C31C1">
            <w:pPr>
              <w:spacing w:line="360" w:lineRule="auto"/>
              <w:rPr>
                <w:rFonts w:cs="宋体" w:asciiTheme="minorEastAsia" w:hAnsiTheme="minorEastAsia" w:eastAsiaTheme="minorEastAsia"/>
                <w:color w:val="auto"/>
                <w:sz w:val="24"/>
                <w:highlight w:val="none"/>
              </w:rPr>
            </w:pPr>
          </w:p>
        </w:tc>
        <w:tc>
          <w:tcPr>
            <w:tcW w:w="1114" w:type="dxa"/>
          </w:tcPr>
          <w:p w14:paraId="63E65623">
            <w:pPr>
              <w:spacing w:line="360" w:lineRule="auto"/>
              <w:rPr>
                <w:rFonts w:cs="宋体" w:asciiTheme="minorEastAsia" w:hAnsiTheme="minorEastAsia" w:eastAsiaTheme="minorEastAsia"/>
                <w:color w:val="auto"/>
                <w:sz w:val="24"/>
                <w:highlight w:val="none"/>
              </w:rPr>
            </w:pPr>
          </w:p>
        </w:tc>
        <w:tc>
          <w:tcPr>
            <w:tcW w:w="860" w:type="dxa"/>
          </w:tcPr>
          <w:p w14:paraId="2912B5E9">
            <w:pPr>
              <w:spacing w:line="360" w:lineRule="auto"/>
              <w:rPr>
                <w:rFonts w:cs="宋体" w:asciiTheme="minorEastAsia" w:hAnsiTheme="minorEastAsia" w:eastAsiaTheme="minorEastAsia"/>
                <w:color w:val="auto"/>
                <w:sz w:val="24"/>
                <w:highlight w:val="none"/>
              </w:rPr>
            </w:pPr>
          </w:p>
        </w:tc>
      </w:tr>
      <w:tr w14:paraId="6C19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298" w:type="dxa"/>
          </w:tcPr>
          <w:p w14:paraId="3E116C95">
            <w:pPr>
              <w:spacing w:line="360" w:lineRule="auto"/>
              <w:rPr>
                <w:rFonts w:cs="宋体" w:asciiTheme="minorEastAsia" w:hAnsiTheme="minorEastAsia" w:eastAsiaTheme="minorEastAsia"/>
                <w:color w:val="auto"/>
                <w:sz w:val="24"/>
                <w:highlight w:val="none"/>
              </w:rPr>
            </w:pPr>
          </w:p>
        </w:tc>
        <w:tc>
          <w:tcPr>
            <w:tcW w:w="1251" w:type="dxa"/>
          </w:tcPr>
          <w:p w14:paraId="61E19F38">
            <w:pPr>
              <w:spacing w:line="360" w:lineRule="auto"/>
              <w:rPr>
                <w:rFonts w:cs="宋体" w:asciiTheme="minorEastAsia" w:hAnsiTheme="minorEastAsia" w:eastAsiaTheme="minorEastAsia"/>
                <w:color w:val="auto"/>
                <w:sz w:val="24"/>
                <w:highlight w:val="none"/>
              </w:rPr>
            </w:pPr>
          </w:p>
        </w:tc>
        <w:tc>
          <w:tcPr>
            <w:tcW w:w="880" w:type="dxa"/>
          </w:tcPr>
          <w:p w14:paraId="6DE90717">
            <w:pPr>
              <w:spacing w:line="360" w:lineRule="auto"/>
              <w:rPr>
                <w:rFonts w:cs="宋体" w:asciiTheme="minorEastAsia" w:hAnsiTheme="minorEastAsia" w:eastAsiaTheme="minorEastAsia"/>
                <w:color w:val="auto"/>
                <w:sz w:val="24"/>
                <w:highlight w:val="none"/>
              </w:rPr>
            </w:pPr>
          </w:p>
        </w:tc>
        <w:tc>
          <w:tcPr>
            <w:tcW w:w="1833" w:type="dxa"/>
          </w:tcPr>
          <w:p w14:paraId="183E0B1C">
            <w:pPr>
              <w:spacing w:line="360" w:lineRule="auto"/>
              <w:rPr>
                <w:rFonts w:cs="宋体" w:asciiTheme="minorEastAsia" w:hAnsiTheme="minorEastAsia" w:eastAsiaTheme="minorEastAsia"/>
                <w:color w:val="auto"/>
                <w:sz w:val="24"/>
                <w:highlight w:val="none"/>
              </w:rPr>
            </w:pPr>
          </w:p>
        </w:tc>
        <w:tc>
          <w:tcPr>
            <w:tcW w:w="1137" w:type="dxa"/>
          </w:tcPr>
          <w:p w14:paraId="6BEFF5A7">
            <w:pPr>
              <w:spacing w:line="360" w:lineRule="auto"/>
              <w:rPr>
                <w:rFonts w:cs="宋体" w:asciiTheme="minorEastAsia" w:hAnsiTheme="minorEastAsia" w:eastAsiaTheme="minorEastAsia"/>
                <w:color w:val="auto"/>
                <w:sz w:val="24"/>
                <w:highlight w:val="none"/>
              </w:rPr>
            </w:pPr>
          </w:p>
        </w:tc>
        <w:tc>
          <w:tcPr>
            <w:tcW w:w="1364" w:type="dxa"/>
          </w:tcPr>
          <w:p w14:paraId="05C3C2E7">
            <w:pPr>
              <w:spacing w:line="360" w:lineRule="auto"/>
              <w:rPr>
                <w:rFonts w:cs="宋体" w:asciiTheme="minorEastAsia" w:hAnsiTheme="minorEastAsia" w:eastAsiaTheme="minorEastAsia"/>
                <w:color w:val="auto"/>
                <w:sz w:val="24"/>
                <w:highlight w:val="none"/>
              </w:rPr>
            </w:pPr>
          </w:p>
        </w:tc>
        <w:tc>
          <w:tcPr>
            <w:tcW w:w="1114" w:type="dxa"/>
          </w:tcPr>
          <w:p w14:paraId="1DBFC204">
            <w:pPr>
              <w:spacing w:line="360" w:lineRule="auto"/>
              <w:rPr>
                <w:rFonts w:cs="宋体" w:asciiTheme="minorEastAsia" w:hAnsiTheme="minorEastAsia" w:eastAsiaTheme="minorEastAsia"/>
                <w:color w:val="auto"/>
                <w:sz w:val="24"/>
                <w:highlight w:val="none"/>
              </w:rPr>
            </w:pPr>
          </w:p>
        </w:tc>
        <w:tc>
          <w:tcPr>
            <w:tcW w:w="860" w:type="dxa"/>
          </w:tcPr>
          <w:p w14:paraId="7CFC36D1">
            <w:pPr>
              <w:spacing w:line="360" w:lineRule="auto"/>
              <w:rPr>
                <w:rFonts w:cs="宋体" w:asciiTheme="minorEastAsia" w:hAnsiTheme="minorEastAsia" w:eastAsiaTheme="minorEastAsia"/>
                <w:color w:val="auto"/>
                <w:sz w:val="24"/>
                <w:highlight w:val="none"/>
              </w:rPr>
            </w:pPr>
          </w:p>
        </w:tc>
      </w:tr>
    </w:tbl>
    <w:p w14:paraId="798FBE3B">
      <w:pPr>
        <w:spacing w:beforeLines="50" w:afterLines="100" w:line="400" w:lineRule="exact"/>
        <w:textAlignment w:val="center"/>
        <w:rPr>
          <w:rFonts w:cs="宋体" w:asciiTheme="minorEastAsia" w:hAnsiTheme="minorEastAsia" w:eastAsiaTheme="minorEastAsia"/>
          <w:color w:val="auto"/>
          <w:sz w:val="24"/>
          <w:highlight w:val="none"/>
        </w:rPr>
      </w:pPr>
    </w:p>
    <w:p w14:paraId="41E2528C">
      <w:pPr>
        <w:spacing w:beforeLines="50" w:afterLines="100" w:line="400" w:lineRule="exact"/>
        <w:jc w:val="center"/>
        <w:textAlignment w:val="center"/>
        <w:rPr>
          <w:rFonts w:cs="宋体" w:asciiTheme="minorEastAsia" w:hAnsiTheme="minorEastAsia" w:eastAsiaTheme="minorEastAsia"/>
          <w:b/>
          <w:bCs/>
          <w:color w:val="auto"/>
          <w:sz w:val="24"/>
          <w:highlight w:val="none"/>
        </w:rPr>
      </w:pPr>
    </w:p>
    <w:p w14:paraId="7ADE6B4E">
      <w:pPr>
        <w:spacing w:beforeLines="50" w:afterLines="100" w:line="400" w:lineRule="exact"/>
        <w:jc w:val="center"/>
        <w:textAlignment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（二）主要人员简历表</w:t>
      </w:r>
    </w:p>
    <w:p w14:paraId="16C902A4">
      <w:pPr>
        <w:spacing w:before="156" w:beforeLines="50" w:after="312" w:afterLines="100" w:line="400" w:lineRule="exact"/>
        <w:ind w:firstLine="440" w:firstLineChars="200"/>
        <w:jc w:val="left"/>
        <w:textAlignment w:val="center"/>
        <w:rPr>
          <w:rFonts w:hint="eastAsia" w:ascii="宋体" w:hAnsi="宋体"/>
          <w:color w:val="auto"/>
          <w:sz w:val="22"/>
          <w:szCs w:val="24"/>
          <w:highlight w:val="none"/>
        </w:rPr>
      </w:pPr>
      <w:r>
        <w:rPr>
          <w:rFonts w:hint="eastAsia" w:ascii="宋体" w:hAnsi="宋体"/>
          <w:color w:val="auto"/>
          <w:sz w:val="22"/>
          <w:szCs w:val="24"/>
          <w:highlight w:val="none"/>
        </w:rPr>
        <w:t>“主要人员简历表”中的</w:t>
      </w:r>
      <w:r>
        <w:rPr>
          <w:rFonts w:hint="eastAsia" w:ascii="宋体" w:hAnsi="宋体"/>
          <w:color w:val="auto"/>
          <w:sz w:val="22"/>
          <w:szCs w:val="24"/>
          <w:highlight w:val="none"/>
          <w:lang w:eastAsia="zh-CN"/>
        </w:rPr>
        <w:t>项目经理</w:t>
      </w:r>
      <w:r>
        <w:rPr>
          <w:rFonts w:hint="eastAsia" w:ascii="宋体" w:hAnsi="宋体"/>
          <w:color w:val="auto"/>
          <w:sz w:val="22"/>
          <w:szCs w:val="24"/>
          <w:highlight w:val="none"/>
        </w:rPr>
        <w:t>应附</w:t>
      </w:r>
      <w:r>
        <w:rPr>
          <w:rFonts w:hint="eastAsia" w:ascii="宋体" w:hAnsi="宋体"/>
          <w:color w:val="auto"/>
          <w:sz w:val="22"/>
          <w:szCs w:val="24"/>
          <w:highlight w:val="none"/>
          <w:lang w:eastAsia="zh-CN"/>
        </w:rPr>
        <w:t>项目经理</w:t>
      </w:r>
      <w:r>
        <w:rPr>
          <w:rFonts w:hint="eastAsia" w:asciiTheme="minorEastAsia" w:hAnsiTheme="minorEastAsia" w:eastAsiaTheme="minorEastAsia"/>
          <w:color w:val="auto"/>
          <w:sz w:val="21"/>
          <w:szCs w:val="21"/>
          <w:highlight w:val="none"/>
        </w:rPr>
        <w:t>身份证、注册证、安全生产考核合格证扫描件</w:t>
      </w:r>
      <w:r>
        <w:rPr>
          <w:rFonts w:hint="eastAsia" w:asciiTheme="minorEastAsia" w:hAnsiTheme="minorEastAsia" w:eastAsiaTheme="minorEastAsia"/>
          <w:color w:val="auto"/>
          <w:sz w:val="21"/>
          <w:szCs w:val="21"/>
          <w:highlight w:val="none"/>
          <w:lang w:eastAsia="zh-CN"/>
        </w:rPr>
        <w:t>、</w:t>
      </w:r>
      <w:r>
        <w:rPr>
          <w:rFonts w:hint="eastAsia" w:ascii="宋体" w:hAnsi="宋体"/>
          <w:color w:val="auto"/>
          <w:sz w:val="22"/>
          <w:szCs w:val="24"/>
          <w:highlight w:val="none"/>
          <w:lang w:eastAsia="zh-CN"/>
        </w:rPr>
        <w:t>无在建承诺书</w:t>
      </w:r>
      <w:r>
        <w:rPr>
          <w:rFonts w:hint="eastAsia" w:ascii="宋体" w:hAnsi="宋体"/>
          <w:color w:val="auto"/>
          <w:sz w:val="22"/>
          <w:szCs w:val="24"/>
          <w:highlight w:val="none"/>
        </w:rPr>
        <w:t>；其他主要人员应附身份证、执业证或上岗证书</w:t>
      </w:r>
      <w:r>
        <w:rPr>
          <w:rFonts w:hint="eastAsia" w:ascii="宋体" w:hAnsi="宋体"/>
          <w:color w:val="auto"/>
          <w:sz w:val="22"/>
          <w:szCs w:val="24"/>
          <w:highlight w:val="none"/>
          <w:lang w:eastAsia="zh-CN"/>
        </w:rPr>
        <w:t>原件</w:t>
      </w:r>
      <w:r>
        <w:rPr>
          <w:rFonts w:hint="eastAsia" w:ascii="宋体" w:hAnsi="宋体"/>
          <w:color w:val="auto"/>
          <w:sz w:val="22"/>
          <w:szCs w:val="24"/>
          <w:highlight w:val="none"/>
        </w:rPr>
        <w:t>扫描件。</w:t>
      </w:r>
    </w:p>
    <w:tbl>
      <w:tblPr>
        <w:tblStyle w:val="17"/>
        <w:tblW w:w="87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61"/>
        <w:gridCol w:w="1162"/>
        <w:gridCol w:w="1307"/>
        <w:gridCol w:w="1889"/>
        <w:gridCol w:w="2181"/>
      </w:tblGrid>
      <w:tr w14:paraId="2EF4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119" w:type="dxa"/>
            <w:tcBorders>
              <w:top w:val="single" w:color="auto" w:sz="4" w:space="0"/>
              <w:left w:val="single" w:color="auto" w:sz="4" w:space="0"/>
              <w:bottom w:val="single" w:color="auto" w:sz="4" w:space="0"/>
              <w:right w:val="single" w:color="auto" w:sz="4" w:space="0"/>
            </w:tcBorders>
            <w:vAlign w:val="center"/>
          </w:tcPr>
          <w:p w14:paraId="5A6BD097">
            <w:pPr>
              <w:spacing w:line="40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姓  名</w:t>
            </w:r>
          </w:p>
        </w:tc>
        <w:tc>
          <w:tcPr>
            <w:tcW w:w="1061" w:type="dxa"/>
            <w:tcBorders>
              <w:top w:val="single" w:color="auto" w:sz="4" w:space="0"/>
              <w:left w:val="nil"/>
              <w:bottom w:val="single" w:color="auto" w:sz="4" w:space="0"/>
              <w:right w:val="single" w:color="auto" w:sz="4" w:space="0"/>
            </w:tcBorders>
            <w:vAlign w:val="center"/>
          </w:tcPr>
          <w:p w14:paraId="69B42295">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1162" w:type="dxa"/>
            <w:tcBorders>
              <w:top w:val="single" w:color="auto" w:sz="4" w:space="0"/>
              <w:left w:val="nil"/>
              <w:bottom w:val="single" w:color="auto" w:sz="4" w:space="0"/>
              <w:right w:val="single" w:color="auto" w:sz="4" w:space="0"/>
            </w:tcBorders>
            <w:vAlign w:val="center"/>
          </w:tcPr>
          <w:p w14:paraId="18EF36B4">
            <w:pPr>
              <w:spacing w:line="40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年  龄</w:t>
            </w:r>
          </w:p>
        </w:tc>
        <w:tc>
          <w:tcPr>
            <w:tcW w:w="1307" w:type="dxa"/>
            <w:tcBorders>
              <w:top w:val="single" w:color="auto" w:sz="4" w:space="0"/>
              <w:left w:val="nil"/>
              <w:bottom w:val="single" w:color="auto" w:sz="4" w:space="0"/>
              <w:right w:val="single" w:color="auto" w:sz="4" w:space="0"/>
            </w:tcBorders>
            <w:vAlign w:val="center"/>
          </w:tcPr>
          <w:p w14:paraId="7D71918A">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1889" w:type="dxa"/>
            <w:tcBorders>
              <w:top w:val="single" w:color="auto" w:sz="4" w:space="0"/>
              <w:left w:val="nil"/>
              <w:bottom w:val="single" w:color="auto" w:sz="4" w:space="0"/>
              <w:right w:val="single" w:color="auto" w:sz="4" w:space="0"/>
            </w:tcBorders>
            <w:vAlign w:val="center"/>
          </w:tcPr>
          <w:p w14:paraId="315988AE">
            <w:pPr>
              <w:spacing w:line="40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学历</w:t>
            </w:r>
          </w:p>
        </w:tc>
        <w:tc>
          <w:tcPr>
            <w:tcW w:w="2181" w:type="dxa"/>
            <w:tcBorders>
              <w:top w:val="single" w:color="auto" w:sz="4" w:space="0"/>
              <w:left w:val="nil"/>
              <w:bottom w:val="single" w:color="auto" w:sz="4" w:space="0"/>
              <w:right w:val="single" w:color="auto" w:sz="4" w:space="0"/>
            </w:tcBorders>
            <w:vAlign w:val="center"/>
          </w:tcPr>
          <w:p w14:paraId="40E7518B">
            <w:pPr>
              <w:spacing w:line="400" w:lineRule="exact"/>
              <w:jc w:val="center"/>
              <w:textAlignment w:val="center"/>
              <w:rPr>
                <w:rFonts w:cs="宋体" w:asciiTheme="minorEastAsia" w:hAnsiTheme="minorEastAsia" w:eastAsiaTheme="minorEastAsia"/>
                <w:color w:val="auto"/>
                <w:kern w:val="2"/>
                <w:sz w:val="24"/>
                <w:szCs w:val="22"/>
                <w:highlight w:val="none"/>
              </w:rPr>
            </w:pPr>
          </w:p>
        </w:tc>
      </w:tr>
      <w:tr w14:paraId="70C5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19" w:type="dxa"/>
            <w:tcBorders>
              <w:top w:val="single" w:color="auto" w:sz="4" w:space="0"/>
              <w:left w:val="single" w:color="auto" w:sz="4" w:space="0"/>
              <w:bottom w:val="single" w:color="auto" w:sz="4" w:space="0"/>
              <w:right w:val="single" w:color="auto" w:sz="4" w:space="0"/>
            </w:tcBorders>
            <w:vAlign w:val="center"/>
          </w:tcPr>
          <w:p w14:paraId="538DE530">
            <w:pPr>
              <w:spacing w:line="40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职  称</w:t>
            </w:r>
          </w:p>
        </w:tc>
        <w:tc>
          <w:tcPr>
            <w:tcW w:w="1061" w:type="dxa"/>
            <w:tcBorders>
              <w:top w:val="single" w:color="auto" w:sz="4" w:space="0"/>
              <w:left w:val="nil"/>
              <w:bottom w:val="single" w:color="auto" w:sz="4" w:space="0"/>
              <w:right w:val="single" w:color="auto" w:sz="4" w:space="0"/>
            </w:tcBorders>
            <w:vAlign w:val="center"/>
          </w:tcPr>
          <w:p w14:paraId="0992C55E">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1162" w:type="dxa"/>
            <w:tcBorders>
              <w:top w:val="single" w:color="auto" w:sz="4" w:space="0"/>
              <w:left w:val="nil"/>
              <w:bottom w:val="single" w:color="auto" w:sz="4" w:space="0"/>
              <w:right w:val="single" w:color="auto" w:sz="4" w:space="0"/>
            </w:tcBorders>
            <w:vAlign w:val="center"/>
          </w:tcPr>
          <w:p w14:paraId="04BFBCB8">
            <w:pPr>
              <w:spacing w:line="40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职  务</w:t>
            </w:r>
          </w:p>
        </w:tc>
        <w:tc>
          <w:tcPr>
            <w:tcW w:w="1307" w:type="dxa"/>
            <w:tcBorders>
              <w:top w:val="single" w:color="auto" w:sz="4" w:space="0"/>
              <w:left w:val="nil"/>
              <w:bottom w:val="single" w:color="auto" w:sz="4" w:space="0"/>
              <w:right w:val="single" w:color="auto" w:sz="4" w:space="0"/>
            </w:tcBorders>
            <w:vAlign w:val="center"/>
          </w:tcPr>
          <w:p w14:paraId="6BC0B5DC">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1889" w:type="dxa"/>
            <w:tcBorders>
              <w:top w:val="single" w:color="auto" w:sz="4" w:space="0"/>
              <w:left w:val="nil"/>
              <w:bottom w:val="single" w:color="auto" w:sz="4" w:space="0"/>
              <w:right w:val="single" w:color="auto" w:sz="4" w:space="0"/>
            </w:tcBorders>
            <w:vAlign w:val="center"/>
          </w:tcPr>
          <w:p w14:paraId="31E8BB98">
            <w:pPr>
              <w:spacing w:line="40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拟在本工程</w:t>
            </w:r>
          </w:p>
          <w:p w14:paraId="74CB06AF">
            <w:pPr>
              <w:spacing w:line="40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任职</w:t>
            </w:r>
          </w:p>
        </w:tc>
        <w:tc>
          <w:tcPr>
            <w:tcW w:w="2181" w:type="dxa"/>
            <w:tcBorders>
              <w:top w:val="single" w:color="auto" w:sz="4" w:space="0"/>
              <w:left w:val="nil"/>
              <w:bottom w:val="single" w:color="auto" w:sz="4" w:space="0"/>
              <w:right w:val="single" w:color="auto" w:sz="4" w:space="0"/>
            </w:tcBorders>
            <w:vAlign w:val="center"/>
          </w:tcPr>
          <w:p w14:paraId="5B537274">
            <w:pPr>
              <w:spacing w:line="400" w:lineRule="exact"/>
              <w:jc w:val="center"/>
              <w:textAlignment w:val="center"/>
              <w:rPr>
                <w:rFonts w:cs="宋体" w:asciiTheme="minorEastAsia" w:hAnsiTheme="minorEastAsia" w:eastAsiaTheme="minorEastAsia"/>
                <w:color w:val="auto"/>
                <w:kern w:val="2"/>
                <w:sz w:val="24"/>
                <w:szCs w:val="22"/>
                <w:highlight w:val="none"/>
              </w:rPr>
            </w:pPr>
          </w:p>
        </w:tc>
      </w:tr>
      <w:tr w14:paraId="1B9B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0A49A9F5">
            <w:pPr>
              <w:spacing w:line="40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毕业  学校</w:t>
            </w:r>
          </w:p>
        </w:tc>
        <w:tc>
          <w:tcPr>
            <w:tcW w:w="7600" w:type="dxa"/>
            <w:gridSpan w:val="5"/>
            <w:tcBorders>
              <w:top w:val="single" w:color="auto" w:sz="4" w:space="0"/>
              <w:left w:val="nil"/>
              <w:bottom w:val="single" w:color="auto" w:sz="4" w:space="0"/>
              <w:right w:val="single" w:color="auto" w:sz="4" w:space="0"/>
            </w:tcBorders>
            <w:vAlign w:val="center"/>
          </w:tcPr>
          <w:p w14:paraId="7A8C817D">
            <w:pPr>
              <w:spacing w:line="400" w:lineRule="exact"/>
              <w:ind w:firstLine="960" w:firstLineChars="400"/>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年毕业于                  学校            专业</w:t>
            </w:r>
          </w:p>
        </w:tc>
      </w:tr>
      <w:tr w14:paraId="6AD7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719" w:type="dxa"/>
            <w:gridSpan w:val="6"/>
            <w:tcBorders>
              <w:top w:val="single" w:color="auto" w:sz="4" w:space="0"/>
              <w:left w:val="single" w:color="auto" w:sz="4" w:space="0"/>
              <w:bottom w:val="single" w:color="auto" w:sz="4" w:space="0"/>
              <w:right w:val="single" w:color="auto" w:sz="4" w:space="0"/>
            </w:tcBorders>
            <w:vAlign w:val="center"/>
          </w:tcPr>
          <w:p w14:paraId="3ECDEEF3">
            <w:pPr>
              <w:spacing w:line="40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主要工作经历</w:t>
            </w:r>
          </w:p>
        </w:tc>
      </w:tr>
      <w:tr w14:paraId="58A2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60F22EE5">
            <w:pPr>
              <w:spacing w:line="40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时  间</w:t>
            </w:r>
          </w:p>
        </w:tc>
        <w:tc>
          <w:tcPr>
            <w:tcW w:w="3530" w:type="dxa"/>
            <w:gridSpan w:val="3"/>
            <w:tcBorders>
              <w:top w:val="single" w:color="auto" w:sz="4" w:space="0"/>
              <w:left w:val="nil"/>
              <w:bottom w:val="single" w:color="auto" w:sz="4" w:space="0"/>
              <w:right w:val="single" w:color="auto" w:sz="4" w:space="0"/>
            </w:tcBorders>
            <w:vAlign w:val="center"/>
          </w:tcPr>
          <w:p w14:paraId="7B28E800">
            <w:pPr>
              <w:spacing w:line="40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 xml:space="preserve">参加过的类似项目 </w:t>
            </w:r>
          </w:p>
        </w:tc>
        <w:tc>
          <w:tcPr>
            <w:tcW w:w="1889" w:type="dxa"/>
            <w:tcBorders>
              <w:top w:val="single" w:color="auto" w:sz="4" w:space="0"/>
              <w:left w:val="nil"/>
              <w:bottom w:val="single" w:color="auto" w:sz="4" w:space="0"/>
              <w:right w:val="single" w:color="auto" w:sz="4" w:space="0"/>
            </w:tcBorders>
            <w:vAlign w:val="center"/>
          </w:tcPr>
          <w:p w14:paraId="5EF8AAB5">
            <w:pPr>
              <w:spacing w:line="40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担任职务</w:t>
            </w:r>
          </w:p>
        </w:tc>
        <w:tc>
          <w:tcPr>
            <w:tcW w:w="2181" w:type="dxa"/>
            <w:tcBorders>
              <w:top w:val="single" w:color="auto" w:sz="4" w:space="0"/>
              <w:left w:val="nil"/>
              <w:bottom w:val="single" w:color="auto" w:sz="4" w:space="0"/>
              <w:right w:val="single" w:color="auto" w:sz="4" w:space="0"/>
            </w:tcBorders>
            <w:vAlign w:val="center"/>
          </w:tcPr>
          <w:p w14:paraId="40A08EB1">
            <w:pPr>
              <w:spacing w:line="40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发包人及联系</w:t>
            </w:r>
          </w:p>
          <w:p w14:paraId="4D9B4B71">
            <w:pPr>
              <w:spacing w:line="400" w:lineRule="exact"/>
              <w:jc w:val="center"/>
              <w:textAlignment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电话</w:t>
            </w:r>
          </w:p>
        </w:tc>
      </w:tr>
      <w:tr w14:paraId="0A7E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66DE8666">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3530" w:type="dxa"/>
            <w:gridSpan w:val="3"/>
            <w:tcBorders>
              <w:top w:val="single" w:color="auto" w:sz="4" w:space="0"/>
              <w:left w:val="nil"/>
              <w:bottom w:val="single" w:color="auto" w:sz="4" w:space="0"/>
              <w:right w:val="single" w:color="auto" w:sz="4" w:space="0"/>
            </w:tcBorders>
            <w:vAlign w:val="center"/>
          </w:tcPr>
          <w:p w14:paraId="0B642F97">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1889" w:type="dxa"/>
            <w:tcBorders>
              <w:top w:val="single" w:color="auto" w:sz="4" w:space="0"/>
              <w:left w:val="nil"/>
              <w:bottom w:val="single" w:color="auto" w:sz="4" w:space="0"/>
              <w:right w:val="single" w:color="auto" w:sz="4" w:space="0"/>
            </w:tcBorders>
            <w:vAlign w:val="center"/>
          </w:tcPr>
          <w:p w14:paraId="6CB2DE2C">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2181" w:type="dxa"/>
            <w:tcBorders>
              <w:top w:val="single" w:color="auto" w:sz="4" w:space="0"/>
              <w:left w:val="nil"/>
              <w:bottom w:val="single" w:color="auto" w:sz="4" w:space="0"/>
              <w:right w:val="single" w:color="auto" w:sz="4" w:space="0"/>
            </w:tcBorders>
            <w:vAlign w:val="center"/>
          </w:tcPr>
          <w:p w14:paraId="242EEF81">
            <w:pPr>
              <w:spacing w:line="400" w:lineRule="exact"/>
              <w:jc w:val="center"/>
              <w:textAlignment w:val="center"/>
              <w:rPr>
                <w:rFonts w:cs="宋体" w:asciiTheme="minorEastAsia" w:hAnsiTheme="minorEastAsia" w:eastAsiaTheme="minorEastAsia"/>
                <w:color w:val="auto"/>
                <w:kern w:val="2"/>
                <w:sz w:val="24"/>
                <w:szCs w:val="22"/>
                <w:highlight w:val="none"/>
              </w:rPr>
            </w:pPr>
          </w:p>
        </w:tc>
      </w:tr>
      <w:tr w14:paraId="242B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40688038">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3530" w:type="dxa"/>
            <w:gridSpan w:val="3"/>
            <w:tcBorders>
              <w:top w:val="single" w:color="auto" w:sz="4" w:space="0"/>
              <w:left w:val="nil"/>
              <w:bottom w:val="single" w:color="auto" w:sz="4" w:space="0"/>
              <w:right w:val="single" w:color="auto" w:sz="4" w:space="0"/>
            </w:tcBorders>
            <w:vAlign w:val="center"/>
          </w:tcPr>
          <w:p w14:paraId="77B45826">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1889" w:type="dxa"/>
            <w:tcBorders>
              <w:top w:val="single" w:color="auto" w:sz="4" w:space="0"/>
              <w:left w:val="nil"/>
              <w:bottom w:val="single" w:color="auto" w:sz="4" w:space="0"/>
              <w:right w:val="single" w:color="auto" w:sz="4" w:space="0"/>
            </w:tcBorders>
            <w:vAlign w:val="center"/>
          </w:tcPr>
          <w:p w14:paraId="7B9C813F">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2181" w:type="dxa"/>
            <w:tcBorders>
              <w:top w:val="single" w:color="auto" w:sz="4" w:space="0"/>
              <w:left w:val="nil"/>
              <w:bottom w:val="single" w:color="auto" w:sz="4" w:space="0"/>
              <w:right w:val="single" w:color="auto" w:sz="4" w:space="0"/>
            </w:tcBorders>
            <w:vAlign w:val="center"/>
          </w:tcPr>
          <w:p w14:paraId="11CABB21">
            <w:pPr>
              <w:spacing w:line="400" w:lineRule="exact"/>
              <w:jc w:val="center"/>
              <w:textAlignment w:val="center"/>
              <w:rPr>
                <w:rFonts w:cs="宋体" w:asciiTheme="minorEastAsia" w:hAnsiTheme="minorEastAsia" w:eastAsiaTheme="minorEastAsia"/>
                <w:color w:val="auto"/>
                <w:kern w:val="2"/>
                <w:sz w:val="24"/>
                <w:szCs w:val="22"/>
                <w:highlight w:val="none"/>
              </w:rPr>
            </w:pPr>
          </w:p>
        </w:tc>
      </w:tr>
      <w:tr w14:paraId="1F99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69139400">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3530" w:type="dxa"/>
            <w:gridSpan w:val="3"/>
            <w:tcBorders>
              <w:top w:val="single" w:color="auto" w:sz="4" w:space="0"/>
              <w:left w:val="nil"/>
              <w:bottom w:val="single" w:color="auto" w:sz="4" w:space="0"/>
              <w:right w:val="single" w:color="auto" w:sz="4" w:space="0"/>
            </w:tcBorders>
            <w:vAlign w:val="center"/>
          </w:tcPr>
          <w:p w14:paraId="55E118BD">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1889" w:type="dxa"/>
            <w:tcBorders>
              <w:top w:val="single" w:color="auto" w:sz="4" w:space="0"/>
              <w:left w:val="nil"/>
              <w:bottom w:val="single" w:color="auto" w:sz="4" w:space="0"/>
              <w:right w:val="single" w:color="auto" w:sz="4" w:space="0"/>
            </w:tcBorders>
            <w:vAlign w:val="center"/>
          </w:tcPr>
          <w:p w14:paraId="2E1DFEF6">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2181" w:type="dxa"/>
            <w:tcBorders>
              <w:top w:val="single" w:color="auto" w:sz="4" w:space="0"/>
              <w:left w:val="nil"/>
              <w:bottom w:val="single" w:color="auto" w:sz="4" w:space="0"/>
              <w:right w:val="single" w:color="auto" w:sz="4" w:space="0"/>
            </w:tcBorders>
            <w:vAlign w:val="center"/>
          </w:tcPr>
          <w:p w14:paraId="0C0F3FB7">
            <w:pPr>
              <w:spacing w:line="400" w:lineRule="exact"/>
              <w:jc w:val="center"/>
              <w:textAlignment w:val="center"/>
              <w:rPr>
                <w:rFonts w:cs="宋体" w:asciiTheme="minorEastAsia" w:hAnsiTheme="minorEastAsia" w:eastAsiaTheme="minorEastAsia"/>
                <w:color w:val="auto"/>
                <w:kern w:val="2"/>
                <w:sz w:val="24"/>
                <w:szCs w:val="22"/>
                <w:highlight w:val="none"/>
              </w:rPr>
            </w:pPr>
          </w:p>
        </w:tc>
      </w:tr>
      <w:tr w14:paraId="60D6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52EFF968">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3530" w:type="dxa"/>
            <w:gridSpan w:val="3"/>
            <w:tcBorders>
              <w:top w:val="single" w:color="auto" w:sz="4" w:space="0"/>
              <w:left w:val="nil"/>
              <w:bottom w:val="single" w:color="auto" w:sz="4" w:space="0"/>
              <w:right w:val="single" w:color="auto" w:sz="4" w:space="0"/>
            </w:tcBorders>
            <w:vAlign w:val="center"/>
          </w:tcPr>
          <w:p w14:paraId="31B0BDF7">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1889" w:type="dxa"/>
            <w:tcBorders>
              <w:top w:val="single" w:color="auto" w:sz="4" w:space="0"/>
              <w:left w:val="nil"/>
              <w:bottom w:val="single" w:color="auto" w:sz="4" w:space="0"/>
              <w:right w:val="single" w:color="auto" w:sz="4" w:space="0"/>
            </w:tcBorders>
            <w:vAlign w:val="center"/>
          </w:tcPr>
          <w:p w14:paraId="174E710E">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2181" w:type="dxa"/>
            <w:tcBorders>
              <w:top w:val="single" w:color="auto" w:sz="4" w:space="0"/>
              <w:left w:val="nil"/>
              <w:bottom w:val="single" w:color="auto" w:sz="4" w:space="0"/>
              <w:right w:val="single" w:color="auto" w:sz="4" w:space="0"/>
            </w:tcBorders>
            <w:vAlign w:val="center"/>
          </w:tcPr>
          <w:p w14:paraId="659A60F9">
            <w:pPr>
              <w:spacing w:line="400" w:lineRule="exact"/>
              <w:jc w:val="center"/>
              <w:textAlignment w:val="center"/>
              <w:rPr>
                <w:rFonts w:cs="宋体" w:asciiTheme="minorEastAsia" w:hAnsiTheme="minorEastAsia" w:eastAsiaTheme="minorEastAsia"/>
                <w:color w:val="auto"/>
                <w:kern w:val="2"/>
                <w:sz w:val="24"/>
                <w:szCs w:val="22"/>
                <w:highlight w:val="none"/>
              </w:rPr>
            </w:pPr>
          </w:p>
        </w:tc>
      </w:tr>
      <w:tr w14:paraId="4944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74A4BDF9">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3530" w:type="dxa"/>
            <w:gridSpan w:val="3"/>
            <w:tcBorders>
              <w:top w:val="single" w:color="auto" w:sz="4" w:space="0"/>
              <w:left w:val="nil"/>
              <w:bottom w:val="single" w:color="auto" w:sz="4" w:space="0"/>
              <w:right w:val="single" w:color="auto" w:sz="4" w:space="0"/>
            </w:tcBorders>
            <w:vAlign w:val="center"/>
          </w:tcPr>
          <w:p w14:paraId="4826ADF7">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1889" w:type="dxa"/>
            <w:tcBorders>
              <w:top w:val="single" w:color="auto" w:sz="4" w:space="0"/>
              <w:left w:val="nil"/>
              <w:bottom w:val="single" w:color="auto" w:sz="4" w:space="0"/>
              <w:right w:val="single" w:color="auto" w:sz="4" w:space="0"/>
            </w:tcBorders>
            <w:vAlign w:val="center"/>
          </w:tcPr>
          <w:p w14:paraId="0D31EF4A">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2181" w:type="dxa"/>
            <w:tcBorders>
              <w:top w:val="single" w:color="auto" w:sz="4" w:space="0"/>
              <w:left w:val="nil"/>
              <w:bottom w:val="single" w:color="auto" w:sz="4" w:space="0"/>
              <w:right w:val="single" w:color="auto" w:sz="4" w:space="0"/>
            </w:tcBorders>
            <w:vAlign w:val="center"/>
          </w:tcPr>
          <w:p w14:paraId="455869D0">
            <w:pPr>
              <w:spacing w:line="400" w:lineRule="exact"/>
              <w:jc w:val="center"/>
              <w:textAlignment w:val="center"/>
              <w:rPr>
                <w:rFonts w:cs="宋体" w:asciiTheme="minorEastAsia" w:hAnsiTheme="minorEastAsia" w:eastAsiaTheme="minorEastAsia"/>
                <w:color w:val="auto"/>
                <w:kern w:val="2"/>
                <w:sz w:val="24"/>
                <w:szCs w:val="22"/>
                <w:highlight w:val="none"/>
              </w:rPr>
            </w:pPr>
          </w:p>
        </w:tc>
      </w:tr>
      <w:tr w14:paraId="63B9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6F512B4E">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3530" w:type="dxa"/>
            <w:gridSpan w:val="3"/>
            <w:tcBorders>
              <w:top w:val="single" w:color="auto" w:sz="4" w:space="0"/>
              <w:left w:val="nil"/>
              <w:bottom w:val="single" w:color="auto" w:sz="4" w:space="0"/>
              <w:right w:val="single" w:color="auto" w:sz="4" w:space="0"/>
            </w:tcBorders>
            <w:vAlign w:val="center"/>
          </w:tcPr>
          <w:p w14:paraId="560A5E58">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1889" w:type="dxa"/>
            <w:tcBorders>
              <w:top w:val="single" w:color="auto" w:sz="4" w:space="0"/>
              <w:left w:val="nil"/>
              <w:bottom w:val="single" w:color="auto" w:sz="4" w:space="0"/>
              <w:right w:val="single" w:color="auto" w:sz="4" w:space="0"/>
            </w:tcBorders>
            <w:vAlign w:val="center"/>
          </w:tcPr>
          <w:p w14:paraId="2AD9C997">
            <w:pPr>
              <w:spacing w:line="400" w:lineRule="exact"/>
              <w:jc w:val="center"/>
              <w:textAlignment w:val="center"/>
              <w:rPr>
                <w:rFonts w:cs="宋体" w:asciiTheme="minorEastAsia" w:hAnsiTheme="minorEastAsia" w:eastAsiaTheme="minorEastAsia"/>
                <w:color w:val="auto"/>
                <w:kern w:val="2"/>
                <w:sz w:val="24"/>
                <w:szCs w:val="22"/>
                <w:highlight w:val="none"/>
              </w:rPr>
            </w:pPr>
          </w:p>
        </w:tc>
        <w:tc>
          <w:tcPr>
            <w:tcW w:w="2181" w:type="dxa"/>
            <w:tcBorders>
              <w:top w:val="single" w:color="auto" w:sz="4" w:space="0"/>
              <w:left w:val="nil"/>
              <w:bottom w:val="single" w:color="auto" w:sz="4" w:space="0"/>
              <w:right w:val="single" w:color="auto" w:sz="4" w:space="0"/>
            </w:tcBorders>
            <w:vAlign w:val="center"/>
          </w:tcPr>
          <w:p w14:paraId="3CC36C5C">
            <w:pPr>
              <w:spacing w:line="400" w:lineRule="exact"/>
              <w:jc w:val="center"/>
              <w:textAlignment w:val="center"/>
              <w:rPr>
                <w:rFonts w:cs="宋体" w:asciiTheme="minorEastAsia" w:hAnsiTheme="minorEastAsia" w:eastAsiaTheme="minorEastAsia"/>
                <w:color w:val="auto"/>
                <w:kern w:val="2"/>
                <w:sz w:val="24"/>
                <w:szCs w:val="22"/>
                <w:highlight w:val="none"/>
              </w:rPr>
            </w:pPr>
          </w:p>
        </w:tc>
      </w:tr>
    </w:tbl>
    <w:p w14:paraId="6ED79471">
      <w:pPr>
        <w:spacing w:line="480" w:lineRule="exact"/>
        <w:textAlignment w:val="center"/>
        <w:rPr>
          <w:rFonts w:cs="宋体" w:asciiTheme="minorEastAsia" w:hAnsiTheme="minorEastAsia" w:eastAsiaTheme="minorEastAsia"/>
          <w:color w:val="auto"/>
          <w:sz w:val="24"/>
          <w:highlight w:val="none"/>
        </w:rPr>
      </w:pPr>
    </w:p>
    <w:p w14:paraId="548727BC">
      <w:pPr>
        <w:jc w:val="center"/>
        <w:rPr>
          <w:rFonts w:hint="eastAsia" w:asciiTheme="minorEastAsia" w:hAnsiTheme="minorEastAsia" w:eastAsiaTheme="minorEastAsia"/>
          <w:b/>
          <w:color w:val="auto"/>
          <w:sz w:val="24"/>
          <w:szCs w:val="24"/>
          <w:highlight w:val="none"/>
        </w:rPr>
      </w:pPr>
    </w:p>
    <w:p w14:paraId="6FFFB5A8">
      <w:pPr>
        <w:jc w:val="center"/>
        <w:rPr>
          <w:rFonts w:hint="eastAsia" w:asciiTheme="minorEastAsia" w:hAnsiTheme="minorEastAsia" w:eastAsiaTheme="minorEastAsia"/>
          <w:b/>
          <w:color w:val="auto"/>
          <w:sz w:val="24"/>
          <w:szCs w:val="24"/>
          <w:highlight w:val="none"/>
        </w:rPr>
      </w:pPr>
    </w:p>
    <w:p w14:paraId="429C584B">
      <w:pPr>
        <w:jc w:val="center"/>
        <w:rPr>
          <w:rFonts w:hint="eastAsia" w:asciiTheme="minorEastAsia" w:hAnsiTheme="minorEastAsia" w:eastAsiaTheme="minorEastAsia"/>
          <w:b/>
          <w:color w:val="auto"/>
          <w:sz w:val="24"/>
          <w:szCs w:val="24"/>
          <w:highlight w:val="none"/>
        </w:rPr>
      </w:pPr>
    </w:p>
    <w:p w14:paraId="3F3C6478">
      <w:pPr>
        <w:jc w:val="center"/>
        <w:rPr>
          <w:rFonts w:hint="eastAsia" w:asciiTheme="minorEastAsia" w:hAnsiTheme="minorEastAsia" w:eastAsiaTheme="minorEastAsia"/>
          <w:b/>
          <w:color w:val="auto"/>
          <w:sz w:val="24"/>
          <w:szCs w:val="24"/>
          <w:highlight w:val="none"/>
        </w:rPr>
      </w:pPr>
    </w:p>
    <w:p w14:paraId="38DF50F2">
      <w:pPr>
        <w:jc w:val="center"/>
        <w:rPr>
          <w:rFonts w:hint="eastAsia" w:asciiTheme="minorEastAsia" w:hAnsiTheme="minorEastAsia" w:eastAsiaTheme="minorEastAsia"/>
          <w:b/>
          <w:color w:val="auto"/>
          <w:sz w:val="24"/>
          <w:szCs w:val="24"/>
          <w:highlight w:val="none"/>
        </w:rPr>
      </w:pPr>
    </w:p>
    <w:p w14:paraId="6864BAD2">
      <w:pPr>
        <w:jc w:val="center"/>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w:t>
      </w:r>
      <w:r>
        <w:rPr>
          <w:rFonts w:hint="eastAsia" w:asciiTheme="minorEastAsia" w:hAnsiTheme="minorEastAsia" w:eastAsiaTheme="minorEastAsia"/>
          <w:b/>
          <w:color w:val="auto"/>
          <w:sz w:val="24"/>
          <w:szCs w:val="24"/>
          <w:highlight w:val="none"/>
          <w:lang w:val="en-US" w:eastAsia="zh-CN"/>
        </w:rPr>
        <w:t>三</w:t>
      </w:r>
      <w:r>
        <w:rPr>
          <w:rFonts w:hint="eastAsia" w:asciiTheme="minorEastAsia" w:hAnsiTheme="minorEastAsia" w:eastAsiaTheme="minorEastAsia"/>
          <w:b/>
          <w:color w:val="auto"/>
          <w:sz w:val="24"/>
          <w:szCs w:val="24"/>
          <w:highlight w:val="none"/>
        </w:rPr>
        <w:t>）近年完成的类似项目情况表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7515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25CEA43">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项目名称</w:t>
            </w:r>
          </w:p>
        </w:tc>
        <w:tc>
          <w:tcPr>
            <w:tcW w:w="6077" w:type="dxa"/>
            <w:tcBorders>
              <w:top w:val="single" w:color="auto" w:sz="4" w:space="0"/>
              <w:left w:val="nil"/>
              <w:bottom w:val="single" w:color="auto" w:sz="4" w:space="0"/>
              <w:right w:val="single" w:color="auto" w:sz="4" w:space="0"/>
            </w:tcBorders>
            <w:vAlign w:val="center"/>
          </w:tcPr>
          <w:p w14:paraId="68A62843">
            <w:pPr>
              <w:jc w:val="center"/>
              <w:rPr>
                <w:rFonts w:cs="宋体" w:asciiTheme="minorEastAsia" w:hAnsiTheme="minorEastAsia" w:eastAsiaTheme="minorEastAsia"/>
                <w:color w:val="auto"/>
                <w:kern w:val="2"/>
                <w:sz w:val="24"/>
                <w:szCs w:val="22"/>
                <w:highlight w:val="none"/>
              </w:rPr>
            </w:pPr>
          </w:p>
        </w:tc>
      </w:tr>
      <w:tr w14:paraId="502E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8903A80">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项目所在地</w:t>
            </w:r>
          </w:p>
        </w:tc>
        <w:tc>
          <w:tcPr>
            <w:tcW w:w="6077" w:type="dxa"/>
            <w:tcBorders>
              <w:top w:val="single" w:color="auto" w:sz="4" w:space="0"/>
              <w:left w:val="nil"/>
              <w:bottom w:val="single" w:color="auto" w:sz="4" w:space="0"/>
              <w:right w:val="single" w:color="auto" w:sz="4" w:space="0"/>
            </w:tcBorders>
            <w:vAlign w:val="center"/>
          </w:tcPr>
          <w:p w14:paraId="55C9CBA2">
            <w:pPr>
              <w:jc w:val="center"/>
              <w:rPr>
                <w:rFonts w:cs="宋体" w:asciiTheme="minorEastAsia" w:hAnsiTheme="minorEastAsia" w:eastAsiaTheme="minorEastAsia"/>
                <w:color w:val="auto"/>
                <w:kern w:val="2"/>
                <w:sz w:val="24"/>
                <w:szCs w:val="22"/>
                <w:highlight w:val="none"/>
              </w:rPr>
            </w:pPr>
          </w:p>
        </w:tc>
      </w:tr>
      <w:tr w14:paraId="357C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00A6E93D">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发包人名称</w:t>
            </w:r>
          </w:p>
        </w:tc>
        <w:tc>
          <w:tcPr>
            <w:tcW w:w="6077" w:type="dxa"/>
            <w:tcBorders>
              <w:top w:val="single" w:color="auto" w:sz="4" w:space="0"/>
              <w:left w:val="nil"/>
              <w:bottom w:val="single" w:color="auto" w:sz="4" w:space="0"/>
              <w:right w:val="single" w:color="auto" w:sz="4" w:space="0"/>
            </w:tcBorders>
            <w:vAlign w:val="center"/>
          </w:tcPr>
          <w:p w14:paraId="1C6B79FA">
            <w:pPr>
              <w:jc w:val="center"/>
              <w:rPr>
                <w:rFonts w:cs="宋体" w:asciiTheme="minorEastAsia" w:hAnsiTheme="minorEastAsia" w:eastAsiaTheme="minorEastAsia"/>
                <w:color w:val="auto"/>
                <w:kern w:val="2"/>
                <w:sz w:val="24"/>
                <w:szCs w:val="22"/>
                <w:highlight w:val="none"/>
              </w:rPr>
            </w:pPr>
          </w:p>
        </w:tc>
      </w:tr>
      <w:tr w14:paraId="4EA8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E3A0FC9">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发包人地址</w:t>
            </w:r>
          </w:p>
        </w:tc>
        <w:tc>
          <w:tcPr>
            <w:tcW w:w="6077" w:type="dxa"/>
            <w:tcBorders>
              <w:top w:val="single" w:color="auto" w:sz="4" w:space="0"/>
              <w:left w:val="nil"/>
              <w:bottom w:val="single" w:color="auto" w:sz="4" w:space="0"/>
              <w:right w:val="single" w:color="auto" w:sz="4" w:space="0"/>
            </w:tcBorders>
            <w:vAlign w:val="center"/>
          </w:tcPr>
          <w:p w14:paraId="4302AE0E">
            <w:pPr>
              <w:jc w:val="center"/>
              <w:rPr>
                <w:rFonts w:cs="宋体" w:asciiTheme="minorEastAsia" w:hAnsiTheme="minorEastAsia" w:eastAsiaTheme="minorEastAsia"/>
                <w:color w:val="auto"/>
                <w:kern w:val="2"/>
                <w:sz w:val="24"/>
                <w:szCs w:val="22"/>
                <w:highlight w:val="none"/>
              </w:rPr>
            </w:pPr>
          </w:p>
        </w:tc>
      </w:tr>
      <w:tr w14:paraId="39E4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2E5F9D0">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发包人联系人及电话</w:t>
            </w:r>
          </w:p>
        </w:tc>
        <w:tc>
          <w:tcPr>
            <w:tcW w:w="6077" w:type="dxa"/>
            <w:tcBorders>
              <w:top w:val="single" w:color="auto" w:sz="4" w:space="0"/>
              <w:left w:val="nil"/>
              <w:bottom w:val="single" w:color="auto" w:sz="4" w:space="0"/>
              <w:right w:val="single" w:color="auto" w:sz="4" w:space="0"/>
            </w:tcBorders>
            <w:vAlign w:val="center"/>
          </w:tcPr>
          <w:p w14:paraId="772C38FD">
            <w:pPr>
              <w:jc w:val="center"/>
              <w:rPr>
                <w:rFonts w:cs="宋体" w:asciiTheme="minorEastAsia" w:hAnsiTheme="minorEastAsia" w:eastAsiaTheme="minorEastAsia"/>
                <w:color w:val="auto"/>
                <w:kern w:val="2"/>
                <w:sz w:val="24"/>
                <w:szCs w:val="22"/>
                <w:highlight w:val="none"/>
              </w:rPr>
            </w:pPr>
          </w:p>
        </w:tc>
      </w:tr>
      <w:tr w14:paraId="6770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A6B231C">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合同价格</w:t>
            </w:r>
          </w:p>
        </w:tc>
        <w:tc>
          <w:tcPr>
            <w:tcW w:w="6077" w:type="dxa"/>
            <w:tcBorders>
              <w:top w:val="single" w:color="auto" w:sz="4" w:space="0"/>
              <w:left w:val="nil"/>
              <w:bottom w:val="single" w:color="auto" w:sz="4" w:space="0"/>
              <w:right w:val="single" w:color="auto" w:sz="4" w:space="0"/>
            </w:tcBorders>
            <w:vAlign w:val="center"/>
          </w:tcPr>
          <w:p w14:paraId="1A733C66">
            <w:pPr>
              <w:jc w:val="center"/>
              <w:rPr>
                <w:rFonts w:cs="宋体" w:asciiTheme="minorEastAsia" w:hAnsiTheme="minorEastAsia" w:eastAsiaTheme="minorEastAsia"/>
                <w:color w:val="auto"/>
                <w:kern w:val="2"/>
                <w:sz w:val="24"/>
                <w:szCs w:val="22"/>
                <w:highlight w:val="none"/>
              </w:rPr>
            </w:pPr>
          </w:p>
        </w:tc>
      </w:tr>
      <w:tr w14:paraId="4372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33366B1C">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开工日期</w:t>
            </w:r>
          </w:p>
        </w:tc>
        <w:tc>
          <w:tcPr>
            <w:tcW w:w="6077" w:type="dxa"/>
            <w:tcBorders>
              <w:top w:val="single" w:color="auto" w:sz="4" w:space="0"/>
              <w:left w:val="nil"/>
              <w:bottom w:val="single" w:color="auto" w:sz="4" w:space="0"/>
              <w:right w:val="single" w:color="auto" w:sz="4" w:space="0"/>
            </w:tcBorders>
            <w:vAlign w:val="center"/>
          </w:tcPr>
          <w:p w14:paraId="7160D213">
            <w:pPr>
              <w:jc w:val="center"/>
              <w:rPr>
                <w:rFonts w:cs="宋体" w:asciiTheme="minorEastAsia" w:hAnsiTheme="minorEastAsia" w:eastAsiaTheme="minorEastAsia"/>
                <w:color w:val="auto"/>
                <w:kern w:val="2"/>
                <w:sz w:val="24"/>
                <w:szCs w:val="22"/>
                <w:highlight w:val="none"/>
              </w:rPr>
            </w:pPr>
          </w:p>
        </w:tc>
      </w:tr>
      <w:tr w14:paraId="439A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F2B211B">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竣工日期</w:t>
            </w:r>
          </w:p>
        </w:tc>
        <w:tc>
          <w:tcPr>
            <w:tcW w:w="6077" w:type="dxa"/>
            <w:tcBorders>
              <w:top w:val="single" w:color="auto" w:sz="4" w:space="0"/>
              <w:left w:val="nil"/>
              <w:bottom w:val="single" w:color="auto" w:sz="4" w:space="0"/>
              <w:right w:val="single" w:color="auto" w:sz="4" w:space="0"/>
            </w:tcBorders>
            <w:vAlign w:val="center"/>
          </w:tcPr>
          <w:p w14:paraId="76F82CE7">
            <w:pPr>
              <w:jc w:val="center"/>
              <w:rPr>
                <w:rFonts w:cs="宋体" w:asciiTheme="minorEastAsia" w:hAnsiTheme="minorEastAsia" w:eastAsiaTheme="minorEastAsia"/>
                <w:color w:val="auto"/>
                <w:kern w:val="2"/>
                <w:sz w:val="24"/>
                <w:szCs w:val="22"/>
                <w:highlight w:val="none"/>
              </w:rPr>
            </w:pPr>
          </w:p>
        </w:tc>
      </w:tr>
      <w:tr w14:paraId="2D43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915E5A7">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承担的工作</w:t>
            </w:r>
          </w:p>
        </w:tc>
        <w:tc>
          <w:tcPr>
            <w:tcW w:w="6077" w:type="dxa"/>
            <w:tcBorders>
              <w:top w:val="single" w:color="auto" w:sz="4" w:space="0"/>
              <w:left w:val="nil"/>
              <w:bottom w:val="single" w:color="auto" w:sz="4" w:space="0"/>
              <w:right w:val="single" w:color="auto" w:sz="4" w:space="0"/>
            </w:tcBorders>
            <w:vAlign w:val="center"/>
          </w:tcPr>
          <w:p w14:paraId="4DACBBFB">
            <w:pPr>
              <w:jc w:val="center"/>
              <w:rPr>
                <w:rFonts w:cs="宋体" w:asciiTheme="minorEastAsia" w:hAnsiTheme="minorEastAsia" w:eastAsiaTheme="minorEastAsia"/>
                <w:color w:val="auto"/>
                <w:kern w:val="2"/>
                <w:sz w:val="24"/>
                <w:szCs w:val="22"/>
                <w:highlight w:val="none"/>
              </w:rPr>
            </w:pPr>
          </w:p>
        </w:tc>
      </w:tr>
      <w:tr w14:paraId="057D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1AF9BF1">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工程质量</w:t>
            </w:r>
          </w:p>
        </w:tc>
        <w:tc>
          <w:tcPr>
            <w:tcW w:w="6077" w:type="dxa"/>
            <w:tcBorders>
              <w:top w:val="single" w:color="auto" w:sz="4" w:space="0"/>
              <w:left w:val="nil"/>
              <w:bottom w:val="single" w:color="auto" w:sz="4" w:space="0"/>
              <w:right w:val="single" w:color="auto" w:sz="4" w:space="0"/>
            </w:tcBorders>
            <w:vAlign w:val="center"/>
          </w:tcPr>
          <w:p w14:paraId="50D6CA91">
            <w:pPr>
              <w:jc w:val="center"/>
              <w:rPr>
                <w:rFonts w:cs="宋体" w:asciiTheme="minorEastAsia" w:hAnsiTheme="minorEastAsia" w:eastAsiaTheme="minorEastAsia"/>
                <w:color w:val="auto"/>
                <w:kern w:val="2"/>
                <w:sz w:val="24"/>
                <w:szCs w:val="22"/>
                <w:highlight w:val="none"/>
              </w:rPr>
            </w:pPr>
          </w:p>
        </w:tc>
      </w:tr>
      <w:tr w14:paraId="77B6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075ADC1">
            <w:pPr>
              <w:jc w:val="center"/>
              <w:rPr>
                <w:rFonts w:hint="eastAsia" w:cs="宋体" w:asciiTheme="minorEastAsia" w:hAnsiTheme="minorEastAsia" w:eastAsiaTheme="minorEastAsia"/>
                <w:color w:val="auto"/>
                <w:kern w:val="2"/>
                <w:sz w:val="24"/>
                <w:szCs w:val="22"/>
                <w:highlight w:val="none"/>
                <w:lang w:eastAsia="zh-CN"/>
              </w:rPr>
            </w:pPr>
            <w:r>
              <w:rPr>
                <w:rFonts w:hint="eastAsia" w:cs="宋体" w:asciiTheme="minorEastAsia" w:hAnsiTheme="minorEastAsia" w:eastAsiaTheme="minorEastAsia"/>
                <w:color w:val="auto"/>
                <w:kern w:val="2"/>
                <w:sz w:val="24"/>
                <w:szCs w:val="22"/>
                <w:highlight w:val="none"/>
                <w:lang w:val="en-US" w:eastAsia="zh-CN"/>
              </w:rPr>
              <w:t>项目经理</w:t>
            </w:r>
          </w:p>
        </w:tc>
        <w:tc>
          <w:tcPr>
            <w:tcW w:w="6077" w:type="dxa"/>
            <w:tcBorders>
              <w:top w:val="single" w:color="auto" w:sz="4" w:space="0"/>
              <w:left w:val="nil"/>
              <w:bottom w:val="single" w:color="auto" w:sz="4" w:space="0"/>
              <w:right w:val="single" w:color="auto" w:sz="4" w:space="0"/>
            </w:tcBorders>
            <w:vAlign w:val="center"/>
          </w:tcPr>
          <w:p w14:paraId="7A78BA24">
            <w:pPr>
              <w:jc w:val="center"/>
              <w:rPr>
                <w:rFonts w:cs="宋体" w:asciiTheme="minorEastAsia" w:hAnsiTheme="minorEastAsia" w:eastAsiaTheme="minorEastAsia"/>
                <w:color w:val="auto"/>
                <w:kern w:val="2"/>
                <w:sz w:val="24"/>
                <w:szCs w:val="22"/>
                <w:highlight w:val="none"/>
              </w:rPr>
            </w:pPr>
          </w:p>
        </w:tc>
      </w:tr>
      <w:tr w14:paraId="6705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1FBEE33">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技术负责人</w:t>
            </w:r>
          </w:p>
        </w:tc>
        <w:tc>
          <w:tcPr>
            <w:tcW w:w="6077" w:type="dxa"/>
            <w:tcBorders>
              <w:top w:val="single" w:color="auto" w:sz="4" w:space="0"/>
              <w:left w:val="nil"/>
              <w:bottom w:val="single" w:color="auto" w:sz="4" w:space="0"/>
              <w:right w:val="single" w:color="auto" w:sz="4" w:space="0"/>
            </w:tcBorders>
            <w:vAlign w:val="center"/>
          </w:tcPr>
          <w:p w14:paraId="270E13A8">
            <w:pPr>
              <w:jc w:val="center"/>
              <w:rPr>
                <w:rFonts w:cs="宋体" w:asciiTheme="minorEastAsia" w:hAnsiTheme="minorEastAsia" w:eastAsiaTheme="minorEastAsia"/>
                <w:color w:val="auto"/>
                <w:kern w:val="2"/>
                <w:sz w:val="24"/>
                <w:szCs w:val="22"/>
                <w:highlight w:val="none"/>
              </w:rPr>
            </w:pPr>
          </w:p>
        </w:tc>
      </w:tr>
      <w:tr w14:paraId="06E1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F3AFE3D">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项目描述</w:t>
            </w:r>
          </w:p>
        </w:tc>
        <w:tc>
          <w:tcPr>
            <w:tcW w:w="6077" w:type="dxa"/>
            <w:tcBorders>
              <w:top w:val="single" w:color="auto" w:sz="4" w:space="0"/>
              <w:left w:val="nil"/>
              <w:bottom w:val="single" w:color="auto" w:sz="4" w:space="0"/>
              <w:right w:val="single" w:color="auto" w:sz="4" w:space="0"/>
            </w:tcBorders>
            <w:vAlign w:val="center"/>
          </w:tcPr>
          <w:p w14:paraId="061CFB23">
            <w:pPr>
              <w:jc w:val="center"/>
              <w:rPr>
                <w:rFonts w:cs="宋体" w:asciiTheme="minorEastAsia" w:hAnsiTheme="minorEastAsia" w:eastAsiaTheme="minorEastAsia"/>
                <w:color w:val="auto"/>
                <w:kern w:val="2"/>
                <w:sz w:val="24"/>
                <w:szCs w:val="22"/>
                <w:highlight w:val="none"/>
              </w:rPr>
            </w:pPr>
          </w:p>
        </w:tc>
      </w:tr>
      <w:tr w14:paraId="4BE2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DB3F279">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备注</w:t>
            </w:r>
          </w:p>
        </w:tc>
        <w:tc>
          <w:tcPr>
            <w:tcW w:w="6077" w:type="dxa"/>
            <w:tcBorders>
              <w:top w:val="single" w:color="auto" w:sz="4" w:space="0"/>
              <w:left w:val="nil"/>
              <w:bottom w:val="single" w:color="auto" w:sz="4" w:space="0"/>
              <w:right w:val="single" w:color="auto" w:sz="4" w:space="0"/>
            </w:tcBorders>
            <w:vAlign w:val="center"/>
          </w:tcPr>
          <w:p w14:paraId="6462F2CA">
            <w:pPr>
              <w:jc w:val="center"/>
              <w:rPr>
                <w:rFonts w:cs="宋体" w:asciiTheme="minorEastAsia" w:hAnsiTheme="minorEastAsia" w:eastAsiaTheme="minorEastAsia"/>
                <w:color w:val="auto"/>
                <w:kern w:val="2"/>
                <w:sz w:val="24"/>
                <w:szCs w:val="22"/>
                <w:highlight w:val="none"/>
              </w:rPr>
            </w:pPr>
          </w:p>
        </w:tc>
      </w:tr>
    </w:tbl>
    <w:p w14:paraId="4DC7DF60">
      <w:pPr>
        <w:spacing w:line="380" w:lineRule="exact"/>
        <w:ind w:left="720" w:hanging="720" w:hangingChars="300"/>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备注：本表后附中标通知书</w:t>
      </w:r>
      <w:r>
        <w:rPr>
          <w:rFonts w:hint="eastAsia" w:cs="宋体" w:asciiTheme="minorEastAsia" w:hAnsiTheme="minorEastAsia" w:eastAsiaTheme="minorEastAsia"/>
          <w:color w:val="auto"/>
          <w:sz w:val="24"/>
          <w:highlight w:val="none"/>
          <w:lang w:val="en-US" w:eastAsia="zh-CN"/>
        </w:rPr>
        <w:t>和</w:t>
      </w:r>
      <w:r>
        <w:rPr>
          <w:rFonts w:hint="eastAsia" w:cs="宋体" w:asciiTheme="minorEastAsia" w:hAnsiTheme="minorEastAsia" w:eastAsiaTheme="minorEastAsia"/>
          <w:color w:val="auto"/>
          <w:sz w:val="24"/>
          <w:highlight w:val="none"/>
        </w:rPr>
        <w:t>合同</w:t>
      </w:r>
      <w:r>
        <w:rPr>
          <w:rFonts w:hint="eastAsia" w:cs="宋体" w:asciiTheme="minorEastAsia" w:hAnsiTheme="minorEastAsia" w:eastAsiaTheme="minorEastAsia"/>
          <w:color w:val="auto"/>
          <w:sz w:val="24"/>
          <w:highlight w:val="none"/>
          <w:lang w:eastAsia="zh-CN"/>
        </w:rPr>
        <w:t>原件</w:t>
      </w:r>
      <w:r>
        <w:rPr>
          <w:rFonts w:hint="eastAsia" w:cs="宋体" w:asciiTheme="minorEastAsia" w:hAnsiTheme="minorEastAsia" w:eastAsiaTheme="minorEastAsia"/>
          <w:color w:val="auto"/>
          <w:sz w:val="24"/>
          <w:highlight w:val="none"/>
        </w:rPr>
        <w:t>的扫描件，具体年份要求见响应人须知前附表。每张表格只填写一个项目，并标明序号。</w:t>
      </w:r>
    </w:p>
    <w:p w14:paraId="78FC3944">
      <w:pPr>
        <w:keepNext/>
        <w:keepLines/>
        <w:spacing w:before="280" w:after="290" w:line="420" w:lineRule="exact"/>
        <w:jc w:val="both"/>
        <w:outlineLvl w:val="3"/>
        <w:rPr>
          <w:rFonts w:hint="eastAsia" w:cs="宋体" w:asciiTheme="minorEastAsia" w:hAnsiTheme="minorEastAsia" w:eastAsiaTheme="minorEastAsia"/>
          <w:b/>
          <w:bCs/>
          <w:color w:val="auto"/>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8399C28">
      <w:pPr>
        <w:keepNext/>
        <w:keepLines/>
        <w:spacing w:before="280" w:after="290" w:line="420" w:lineRule="exact"/>
        <w:jc w:val="center"/>
        <w:outlineLvl w:val="3"/>
        <w:rPr>
          <w:rFonts w:cs="宋体" w:asciiTheme="minorEastAsia" w:hAnsiTheme="minorEastAsia" w:eastAsiaTheme="minorEastAsia"/>
          <w:b/>
          <w:bCs/>
          <w:color w:val="auto"/>
          <w:sz w:val="30"/>
          <w:szCs w:val="30"/>
          <w:highlight w:val="none"/>
        </w:rPr>
      </w:pPr>
      <w:r>
        <w:rPr>
          <w:rFonts w:hint="eastAsia" w:cs="宋体" w:asciiTheme="minorEastAsia" w:hAnsiTheme="minorEastAsia" w:eastAsiaTheme="minorEastAsia"/>
          <w:b/>
          <w:bCs/>
          <w:color w:val="auto"/>
          <w:sz w:val="24"/>
          <w:szCs w:val="24"/>
          <w:highlight w:val="none"/>
        </w:rPr>
        <w:t>（</w:t>
      </w:r>
      <w:r>
        <w:rPr>
          <w:rFonts w:hint="eastAsia" w:cs="宋体" w:asciiTheme="minorEastAsia" w:hAnsiTheme="minorEastAsia" w:eastAsiaTheme="minorEastAsia"/>
          <w:b/>
          <w:bCs/>
          <w:color w:val="auto"/>
          <w:sz w:val="24"/>
          <w:szCs w:val="24"/>
          <w:highlight w:val="none"/>
          <w:lang w:val="en-US" w:eastAsia="zh-CN"/>
        </w:rPr>
        <w:t>四</w:t>
      </w:r>
      <w:r>
        <w:rPr>
          <w:rFonts w:hint="eastAsia" w:cs="宋体" w:asciiTheme="minorEastAsia" w:hAnsiTheme="minorEastAsia" w:eastAsiaTheme="minorEastAsia"/>
          <w:b/>
          <w:bCs/>
          <w:color w:val="auto"/>
          <w:sz w:val="24"/>
          <w:szCs w:val="24"/>
          <w:highlight w:val="none"/>
        </w:rPr>
        <w:t>）正在施工的和新承接的项目情况表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6095"/>
      </w:tblGrid>
      <w:tr w14:paraId="00A5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75AB68CE">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项目名称</w:t>
            </w:r>
          </w:p>
        </w:tc>
        <w:tc>
          <w:tcPr>
            <w:tcW w:w="6095" w:type="dxa"/>
            <w:tcBorders>
              <w:top w:val="single" w:color="auto" w:sz="4" w:space="0"/>
              <w:left w:val="nil"/>
              <w:bottom w:val="single" w:color="auto" w:sz="4" w:space="0"/>
              <w:right w:val="single" w:color="auto" w:sz="4" w:space="0"/>
            </w:tcBorders>
            <w:vAlign w:val="center"/>
          </w:tcPr>
          <w:p w14:paraId="3B514BE2">
            <w:pPr>
              <w:jc w:val="center"/>
              <w:rPr>
                <w:rFonts w:cs="宋体" w:asciiTheme="minorEastAsia" w:hAnsiTheme="minorEastAsia" w:eastAsiaTheme="minorEastAsia"/>
                <w:color w:val="auto"/>
                <w:kern w:val="2"/>
                <w:sz w:val="24"/>
                <w:szCs w:val="22"/>
                <w:highlight w:val="none"/>
              </w:rPr>
            </w:pPr>
          </w:p>
        </w:tc>
      </w:tr>
      <w:tr w14:paraId="2C60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2C73CBDC">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项目所在地</w:t>
            </w:r>
          </w:p>
        </w:tc>
        <w:tc>
          <w:tcPr>
            <w:tcW w:w="6095" w:type="dxa"/>
            <w:tcBorders>
              <w:top w:val="single" w:color="auto" w:sz="4" w:space="0"/>
              <w:left w:val="nil"/>
              <w:bottom w:val="single" w:color="auto" w:sz="4" w:space="0"/>
              <w:right w:val="single" w:color="auto" w:sz="4" w:space="0"/>
            </w:tcBorders>
            <w:vAlign w:val="center"/>
          </w:tcPr>
          <w:p w14:paraId="505BB7F2">
            <w:pPr>
              <w:jc w:val="center"/>
              <w:rPr>
                <w:rFonts w:cs="宋体" w:asciiTheme="minorEastAsia" w:hAnsiTheme="minorEastAsia" w:eastAsiaTheme="minorEastAsia"/>
                <w:color w:val="auto"/>
                <w:kern w:val="2"/>
                <w:sz w:val="24"/>
                <w:szCs w:val="22"/>
                <w:highlight w:val="none"/>
              </w:rPr>
            </w:pPr>
          </w:p>
        </w:tc>
      </w:tr>
      <w:tr w14:paraId="518E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60B11D5F">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发包人名称</w:t>
            </w:r>
          </w:p>
        </w:tc>
        <w:tc>
          <w:tcPr>
            <w:tcW w:w="6095" w:type="dxa"/>
            <w:tcBorders>
              <w:top w:val="single" w:color="auto" w:sz="4" w:space="0"/>
              <w:left w:val="nil"/>
              <w:bottom w:val="single" w:color="auto" w:sz="4" w:space="0"/>
              <w:right w:val="single" w:color="auto" w:sz="4" w:space="0"/>
            </w:tcBorders>
            <w:vAlign w:val="center"/>
          </w:tcPr>
          <w:p w14:paraId="12E82C12">
            <w:pPr>
              <w:jc w:val="center"/>
              <w:rPr>
                <w:rFonts w:cs="宋体" w:asciiTheme="minorEastAsia" w:hAnsiTheme="minorEastAsia" w:eastAsiaTheme="minorEastAsia"/>
                <w:color w:val="auto"/>
                <w:kern w:val="2"/>
                <w:sz w:val="24"/>
                <w:szCs w:val="22"/>
                <w:highlight w:val="none"/>
              </w:rPr>
            </w:pPr>
          </w:p>
        </w:tc>
      </w:tr>
      <w:tr w14:paraId="0445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436DA342">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发包人地址</w:t>
            </w:r>
          </w:p>
        </w:tc>
        <w:tc>
          <w:tcPr>
            <w:tcW w:w="6095" w:type="dxa"/>
            <w:tcBorders>
              <w:top w:val="single" w:color="auto" w:sz="4" w:space="0"/>
              <w:left w:val="nil"/>
              <w:bottom w:val="single" w:color="auto" w:sz="4" w:space="0"/>
              <w:right w:val="single" w:color="auto" w:sz="4" w:space="0"/>
            </w:tcBorders>
            <w:vAlign w:val="center"/>
          </w:tcPr>
          <w:p w14:paraId="26747018">
            <w:pPr>
              <w:jc w:val="center"/>
              <w:rPr>
                <w:rFonts w:cs="宋体" w:asciiTheme="minorEastAsia" w:hAnsiTheme="minorEastAsia" w:eastAsiaTheme="minorEastAsia"/>
                <w:color w:val="auto"/>
                <w:kern w:val="2"/>
                <w:sz w:val="24"/>
                <w:szCs w:val="22"/>
                <w:highlight w:val="none"/>
              </w:rPr>
            </w:pPr>
          </w:p>
        </w:tc>
      </w:tr>
      <w:tr w14:paraId="01ED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589290F4">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发包人电话</w:t>
            </w:r>
          </w:p>
        </w:tc>
        <w:tc>
          <w:tcPr>
            <w:tcW w:w="6095" w:type="dxa"/>
            <w:tcBorders>
              <w:top w:val="single" w:color="auto" w:sz="4" w:space="0"/>
              <w:left w:val="nil"/>
              <w:bottom w:val="single" w:color="auto" w:sz="4" w:space="0"/>
              <w:right w:val="single" w:color="auto" w:sz="4" w:space="0"/>
            </w:tcBorders>
            <w:vAlign w:val="center"/>
          </w:tcPr>
          <w:p w14:paraId="74D8369B">
            <w:pPr>
              <w:jc w:val="center"/>
              <w:rPr>
                <w:rFonts w:cs="宋体" w:asciiTheme="minorEastAsia" w:hAnsiTheme="minorEastAsia" w:eastAsiaTheme="minorEastAsia"/>
                <w:color w:val="auto"/>
                <w:kern w:val="2"/>
                <w:sz w:val="24"/>
                <w:szCs w:val="22"/>
                <w:highlight w:val="none"/>
              </w:rPr>
            </w:pPr>
          </w:p>
        </w:tc>
      </w:tr>
      <w:tr w14:paraId="0CEE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3D7E722F">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签约合同价</w:t>
            </w:r>
          </w:p>
        </w:tc>
        <w:tc>
          <w:tcPr>
            <w:tcW w:w="6095" w:type="dxa"/>
            <w:tcBorders>
              <w:top w:val="single" w:color="auto" w:sz="4" w:space="0"/>
              <w:left w:val="nil"/>
              <w:bottom w:val="single" w:color="auto" w:sz="4" w:space="0"/>
              <w:right w:val="single" w:color="auto" w:sz="4" w:space="0"/>
            </w:tcBorders>
            <w:vAlign w:val="center"/>
          </w:tcPr>
          <w:p w14:paraId="6F62C471">
            <w:pPr>
              <w:jc w:val="center"/>
              <w:rPr>
                <w:rFonts w:cs="宋体" w:asciiTheme="minorEastAsia" w:hAnsiTheme="minorEastAsia" w:eastAsiaTheme="minorEastAsia"/>
                <w:color w:val="auto"/>
                <w:kern w:val="2"/>
                <w:sz w:val="24"/>
                <w:szCs w:val="22"/>
                <w:highlight w:val="none"/>
              </w:rPr>
            </w:pPr>
          </w:p>
        </w:tc>
      </w:tr>
      <w:tr w14:paraId="38D3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5AEB20F0">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开工日期</w:t>
            </w:r>
          </w:p>
        </w:tc>
        <w:tc>
          <w:tcPr>
            <w:tcW w:w="6095" w:type="dxa"/>
            <w:tcBorders>
              <w:top w:val="single" w:color="auto" w:sz="4" w:space="0"/>
              <w:left w:val="nil"/>
              <w:bottom w:val="single" w:color="auto" w:sz="4" w:space="0"/>
              <w:right w:val="single" w:color="auto" w:sz="4" w:space="0"/>
            </w:tcBorders>
            <w:vAlign w:val="center"/>
          </w:tcPr>
          <w:p w14:paraId="603B3A72">
            <w:pPr>
              <w:jc w:val="center"/>
              <w:rPr>
                <w:rFonts w:cs="宋体" w:asciiTheme="minorEastAsia" w:hAnsiTheme="minorEastAsia" w:eastAsiaTheme="minorEastAsia"/>
                <w:color w:val="auto"/>
                <w:kern w:val="2"/>
                <w:sz w:val="24"/>
                <w:szCs w:val="22"/>
                <w:highlight w:val="none"/>
              </w:rPr>
            </w:pPr>
          </w:p>
        </w:tc>
      </w:tr>
      <w:tr w14:paraId="23E8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7D3CC132">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计划竣工日期</w:t>
            </w:r>
          </w:p>
        </w:tc>
        <w:tc>
          <w:tcPr>
            <w:tcW w:w="6095" w:type="dxa"/>
            <w:tcBorders>
              <w:top w:val="single" w:color="auto" w:sz="4" w:space="0"/>
              <w:left w:val="nil"/>
              <w:bottom w:val="single" w:color="auto" w:sz="4" w:space="0"/>
              <w:right w:val="single" w:color="auto" w:sz="4" w:space="0"/>
            </w:tcBorders>
            <w:vAlign w:val="center"/>
          </w:tcPr>
          <w:p w14:paraId="3810688E">
            <w:pPr>
              <w:jc w:val="center"/>
              <w:rPr>
                <w:rFonts w:cs="宋体" w:asciiTheme="minorEastAsia" w:hAnsiTheme="minorEastAsia" w:eastAsiaTheme="minorEastAsia"/>
                <w:color w:val="auto"/>
                <w:kern w:val="2"/>
                <w:sz w:val="24"/>
                <w:szCs w:val="22"/>
                <w:highlight w:val="none"/>
              </w:rPr>
            </w:pPr>
          </w:p>
        </w:tc>
      </w:tr>
      <w:tr w14:paraId="683C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60C99A9B">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承担的工作</w:t>
            </w:r>
          </w:p>
        </w:tc>
        <w:tc>
          <w:tcPr>
            <w:tcW w:w="6095" w:type="dxa"/>
            <w:tcBorders>
              <w:top w:val="single" w:color="auto" w:sz="4" w:space="0"/>
              <w:left w:val="nil"/>
              <w:bottom w:val="single" w:color="auto" w:sz="4" w:space="0"/>
              <w:right w:val="single" w:color="auto" w:sz="4" w:space="0"/>
            </w:tcBorders>
            <w:vAlign w:val="center"/>
          </w:tcPr>
          <w:p w14:paraId="4E726317">
            <w:pPr>
              <w:jc w:val="center"/>
              <w:rPr>
                <w:rFonts w:cs="宋体" w:asciiTheme="minorEastAsia" w:hAnsiTheme="minorEastAsia" w:eastAsiaTheme="minorEastAsia"/>
                <w:color w:val="auto"/>
                <w:kern w:val="2"/>
                <w:sz w:val="24"/>
                <w:szCs w:val="22"/>
                <w:highlight w:val="none"/>
              </w:rPr>
            </w:pPr>
          </w:p>
        </w:tc>
      </w:tr>
      <w:tr w14:paraId="3E1E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062C2DEC">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工程质量</w:t>
            </w:r>
          </w:p>
        </w:tc>
        <w:tc>
          <w:tcPr>
            <w:tcW w:w="6095" w:type="dxa"/>
            <w:tcBorders>
              <w:top w:val="single" w:color="auto" w:sz="4" w:space="0"/>
              <w:left w:val="nil"/>
              <w:bottom w:val="single" w:color="auto" w:sz="4" w:space="0"/>
              <w:right w:val="single" w:color="auto" w:sz="4" w:space="0"/>
            </w:tcBorders>
            <w:vAlign w:val="center"/>
          </w:tcPr>
          <w:p w14:paraId="6A296223">
            <w:pPr>
              <w:jc w:val="center"/>
              <w:rPr>
                <w:rFonts w:cs="宋体" w:asciiTheme="minorEastAsia" w:hAnsiTheme="minorEastAsia" w:eastAsiaTheme="minorEastAsia"/>
                <w:color w:val="auto"/>
                <w:kern w:val="2"/>
                <w:sz w:val="24"/>
                <w:szCs w:val="22"/>
                <w:highlight w:val="none"/>
              </w:rPr>
            </w:pPr>
          </w:p>
        </w:tc>
      </w:tr>
      <w:tr w14:paraId="3C7B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238BBCA6">
            <w:pPr>
              <w:jc w:val="center"/>
              <w:rPr>
                <w:rFonts w:hint="default" w:cs="宋体" w:asciiTheme="minorEastAsia" w:hAnsiTheme="minorEastAsia" w:eastAsiaTheme="minorEastAsia"/>
                <w:color w:val="auto"/>
                <w:kern w:val="2"/>
                <w:sz w:val="24"/>
                <w:szCs w:val="22"/>
                <w:highlight w:val="none"/>
                <w:lang w:val="en-US" w:eastAsia="zh-CN"/>
              </w:rPr>
            </w:pPr>
            <w:r>
              <w:rPr>
                <w:rFonts w:hint="eastAsia" w:cs="宋体" w:asciiTheme="minorEastAsia" w:hAnsiTheme="minorEastAsia" w:eastAsiaTheme="minorEastAsia"/>
                <w:color w:val="auto"/>
                <w:kern w:val="2"/>
                <w:sz w:val="24"/>
                <w:szCs w:val="22"/>
                <w:highlight w:val="none"/>
                <w:lang w:val="en-US" w:eastAsia="zh-CN"/>
              </w:rPr>
              <w:t>项目经理</w:t>
            </w:r>
          </w:p>
        </w:tc>
        <w:tc>
          <w:tcPr>
            <w:tcW w:w="6095" w:type="dxa"/>
            <w:tcBorders>
              <w:top w:val="single" w:color="auto" w:sz="4" w:space="0"/>
              <w:left w:val="nil"/>
              <w:bottom w:val="single" w:color="auto" w:sz="4" w:space="0"/>
              <w:right w:val="single" w:color="auto" w:sz="4" w:space="0"/>
            </w:tcBorders>
            <w:vAlign w:val="center"/>
          </w:tcPr>
          <w:p w14:paraId="53B67BE2">
            <w:pPr>
              <w:jc w:val="center"/>
              <w:rPr>
                <w:rFonts w:cs="宋体" w:asciiTheme="minorEastAsia" w:hAnsiTheme="minorEastAsia" w:eastAsiaTheme="minorEastAsia"/>
                <w:color w:val="auto"/>
                <w:kern w:val="2"/>
                <w:sz w:val="24"/>
                <w:szCs w:val="22"/>
                <w:highlight w:val="none"/>
              </w:rPr>
            </w:pPr>
          </w:p>
        </w:tc>
      </w:tr>
      <w:tr w14:paraId="5FC2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7345BE45">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技术负责人</w:t>
            </w:r>
          </w:p>
        </w:tc>
        <w:tc>
          <w:tcPr>
            <w:tcW w:w="6095" w:type="dxa"/>
            <w:tcBorders>
              <w:top w:val="single" w:color="auto" w:sz="4" w:space="0"/>
              <w:left w:val="nil"/>
              <w:bottom w:val="single" w:color="auto" w:sz="4" w:space="0"/>
              <w:right w:val="single" w:color="auto" w:sz="4" w:space="0"/>
            </w:tcBorders>
            <w:vAlign w:val="center"/>
          </w:tcPr>
          <w:p w14:paraId="27ECB309">
            <w:pPr>
              <w:jc w:val="center"/>
              <w:rPr>
                <w:rFonts w:cs="宋体" w:asciiTheme="minorEastAsia" w:hAnsiTheme="minorEastAsia" w:eastAsiaTheme="minorEastAsia"/>
                <w:color w:val="auto"/>
                <w:kern w:val="2"/>
                <w:sz w:val="24"/>
                <w:szCs w:val="22"/>
                <w:highlight w:val="none"/>
              </w:rPr>
            </w:pPr>
          </w:p>
        </w:tc>
      </w:tr>
      <w:tr w14:paraId="4BA6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7EF82AB7">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项目描述</w:t>
            </w:r>
          </w:p>
        </w:tc>
        <w:tc>
          <w:tcPr>
            <w:tcW w:w="6095" w:type="dxa"/>
            <w:tcBorders>
              <w:top w:val="single" w:color="auto" w:sz="4" w:space="0"/>
              <w:left w:val="nil"/>
              <w:bottom w:val="single" w:color="auto" w:sz="4" w:space="0"/>
              <w:right w:val="single" w:color="auto" w:sz="4" w:space="0"/>
            </w:tcBorders>
            <w:vAlign w:val="center"/>
          </w:tcPr>
          <w:p w14:paraId="164F8FFE">
            <w:pPr>
              <w:jc w:val="center"/>
              <w:rPr>
                <w:rFonts w:cs="宋体" w:asciiTheme="minorEastAsia" w:hAnsiTheme="minorEastAsia" w:eastAsiaTheme="minorEastAsia"/>
                <w:color w:val="auto"/>
                <w:kern w:val="2"/>
                <w:sz w:val="24"/>
                <w:szCs w:val="22"/>
                <w:highlight w:val="none"/>
              </w:rPr>
            </w:pPr>
          </w:p>
        </w:tc>
      </w:tr>
      <w:tr w14:paraId="4042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2219C599">
            <w:pPr>
              <w:jc w:val="center"/>
              <w:rPr>
                <w:rFonts w:cs="宋体" w:asciiTheme="minorEastAsia" w:hAnsiTheme="minorEastAsia" w:eastAsiaTheme="minorEastAsia"/>
                <w:color w:val="auto"/>
                <w:kern w:val="2"/>
                <w:sz w:val="24"/>
                <w:szCs w:val="22"/>
                <w:highlight w:val="none"/>
              </w:rPr>
            </w:pPr>
            <w:r>
              <w:rPr>
                <w:rFonts w:hint="eastAsia" w:cs="宋体" w:asciiTheme="minorEastAsia" w:hAnsiTheme="minorEastAsia" w:eastAsiaTheme="minorEastAsia"/>
                <w:color w:val="auto"/>
                <w:kern w:val="2"/>
                <w:sz w:val="24"/>
                <w:szCs w:val="22"/>
                <w:highlight w:val="none"/>
              </w:rPr>
              <w:t>备注</w:t>
            </w:r>
          </w:p>
        </w:tc>
        <w:tc>
          <w:tcPr>
            <w:tcW w:w="6095" w:type="dxa"/>
            <w:tcBorders>
              <w:top w:val="single" w:color="auto" w:sz="4" w:space="0"/>
              <w:left w:val="nil"/>
              <w:bottom w:val="single" w:color="auto" w:sz="4" w:space="0"/>
              <w:right w:val="single" w:color="auto" w:sz="4" w:space="0"/>
            </w:tcBorders>
            <w:vAlign w:val="center"/>
          </w:tcPr>
          <w:p w14:paraId="27A81297">
            <w:pPr>
              <w:jc w:val="center"/>
              <w:rPr>
                <w:rFonts w:cs="宋体" w:asciiTheme="minorEastAsia" w:hAnsiTheme="minorEastAsia" w:eastAsiaTheme="minorEastAsia"/>
                <w:color w:val="auto"/>
                <w:kern w:val="2"/>
                <w:sz w:val="24"/>
                <w:szCs w:val="22"/>
                <w:highlight w:val="none"/>
              </w:rPr>
            </w:pPr>
          </w:p>
        </w:tc>
      </w:tr>
    </w:tbl>
    <w:p w14:paraId="22204CDD">
      <w:pPr>
        <w:spacing w:line="380" w:lineRule="exact"/>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备注：本表后附中标通知书</w:t>
      </w:r>
      <w:r>
        <w:rPr>
          <w:rFonts w:hint="eastAsia" w:cs="宋体" w:asciiTheme="minorEastAsia" w:hAnsiTheme="minorEastAsia" w:eastAsiaTheme="minorEastAsia"/>
          <w:color w:val="auto"/>
          <w:sz w:val="24"/>
          <w:highlight w:val="none"/>
          <w:lang w:val="en-US" w:eastAsia="zh-CN"/>
        </w:rPr>
        <w:t>和</w:t>
      </w:r>
      <w:r>
        <w:rPr>
          <w:rFonts w:hint="eastAsia" w:cs="宋体" w:asciiTheme="minorEastAsia" w:hAnsiTheme="minorEastAsia" w:eastAsiaTheme="minorEastAsia"/>
          <w:color w:val="auto"/>
          <w:sz w:val="24"/>
          <w:highlight w:val="none"/>
        </w:rPr>
        <w:t>合同</w:t>
      </w:r>
      <w:r>
        <w:rPr>
          <w:rFonts w:hint="eastAsia" w:cs="宋体" w:asciiTheme="minorEastAsia" w:hAnsiTheme="minorEastAsia" w:eastAsiaTheme="minorEastAsia"/>
          <w:color w:val="auto"/>
          <w:sz w:val="24"/>
          <w:highlight w:val="none"/>
          <w:lang w:eastAsia="zh-CN"/>
        </w:rPr>
        <w:t>原件的</w:t>
      </w:r>
      <w:r>
        <w:rPr>
          <w:rFonts w:hint="eastAsia" w:cs="宋体" w:asciiTheme="minorEastAsia" w:hAnsiTheme="minorEastAsia" w:eastAsiaTheme="minorEastAsia"/>
          <w:color w:val="auto"/>
          <w:sz w:val="24"/>
          <w:highlight w:val="none"/>
        </w:rPr>
        <w:t>扫描件。每张表格只填写一个项目，并标明序号。</w:t>
      </w:r>
    </w:p>
    <w:p w14:paraId="45FA1768">
      <w:pPr>
        <w:rPr>
          <w:rFonts w:asciiTheme="minorEastAsia" w:hAnsiTheme="minorEastAsia" w:eastAsiaTheme="minorEastAsia"/>
          <w:color w:val="auto"/>
          <w:highlight w:val="none"/>
        </w:rPr>
      </w:pPr>
    </w:p>
    <w:p w14:paraId="0E84B9CD">
      <w:pPr>
        <w:pStyle w:val="5"/>
        <w:numPr>
          <w:ilvl w:val="0"/>
          <w:numId w:val="0"/>
        </w:numPr>
        <w:ind w:leftChars="0"/>
        <w:rPr>
          <w:rFonts w:hint="eastAsia"/>
          <w:color w:val="auto"/>
          <w:highlight w:val="none"/>
          <w:lang w:val="en-US" w:eastAsia="zh-CN"/>
        </w:rPr>
      </w:pPr>
    </w:p>
    <w:p w14:paraId="5874BCBC">
      <w:pPr>
        <w:pStyle w:val="6"/>
        <w:rPr>
          <w:rFonts w:hint="eastAsia"/>
          <w:color w:val="auto"/>
          <w:highlight w:val="none"/>
          <w:lang w:val="en-US" w:eastAsia="zh-CN"/>
        </w:rPr>
      </w:pPr>
    </w:p>
    <w:p w14:paraId="0B00E9CF">
      <w:pPr>
        <w:numPr>
          <w:ilvl w:val="0"/>
          <w:numId w:val="0"/>
        </w:numPr>
        <w:spacing w:line="480" w:lineRule="exact"/>
        <w:jc w:val="both"/>
        <w:textAlignment w:val="center"/>
        <w:rPr>
          <w:rFonts w:hint="eastAsia" w:cs="宋体" w:asciiTheme="minorEastAsia" w:hAnsiTheme="minorEastAsia" w:eastAsiaTheme="minorEastAsia"/>
          <w:b/>
          <w:bCs/>
          <w:color w:val="auto"/>
          <w:sz w:val="30"/>
          <w:szCs w:val="30"/>
          <w:highlight w:val="none"/>
          <w:lang w:val="en-US" w:eastAsia="zh-CN"/>
        </w:rPr>
      </w:pPr>
    </w:p>
    <w:p w14:paraId="504C1FBA">
      <w:pPr>
        <w:spacing w:line="480" w:lineRule="exact"/>
        <w:jc w:val="center"/>
        <w:outlineLvl w:val="0"/>
        <w:rPr>
          <w:rFonts w:hint="eastAsia" w:ascii="宋体" w:hAnsi="宋体" w:cs="宋体"/>
          <w:b/>
          <w:color w:val="auto"/>
          <w:sz w:val="24"/>
          <w:szCs w:val="24"/>
          <w:highlight w:val="none"/>
          <w:lang w:eastAsia="zh-CN"/>
        </w:rPr>
      </w:pPr>
      <w:bookmarkStart w:id="884" w:name="_Toc8399"/>
      <w:bookmarkStart w:id="885" w:name="_Toc16692"/>
    </w:p>
    <w:p w14:paraId="175EA91C">
      <w:pPr>
        <w:spacing w:line="480" w:lineRule="exact"/>
        <w:jc w:val="center"/>
        <w:outlineLvl w:val="0"/>
        <w:rPr>
          <w:rFonts w:hint="eastAsia" w:ascii="宋体" w:hAnsi="宋体" w:cs="仿宋"/>
          <w:b/>
          <w:color w:val="auto"/>
          <w:kern w:val="2"/>
          <w:sz w:val="24"/>
          <w:szCs w:val="24"/>
          <w:highlight w:val="none"/>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五</w:t>
      </w:r>
      <w:r>
        <w:rPr>
          <w:rFonts w:hint="eastAsia" w:ascii="宋体" w:hAnsi="宋体" w:cs="宋体"/>
          <w:b/>
          <w:color w:val="auto"/>
          <w:sz w:val="24"/>
          <w:szCs w:val="24"/>
          <w:highlight w:val="none"/>
          <w:lang w:eastAsia="zh-CN"/>
        </w:rPr>
        <w:t>）</w:t>
      </w:r>
      <w:r>
        <w:rPr>
          <w:rFonts w:hint="eastAsia" w:ascii="宋体" w:hAnsi="宋体" w:cs="仿宋"/>
          <w:b/>
          <w:color w:val="auto"/>
          <w:kern w:val="2"/>
          <w:sz w:val="24"/>
          <w:szCs w:val="24"/>
          <w:highlight w:val="none"/>
          <w:lang w:val="en-US" w:eastAsia="zh-CN"/>
        </w:rPr>
        <w:t>综合</w:t>
      </w:r>
      <w:r>
        <w:rPr>
          <w:rFonts w:hint="eastAsia" w:ascii="宋体" w:hAnsi="宋体" w:cs="仿宋"/>
          <w:b/>
          <w:color w:val="auto"/>
          <w:kern w:val="2"/>
          <w:sz w:val="24"/>
          <w:szCs w:val="24"/>
          <w:highlight w:val="none"/>
        </w:rPr>
        <w:t>标其他资料</w:t>
      </w:r>
    </w:p>
    <w:p w14:paraId="0D10A3D5">
      <w:pPr>
        <w:spacing w:line="480" w:lineRule="exact"/>
        <w:jc w:val="center"/>
        <w:outlineLvl w:val="0"/>
        <w:rPr>
          <w:rFonts w:hint="eastAsia" w:ascii="宋体" w:hAnsi="宋体" w:cs="仿宋"/>
          <w:b w:val="0"/>
          <w:bCs/>
          <w:color w:val="auto"/>
          <w:kern w:val="2"/>
          <w:sz w:val="24"/>
          <w:szCs w:val="24"/>
          <w:highlight w:val="none"/>
        </w:rPr>
      </w:pPr>
      <w:r>
        <w:rPr>
          <w:rFonts w:hint="eastAsia" w:ascii="宋体" w:hAnsi="宋体" w:cs="仿宋"/>
          <w:b w:val="0"/>
          <w:bCs/>
          <w:color w:val="auto"/>
          <w:kern w:val="2"/>
          <w:sz w:val="24"/>
          <w:szCs w:val="24"/>
          <w:highlight w:val="none"/>
          <w:lang w:eastAsia="zh-CN"/>
        </w:rPr>
        <w:t>（</w:t>
      </w:r>
      <w:r>
        <w:rPr>
          <w:rFonts w:hint="eastAsia" w:ascii="宋体" w:hAnsi="宋体" w:cs="仿宋"/>
          <w:b w:val="0"/>
          <w:bCs/>
          <w:color w:val="auto"/>
          <w:kern w:val="2"/>
          <w:sz w:val="24"/>
          <w:szCs w:val="24"/>
          <w:highlight w:val="none"/>
        </w:rPr>
        <w:t>内容应包括但不限制于评分办法提到的内容</w:t>
      </w:r>
      <w:r>
        <w:rPr>
          <w:rFonts w:hint="eastAsia" w:ascii="宋体" w:hAnsi="宋体" w:cs="仿宋"/>
          <w:b w:val="0"/>
          <w:bCs/>
          <w:color w:val="auto"/>
          <w:kern w:val="2"/>
          <w:sz w:val="24"/>
          <w:szCs w:val="24"/>
          <w:highlight w:val="none"/>
          <w:lang w:eastAsia="zh-CN"/>
        </w:rPr>
        <w:t>，</w:t>
      </w:r>
      <w:r>
        <w:rPr>
          <w:rFonts w:hint="eastAsia" w:ascii="宋体" w:hAnsi="宋体" w:cs="仿宋"/>
          <w:b w:val="0"/>
          <w:bCs/>
          <w:color w:val="auto"/>
          <w:kern w:val="2"/>
          <w:sz w:val="24"/>
          <w:szCs w:val="24"/>
          <w:highlight w:val="none"/>
        </w:rPr>
        <w:t>格式自拟，应逐页加盖</w:t>
      </w:r>
      <w:r>
        <w:rPr>
          <w:rFonts w:hint="eastAsia" w:ascii="宋体" w:hAnsi="宋体" w:cs="仿宋"/>
          <w:b w:val="0"/>
          <w:bCs/>
          <w:color w:val="auto"/>
          <w:kern w:val="2"/>
          <w:sz w:val="24"/>
          <w:szCs w:val="24"/>
          <w:highlight w:val="none"/>
          <w:lang w:eastAsia="zh-CN"/>
        </w:rPr>
        <w:t>公章</w:t>
      </w:r>
      <w:r>
        <w:rPr>
          <w:rFonts w:hint="eastAsia" w:ascii="宋体" w:hAnsi="宋体" w:cs="仿宋"/>
          <w:b w:val="0"/>
          <w:bCs/>
          <w:color w:val="auto"/>
          <w:kern w:val="2"/>
          <w:sz w:val="24"/>
          <w:szCs w:val="24"/>
          <w:highlight w:val="none"/>
        </w:rPr>
        <w:t>电子签章）</w:t>
      </w:r>
      <w:bookmarkEnd w:id="884"/>
      <w:bookmarkEnd w:id="885"/>
    </w:p>
    <w:p w14:paraId="0384F4E4">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3CC380AE">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4D45C475">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55812D90">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27C258D6">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6F7035B5">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24C38E41">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0C7DF605">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6CA2DB40">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38C6C88B">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6B2E3557">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5BE581DD">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0D8F02B4">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75CDBBC3">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3F773A79">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6E4DBAE1">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7F939E02">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2D2944F6">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50870E93">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7A9D249E">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1FC19A2A">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2B03F0DE">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3A11AE9E">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2159C51D">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10CA8384">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4DF795E8">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4992FC48">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p>
    <w:p w14:paraId="4CD1067B">
      <w:pPr>
        <w:numPr>
          <w:ilvl w:val="0"/>
          <w:numId w:val="0"/>
        </w:numPr>
        <w:spacing w:line="480" w:lineRule="exact"/>
        <w:jc w:val="center"/>
        <w:textAlignment w:val="center"/>
        <w:rPr>
          <w:rFonts w:hint="eastAsia" w:cs="宋体" w:asciiTheme="minorEastAsia" w:hAnsiTheme="minorEastAsia" w:eastAsiaTheme="minorEastAsia"/>
          <w:b/>
          <w:bCs/>
          <w:color w:val="auto"/>
          <w:sz w:val="30"/>
          <w:szCs w:val="30"/>
          <w:highlight w:val="none"/>
          <w:lang w:val="en-US" w:eastAsia="zh-CN"/>
        </w:rPr>
      </w:pPr>
      <w:r>
        <w:rPr>
          <w:rFonts w:hint="eastAsia" w:cs="宋体" w:asciiTheme="minorEastAsia" w:hAnsiTheme="minorEastAsia" w:eastAsiaTheme="minorEastAsia"/>
          <w:b/>
          <w:bCs/>
          <w:color w:val="auto"/>
          <w:sz w:val="30"/>
          <w:szCs w:val="30"/>
          <w:highlight w:val="none"/>
          <w:lang w:val="en-US" w:eastAsia="zh-CN"/>
        </w:rPr>
        <w:t>九、其他资料</w:t>
      </w:r>
    </w:p>
    <w:p w14:paraId="007D24E9">
      <w:pPr>
        <w:numPr>
          <w:ilvl w:val="0"/>
          <w:numId w:val="0"/>
        </w:numPr>
        <w:spacing w:line="480" w:lineRule="exact"/>
        <w:jc w:val="center"/>
        <w:textAlignment w:val="center"/>
        <w:rPr>
          <w:rFonts w:hint="eastAsia" w:cs="宋体" w:asciiTheme="minorEastAsia" w:hAnsiTheme="minorEastAsia" w:eastAsiaTheme="minorEastAsia"/>
          <w:b w:val="0"/>
          <w:bCs w:val="0"/>
          <w:color w:val="auto"/>
          <w:sz w:val="24"/>
          <w:szCs w:val="24"/>
          <w:highlight w:val="none"/>
          <w:lang w:val="en-US" w:eastAsia="zh-CN"/>
        </w:rPr>
      </w:pPr>
      <w:bookmarkStart w:id="886" w:name="_Toc14290"/>
      <w:bookmarkStart w:id="887" w:name="_Toc2121"/>
      <w:bookmarkStart w:id="888" w:name="_Toc23813"/>
      <w:bookmarkStart w:id="889" w:name="_Toc3760"/>
      <w:bookmarkStart w:id="890" w:name="_Toc27156"/>
      <w:r>
        <w:rPr>
          <w:rFonts w:hint="eastAsia" w:cs="宋体" w:asciiTheme="minorEastAsia" w:hAnsiTheme="minorEastAsia" w:eastAsiaTheme="minorEastAsia"/>
          <w:b w:val="0"/>
          <w:bCs w:val="0"/>
          <w:color w:val="auto"/>
          <w:sz w:val="24"/>
          <w:szCs w:val="24"/>
          <w:highlight w:val="none"/>
          <w:lang w:val="en-US" w:eastAsia="zh-CN"/>
        </w:rPr>
        <w:t>（磋商文件及评分办法中要求的其他资料或投标人认为其他需提供的资料，格式自拟，应逐页加盖公章电子签章</w:t>
      </w:r>
      <w:bookmarkEnd w:id="886"/>
      <w:bookmarkEnd w:id="887"/>
      <w:bookmarkEnd w:id="888"/>
      <w:bookmarkEnd w:id="889"/>
      <w:bookmarkEnd w:id="890"/>
      <w:r>
        <w:rPr>
          <w:rFonts w:hint="eastAsia" w:cs="宋体" w:asciiTheme="minorEastAsia" w:hAnsiTheme="minorEastAsia" w:eastAsiaTheme="minorEastAsia"/>
          <w:b w:val="0"/>
          <w:bCs w:val="0"/>
          <w:color w:val="auto"/>
          <w:sz w:val="24"/>
          <w:szCs w:val="24"/>
          <w:highlight w:val="none"/>
          <w:lang w:val="en-US" w:eastAsia="zh-CN"/>
        </w:rPr>
        <w:t>）</w:t>
      </w:r>
    </w:p>
    <w:p w14:paraId="6D91A0B6">
      <w:pPr>
        <w:rPr>
          <w:rFonts w:asciiTheme="minorEastAsia" w:hAnsiTheme="minorEastAsia" w:eastAsiaTheme="minorEastAsia"/>
          <w:color w:val="auto"/>
          <w:highlight w:val="none"/>
        </w:rPr>
      </w:pPr>
    </w:p>
    <w:p w14:paraId="3031088E">
      <w:pPr>
        <w:widowControl/>
        <w:jc w:val="center"/>
        <w:rPr>
          <w:rFonts w:hint="eastAsia" w:asciiTheme="minorEastAsia" w:hAnsiTheme="minorEastAsia" w:eastAsiaTheme="minorEastAsia" w:cstheme="minorEastAsia"/>
          <w:b/>
          <w:color w:val="auto"/>
          <w:sz w:val="24"/>
          <w:szCs w:val="24"/>
          <w:highlight w:val="none"/>
        </w:rPr>
      </w:pPr>
    </w:p>
    <w:p w14:paraId="5C615CDD">
      <w:pPr>
        <w:widowControl/>
        <w:jc w:val="center"/>
        <w:rPr>
          <w:rFonts w:hint="eastAsia" w:asciiTheme="minorEastAsia" w:hAnsiTheme="minorEastAsia" w:eastAsiaTheme="minorEastAsia" w:cstheme="minorEastAsia"/>
          <w:b/>
          <w:color w:val="auto"/>
          <w:sz w:val="24"/>
          <w:szCs w:val="24"/>
          <w:highlight w:val="none"/>
        </w:rPr>
      </w:pPr>
    </w:p>
    <w:p w14:paraId="31ABA3C3">
      <w:pPr>
        <w:widowControl/>
        <w:jc w:val="center"/>
        <w:rPr>
          <w:rFonts w:hint="eastAsia" w:asciiTheme="minorEastAsia" w:hAnsiTheme="minorEastAsia" w:eastAsiaTheme="minorEastAsia" w:cstheme="minorEastAsia"/>
          <w:b/>
          <w:color w:val="auto"/>
          <w:sz w:val="24"/>
          <w:szCs w:val="24"/>
          <w:highlight w:val="none"/>
        </w:rPr>
      </w:pPr>
    </w:p>
    <w:p w14:paraId="428AAD33">
      <w:pPr>
        <w:widowControl/>
        <w:jc w:val="center"/>
        <w:rPr>
          <w:rFonts w:hint="eastAsia" w:asciiTheme="minorEastAsia" w:hAnsiTheme="minorEastAsia" w:eastAsiaTheme="minorEastAsia" w:cstheme="minorEastAsia"/>
          <w:b/>
          <w:color w:val="auto"/>
          <w:sz w:val="24"/>
          <w:szCs w:val="24"/>
          <w:highlight w:val="none"/>
        </w:rPr>
      </w:pPr>
    </w:p>
    <w:p w14:paraId="1EE1CD12">
      <w:pPr>
        <w:widowControl/>
        <w:jc w:val="center"/>
        <w:rPr>
          <w:rFonts w:hint="eastAsia" w:asciiTheme="minorEastAsia" w:hAnsiTheme="minorEastAsia" w:eastAsiaTheme="minorEastAsia" w:cstheme="minorEastAsia"/>
          <w:b/>
          <w:color w:val="auto"/>
          <w:sz w:val="24"/>
          <w:szCs w:val="24"/>
          <w:highlight w:val="none"/>
        </w:rPr>
      </w:pPr>
    </w:p>
    <w:p w14:paraId="66E18843">
      <w:pPr>
        <w:widowControl/>
        <w:jc w:val="center"/>
        <w:rPr>
          <w:rFonts w:hint="eastAsia" w:asciiTheme="minorEastAsia" w:hAnsiTheme="minorEastAsia" w:eastAsiaTheme="minorEastAsia" w:cstheme="minorEastAsia"/>
          <w:b/>
          <w:color w:val="auto"/>
          <w:sz w:val="24"/>
          <w:szCs w:val="24"/>
          <w:highlight w:val="none"/>
        </w:rPr>
      </w:pPr>
    </w:p>
    <w:p w14:paraId="6A4C7FFD">
      <w:pPr>
        <w:widowControl/>
        <w:jc w:val="center"/>
        <w:rPr>
          <w:rFonts w:hint="eastAsia" w:asciiTheme="minorEastAsia" w:hAnsiTheme="minorEastAsia" w:eastAsiaTheme="minorEastAsia" w:cstheme="minorEastAsia"/>
          <w:b/>
          <w:color w:val="auto"/>
          <w:sz w:val="24"/>
          <w:szCs w:val="24"/>
          <w:highlight w:val="none"/>
        </w:rPr>
      </w:pPr>
    </w:p>
    <w:p w14:paraId="675E1E59">
      <w:pPr>
        <w:widowControl/>
        <w:jc w:val="center"/>
        <w:rPr>
          <w:rFonts w:hint="eastAsia" w:asciiTheme="minorEastAsia" w:hAnsiTheme="minorEastAsia" w:eastAsiaTheme="minorEastAsia" w:cstheme="minorEastAsia"/>
          <w:b/>
          <w:color w:val="auto"/>
          <w:sz w:val="24"/>
          <w:szCs w:val="24"/>
          <w:highlight w:val="none"/>
        </w:rPr>
      </w:pPr>
    </w:p>
    <w:p w14:paraId="50C8BE15">
      <w:pPr>
        <w:widowControl/>
        <w:jc w:val="center"/>
        <w:rPr>
          <w:rFonts w:hint="eastAsia" w:asciiTheme="minorEastAsia" w:hAnsiTheme="minorEastAsia" w:eastAsiaTheme="minorEastAsia" w:cstheme="minorEastAsia"/>
          <w:b/>
          <w:color w:val="auto"/>
          <w:sz w:val="24"/>
          <w:szCs w:val="24"/>
          <w:highlight w:val="none"/>
        </w:rPr>
      </w:pPr>
    </w:p>
    <w:p w14:paraId="4E8C8D1A">
      <w:pPr>
        <w:widowControl/>
        <w:jc w:val="center"/>
        <w:rPr>
          <w:rFonts w:hint="eastAsia" w:asciiTheme="minorEastAsia" w:hAnsiTheme="minorEastAsia" w:eastAsiaTheme="minorEastAsia" w:cstheme="minorEastAsia"/>
          <w:b/>
          <w:color w:val="auto"/>
          <w:sz w:val="24"/>
          <w:szCs w:val="24"/>
          <w:highlight w:val="none"/>
        </w:rPr>
      </w:pPr>
    </w:p>
    <w:p w14:paraId="1254DCB0">
      <w:pPr>
        <w:widowControl/>
        <w:jc w:val="center"/>
        <w:rPr>
          <w:rFonts w:hint="eastAsia" w:asciiTheme="minorEastAsia" w:hAnsiTheme="minorEastAsia" w:eastAsiaTheme="minorEastAsia" w:cstheme="minorEastAsia"/>
          <w:b/>
          <w:color w:val="auto"/>
          <w:sz w:val="24"/>
          <w:szCs w:val="24"/>
          <w:highlight w:val="none"/>
        </w:rPr>
      </w:pPr>
    </w:p>
    <w:p w14:paraId="1BFD4B09">
      <w:pPr>
        <w:widowControl/>
        <w:jc w:val="center"/>
        <w:rPr>
          <w:rFonts w:hint="eastAsia" w:asciiTheme="minorEastAsia" w:hAnsiTheme="minorEastAsia" w:eastAsiaTheme="minorEastAsia" w:cstheme="minorEastAsia"/>
          <w:b/>
          <w:color w:val="auto"/>
          <w:sz w:val="24"/>
          <w:szCs w:val="24"/>
          <w:highlight w:val="none"/>
        </w:rPr>
      </w:pPr>
    </w:p>
    <w:p w14:paraId="76221C96">
      <w:pPr>
        <w:widowControl/>
        <w:jc w:val="center"/>
        <w:rPr>
          <w:rFonts w:hint="eastAsia" w:asciiTheme="minorEastAsia" w:hAnsiTheme="minorEastAsia" w:eastAsiaTheme="minorEastAsia" w:cstheme="minorEastAsia"/>
          <w:b/>
          <w:color w:val="auto"/>
          <w:sz w:val="24"/>
          <w:szCs w:val="24"/>
          <w:highlight w:val="none"/>
        </w:rPr>
      </w:pPr>
    </w:p>
    <w:p w14:paraId="5363184F">
      <w:pPr>
        <w:widowControl/>
        <w:jc w:val="center"/>
        <w:rPr>
          <w:rFonts w:hint="eastAsia" w:asciiTheme="minorEastAsia" w:hAnsiTheme="minorEastAsia" w:eastAsiaTheme="minorEastAsia" w:cstheme="minorEastAsia"/>
          <w:b/>
          <w:color w:val="auto"/>
          <w:sz w:val="24"/>
          <w:szCs w:val="24"/>
          <w:highlight w:val="none"/>
        </w:rPr>
      </w:pPr>
    </w:p>
    <w:p w14:paraId="0A5F7FC7">
      <w:pPr>
        <w:widowControl/>
        <w:jc w:val="center"/>
        <w:rPr>
          <w:rFonts w:hint="eastAsia" w:asciiTheme="minorEastAsia" w:hAnsiTheme="minorEastAsia" w:eastAsiaTheme="minorEastAsia" w:cstheme="minorEastAsia"/>
          <w:b/>
          <w:color w:val="auto"/>
          <w:sz w:val="24"/>
          <w:szCs w:val="24"/>
          <w:highlight w:val="none"/>
        </w:rPr>
      </w:pPr>
    </w:p>
    <w:p w14:paraId="434B8889">
      <w:pPr>
        <w:widowControl/>
        <w:jc w:val="center"/>
        <w:rPr>
          <w:rFonts w:hint="eastAsia" w:asciiTheme="minorEastAsia" w:hAnsiTheme="minorEastAsia" w:eastAsiaTheme="minorEastAsia" w:cstheme="minorEastAsia"/>
          <w:b/>
          <w:color w:val="auto"/>
          <w:sz w:val="24"/>
          <w:szCs w:val="24"/>
          <w:highlight w:val="none"/>
        </w:rPr>
      </w:pPr>
    </w:p>
    <w:p w14:paraId="1BE1F634">
      <w:pPr>
        <w:widowControl/>
        <w:jc w:val="center"/>
        <w:rPr>
          <w:rFonts w:hint="eastAsia" w:asciiTheme="minorEastAsia" w:hAnsiTheme="minorEastAsia" w:eastAsiaTheme="minorEastAsia" w:cstheme="minorEastAsia"/>
          <w:b/>
          <w:color w:val="auto"/>
          <w:sz w:val="24"/>
          <w:szCs w:val="24"/>
          <w:highlight w:val="none"/>
        </w:rPr>
      </w:pPr>
    </w:p>
    <w:p w14:paraId="7FF01B8B">
      <w:pPr>
        <w:widowControl/>
        <w:jc w:val="center"/>
        <w:rPr>
          <w:rFonts w:hint="eastAsia" w:asciiTheme="minorEastAsia" w:hAnsiTheme="minorEastAsia" w:eastAsiaTheme="minorEastAsia" w:cstheme="minorEastAsia"/>
          <w:b/>
          <w:color w:val="auto"/>
          <w:sz w:val="24"/>
          <w:szCs w:val="24"/>
          <w:highlight w:val="none"/>
        </w:rPr>
      </w:pPr>
    </w:p>
    <w:p w14:paraId="08681C43">
      <w:pPr>
        <w:widowControl/>
        <w:jc w:val="center"/>
        <w:rPr>
          <w:rFonts w:hint="eastAsia" w:asciiTheme="minorEastAsia" w:hAnsiTheme="minorEastAsia" w:eastAsiaTheme="minorEastAsia" w:cstheme="minorEastAsia"/>
          <w:b/>
          <w:color w:val="auto"/>
          <w:sz w:val="24"/>
          <w:szCs w:val="24"/>
          <w:highlight w:val="none"/>
        </w:rPr>
      </w:pPr>
    </w:p>
    <w:p w14:paraId="082A41CA">
      <w:pPr>
        <w:widowControl/>
        <w:jc w:val="center"/>
        <w:rPr>
          <w:rFonts w:hint="eastAsia" w:asciiTheme="minorEastAsia" w:hAnsiTheme="minorEastAsia" w:eastAsiaTheme="minorEastAsia" w:cstheme="minorEastAsia"/>
          <w:b/>
          <w:color w:val="auto"/>
          <w:sz w:val="24"/>
          <w:szCs w:val="24"/>
          <w:highlight w:val="none"/>
        </w:rPr>
      </w:pPr>
    </w:p>
    <w:p w14:paraId="0F1CE5DD">
      <w:pPr>
        <w:widowControl/>
        <w:jc w:val="center"/>
        <w:rPr>
          <w:rFonts w:hint="eastAsia" w:asciiTheme="minorEastAsia" w:hAnsiTheme="minorEastAsia" w:eastAsiaTheme="minorEastAsia" w:cstheme="minorEastAsia"/>
          <w:b/>
          <w:color w:val="auto"/>
          <w:sz w:val="24"/>
          <w:szCs w:val="24"/>
          <w:highlight w:val="none"/>
        </w:rPr>
      </w:pPr>
    </w:p>
    <w:p w14:paraId="55346907">
      <w:pPr>
        <w:widowControl/>
        <w:jc w:val="center"/>
        <w:rPr>
          <w:rFonts w:hint="eastAsia" w:asciiTheme="minorEastAsia" w:hAnsiTheme="minorEastAsia" w:eastAsiaTheme="minorEastAsia" w:cstheme="minorEastAsia"/>
          <w:b/>
          <w:color w:val="auto"/>
          <w:sz w:val="24"/>
          <w:szCs w:val="24"/>
          <w:highlight w:val="none"/>
        </w:rPr>
      </w:pPr>
    </w:p>
    <w:p w14:paraId="1C35D13B">
      <w:pPr>
        <w:widowControl/>
        <w:jc w:val="center"/>
        <w:rPr>
          <w:rFonts w:hint="eastAsia" w:asciiTheme="minorEastAsia" w:hAnsiTheme="minorEastAsia" w:eastAsiaTheme="minorEastAsia" w:cstheme="minorEastAsia"/>
          <w:b/>
          <w:color w:val="auto"/>
          <w:sz w:val="24"/>
          <w:szCs w:val="24"/>
          <w:highlight w:val="none"/>
        </w:rPr>
      </w:pPr>
    </w:p>
    <w:p w14:paraId="59B07532">
      <w:pPr>
        <w:widowControl/>
        <w:jc w:val="center"/>
        <w:rPr>
          <w:rFonts w:hint="eastAsia" w:asciiTheme="minorEastAsia" w:hAnsiTheme="minorEastAsia" w:eastAsiaTheme="minorEastAsia" w:cstheme="minorEastAsia"/>
          <w:b/>
          <w:color w:val="auto"/>
          <w:sz w:val="24"/>
          <w:szCs w:val="24"/>
          <w:highlight w:val="none"/>
        </w:rPr>
      </w:pPr>
    </w:p>
    <w:p w14:paraId="7842AAED">
      <w:pPr>
        <w:widowControl/>
        <w:jc w:val="center"/>
        <w:rPr>
          <w:rFonts w:hint="eastAsia" w:asciiTheme="minorEastAsia" w:hAnsiTheme="minorEastAsia" w:eastAsiaTheme="minorEastAsia" w:cstheme="minorEastAsia"/>
          <w:b/>
          <w:color w:val="auto"/>
          <w:sz w:val="24"/>
          <w:szCs w:val="24"/>
          <w:highlight w:val="none"/>
        </w:rPr>
      </w:pPr>
    </w:p>
    <w:p w14:paraId="01F8933E">
      <w:pPr>
        <w:widowControl/>
        <w:jc w:val="center"/>
        <w:rPr>
          <w:rFonts w:hint="eastAsia" w:asciiTheme="minorEastAsia" w:hAnsiTheme="minorEastAsia" w:eastAsiaTheme="minorEastAsia" w:cstheme="minorEastAsia"/>
          <w:b/>
          <w:color w:val="auto"/>
          <w:sz w:val="24"/>
          <w:szCs w:val="24"/>
          <w:highlight w:val="none"/>
        </w:rPr>
      </w:pPr>
    </w:p>
    <w:p w14:paraId="301F1C76">
      <w:pPr>
        <w:widowControl/>
        <w:jc w:val="center"/>
        <w:rPr>
          <w:rFonts w:hint="eastAsia" w:asciiTheme="minorEastAsia" w:hAnsiTheme="minorEastAsia" w:eastAsiaTheme="minorEastAsia" w:cstheme="minorEastAsia"/>
          <w:b/>
          <w:color w:val="auto"/>
          <w:sz w:val="24"/>
          <w:szCs w:val="24"/>
          <w:highlight w:val="none"/>
        </w:rPr>
      </w:pPr>
    </w:p>
    <w:p w14:paraId="50A86313">
      <w:pPr>
        <w:widowControl/>
        <w:jc w:val="center"/>
        <w:rPr>
          <w:rFonts w:hint="eastAsia" w:asciiTheme="minorEastAsia" w:hAnsiTheme="minorEastAsia" w:eastAsiaTheme="minorEastAsia" w:cstheme="minorEastAsia"/>
          <w:b/>
          <w:color w:val="auto"/>
          <w:sz w:val="24"/>
          <w:szCs w:val="24"/>
          <w:highlight w:val="none"/>
        </w:rPr>
      </w:pPr>
    </w:p>
    <w:p w14:paraId="28F084A1">
      <w:pPr>
        <w:widowControl/>
        <w:jc w:val="center"/>
        <w:rPr>
          <w:rFonts w:hint="eastAsia" w:asciiTheme="minorEastAsia" w:hAnsiTheme="minorEastAsia" w:eastAsiaTheme="minorEastAsia" w:cstheme="minorEastAsia"/>
          <w:b/>
          <w:color w:val="auto"/>
          <w:sz w:val="24"/>
          <w:szCs w:val="24"/>
          <w:highlight w:val="none"/>
        </w:rPr>
      </w:pPr>
    </w:p>
    <w:p w14:paraId="7D02CDED">
      <w:pPr>
        <w:widowControl/>
        <w:jc w:val="center"/>
        <w:rPr>
          <w:rFonts w:hint="eastAsia" w:asciiTheme="minorEastAsia" w:hAnsiTheme="minorEastAsia" w:eastAsiaTheme="minorEastAsia" w:cstheme="minorEastAsia"/>
          <w:b/>
          <w:color w:val="auto"/>
          <w:sz w:val="24"/>
          <w:szCs w:val="24"/>
          <w:highlight w:val="none"/>
        </w:rPr>
      </w:pPr>
    </w:p>
    <w:p w14:paraId="2879EB33">
      <w:pPr>
        <w:widowControl/>
        <w:jc w:val="center"/>
        <w:rPr>
          <w:rFonts w:hint="eastAsia" w:asciiTheme="minorEastAsia" w:hAnsiTheme="minorEastAsia" w:eastAsiaTheme="minorEastAsia" w:cstheme="minorEastAsia"/>
          <w:b/>
          <w:color w:val="auto"/>
          <w:sz w:val="24"/>
          <w:szCs w:val="24"/>
          <w:highlight w:val="none"/>
        </w:rPr>
      </w:pPr>
    </w:p>
    <w:p w14:paraId="0ED53B4C">
      <w:pPr>
        <w:widowControl/>
        <w:jc w:val="center"/>
        <w:rPr>
          <w:rFonts w:hint="eastAsia" w:asciiTheme="minorEastAsia" w:hAnsiTheme="minorEastAsia" w:eastAsiaTheme="minorEastAsia" w:cstheme="minorEastAsia"/>
          <w:b/>
          <w:color w:val="auto"/>
          <w:sz w:val="24"/>
          <w:szCs w:val="24"/>
          <w:highlight w:val="none"/>
        </w:rPr>
      </w:pPr>
    </w:p>
    <w:p w14:paraId="6BB072ED">
      <w:pPr>
        <w:widowControl/>
        <w:jc w:val="center"/>
        <w:rPr>
          <w:rFonts w:hint="eastAsia" w:asciiTheme="minorEastAsia" w:hAnsiTheme="minorEastAsia" w:eastAsiaTheme="minorEastAsia" w:cstheme="minorEastAsia"/>
          <w:b/>
          <w:color w:val="auto"/>
          <w:sz w:val="24"/>
          <w:szCs w:val="24"/>
          <w:highlight w:val="none"/>
        </w:rPr>
      </w:pPr>
    </w:p>
    <w:p w14:paraId="6C11DFAC">
      <w:pPr>
        <w:widowControl/>
        <w:jc w:val="center"/>
        <w:rPr>
          <w:rFonts w:hint="eastAsia" w:asciiTheme="minorEastAsia" w:hAnsiTheme="minorEastAsia" w:eastAsiaTheme="minorEastAsia" w:cstheme="minorEastAsia"/>
          <w:b/>
          <w:color w:val="auto"/>
          <w:sz w:val="24"/>
          <w:szCs w:val="24"/>
          <w:highlight w:val="none"/>
        </w:rPr>
      </w:pPr>
    </w:p>
    <w:p w14:paraId="31224EDE">
      <w:pPr>
        <w:widowControl/>
        <w:jc w:val="center"/>
        <w:rPr>
          <w:rFonts w:hint="eastAsia" w:asciiTheme="minorEastAsia" w:hAnsiTheme="minorEastAsia" w:eastAsiaTheme="minorEastAsia" w:cstheme="minorEastAsia"/>
          <w:b/>
          <w:color w:val="auto"/>
          <w:sz w:val="24"/>
          <w:szCs w:val="24"/>
          <w:highlight w:val="none"/>
        </w:rPr>
      </w:pPr>
    </w:p>
    <w:p w14:paraId="3A77E07F">
      <w:pPr>
        <w:widowControl/>
        <w:jc w:val="center"/>
        <w:rPr>
          <w:rFonts w:hint="eastAsia" w:asciiTheme="minorEastAsia" w:hAnsiTheme="minorEastAsia" w:eastAsiaTheme="minorEastAsia" w:cstheme="minorEastAsia"/>
          <w:b/>
          <w:color w:val="auto"/>
          <w:sz w:val="24"/>
          <w:szCs w:val="24"/>
          <w:highlight w:val="none"/>
        </w:rPr>
      </w:pPr>
    </w:p>
    <w:p w14:paraId="5555F997">
      <w:pPr>
        <w:widowControl/>
        <w:jc w:val="center"/>
        <w:rPr>
          <w:rFonts w:hint="eastAsia" w:asciiTheme="minorEastAsia" w:hAnsiTheme="minorEastAsia" w:eastAsiaTheme="minorEastAsia" w:cstheme="minorEastAsia"/>
          <w:b/>
          <w:color w:val="auto"/>
          <w:sz w:val="24"/>
          <w:szCs w:val="24"/>
          <w:highlight w:val="none"/>
        </w:rPr>
      </w:pPr>
    </w:p>
    <w:p w14:paraId="08914A31">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Theme="minorEastAsia" w:hAnsiTheme="minorEastAsia" w:eastAsiaTheme="minorEastAsia" w:cstheme="minorEastAsia"/>
          <w:b/>
          <w:color w:val="auto"/>
          <w:sz w:val="24"/>
          <w:szCs w:val="24"/>
          <w:highlight w:val="none"/>
        </w:rPr>
      </w:pPr>
    </w:p>
    <w:p w14:paraId="75AE0BFB">
      <w:pPr>
        <w:adjustRightInd w:val="0"/>
        <w:spacing w:line="480" w:lineRule="atLeast"/>
        <w:textAlignment w:val="baseline"/>
        <w:rPr>
          <w:rFonts w:hint="default" w:ascii="宋体" w:hAnsi="宋体" w:cs="宋体"/>
          <w:b/>
          <w:bCs/>
          <w:color w:val="auto"/>
          <w:kern w:val="0"/>
          <w:sz w:val="24"/>
          <w:highlight w:val="none"/>
          <w:lang w:val="en-US" w:eastAsia="zh-CN"/>
        </w:rPr>
      </w:pPr>
      <w:r>
        <w:rPr>
          <w:rFonts w:hint="eastAsia" w:ascii="宋体" w:hAnsi="宋体" w:cs="宋体"/>
          <w:b/>
          <w:bCs/>
          <w:color w:val="auto"/>
          <w:kern w:val="0"/>
          <w:sz w:val="24"/>
          <w:highlight w:val="none"/>
          <w:lang w:eastAsia="zh-CN"/>
        </w:rPr>
        <w:t>附件</w:t>
      </w:r>
      <w:r>
        <w:rPr>
          <w:rFonts w:hint="eastAsia" w:ascii="宋体" w:hAnsi="宋体" w:cs="宋体"/>
          <w:b/>
          <w:bCs/>
          <w:color w:val="auto"/>
          <w:kern w:val="0"/>
          <w:sz w:val="24"/>
          <w:highlight w:val="none"/>
          <w:lang w:val="en-US" w:eastAsia="zh-CN"/>
        </w:rPr>
        <w:t>1：</w:t>
      </w:r>
    </w:p>
    <w:p w14:paraId="04C815A6">
      <w:pPr>
        <w:snapToGrid w:val="0"/>
        <w:spacing w:line="480" w:lineRule="exact"/>
        <w:jc w:val="center"/>
        <w:rPr>
          <w:rFonts w:ascii="宋体" w:hAnsi="宋体" w:eastAsia="宋体" w:cs="宋体"/>
          <w:b/>
          <w:bCs/>
          <w:color w:val="auto"/>
          <w:kern w:val="10"/>
          <w:sz w:val="32"/>
          <w:szCs w:val="32"/>
          <w:highlight w:val="none"/>
        </w:rPr>
      </w:pPr>
      <w:r>
        <w:rPr>
          <w:rFonts w:hint="eastAsia" w:ascii="宋体" w:hAnsi="宋体" w:eastAsia="宋体" w:cs="宋体"/>
          <w:b/>
          <w:bCs/>
          <w:color w:val="auto"/>
          <w:kern w:val="10"/>
          <w:sz w:val="32"/>
          <w:szCs w:val="32"/>
          <w:highlight w:val="none"/>
        </w:rPr>
        <w:t>中小企业声明函</w:t>
      </w:r>
    </w:p>
    <w:p w14:paraId="63E51E12">
      <w:pPr>
        <w:spacing w:line="240" w:lineRule="auto"/>
        <w:ind w:firstLine="0" w:firstLineChars="0"/>
        <w:jc w:val="center"/>
        <w:rPr>
          <w:rFonts w:ascii="宋体" w:hAnsi="宋体" w:eastAsia="宋体"/>
          <w:color w:val="auto"/>
          <w:sz w:val="24"/>
          <w:szCs w:val="24"/>
          <w:highlight w:val="none"/>
        </w:rPr>
      </w:pPr>
    </w:p>
    <w:p w14:paraId="63A82D96">
      <w:pPr>
        <w:spacing w:before="157" w:beforeLines="50" w:line="540" w:lineRule="exact"/>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本公司郑重声明，根据《政府采购促进中小企业发展管理办法》（财库﹝2020﹞46 号）的规定， 本公司参加</w:t>
      </w:r>
      <w:r>
        <w:rPr>
          <w:rFonts w:hint="eastAsia" w:ascii="宋体" w:hAnsi="宋体" w:eastAsia="宋体"/>
          <w:color w:val="auto"/>
          <w:sz w:val="24"/>
          <w:szCs w:val="24"/>
          <w:highlight w:val="none"/>
          <w:u w:val="single"/>
        </w:rPr>
        <w:t>（单位名称）</w:t>
      </w:r>
      <w:r>
        <w:rPr>
          <w:rFonts w:hint="eastAsia" w:ascii="宋体" w:hAnsi="宋体" w:eastAsia="宋体"/>
          <w:color w:val="auto"/>
          <w:sz w:val="24"/>
          <w:szCs w:val="24"/>
          <w:highlight w:val="none"/>
        </w:rPr>
        <w:t xml:space="preserve"> 的</w:t>
      </w:r>
      <w:r>
        <w:rPr>
          <w:rFonts w:hint="eastAsia" w:ascii="宋体" w:hAnsi="宋体" w:eastAsia="宋体"/>
          <w:color w:val="auto"/>
          <w:sz w:val="24"/>
          <w:szCs w:val="24"/>
          <w:highlight w:val="none"/>
          <w:u w:val="single"/>
        </w:rPr>
        <w:t>（项目名称）</w:t>
      </w:r>
      <w:r>
        <w:rPr>
          <w:rFonts w:hint="eastAsia" w:ascii="宋体" w:hAnsi="宋体" w:eastAsia="宋体"/>
          <w:color w:val="auto"/>
          <w:sz w:val="24"/>
          <w:szCs w:val="24"/>
          <w:highlight w:val="none"/>
        </w:rPr>
        <w:t xml:space="preserve"> 采购活动，工程的施工单位全部为符合政策要求的中小企业。具体情况如下：</w:t>
      </w:r>
    </w:p>
    <w:p w14:paraId="1D9CB0DF">
      <w:pPr>
        <w:numPr>
          <w:ilvl w:val="0"/>
          <w:numId w:val="5"/>
        </w:numPr>
        <w:spacing w:beforeLines="0" w:line="54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u w:val="single"/>
        </w:rPr>
        <w:t>（标的名称）</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rPr>
        <w:t xml:space="preserve"> ，属于</w:t>
      </w:r>
      <w:r>
        <w:rPr>
          <w:rFonts w:hint="eastAsia" w:ascii="宋体" w:hAnsi="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（建筑业）</w:t>
      </w:r>
      <w:r>
        <w:rPr>
          <w:rFonts w:hint="eastAsia" w:ascii="宋体" w:hAnsi="宋体" w:eastAsia="宋体"/>
          <w:color w:val="auto"/>
          <w:sz w:val="24"/>
          <w:szCs w:val="24"/>
          <w:highlight w:val="none"/>
        </w:rPr>
        <w:t>；承建（承接）企业为</w:t>
      </w:r>
      <w:r>
        <w:rPr>
          <w:rFonts w:hint="eastAsia" w:ascii="宋体" w:hAnsi="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企业名称）</w:t>
      </w:r>
      <w:r>
        <w:rPr>
          <w:rFonts w:hint="eastAsia" w:ascii="宋体" w:hAnsi="宋体" w:eastAsia="宋体"/>
          <w:color w:val="auto"/>
          <w:sz w:val="24"/>
          <w:szCs w:val="24"/>
          <w:highlight w:val="none"/>
        </w:rPr>
        <w:t>，从业人员</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rPr>
        <w:t>人，营业收入为</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rPr>
        <w:t>万元，资产总额为</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rPr>
        <w:t>万元，属于</w:t>
      </w:r>
      <w:r>
        <w:rPr>
          <w:rFonts w:hint="eastAsia" w:ascii="宋体" w:hAnsi="宋体" w:eastAsia="宋体"/>
          <w:color w:val="auto"/>
          <w:sz w:val="24"/>
          <w:szCs w:val="24"/>
          <w:highlight w:val="none"/>
          <w:u w:val="single"/>
        </w:rPr>
        <w:t>（中型企业、小型企业、微型企业）</w:t>
      </w:r>
      <w:r>
        <w:rPr>
          <w:rFonts w:hint="eastAsia" w:ascii="宋体" w:hAnsi="宋体" w:eastAsia="宋体"/>
          <w:color w:val="auto"/>
          <w:sz w:val="24"/>
          <w:szCs w:val="24"/>
          <w:highlight w:val="none"/>
        </w:rPr>
        <w:t>；</w:t>
      </w:r>
    </w:p>
    <w:p w14:paraId="293B483F">
      <w:pPr>
        <w:adjustRightInd w:val="0"/>
        <w:snapToGrid w:val="0"/>
        <w:spacing w:beforeLines="0" w:line="5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；承建（承接）企业为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3C115903">
      <w:pPr>
        <w:adjustRightInd w:val="0"/>
        <w:snapToGrid w:val="0"/>
        <w:spacing w:beforeLines="0" w:line="540" w:lineRule="exact"/>
        <w:ind w:firstLine="480" w:firstLineChars="200"/>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rPr>
        <w:t>……</w:t>
      </w:r>
    </w:p>
    <w:p w14:paraId="5F361245">
      <w:pPr>
        <w:spacing w:beforeLines="0" w:line="540" w:lineRule="exact"/>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本企业不属于大企业的分支机构，不存在控股股东为大企业的情形，也不存在与大企业的负责人为同一人的情形。</w:t>
      </w:r>
    </w:p>
    <w:p w14:paraId="458278DD">
      <w:pPr>
        <w:spacing w:line="540" w:lineRule="exact"/>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本企业对上述声明内容的真实性负责。如有虚假，将依法承担相应责任。</w:t>
      </w:r>
    </w:p>
    <w:p w14:paraId="41FDA941">
      <w:pPr>
        <w:wordWrap w:val="0"/>
        <w:topLinePunct/>
        <w:spacing w:line="360" w:lineRule="auto"/>
        <w:rPr>
          <w:rFonts w:ascii="宋体" w:hAnsi="宋体" w:eastAsia="宋体" w:cs="宋体"/>
          <w:color w:val="auto"/>
          <w:szCs w:val="21"/>
          <w:highlight w:val="none"/>
        </w:rPr>
      </w:pPr>
    </w:p>
    <w:p w14:paraId="65AC3E24">
      <w:pPr>
        <w:pStyle w:val="5"/>
        <w:rPr>
          <w:color w:val="auto"/>
          <w:highlight w:val="none"/>
        </w:rPr>
      </w:pPr>
    </w:p>
    <w:p w14:paraId="4C3F4BD3">
      <w:pPr>
        <w:wordWrap w:val="0"/>
        <w:topLinePunct/>
        <w:spacing w:line="600" w:lineRule="exact"/>
        <w:ind w:left="3150" w:leftChars="1500"/>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企业名称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电子签章</w:t>
      </w:r>
      <w:r>
        <w:rPr>
          <w:rFonts w:hint="eastAsia" w:ascii="宋体" w:hAnsi="宋体" w:eastAsia="宋体" w:cs="宋体"/>
          <w:color w:val="auto"/>
          <w:sz w:val="24"/>
          <w:szCs w:val="24"/>
          <w:highlight w:val="none"/>
        </w:rPr>
        <w:t>）</w:t>
      </w:r>
    </w:p>
    <w:p w14:paraId="1E616B84">
      <w:pPr>
        <w:wordWrap w:val="0"/>
        <w:topLinePunct/>
        <w:spacing w:line="600" w:lineRule="exact"/>
        <w:ind w:left="3150" w:leftChars="150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AE2AF6B">
      <w:pPr>
        <w:adjustRightInd/>
        <w:snapToGrid/>
        <w:spacing w:line="500" w:lineRule="exact"/>
        <w:ind w:firstLine="480" w:firstLineChars="200"/>
        <w:rPr>
          <w:rFonts w:hint="eastAsia" w:ascii="宋体" w:hAnsi="宋体" w:eastAsia="宋体" w:cs="Times New Roman"/>
          <w:color w:val="auto"/>
          <w:spacing w:val="0"/>
          <w:kern w:val="2"/>
          <w:sz w:val="24"/>
          <w:szCs w:val="24"/>
          <w:highlight w:val="none"/>
        </w:rPr>
      </w:pPr>
    </w:p>
    <w:p w14:paraId="019D0FDC">
      <w:pPr>
        <w:adjustRightInd/>
        <w:snapToGrid/>
        <w:spacing w:line="500" w:lineRule="exact"/>
        <w:ind w:firstLine="480" w:firstLineChars="200"/>
        <w:rPr>
          <w:rFonts w:hint="eastAsia" w:ascii="宋体" w:hAnsi="宋体" w:eastAsia="宋体" w:cs="Times New Roman"/>
          <w:color w:val="auto"/>
          <w:spacing w:val="0"/>
          <w:kern w:val="2"/>
          <w:sz w:val="24"/>
          <w:szCs w:val="24"/>
          <w:highlight w:val="none"/>
        </w:rPr>
      </w:pPr>
      <w:r>
        <w:rPr>
          <w:rFonts w:hint="eastAsia" w:ascii="宋体" w:hAnsi="宋体" w:eastAsia="宋体" w:cs="Times New Roman"/>
          <w:color w:val="auto"/>
          <w:spacing w:val="0"/>
          <w:kern w:val="2"/>
          <w:sz w:val="24"/>
          <w:szCs w:val="24"/>
          <w:highlight w:val="none"/>
        </w:rPr>
        <w:t>说明：</w:t>
      </w:r>
    </w:p>
    <w:p w14:paraId="7A39D9D3">
      <w:pPr>
        <w:adjustRightInd/>
        <w:snapToGrid/>
        <w:spacing w:line="500" w:lineRule="exact"/>
        <w:ind w:firstLine="480" w:firstLineChars="200"/>
        <w:rPr>
          <w:rFonts w:hint="eastAsia" w:ascii="宋体" w:hAnsi="宋体" w:eastAsia="宋体" w:cs="Times New Roman"/>
          <w:color w:val="auto"/>
          <w:spacing w:val="0"/>
          <w:kern w:val="2"/>
          <w:sz w:val="24"/>
          <w:szCs w:val="24"/>
          <w:highlight w:val="none"/>
        </w:rPr>
      </w:pPr>
      <w:r>
        <w:rPr>
          <w:rFonts w:hint="eastAsia" w:ascii="宋体" w:hAnsi="宋体" w:eastAsia="宋体" w:cs="Times New Roman"/>
          <w:color w:val="auto"/>
          <w:spacing w:val="0"/>
          <w:kern w:val="2"/>
          <w:sz w:val="24"/>
          <w:szCs w:val="24"/>
          <w:highlight w:val="none"/>
        </w:rPr>
        <w:t>1、从业人员、营业收入、资产总额填报上一年度数据，无上一年度数据的新成立企业可不填报。</w:t>
      </w:r>
    </w:p>
    <w:p w14:paraId="3769967F">
      <w:pPr>
        <w:adjustRightInd/>
        <w:snapToGrid/>
        <w:spacing w:line="500" w:lineRule="exact"/>
        <w:ind w:firstLine="480" w:firstLineChars="200"/>
        <w:rPr>
          <w:rFonts w:hint="eastAsia" w:ascii="宋体" w:hAnsi="宋体" w:eastAsia="宋体" w:cs="Times New Roman"/>
          <w:color w:val="auto"/>
          <w:spacing w:val="0"/>
          <w:kern w:val="2"/>
          <w:sz w:val="24"/>
          <w:szCs w:val="24"/>
          <w:highlight w:val="none"/>
        </w:rPr>
      </w:pPr>
      <w:r>
        <w:rPr>
          <w:rFonts w:hint="eastAsia" w:ascii="宋体" w:hAnsi="宋体" w:eastAsia="宋体" w:cs="Times New Roman"/>
          <w:color w:val="auto"/>
          <w:spacing w:val="0"/>
          <w:kern w:val="2"/>
          <w:sz w:val="24"/>
          <w:szCs w:val="24"/>
          <w:highlight w:val="none"/>
        </w:rPr>
        <w:t>2、</w:t>
      </w:r>
      <w:r>
        <w:rPr>
          <w:rFonts w:hint="eastAsia" w:ascii="宋体" w:hAnsi="宋体" w:cs="Times New Roman"/>
          <w:color w:val="auto"/>
          <w:spacing w:val="0"/>
          <w:kern w:val="2"/>
          <w:sz w:val="24"/>
          <w:szCs w:val="24"/>
          <w:highlight w:val="none"/>
          <w:lang w:eastAsia="zh-CN"/>
        </w:rPr>
        <w:t>响应人</w:t>
      </w:r>
      <w:r>
        <w:rPr>
          <w:rFonts w:hint="eastAsia" w:ascii="宋体" w:hAnsi="宋体" w:eastAsia="宋体" w:cs="Times New Roman"/>
          <w:color w:val="auto"/>
          <w:spacing w:val="0"/>
          <w:kern w:val="2"/>
          <w:sz w:val="24"/>
          <w:szCs w:val="24"/>
          <w:highlight w:val="none"/>
        </w:rPr>
        <w:t>提供《中小企业声明函》内容不实的</w:t>
      </w:r>
      <w:r>
        <w:rPr>
          <w:rFonts w:hint="eastAsia" w:ascii="宋体" w:hAnsi="宋体" w:eastAsia="宋体" w:cs="Times New Roman"/>
          <w:color w:val="auto"/>
          <w:spacing w:val="0"/>
          <w:kern w:val="2"/>
          <w:sz w:val="24"/>
          <w:szCs w:val="24"/>
          <w:highlight w:val="none"/>
          <w:lang w:eastAsia="zh-CN"/>
        </w:rPr>
        <w:t>，</w:t>
      </w:r>
      <w:r>
        <w:rPr>
          <w:rFonts w:hint="eastAsia" w:ascii="宋体" w:hAnsi="宋体" w:eastAsia="宋体" w:cs="Times New Roman"/>
          <w:color w:val="auto"/>
          <w:spacing w:val="0"/>
          <w:kern w:val="2"/>
          <w:sz w:val="24"/>
          <w:szCs w:val="24"/>
          <w:highlight w:val="none"/>
        </w:rPr>
        <w:t>属于“隐瞒真实情况</w:t>
      </w:r>
      <w:r>
        <w:rPr>
          <w:rFonts w:hint="eastAsia" w:ascii="宋体" w:hAnsi="宋体" w:eastAsia="宋体" w:cs="Times New Roman"/>
          <w:color w:val="auto"/>
          <w:spacing w:val="0"/>
          <w:kern w:val="2"/>
          <w:sz w:val="24"/>
          <w:szCs w:val="24"/>
          <w:highlight w:val="none"/>
          <w:lang w:eastAsia="zh-CN"/>
        </w:rPr>
        <w:t>，</w:t>
      </w:r>
      <w:r>
        <w:rPr>
          <w:rFonts w:hint="eastAsia" w:ascii="宋体" w:hAnsi="宋体" w:eastAsia="宋体" w:cs="Times New Roman"/>
          <w:color w:val="auto"/>
          <w:spacing w:val="0"/>
          <w:kern w:val="2"/>
          <w:sz w:val="24"/>
          <w:szCs w:val="24"/>
          <w:highlight w:val="none"/>
        </w:rPr>
        <w:t>提供虚假资料的”情形,依照《政府采购法》的有关规定追究相应责任。</w:t>
      </w:r>
      <w:bookmarkStart w:id="891" w:name="_Toc25504"/>
      <w:bookmarkStart w:id="892" w:name="_Toc22816"/>
      <w:bookmarkStart w:id="893" w:name="OLE_LINK13"/>
      <w:bookmarkStart w:id="894" w:name="_Toc3686"/>
      <w:bookmarkStart w:id="895" w:name="_Toc10802"/>
      <w:bookmarkStart w:id="896" w:name="_Toc7278"/>
      <w:bookmarkStart w:id="897" w:name="_Toc23527"/>
      <w:bookmarkStart w:id="898" w:name="_Toc22084"/>
      <w:bookmarkStart w:id="899" w:name="_Toc14029"/>
      <w:bookmarkStart w:id="900" w:name="_Toc18758"/>
      <w:bookmarkStart w:id="901" w:name="_Toc1407"/>
      <w:bookmarkStart w:id="902" w:name="_Toc15388"/>
      <w:bookmarkStart w:id="903" w:name="_Toc25719"/>
      <w:bookmarkStart w:id="904" w:name="OLE_LINK14"/>
      <w:bookmarkStart w:id="905" w:name="_Toc21261"/>
      <w:bookmarkStart w:id="906" w:name="_Toc14656"/>
    </w:p>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14:paraId="7F90F727">
      <w:pPr>
        <w:pStyle w:val="5"/>
        <w:keepNext w:val="0"/>
        <w:keepLines w:val="0"/>
        <w:pageBreakBefore w:val="0"/>
        <w:widowControl w:val="0"/>
        <w:kinsoku/>
        <w:wordWrap/>
        <w:overflowPunct/>
        <w:topLinePunct w:val="0"/>
        <w:autoSpaceDE/>
        <w:autoSpaceDN/>
        <w:bidi w:val="0"/>
        <w:adjustRightInd/>
        <w:snapToGrid/>
        <w:spacing w:after="0" w:line="460" w:lineRule="exact"/>
        <w:textAlignment w:val="auto"/>
        <w:rPr>
          <w:rFonts w:hint="eastAsia" w:asciiTheme="minorEastAsia" w:hAnsiTheme="minorEastAsia" w:eastAsiaTheme="minorEastAsia"/>
          <w:color w:val="auto"/>
          <w:sz w:val="24"/>
          <w:szCs w:val="24"/>
          <w:highlight w:val="none"/>
        </w:rPr>
      </w:pPr>
    </w:p>
    <w:sectPr>
      <w:footerReference r:id="rId7" w:type="default"/>
      <w:pgSz w:w="11906" w:h="16838"/>
      <w:pgMar w:top="1247" w:right="1361" w:bottom="1191" w:left="1418" w:header="907" w:footer="90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微软雅黑"/>
    <w:panose1 w:val="00000000000000000000"/>
    <w:charset w:val="86"/>
    <w:family w:val="modern"/>
    <w:pitch w:val="default"/>
    <w:sig w:usb0="00000000" w:usb1="00000000" w:usb2="00000010" w:usb3="00000000" w:csb0="00040000" w:csb1="00000000"/>
  </w:font>
  <w:font w:name="楷体">
    <w:altName w:val="宋体"/>
    <w:panose1 w:val="02010609060101010101"/>
    <w:charset w:val="86"/>
    <w:family w:val="modern"/>
    <w:pitch w:val="default"/>
    <w:sig w:usb0="00000000" w:usb1="00000000" w:usb2="00000016" w:usb3="00000000" w:csb0="00040001" w:csb1="00000000"/>
  </w:font>
  <w:font w:name="仿宋">
    <w:altName w:val="微软雅黑"/>
    <w:panose1 w:val="02010609060101010101"/>
    <w:charset w:val="86"/>
    <w:family w:val="auto"/>
    <w:pitch w:val="default"/>
    <w:sig w:usb0="00000000" w:usb1="00000000"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仿宋_GB2312">
    <w:altName w:val="微软雅黑"/>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1B2F2"/>
  <w:p w14:paraId="61D39483">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C5A02">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52CFEC">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952CFEC">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1743186"/>
      <w:docPartObj>
        <w:docPartGallery w:val="autotext"/>
      </w:docPartObj>
    </w:sdtPr>
    <w:sdtContent>
      <w:p w14:paraId="6264BE0F">
        <w:pPr>
          <w:pStyle w:val="10"/>
          <w:jc w:val="center"/>
        </w:pPr>
        <w:r>
          <w:fldChar w:fldCharType="begin"/>
        </w:r>
        <w:r>
          <w:instrText xml:space="preserve"> PAGE   \* MERGEFORMAT </w:instrText>
        </w:r>
        <w:r>
          <w:fldChar w:fldCharType="separate"/>
        </w:r>
        <w:r>
          <w:rPr>
            <w:lang w:val="zh-CN"/>
          </w:rPr>
          <w:t>71</w:t>
        </w:r>
        <w:r>
          <w:rPr>
            <w:lang w:val="zh-CN"/>
          </w:rPr>
          <w:fldChar w:fldCharType="end"/>
        </w:r>
      </w:p>
    </w:sdtContent>
  </w:sdt>
  <w:p w14:paraId="1C118F5F">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FFAD5">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56B42">
    <w:pPr>
      <w:pStyle w:val="11"/>
      <w:pBdr>
        <w:bottom w:val="none" w:color="auto" w:sz="0" w:space="0"/>
      </w:pBdr>
      <w:ind w:firstLine="360" w:firstLineChars="200"/>
      <w:jc w:val="righ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0007C5"/>
    <w:multiLevelType w:val="singleLevel"/>
    <w:tmpl w:val="AD0007C5"/>
    <w:lvl w:ilvl="0" w:tentative="0">
      <w:start w:val="1"/>
      <w:numFmt w:val="decimal"/>
      <w:lvlText w:val="%1."/>
      <w:lvlJc w:val="left"/>
      <w:pPr>
        <w:tabs>
          <w:tab w:val="left" w:pos="312"/>
        </w:tabs>
      </w:pPr>
    </w:lvl>
  </w:abstractNum>
  <w:abstractNum w:abstractNumId="1">
    <w:nsid w:val="C4C3FAF5"/>
    <w:multiLevelType w:val="singleLevel"/>
    <w:tmpl w:val="C4C3FAF5"/>
    <w:lvl w:ilvl="0" w:tentative="0">
      <w:start w:val="3"/>
      <w:numFmt w:val="decimal"/>
      <w:suff w:val="nothing"/>
      <w:lvlText w:val="（%1）"/>
      <w:lvlJc w:val="left"/>
    </w:lvl>
  </w:abstractNum>
  <w:abstractNum w:abstractNumId="2">
    <w:nsid w:val="D544C315"/>
    <w:multiLevelType w:val="singleLevel"/>
    <w:tmpl w:val="D544C315"/>
    <w:lvl w:ilvl="0" w:tentative="0">
      <w:start w:val="1"/>
      <w:numFmt w:val="decimal"/>
      <w:lvlText w:val="%1."/>
      <w:lvlJc w:val="left"/>
      <w:pPr>
        <w:tabs>
          <w:tab w:val="left" w:pos="312"/>
        </w:tabs>
      </w:pPr>
    </w:lvl>
  </w:abstractNum>
  <w:abstractNum w:abstractNumId="3">
    <w:nsid w:val="6CC0CC8E"/>
    <w:multiLevelType w:val="singleLevel"/>
    <w:tmpl w:val="6CC0CC8E"/>
    <w:lvl w:ilvl="0" w:tentative="0">
      <w:start w:val="9"/>
      <w:numFmt w:val="chineseCounting"/>
      <w:suff w:val="nothing"/>
      <w:lvlText w:val="%1、"/>
      <w:lvlJc w:val="left"/>
      <w:rPr>
        <w:rFonts w:hint="eastAsia"/>
      </w:rPr>
    </w:lvl>
  </w:abstractNum>
  <w:abstractNum w:abstractNumId="4">
    <w:nsid w:val="7E83E456"/>
    <w:multiLevelType w:val="singleLevel"/>
    <w:tmpl w:val="7E83E456"/>
    <w:lvl w:ilvl="0" w:tentative="0">
      <w:start w:val="1"/>
      <w:numFmt w:val="decimal"/>
      <w:suff w:val="nothing"/>
      <w:lvlText w:val="%1．"/>
      <w:lvlJc w:val="left"/>
      <w:pPr>
        <w:ind w:left="20" w:firstLine="400"/>
      </w:pPr>
      <w:rPr>
        <w:rFont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D83354"/>
    <w:rsid w:val="01BB06D4"/>
    <w:rsid w:val="04ED064B"/>
    <w:rsid w:val="052E766C"/>
    <w:rsid w:val="07091040"/>
    <w:rsid w:val="08A96533"/>
    <w:rsid w:val="0A3478D7"/>
    <w:rsid w:val="0A574935"/>
    <w:rsid w:val="0AA55994"/>
    <w:rsid w:val="0FE73EE9"/>
    <w:rsid w:val="109776BD"/>
    <w:rsid w:val="12B75243"/>
    <w:rsid w:val="159F272F"/>
    <w:rsid w:val="16571DC8"/>
    <w:rsid w:val="23D30597"/>
    <w:rsid w:val="268F7141"/>
    <w:rsid w:val="26D83354"/>
    <w:rsid w:val="28906B07"/>
    <w:rsid w:val="28E82D54"/>
    <w:rsid w:val="304545E8"/>
    <w:rsid w:val="30FA3624"/>
    <w:rsid w:val="3A1741DD"/>
    <w:rsid w:val="412C7E8F"/>
    <w:rsid w:val="42EA3704"/>
    <w:rsid w:val="48CB0BBF"/>
    <w:rsid w:val="4AF8018E"/>
    <w:rsid w:val="523320E9"/>
    <w:rsid w:val="5689497F"/>
    <w:rsid w:val="59E53E5A"/>
    <w:rsid w:val="5BBA55DA"/>
    <w:rsid w:val="5BF8726C"/>
    <w:rsid w:val="602E0067"/>
    <w:rsid w:val="61045921"/>
    <w:rsid w:val="6618187B"/>
    <w:rsid w:val="684F0B9C"/>
    <w:rsid w:val="6931512E"/>
    <w:rsid w:val="6BC14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line="576" w:lineRule="auto"/>
      <w:jc w:val="center"/>
      <w:outlineLvl w:val="0"/>
    </w:pPr>
    <w:rPr>
      <w:rFonts w:ascii="Times New Roman" w:hAnsi="Times New Roman" w:eastAsia="宋体"/>
      <w:b/>
      <w:bCs/>
      <w:kern w:val="44"/>
      <w:sz w:val="44"/>
      <w:szCs w:val="44"/>
    </w:rPr>
  </w:style>
  <w:style w:type="paragraph" w:styleId="3">
    <w:name w:val="heading 2"/>
    <w:basedOn w:val="1"/>
    <w:next w:val="4"/>
    <w:qFormat/>
    <w:uiPriority w:val="0"/>
    <w:pPr>
      <w:keepNext/>
      <w:keepLines/>
      <w:spacing w:before="260" w:after="260" w:line="415" w:lineRule="auto"/>
      <w:outlineLvl w:val="1"/>
    </w:pPr>
    <w:rPr>
      <w:rFonts w:ascii="Arial" w:hAnsi="Arial" w:eastAsia="黑体"/>
      <w:b/>
      <w:bCs/>
      <w:kern w:val="0"/>
      <w:sz w:val="32"/>
      <w:szCs w:val="3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Calibri" w:hAnsi="Calibri" w:eastAsia="宋体" w:cs="Times New Roman"/>
      <w:sz w:val="28"/>
      <w:szCs w:val="28"/>
    </w:rPr>
  </w:style>
  <w:style w:type="paragraph" w:styleId="5">
    <w:name w:val="Body Text"/>
    <w:basedOn w:val="1"/>
    <w:next w:val="6"/>
    <w:qFormat/>
    <w:uiPriority w:val="0"/>
    <w:pPr>
      <w:spacing w:after="120"/>
    </w:pPr>
    <w:rPr>
      <w:kern w:val="0"/>
      <w:sz w:val="20"/>
    </w:rPr>
  </w:style>
  <w:style w:type="paragraph" w:styleId="6">
    <w:name w:val="Body Text 2"/>
    <w:basedOn w:val="1"/>
    <w:qFormat/>
    <w:uiPriority w:val="0"/>
    <w:pPr>
      <w:spacing w:before="100" w:beforeAutospacing="1" w:after="100" w:afterAutospacing="1"/>
    </w:pPr>
    <w:rPr>
      <w:kern w:val="0"/>
    </w:rPr>
  </w:style>
  <w:style w:type="paragraph" w:styleId="7">
    <w:name w:val="Body Text Indent"/>
    <w:basedOn w:val="1"/>
    <w:next w:val="8"/>
    <w:qFormat/>
    <w:uiPriority w:val="0"/>
    <w:pPr>
      <w:ind w:firstLine="538" w:firstLineChars="192"/>
    </w:pPr>
    <w:rPr>
      <w:rFonts w:eastAsia="楷体_GB2312"/>
      <w:sz w:val="28"/>
    </w:rPr>
  </w:style>
  <w:style w:type="paragraph" w:styleId="8">
    <w:name w:val="envelope return"/>
    <w:basedOn w:val="1"/>
    <w:qFormat/>
    <w:uiPriority w:val="99"/>
    <w:rPr>
      <w:rFonts w:ascii="Arial" w:hAnsi="Arial"/>
    </w:rPr>
  </w:style>
  <w:style w:type="paragraph" w:styleId="9">
    <w:name w:val="Plain Text"/>
    <w:basedOn w:val="1"/>
    <w:next w:val="5"/>
    <w:qFormat/>
    <w:uiPriority w:val="0"/>
    <w:rPr>
      <w:rFonts w:ascii="Courier New" w:hAnsi="Courier New" w:eastAsia="宋体" w:cs="Times New Roman"/>
      <w:szCs w:val="22"/>
    </w:rPr>
  </w:style>
  <w:style w:type="paragraph" w:styleId="10">
    <w:name w:val="footer"/>
    <w:basedOn w:val="1"/>
    <w:qFormat/>
    <w:uiPriority w:val="99"/>
    <w:pPr>
      <w:tabs>
        <w:tab w:val="center" w:pos="4153"/>
        <w:tab w:val="right" w:pos="8306"/>
      </w:tabs>
      <w:snapToGrid w:val="0"/>
      <w:jc w:val="left"/>
    </w:pPr>
    <w:rPr>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qFormat/>
    <w:uiPriority w:val="39"/>
    <w:pPr>
      <w:spacing w:before="120" w:after="120"/>
      <w:jc w:val="left"/>
    </w:pPr>
    <w:rPr>
      <w:b/>
      <w:bCs/>
      <w:caps/>
      <w:sz w:val="20"/>
      <w:szCs w:val="20"/>
    </w:rPr>
  </w:style>
  <w:style w:type="paragraph" w:styleId="13">
    <w:name w:val="index 7"/>
    <w:basedOn w:val="1"/>
    <w:next w:val="1"/>
    <w:unhideWhenUsed/>
    <w:qFormat/>
    <w:uiPriority w:val="99"/>
    <w:pPr>
      <w:ind w:left="1200" w:leftChars="1200"/>
    </w:pPr>
  </w:style>
  <w:style w:type="paragraph" w:styleId="1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5">
    <w:name w:val="Body Text First Indent"/>
    <w:basedOn w:val="5"/>
    <w:qFormat/>
    <w:uiPriority w:val="0"/>
    <w:pPr>
      <w:widowControl/>
      <w:spacing w:line="276" w:lineRule="auto"/>
      <w:ind w:firstLine="420" w:firstLineChars="100"/>
      <w:jc w:val="left"/>
    </w:pPr>
    <w:rPr>
      <w:rFonts w:ascii="宋体" w:hAnsi="Calibri" w:eastAsia="仿宋"/>
      <w:kern w:val="0"/>
      <w:sz w:val="24"/>
      <w:szCs w:val="21"/>
    </w:rPr>
  </w:style>
  <w:style w:type="paragraph" w:styleId="16">
    <w:name w:val="Body Text First Indent 2"/>
    <w:basedOn w:val="7"/>
    <w:next w:val="15"/>
    <w:qFormat/>
    <w:uiPriority w:val="0"/>
    <w:pPr>
      <w:spacing w:after="120"/>
      <w:ind w:left="200" w:leftChars="200" w:firstLine="200" w:firstLineChars="200"/>
    </w:pPr>
  </w:style>
  <w:style w:type="table" w:styleId="18">
    <w:name w:val="Table Grid"/>
    <w:basedOn w:val="1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0">
    <w:name w:val="FollowedHyperlink"/>
    <w:basedOn w:val="19"/>
    <w:qFormat/>
    <w:uiPriority w:val="0"/>
    <w:rPr>
      <w:color w:val="800080"/>
      <w:u w:val="none"/>
    </w:rPr>
  </w:style>
  <w:style w:type="character" w:styleId="21">
    <w:name w:val="HTML Definition"/>
    <w:basedOn w:val="19"/>
    <w:qFormat/>
    <w:uiPriority w:val="0"/>
  </w:style>
  <w:style w:type="character" w:styleId="22">
    <w:name w:val="HTML Typewriter"/>
    <w:basedOn w:val="19"/>
    <w:qFormat/>
    <w:uiPriority w:val="0"/>
    <w:rPr>
      <w:rFonts w:hint="default" w:ascii="monospace" w:hAnsi="monospace" w:eastAsia="monospace" w:cs="monospace"/>
      <w:sz w:val="20"/>
    </w:rPr>
  </w:style>
  <w:style w:type="character" w:styleId="23">
    <w:name w:val="HTML Acronym"/>
    <w:basedOn w:val="19"/>
    <w:qFormat/>
    <w:uiPriority w:val="0"/>
  </w:style>
  <w:style w:type="character" w:styleId="24">
    <w:name w:val="HTML Variable"/>
    <w:basedOn w:val="19"/>
    <w:qFormat/>
    <w:uiPriority w:val="0"/>
  </w:style>
  <w:style w:type="character" w:styleId="25">
    <w:name w:val="Hyperlink"/>
    <w:basedOn w:val="19"/>
    <w:qFormat/>
    <w:uiPriority w:val="99"/>
    <w:rPr>
      <w:color w:val="333333"/>
      <w:sz w:val="14"/>
      <w:szCs w:val="14"/>
      <w:u w:val="none"/>
    </w:rPr>
  </w:style>
  <w:style w:type="character" w:styleId="26">
    <w:name w:val="HTML Code"/>
    <w:basedOn w:val="19"/>
    <w:qFormat/>
    <w:uiPriority w:val="0"/>
    <w:rPr>
      <w:rFonts w:ascii="monospace" w:hAnsi="monospace" w:eastAsia="monospace" w:cs="monospace"/>
      <w:sz w:val="20"/>
    </w:rPr>
  </w:style>
  <w:style w:type="character" w:styleId="27">
    <w:name w:val="HTML Cite"/>
    <w:basedOn w:val="19"/>
    <w:qFormat/>
    <w:uiPriority w:val="0"/>
  </w:style>
  <w:style w:type="character" w:styleId="28">
    <w:name w:val="HTML Keyboard"/>
    <w:basedOn w:val="19"/>
    <w:qFormat/>
    <w:uiPriority w:val="0"/>
    <w:rPr>
      <w:rFonts w:hint="default" w:ascii="monospace" w:hAnsi="monospace" w:eastAsia="monospace" w:cs="monospace"/>
      <w:sz w:val="20"/>
    </w:rPr>
  </w:style>
  <w:style w:type="character" w:styleId="29">
    <w:name w:val="HTML Sample"/>
    <w:basedOn w:val="19"/>
    <w:qFormat/>
    <w:uiPriority w:val="0"/>
    <w:rPr>
      <w:rFonts w:hint="default" w:ascii="monospace" w:hAnsi="monospace" w:eastAsia="monospace" w:cs="monospace"/>
    </w:rPr>
  </w:style>
  <w:style w:type="paragraph" w:customStyle="1" w:styleId="30">
    <w:name w:val="Default"/>
    <w:basedOn w:val="9"/>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1">
    <w:name w:val="NormalCharacter"/>
    <w:qFormat/>
    <w:uiPriority w:val="99"/>
  </w:style>
  <w:style w:type="character" w:customStyle="1" w:styleId="32">
    <w:name w:val="first-child"/>
    <w:basedOn w:val="19"/>
    <w:qFormat/>
    <w:uiPriority w:val="0"/>
  </w:style>
  <w:style w:type="character" w:customStyle="1" w:styleId="33">
    <w:name w:val="layui-layer-tabnow"/>
    <w:basedOn w:val="19"/>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26301</Words>
  <Characters>28530</Characters>
  <Lines>0</Lines>
  <Paragraphs>0</Paragraphs>
  <TotalTime>23</TotalTime>
  <ScaleCrop>false</ScaleCrop>
  <LinksUpToDate>false</LinksUpToDate>
  <CharactersWithSpaces>31818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2025-10-13T13:16:00Z</dcterms:created>
  <dc:creator>奖蔡纠惩苛</dc:creator>
  <cp:lastModifiedBy>Administrator</cp:lastModifiedBy>
  <dcterms:modified xsi:type="dcterms:W3CDTF">2025-11-03T01:00:14Z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D340DB8264BA4261BEA03502BDFA1474_13</vt:lpwstr>
  </property>
  <property fmtid="{D5CDD505-2E9C-101B-9397-08002B2CF9AE}" pid="4" name="KSOTemplateDocerSaveRecord">
    <vt:lpwstr>eyJoZGlkIjoiNmY2NTg3ZGFkNjNiNzczYjI3N2JjMDcwOTIxMDc2MTgiLCJ1c2VySWQiOiIyNzAwNDM4NDUifQ==</vt:lpwstr>
  </property>
</Properties>
</file>