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B777C">
      <w:pPr>
        <w:jc w:val="center"/>
        <w:rPr>
          <w:rFonts w:hint="default" w:ascii="宋体" w:hAnsi="宋体"/>
          <w:b/>
          <w:bCs/>
          <w:color w:val="auto"/>
          <w:sz w:val="84"/>
          <w:szCs w:val="84"/>
          <w:lang w:val="en-US"/>
        </w:rPr>
      </w:pPr>
      <w:bookmarkStart w:id="35" w:name="_GoBack"/>
      <w:bookmarkEnd w:id="35"/>
      <w:r>
        <w:rPr>
          <w:rFonts w:hint="eastAsia" w:ascii="宋体" w:hAnsi="宋体" w:eastAsia="宋体" w:cs="宋体"/>
          <w:color w:val="auto"/>
          <w:sz w:val="52"/>
          <w:szCs w:val="52"/>
          <w:lang w:eastAsia="zh-CN"/>
        </w:rPr>
        <w:t>卢氏县朱阳关镇菌棒加工厂建设项目</w:t>
      </w:r>
      <w:r>
        <w:rPr>
          <w:rFonts w:hint="eastAsia" w:ascii="宋体" w:hAnsi="宋体" w:eastAsia="宋体" w:cs="宋体"/>
          <w:color w:val="auto"/>
          <w:sz w:val="52"/>
          <w:szCs w:val="52"/>
          <w:lang w:val="en-US" w:eastAsia="zh-CN"/>
        </w:rPr>
        <w:t>二标段</w:t>
      </w:r>
    </w:p>
    <w:p w14:paraId="26E21CEF">
      <w:pPr>
        <w:jc w:val="center"/>
        <w:rPr>
          <w:rFonts w:ascii="宋体" w:hAnsi="宋体"/>
          <w:b/>
          <w:bCs/>
          <w:color w:val="auto"/>
          <w:sz w:val="84"/>
          <w:szCs w:val="84"/>
        </w:rPr>
      </w:pPr>
      <w:r>
        <w:rPr>
          <w:rFonts w:hint="eastAsia" w:ascii="宋体" w:hAnsi="宋体"/>
          <w:b/>
          <w:bCs/>
          <w:color w:val="auto"/>
          <w:sz w:val="84"/>
          <w:szCs w:val="84"/>
        </w:rPr>
        <w:t>招标文件</w:t>
      </w:r>
    </w:p>
    <w:p w14:paraId="3ADC5096">
      <w:pPr>
        <w:spacing w:line="360" w:lineRule="auto"/>
        <w:jc w:val="center"/>
        <w:outlineLvl w:val="0"/>
        <w:rPr>
          <w:rFonts w:hint="eastAsia" w:ascii="宋体" w:hAnsi="宋体" w:eastAsia="宋体" w:cs="宋体"/>
          <w:color w:val="auto"/>
          <w:sz w:val="24"/>
          <w:szCs w:val="24"/>
          <w:highlight w:val="none"/>
        </w:rPr>
      </w:pPr>
    </w:p>
    <w:p w14:paraId="4652728E">
      <w:pPr>
        <w:spacing w:line="360" w:lineRule="auto"/>
        <w:jc w:val="center"/>
        <w:outlineLvl w:val="0"/>
        <w:rPr>
          <w:rFonts w:hint="eastAsia" w:ascii="宋体" w:hAnsi="宋体" w:eastAsia="宋体" w:cs="宋体"/>
          <w:color w:val="auto"/>
          <w:sz w:val="24"/>
          <w:szCs w:val="24"/>
          <w:highlight w:val="none"/>
        </w:rPr>
      </w:pPr>
    </w:p>
    <w:p w14:paraId="4352E8F5">
      <w:pPr>
        <w:spacing w:line="360" w:lineRule="auto"/>
        <w:jc w:val="center"/>
        <w:outlineLvl w:val="0"/>
        <w:rPr>
          <w:rFonts w:ascii="宋体" w:hAnsi="宋体"/>
          <w:b/>
          <w:bCs/>
          <w:color w:val="auto"/>
          <w:sz w:val="36"/>
          <w:szCs w:val="36"/>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val="en-US" w:eastAsia="zh-CN"/>
        </w:rPr>
        <w:t>三卢公开采购-2025-6</w:t>
      </w:r>
      <w:r>
        <w:rPr>
          <w:rFonts w:hint="eastAsia" w:ascii="宋体" w:hAnsi="宋体" w:eastAsia="宋体" w:cs="宋体"/>
          <w:b/>
          <w:bCs/>
          <w:color w:val="auto"/>
          <w:sz w:val="28"/>
          <w:szCs w:val="28"/>
          <w:highlight w:val="none"/>
          <w:lang w:val="en-US" w:eastAsia="zh-CN"/>
        </w:rPr>
        <w:t>6、LSGZ[2025]302-ZC173</w:t>
      </w:r>
    </w:p>
    <w:p w14:paraId="7CEB63B0">
      <w:pPr>
        <w:spacing w:line="360" w:lineRule="auto"/>
        <w:jc w:val="both"/>
        <w:rPr>
          <w:rFonts w:ascii="黑体" w:hAnsi="宋体" w:eastAsia="黑体"/>
          <w:color w:val="auto"/>
          <w:sz w:val="48"/>
          <w:szCs w:val="44"/>
        </w:rPr>
      </w:pPr>
    </w:p>
    <w:p w14:paraId="5E48CC35">
      <w:pPr>
        <w:spacing w:line="360" w:lineRule="auto"/>
        <w:jc w:val="center"/>
        <w:rPr>
          <w:rFonts w:ascii="宋体" w:hAnsi="宋体"/>
          <w:b/>
          <w:bCs/>
          <w:color w:val="auto"/>
          <w:sz w:val="32"/>
          <w:szCs w:val="30"/>
        </w:rPr>
      </w:pPr>
      <w:r>
        <w:rPr>
          <w:rFonts w:hint="eastAsia" w:ascii="黑体" w:hAnsi="宋体" w:eastAsia="黑体"/>
          <w:color w:val="auto"/>
          <w:sz w:val="48"/>
          <w:szCs w:val="44"/>
        </w:rPr>
        <w:t xml:space="preserve"> </w:t>
      </w:r>
    </w:p>
    <w:p w14:paraId="37C16BC6">
      <w:pPr>
        <w:spacing w:line="360" w:lineRule="auto"/>
        <w:ind w:firstLine="2249" w:firstLineChars="700"/>
        <w:rPr>
          <w:rFonts w:ascii="宋体" w:hAnsi="宋体" w:eastAsia="宋体"/>
          <w:b/>
          <w:bCs/>
          <w:color w:val="auto"/>
          <w:sz w:val="32"/>
          <w:szCs w:val="30"/>
          <w:lang w:eastAsia="zh-CN"/>
        </w:rPr>
      </w:pPr>
    </w:p>
    <w:p w14:paraId="7E1C6820">
      <w:pPr>
        <w:pStyle w:val="15"/>
        <w:ind w:firstLine="210"/>
        <w:rPr>
          <w:color w:val="auto"/>
        </w:rPr>
      </w:pPr>
    </w:p>
    <w:p w14:paraId="37E08557">
      <w:pPr>
        <w:pStyle w:val="15"/>
        <w:ind w:left="0" w:firstLine="0" w:firstLineChars="0"/>
        <w:rPr>
          <w:color w:val="auto"/>
        </w:rPr>
      </w:pPr>
    </w:p>
    <w:p w14:paraId="05343CFD">
      <w:pPr>
        <w:pStyle w:val="15"/>
        <w:ind w:firstLine="210"/>
        <w:rPr>
          <w:color w:val="auto"/>
        </w:rPr>
      </w:pPr>
    </w:p>
    <w:p w14:paraId="6C917E93">
      <w:pPr>
        <w:pStyle w:val="15"/>
        <w:ind w:firstLine="210"/>
        <w:rPr>
          <w:color w:val="auto"/>
        </w:rPr>
      </w:pPr>
    </w:p>
    <w:p w14:paraId="0D27EC58">
      <w:pPr>
        <w:spacing w:line="360" w:lineRule="auto"/>
        <w:ind w:firstLine="1928" w:firstLineChars="600"/>
        <w:rPr>
          <w:rFonts w:hint="eastAsia" w:ascii="宋体" w:hAnsi="宋体" w:eastAsia="宋体" w:cs="宋体"/>
          <w:b/>
          <w:bCs/>
          <w:color w:val="auto"/>
          <w:sz w:val="32"/>
          <w:szCs w:val="30"/>
        </w:rPr>
      </w:pPr>
    </w:p>
    <w:p w14:paraId="348A8457">
      <w:pPr>
        <w:spacing w:line="360" w:lineRule="auto"/>
        <w:ind w:firstLine="1928" w:firstLineChars="600"/>
        <w:rPr>
          <w:rFonts w:hint="eastAsia" w:ascii="宋体" w:hAnsi="宋体" w:eastAsia="宋体" w:cs="宋体"/>
          <w:b/>
          <w:bCs/>
          <w:color w:val="auto"/>
          <w:sz w:val="32"/>
          <w:szCs w:val="30"/>
        </w:rPr>
      </w:pPr>
    </w:p>
    <w:p w14:paraId="0648FFF1">
      <w:pPr>
        <w:spacing w:line="360" w:lineRule="auto"/>
        <w:ind w:firstLine="1928" w:firstLineChars="600"/>
        <w:rPr>
          <w:rFonts w:hint="eastAsia" w:ascii="宋体" w:hAnsi="宋体" w:eastAsia="宋体" w:cs="宋体"/>
          <w:b/>
          <w:bCs/>
          <w:color w:val="auto"/>
          <w:sz w:val="32"/>
          <w:szCs w:val="30"/>
        </w:rPr>
      </w:pPr>
    </w:p>
    <w:p w14:paraId="6DD55313">
      <w:pPr>
        <w:spacing w:line="360" w:lineRule="auto"/>
        <w:ind w:firstLine="1928" w:firstLineChars="600"/>
        <w:rPr>
          <w:rFonts w:hint="eastAsia" w:ascii="宋体" w:hAnsi="宋体" w:eastAsia="宋体" w:cs="宋体"/>
          <w:b/>
          <w:bCs/>
          <w:color w:val="auto"/>
          <w:sz w:val="32"/>
          <w:szCs w:val="30"/>
        </w:rPr>
      </w:pPr>
    </w:p>
    <w:p w14:paraId="3C2DE3BF">
      <w:pPr>
        <w:spacing w:line="360" w:lineRule="auto"/>
        <w:ind w:firstLine="1928" w:firstLineChars="600"/>
        <w:rPr>
          <w:rFonts w:hint="eastAsia" w:ascii="宋体" w:hAnsi="宋体" w:eastAsia="宋体" w:cs="宋体"/>
          <w:b/>
          <w:bCs/>
          <w:color w:val="auto"/>
          <w:sz w:val="32"/>
          <w:szCs w:val="30"/>
          <w:lang w:val="en-US" w:eastAsia="zh-CN"/>
        </w:rPr>
      </w:pPr>
      <w:r>
        <w:rPr>
          <w:rFonts w:hint="eastAsia" w:ascii="宋体" w:hAnsi="宋体" w:eastAsia="宋体" w:cs="宋体"/>
          <w:b/>
          <w:bCs/>
          <w:color w:val="auto"/>
          <w:sz w:val="32"/>
          <w:szCs w:val="30"/>
        </w:rPr>
        <w:t>采 购 人：</w:t>
      </w:r>
      <w:r>
        <w:rPr>
          <w:rFonts w:hint="eastAsia" w:ascii="宋体" w:hAnsi="宋体" w:eastAsia="宋体" w:cs="宋体"/>
          <w:b/>
          <w:bCs/>
          <w:color w:val="auto"/>
          <w:sz w:val="32"/>
          <w:szCs w:val="30"/>
          <w:lang w:eastAsia="zh-CN"/>
        </w:rPr>
        <w:t>卢氏县</w:t>
      </w:r>
      <w:r>
        <w:rPr>
          <w:rFonts w:hint="eastAsia" w:ascii="宋体" w:hAnsi="宋体" w:eastAsia="宋体" w:cs="宋体"/>
          <w:b/>
          <w:bCs/>
          <w:color w:val="auto"/>
          <w:sz w:val="32"/>
          <w:szCs w:val="30"/>
          <w:lang w:val="en-US" w:eastAsia="zh-CN"/>
        </w:rPr>
        <w:t>农业农村局</w:t>
      </w:r>
    </w:p>
    <w:p w14:paraId="0EEED4CF">
      <w:pPr>
        <w:spacing w:line="360" w:lineRule="auto"/>
        <w:ind w:firstLine="1928" w:firstLineChars="600"/>
        <w:rPr>
          <w:rFonts w:hint="eastAsia" w:ascii="宋体" w:hAnsi="宋体" w:eastAsia="宋体" w:cs="宋体"/>
          <w:b/>
          <w:bCs/>
          <w:color w:val="auto"/>
          <w:sz w:val="32"/>
          <w:szCs w:val="30"/>
        </w:rPr>
      </w:pPr>
      <w:r>
        <w:rPr>
          <w:rFonts w:hint="eastAsia" w:ascii="宋体" w:hAnsi="宋体" w:eastAsia="宋体" w:cs="宋体"/>
          <w:b/>
          <w:bCs/>
          <w:color w:val="auto"/>
          <w:sz w:val="32"/>
          <w:szCs w:val="30"/>
        </w:rPr>
        <w:t>代理机构：</w:t>
      </w:r>
      <w:r>
        <w:rPr>
          <w:rFonts w:hint="eastAsia" w:ascii="宋体" w:hAnsi="宋体" w:eastAsia="宋体" w:cs="宋体"/>
          <w:b/>
          <w:bCs/>
          <w:color w:val="auto"/>
          <w:spacing w:val="14"/>
          <w:sz w:val="32"/>
          <w:szCs w:val="28"/>
        </w:rPr>
        <w:t>中大宇阳项目管理有限公司</w:t>
      </w:r>
    </w:p>
    <w:p w14:paraId="5A2BAB99">
      <w:pPr>
        <w:spacing w:line="360" w:lineRule="auto"/>
        <w:ind w:firstLine="1928" w:firstLineChars="600"/>
        <w:rPr>
          <w:rFonts w:hint="eastAsia" w:ascii="宋体" w:hAnsi="宋体" w:eastAsia="宋体" w:cs="宋体"/>
          <w:b/>
          <w:bCs/>
          <w:color w:val="auto"/>
          <w:sz w:val="32"/>
          <w:szCs w:val="30"/>
        </w:rPr>
      </w:pPr>
      <w:r>
        <w:rPr>
          <w:rFonts w:hint="eastAsia" w:ascii="宋体" w:hAnsi="宋体" w:eastAsia="宋体" w:cs="宋体"/>
          <w:b/>
          <w:bCs/>
          <w:color w:val="auto"/>
          <w:sz w:val="32"/>
          <w:szCs w:val="30"/>
        </w:rPr>
        <w:t>日    期：</w:t>
      </w:r>
      <w:r>
        <w:rPr>
          <w:rFonts w:hint="eastAsia" w:ascii="宋体" w:hAnsi="宋体" w:eastAsia="宋体" w:cs="宋体"/>
          <w:b/>
          <w:bCs/>
          <w:color w:val="auto"/>
          <w:sz w:val="32"/>
          <w:szCs w:val="30"/>
          <w:lang w:eastAsia="zh-CN"/>
        </w:rPr>
        <w:t>二零二</w:t>
      </w:r>
      <w:r>
        <w:rPr>
          <w:rFonts w:hint="eastAsia" w:ascii="宋体" w:hAnsi="宋体" w:eastAsia="宋体" w:cs="宋体"/>
          <w:b/>
          <w:bCs/>
          <w:color w:val="auto"/>
          <w:sz w:val="32"/>
          <w:szCs w:val="30"/>
          <w:lang w:val="en-US" w:eastAsia="zh-CN"/>
        </w:rPr>
        <w:t>五</w:t>
      </w:r>
      <w:r>
        <w:rPr>
          <w:rFonts w:hint="eastAsia" w:ascii="宋体" w:hAnsi="宋体" w:eastAsia="宋体" w:cs="宋体"/>
          <w:b/>
          <w:bCs/>
          <w:color w:val="auto"/>
          <w:sz w:val="32"/>
          <w:szCs w:val="30"/>
        </w:rPr>
        <w:t>年</w:t>
      </w:r>
      <w:r>
        <w:rPr>
          <w:rFonts w:hint="eastAsia" w:ascii="宋体" w:hAnsi="宋体" w:eastAsia="宋体" w:cs="宋体"/>
          <w:b/>
          <w:bCs/>
          <w:color w:val="auto"/>
          <w:sz w:val="32"/>
          <w:szCs w:val="30"/>
          <w:lang w:val="en-US" w:eastAsia="zh-CN"/>
        </w:rPr>
        <w:t>十</w:t>
      </w:r>
      <w:r>
        <w:rPr>
          <w:rFonts w:hint="eastAsia" w:ascii="宋体" w:hAnsi="宋体" w:eastAsia="宋体" w:cs="宋体"/>
          <w:b/>
          <w:bCs/>
          <w:color w:val="auto"/>
          <w:sz w:val="32"/>
          <w:szCs w:val="30"/>
        </w:rPr>
        <w:t>月</w:t>
      </w:r>
    </w:p>
    <w:p w14:paraId="6039D45C">
      <w:pPr>
        <w:widowControl/>
        <w:jc w:val="center"/>
        <w:outlineLvl w:val="0"/>
        <w:rPr>
          <w:rFonts w:ascii="宋体" w:hAnsi="宋体" w:cs="仿宋"/>
          <w:b/>
          <w:bCs/>
          <w:color w:val="auto"/>
          <w:sz w:val="40"/>
          <w:szCs w:val="40"/>
        </w:rPr>
        <w:sectPr>
          <w:headerReference r:id="rId6" w:type="first"/>
          <w:headerReference r:id="rId5" w:type="default"/>
          <w:pgSz w:w="11850" w:h="16783"/>
          <w:pgMar w:top="1418" w:right="1418" w:bottom="1247" w:left="1644" w:header="851" w:footer="992" w:gutter="0"/>
          <w:cols w:space="720" w:num="1"/>
          <w:titlePg/>
          <w:docGrid w:type="lines" w:linePitch="312" w:charSpace="0"/>
        </w:sectPr>
      </w:pPr>
    </w:p>
    <w:p w14:paraId="7E3D80FD">
      <w:pPr>
        <w:rPr>
          <w:rFonts w:hint="eastAsia" w:ascii="宋体" w:hAnsi="宋体" w:eastAsia="宋体" w:cs="宋体"/>
          <w:b/>
          <w:bCs/>
          <w:snapToGrid w:val="0"/>
          <w:color w:val="000000"/>
          <w:spacing w:val="0"/>
          <w:kern w:val="21"/>
          <w:sz w:val="44"/>
          <w:szCs w:val="20"/>
        </w:rPr>
      </w:pPr>
    </w:p>
    <w:p w14:paraId="0C3AC7ED">
      <w:pPr>
        <w:spacing w:after="240" w:line="440" w:lineRule="exact"/>
        <w:jc w:val="center"/>
        <w:rPr>
          <w:rFonts w:hint="eastAsia" w:ascii="宋体" w:hAnsi="宋体" w:eastAsia="宋体" w:cs="宋体"/>
          <w:b/>
          <w:bCs/>
          <w:snapToGrid w:val="0"/>
          <w:color w:val="000000"/>
          <w:spacing w:val="0"/>
          <w:kern w:val="21"/>
          <w:sz w:val="44"/>
          <w:szCs w:val="20"/>
        </w:rPr>
      </w:pPr>
      <w:r>
        <w:rPr>
          <w:rFonts w:hint="eastAsia" w:ascii="宋体" w:hAnsi="宋体" w:eastAsia="宋体" w:cs="宋体"/>
          <w:b/>
          <w:bCs/>
          <w:snapToGrid w:val="0"/>
          <w:color w:val="000000"/>
          <w:spacing w:val="0"/>
          <w:kern w:val="21"/>
          <w:sz w:val="44"/>
          <w:szCs w:val="20"/>
        </w:rPr>
        <w:t>目录</w:t>
      </w:r>
    </w:p>
    <w:p w14:paraId="118821D0">
      <w:pPr>
        <w:spacing w:after="240" w:line="440" w:lineRule="exact"/>
        <w:jc w:val="center"/>
        <w:rPr>
          <w:rFonts w:hint="eastAsia" w:ascii="宋体" w:hAnsi="宋体" w:eastAsia="宋体" w:cs="宋体"/>
          <w:b/>
          <w:bCs/>
          <w:snapToGrid w:val="0"/>
          <w:color w:val="000000"/>
          <w:spacing w:val="0"/>
          <w:kern w:val="21"/>
          <w:sz w:val="44"/>
          <w:szCs w:val="20"/>
        </w:rPr>
      </w:pPr>
    </w:p>
    <w:p w14:paraId="260BAC01">
      <w:pPr>
        <w:widowControl/>
        <w:tabs>
          <w:tab w:val="right" w:leader="dot" w:pos="9345"/>
        </w:tabs>
        <w:spacing w:before="120" w:after="120" w:line="480" w:lineRule="auto"/>
        <w:jc w:val="left"/>
        <w:rPr>
          <w:rFonts w:hint="eastAsia" w:ascii="宋体" w:hAnsi="宋体" w:eastAsia="宋体" w:cs="宋体"/>
          <w:snapToGrid w:val="0"/>
          <w:color w:val="000000"/>
          <w:spacing w:val="0"/>
          <w:kern w:val="21"/>
          <w:sz w:val="30"/>
          <w:szCs w:val="30"/>
          <w:u w:val="none"/>
        </w:rPr>
      </w:pPr>
      <w:r>
        <w:rPr>
          <w:rFonts w:hint="eastAsia" w:ascii="宋体" w:hAnsi="宋体" w:eastAsia="宋体" w:cs="宋体"/>
          <w:bCs/>
          <w:snapToGrid w:val="0"/>
          <w:color w:val="000000"/>
          <w:spacing w:val="0"/>
          <w:kern w:val="21"/>
          <w:sz w:val="30"/>
          <w:szCs w:val="30"/>
        </w:rPr>
        <w:fldChar w:fldCharType="begin"/>
      </w:r>
      <w:r>
        <w:rPr>
          <w:rFonts w:hint="eastAsia" w:ascii="宋体" w:hAnsi="宋体" w:eastAsia="宋体" w:cs="宋体"/>
          <w:bCs/>
          <w:snapToGrid w:val="0"/>
          <w:color w:val="000000"/>
          <w:spacing w:val="0"/>
          <w:kern w:val="21"/>
          <w:sz w:val="30"/>
          <w:szCs w:val="30"/>
        </w:rPr>
        <w:instrText xml:space="preserve"> TOC \h \z \t "样式19,4,样式3,2,样式4,3,样式7,1"</w:instrText>
      </w:r>
      <w:r>
        <w:rPr>
          <w:rFonts w:hint="eastAsia" w:ascii="宋体" w:hAnsi="宋体" w:eastAsia="宋体" w:cs="宋体"/>
          <w:bCs/>
          <w:snapToGrid w:val="0"/>
          <w:color w:val="000000"/>
          <w:spacing w:val="0"/>
          <w:kern w:val="21"/>
          <w:sz w:val="30"/>
          <w:szCs w:val="30"/>
        </w:rPr>
        <w:fldChar w:fldCharType="separate"/>
      </w: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"_Toc485222549"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第一</w:t>
      </w:r>
      <w:r>
        <w:rPr>
          <w:rFonts w:hint="eastAsia" w:ascii="宋体" w:hAnsi="宋体" w:eastAsia="宋体" w:cs="宋体"/>
          <w:b/>
          <w:bCs/>
          <w:snapToGrid w:val="0"/>
          <w:color w:val="000000"/>
          <w:spacing w:val="0"/>
          <w:kern w:val="21"/>
          <w:sz w:val="30"/>
          <w:szCs w:val="30"/>
          <w:u w:val="none"/>
          <w:lang w:val="en-US" w:eastAsia="zh-CN"/>
        </w:rPr>
        <w:t>章</w:t>
      </w:r>
      <w:r>
        <w:rPr>
          <w:rFonts w:hint="eastAsia" w:ascii="宋体" w:hAnsi="宋体" w:eastAsia="宋体" w:cs="宋体"/>
          <w:b/>
          <w:bCs/>
          <w:snapToGrid w:val="0"/>
          <w:color w:val="000000"/>
          <w:spacing w:val="0"/>
          <w:kern w:val="21"/>
          <w:sz w:val="30"/>
          <w:szCs w:val="30"/>
          <w:u w:val="none"/>
        </w:rPr>
        <w:t xml:space="preserve">  </w:t>
      </w:r>
      <w:r>
        <w:rPr>
          <w:rFonts w:hint="eastAsia" w:ascii="宋体" w:hAnsi="宋体" w:eastAsia="宋体" w:cs="宋体"/>
          <w:b/>
          <w:bCs/>
          <w:snapToGrid w:val="0"/>
          <w:color w:val="000000"/>
          <w:spacing w:val="0"/>
          <w:kern w:val="21"/>
          <w:sz w:val="30"/>
          <w:szCs w:val="30"/>
          <w:u w:val="none"/>
          <w:lang w:val="en-US" w:eastAsia="zh-CN"/>
        </w:rPr>
        <w:t>招标</w:t>
      </w:r>
      <w:r>
        <w:rPr>
          <w:rFonts w:hint="eastAsia" w:ascii="宋体" w:hAnsi="宋体" w:eastAsia="宋体" w:cs="宋体"/>
          <w:b/>
          <w:bCs/>
          <w:snapToGrid w:val="0"/>
          <w:color w:val="000000"/>
          <w:spacing w:val="0"/>
          <w:kern w:val="21"/>
          <w:sz w:val="30"/>
          <w:szCs w:val="30"/>
          <w:u w:val="none"/>
        </w:rPr>
        <w:t>公告</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PAGEREF _Toc485222549 \h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2</w:t>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rPr>
        <w:fldChar w:fldCharType="end"/>
      </w:r>
    </w:p>
    <w:p w14:paraId="14774FBB">
      <w:pPr>
        <w:widowControl/>
        <w:tabs>
          <w:tab w:val="right" w:leader="dot" w:pos="9345"/>
        </w:tabs>
        <w:spacing w:line="480" w:lineRule="auto"/>
        <w:jc w:val="left"/>
        <w:rPr>
          <w:rFonts w:hint="eastAsia" w:ascii="宋体" w:hAnsi="宋体" w:eastAsia="宋体" w:cs="宋体"/>
          <w:snapToGrid w:val="0"/>
          <w:color w:val="000000"/>
          <w:spacing w:val="0"/>
          <w:kern w:val="21"/>
          <w:sz w:val="30"/>
          <w:szCs w:val="30"/>
          <w:u w:val="none"/>
        </w:rPr>
      </w:pP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"_Toc485222550"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第二</w:t>
      </w:r>
      <w:r>
        <w:rPr>
          <w:rFonts w:hint="eastAsia" w:ascii="宋体" w:hAnsi="宋体" w:eastAsia="宋体" w:cs="宋体"/>
          <w:b/>
          <w:bCs/>
          <w:snapToGrid w:val="0"/>
          <w:color w:val="000000"/>
          <w:spacing w:val="0"/>
          <w:kern w:val="21"/>
          <w:sz w:val="30"/>
          <w:szCs w:val="30"/>
          <w:u w:val="none"/>
          <w:lang w:val="en-US" w:eastAsia="zh-CN"/>
        </w:rPr>
        <w:t>章</w:t>
      </w:r>
      <w:r>
        <w:rPr>
          <w:rFonts w:hint="eastAsia" w:ascii="宋体" w:hAnsi="宋体" w:eastAsia="宋体" w:cs="宋体"/>
          <w:b/>
          <w:bCs/>
          <w:snapToGrid w:val="0"/>
          <w:color w:val="000000"/>
          <w:spacing w:val="0"/>
          <w:kern w:val="21"/>
          <w:sz w:val="30"/>
          <w:szCs w:val="30"/>
          <w:u w:val="none"/>
        </w:rPr>
        <w:t xml:space="preserve">  </w:t>
      </w:r>
      <w:r>
        <w:rPr>
          <w:rFonts w:hint="eastAsia" w:ascii="宋体" w:hAnsi="宋体" w:eastAsia="宋体" w:cs="宋体"/>
          <w:b/>
          <w:bCs/>
          <w:snapToGrid w:val="0"/>
          <w:color w:val="000000"/>
          <w:spacing w:val="0"/>
          <w:kern w:val="21"/>
          <w:sz w:val="30"/>
          <w:szCs w:val="30"/>
          <w:u w:val="none"/>
          <w:lang w:eastAsia="zh-CN"/>
        </w:rPr>
        <w:t>投标人</w:t>
      </w:r>
      <w:r>
        <w:rPr>
          <w:rFonts w:hint="eastAsia" w:ascii="宋体" w:hAnsi="宋体" w:eastAsia="宋体" w:cs="宋体"/>
          <w:b/>
          <w:bCs/>
          <w:snapToGrid w:val="0"/>
          <w:color w:val="000000"/>
          <w:spacing w:val="0"/>
          <w:kern w:val="21"/>
          <w:sz w:val="30"/>
          <w:szCs w:val="30"/>
          <w:u w:val="none"/>
        </w:rPr>
        <w:t>须知</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PAGEREF _Toc485222550 \h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5</w:t>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rPr>
        <w:fldChar w:fldCharType="end"/>
      </w:r>
    </w:p>
    <w:p w14:paraId="18A5A2EB">
      <w:pPr>
        <w:widowControl/>
        <w:tabs>
          <w:tab w:val="right" w:leader="dot" w:pos="9345"/>
        </w:tabs>
        <w:spacing w:before="120" w:after="120" w:line="480" w:lineRule="auto"/>
        <w:jc w:val="left"/>
        <w:rPr>
          <w:rFonts w:hint="eastAsia" w:ascii="宋体" w:hAnsi="宋体" w:eastAsia="宋体" w:cs="宋体"/>
          <w:b/>
          <w:bCs/>
          <w:snapToGrid w:val="0"/>
          <w:color w:val="000000"/>
          <w:spacing w:val="0"/>
          <w:kern w:val="21"/>
          <w:sz w:val="30"/>
          <w:szCs w:val="30"/>
          <w:u w:val="none"/>
          <w:lang w:val="en-US" w:eastAsia="zh-CN"/>
        </w:rPr>
      </w:pP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"_Toc485222558"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w:t>
      </w:r>
      <w:r>
        <w:rPr>
          <w:rFonts w:hint="eastAsia" w:ascii="宋体" w:hAnsi="宋体" w:eastAsia="宋体" w:cs="宋体"/>
          <w:b/>
          <w:bCs/>
          <w:snapToGrid w:val="0"/>
          <w:color w:val="000000"/>
          <w:spacing w:val="0"/>
          <w:kern w:val="21"/>
          <w:sz w:val="30"/>
          <w:szCs w:val="30"/>
          <w:u w:val="none"/>
          <w:lang w:val="en-US" w:eastAsia="zh-CN"/>
        </w:rPr>
        <w:t>三章</w:t>
      </w:r>
      <w:r>
        <w:rPr>
          <w:rFonts w:hint="eastAsia" w:ascii="宋体" w:hAnsi="宋体" w:eastAsia="宋体" w:cs="宋体"/>
          <w:b/>
          <w:bCs/>
          <w:snapToGrid w:val="0"/>
          <w:color w:val="000000"/>
          <w:spacing w:val="0"/>
          <w:kern w:val="21"/>
          <w:sz w:val="30"/>
          <w:szCs w:val="30"/>
          <w:u w:val="none"/>
        </w:rPr>
        <w:t xml:space="preserve">  服务内容及要求</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lang w:val="en-US" w:eastAsia="zh-CN"/>
        </w:rPr>
        <w:t>1</w:t>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lang w:val="en-US" w:eastAsia="zh-CN"/>
        </w:rPr>
        <w:t>5</w:t>
      </w:r>
    </w:p>
    <w:p w14:paraId="695C3D7B">
      <w:pPr>
        <w:widowControl/>
        <w:tabs>
          <w:tab w:val="right" w:leader="dot" w:pos="9345"/>
        </w:tabs>
        <w:spacing w:before="120" w:after="120" w:line="480" w:lineRule="auto"/>
        <w:jc w:val="left"/>
        <w:rPr>
          <w:rFonts w:hint="eastAsia" w:ascii="宋体" w:hAnsi="宋体" w:eastAsia="宋体" w:cs="宋体"/>
          <w:snapToGrid w:val="0"/>
          <w:color w:val="000000"/>
          <w:spacing w:val="0"/>
          <w:kern w:val="21"/>
          <w:sz w:val="30"/>
          <w:szCs w:val="30"/>
          <w:u w:val="none"/>
        </w:rPr>
      </w:pP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"_Toc485222551"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w:t>
      </w:r>
      <w:r>
        <w:rPr>
          <w:rFonts w:hint="eastAsia" w:ascii="宋体" w:hAnsi="宋体" w:eastAsia="宋体" w:cs="宋体"/>
          <w:b/>
          <w:bCs/>
          <w:snapToGrid w:val="0"/>
          <w:color w:val="000000"/>
          <w:spacing w:val="0"/>
          <w:kern w:val="21"/>
          <w:sz w:val="30"/>
          <w:szCs w:val="30"/>
          <w:u w:val="none"/>
          <w:lang w:val="en-US" w:eastAsia="zh-CN"/>
        </w:rPr>
        <w:t>四章</w:t>
      </w:r>
      <w:r>
        <w:rPr>
          <w:rFonts w:hint="eastAsia" w:ascii="宋体" w:hAnsi="宋体" w:eastAsia="宋体" w:cs="宋体"/>
          <w:b/>
          <w:bCs/>
          <w:snapToGrid w:val="0"/>
          <w:color w:val="000000"/>
          <w:spacing w:val="0"/>
          <w:kern w:val="21"/>
          <w:sz w:val="30"/>
          <w:szCs w:val="30"/>
          <w:u w:val="none"/>
        </w:rPr>
        <w:t xml:space="preserve">  </w:t>
      </w:r>
      <w:r>
        <w:rPr>
          <w:rFonts w:hint="eastAsia" w:ascii="宋体" w:hAnsi="宋体" w:eastAsia="宋体" w:cs="宋体"/>
          <w:b/>
          <w:bCs/>
          <w:snapToGrid w:val="0"/>
          <w:color w:val="000000"/>
          <w:spacing w:val="0"/>
          <w:kern w:val="21"/>
          <w:sz w:val="30"/>
          <w:szCs w:val="30"/>
          <w:u w:val="none"/>
          <w:lang w:val="en-US" w:eastAsia="zh-CN"/>
        </w:rPr>
        <w:t>评标</w:t>
      </w:r>
      <w:r>
        <w:rPr>
          <w:rFonts w:hint="eastAsia" w:ascii="宋体" w:hAnsi="宋体" w:eastAsia="宋体" w:cs="宋体"/>
          <w:b/>
          <w:bCs/>
          <w:snapToGrid w:val="0"/>
          <w:color w:val="000000"/>
          <w:spacing w:val="0"/>
          <w:kern w:val="21"/>
          <w:sz w:val="30"/>
          <w:szCs w:val="30"/>
          <w:u w:val="none"/>
        </w:rPr>
        <w:t>办法</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PAGEREF _Toc485222551 \h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15</w:t>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rPr>
        <w:fldChar w:fldCharType="end"/>
      </w:r>
    </w:p>
    <w:p w14:paraId="37226C61">
      <w:pPr>
        <w:widowControl/>
        <w:tabs>
          <w:tab w:val="right" w:leader="dot" w:pos="9345"/>
        </w:tabs>
        <w:spacing w:before="120" w:after="120" w:line="480" w:lineRule="auto"/>
        <w:jc w:val="left"/>
        <w:rPr>
          <w:rFonts w:hint="eastAsia" w:ascii="宋体" w:hAnsi="宋体" w:eastAsia="宋体" w:cs="宋体"/>
          <w:b/>
          <w:bCs/>
          <w:snapToGrid w:val="0"/>
          <w:color w:val="000000"/>
          <w:spacing w:val="0"/>
          <w:kern w:val="21"/>
          <w:sz w:val="30"/>
          <w:szCs w:val="30"/>
          <w:u w:val="none"/>
        </w:rPr>
      </w:pP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"_Toc485222557"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w:t>
      </w:r>
      <w:r>
        <w:rPr>
          <w:rFonts w:hint="eastAsia" w:ascii="宋体" w:hAnsi="宋体" w:eastAsia="宋体" w:cs="宋体"/>
          <w:b/>
          <w:bCs/>
          <w:snapToGrid w:val="0"/>
          <w:color w:val="000000"/>
          <w:spacing w:val="0"/>
          <w:kern w:val="21"/>
          <w:sz w:val="30"/>
          <w:szCs w:val="30"/>
          <w:u w:val="none"/>
          <w:lang w:val="en-US" w:eastAsia="zh-CN"/>
        </w:rPr>
        <w:t>五章</w:t>
      </w:r>
      <w:r>
        <w:rPr>
          <w:rFonts w:hint="eastAsia" w:ascii="宋体" w:hAnsi="宋体" w:eastAsia="宋体" w:cs="宋体"/>
          <w:b/>
          <w:bCs/>
          <w:snapToGrid w:val="0"/>
          <w:color w:val="000000"/>
          <w:spacing w:val="0"/>
          <w:kern w:val="21"/>
          <w:sz w:val="30"/>
          <w:szCs w:val="30"/>
          <w:u w:val="none"/>
        </w:rPr>
        <w:t xml:space="preserve">  合同条款及格式</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PAGEREF _Toc485222557 \h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37</w:t>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rPr>
        <w:fldChar w:fldCharType="end"/>
      </w:r>
    </w:p>
    <w:p w14:paraId="00C6A099">
      <w:pPr>
        <w:widowControl/>
        <w:tabs>
          <w:tab w:val="right" w:leader="dot" w:pos="9345"/>
        </w:tabs>
        <w:spacing w:before="120" w:after="120" w:line="480" w:lineRule="auto"/>
        <w:jc w:val="left"/>
        <w:rPr>
          <w:rFonts w:hint="default" w:ascii="宋体" w:hAnsi="宋体" w:eastAsia="宋体" w:cs="宋体"/>
          <w:b/>
          <w:bCs/>
          <w:snapToGrid w:val="0"/>
          <w:color w:val="000000"/>
          <w:spacing w:val="0"/>
          <w:kern w:val="21"/>
          <w:sz w:val="30"/>
          <w:szCs w:val="30"/>
          <w:u w:val="single"/>
          <w:lang w:val="en-US" w:eastAsia="zh-CN"/>
        </w:rPr>
      </w:pPr>
      <w:r>
        <w:rPr>
          <w:rFonts w:hint="eastAsia" w:ascii="宋体" w:hAnsi="宋体" w:eastAsia="宋体" w:cs="宋体"/>
          <w:b/>
          <w:bCs/>
          <w:snapToGrid w:val="0"/>
          <w:color w:val="000000"/>
          <w:spacing w:val="0"/>
          <w:kern w:val="21"/>
          <w:sz w:val="30"/>
          <w:szCs w:val="30"/>
          <w:u w:val="none"/>
        </w:rPr>
        <w:fldChar w:fldCharType="begin"/>
      </w:r>
      <w:r>
        <w:rPr>
          <w:rFonts w:hint="eastAsia" w:ascii="宋体" w:hAnsi="宋体" w:eastAsia="宋体" w:cs="宋体"/>
          <w:b/>
          <w:bCs/>
          <w:snapToGrid w:val="0"/>
          <w:color w:val="000000"/>
          <w:spacing w:val="0"/>
          <w:kern w:val="21"/>
          <w:sz w:val="30"/>
          <w:szCs w:val="30"/>
          <w:u w:val="none"/>
        </w:rPr>
        <w:instrText xml:space="preserve"> HYPERLINK \l "_Toc485222561" </w:instrText>
      </w:r>
      <w:r>
        <w:rPr>
          <w:rFonts w:hint="eastAsia" w:ascii="宋体" w:hAnsi="宋体" w:eastAsia="宋体" w:cs="宋体"/>
          <w:b/>
          <w:bCs/>
          <w:snapToGrid w:val="0"/>
          <w:color w:val="000000"/>
          <w:spacing w:val="0"/>
          <w:kern w:val="21"/>
          <w:sz w:val="30"/>
          <w:szCs w:val="30"/>
          <w:u w:val="none"/>
        </w:rPr>
        <w:fldChar w:fldCharType="separate"/>
      </w:r>
      <w:r>
        <w:rPr>
          <w:rFonts w:hint="eastAsia" w:ascii="宋体" w:hAnsi="宋体" w:eastAsia="宋体" w:cs="宋体"/>
          <w:b/>
          <w:bCs/>
          <w:snapToGrid w:val="0"/>
          <w:color w:val="000000"/>
          <w:spacing w:val="0"/>
          <w:kern w:val="21"/>
          <w:sz w:val="30"/>
          <w:szCs w:val="30"/>
          <w:u w:val="none"/>
        </w:rPr>
        <w:t>第六</w:t>
      </w:r>
      <w:r>
        <w:rPr>
          <w:rFonts w:hint="eastAsia" w:ascii="宋体" w:hAnsi="宋体" w:eastAsia="宋体" w:cs="宋体"/>
          <w:b/>
          <w:bCs/>
          <w:snapToGrid w:val="0"/>
          <w:color w:val="000000"/>
          <w:spacing w:val="0"/>
          <w:kern w:val="21"/>
          <w:sz w:val="30"/>
          <w:szCs w:val="30"/>
          <w:u w:val="none"/>
          <w:lang w:val="en-US" w:eastAsia="zh-CN"/>
        </w:rPr>
        <w:t>章</w:t>
      </w:r>
      <w:r>
        <w:rPr>
          <w:rFonts w:hint="eastAsia" w:ascii="宋体" w:hAnsi="宋体" w:eastAsia="宋体" w:cs="宋体"/>
          <w:b/>
          <w:bCs/>
          <w:snapToGrid w:val="0"/>
          <w:color w:val="000000"/>
          <w:spacing w:val="0"/>
          <w:kern w:val="21"/>
          <w:sz w:val="30"/>
          <w:szCs w:val="30"/>
          <w:u w:val="none"/>
        </w:rPr>
        <w:t xml:space="preserve">  </w:t>
      </w:r>
      <w:r>
        <w:rPr>
          <w:rFonts w:hint="eastAsia" w:ascii="宋体" w:hAnsi="宋体" w:eastAsia="宋体" w:cs="宋体"/>
          <w:b/>
          <w:bCs/>
          <w:snapToGrid w:val="0"/>
          <w:color w:val="000000"/>
          <w:spacing w:val="0"/>
          <w:kern w:val="21"/>
          <w:sz w:val="30"/>
          <w:szCs w:val="30"/>
          <w:u w:val="none"/>
          <w:lang w:val="en-US" w:eastAsia="zh-CN"/>
        </w:rPr>
        <w:t>投标</w:t>
      </w:r>
      <w:r>
        <w:rPr>
          <w:rFonts w:hint="eastAsia" w:ascii="宋体" w:hAnsi="宋体" w:eastAsia="宋体" w:cs="宋体"/>
          <w:b/>
          <w:bCs/>
          <w:snapToGrid w:val="0"/>
          <w:color w:val="000000"/>
          <w:spacing w:val="0"/>
          <w:kern w:val="21"/>
          <w:sz w:val="30"/>
          <w:szCs w:val="30"/>
          <w:u w:val="none"/>
        </w:rPr>
        <w:t>文</w:t>
      </w:r>
      <w:bookmarkStart w:id="0" w:name="_Hlt12629658"/>
      <w:bookmarkStart w:id="1" w:name="_Hlt12629659"/>
      <w:r>
        <w:rPr>
          <w:rFonts w:hint="eastAsia" w:ascii="宋体" w:hAnsi="宋体" w:eastAsia="宋体" w:cs="宋体"/>
          <w:b/>
          <w:bCs/>
          <w:snapToGrid w:val="0"/>
          <w:color w:val="000000"/>
          <w:spacing w:val="0"/>
          <w:kern w:val="21"/>
          <w:sz w:val="30"/>
          <w:szCs w:val="30"/>
          <w:u w:val="none"/>
        </w:rPr>
        <w:t>件</w:t>
      </w:r>
      <w:bookmarkEnd w:id="0"/>
      <w:bookmarkEnd w:id="1"/>
      <w:r>
        <w:rPr>
          <w:rFonts w:hint="eastAsia" w:ascii="宋体" w:hAnsi="宋体" w:eastAsia="宋体" w:cs="宋体"/>
          <w:b/>
          <w:bCs/>
          <w:snapToGrid w:val="0"/>
          <w:color w:val="000000"/>
          <w:spacing w:val="0"/>
          <w:kern w:val="21"/>
          <w:sz w:val="30"/>
          <w:szCs w:val="30"/>
          <w:u w:val="none"/>
        </w:rPr>
        <w:t>格式</w:t>
      </w:r>
      <w:r>
        <w:rPr>
          <w:rFonts w:hint="eastAsia" w:ascii="宋体" w:hAnsi="宋体" w:eastAsia="宋体" w:cs="宋体"/>
          <w:b/>
          <w:bCs/>
          <w:snapToGrid w:val="0"/>
          <w:color w:val="000000"/>
          <w:spacing w:val="0"/>
          <w:kern w:val="21"/>
          <w:sz w:val="30"/>
          <w:szCs w:val="30"/>
          <w:u w:val="none"/>
        </w:rPr>
        <w:tab/>
      </w:r>
      <w:r>
        <w:rPr>
          <w:rFonts w:hint="eastAsia" w:ascii="宋体" w:hAnsi="宋体" w:eastAsia="宋体" w:cs="宋体"/>
          <w:b/>
          <w:bCs/>
          <w:snapToGrid w:val="0"/>
          <w:color w:val="000000"/>
          <w:spacing w:val="0"/>
          <w:kern w:val="21"/>
          <w:sz w:val="30"/>
          <w:szCs w:val="30"/>
          <w:u w:val="none"/>
        </w:rPr>
        <w:fldChar w:fldCharType="end"/>
      </w:r>
      <w:r>
        <w:rPr>
          <w:rFonts w:hint="eastAsia" w:ascii="宋体" w:hAnsi="宋体" w:eastAsia="宋体" w:cs="宋体"/>
          <w:b/>
          <w:bCs/>
          <w:snapToGrid w:val="0"/>
          <w:color w:val="000000"/>
          <w:spacing w:val="0"/>
          <w:kern w:val="21"/>
          <w:sz w:val="30"/>
          <w:szCs w:val="30"/>
          <w:u w:val="none"/>
          <w:lang w:val="en-US" w:eastAsia="zh-CN"/>
        </w:rPr>
        <w:t>40</w:t>
      </w:r>
    </w:p>
    <w:p w14:paraId="5860F8F3">
      <w:pPr>
        <w:tabs>
          <w:tab w:val="right" w:leader="dot" w:pos="8729"/>
        </w:tabs>
        <w:spacing w:line="480" w:lineRule="auto"/>
        <w:jc w:val="left"/>
        <w:rPr>
          <w:rFonts w:hint="eastAsia" w:ascii="宋体" w:hAnsi="宋体" w:eastAsia="宋体" w:cs="宋体"/>
          <w:b/>
          <w:snapToGrid w:val="0"/>
          <w:color w:val="000000"/>
          <w:spacing w:val="0"/>
          <w:kern w:val="21"/>
          <w:sz w:val="36"/>
          <w:szCs w:val="36"/>
        </w:rPr>
        <w:sectPr>
          <w:headerReference r:id="rId7" w:type="default"/>
          <w:footerReference r:id="rId8" w:type="default"/>
          <w:pgSz w:w="11905" w:h="16838"/>
          <w:pgMar w:top="1440" w:right="1440" w:bottom="1440" w:left="1440" w:header="0" w:footer="986" w:gutter="0"/>
          <w:pgNumType w:start="1"/>
          <w:cols w:space="720" w:num="1"/>
          <w:rtlGutter w:val="0"/>
          <w:docGrid w:linePitch="0" w:charSpace="0"/>
        </w:sectPr>
      </w:pPr>
      <w:r>
        <w:rPr>
          <w:rFonts w:hint="eastAsia" w:ascii="宋体" w:hAnsi="宋体" w:eastAsia="宋体" w:cs="宋体"/>
          <w:b/>
          <w:snapToGrid w:val="0"/>
          <w:color w:val="000000"/>
          <w:spacing w:val="0"/>
          <w:kern w:val="21"/>
          <w:sz w:val="30"/>
          <w:szCs w:val="30"/>
        </w:rPr>
        <w:fldChar w:fldCharType="end"/>
      </w:r>
      <w:bookmarkStart w:id="2" w:name="_Toc485222549"/>
      <w:bookmarkStart w:id="3" w:name="_Toc183264282"/>
      <w:bookmarkStart w:id="4" w:name="_Toc181180296"/>
    </w:p>
    <w:p w14:paraId="2D335F0E">
      <w:pPr>
        <w:tabs>
          <w:tab w:val="right" w:leader="dot" w:pos="8729"/>
        </w:tabs>
        <w:spacing w:line="480" w:lineRule="auto"/>
        <w:jc w:val="center"/>
        <w:rPr>
          <w:rFonts w:hint="eastAsia" w:ascii="宋体" w:hAnsi="宋体" w:eastAsia="宋体" w:cs="宋体"/>
          <w:b/>
          <w:bCs/>
          <w:snapToGrid w:val="0"/>
          <w:spacing w:val="0"/>
          <w:kern w:val="21"/>
          <w:sz w:val="36"/>
          <w:szCs w:val="36"/>
        </w:rPr>
      </w:pPr>
      <w:r>
        <w:rPr>
          <w:rFonts w:hint="eastAsia" w:ascii="宋体" w:hAnsi="宋体" w:eastAsia="宋体" w:cs="宋体"/>
          <w:b/>
          <w:bCs/>
          <w:snapToGrid w:val="0"/>
          <w:spacing w:val="0"/>
          <w:kern w:val="21"/>
          <w:sz w:val="36"/>
          <w:szCs w:val="36"/>
        </w:rPr>
        <w:t>第一</w:t>
      </w:r>
      <w:r>
        <w:rPr>
          <w:rFonts w:hint="eastAsia" w:ascii="宋体" w:hAnsi="宋体" w:eastAsia="宋体" w:cs="宋体"/>
          <w:b/>
          <w:bCs/>
          <w:snapToGrid w:val="0"/>
          <w:spacing w:val="0"/>
          <w:kern w:val="21"/>
          <w:sz w:val="36"/>
          <w:szCs w:val="36"/>
          <w:lang w:val="en-US" w:eastAsia="zh-CN"/>
        </w:rPr>
        <w:t>章</w:t>
      </w:r>
      <w:r>
        <w:rPr>
          <w:rFonts w:hint="eastAsia" w:ascii="宋体" w:hAnsi="宋体" w:eastAsia="宋体" w:cs="宋体"/>
          <w:b/>
          <w:bCs/>
          <w:snapToGrid w:val="0"/>
          <w:spacing w:val="0"/>
          <w:kern w:val="21"/>
          <w:sz w:val="36"/>
          <w:szCs w:val="36"/>
        </w:rPr>
        <w:t xml:space="preserve">  </w:t>
      </w:r>
      <w:r>
        <w:rPr>
          <w:rFonts w:hint="eastAsia" w:ascii="宋体" w:hAnsi="宋体" w:eastAsia="宋体" w:cs="宋体"/>
          <w:b/>
          <w:bCs/>
          <w:snapToGrid w:val="0"/>
          <w:spacing w:val="0"/>
          <w:kern w:val="21"/>
          <w:sz w:val="36"/>
          <w:szCs w:val="36"/>
          <w:lang w:val="en-US" w:eastAsia="zh-CN"/>
        </w:rPr>
        <w:t>招标</w:t>
      </w:r>
      <w:r>
        <w:rPr>
          <w:rFonts w:hint="eastAsia" w:ascii="宋体" w:hAnsi="宋体" w:eastAsia="宋体" w:cs="宋体"/>
          <w:b/>
          <w:bCs/>
          <w:snapToGrid w:val="0"/>
          <w:spacing w:val="0"/>
          <w:kern w:val="21"/>
          <w:sz w:val="36"/>
          <w:szCs w:val="36"/>
        </w:rPr>
        <w:t>公告</w:t>
      </w:r>
      <w:bookmarkEnd w:id="2"/>
    </w:p>
    <w:p w14:paraId="1D2724B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中大宇阳项目管理有限公司</w:t>
      </w:r>
      <w:r>
        <w:rPr>
          <w:rFonts w:hint="eastAsia" w:ascii="宋体" w:hAnsi="宋体" w:eastAsia="宋体" w:cs="宋体"/>
          <w:kern w:val="0"/>
          <w:sz w:val="24"/>
          <w:szCs w:val="24"/>
        </w:rPr>
        <w:t>受</w:t>
      </w:r>
      <w:r>
        <w:rPr>
          <w:rFonts w:hint="eastAsia" w:ascii="宋体" w:hAnsi="宋体" w:cs="宋体"/>
          <w:kern w:val="0"/>
          <w:sz w:val="24"/>
          <w:szCs w:val="24"/>
          <w:lang w:eastAsia="zh-CN"/>
        </w:rPr>
        <w:t>卢氏县农业农村局</w:t>
      </w:r>
      <w:r>
        <w:rPr>
          <w:rFonts w:hint="eastAsia" w:ascii="宋体" w:hAnsi="宋体" w:eastAsia="宋体" w:cs="宋体"/>
          <w:kern w:val="0"/>
          <w:sz w:val="24"/>
          <w:szCs w:val="24"/>
        </w:rPr>
        <w:t>的委托，就</w:t>
      </w:r>
      <w:r>
        <w:rPr>
          <w:rFonts w:hint="eastAsia" w:ascii="宋体" w:hAnsi="宋体" w:cs="宋体"/>
          <w:kern w:val="0"/>
          <w:sz w:val="24"/>
          <w:szCs w:val="24"/>
          <w:lang w:eastAsia="zh-CN"/>
        </w:rPr>
        <w:t>卢氏县朱阳关镇菌棒加工厂建设项目二标段</w:t>
      </w:r>
      <w:r>
        <w:rPr>
          <w:rFonts w:hint="eastAsia" w:ascii="宋体" w:hAnsi="宋体" w:eastAsia="宋体" w:cs="宋体"/>
          <w:kern w:val="0"/>
          <w:sz w:val="24"/>
          <w:szCs w:val="24"/>
        </w:rPr>
        <w:t>进行</w:t>
      </w:r>
      <w:r>
        <w:rPr>
          <w:rFonts w:hint="eastAsia" w:ascii="宋体" w:hAnsi="宋体" w:eastAsia="宋体" w:cs="宋体"/>
          <w:kern w:val="0"/>
          <w:sz w:val="24"/>
          <w:szCs w:val="24"/>
          <w:lang w:val="en-US" w:eastAsia="zh-CN"/>
        </w:rPr>
        <w:t>公开招标</w:t>
      </w:r>
      <w:r>
        <w:rPr>
          <w:rFonts w:hint="eastAsia" w:ascii="宋体" w:hAnsi="宋体" w:eastAsia="宋体" w:cs="宋体"/>
          <w:kern w:val="0"/>
          <w:sz w:val="24"/>
          <w:szCs w:val="24"/>
        </w:rPr>
        <w:t>，欢迎符合条件的供应商参加。</w:t>
      </w:r>
    </w:p>
    <w:p w14:paraId="315A62A4">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一、项目概况与采购范围</w:t>
      </w:r>
    </w:p>
    <w:p w14:paraId="533FEC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cs="宋体"/>
          <w:sz w:val="24"/>
          <w:szCs w:val="24"/>
          <w:highlight w:val="none"/>
          <w:lang w:eastAsia="zh-CN"/>
        </w:rPr>
        <w:t>卢氏县朱阳关镇菌棒加工厂建设项目二标段</w:t>
      </w:r>
    </w:p>
    <w:p w14:paraId="0EAC5DF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w:t>
      </w:r>
      <w:r>
        <w:rPr>
          <w:rFonts w:hint="eastAsia" w:ascii="宋体" w:hAnsi="宋体" w:cs="宋体"/>
          <w:sz w:val="24"/>
          <w:szCs w:val="24"/>
          <w:highlight w:val="none"/>
          <w:lang w:val="en-US" w:eastAsia="zh-CN"/>
        </w:rPr>
        <w:t>卢氏县农业农村局</w:t>
      </w:r>
    </w:p>
    <w:p w14:paraId="5633CB2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yellow"/>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三卢公开采购-2025-6</w:t>
      </w:r>
      <w:r>
        <w:rPr>
          <w:rFonts w:hint="eastAsia" w:ascii="宋体" w:hAnsi="宋体" w:eastAsia="宋体" w:cs="宋体"/>
          <w:sz w:val="24"/>
          <w:szCs w:val="24"/>
          <w:highlight w:val="none"/>
          <w:lang w:val="en-US" w:eastAsia="zh-CN"/>
        </w:rPr>
        <w:t>6、LSGZ[2025]302-ZC173</w:t>
      </w:r>
    </w:p>
    <w:p w14:paraId="5826E44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采购内容</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卢氏县朱阳关镇菌棒加工厂建设项目二标段，</w:t>
      </w:r>
      <w:r>
        <w:rPr>
          <w:rFonts w:hint="eastAsia" w:ascii="宋体" w:hAnsi="宋体" w:cs="宋体"/>
          <w:sz w:val="24"/>
          <w:szCs w:val="24"/>
          <w:highlight w:val="none"/>
          <w:lang w:val="en-US" w:eastAsia="zh-CN"/>
        </w:rPr>
        <w:t>采购不锈钢菌棒灭菌架、不锈钢菌种灭菌架、不锈钢灭菌托盘（具体详见采购清单）</w:t>
      </w:r>
    </w:p>
    <w:p w14:paraId="5B6FC0C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sz w:val="24"/>
          <w:szCs w:val="24"/>
          <w:highlight w:val="none"/>
        </w:rPr>
        <w:t>资金来源：</w:t>
      </w:r>
      <w:r>
        <w:rPr>
          <w:rFonts w:hint="eastAsia" w:ascii="宋体" w:hAnsi="宋体" w:cs="宋体"/>
          <w:sz w:val="24"/>
          <w:szCs w:val="24"/>
          <w:highlight w:val="none"/>
          <w:lang w:val="en-US" w:eastAsia="zh-CN"/>
        </w:rPr>
        <w:t>财政资金，已落实</w:t>
      </w:r>
    </w:p>
    <w:p w14:paraId="11C036F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预算金额：</w:t>
      </w:r>
      <w:r>
        <w:rPr>
          <w:rFonts w:hint="eastAsia" w:ascii="宋体" w:hAnsi="宋体" w:cs="宋体"/>
          <w:kern w:val="0"/>
          <w:sz w:val="24"/>
          <w:szCs w:val="24"/>
          <w:highlight w:val="none"/>
          <w:lang w:eastAsia="zh-CN"/>
        </w:rPr>
        <w:t>￥4879363.2</w:t>
      </w:r>
      <w:r>
        <w:rPr>
          <w:rFonts w:hint="eastAsia" w:ascii="宋体" w:hAnsi="宋体" w:eastAsia="宋体" w:cs="宋体"/>
          <w:sz w:val="24"/>
          <w:szCs w:val="24"/>
          <w:highlight w:val="none"/>
          <w:lang w:val="en-US" w:eastAsia="zh-CN"/>
        </w:rPr>
        <w:t>元</w:t>
      </w:r>
    </w:p>
    <w:p w14:paraId="15B17C1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供货</w:t>
      </w:r>
      <w:r>
        <w:rPr>
          <w:rFonts w:hint="eastAsia" w:ascii="宋体" w:hAnsi="宋体" w:eastAsia="宋体" w:cs="宋体"/>
          <w:sz w:val="24"/>
          <w:szCs w:val="24"/>
          <w:highlight w:val="none"/>
          <w:lang w:val="en-US" w:eastAsia="zh-CN"/>
        </w:rPr>
        <w:t>地点：</w:t>
      </w:r>
      <w:r>
        <w:rPr>
          <w:rFonts w:hint="eastAsia" w:ascii="宋体" w:hAnsi="宋体" w:cs="宋体"/>
          <w:sz w:val="24"/>
          <w:szCs w:val="24"/>
          <w:highlight w:val="none"/>
          <w:lang w:val="en-US" w:eastAsia="zh-CN"/>
        </w:rPr>
        <w:t>卢氏县朱阳关镇</w:t>
      </w:r>
    </w:p>
    <w:p w14:paraId="71D5AD3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供货</w:t>
      </w:r>
      <w:r>
        <w:rPr>
          <w:rFonts w:hint="eastAsia" w:ascii="宋体" w:hAnsi="宋体" w:eastAsia="宋体" w:cs="宋体"/>
          <w:sz w:val="24"/>
          <w:szCs w:val="24"/>
          <w:highlight w:val="none"/>
        </w:rPr>
        <w:t>周</w:t>
      </w:r>
      <w:r>
        <w:rPr>
          <w:rFonts w:hint="eastAsia" w:ascii="宋体" w:hAnsi="宋体" w:cs="宋体"/>
          <w:sz w:val="24"/>
          <w:szCs w:val="24"/>
          <w:highlight w:val="none"/>
          <w:lang w:val="en-US" w:eastAsia="zh-CN"/>
        </w:rPr>
        <w:t>期：合同签订后30日内完成供货及安装</w:t>
      </w:r>
    </w:p>
    <w:p w14:paraId="39427C8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val="en-US" w:eastAsia="zh-CN"/>
        </w:rPr>
        <w:t>9</w:t>
      </w:r>
      <w:r>
        <w:rPr>
          <w:rFonts w:hint="eastAsia" w:ascii="宋体" w:hAnsi="宋体" w:eastAsia="宋体" w:cs="宋体"/>
          <w:kern w:val="0"/>
          <w:sz w:val="24"/>
          <w:szCs w:val="24"/>
        </w:rPr>
        <w:t>、质量要</w:t>
      </w:r>
      <w:r>
        <w:rPr>
          <w:rFonts w:hint="eastAsia" w:ascii="宋体" w:hAnsi="宋体" w:eastAsia="宋体" w:cs="宋体"/>
          <w:sz w:val="24"/>
          <w:szCs w:val="24"/>
        </w:rPr>
        <w:t>求：</w:t>
      </w:r>
      <w:r>
        <w:rPr>
          <w:rFonts w:hint="eastAsia" w:ascii="宋体" w:hAnsi="宋体" w:cs="宋体"/>
          <w:sz w:val="24"/>
          <w:szCs w:val="24"/>
          <w:lang w:eastAsia="zh-CN"/>
        </w:rPr>
        <w:t>产品质量合格，符合国家及行业标准，且满足采购人要求</w:t>
      </w:r>
      <w:r>
        <w:rPr>
          <w:rFonts w:hint="eastAsia" w:ascii="宋体" w:hAnsi="宋体" w:eastAsia="宋体" w:cs="宋体"/>
          <w:sz w:val="24"/>
          <w:szCs w:val="24"/>
        </w:rPr>
        <w:t>。</w:t>
      </w:r>
    </w:p>
    <w:p w14:paraId="7001716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质保期：1年</w:t>
      </w:r>
    </w:p>
    <w:p w14:paraId="60F54CE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11、</w:t>
      </w:r>
      <w:r>
        <w:rPr>
          <w:rFonts w:hint="eastAsia" w:cs="Times New Roman"/>
          <w:color w:val="auto"/>
          <w:sz w:val="24"/>
          <w:highlight w:val="none"/>
          <w:lang w:val="en-US" w:bidi="ar"/>
        </w:rPr>
        <w:t>是否专门面对中小型企业：否</w:t>
      </w:r>
    </w:p>
    <w:p w14:paraId="699346A7">
      <w:pPr>
        <w:keepNext w:val="0"/>
        <w:keepLines w:val="0"/>
        <w:pageBreakBefore w:val="0"/>
        <w:kinsoku/>
        <w:wordWrap w:val="0"/>
        <w:overflowPunct/>
        <w:topLinePunct w:val="0"/>
        <w:autoSpaceDE/>
        <w:autoSpaceDN/>
        <w:bidi w:val="0"/>
        <w:adjustRightInd/>
        <w:snapToGrid/>
        <w:spacing w:line="360" w:lineRule="auto"/>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65FC410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供应商参加本次政府采购活动中必须符合《中华人民共和国政府采购法》第二十二条对合格供应商的要求并同时具备以</w:t>
      </w:r>
      <w:r>
        <w:rPr>
          <w:rFonts w:hint="eastAsia" w:ascii="宋体" w:hAnsi="宋体" w:eastAsia="宋体" w:cs="宋体"/>
          <w:kern w:val="0"/>
          <w:sz w:val="24"/>
          <w:szCs w:val="24"/>
        </w:rPr>
        <w:t>下条件：</w:t>
      </w:r>
    </w:p>
    <w:p w14:paraId="0D50D89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1、具有</w:t>
      </w:r>
      <w:r>
        <w:rPr>
          <w:rFonts w:hint="eastAsia" w:ascii="宋体" w:hAnsi="宋体" w:cs="宋体"/>
          <w:kern w:val="0"/>
          <w:sz w:val="24"/>
          <w:szCs w:val="24"/>
          <w:lang w:val="en-US" w:eastAsia="zh-CN"/>
        </w:rPr>
        <w:t>合法</w:t>
      </w:r>
      <w:r>
        <w:rPr>
          <w:rFonts w:hint="eastAsia" w:ascii="宋体" w:hAnsi="宋体" w:eastAsia="宋体" w:cs="宋体"/>
          <w:kern w:val="0"/>
          <w:sz w:val="24"/>
          <w:szCs w:val="24"/>
        </w:rPr>
        <w:t>有效的营业执照、税务登记证、组织机构代码证(或“三证合一”的营业执照)；</w:t>
      </w:r>
    </w:p>
    <w:p w14:paraId="260DA80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2、具有履行合同所必需的设备和专业技术能力；（提供证明材料或承诺书）</w:t>
      </w:r>
      <w:r>
        <w:rPr>
          <w:rFonts w:hint="eastAsia" w:ascii="宋体" w:hAnsi="宋体" w:eastAsia="宋体" w:cs="宋体"/>
          <w:kern w:val="0"/>
          <w:sz w:val="24"/>
          <w:szCs w:val="24"/>
          <w:lang w:eastAsia="zh-CN"/>
        </w:rPr>
        <w:t>；</w:t>
      </w:r>
    </w:p>
    <w:p w14:paraId="22BBEEFB">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3、具有良好的商业信誉和健全的财务会计制度；</w:t>
      </w:r>
    </w:p>
    <w:p w14:paraId="27C24B0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6EDC666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5、参加政府采购活动前3年内无行贿犯罪记录，（开标时提供《中国裁判文书网》查询结果网页截图或企业自行承诺的无行贿犯罪承诺书，查询&lt;承诺&gt;对象为“企业，法定代表人，项目负责人”）；</w:t>
      </w:r>
    </w:p>
    <w:p w14:paraId="3C778BD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6.参加政府采购活动前3年内无商业贿赂、不正当竞争行为、骗取中标、严重违约及</w:t>
      </w:r>
      <w:r>
        <w:rPr>
          <w:rFonts w:hint="eastAsia" w:ascii="宋体" w:hAnsi="宋体" w:cs="宋体"/>
          <w:kern w:val="0"/>
          <w:sz w:val="24"/>
          <w:szCs w:val="24"/>
          <w:lang w:eastAsia="zh-CN"/>
        </w:rPr>
        <w:t>重大项目质量</w:t>
      </w:r>
      <w:r>
        <w:rPr>
          <w:rFonts w:hint="eastAsia" w:ascii="宋体" w:hAnsi="宋体" w:eastAsia="宋体" w:cs="宋体"/>
          <w:kern w:val="0"/>
          <w:sz w:val="24"/>
          <w:szCs w:val="24"/>
        </w:rPr>
        <w:t>等问题（供应商须自行出具承诺书）；</w:t>
      </w:r>
    </w:p>
    <w:p w14:paraId="5BA622F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6C26233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8、单位负责人为同一人或者存在控股、管理关系的不同单位，不得同时参加本项目的投标；（提供“国家企业信用信息公示系统”中公示的公司信息、股东或投资人信息查询截图）；</w:t>
      </w:r>
    </w:p>
    <w:p w14:paraId="753F11D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9、本项目不接受联合体投标；</w:t>
      </w:r>
    </w:p>
    <w:p w14:paraId="40F8BD3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10、本次</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实行资格后审；</w:t>
      </w:r>
    </w:p>
    <w:p w14:paraId="264EA9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注：被列入失信被执行人及重大税收违法失信主体的企业做无效标处理。招标人或招标代理机构有权对投标人信用记录进行甄别和复查。</w:t>
      </w:r>
    </w:p>
    <w:p w14:paraId="04998A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文件的获取方式 </w:t>
      </w:r>
    </w:p>
    <w:p w14:paraId="0646FBC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文件及其相关资料；</w:t>
      </w:r>
    </w:p>
    <w:p w14:paraId="0E8A400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办理CA证书：http://gzjy.smx.gov.cn/bzzx/008001/20231102/4defc9b5-408e-47f2-9e9f-1f376a06e</w:t>
      </w:r>
      <w:r>
        <w:rPr>
          <w:rFonts w:hint="eastAsia" w:ascii="宋体" w:hAnsi="宋体" w:eastAsia="宋体" w:cs="宋体"/>
          <w:color w:val="000000" w:themeColor="text1"/>
          <w:sz w:val="24"/>
          <w:szCs w:val="24"/>
          <w14:textFill>
            <w14:solidFill>
              <w14:schemeClr w14:val="tx1"/>
            </w14:solidFill>
          </w14:textFill>
        </w:rPr>
        <w:t>e1f.html</w:t>
      </w:r>
    </w:p>
    <w:p w14:paraId="1B6607A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2、文件下载时间：</w:t>
      </w:r>
      <w:r>
        <w:rPr>
          <w:rFonts w:hint="eastAsia" w:ascii="宋体" w:hAnsi="宋体" w:eastAsia="宋体" w:cs="宋体"/>
          <w:sz w:val="24"/>
          <w:szCs w:val="24"/>
          <w:lang w:eastAsia="zh-CN"/>
        </w:rPr>
        <w:t>2025年10月28日08时00分</w:t>
      </w:r>
      <w:r>
        <w:rPr>
          <w:rFonts w:hint="eastAsia" w:ascii="宋体" w:hAnsi="宋体" w:eastAsia="宋体" w:cs="宋体"/>
          <w:sz w:val="24"/>
          <w:szCs w:val="24"/>
        </w:rPr>
        <w:t>至</w:t>
      </w:r>
      <w:r>
        <w:rPr>
          <w:rFonts w:hint="eastAsia" w:ascii="宋体" w:hAnsi="宋体" w:cs="宋体"/>
          <w:sz w:val="24"/>
          <w:szCs w:val="24"/>
          <w:lang w:eastAsia="zh-CN"/>
        </w:rPr>
        <w:t>2025年11月20日08时40分</w:t>
      </w:r>
      <w:r>
        <w:rPr>
          <w:rFonts w:hint="eastAsia" w:ascii="宋体" w:hAnsi="宋体" w:eastAsia="宋体" w:cs="宋体"/>
          <w:sz w:val="24"/>
          <w:szCs w:val="24"/>
        </w:rPr>
        <w:t>；</w:t>
      </w:r>
    </w:p>
    <w:p w14:paraId="48E9F70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69A2181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4、本项目为全电子招标，不再收取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文件费用。</w:t>
      </w:r>
    </w:p>
    <w:p w14:paraId="2156441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14:paraId="334E746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14:paraId="65E2522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五、供应商资料的提交</w:t>
      </w:r>
    </w:p>
    <w:p w14:paraId="3109A2B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本项目实行资格后审，审查内容以投标截止时间前在三门峡市公共资源交易系统上传的</w:t>
      </w:r>
      <w:r>
        <w:rPr>
          <w:rFonts w:hint="eastAsia" w:ascii="宋体" w:hAnsi="宋体" w:eastAsia="宋体" w:cs="宋体"/>
          <w:sz w:val="24"/>
          <w:szCs w:val="24"/>
          <w:lang w:eastAsia="zh-CN"/>
        </w:rPr>
        <w:t>投标文件</w:t>
      </w:r>
      <w:r>
        <w:rPr>
          <w:rFonts w:hint="eastAsia" w:ascii="宋体" w:hAnsi="宋体" w:eastAsia="宋体" w:cs="宋体"/>
          <w:sz w:val="24"/>
          <w:szCs w:val="24"/>
        </w:rPr>
        <w:t>的信息为准。其上传资料真实性由供应商自行承担，同时，供应商需要完善主体库信息。否则，由此造成应得分而未得分或资格审查不合格等情况的，由供应商承担责任。</w:t>
      </w:r>
    </w:p>
    <w:p w14:paraId="335A479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投标文件</w:t>
      </w:r>
      <w:r>
        <w:rPr>
          <w:rFonts w:hint="eastAsia" w:ascii="宋体" w:hAnsi="宋体" w:eastAsia="宋体" w:cs="宋体"/>
          <w:sz w:val="24"/>
          <w:szCs w:val="24"/>
        </w:rPr>
        <w:t>递交的截止时间及开评标地点：</w:t>
      </w:r>
    </w:p>
    <w:p w14:paraId="49A7967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文件递交截止时间及开标时间：</w:t>
      </w:r>
      <w:r>
        <w:rPr>
          <w:rFonts w:hint="eastAsia" w:ascii="宋体" w:hAnsi="宋体" w:cs="宋体"/>
          <w:sz w:val="24"/>
          <w:szCs w:val="24"/>
          <w:lang w:eastAsia="zh-CN"/>
        </w:rPr>
        <w:t>2025年11月20日08时40分</w:t>
      </w:r>
      <w:r>
        <w:rPr>
          <w:rFonts w:hint="eastAsia" w:ascii="宋体" w:hAnsi="宋体" w:eastAsia="宋体" w:cs="宋体"/>
          <w:sz w:val="24"/>
          <w:szCs w:val="24"/>
        </w:rPr>
        <w:t>。</w:t>
      </w:r>
    </w:p>
    <w:p w14:paraId="392566F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、开标地点：卢氏县公共资源交易中心四楼</w:t>
      </w:r>
      <w:r>
        <w:rPr>
          <w:rFonts w:hint="eastAsia" w:ascii="宋体" w:hAnsi="宋体" w:cs="宋体"/>
          <w:sz w:val="24"/>
          <w:szCs w:val="24"/>
          <w:lang w:eastAsia="zh-CN"/>
        </w:rPr>
        <w:t>第</w:t>
      </w:r>
      <w:r>
        <w:rPr>
          <w:rFonts w:hint="eastAsia" w:ascii="宋体" w:hAnsi="宋体" w:cs="宋体"/>
          <w:sz w:val="24"/>
          <w:szCs w:val="24"/>
          <w:lang w:val="en-US" w:eastAsia="zh-CN"/>
        </w:rPr>
        <w:t>二</w:t>
      </w:r>
      <w:r>
        <w:rPr>
          <w:rFonts w:hint="eastAsia" w:ascii="宋体" w:hAnsi="宋体" w:cs="宋体"/>
          <w:sz w:val="24"/>
          <w:szCs w:val="24"/>
          <w:lang w:eastAsia="zh-CN"/>
        </w:rPr>
        <w:t>评标室</w:t>
      </w:r>
      <w:r>
        <w:rPr>
          <w:rFonts w:hint="eastAsia" w:ascii="宋体" w:hAnsi="宋体" w:eastAsia="宋体" w:cs="宋体"/>
          <w:sz w:val="24"/>
          <w:szCs w:val="24"/>
        </w:rPr>
        <w:t>；</w:t>
      </w:r>
    </w:p>
    <w:p w14:paraId="38A457E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、评标地点：卢氏县公共资源交易中心二楼第</w:t>
      </w:r>
      <w:r>
        <w:rPr>
          <w:rFonts w:hint="eastAsia" w:ascii="宋体" w:hAnsi="宋体" w:cs="宋体"/>
          <w:sz w:val="24"/>
          <w:szCs w:val="24"/>
          <w:lang w:val="en-US" w:eastAsia="zh-CN"/>
        </w:rPr>
        <w:t>二</w:t>
      </w:r>
      <w:r>
        <w:rPr>
          <w:rFonts w:hint="eastAsia" w:ascii="宋体" w:hAnsi="宋体" w:eastAsia="宋体" w:cs="宋体"/>
          <w:sz w:val="24"/>
          <w:szCs w:val="24"/>
        </w:rPr>
        <w:t>评标室。</w:t>
      </w:r>
    </w:p>
    <w:p w14:paraId="63C3E16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七、发布公告的媒介 </w:t>
      </w:r>
    </w:p>
    <w:p w14:paraId="750F899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招标</w:t>
      </w:r>
      <w:r>
        <w:rPr>
          <w:rFonts w:hint="eastAsia" w:ascii="宋体" w:hAnsi="宋体" w:eastAsia="宋体" w:cs="宋体"/>
          <w:sz w:val="24"/>
          <w:szCs w:val="24"/>
        </w:rPr>
        <w:t>公告同时在《三门峡市公共资源交易中心》、《</w:t>
      </w:r>
      <w:r>
        <w:rPr>
          <w:rFonts w:hint="eastAsia" w:ascii="宋体" w:hAnsi="宋体" w:cs="宋体"/>
          <w:sz w:val="24"/>
          <w:szCs w:val="24"/>
          <w:lang w:val="en-US" w:eastAsia="zh-CN"/>
        </w:rPr>
        <w:t>河南省政府采购网</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 xml:space="preserve">《中国招标投标公共服务平台》上发布。  </w:t>
      </w:r>
    </w:p>
    <w:p w14:paraId="4850B5F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八、其他补充事宜 </w:t>
      </w:r>
    </w:p>
    <w:p w14:paraId="16B7FF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1、供应商应仔细阅读操作手册，在本公告中要求的截止时间前完成网上</w:t>
      </w:r>
      <w:r>
        <w:rPr>
          <w:rFonts w:hint="eastAsia" w:ascii="宋体" w:hAnsi="宋体" w:eastAsia="宋体" w:cs="宋体"/>
          <w:sz w:val="24"/>
          <w:szCs w:val="24"/>
          <w:lang w:eastAsia="zh-CN"/>
        </w:rPr>
        <w:t>投标文件</w:t>
      </w:r>
      <w:r>
        <w:rPr>
          <w:rFonts w:hint="eastAsia" w:ascii="宋体" w:hAnsi="宋体" w:eastAsia="宋体" w:cs="宋体"/>
          <w:sz w:val="24"/>
          <w:szCs w:val="24"/>
        </w:rPr>
        <w:t>的上传递交等工作。因供应商操作不当等问题造成的无法下载</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文件、无法投标等一切后果，由供应商自行承担；</w:t>
      </w:r>
    </w:p>
    <w:p w14:paraId="0AA6EE56">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2、投标所发生一切费用由各供应商自行承担，并承担相应的风险和责任；</w:t>
      </w:r>
    </w:p>
    <w:p w14:paraId="49B668D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3、供应商上传递交的</w:t>
      </w:r>
      <w:r>
        <w:rPr>
          <w:rFonts w:hint="eastAsia" w:ascii="宋体" w:hAnsi="宋体" w:eastAsia="宋体" w:cs="宋体"/>
          <w:sz w:val="24"/>
          <w:szCs w:val="24"/>
          <w:lang w:eastAsia="zh-CN"/>
        </w:rPr>
        <w:t>投标文件</w:t>
      </w:r>
      <w:r>
        <w:rPr>
          <w:rFonts w:hint="eastAsia" w:ascii="宋体" w:hAnsi="宋体" w:eastAsia="宋体" w:cs="宋体"/>
          <w:sz w:val="24"/>
          <w:szCs w:val="24"/>
        </w:rPr>
        <w:t>不论中标与否均不予退还。</w:t>
      </w:r>
    </w:p>
    <w:p w14:paraId="7ED4489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b/>
          <w:bCs/>
          <w:lang w:val="en-US" w:eastAsia="zh-CN"/>
        </w:rPr>
      </w:pPr>
      <w:r>
        <w:rPr>
          <w:rFonts w:hint="eastAsia" w:ascii="宋体" w:hAnsi="宋体" w:eastAsia="宋体" w:cs="宋体"/>
          <w:sz w:val="24"/>
          <w:szCs w:val="24"/>
          <w:lang w:val="en-US" w:eastAsia="zh-CN"/>
        </w:rPr>
        <w:t>4、</w:t>
      </w:r>
      <w:r>
        <w:rPr>
          <w:rFonts w:hint="eastAsia" w:ascii="宋体" w:hAnsi="宋体" w:eastAsia="宋体" w:cs="宋体"/>
          <w:b/>
          <w:bCs/>
          <w:sz w:val="24"/>
          <w:szCs w:val="24"/>
          <w:lang w:val="en-US" w:eastAsia="zh-CN"/>
        </w:rPr>
        <w:t>投标人（供应商）在投标前，一定先登录到三门峡公共资源中心中心主体库内，检查其“单位类型” 栏选择为 “企业”，且统一社会信用代码号是否完整且准确无误。</w:t>
      </w:r>
    </w:p>
    <w:p w14:paraId="3DFEBAA5">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温馨提示：本项目为电子化、无纸化交易项目，开标时不再接受任何纸质资料，为保证您能投标成功，请需仔细阅读招标文件和三门峡市公共资源交易中心官网业务办理指南。</w:t>
      </w:r>
    </w:p>
    <w:p w14:paraId="73C7AC41">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凡对本次</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提出询问，请按照以下方式联系 </w:t>
      </w:r>
    </w:p>
    <w:p w14:paraId="3FED7069">
      <w:pPr>
        <w:widowControl/>
        <w:spacing w:line="360" w:lineRule="auto"/>
        <w:ind w:firstLine="480" w:firstLineChars="200"/>
        <w:rPr>
          <w:rFonts w:hint="eastAsia" w:ascii="宋体" w:hAnsi="宋体" w:cs="宋体"/>
          <w:color w:val="auto"/>
          <w:kern w:val="0"/>
          <w:sz w:val="24"/>
        </w:rPr>
      </w:pPr>
      <w:bookmarkStart w:id="5" w:name="_Toc485222550"/>
      <w:r>
        <w:rPr>
          <w:rFonts w:hint="eastAsia" w:ascii="宋体" w:hAnsi="宋体" w:cs="宋体"/>
          <w:color w:val="auto"/>
          <w:kern w:val="0"/>
          <w:sz w:val="24"/>
        </w:rPr>
        <w:t>监督单位：卢氏县政府采购办公室</w:t>
      </w:r>
    </w:p>
    <w:p w14:paraId="5722BAB2">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联系人：郭伟静</w:t>
      </w:r>
    </w:p>
    <w:p w14:paraId="05C7EF1C">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电话：0398-7863556  13949795722</w:t>
      </w:r>
    </w:p>
    <w:p w14:paraId="2BCA01FD">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地址：卢氏县城关镇解放路中段</w:t>
      </w:r>
    </w:p>
    <w:p w14:paraId="270F1C07">
      <w:pPr>
        <w:widowControl/>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rPr>
        <w:t>监督单位：卢氏</w:t>
      </w:r>
      <w:r>
        <w:rPr>
          <w:rFonts w:hint="eastAsia" w:ascii="宋体" w:hAnsi="宋体" w:cs="宋体"/>
          <w:color w:val="auto"/>
          <w:kern w:val="0"/>
          <w:sz w:val="24"/>
          <w:lang w:val="en-US" w:eastAsia="zh-CN"/>
        </w:rPr>
        <w:t>县委农村工作领导小组办公室</w:t>
      </w:r>
    </w:p>
    <w:p w14:paraId="0729FEF5">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联系人：董雷鹏</w:t>
      </w:r>
    </w:p>
    <w:p w14:paraId="1D897A4D">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电话：0398-7872655、18239883962</w:t>
      </w:r>
    </w:p>
    <w:p w14:paraId="54B7FE93">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地址：卢氏县西街二街坊62号</w:t>
      </w:r>
    </w:p>
    <w:p w14:paraId="6E62187D">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采购人</w:t>
      </w:r>
      <w:r>
        <w:rPr>
          <w:rFonts w:hint="eastAsia" w:ascii="宋体" w:hAnsi="宋体" w:cs="宋体"/>
          <w:color w:val="auto"/>
          <w:kern w:val="0"/>
          <w:sz w:val="24"/>
        </w:rPr>
        <w:t>：卢氏县农业农村局</w:t>
      </w:r>
    </w:p>
    <w:p w14:paraId="2132B0D0">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联系人：</w:t>
      </w:r>
      <w:r>
        <w:rPr>
          <w:rFonts w:hint="eastAsia" w:ascii="宋体" w:hAnsi="宋体" w:cs="宋体"/>
          <w:color w:val="auto"/>
          <w:kern w:val="0"/>
          <w:sz w:val="24"/>
          <w:lang w:val="en-US" w:eastAsia="zh-CN"/>
        </w:rPr>
        <w:t>胡明君</w:t>
      </w:r>
    </w:p>
    <w:p w14:paraId="31690528">
      <w:pPr>
        <w:widowControl/>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电话：</w:t>
      </w:r>
      <w:r>
        <w:rPr>
          <w:rFonts w:hint="eastAsia" w:ascii="宋体" w:hAnsi="宋体" w:eastAsia="宋体" w:cs="宋体"/>
          <w:color w:val="auto"/>
          <w:kern w:val="0"/>
          <w:sz w:val="24"/>
          <w:lang w:val="en-US" w:eastAsia="zh-CN"/>
        </w:rPr>
        <w:t>13939892201</w:t>
      </w:r>
    </w:p>
    <w:p w14:paraId="76B2D684">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地址：卢氏县西街二街坊62号</w:t>
      </w:r>
    </w:p>
    <w:p w14:paraId="771F70B0">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代理机构：中大宇阳项目管理有限公司</w:t>
      </w:r>
    </w:p>
    <w:p w14:paraId="0427A141">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联系人：李青方</w:t>
      </w:r>
    </w:p>
    <w:p w14:paraId="561594A0">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电话：0398-7183168</w:t>
      </w:r>
    </w:p>
    <w:p w14:paraId="4440FDF4">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地址：郑州市郑东新区金水东路与通泰路豫鹰宾馆北1号楼9层A901</w:t>
      </w:r>
    </w:p>
    <w:p w14:paraId="025454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FCA6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5E0F4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411DED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EA1B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2221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4A79A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75977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22075F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spacing w:val="0"/>
          <w:kern w:val="21"/>
          <w:sz w:val="36"/>
          <w:szCs w:val="40"/>
        </w:rPr>
      </w:pPr>
    </w:p>
    <w:p w14:paraId="6E8981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spacing w:val="0"/>
          <w:kern w:val="21"/>
        </w:rPr>
      </w:pPr>
      <w:r>
        <w:rPr>
          <w:rFonts w:hint="eastAsia" w:ascii="宋体" w:hAnsi="宋体" w:eastAsia="宋体" w:cs="宋体"/>
          <w:b/>
          <w:bCs/>
          <w:snapToGrid w:val="0"/>
          <w:spacing w:val="0"/>
          <w:kern w:val="21"/>
          <w:sz w:val="36"/>
          <w:szCs w:val="40"/>
        </w:rPr>
        <w:t>第二</w:t>
      </w:r>
      <w:r>
        <w:rPr>
          <w:rFonts w:hint="eastAsia" w:ascii="宋体" w:hAnsi="宋体" w:eastAsia="宋体" w:cs="宋体"/>
          <w:b/>
          <w:bCs/>
          <w:snapToGrid w:val="0"/>
          <w:spacing w:val="0"/>
          <w:kern w:val="21"/>
          <w:sz w:val="36"/>
          <w:szCs w:val="40"/>
          <w:lang w:val="en-US" w:eastAsia="zh-CN"/>
        </w:rPr>
        <w:t>章</w:t>
      </w:r>
      <w:r>
        <w:rPr>
          <w:rFonts w:hint="eastAsia" w:ascii="宋体" w:hAnsi="宋体" w:eastAsia="宋体" w:cs="宋体"/>
          <w:b/>
          <w:bCs/>
          <w:snapToGrid w:val="0"/>
          <w:spacing w:val="0"/>
          <w:kern w:val="21"/>
          <w:sz w:val="36"/>
          <w:szCs w:val="40"/>
        </w:rPr>
        <w:t xml:space="preserve">  </w:t>
      </w:r>
      <w:r>
        <w:rPr>
          <w:rFonts w:hint="eastAsia" w:ascii="宋体" w:hAnsi="宋体" w:eastAsia="宋体" w:cs="宋体"/>
          <w:b/>
          <w:bCs/>
          <w:snapToGrid w:val="0"/>
          <w:spacing w:val="0"/>
          <w:kern w:val="21"/>
          <w:sz w:val="36"/>
          <w:szCs w:val="40"/>
          <w:lang w:eastAsia="zh-CN"/>
        </w:rPr>
        <w:t>投标人</w:t>
      </w:r>
      <w:r>
        <w:rPr>
          <w:rFonts w:hint="eastAsia" w:ascii="宋体" w:hAnsi="宋体" w:eastAsia="宋体" w:cs="宋体"/>
          <w:b/>
          <w:bCs/>
          <w:snapToGrid w:val="0"/>
          <w:spacing w:val="0"/>
          <w:kern w:val="21"/>
          <w:sz w:val="36"/>
          <w:szCs w:val="40"/>
        </w:rPr>
        <w:t>须知</w:t>
      </w:r>
      <w:bookmarkEnd w:id="3"/>
      <w:bookmarkEnd w:id="4"/>
      <w:bookmarkEnd w:id="5"/>
    </w:p>
    <w:p w14:paraId="137F9A51">
      <w:pPr>
        <w:jc w:val="center"/>
        <w:rPr>
          <w:rFonts w:hint="eastAsia" w:ascii="宋体" w:hAnsi="宋体" w:eastAsia="宋体" w:cs="宋体"/>
          <w:b/>
          <w:bCs/>
          <w:snapToGrid w:val="0"/>
          <w:color w:val="000000"/>
          <w:spacing w:val="0"/>
          <w:kern w:val="21"/>
          <w:sz w:val="32"/>
          <w:szCs w:val="32"/>
        </w:rPr>
      </w:pPr>
      <w:bookmarkStart w:id="6" w:name="_Toc183264284"/>
      <w:r>
        <w:rPr>
          <w:rFonts w:hint="eastAsia" w:ascii="宋体" w:hAnsi="宋体" w:eastAsia="宋体" w:cs="宋体"/>
          <w:b/>
          <w:bCs/>
          <w:snapToGrid w:val="0"/>
          <w:color w:val="000000"/>
          <w:spacing w:val="0"/>
          <w:kern w:val="21"/>
          <w:sz w:val="32"/>
          <w:szCs w:val="32"/>
          <w:lang w:eastAsia="zh-CN"/>
        </w:rPr>
        <w:t>投标人</w:t>
      </w:r>
      <w:r>
        <w:rPr>
          <w:rFonts w:hint="eastAsia" w:ascii="宋体" w:hAnsi="宋体" w:eastAsia="宋体" w:cs="宋体"/>
          <w:b/>
          <w:bCs/>
          <w:snapToGrid w:val="0"/>
          <w:color w:val="000000"/>
          <w:spacing w:val="0"/>
          <w:kern w:val="21"/>
          <w:sz w:val="32"/>
          <w:szCs w:val="32"/>
        </w:rPr>
        <w:t>须知前附表</w:t>
      </w:r>
    </w:p>
    <w:tbl>
      <w:tblPr>
        <w:tblStyle w:val="1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105"/>
        <w:gridCol w:w="6810"/>
      </w:tblGrid>
      <w:tr w14:paraId="633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80C494E">
            <w:pPr>
              <w:widowControl/>
              <w:jc w:val="center"/>
              <w:rPr>
                <w:rFonts w:hint="eastAsia" w:ascii="宋体" w:hAnsi="宋体" w:eastAsia="宋体" w:cs="宋体"/>
                <w:b/>
                <w:bCs/>
                <w:snapToGrid w:val="0"/>
                <w:color w:val="000000"/>
                <w:spacing w:val="0"/>
                <w:kern w:val="21"/>
                <w:sz w:val="24"/>
                <w:szCs w:val="24"/>
                <w:highlight w:val="none"/>
              </w:rPr>
            </w:pPr>
            <w:r>
              <w:rPr>
                <w:rFonts w:hint="eastAsia" w:ascii="宋体" w:hAnsi="宋体" w:eastAsia="宋体" w:cs="宋体"/>
                <w:b/>
                <w:bCs/>
                <w:snapToGrid w:val="0"/>
                <w:color w:val="000000"/>
                <w:spacing w:val="0"/>
                <w:kern w:val="21"/>
                <w:sz w:val="24"/>
                <w:szCs w:val="24"/>
                <w:highlight w:val="none"/>
              </w:rPr>
              <w:t>序号</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E1E7292">
            <w:pPr>
              <w:widowControl/>
              <w:jc w:val="center"/>
              <w:rPr>
                <w:rFonts w:hint="eastAsia" w:ascii="宋体" w:hAnsi="宋体" w:eastAsia="宋体" w:cs="宋体"/>
                <w:b/>
                <w:bCs/>
                <w:snapToGrid w:val="0"/>
                <w:color w:val="000000"/>
                <w:spacing w:val="0"/>
                <w:kern w:val="21"/>
                <w:sz w:val="24"/>
                <w:szCs w:val="24"/>
                <w:highlight w:val="none"/>
              </w:rPr>
            </w:pPr>
            <w:r>
              <w:rPr>
                <w:rFonts w:hint="eastAsia" w:ascii="宋体" w:hAnsi="宋体" w:eastAsia="宋体" w:cs="宋体"/>
                <w:b/>
                <w:bCs/>
                <w:snapToGrid w:val="0"/>
                <w:color w:val="000000"/>
                <w:spacing w:val="0"/>
                <w:kern w:val="21"/>
                <w:sz w:val="24"/>
                <w:szCs w:val="24"/>
                <w:highlight w:val="none"/>
              </w:rPr>
              <w:t>条款名称</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8158AE1">
            <w:pPr>
              <w:widowControl/>
              <w:jc w:val="center"/>
              <w:rPr>
                <w:rFonts w:hint="eastAsia" w:ascii="宋体" w:hAnsi="宋体" w:eastAsia="宋体" w:cs="宋体"/>
                <w:b/>
                <w:bCs/>
                <w:snapToGrid w:val="0"/>
                <w:color w:val="000000"/>
                <w:spacing w:val="0"/>
                <w:kern w:val="21"/>
                <w:sz w:val="24"/>
                <w:szCs w:val="24"/>
                <w:highlight w:val="none"/>
              </w:rPr>
            </w:pPr>
            <w:r>
              <w:rPr>
                <w:rFonts w:hint="eastAsia" w:ascii="宋体" w:hAnsi="宋体" w:eastAsia="宋体" w:cs="宋体"/>
                <w:b/>
                <w:bCs/>
                <w:snapToGrid w:val="0"/>
                <w:color w:val="000000"/>
                <w:spacing w:val="0"/>
                <w:kern w:val="21"/>
                <w:sz w:val="24"/>
                <w:szCs w:val="24"/>
                <w:highlight w:val="none"/>
              </w:rPr>
              <w:t>编列内容</w:t>
            </w:r>
          </w:p>
        </w:tc>
      </w:tr>
      <w:tr w14:paraId="5527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60D9B43">
            <w:pPr>
              <w:pStyle w:val="32"/>
              <w:spacing w:before="78" w:line="184" w:lineRule="auto"/>
              <w:jc w:val="center"/>
              <w:rPr>
                <w:rFonts w:hint="eastAsia" w:ascii="宋体" w:hAnsi="宋体" w:eastAsia="宋体" w:cs="宋体"/>
                <w:b/>
                <w:bCs/>
                <w:snapToGrid w:val="0"/>
                <w:color w:val="000000"/>
                <w:spacing w:val="0"/>
                <w:kern w:val="21"/>
                <w:sz w:val="24"/>
                <w:szCs w:val="24"/>
                <w:highlight w:val="none"/>
                <w:lang w:val="en-US" w:eastAsia="zh-CN"/>
              </w:rPr>
            </w:pPr>
            <w:r>
              <w:rPr>
                <w:rFonts w:hint="eastAsia" w:ascii="宋体" w:hAnsi="宋体" w:eastAsia="宋体" w:cs="宋体"/>
                <w:spacing w:val="0"/>
                <w:sz w:val="24"/>
                <w:szCs w:val="24"/>
                <w:highlight w:val="none"/>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99F8095">
            <w:pPr>
              <w:widowControl/>
              <w:jc w:val="center"/>
              <w:rPr>
                <w:rFonts w:hint="eastAsia" w:ascii="宋体" w:hAnsi="宋体" w:eastAsia="宋体" w:cs="宋体"/>
                <w:snapToGrid w:val="0"/>
                <w:color w:val="000000"/>
                <w:spacing w:val="0"/>
                <w:kern w:val="21"/>
                <w:sz w:val="24"/>
                <w:szCs w:val="24"/>
                <w:highlight w:val="none"/>
                <w:lang w:val="en-US" w:eastAsia="zh-CN" w:bidi="ar-SA"/>
              </w:rPr>
            </w:pPr>
            <w:r>
              <w:rPr>
                <w:rFonts w:hint="eastAsia" w:ascii="宋体" w:hAnsi="宋体" w:eastAsia="宋体" w:cs="宋体"/>
                <w:snapToGrid w:val="0"/>
                <w:color w:val="000000"/>
                <w:spacing w:val="0"/>
                <w:kern w:val="21"/>
                <w:sz w:val="24"/>
                <w:szCs w:val="24"/>
                <w:highlight w:val="none"/>
                <w:lang w:val="en-US" w:eastAsia="zh-CN"/>
              </w:rPr>
              <w:t>采购人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12CFCEC3">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采购人：卢氏县农业农村局</w:t>
            </w:r>
          </w:p>
          <w:p w14:paraId="5F256D26">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联系人：胡明君</w:t>
            </w:r>
          </w:p>
          <w:p w14:paraId="3799EE80">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电话：13939892201</w:t>
            </w:r>
          </w:p>
          <w:p w14:paraId="26EF345D">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地址：卢氏县西街二街坊62号</w:t>
            </w:r>
          </w:p>
        </w:tc>
      </w:tr>
      <w:tr w14:paraId="16C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A4E2C31">
            <w:pPr>
              <w:widowControl/>
              <w:jc w:val="center"/>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6ADC6F">
            <w:pPr>
              <w:pStyle w:val="32"/>
              <w:spacing w:before="78" w:line="221" w:lineRule="auto"/>
              <w:jc w:val="center"/>
              <w:outlineLvl w:val="1"/>
              <w:rPr>
                <w:rFonts w:hint="eastAsia" w:ascii="宋体" w:hAnsi="宋体" w:eastAsia="宋体" w:cs="宋体"/>
                <w:b/>
                <w:bCs/>
                <w:snapToGrid w:val="0"/>
                <w:color w:val="000000"/>
                <w:spacing w:val="0"/>
                <w:kern w:val="21"/>
                <w:sz w:val="24"/>
                <w:szCs w:val="24"/>
                <w:highlight w:val="none"/>
                <w:lang w:val="en-US" w:eastAsia="en-US" w:bidi="ar-SA"/>
              </w:rPr>
            </w:pPr>
            <w:r>
              <w:rPr>
                <w:rFonts w:hint="eastAsia" w:ascii="宋体" w:hAnsi="宋体" w:eastAsia="宋体" w:cs="宋体"/>
                <w:snapToGrid w:val="0"/>
                <w:color w:val="000000"/>
                <w:spacing w:val="0"/>
                <w:kern w:val="21"/>
                <w:sz w:val="24"/>
                <w:szCs w:val="24"/>
                <w:highlight w:val="none"/>
                <w:lang w:val="en-US" w:eastAsia="zh-CN" w:bidi="ar-SA"/>
              </w:rPr>
              <w:t>监督单位</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18E0926">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监督单位：卢氏县政府采购办公室</w:t>
            </w:r>
          </w:p>
          <w:p w14:paraId="062CBBC2">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联系人：郭伟静</w:t>
            </w:r>
          </w:p>
          <w:p w14:paraId="5729AC2E">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电话：0398-7863556  13949795722</w:t>
            </w:r>
          </w:p>
          <w:p w14:paraId="487C1ADC">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地址：卢氏县城关镇解放路中段</w:t>
            </w:r>
          </w:p>
          <w:p w14:paraId="161BFC1E">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监督单位：卢氏县委农村工作领导小组办公室</w:t>
            </w:r>
          </w:p>
          <w:p w14:paraId="53104659">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联系人：董雷鹏</w:t>
            </w:r>
          </w:p>
          <w:p w14:paraId="45FB48DC">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电话：0398-7872655、18239883962</w:t>
            </w:r>
          </w:p>
          <w:p w14:paraId="06957EF1">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地址：卢氏县西街二街坊62号</w:t>
            </w:r>
          </w:p>
        </w:tc>
      </w:tr>
      <w:tr w14:paraId="62D2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537AEF5">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EE4ABE6">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采购</w:t>
            </w:r>
            <w:r>
              <w:rPr>
                <w:rFonts w:hint="eastAsia" w:ascii="宋体" w:hAnsi="宋体" w:eastAsia="宋体" w:cs="宋体"/>
                <w:snapToGrid w:val="0"/>
                <w:color w:val="000000"/>
                <w:spacing w:val="0"/>
                <w:kern w:val="21"/>
                <w:sz w:val="24"/>
                <w:szCs w:val="24"/>
                <w:highlight w:val="none"/>
              </w:rPr>
              <w:t>代理机构</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124FCB8">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代理机构：中大宇阳项目管理有限公司</w:t>
            </w:r>
          </w:p>
          <w:p w14:paraId="186EDEA6">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联系人：李青方</w:t>
            </w:r>
          </w:p>
          <w:p w14:paraId="3D3F6F85">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电话：0398-7183168</w:t>
            </w:r>
          </w:p>
          <w:p w14:paraId="451CDB0A">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地址：郑州市郑东新区金水东路与通泰路豫鹰宾馆北1号楼9层A901</w:t>
            </w:r>
          </w:p>
        </w:tc>
      </w:tr>
      <w:tr w14:paraId="1650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0DEC236">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5B0411A">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项目名称</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0179C8C">
            <w:pPr>
              <w:widowControl/>
              <w:rPr>
                <w:rFonts w:hint="eastAsia" w:ascii="宋体" w:hAnsi="宋体" w:eastAsia="宋体" w:cs="宋体"/>
                <w:snapToGrid w:val="0"/>
                <w:color w:val="000000"/>
                <w:spacing w:val="0"/>
                <w:kern w:val="21"/>
                <w:sz w:val="24"/>
                <w:szCs w:val="24"/>
                <w:highlight w:val="none"/>
                <w:lang w:eastAsia="zh-CN"/>
              </w:rPr>
            </w:pPr>
            <w:r>
              <w:rPr>
                <w:rFonts w:hint="eastAsia" w:ascii="宋体" w:hAnsi="宋体" w:cs="宋体"/>
                <w:snapToGrid w:val="0"/>
                <w:color w:val="000000"/>
                <w:spacing w:val="0"/>
                <w:kern w:val="21"/>
                <w:sz w:val="24"/>
                <w:szCs w:val="24"/>
                <w:highlight w:val="none"/>
                <w:lang w:eastAsia="zh-CN"/>
              </w:rPr>
              <w:t>卢氏县朱阳关镇菌棒加工厂建设项目二标段</w:t>
            </w:r>
          </w:p>
        </w:tc>
      </w:tr>
      <w:tr w14:paraId="5072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8FAED81">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cs="宋体"/>
                <w:snapToGrid w:val="0"/>
                <w:color w:val="000000"/>
                <w:spacing w:val="0"/>
                <w:kern w:val="21"/>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8DBCCFA">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lang w:val="en-US" w:eastAsia="zh-CN"/>
              </w:rPr>
              <w:t>采购内容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B7ADCFE">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eastAsia="zh-CN"/>
              </w:rPr>
              <w:t>卢氏县朱阳关镇菌棒加工厂建设项目二标段，</w:t>
            </w:r>
            <w:r>
              <w:rPr>
                <w:rFonts w:hint="eastAsia" w:ascii="宋体" w:hAnsi="宋体" w:eastAsia="宋体" w:cs="宋体"/>
                <w:snapToGrid w:val="0"/>
                <w:color w:val="000000"/>
                <w:spacing w:val="0"/>
                <w:kern w:val="21"/>
                <w:sz w:val="24"/>
                <w:szCs w:val="24"/>
                <w:highlight w:val="none"/>
                <w:lang w:val="en-US" w:eastAsia="zh-CN"/>
              </w:rPr>
              <w:t>采购不锈钢菌棒灭菌架、不锈钢菌种灭菌架、不锈钢灭菌托盘（具体详见采购清单）</w:t>
            </w:r>
          </w:p>
        </w:tc>
      </w:tr>
      <w:tr w14:paraId="7A6E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813C9F1">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B0205">
            <w:pPr>
              <w:widowControl/>
              <w:jc w:val="center"/>
              <w:rPr>
                <w:rFonts w:hint="eastAsia" w:ascii="宋体" w:hAnsi="宋体" w:eastAsia="宋体" w:cs="宋体"/>
                <w:snapToGrid w:val="0"/>
                <w:color w:val="000000"/>
                <w:spacing w:val="0"/>
                <w:kern w:val="21"/>
                <w:sz w:val="24"/>
                <w:szCs w:val="24"/>
                <w:highlight w:val="none"/>
                <w:lang w:val="en-US" w:eastAsia="zh-CN" w:bidi="ar-SA"/>
              </w:rPr>
            </w:pPr>
            <w:r>
              <w:rPr>
                <w:rFonts w:hint="eastAsia" w:ascii="宋体" w:hAnsi="宋体" w:eastAsia="宋体" w:cs="宋体"/>
                <w:snapToGrid w:val="0"/>
                <w:spacing w:val="0"/>
                <w:kern w:val="21"/>
                <w:sz w:val="24"/>
                <w:szCs w:val="24"/>
                <w:highlight w:val="none"/>
              </w:rPr>
              <w:t>招标范围</w:t>
            </w:r>
          </w:p>
        </w:tc>
        <w:tc>
          <w:tcPr>
            <w:tcW w:w="6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91B0B">
            <w:pPr>
              <w:widowControl/>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招标</w:t>
            </w:r>
            <w:r>
              <w:rPr>
                <w:rFonts w:hint="eastAsia" w:ascii="宋体" w:hAnsi="宋体" w:eastAsia="宋体" w:cs="宋体"/>
                <w:snapToGrid w:val="0"/>
                <w:color w:val="000000"/>
                <w:spacing w:val="0"/>
                <w:kern w:val="21"/>
                <w:sz w:val="24"/>
                <w:szCs w:val="24"/>
                <w:highlight w:val="none"/>
              </w:rPr>
              <w:t>文件及答疑、澄清文件的所有内容</w:t>
            </w:r>
          </w:p>
        </w:tc>
      </w:tr>
      <w:tr w14:paraId="0A91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5F73B0">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7</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0BFD1">
            <w:pPr>
              <w:widowControl/>
              <w:jc w:val="center"/>
              <w:rPr>
                <w:rFonts w:hint="default" w:ascii="宋体" w:hAnsi="宋体" w:eastAsia="宋体" w:cs="宋体"/>
                <w:snapToGrid w:val="0"/>
                <w:color w:val="000000"/>
                <w:spacing w:val="0"/>
                <w:kern w:val="21"/>
                <w:sz w:val="24"/>
                <w:szCs w:val="24"/>
                <w:highlight w:val="none"/>
                <w:lang w:val="en-US" w:eastAsia="zh-CN" w:bidi="ar-SA"/>
              </w:rPr>
            </w:pPr>
            <w:r>
              <w:rPr>
                <w:rFonts w:hint="eastAsia" w:ascii="宋体" w:hAnsi="宋体" w:eastAsia="宋体" w:cs="宋体"/>
                <w:snapToGrid w:val="0"/>
                <w:color w:val="000000"/>
                <w:spacing w:val="0"/>
                <w:kern w:val="21"/>
                <w:sz w:val="24"/>
                <w:szCs w:val="24"/>
                <w:highlight w:val="none"/>
              </w:rPr>
              <w:t>资金来源</w:t>
            </w:r>
          </w:p>
        </w:tc>
        <w:tc>
          <w:tcPr>
            <w:tcW w:w="6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2CFAD">
            <w:pPr>
              <w:widowControl/>
              <w:rPr>
                <w:rFonts w:hint="eastAsia" w:ascii="宋体" w:hAnsi="宋体" w:eastAsia="宋体" w:cs="宋体"/>
                <w:snapToGrid w:val="0"/>
                <w:color w:val="000000"/>
                <w:spacing w:val="0"/>
                <w:kern w:val="21"/>
                <w:sz w:val="24"/>
                <w:szCs w:val="24"/>
                <w:highlight w:val="none"/>
                <w:lang w:val="en-US" w:eastAsia="zh-CN" w:bidi="ar-SA"/>
              </w:rPr>
            </w:pPr>
            <w:r>
              <w:rPr>
                <w:rFonts w:hint="eastAsia" w:ascii="宋体" w:hAnsi="宋体" w:cs="宋体"/>
                <w:snapToGrid w:val="0"/>
                <w:color w:val="000000"/>
                <w:spacing w:val="0"/>
                <w:kern w:val="21"/>
                <w:sz w:val="24"/>
                <w:szCs w:val="24"/>
                <w:highlight w:val="none"/>
                <w:lang w:val="en-US" w:eastAsia="zh-CN"/>
              </w:rPr>
              <w:t>财政资金，已落实</w:t>
            </w:r>
          </w:p>
        </w:tc>
      </w:tr>
      <w:tr w14:paraId="3998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52C86E">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8</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DAAB0">
            <w:pPr>
              <w:widowControl/>
              <w:jc w:val="center"/>
              <w:rPr>
                <w:rFonts w:hint="eastAsia" w:ascii="宋体" w:hAnsi="宋体" w:eastAsia="宋体" w:cs="宋体"/>
                <w:snapToGrid w:val="0"/>
                <w:color w:val="000000"/>
                <w:spacing w:val="0"/>
                <w:kern w:val="21"/>
                <w:sz w:val="24"/>
                <w:szCs w:val="24"/>
                <w:highlight w:val="none"/>
                <w:lang w:val="en-US" w:eastAsia="zh-CN" w:bidi="ar-SA"/>
              </w:rPr>
            </w:pPr>
            <w:r>
              <w:rPr>
                <w:rFonts w:hint="eastAsia" w:ascii="宋体" w:hAnsi="宋体" w:cs="宋体"/>
                <w:snapToGrid w:val="0"/>
                <w:color w:val="000000"/>
                <w:spacing w:val="0"/>
                <w:kern w:val="21"/>
                <w:sz w:val="24"/>
                <w:szCs w:val="24"/>
                <w:highlight w:val="none"/>
                <w:lang w:val="en-US" w:eastAsia="zh-CN"/>
              </w:rPr>
              <w:t>送货</w:t>
            </w:r>
            <w:r>
              <w:rPr>
                <w:rFonts w:hint="eastAsia" w:ascii="宋体" w:hAnsi="宋体" w:eastAsia="宋体" w:cs="宋体"/>
                <w:snapToGrid w:val="0"/>
                <w:color w:val="000000"/>
                <w:spacing w:val="0"/>
                <w:kern w:val="21"/>
                <w:sz w:val="24"/>
                <w:szCs w:val="24"/>
                <w:highlight w:val="none"/>
                <w:lang w:val="en-US" w:eastAsia="zh-CN"/>
              </w:rPr>
              <w:t>地点</w:t>
            </w:r>
          </w:p>
        </w:tc>
        <w:tc>
          <w:tcPr>
            <w:tcW w:w="6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DCCDE">
            <w:pPr>
              <w:widowControl/>
              <w:rPr>
                <w:rFonts w:hint="default" w:ascii="宋体" w:hAnsi="宋体" w:eastAsia="宋体" w:cs="宋体"/>
                <w:snapToGrid w:val="0"/>
                <w:color w:val="000000"/>
                <w:spacing w:val="0"/>
                <w:kern w:val="21"/>
                <w:sz w:val="24"/>
                <w:szCs w:val="24"/>
                <w:highlight w:val="none"/>
                <w:lang w:val="en-US" w:eastAsia="zh-CN" w:bidi="ar-SA"/>
              </w:rPr>
            </w:pPr>
            <w:r>
              <w:rPr>
                <w:rFonts w:hint="eastAsia" w:ascii="宋体" w:hAnsi="宋体" w:cs="宋体"/>
                <w:snapToGrid w:val="0"/>
                <w:color w:val="000000"/>
                <w:spacing w:val="0"/>
                <w:kern w:val="21"/>
                <w:sz w:val="24"/>
                <w:szCs w:val="24"/>
                <w:highlight w:val="none"/>
                <w:lang w:val="en-US" w:eastAsia="zh-CN"/>
              </w:rPr>
              <w:t>卢氏县朱阳关镇</w:t>
            </w:r>
          </w:p>
        </w:tc>
      </w:tr>
      <w:tr w14:paraId="17A8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8A4ADE2">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9</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5FB96">
            <w:pPr>
              <w:widowControl/>
              <w:jc w:val="center"/>
              <w:rPr>
                <w:rFonts w:hint="default" w:ascii="宋体" w:hAnsi="宋体" w:eastAsia="宋体" w:cs="宋体"/>
                <w:snapToGrid w:val="0"/>
                <w:color w:val="000000"/>
                <w:spacing w:val="0"/>
                <w:kern w:val="21"/>
                <w:sz w:val="24"/>
                <w:szCs w:val="24"/>
                <w:highlight w:val="none"/>
                <w:lang w:val="en-US" w:eastAsia="zh-CN" w:bidi="ar-SA"/>
              </w:rPr>
            </w:pPr>
            <w:r>
              <w:rPr>
                <w:rFonts w:hint="eastAsia" w:ascii="宋体" w:hAnsi="宋体" w:eastAsia="宋体" w:cs="宋体"/>
                <w:snapToGrid w:val="0"/>
                <w:color w:val="000000"/>
                <w:spacing w:val="0"/>
                <w:kern w:val="21"/>
                <w:sz w:val="24"/>
                <w:szCs w:val="24"/>
                <w:highlight w:val="none"/>
                <w:lang w:val="en-US" w:eastAsia="zh-CN"/>
              </w:rPr>
              <w:t>供货周期</w:t>
            </w:r>
          </w:p>
        </w:tc>
        <w:tc>
          <w:tcPr>
            <w:tcW w:w="6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51FCA">
            <w:pPr>
              <w:widowControl/>
              <w:rPr>
                <w:rFonts w:hint="default" w:ascii="宋体" w:hAnsi="宋体" w:eastAsia="宋体" w:cs="宋体"/>
                <w:snapToGrid w:val="0"/>
                <w:color w:val="000000"/>
                <w:spacing w:val="0"/>
                <w:kern w:val="21"/>
                <w:sz w:val="24"/>
                <w:szCs w:val="24"/>
                <w:highlight w:val="none"/>
                <w:lang w:val="en-US" w:eastAsia="zh-CN" w:bidi="ar-SA"/>
              </w:rPr>
            </w:pPr>
            <w:r>
              <w:rPr>
                <w:rFonts w:hint="eastAsia" w:ascii="宋体" w:hAnsi="宋体" w:cs="宋体"/>
                <w:snapToGrid w:val="0"/>
                <w:color w:val="000000"/>
                <w:spacing w:val="0"/>
                <w:kern w:val="21"/>
                <w:sz w:val="24"/>
                <w:szCs w:val="24"/>
                <w:highlight w:val="none"/>
                <w:lang w:val="en-US" w:eastAsia="zh-CN"/>
              </w:rPr>
              <w:t>合同签订后30日内完成供货及安装</w:t>
            </w:r>
          </w:p>
        </w:tc>
      </w:tr>
      <w:tr w14:paraId="0AC8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0C8018D">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10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B439C6B">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质保期</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6B81177">
            <w:pPr>
              <w:widowControl/>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1年</w:t>
            </w:r>
          </w:p>
        </w:tc>
      </w:tr>
      <w:tr w14:paraId="5DB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2892F66">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lang w:val="en-US" w:eastAsia="zh-CN"/>
              </w:rPr>
              <w:t>11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087BA13">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lang w:eastAsia="zh-CN"/>
              </w:rPr>
              <w:t>质量标准</w:t>
            </w:r>
          </w:p>
        </w:tc>
        <w:tc>
          <w:tcPr>
            <w:tcW w:w="6810" w:type="dxa"/>
            <w:tcBorders>
              <w:top w:val="single" w:color="auto" w:sz="4" w:space="0"/>
              <w:left w:val="single" w:color="auto" w:sz="4" w:space="0"/>
              <w:bottom w:val="single" w:color="auto" w:sz="4" w:space="0"/>
              <w:right w:val="single" w:color="auto" w:sz="4" w:space="0"/>
            </w:tcBorders>
            <w:noWrap w:val="0"/>
            <w:vAlign w:val="bottom"/>
          </w:tcPr>
          <w:p w14:paraId="56EC299C">
            <w:pPr>
              <w:widowControl/>
              <w:rPr>
                <w:rFonts w:hint="eastAsia" w:ascii="宋体" w:hAnsi="宋体" w:eastAsia="宋体" w:cs="宋体"/>
                <w:snapToGrid w:val="0"/>
                <w:color w:val="000000"/>
                <w:spacing w:val="0"/>
                <w:kern w:val="21"/>
                <w:sz w:val="24"/>
                <w:szCs w:val="24"/>
                <w:highlight w:val="none"/>
                <w:lang w:eastAsia="zh-CN"/>
              </w:rPr>
            </w:pPr>
            <w:r>
              <w:rPr>
                <w:rFonts w:hint="eastAsia" w:ascii="宋体" w:hAnsi="宋体" w:cs="宋体"/>
                <w:snapToGrid w:val="0"/>
                <w:color w:val="000000"/>
                <w:spacing w:val="0"/>
                <w:kern w:val="21"/>
                <w:sz w:val="24"/>
                <w:szCs w:val="24"/>
                <w:highlight w:val="none"/>
                <w:lang w:eastAsia="zh-CN"/>
              </w:rPr>
              <w:t>产品质量合格，符合国家及行业标准，且满足采购人要求</w:t>
            </w:r>
            <w:r>
              <w:rPr>
                <w:rFonts w:hint="eastAsia" w:ascii="宋体" w:hAnsi="宋体" w:eastAsia="宋体" w:cs="宋体"/>
                <w:snapToGrid w:val="0"/>
                <w:color w:val="000000"/>
                <w:spacing w:val="0"/>
                <w:kern w:val="21"/>
                <w:sz w:val="24"/>
                <w:szCs w:val="24"/>
                <w:highlight w:val="none"/>
                <w:lang w:eastAsia="zh-CN"/>
              </w:rPr>
              <w:t>。</w:t>
            </w:r>
          </w:p>
        </w:tc>
      </w:tr>
      <w:tr w14:paraId="6738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82B3CD2">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12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47FDA15">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供应商资格</w:t>
            </w:r>
            <w:r>
              <w:rPr>
                <w:rFonts w:hint="eastAsia" w:ascii="宋体" w:hAnsi="宋体" w:eastAsia="宋体" w:cs="宋体"/>
                <w:snapToGrid w:val="0"/>
                <w:color w:val="000000"/>
                <w:spacing w:val="0"/>
                <w:kern w:val="21"/>
                <w:sz w:val="24"/>
                <w:szCs w:val="24"/>
                <w:highlight w:val="none"/>
              </w:rPr>
              <w:t>条件</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56749623">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供应商参加本次政府采购活动中必须符合《中华人民共和国政府采购法》第二十二条对合格供应商的要求并同时具备以下条件：</w:t>
            </w:r>
          </w:p>
          <w:p w14:paraId="6F941EA4">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1、具有有效的营业执照、税务登记证、组织机构代码证(或“三证合一”的营业执照)；</w:t>
            </w:r>
          </w:p>
          <w:p w14:paraId="14DC461E">
            <w:pPr>
              <w:widowControl/>
              <w:jc w:val="left"/>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2、具有履行合同所必需的设备和专业技术能力；（提供证明材料或承诺书）</w:t>
            </w:r>
            <w:r>
              <w:rPr>
                <w:rFonts w:hint="eastAsia" w:ascii="宋体" w:hAnsi="宋体" w:eastAsia="宋体" w:cs="宋体"/>
                <w:snapToGrid w:val="0"/>
                <w:color w:val="000000"/>
                <w:spacing w:val="0"/>
                <w:kern w:val="21"/>
                <w:sz w:val="24"/>
                <w:szCs w:val="24"/>
                <w:highlight w:val="none"/>
                <w:lang w:eastAsia="zh-CN"/>
              </w:rPr>
              <w:t>；</w:t>
            </w:r>
          </w:p>
          <w:p w14:paraId="714132E8">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3、具有良好的商业信誉和健全的财务会计制度；</w:t>
            </w:r>
          </w:p>
          <w:p w14:paraId="0F66C3CA">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3C52346F">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5、参加政府采购活动前3年内无行贿犯罪记录，（开标时提供《中国裁判文书网》查询结果网页截图或企业自行承诺的无行贿犯罪承诺书，查询&lt;承诺&gt;对象为“企业，法定代表人，项目负责人”）；</w:t>
            </w:r>
          </w:p>
          <w:p w14:paraId="5EB7537D">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6.参加政府采购活动前3年内无商业贿赂、不正当竞争行为、骗取中标、严重违约及</w:t>
            </w:r>
            <w:r>
              <w:rPr>
                <w:rFonts w:hint="eastAsia" w:ascii="宋体" w:hAnsi="宋体" w:cs="宋体"/>
                <w:snapToGrid w:val="0"/>
                <w:color w:val="000000"/>
                <w:spacing w:val="0"/>
                <w:kern w:val="21"/>
                <w:sz w:val="24"/>
                <w:szCs w:val="24"/>
                <w:highlight w:val="none"/>
                <w:lang w:eastAsia="zh-CN"/>
              </w:rPr>
              <w:t>重大项目质量</w:t>
            </w:r>
            <w:r>
              <w:rPr>
                <w:rFonts w:hint="eastAsia" w:ascii="宋体" w:hAnsi="宋体" w:eastAsia="宋体" w:cs="宋体"/>
                <w:snapToGrid w:val="0"/>
                <w:color w:val="000000"/>
                <w:spacing w:val="0"/>
                <w:kern w:val="21"/>
                <w:sz w:val="24"/>
                <w:szCs w:val="24"/>
                <w:highlight w:val="none"/>
              </w:rPr>
              <w:t>等问题（供应商须自行出具承诺书）；</w:t>
            </w:r>
          </w:p>
          <w:p w14:paraId="2914DAA4">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62C1D0B">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8、单位负责人为同一人或者存在控股、管理关系的不同单位，不得同时参加本项目的投标；（提供“国家企业信用信息公示系统”中公示的公司信息、股东或投资人信息查询截图）；</w:t>
            </w:r>
          </w:p>
          <w:p w14:paraId="588DFF7B">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9、本项目不接受联合体投标；</w:t>
            </w:r>
          </w:p>
          <w:p w14:paraId="1B2563C4">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10、本次</w:t>
            </w:r>
            <w:r>
              <w:rPr>
                <w:rFonts w:hint="eastAsia" w:ascii="宋体" w:hAnsi="宋体" w:eastAsia="宋体" w:cs="宋体"/>
                <w:snapToGrid w:val="0"/>
                <w:color w:val="000000"/>
                <w:spacing w:val="0"/>
                <w:kern w:val="21"/>
                <w:sz w:val="24"/>
                <w:szCs w:val="24"/>
                <w:highlight w:val="none"/>
                <w:lang w:val="en-US" w:eastAsia="zh-CN"/>
              </w:rPr>
              <w:t>招标</w:t>
            </w:r>
            <w:r>
              <w:rPr>
                <w:rFonts w:hint="eastAsia" w:ascii="宋体" w:hAnsi="宋体" w:eastAsia="宋体" w:cs="宋体"/>
                <w:snapToGrid w:val="0"/>
                <w:color w:val="000000"/>
                <w:spacing w:val="0"/>
                <w:kern w:val="21"/>
                <w:sz w:val="24"/>
                <w:szCs w:val="24"/>
                <w:highlight w:val="none"/>
              </w:rPr>
              <w:t>实行资格后审；</w:t>
            </w:r>
          </w:p>
          <w:p w14:paraId="7EA056FC">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注：被列入失信被执行人及重大税收违法失信主体的企业做无效标处理。招标人或招标代理机构有权对投标人信用记录进行甄别和复查。</w:t>
            </w:r>
          </w:p>
        </w:tc>
      </w:tr>
      <w:tr w14:paraId="4E0B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9CA7762">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070E6BA">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是否接受联合体参加</w:t>
            </w:r>
            <w:r>
              <w:rPr>
                <w:rFonts w:hint="eastAsia" w:ascii="宋体" w:hAnsi="宋体" w:eastAsia="宋体" w:cs="宋体"/>
                <w:snapToGrid w:val="0"/>
                <w:color w:val="000000"/>
                <w:spacing w:val="0"/>
                <w:kern w:val="21"/>
                <w:sz w:val="24"/>
                <w:szCs w:val="24"/>
                <w:highlight w:val="none"/>
                <w:lang w:val="en-US" w:eastAsia="zh-CN"/>
              </w:rPr>
              <w:t>投标</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8C9ACE8">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不接受</w:t>
            </w:r>
          </w:p>
        </w:tc>
      </w:tr>
      <w:tr w14:paraId="69E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EBF34EB">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F580FDA">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踏勘现场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326D0ED">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不组织</w:t>
            </w:r>
          </w:p>
        </w:tc>
      </w:tr>
      <w:tr w14:paraId="5DE8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D83589F">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ACDFF5D">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答疑会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86A545B">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不召开</w:t>
            </w:r>
          </w:p>
        </w:tc>
      </w:tr>
      <w:tr w14:paraId="03D4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5BE6A8A">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D571E8B">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分包</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DDBE6CF">
            <w:pPr>
              <w:widowControl/>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不允许</w:t>
            </w:r>
          </w:p>
        </w:tc>
      </w:tr>
      <w:tr w14:paraId="732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92FDD2D">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76F38F6">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lang w:val="en-US" w:eastAsia="zh-CN"/>
              </w:rPr>
              <w:t>偏离</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C9C6C84">
            <w:pPr>
              <w:widowControl/>
              <w:rPr>
                <w:rFonts w:hint="eastAsia" w:ascii="宋体" w:hAnsi="宋体" w:eastAsia="宋体" w:cs="宋体"/>
                <w:snapToGrid w:val="0"/>
                <w:color w:val="000000"/>
                <w:spacing w:val="0"/>
                <w:kern w:val="21"/>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允许（正偏离，即优于本项目设定的技术参数和产品质量的偏离）</w:t>
            </w:r>
          </w:p>
        </w:tc>
      </w:tr>
      <w:tr w14:paraId="0C8A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0D5B2F8">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1</w:t>
            </w:r>
            <w:r>
              <w:rPr>
                <w:rFonts w:hint="eastAsia" w:ascii="宋体" w:hAnsi="宋体" w:cs="宋体"/>
                <w:snapToGrid w:val="0"/>
                <w:color w:val="000000"/>
                <w:spacing w:val="0"/>
                <w:kern w:val="21"/>
                <w:sz w:val="24"/>
                <w:szCs w:val="24"/>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3CD381F">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是否允许递交备选方案</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BA7EC3B">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不接受</w:t>
            </w:r>
          </w:p>
        </w:tc>
      </w:tr>
      <w:tr w14:paraId="529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146C98D">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19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29CCFF8D">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rPr>
              <w:t>最高限价</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869ACA1">
            <w:pPr>
              <w:widowControl/>
              <w:jc w:val="left"/>
              <w:rPr>
                <w:rFonts w:hint="eastAsia" w:ascii="宋体" w:hAnsi="宋体" w:eastAsia="宋体" w:cs="宋体"/>
                <w:snapToGrid w:val="0"/>
                <w:color w:val="000000"/>
                <w:spacing w:val="0"/>
                <w:kern w:val="21"/>
                <w:sz w:val="24"/>
                <w:szCs w:val="24"/>
                <w:highlight w:val="none"/>
                <w:lang w:val="en-US"/>
              </w:rPr>
            </w:pPr>
            <w:r>
              <w:rPr>
                <w:rFonts w:hint="eastAsia" w:ascii="宋体" w:hAnsi="宋体" w:eastAsia="宋体" w:cs="宋体"/>
                <w:snapToGrid w:val="0"/>
                <w:color w:val="000000"/>
                <w:spacing w:val="0"/>
                <w:kern w:val="21"/>
                <w:sz w:val="24"/>
                <w:szCs w:val="24"/>
                <w:highlight w:val="none"/>
                <w:lang w:val="en-US"/>
              </w:rPr>
              <w:t>预算金额：¥</w:t>
            </w:r>
            <w:r>
              <w:rPr>
                <w:rFonts w:hint="eastAsia" w:ascii="宋体" w:hAnsi="宋体" w:cs="宋体"/>
                <w:snapToGrid w:val="0"/>
                <w:color w:val="000000"/>
                <w:spacing w:val="0"/>
                <w:kern w:val="21"/>
                <w:sz w:val="24"/>
                <w:szCs w:val="24"/>
                <w:highlight w:val="none"/>
                <w:lang w:val="en-US" w:eastAsia="zh-CN"/>
              </w:rPr>
              <w:t>4879363.2</w:t>
            </w:r>
            <w:r>
              <w:rPr>
                <w:rFonts w:hint="eastAsia" w:ascii="宋体" w:hAnsi="宋体" w:eastAsia="宋体" w:cs="宋体"/>
                <w:snapToGrid w:val="0"/>
                <w:color w:val="000000"/>
                <w:spacing w:val="0"/>
                <w:kern w:val="21"/>
                <w:sz w:val="24"/>
                <w:szCs w:val="24"/>
                <w:highlight w:val="none"/>
                <w:lang w:val="en-US"/>
              </w:rPr>
              <w:t>元；</w:t>
            </w:r>
          </w:p>
          <w:p w14:paraId="1EC68029">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rPr>
              <w:t>供应商的</w:t>
            </w:r>
            <w:r>
              <w:rPr>
                <w:rFonts w:hint="eastAsia" w:ascii="宋体" w:hAnsi="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lang w:val="en-US"/>
              </w:rPr>
              <w:t>报价不得超过最高限价，否则视为无效报价</w:t>
            </w:r>
          </w:p>
        </w:tc>
      </w:tr>
      <w:tr w14:paraId="0C1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37CA4C0">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0</w:t>
            </w:r>
          </w:p>
        </w:tc>
        <w:tc>
          <w:tcPr>
            <w:tcW w:w="2105" w:type="dxa"/>
            <w:vMerge w:val="restart"/>
            <w:tcBorders>
              <w:top w:val="single" w:color="auto" w:sz="4" w:space="0"/>
              <w:left w:val="single" w:color="auto" w:sz="4" w:space="0"/>
              <w:bottom w:val="single" w:color="auto" w:sz="4" w:space="0"/>
              <w:right w:val="single" w:color="auto" w:sz="4" w:space="0"/>
            </w:tcBorders>
            <w:noWrap w:val="0"/>
            <w:vAlign w:val="center"/>
          </w:tcPr>
          <w:p w14:paraId="1CF1E848">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eastAsia="zh-CN"/>
              </w:rPr>
              <w:t>采购人</w:t>
            </w:r>
            <w:r>
              <w:rPr>
                <w:rFonts w:hint="eastAsia" w:ascii="宋体" w:hAnsi="宋体" w:eastAsia="宋体" w:cs="宋体"/>
                <w:snapToGrid w:val="0"/>
                <w:color w:val="000000"/>
                <w:spacing w:val="0"/>
                <w:kern w:val="21"/>
                <w:sz w:val="24"/>
                <w:szCs w:val="24"/>
                <w:highlight w:val="none"/>
              </w:rPr>
              <w:t>书面澄清的时间</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366E3C6">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时间：提交首次</w:t>
            </w:r>
            <w:r>
              <w:rPr>
                <w:rFonts w:hint="eastAsia" w:ascii="宋体" w:hAnsi="宋体" w:eastAsia="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rPr>
              <w:t>文件截止时间前</w:t>
            </w:r>
            <w:r>
              <w:rPr>
                <w:rFonts w:hint="eastAsia" w:ascii="宋体" w:hAnsi="宋体" w:eastAsia="宋体" w:cs="宋体"/>
                <w:snapToGrid w:val="0"/>
                <w:color w:val="000000"/>
                <w:spacing w:val="0"/>
                <w:kern w:val="21"/>
                <w:sz w:val="24"/>
                <w:szCs w:val="24"/>
                <w:highlight w:val="none"/>
                <w:lang w:val="en-US" w:eastAsia="zh-CN"/>
              </w:rPr>
              <w:t>10</w:t>
            </w:r>
            <w:r>
              <w:rPr>
                <w:rFonts w:hint="eastAsia" w:ascii="宋体" w:hAnsi="宋体" w:eastAsia="宋体" w:cs="宋体"/>
                <w:snapToGrid w:val="0"/>
                <w:color w:val="000000"/>
                <w:spacing w:val="0"/>
                <w:kern w:val="21"/>
                <w:sz w:val="24"/>
                <w:szCs w:val="24"/>
                <w:highlight w:val="none"/>
              </w:rPr>
              <w:t>日</w:t>
            </w:r>
          </w:p>
        </w:tc>
      </w:tr>
      <w:tr w14:paraId="1D22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FC5206">
            <w:pPr>
              <w:widowControl/>
              <w:jc w:val="center"/>
              <w:rPr>
                <w:rFonts w:hint="eastAsia" w:ascii="宋体" w:hAnsi="宋体" w:eastAsia="宋体" w:cs="宋体"/>
                <w:snapToGrid w:val="0"/>
                <w:color w:val="000000"/>
                <w:spacing w:val="0"/>
                <w:kern w:val="21"/>
                <w:sz w:val="24"/>
                <w:szCs w:val="24"/>
                <w:highlight w:val="none"/>
              </w:rPr>
            </w:pPr>
          </w:p>
        </w:tc>
        <w:tc>
          <w:tcPr>
            <w:tcW w:w="2105" w:type="dxa"/>
            <w:vMerge w:val="continue"/>
            <w:tcBorders>
              <w:top w:val="single" w:color="auto" w:sz="4" w:space="0"/>
              <w:left w:val="single" w:color="auto" w:sz="4" w:space="0"/>
              <w:bottom w:val="single" w:color="auto" w:sz="4" w:space="0"/>
              <w:right w:val="single" w:color="auto" w:sz="4" w:space="0"/>
            </w:tcBorders>
            <w:noWrap w:val="0"/>
            <w:vAlign w:val="center"/>
          </w:tcPr>
          <w:p w14:paraId="47D5E690">
            <w:pPr>
              <w:widowControl/>
              <w:jc w:val="center"/>
              <w:rPr>
                <w:rFonts w:hint="eastAsia" w:ascii="宋体" w:hAnsi="宋体" w:eastAsia="宋体" w:cs="宋体"/>
                <w:snapToGrid w:val="0"/>
                <w:color w:val="000000"/>
                <w:spacing w:val="0"/>
                <w:kern w:val="21"/>
                <w:sz w:val="24"/>
                <w:szCs w:val="24"/>
                <w:highlight w:val="none"/>
              </w:rPr>
            </w:pP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035D441">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形式：在三门峡市公共资源电子招标投标交易平台提出</w:t>
            </w:r>
          </w:p>
        </w:tc>
      </w:tr>
      <w:tr w14:paraId="0154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A2FF4C8">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FBB4CB">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招标</w:t>
            </w:r>
            <w:r>
              <w:rPr>
                <w:rFonts w:hint="eastAsia" w:ascii="宋体" w:hAnsi="宋体" w:eastAsia="宋体" w:cs="宋体"/>
                <w:snapToGrid w:val="0"/>
                <w:color w:val="000000"/>
                <w:spacing w:val="0"/>
                <w:kern w:val="21"/>
                <w:sz w:val="24"/>
                <w:szCs w:val="24"/>
                <w:highlight w:val="none"/>
              </w:rPr>
              <w:t>文件澄清发出的形式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9DE4533">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通过三门峡市公共资源电子招标投标交易平台发布且同时在原公告媒体发布澄清公告</w:t>
            </w:r>
          </w:p>
        </w:tc>
      </w:tr>
      <w:tr w14:paraId="145E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54CE718">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46202D4">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招标</w:t>
            </w:r>
            <w:r>
              <w:rPr>
                <w:rFonts w:hint="eastAsia" w:ascii="宋体" w:hAnsi="宋体" w:eastAsia="宋体" w:cs="宋体"/>
                <w:snapToGrid w:val="0"/>
                <w:color w:val="000000"/>
                <w:spacing w:val="0"/>
                <w:kern w:val="21"/>
                <w:sz w:val="24"/>
                <w:szCs w:val="24"/>
                <w:highlight w:val="none"/>
              </w:rPr>
              <w:t>文件修改发出的形式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1D58135C">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通过三门峡市公共资源电子招标投标交易平台发布且同时在原公告媒体发布变更公告</w:t>
            </w:r>
          </w:p>
        </w:tc>
      </w:tr>
      <w:tr w14:paraId="35B0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709C9EC">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34C10D7">
            <w:pPr>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确认收到</w:t>
            </w:r>
            <w:r>
              <w:rPr>
                <w:rFonts w:hint="eastAsia" w:ascii="宋体" w:hAnsi="宋体" w:eastAsia="宋体" w:cs="宋体"/>
                <w:snapToGrid w:val="0"/>
                <w:spacing w:val="0"/>
                <w:kern w:val="21"/>
                <w:sz w:val="24"/>
                <w:szCs w:val="24"/>
                <w:highlight w:val="none"/>
                <w:lang w:val="en-US" w:eastAsia="zh-CN"/>
              </w:rPr>
              <w:t>招标</w:t>
            </w:r>
            <w:r>
              <w:rPr>
                <w:rFonts w:hint="eastAsia" w:ascii="宋体" w:hAnsi="宋体" w:eastAsia="宋体" w:cs="宋体"/>
                <w:snapToGrid w:val="0"/>
                <w:spacing w:val="0"/>
                <w:kern w:val="21"/>
                <w:sz w:val="24"/>
                <w:szCs w:val="24"/>
                <w:highlight w:val="none"/>
              </w:rPr>
              <w:t>文件澄清或者修改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D2B60C4">
            <w:pPr>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在投标截止时间前须自行查看在原公告发布媒体上发布的澄清或修改公告，因</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未及时查看而造成的后果自负。</w:t>
            </w:r>
          </w:p>
        </w:tc>
      </w:tr>
      <w:tr w14:paraId="4CDA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C4FB20D">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DDC2C17">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构成</w:t>
            </w:r>
            <w:r>
              <w:rPr>
                <w:rFonts w:hint="eastAsia" w:ascii="宋体" w:hAnsi="宋体" w:eastAsia="宋体" w:cs="宋体"/>
                <w:snapToGrid w:val="0"/>
                <w:spacing w:val="0"/>
                <w:kern w:val="21"/>
                <w:sz w:val="24"/>
                <w:szCs w:val="24"/>
                <w:highlight w:val="none"/>
                <w:lang w:val="en-US" w:eastAsia="zh-CN"/>
              </w:rPr>
              <w:t>招标文件</w:t>
            </w:r>
            <w:r>
              <w:rPr>
                <w:rFonts w:hint="eastAsia" w:ascii="宋体" w:hAnsi="宋体" w:eastAsia="宋体" w:cs="宋体"/>
                <w:snapToGrid w:val="0"/>
                <w:spacing w:val="0"/>
                <w:kern w:val="21"/>
                <w:sz w:val="24"/>
                <w:szCs w:val="24"/>
                <w:highlight w:val="none"/>
              </w:rPr>
              <w:t>的其他材料</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D6B5BBC">
            <w:pPr>
              <w:widowControl/>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答疑纪要、</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的补充和修改文件（如有）等。</w:t>
            </w:r>
          </w:p>
        </w:tc>
      </w:tr>
      <w:tr w14:paraId="1771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B61F8DC">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03B06B9">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rPr>
              <w:t>保证金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E6C62DB">
            <w:pPr>
              <w:widowControl/>
              <w:jc w:val="left"/>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无</w:t>
            </w:r>
          </w:p>
        </w:tc>
      </w:tr>
      <w:tr w14:paraId="37E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4CDC9A7">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2</w:t>
            </w:r>
            <w:r>
              <w:rPr>
                <w:rFonts w:hint="eastAsia" w:ascii="宋体" w:hAnsi="宋体" w:cs="宋体"/>
                <w:snapToGrid w:val="0"/>
                <w:color w:val="000000"/>
                <w:spacing w:val="0"/>
                <w:kern w:val="21"/>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516605A">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rPr>
              <w:t>有效期</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7698B6B2">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rPr>
              <w:t>文件递交截止之日起60日历天</w:t>
            </w:r>
          </w:p>
        </w:tc>
      </w:tr>
      <w:tr w14:paraId="7C37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EFE2A68">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27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318978E">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近年完成的类似项目的年份要求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74F5E02">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lang w:val="en-US" w:eastAsia="zh-CN"/>
              </w:rPr>
              <w:t>2022</w:t>
            </w:r>
            <w:r>
              <w:rPr>
                <w:rFonts w:hint="eastAsia" w:ascii="宋体" w:hAnsi="宋体" w:eastAsia="宋体" w:cs="宋体"/>
                <w:snapToGrid w:val="0"/>
                <w:spacing w:val="0"/>
                <w:kern w:val="21"/>
                <w:sz w:val="24"/>
                <w:szCs w:val="24"/>
                <w:highlight w:val="none"/>
              </w:rPr>
              <w:t>年1月1日以来</w:t>
            </w:r>
          </w:p>
        </w:tc>
      </w:tr>
      <w:tr w14:paraId="04F8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38D61BA">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28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3A788C0">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近年发生的诉讼及仲裁情况的年份要求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70B8F67">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20</w:t>
            </w:r>
            <w:r>
              <w:rPr>
                <w:rFonts w:hint="eastAsia" w:ascii="宋体" w:hAnsi="宋体" w:eastAsia="宋体" w:cs="宋体"/>
                <w:snapToGrid w:val="0"/>
                <w:spacing w:val="0"/>
                <w:kern w:val="21"/>
                <w:sz w:val="24"/>
                <w:szCs w:val="24"/>
                <w:highlight w:val="none"/>
                <w:lang w:val="en-US" w:eastAsia="zh-CN"/>
              </w:rPr>
              <w:t>22</w:t>
            </w:r>
            <w:r>
              <w:rPr>
                <w:rFonts w:hint="eastAsia" w:ascii="宋体" w:hAnsi="宋体" w:eastAsia="宋体" w:cs="宋体"/>
                <w:snapToGrid w:val="0"/>
                <w:spacing w:val="0"/>
                <w:kern w:val="21"/>
                <w:sz w:val="24"/>
                <w:szCs w:val="24"/>
                <w:highlight w:val="none"/>
              </w:rPr>
              <w:t>年1月1日以来</w:t>
            </w:r>
          </w:p>
        </w:tc>
      </w:tr>
      <w:tr w14:paraId="7A24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A065585">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29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262D024">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是否允许递交备选投标方案</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065EE8D">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不允许</w:t>
            </w:r>
          </w:p>
        </w:tc>
      </w:tr>
      <w:tr w14:paraId="3D49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8107452">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88B7913">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签字和（或）盖章要求</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63701723">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电子化投标文件的签章：</w:t>
            </w:r>
          </w:p>
          <w:p w14:paraId="4099EE01">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1、</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在生成电子化投标文件后，应对电子化投标文件进行签章，未对电子化投标文件进行签章的视为无效文件。</w:t>
            </w:r>
          </w:p>
          <w:p w14:paraId="3BDE7E0D">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2、招标文件中要求法定代表人或授权委托人盖章的，</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在进行电子化投标文件签章时，以签盖法定代表人签章为准。</w:t>
            </w:r>
          </w:p>
          <w:p w14:paraId="32971517">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3、电子化投标文件工具请点击https://download.bqpoint.com/download/downloadlist.html?SoftTypeCode=06进行下载。</w:t>
            </w:r>
          </w:p>
        </w:tc>
      </w:tr>
      <w:tr w14:paraId="4F45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6E19E81">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187FE51">
            <w:pPr>
              <w:widowControl/>
              <w:spacing w:line="360" w:lineRule="auto"/>
              <w:jc w:val="center"/>
              <w:textAlignment w:val="auto"/>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kern w:val="0"/>
                <w:sz w:val="24"/>
                <w:szCs w:val="24"/>
                <w:highlight w:val="none"/>
              </w:rPr>
              <w:t>递交投标文件地点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DF4DCF0">
            <w:pPr>
              <w:widowControl/>
              <w:spacing w:line="360" w:lineRule="auto"/>
              <w:jc w:val="left"/>
              <w:textAlignment w:val="auto"/>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color w:val="000000"/>
                <w:kern w:val="0"/>
                <w:sz w:val="24"/>
                <w:szCs w:val="24"/>
                <w:highlight w:val="none"/>
              </w:rPr>
              <w:t>电子投标文件的电子版用企业和法人 CA 数字证书在开标截止时间前上传至“三门峡市公共资源交易中心网站”</w:t>
            </w:r>
          </w:p>
        </w:tc>
      </w:tr>
      <w:tr w14:paraId="16D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0DAB259">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7A6FD75">
            <w:pPr>
              <w:jc w:val="center"/>
              <w:rPr>
                <w:rFonts w:hint="eastAsia" w:ascii="宋体" w:hAnsi="宋体" w:eastAsia="宋体" w:cs="宋体"/>
                <w:snapToGrid w:val="0"/>
                <w:color w:val="000000"/>
                <w:spacing w:val="0"/>
                <w:kern w:val="21"/>
                <w:sz w:val="24"/>
                <w:szCs w:val="24"/>
                <w:highlight w:val="none"/>
              </w:rPr>
            </w:pPr>
            <w:r>
              <w:rPr>
                <w:rFonts w:hint="eastAsia" w:ascii="宋体" w:hAnsi="宋体" w:cs="宋体"/>
                <w:snapToGrid w:val="0"/>
                <w:spacing w:val="0"/>
                <w:kern w:val="21"/>
                <w:sz w:val="24"/>
                <w:szCs w:val="24"/>
                <w:highlight w:val="none"/>
                <w:lang w:val="en-US" w:eastAsia="zh-CN"/>
              </w:rPr>
              <w:t>供应商</w:t>
            </w:r>
            <w:r>
              <w:rPr>
                <w:rFonts w:hint="eastAsia" w:ascii="宋体" w:hAnsi="宋体" w:eastAsia="宋体" w:cs="宋体"/>
                <w:snapToGrid w:val="0"/>
                <w:spacing w:val="0"/>
                <w:kern w:val="21"/>
                <w:sz w:val="24"/>
                <w:szCs w:val="24"/>
                <w:highlight w:val="none"/>
              </w:rPr>
              <w:t>代表出席开标会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EDC7F76">
            <w:pPr>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所有投标</w:t>
            </w:r>
            <w:r>
              <w:rPr>
                <w:rFonts w:hint="eastAsia" w:ascii="宋体" w:hAnsi="宋体" w:cs="宋体"/>
                <w:snapToGrid w:val="0"/>
                <w:spacing w:val="0"/>
                <w:kern w:val="21"/>
                <w:sz w:val="24"/>
                <w:szCs w:val="24"/>
                <w:highlight w:val="none"/>
                <w:lang w:val="en-US" w:eastAsia="zh-CN"/>
              </w:rPr>
              <w:t>供应商</w:t>
            </w:r>
            <w:r>
              <w:rPr>
                <w:rFonts w:hint="eastAsia" w:ascii="宋体" w:hAnsi="宋体" w:eastAsia="宋体" w:cs="宋体"/>
                <w:snapToGrid w:val="0"/>
                <w:spacing w:val="0"/>
                <w:kern w:val="21"/>
                <w:sz w:val="24"/>
                <w:szCs w:val="24"/>
                <w:highlight w:val="none"/>
              </w:rPr>
              <w:t>的法定代表人或其委托代理人无需到现场参加开标会议，仔细阅读</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和三门峡市公共资源交易中心官网业务办理指南。</w:t>
            </w:r>
          </w:p>
        </w:tc>
      </w:tr>
      <w:tr w14:paraId="7571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E930371">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0D9EA950">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是否退还</w:t>
            </w:r>
            <w:r>
              <w:rPr>
                <w:rFonts w:hint="eastAsia" w:ascii="宋体" w:hAnsi="宋体" w:eastAsia="宋体" w:cs="宋体"/>
                <w:snapToGrid w:val="0"/>
                <w:color w:val="000000"/>
                <w:spacing w:val="0"/>
                <w:kern w:val="21"/>
                <w:sz w:val="24"/>
                <w:szCs w:val="24"/>
                <w:highlight w:val="none"/>
                <w:lang w:val="en-US" w:eastAsia="zh-CN"/>
              </w:rPr>
              <w:t>投标</w:t>
            </w:r>
            <w:r>
              <w:rPr>
                <w:rFonts w:hint="eastAsia" w:ascii="宋体" w:hAnsi="宋体" w:eastAsia="宋体" w:cs="宋体"/>
                <w:snapToGrid w:val="0"/>
                <w:color w:val="000000"/>
                <w:spacing w:val="0"/>
                <w:kern w:val="21"/>
                <w:sz w:val="24"/>
                <w:szCs w:val="24"/>
                <w:highlight w:val="none"/>
              </w:rPr>
              <w:t>文件</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05B3E2B">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否</w:t>
            </w:r>
          </w:p>
        </w:tc>
      </w:tr>
      <w:tr w14:paraId="5FF4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right w:val="single" w:color="auto" w:sz="4" w:space="0"/>
            </w:tcBorders>
            <w:noWrap w:val="0"/>
            <w:vAlign w:val="center"/>
          </w:tcPr>
          <w:p w14:paraId="044B3607">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A26E6DD">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lang w:val="en-US" w:eastAsia="zh-CN"/>
              </w:rPr>
              <w:t>开标</w:t>
            </w:r>
            <w:r>
              <w:rPr>
                <w:rFonts w:hint="eastAsia" w:ascii="宋体" w:hAnsi="宋体" w:eastAsia="宋体" w:cs="宋体"/>
                <w:snapToGrid w:val="0"/>
                <w:color w:val="000000"/>
                <w:spacing w:val="0"/>
                <w:kern w:val="21"/>
                <w:sz w:val="24"/>
                <w:szCs w:val="24"/>
                <w:highlight w:val="none"/>
              </w:rPr>
              <w:t>时间和地点</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5A4EF123">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cs="宋体"/>
                <w:snapToGrid w:val="0"/>
                <w:color w:val="000000"/>
                <w:spacing w:val="0"/>
                <w:kern w:val="21"/>
                <w:sz w:val="24"/>
                <w:szCs w:val="24"/>
                <w:highlight w:val="none"/>
                <w:lang w:val="en-US" w:eastAsia="zh-CN"/>
              </w:rPr>
              <w:t>详见公告部分</w:t>
            </w:r>
          </w:p>
        </w:tc>
      </w:tr>
      <w:tr w14:paraId="39EB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A428AD2">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75C96B4">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评标委员会的组建</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F5FFAB6">
            <w:pPr>
              <w:widowControl/>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评标委员会成员为</w:t>
            </w:r>
            <w:r>
              <w:rPr>
                <w:rFonts w:hint="eastAsia" w:ascii="宋体" w:hAnsi="宋体" w:cs="宋体"/>
                <w:snapToGrid w:val="0"/>
                <w:color w:val="000000"/>
                <w:spacing w:val="0"/>
                <w:kern w:val="21"/>
                <w:sz w:val="24"/>
                <w:szCs w:val="24"/>
                <w:highlight w:val="none"/>
                <w:lang w:val="en-US" w:eastAsia="zh-CN"/>
              </w:rPr>
              <w:t>5</w:t>
            </w:r>
            <w:r>
              <w:rPr>
                <w:rFonts w:hint="eastAsia" w:ascii="宋体" w:hAnsi="宋体" w:eastAsia="宋体" w:cs="宋体"/>
                <w:snapToGrid w:val="0"/>
                <w:color w:val="000000"/>
                <w:spacing w:val="0"/>
                <w:kern w:val="21"/>
                <w:sz w:val="24"/>
                <w:szCs w:val="24"/>
                <w:highlight w:val="none"/>
              </w:rPr>
              <w:t>人，由</w:t>
            </w:r>
            <w:r>
              <w:rPr>
                <w:rFonts w:hint="eastAsia" w:ascii="宋体" w:hAnsi="宋体" w:eastAsia="宋体" w:cs="宋体"/>
                <w:snapToGrid w:val="0"/>
                <w:color w:val="000000"/>
                <w:spacing w:val="0"/>
                <w:kern w:val="21"/>
                <w:sz w:val="24"/>
                <w:szCs w:val="24"/>
                <w:highlight w:val="none"/>
                <w:lang w:val="en-US" w:eastAsia="zh-CN"/>
              </w:rPr>
              <w:t>采购人</w:t>
            </w:r>
            <w:r>
              <w:rPr>
                <w:rFonts w:hint="eastAsia" w:ascii="宋体" w:hAnsi="宋体" w:eastAsia="宋体" w:cs="宋体"/>
                <w:snapToGrid w:val="0"/>
                <w:color w:val="000000"/>
                <w:spacing w:val="0"/>
                <w:kern w:val="21"/>
                <w:sz w:val="24"/>
                <w:szCs w:val="24"/>
                <w:highlight w:val="none"/>
              </w:rPr>
              <w:t>代表</w:t>
            </w:r>
            <w:r>
              <w:rPr>
                <w:rFonts w:hint="eastAsia" w:ascii="宋体" w:hAnsi="宋体" w:cs="宋体"/>
                <w:snapToGrid w:val="0"/>
                <w:color w:val="000000"/>
                <w:spacing w:val="0"/>
                <w:kern w:val="21"/>
                <w:sz w:val="24"/>
                <w:szCs w:val="24"/>
                <w:highlight w:val="none"/>
                <w:lang w:val="en-US" w:eastAsia="zh-CN"/>
              </w:rPr>
              <w:t>1</w:t>
            </w:r>
            <w:r>
              <w:rPr>
                <w:rFonts w:hint="eastAsia" w:ascii="宋体" w:hAnsi="宋体" w:eastAsia="宋体" w:cs="宋体"/>
                <w:snapToGrid w:val="0"/>
                <w:color w:val="000000"/>
                <w:spacing w:val="0"/>
                <w:kern w:val="21"/>
                <w:sz w:val="24"/>
                <w:szCs w:val="24"/>
                <w:highlight w:val="none"/>
              </w:rPr>
              <w:t>人，其余技术、经济类专家</w:t>
            </w:r>
            <w:r>
              <w:rPr>
                <w:rFonts w:hint="eastAsia" w:ascii="宋体" w:hAnsi="宋体" w:cs="宋体"/>
                <w:snapToGrid w:val="0"/>
                <w:color w:val="000000"/>
                <w:spacing w:val="0"/>
                <w:kern w:val="21"/>
                <w:sz w:val="24"/>
                <w:szCs w:val="24"/>
                <w:highlight w:val="none"/>
                <w:lang w:val="en-US" w:eastAsia="zh-CN"/>
              </w:rPr>
              <w:t>4</w:t>
            </w:r>
            <w:r>
              <w:rPr>
                <w:rFonts w:hint="eastAsia" w:ascii="宋体" w:hAnsi="宋体" w:eastAsia="宋体" w:cs="宋体"/>
                <w:snapToGrid w:val="0"/>
                <w:color w:val="000000"/>
                <w:spacing w:val="0"/>
                <w:kern w:val="21"/>
                <w:sz w:val="24"/>
                <w:szCs w:val="24"/>
                <w:highlight w:val="none"/>
              </w:rPr>
              <w:t>人组成。评标专家确定方式：当天开标后通过卢氏县公共资源交易中心抽取终端，从河南省政府采购评审专家库中随机抽取。</w:t>
            </w:r>
          </w:p>
        </w:tc>
      </w:tr>
      <w:tr w14:paraId="6FE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06D2F67">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235B20">
            <w:pPr>
              <w:widowControl/>
              <w:spacing w:line="400" w:lineRule="exact"/>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pacing w:val="6"/>
                <w:sz w:val="24"/>
                <w:szCs w:val="24"/>
                <w:highlight w:val="none"/>
              </w:rPr>
              <w:t>是否授权评标委员会确定中标人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50501A1">
            <w:pPr>
              <w:widowControl/>
              <w:spacing w:line="400" w:lineRule="exac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pacing w:val="6"/>
                <w:sz w:val="24"/>
                <w:szCs w:val="24"/>
                <w:highlight w:val="none"/>
              </w:rPr>
              <w:t>否，评标委员会推选</w:t>
            </w:r>
            <w:r>
              <w:rPr>
                <w:rFonts w:hint="eastAsia" w:ascii="宋体" w:hAnsi="宋体" w:eastAsia="宋体" w:cs="宋体"/>
                <w:spacing w:val="6"/>
                <w:sz w:val="24"/>
                <w:szCs w:val="24"/>
                <w:highlight w:val="none"/>
                <w:lang w:val="en-US" w:eastAsia="zh-CN"/>
              </w:rPr>
              <w:t>3</w:t>
            </w:r>
            <w:r>
              <w:rPr>
                <w:rFonts w:hint="eastAsia" w:ascii="宋体" w:hAnsi="宋体" w:eastAsia="宋体" w:cs="宋体"/>
                <w:spacing w:val="6"/>
                <w:sz w:val="24"/>
                <w:szCs w:val="24"/>
                <w:highlight w:val="none"/>
              </w:rPr>
              <w:t>名中标候选人</w:t>
            </w:r>
          </w:p>
        </w:tc>
      </w:tr>
      <w:tr w14:paraId="553A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F5E4968">
            <w:pPr>
              <w:widowControl/>
              <w:jc w:val="center"/>
              <w:rPr>
                <w:rFonts w:hint="eastAsia" w:ascii="宋体" w:hAnsi="宋体" w:eastAsia="宋体" w:cs="宋体"/>
                <w:snapToGrid w:val="0"/>
                <w:color w:val="000000"/>
                <w:spacing w:val="0"/>
                <w:kern w:val="21"/>
                <w:sz w:val="24"/>
                <w:szCs w:val="24"/>
                <w:highlight w:val="none"/>
                <w:lang w:eastAsia="zh-CN"/>
              </w:rPr>
            </w:pPr>
            <w:r>
              <w:rPr>
                <w:rFonts w:hint="eastAsia" w:ascii="宋体" w:hAnsi="宋体" w:eastAsia="宋体" w:cs="宋体"/>
                <w:snapToGrid w:val="0"/>
                <w:color w:val="000000"/>
                <w:spacing w:val="0"/>
                <w:kern w:val="21"/>
                <w:sz w:val="24"/>
                <w:szCs w:val="24"/>
                <w:highlight w:val="none"/>
              </w:rPr>
              <w:t>3</w:t>
            </w:r>
            <w:r>
              <w:rPr>
                <w:rFonts w:hint="eastAsia" w:ascii="宋体" w:hAnsi="宋体" w:cs="宋体"/>
                <w:snapToGrid w:val="0"/>
                <w:color w:val="000000"/>
                <w:spacing w:val="0"/>
                <w:kern w:val="21"/>
                <w:sz w:val="24"/>
                <w:szCs w:val="24"/>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BC7EB9E">
            <w:pPr>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结果公示</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30E6398">
            <w:pP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在</w:t>
            </w:r>
            <w:r>
              <w:rPr>
                <w:rFonts w:hint="eastAsia" w:ascii="宋体" w:hAnsi="宋体" w:eastAsia="宋体" w:cs="宋体"/>
                <w:snapToGrid w:val="0"/>
                <w:spacing w:val="0"/>
                <w:kern w:val="21"/>
                <w:sz w:val="24"/>
                <w:szCs w:val="24"/>
                <w:highlight w:val="none"/>
                <w:lang w:val="en-US" w:eastAsia="zh-CN"/>
              </w:rPr>
              <w:t>中标</w:t>
            </w:r>
            <w:r>
              <w:rPr>
                <w:rFonts w:hint="eastAsia" w:ascii="宋体" w:hAnsi="宋体" w:eastAsia="宋体" w:cs="宋体"/>
                <w:snapToGrid w:val="0"/>
                <w:spacing w:val="0"/>
                <w:kern w:val="21"/>
                <w:sz w:val="24"/>
                <w:szCs w:val="24"/>
                <w:highlight w:val="none"/>
              </w:rPr>
              <w:t>通知书发出前，</w:t>
            </w:r>
            <w:r>
              <w:rPr>
                <w:rFonts w:hint="eastAsia" w:ascii="宋体" w:hAnsi="宋体" w:eastAsia="宋体" w:cs="宋体"/>
                <w:snapToGrid w:val="0"/>
                <w:spacing w:val="0"/>
                <w:kern w:val="21"/>
                <w:sz w:val="24"/>
                <w:szCs w:val="24"/>
                <w:highlight w:val="none"/>
                <w:lang w:eastAsia="zh-CN"/>
              </w:rPr>
              <w:t>采购人</w:t>
            </w:r>
            <w:r>
              <w:rPr>
                <w:rFonts w:hint="eastAsia" w:ascii="宋体" w:hAnsi="宋体" w:eastAsia="宋体" w:cs="宋体"/>
                <w:snapToGrid w:val="0"/>
                <w:spacing w:val="0"/>
                <w:kern w:val="21"/>
                <w:sz w:val="24"/>
                <w:szCs w:val="24"/>
                <w:highlight w:val="none"/>
              </w:rPr>
              <w:t>将</w:t>
            </w:r>
            <w:r>
              <w:rPr>
                <w:rFonts w:hint="eastAsia" w:ascii="宋体" w:hAnsi="宋体" w:cs="宋体"/>
                <w:snapToGrid w:val="0"/>
                <w:spacing w:val="0"/>
                <w:kern w:val="21"/>
                <w:sz w:val="24"/>
                <w:szCs w:val="24"/>
                <w:highlight w:val="none"/>
                <w:lang w:val="en-US" w:eastAsia="zh-CN"/>
              </w:rPr>
              <w:t>中标结果</w:t>
            </w:r>
            <w:r>
              <w:rPr>
                <w:rFonts w:hint="eastAsia" w:ascii="宋体" w:hAnsi="宋体" w:eastAsia="宋体" w:cs="宋体"/>
                <w:snapToGrid w:val="0"/>
                <w:spacing w:val="0"/>
                <w:kern w:val="21"/>
                <w:sz w:val="24"/>
                <w:szCs w:val="24"/>
                <w:highlight w:val="none"/>
              </w:rPr>
              <w:t>情况在本招标项目招标公告发布的同一媒介予以公示，接受社会监督</w:t>
            </w:r>
          </w:p>
        </w:tc>
      </w:tr>
      <w:tr w14:paraId="399E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818753D">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38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389709">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履约担保</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FEC9DC0">
            <w:pPr>
              <w:widowControl/>
              <w:jc w:val="left"/>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spacing w:val="0"/>
                <w:kern w:val="21"/>
                <w:sz w:val="24"/>
                <w:szCs w:val="24"/>
                <w:highlight w:val="none"/>
              </w:rPr>
              <w:t>不收取</w:t>
            </w:r>
          </w:p>
        </w:tc>
      </w:tr>
      <w:tr w14:paraId="63EF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295A0B1">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39</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40DA82">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lang w:val="en-US" w:eastAsia="zh-CN"/>
              </w:rPr>
              <w:t>质量保证金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08253C2">
            <w:pPr>
              <w:jc w:val="left"/>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spacing w:val="0"/>
                <w:kern w:val="21"/>
                <w:sz w:val="24"/>
                <w:szCs w:val="24"/>
                <w:highlight w:val="none"/>
              </w:rPr>
              <w:t>不收取</w:t>
            </w:r>
          </w:p>
        </w:tc>
      </w:tr>
      <w:tr w14:paraId="75FA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712EBA9">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40</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A5FE655">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val="en-US"/>
              </w:rPr>
              <w:t>需落实的政府采购政策</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B385B77">
            <w:pPr>
              <w:widowControl/>
              <w:jc w:val="left"/>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rPr>
              <w:t>本项目执行促进中小型企业发展政策（残疾人福利性企业、监狱企业视同小微企业）、优先采购节能环保产品等政府采购政策。</w:t>
            </w:r>
          </w:p>
        </w:tc>
      </w:tr>
      <w:tr w14:paraId="386D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8E52CA0">
            <w:pPr>
              <w:widowControl/>
              <w:jc w:val="center"/>
              <w:rPr>
                <w:rFonts w:hint="eastAsia" w:ascii="宋体" w:hAnsi="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rPr>
              <w:t>4</w:t>
            </w:r>
            <w:r>
              <w:rPr>
                <w:rFonts w:hint="eastAsia" w:ascii="宋体" w:hAnsi="宋体" w:cs="宋体"/>
                <w:snapToGrid w:val="0"/>
                <w:color w:val="000000"/>
                <w:spacing w:val="0"/>
                <w:kern w:val="21"/>
                <w:sz w:val="24"/>
                <w:szCs w:val="24"/>
                <w:highlight w:val="none"/>
                <w:lang w:val="en-US" w:eastAsia="zh-CN"/>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535FD73">
            <w:pPr>
              <w:widowControl/>
              <w:jc w:val="center"/>
              <w:rPr>
                <w:rFonts w:hint="eastAsia" w:ascii="宋体" w:hAnsi="宋体" w:eastAsia="宋体" w:cs="宋体"/>
                <w:snapToGrid w:val="0"/>
                <w:spacing w:val="0"/>
                <w:kern w:val="21"/>
                <w:sz w:val="24"/>
                <w:szCs w:val="24"/>
                <w:highlight w:val="none"/>
                <w:lang w:val="en-US"/>
              </w:rPr>
            </w:pPr>
            <w:r>
              <w:rPr>
                <w:rFonts w:hint="eastAsia" w:ascii="宋体" w:hAnsi="宋体" w:eastAsia="宋体" w:cs="宋体"/>
                <w:snapToGrid w:val="0"/>
                <w:spacing w:val="0"/>
                <w:kern w:val="21"/>
                <w:sz w:val="24"/>
                <w:szCs w:val="24"/>
                <w:highlight w:val="none"/>
                <w:lang w:val="en-US" w:eastAsia="zh-CN"/>
              </w:rPr>
              <w:t>所属行业</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A816461">
            <w:pPr>
              <w:spacing w:line="360" w:lineRule="exact"/>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制造业</w:t>
            </w:r>
          </w:p>
          <w:p w14:paraId="033EE52D">
            <w:pPr>
              <w:widowControl/>
              <w:jc w:val="left"/>
              <w:rPr>
                <w:rFonts w:hint="eastAsia" w:ascii="宋体" w:hAnsi="宋体" w:eastAsia="宋体" w:cs="宋体"/>
                <w:snapToGrid w:val="0"/>
                <w:spacing w:val="0"/>
                <w:kern w:val="21"/>
                <w:sz w:val="24"/>
                <w:szCs w:val="24"/>
                <w:highlight w:val="none"/>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7AE4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465D383">
            <w:pPr>
              <w:widowControl/>
              <w:jc w:val="center"/>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rPr>
              <w:t>4</w:t>
            </w:r>
            <w:r>
              <w:rPr>
                <w:rFonts w:hint="eastAsia" w:ascii="宋体" w:hAnsi="宋体" w:cs="宋体"/>
                <w:snapToGrid w:val="0"/>
                <w:color w:val="000000"/>
                <w:spacing w:val="0"/>
                <w:kern w:val="21"/>
                <w:sz w:val="24"/>
                <w:szCs w:val="24"/>
                <w:highlight w:val="none"/>
                <w:lang w:val="en-US" w:eastAsia="zh-CN"/>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BE180C9">
            <w:pPr>
              <w:pStyle w:val="32"/>
              <w:spacing w:before="78" w:line="220" w:lineRule="auto"/>
              <w:jc w:val="center"/>
              <w:rPr>
                <w:rFonts w:hint="eastAsia" w:ascii="宋体" w:hAnsi="宋体" w:eastAsia="宋体" w:cs="宋体"/>
                <w:snapToGrid w:val="0"/>
                <w:spacing w:val="0"/>
                <w:kern w:val="21"/>
                <w:sz w:val="24"/>
                <w:szCs w:val="24"/>
                <w:highlight w:val="none"/>
              </w:rPr>
            </w:pPr>
            <w:r>
              <w:rPr>
                <w:rFonts w:hint="eastAsia" w:ascii="宋体" w:hAnsi="宋体" w:eastAsia="宋体" w:cs="宋体"/>
                <w:spacing w:val="0"/>
                <w:sz w:val="24"/>
                <w:szCs w:val="24"/>
                <w:highlight w:val="none"/>
              </w:rPr>
              <w:t>代理服务费</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893C986">
            <w:pPr>
              <w:jc w:val="left"/>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eastAsia="zh-CN"/>
              </w:rPr>
              <w:t>根据《河南省招标代理服务收费标准》的通知-豫招协[2023]002号收费标准，招标代理服务费及其他所有费用由中标人（成交人）支付。</w:t>
            </w:r>
          </w:p>
          <w:p w14:paraId="4B2F65F8">
            <w:pPr>
              <w:spacing w:line="360" w:lineRule="auto"/>
              <w:ind w:right="210" w:rightChars="100"/>
              <w:contextualSpacing/>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账户名称：中大宇阳项目管理有限公司 </w:t>
            </w:r>
          </w:p>
          <w:p w14:paraId="2E614BE2">
            <w:pPr>
              <w:jc w:val="left"/>
              <w:rPr>
                <w:rFonts w:hint="eastAsia" w:ascii="宋体" w:hAnsi="宋体" w:eastAsia="宋体" w:cs="宋体"/>
                <w:snapToGrid w:val="0"/>
                <w:spacing w:val="0"/>
                <w:kern w:val="21"/>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税</w:t>
            </w:r>
            <w:r>
              <w:rPr>
                <w:rFonts w:hint="eastAsia" w:ascii="宋体" w:hAnsi="宋体" w:eastAsia="宋体" w:cs="宋体"/>
                <w:snapToGrid w:val="0"/>
                <w:spacing w:val="0"/>
                <w:kern w:val="21"/>
                <w:sz w:val="24"/>
                <w:szCs w:val="24"/>
                <w:highlight w:val="none"/>
                <w:lang w:val="en-US" w:eastAsia="zh-CN"/>
              </w:rPr>
              <w:t>号：91410100MA40HKG462   </w:t>
            </w:r>
          </w:p>
          <w:p w14:paraId="5FEC0E85">
            <w:pPr>
              <w:jc w:val="left"/>
              <w:rPr>
                <w:rFonts w:hint="eastAsia" w:ascii="宋体" w:hAnsi="宋体" w:eastAsia="宋体" w:cs="宋体"/>
                <w:snapToGrid w:val="0"/>
                <w:spacing w:val="0"/>
                <w:kern w:val="21"/>
                <w:sz w:val="24"/>
                <w:szCs w:val="24"/>
                <w:highlight w:val="none"/>
                <w:lang w:val="en-US" w:eastAsia="zh-CN"/>
              </w:rPr>
            </w:pPr>
            <w:r>
              <w:rPr>
                <w:rFonts w:hint="eastAsia" w:ascii="宋体" w:hAnsi="宋体" w:eastAsia="宋体" w:cs="宋体"/>
                <w:snapToGrid w:val="0"/>
                <w:spacing w:val="0"/>
                <w:kern w:val="21"/>
                <w:sz w:val="24"/>
                <w:szCs w:val="24"/>
                <w:highlight w:val="none"/>
                <w:lang w:val="en-US" w:eastAsia="zh-CN"/>
              </w:rPr>
              <w:t>开户行及账号：兴业银行股份有限公司郑州分行  </w:t>
            </w:r>
          </w:p>
          <w:p w14:paraId="6EB9F9C7">
            <w:pPr>
              <w:jc w:val="left"/>
              <w:rPr>
                <w:rFonts w:hint="eastAsia" w:ascii="宋体" w:hAnsi="宋体" w:eastAsia="宋体" w:cs="宋体"/>
                <w:snapToGrid w:val="0"/>
                <w:spacing w:val="0"/>
                <w:kern w:val="21"/>
                <w:sz w:val="24"/>
                <w:szCs w:val="24"/>
                <w:highlight w:val="none"/>
                <w:lang w:val="en-US" w:eastAsia="zh-CN"/>
              </w:rPr>
            </w:pPr>
            <w:r>
              <w:rPr>
                <w:rFonts w:hint="eastAsia" w:ascii="宋体" w:hAnsi="宋体" w:eastAsia="宋体" w:cs="宋体"/>
                <w:snapToGrid w:val="0"/>
                <w:spacing w:val="0"/>
                <w:kern w:val="21"/>
                <w:sz w:val="24"/>
                <w:szCs w:val="24"/>
                <w:highlight w:val="none"/>
                <w:lang w:val="en-US" w:eastAsia="zh-CN"/>
              </w:rPr>
              <w:t>462010100100787858</w:t>
            </w:r>
          </w:p>
          <w:p w14:paraId="762F266D">
            <w:pPr>
              <w:jc w:val="left"/>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行号：30949100102</w:t>
            </w:r>
          </w:p>
          <w:p w14:paraId="3FE6BC42">
            <w:pPr>
              <w:jc w:val="left"/>
              <w:rPr>
                <w:rFonts w:hint="default" w:ascii="宋体" w:hAnsi="宋体" w:eastAsia="宋体" w:cs="宋体"/>
                <w:snapToGrid w:val="0"/>
                <w:spacing w:val="0"/>
                <w:kern w:val="21"/>
                <w:sz w:val="24"/>
                <w:szCs w:val="24"/>
                <w:highlight w:val="none"/>
                <w:lang w:val="en-US" w:eastAsia="zh-CN"/>
              </w:rPr>
            </w:pPr>
            <w:r>
              <w:rPr>
                <w:rFonts w:hint="eastAsia" w:ascii="宋体" w:hAnsi="宋体" w:cs="宋体"/>
                <w:b/>
                <w:bCs/>
                <w:snapToGrid w:val="0"/>
                <w:spacing w:val="0"/>
                <w:kern w:val="21"/>
                <w:sz w:val="24"/>
                <w:szCs w:val="24"/>
                <w:highlight w:val="none"/>
                <w:lang w:val="en-US" w:eastAsia="zh-CN"/>
              </w:rPr>
              <w:t>注：领取中标通知书时须提供中标投标文件壹份</w:t>
            </w:r>
          </w:p>
        </w:tc>
      </w:tr>
      <w:tr w14:paraId="3EE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4729CC7">
            <w:pPr>
              <w:widowControl/>
              <w:jc w:val="center"/>
              <w:rPr>
                <w:rFonts w:hint="eastAsia" w:ascii="宋体" w:hAnsi="宋体" w:eastAsia="宋体" w:cs="宋体"/>
                <w:snapToGrid w:val="0"/>
                <w:color w:val="000000"/>
                <w:spacing w:val="0"/>
                <w:kern w:val="21"/>
                <w:sz w:val="24"/>
                <w:szCs w:val="24"/>
                <w:highlight w:val="none"/>
                <w:lang w:val="en-US" w:eastAsia="zh-CN"/>
              </w:rPr>
            </w:pPr>
            <w:r>
              <w:rPr>
                <w:rFonts w:hint="eastAsia" w:ascii="宋体" w:hAnsi="宋体" w:eastAsia="宋体" w:cs="宋体"/>
                <w:snapToGrid w:val="0"/>
                <w:color w:val="000000"/>
                <w:spacing w:val="0"/>
                <w:kern w:val="21"/>
                <w:sz w:val="24"/>
                <w:szCs w:val="24"/>
                <w:highlight w:val="none"/>
              </w:rPr>
              <w:t>4</w:t>
            </w:r>
            <w:r>
              <w:rPr>
                <w:rFonts w:hint="eastAsia" w:ascii="宋体" w:hAnsi="宋体" w:cs="宋体"/>
                <w:snapToGrid w:val="0"/>
                <w:color w:val="000000"/>
                <w:spacing w:val="0"/>
                <w:kern w:val="21"/>
                <w:sz w:val="24"/>
                <w:szCs w:val="24"/>
                <w:highlight w:val="none"/>
                <w:lang w:val="en-US" w:eastAsia="zh-CN"/>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2D3D517">
            <w:pPr>
              <w:jc w:val="center"/>
              <w:rPr>
                <w:rFonts w:hint="eastAsia" w:ascii="宋体" w:hAnsi="宋体" w:eastAsia="宋体" w:cs="宋体"/>
                <w:snapToGrid w:val="0"/>
                <w:spacing w:val="0"/>
                <w:kern w:val="21"/>
                <w:sz w:val="24"/>
                <w:szCs w:val="24"/>
                <w:highlight w:val="none"/>
                <w:lang w:val="en-US" w:eastAsia="zh-CN"/>
              </w:rPr>
            </w:pPr>
            <w:r>
              <w:rPr>
                <w:rFonts w:hint="eastAsia" w:ascii="宋体" w:hAnsi="宋体" w:eastAsia="宋体" w:cs="宋体"/>
                <w:snapToGrid w:val="0"/>
                <w:spacing w:val="0"/>
                <w:kern w:val="21"/>
                <w:sz w:val="24"/>
                <w:szCs w:val="24"/>
                <w:highlight w:val="none"/>
                <w:lang w:val="en-US" w:eastAsia="zh-CN"/>
              </w:rPr>
              <w:t>付款方式</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47CE4784">
            <w:pPr>
              <w:jc w:val="left"/>
              <w:rPr>
                <w:rFonts w:hint="eastAsia" w:ascii="宋体" w:hAnsi="宋体" w:eastAsia="宋体" w:cs="宋体"/>
                <w:snapToGrid w:val="0"/>
                <w:spacing w:val="0"/>
                <w:kern w:val="21"/>
                <w:sz w:val="24"/>
                <w:szCs w:val="24"/>
                <w:highlight w:val="none"/>
                <w:lang w:val="en-US" w:eastAsia="zh-CN"/>
              </w:rPr>
            </w:pPr>
            <w:r>
              <w:rPr>
                <w:rFonts w:hint="eastAsia" w:ascii="宋体" w:hAnsi="宋体" w:eastAsia="宋体" w:cs="宋体"/>
                <w:snapToGrid w:val="0"/>
                <w:spacing w:val="0"/>
                <w:kern w:val="21"/>
                <w:sz w:val="24"/>
                <w:szCs w:val="24"/>
                <w:highlight w:val="none"/>
                <w:lang w:val="en-US" w:eastAsia="zh-CN"/>
              </w:rPr>
              <w:t>合同签订，设备安装调试完成并验收合格支付至合同价款的80%，结算审计完成后支付审计价款的100%。</w:t>
            </w:r>
          </w:p>
        </w:tc>
      </w:tr>
      <w:tr w14:paraId="378C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91DD8A1">
            <w:pPr>
              <w:widowControl/>
              <w:jc w:val="center"/>
              <w:rPr>
                <w:rFonts w:hint="default" w:ascii="宋体" w:hAnsi="宋体" w:eastAsia="宋体" w:cs="宋体"/>
                <w:snapToGrid w:val="0"/>
                <w:color w:val="000000"/>
                <w:spacing w:val="0"/>
                <w:kern w:val="21"/>
                <w:sz w:val="24"/>
                <w:szCs w:val="24"/>
                <w:highlight w:val="none"/>
                <w:lang w:val="en-US" w:eastAsia="zh-CN"/>
              </w:rPr>
            </w:pPr>
            <w:r>
              <w:rPr>
                <w:rFonts w:hint="eastAsia" w:ascii="宋体" w:hAnsi="宋体" w:cs="宋体"/>
                <w:snapToGrid w:val="0"/>
                <w:color w:val="000000"/>
                <w:spacing w:val="0"/>
                <w:kern w:val="21"/>
                <w:sz w:val="24"/>
                <w:szCs w:val="24"/>
                <w:highlight w:val="none"/>
                <w:lang w:val="en-US" w:eastAsia="zh-CN"/>
              </w:rPr>
              <w:t>44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7B91E316">
            <w:pPr>
              <w:adjustRightInd w:val="0"/>
              <w:spacing w:line="360" w:lineRule="auto"/>
              <w:ind w:left="3" w:leftChars="0" w:hanging="3" w:hangingChars="1"/>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4"/>
                <w:szCs w:val="24"/>
                <w14:textFill>
                  <w14:solidFill>
                    <w14:schemeClr w14:val="tx1"/>
                  </w14:solidFill>
                </w14:textFill>
              </w:rPr>
              <w:t>政府采购合同融资政策</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009C5133">
            <w:pPr>
              <w:adjustRightInd w:val="0"/>
              <w:spacing w:line="360" w:lineRule="auto"/>
              <w:ind w:left="3" w:leftChars="0" w:hanging="3" w:hangingChars="1"/>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4"/>
                <w:szCs w:val="24"/>
                <w14:textFill>
                  <w14:solidFill>
                    <w14:schemeClr w14:val="tx1"/>
                  </w14:solidFill>
                </w14:textFill>
              </w:rPr>
              <w:t>中标后，如需融资，参照《河南省政府采购合同融资工作实施方案》（豫财购〔2017〕10号）执行。</w:t>
            </w:r>
          </w:p>
        </w:tc>
      </w:tr>
      <w:tr w14:paraId="125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89" w:type="dxa"/>
            <w:gridSpan w:val="3"/>
            <w:tcBorders>
              <w:top w:val="single" w:color="auto" w:sz="4" w:space="0"/>
              <w:left w:val="single" w:color="auto" w:sz="4" w:space="0"/>
              <w:bottom w:val="single" w:color="auto" w:sz="4" w:space="0"/>
              <w:right w:val="single" w:color="auto" w:sz="4" w:space="0"/>
            </w:tcBorders>
            <w:noWrap w:val="0"/>
            <w:vAlign w:val="center"/>
          </w:tcPr>
          <w:p w14:paraId="5496006A">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b/>
                <w:bCs/>
                <w:snapToGrid w:val="0"/>
                <w:spacing w:val="0"/>
                <w:kern w:val="21"/>
                <w:sz w:val="24"/>
                <w:szCs w:val="24"/>
                <w:highlight w:val="none"/>
              </w:rPr>
              <w:t>需要补充的其他内容</w:t>
            </w:r>
          </w:p>
        </w:tc>
      </w:tr>
      <w:tr w14:paraId="603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03D11AB">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A3ED35B">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是否实行计算机辅助评标</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424CB8C">
            <w:pPr>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是。</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须独立制作、修改和上传</w:t>
            </w:r>
            <w:r>
              <w:rPr>
                <w:rFonts w:hint="eastAsia" w:ascii="宋体" w:hAnsi="宋体" w:eastAsia="宋体" w:cs="宋体"/>
                <w:snapToGrid w:val="0"/>
                <w:spacing w:val="0"/>
                <w:kern w:val="21"/>
                <w:sz w:val="24"/>
                <w:szCs w:val="24"/>
                <w:highlight w:val="none"/>
                <w:lang w:eastAsia="zh-CN"/>
              </w:rPr>
              <w:t>投标文件</w:t>
            </w:r>
            <w:r>
              <w:rPr>
                <w:rFonts w:hint="eastAsia" w:ascii="宋体" w:hAnsi="宋体" w:eastAsia="宋体" w:cs="宋体"/>
                <w:snapToGrid w:val="0"/>
                <w:spacing w:val="0"/>
                <w:kern w:val="21"/>
                <w:sz w:val="24"/>
                <w:szCs w:val="24"/>
                <w:highlight w:val="none"/>
              </w:rPr>
              <w:t>，若因“</w:t>
            </w:r>
            <w:r>
              <w:rPr>
                <w:rFonts w:hint="eastAsia" w:ascii="宋体" w:hAnsi="宋体" w:eastAsia="宋体" w:cs="宋体"/>
                <w:snapToGrid w:val="0"/>
                <w:spacing w:val="0"/>
                <w:kern w:val="21"/>
                <w:sz w:val="24"/>
                <w:szCs w:val="24"/>
                <w:highlight w:val="none"/>
                <w:lang w:eastAsia="zh-CN"/>
              </w:rPr>
              <w:t>投标文件</w:t>
            </w:r>
            <w:r>
              <w:rPr>
                <w:rFonts w:hint="eastAsia" w:ascii="宋体" w:hAnsi="宋体" w:eastAsia="宋体" w:cs="宋体"/>
                <w:snapToGrid w:val="0"/>
                <w:spacing w:val="0"/>
                <w:kern w:val="21"/>
                <w:sz w:val="24"/>
                <w:szCs w:val="24"/>
                <w:highlight w:val="none"/>
              </w:rPr>
              <w:t>制作机器码”与其他</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一致，机器码一致的所有</w:t>
            </w:r>
            <w:r>
              <w:rPr>
                <w:rFonts w:hint="eastAsia" w:ascii="宋体" w:hAnsi="宋体" w:eastAsia="宋体" w:cs="宋体"/>
                <w:snapToGrid w:val="0"/>
                <w:spacing w:val="0"/>
                <w:kern w:val="21"/>
                <w:sz w:val="24"/>
                <w:szCs w:val="24"/>
                <w:highlight w:val="none"/>
                <w:lang w:eastAsia="zh-CN"/>
              </w:rPr>
              <w:t>投标文件</w:t>
            </w:r>
            <w:r>
              <w:rPr>
                <w:rFonts w:hint="eastAsia" w:ascii="宋体" w:hAnsi="宋体" w:eastAsia="宋体" w:cs="宋体"/>
                <w:snapToGrid w:val="0"/>
                <w:spacing w:val="0"/>
                <w:kern w:val="21"/>
                <w:sz w:val="24"/>
                <w:szCs w:val="24"/>
                <w:highlight w:val="none"/>
              </w:rPr>
              <w:t>按无效文件处理，所造成的不良后果由</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自行承担。</w:t>
            </w:r>
          </w:p>
        </w:tc>
      </w:tr>
      <w:tr w14:paraId="5DE5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1FDFDD7">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4373473B">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质疑</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B7AC492">
            <w:pPr>
              <w:widowControl/>
              <w:numPr>
                <w:ilvl w:val="0"/>
                <w:numId w:val="1"/>
              </w:numPr>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认为采购文件、采购过程、中标或者成交结果使自己的权益受到损害的，可以在知道或者应知其权益受到损害之日起7个工作日内，以书面形式向</w:t>
            </w:r>
            <w:r>
              <w:rPr>
                <w:rFonts w:hint="eastAsia" w:ascii="宋体" w:hAnsi="宋体" w:eastAsia="宋体" w:cs="宋体"/>
                <w:snapToGrid w:val="0"/>
                <w:spacing w:val="0"/>
                <w:kern w:val="21"/>
                <w:sz w:val="24"/>
                <w:szCs w:val="24"/>
                <w:highlight w:val="none"/>
                <w:lang w:eastAsia="zh-CN"/>
              </w:rPr>
              <w:t>采购人</w:t>
            </w:r>
            <w:r>
              <w:rPr>
                <w:rFonts w:hint="eastAsia" w:ascii="宋体" w:hAnsi="宋体" w:eastAsia="宋体" w:cs="宋体"/>
                <w:snapToGrid w:val="0"/>
                <w:spacing w:val="0"/>
                <w:kern w:val="21"/>
                <w:sz w:val="24"/>
                <w:szCs w:val="24"/>
                <w:highlight w:val="none"/>
              </w:rPr>
              <w:t>、</w:t>
            </w:r>
            <w:r>
              <w:rPr>
                <w:rFonts w:hint="eastAsia" w:ascii="宋体" w:hAnsi="宋体" w:eastAsia="宋体" w:cs="宋体"/>
                <w:snapToGrid w:val="0"/>
                <w:spacing w:val="0"/>
                <w:kern w:val="21"/>
                <w:sz w:val="24"/>
                <w:szCs w:val="24"/>
                <w:highlight w:val="none"/>
                <w:lang w:eastAsia="zh-CN"/>
              </w:rPr>
              <w:t>招标代理机构</w:t>
            </w:r>
            <w:r>
              <w:rPr>
                <w:rFonts w:hint="eastAsia" w:ascii="宋体" w:hAnsi="宋体" w:eastAsia="宋体" w:cs="宋体"/>
                <w:snapToGrid w:val="0"/>
                <w:spacing w:val="0"/>
                <w:kern w:val="21"/>
                <w:sz w:val="24"/>
                <w:szCs w:val="24"/>
                <w:highlight w:val="none"/>
              </w:rPr>
              <w:t>提出质疑。</w:t>
            </w:r>
          </w:p>
          <w:p w14:paraId="3A25D5BE">
            <w:pPr>
              <w:widowControl/>
              <w:numPr>
                <w:ilvl w:val="0"/>
                <w:numId w:val="1"/>
              </w:numPr>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要求</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在法定质疑期内一次性提出针对同一采购程序环节的质疑。</w:t>
            </w:r>
          </w:p>
          <w:p w14:paraId="595CAAE1">
            <w:pPr>
              <w:widowControl/>
              <w:numPr>
                <w:ilvl w:val="0"/>
                <w:numId w:val="2"/>
              </w:numPr>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接收质疑函的方式：接收加盖单位公章的书面质疑函接收单位：详见公告联系人</w:t>
            </w:r>
          </w:p>
          <w:p w14:paraId="005C1EFA">
            <w:pPr>
              <w:widowControl/>
              <w:numPr>
                <w:ilvl w:val="0"/>
                <w:numId w:val="2"/>
              </w:numPr>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质疑函的内容、格式：应符合《中华人民共和国财政部令第94号—政府采购质疑和投诉办法》相关规定和财政部门制定的《政府采购质疑函范本》格式。</w:t>
            </w:r>
          </w:p>
          <w:p w14:paraId="075A2FA2">
            <w:pPr>
              <w:widowControl/>
              <w:ind w:firstLine="240" w:firstLineChars="100"/>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val="en-US" w:eastAsia="zh-CN"/>
              </w:rPr>
              <w:t>三</w:t>
            </w:r>
            <w:r>
              <w:rPr>
                <w:rFonts w:hint="eastAsia" w:ascii="宋体" w:hAnsi="宋体" w:eastAsia="宋体" w:cs="宋体"/>
                <w:snapToGrid w:val="0"/>
                <w:spacing w:val="0"/>
                <w:kern w:val="21"/>
                <w:sz w:val="24"/>
                <w:szCs w:val="24"/>
                <w:highlight w:val="none"/>
              </w:rPr>
              <w:t>、</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应在法定质疑期内一次性针对同一采购程序环节提出质疑，否则针对再次提出质疑将不予接收。（采购程序环节分为：采购公告、</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、采购过程、成交结果）</w:t>
            </w:r>
          </w:p>
        </w:tc>
      </w:tr>
      <w:tr w14:paraId="758F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CA971A6">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11498E19">
            <w:pPr>
              <w:widowControl/>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val="en-US" w:eastAsia="zh-CN"/>
              </w:rPr>
              <w:t>招标文件</w:t>
            </w:r>
            <w:r>
              <w:rPr>
                <w:rFonts w:hint="eastAsia" w:ascii="宋体" w:hAnsi="宋体" w:eastAsia="宋体" w:cs="宋体"/>
                <w:snapToGrid w:val="0"/>
                <w:spacing w:val="0"/>
                <w:kern w:val="21"/>
                <w:sz w:val="24"/>
                <w:szCs w:val="24"/>
                <w:highlight w:val="none"/>
              </w:rPr>
              <w:t>的解释</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7FFBB4D">
            <w:pPr>
              <w:widowControl/>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在符合相关法律法规的前提下，</w:t>
            </w:r>
            <w:r>
              <w:rPr>
                <w:rFonts w:hint="eastAsia" w:ascii="宋体" w:hAnsi="宋体" w:eastAsia="宋体" w:cs="宋体"/>
                <w:snapToGrid w:val="0"/>
                <w:spacing w:val="0"/>
                <w:kern w:val="21"/>
                <w:sz w:val="24"/>
                <w:szCs w:val="24"/>
                <w:highlight w:val="none"/>
                <w:lang w:val="en-US" w:eastAsia="zh-CN"/>
              </w:rPr>
              <w:t>招标</w:t>
            </w:r>
            <w:r>
              <w:rPr>
                <w:rFonts w:hint="eastAsia" w:ascii="宋体" w:hAnsi="宋体" w:eastAsia="宋体" w:cs="宋体"/>
                <w:snapToGrid w:val="0"/>
                <w:spacing w:val="0"/>
                <w:kern w:val="21"/>
                <w:sz w:val="24"/>
                <w:szCs w:val="24"/>
                <w:highlight w:val="none"/>
              </w:rPr>
              <w:t>文件的解释权归</w:t>
            </w:r>
            <w:r>
              <w:rPr>
                <w:rFonts w:hint="eastAsia" w:ascii="宋体" w:hAnsi="宋体" w:eastAsia="宋体" w:cs="宋体"/>
                <w:snapToGrid w:val="0"/>
                <w:spacing w:val="0"/>
                <w:kern w:val="21"/>
                <w:sz w:val="24"/>
                <w:szCs w:val="24"/>
                <w:highlight w:val="none"/>
                <w:lang w:val="en-US" w:eastAsia="zh-CN"/>
              </w:rPr>
              <w:t>采购人</w:t>
            </w:r>
            <w:r>
              <w:rPr>
                <w:rFonts w:hint="eastAsia" w:ascii="宋体" w:hAnsi="宋体" w:eastAsia="宋体" w:cs="宋体"/>
                <w:snapToGrid w:val="0"/>
                <w:spacing w:val="0"/>
                <w:kern w:val="21"/>
                <w:sz w:val="24"/>
                <w:szCs w:val="24"/>
                <w:highlight w:val="none"/>
              </w:rPr>
              <w:t>所有。</w:t>
            </w:r>
          </w:p>
        </w:tc>
      </w:tr>
      <w:tr w14:paraId="14CE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7897EA9">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6255B23F">
            <w:pPr>
              <w:keepLines/>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相关费用</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340AE5BD">
            <w:pPr>
              <w:keepLines/>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val="en-US" w:eastAsia="zh-CN"/>
              </w:rPr>
              <w:t>招标文件</w:t>
            </w:r>
            <w:r>
              <w:rPr>
                <w:rFonts w:hint="eastAsia" w:ascii="宋体" w:hAnsi="宋体" w:eastAsia="宋体" w:cs="宋体"/>
                <w:snapToGrid w:val="0"/>
                <w:spacing w:val="0"/>
                <w:kern w:val="21"/>
                <w:sz w:val="24"/>
                <w:szCs w:val="24"/>
                <w:highlight w:val="none"/>
              </w:rPr>
              <w:t>费：本项目为全电子招标，不收取</w:t>
            </w:r>
            <w:r>
              <w:rPr>
                <w:rFonts w:hint="eastAsia" w:ascii="宋体" w:hAnsi="宋体" w:eastAsia="宋体" w:cs="宋体"/>
                <w:snapToGrid w:val="0"/>
                <w:spacing w:val="0"/>
                <w:kern w:val="21"/>
                <w:sz w:val="24"/>
                <w:szCs w:val="24"/>
                <w:highlight w:val="none"/>
                <w:lang w:val="en-US" w:eastAsia="zh-CN"/>
              </w:rPr>
              <w:t>招标文件</w:t>
            </w:r>
            <w:r>
              <w:rPr>
                <w:rFonts w:hint="eastAsia" w:ascii="宋体" w:hAnsi="宋体" w:eastAsia="宋体" w:cs="宋体"/>
                <w:snapToGrid w:val="0"/>
                <w:spacing w:val="0"/>
                <w:kern w:val="21"/>
                <w:sz w:val="24"/>
                <w:szCs w:val="24"/>
                <w:highlight w:val="none"/>
              </w:rPr>
              <w:t>文件费；</w:t>
            </w:r>
          </w:p>
        </w:tc>
      </w:tr>
      <w:tr w14:paraId="0A8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7E84287">
            <w:pPr>
              <w:jc w:val="center"/>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C975337">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解释权</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20C8CEEB">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构成本</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的各个组成部分应互为解释，互为说明，如有不明确或不一致，构成合同文件组成内容，以合同文件约定内容为准，且以专用合同草案约定的合同文件优先顺序解释；除</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w:t>
            </w:r>
            <w:r>
              <w:rPr>
                <w:rFonts w:hint="eastAsia" w:ascii="宋体" w:hAnsi="宋体" w:eastAsia="宋体" w:cs="宋体"/>
                <w:snapToGrid w:val="0"/>
                <w:spacing w:val="0"/>
                <w:kern w:val="21"/>
                <w:sz w:val="24"/>
                <w:szCs w:val="24"/>
                <w:highlight w:val="none"/>
                <w:lang w:eastAsia="zh-CN"/>
              </w:rPr>
              <w:t>采购人</w:t>
            </w:r>
            <w:r>
              <w:rPr>
                <w:rFonts w:hint="eastAsia" w:ascii="宋体" w:hAnsi="宋体" w:eastAsia="宋体" w:cs="宋体"/>
                <w:snapToGrid w:val="0"/>
                <w:spacing w:val="0"/>
                <w:kern w:val="21"/>
                <w:sz w:val="24"/>
                <w:szCs w:val="24"/>
                <w:highlight w:val="none"/>
              </w:rPr>
              <w:t>或委托代理机构负责解释。</w:t>
            </w:r>
          </w:p>
        </w:tc>
      </w:tr>
      <w:tr w14:paraId="2791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5E227009">
            <w:pPr>
              <w:jc w:val="center"/>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5538ABC2">
            <w:pPr>
              <w:jc w:val="center"/>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同义词语</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5FCDD617">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构成</w:t>
            </w:r>
            <w:r>
              <w:rPr>
                <w:rFonts w:hint="eastAsia" w:ascii="宋体" w:hAnsi="宋体" w:eastAsia="宋体" w:cs="宋体"/>
                <w:snapToGrid w:val="0"/>
                <w:spacing w:val="0"/>
                <w:kern w:val="21"/>
                <w:sz w:val="24"/>
                <w:szCs w:val="24"/>
                <w:highlight w:val="none"/>
                <w:lang w:eastAsia="zh-CN"/>
              </w:rPr>
              <w:t>招标文件</w:t>
            </w:r>
            <w:r>
              <w:rPr>
                <w:rFonts w:hint="eastAsia" w:ascii="宋体" w:hAnsi="宋体" w:eastAsia="宋体" w:cs="宋体"/>
                <w:snapToGrid w:val="0"/>
                <w:spacing w:val="0"/>
                <w:kern w:val="21"/>
                <w:sz w:val="24"/>
                <w:szCs w:val="24"/>
                <w:highlight w:val="none"/>
              </w:rPr>
              <w:t>组成部分的“通用合同条款”、“专用合同条款”、“技术标准和要求”等章节中出现的措辞“发包人”和“承包人”，在招标投标阶段应当分别按“</w:t>
            </w:r>
            <w:r>
              <w:rPr>
                <w:rFonts w:hint="eastAsia" w:ascii="宋体" w:hAnsi="宋体" w:eastAsia="宋体" w:cs="宋体"/>
                <w:snapToGrid w:val="0"/>
                <w:spacing w:val="0"/>
                <w:kern w:val="21"/>
                <w:sz w:val="24"/>
                <w:szCs w:val="24"/>
                <w:highlight w:val="none"/>
                <w:lang w:eastAsia="zh-CN"/>
              </w:rPr>
              <w:t>采购人</w:t>
            </w:r>
            <w:r>
              <w:rPr>
                <w:rFonts w:hint="eastAsia" w:ascii="宋体" w:hAnsi="宋体" w:eastAsia="宋体" w:cs="宋体"/>
                <w:snapToGrid w:val="0"/>
                <w:spacing w:val="0"/>
                <w:kern w:val="21"/>
                <w:sz w:val="24"/>
                <w:szCs w:val="24"/>
                <w:highlight w:val="none"/>
              </w:rPr>
              <w:t>”和“投标人”进行理解。</w:t>
            </w:r>
          </w:p>
        </w:tc>
      </w:tr>
      <w:tr w14:paraId="06EC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19A4B9B">
            <w:pPr>
              <w:jc w:val="center"/>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B4A40E8">
            <w:pPr>
              <w:pStyle w:val="32"/>
              <w:spacing w:before="78" w:line="221" w:lineRule="auto"/>
              <w:jc w:val="center"/>
              <w:rPr>
                <w:rFonts w:hint="eastAsia" w:ascii="宋体" w:hAnsi="宋体" w:eastAsia="宋体" w:cs="宋体"/>
                <w:snapToGrid w:val="0"/>
                <w:spacing w:val="0"/>
                <w:kern w:val="21"/>
                <w:sz w:val="24"/>
                <w:szCs w:val="24"/>
                <w:highlight w:val="none"/>
              </w:rPr>
            </w:pPr>
            <w:r>
              <w:rPr>
                <w:rFonts w:hint="eastAsia" w:ascii="宋体" w:hAnsi="宋体" w:eastAsia="宋体" w:cs="宋体"/>
                <w:spacing w:val="0"/>
                <w:sz w:val="24"/>
                <w:szCs w:val="24"/>
                <w:highlight w:val="none"/>
              </w:rPr>
              <w:t>重新招标的情形</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44CDC1FE">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（1）投标截止时间止，</w:t>
            </w:r>
            <w:r>
              <w:rPr>
                <w:rFonts w:hint="eastAsia" w:ascii="宋体" w:hAnsi="宋体" w:eastAsia="宋体" w:cs="宋体"/>
                <w:snapToGrid w:val="0"/>
                <w:spacing w:val="0"/>
                <w:kern w:val="21"/>
                <w:sz w:val="24"/>
                <w:szCs w:val="24"/>
                <w:highlight w:val="none"/>
                <w:lang w:eastAsia="zh-CN"/>
              </w:rPr>
              <w:t>投标人</w:t>
            </w:r>
            <w:r>
              <w:rPr>
                <w:rFonts w:hint="eastAsia" w:ascii="宋体" w:hAnsi="宋体" w:eastAsia="宋体" w:cs="宋体"/>
                <w:snapToGrid w:val="0"/>
                <w:spacing w:val="0"/>
                <w:kern w:val="21"/>
                <w:sz w:val="24"/>
                <w:szCs w:val="24"/>
                <w:highlight w:val="none"/>
              </w:rPr>
              <w:t>少于 3 个的；</w:t>
            </w:r>
          </w:p>
          <w:p w14:paraId="48D95B4F">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rPr>
              <w:t>（2）经评标委员会评审后否决所有投标的。</w:t>
            </w:r>
          </w:p>
          <w:p w14:paraId="77DD00B3">
            <w:pPr>
              <w:jc w:val="left"/>
              <w:rPr>
                <w:rFonts w:hint="eastAsia" w:ascii="宋体" w:hAnsi="宋体" w:eastAsia="宋体" w:cs="宋体"/>
                <w:snapToGrid w:val="0"/>
                <w:spacing w:val="0"/>
                <w:kern w:val="21"/>
                <w:sz w:val="24"/>
                <w:szCs w:val="24"/>
                <w:highlight w:val="none"/>
              </w:rPr>
            </w:pPr>
            <w:r>
              <w:rPr>
                <w:rFonts w:hint="eastAsia" w:ascii="宋体" w:hAnsi="宋体" w:eastAsia="宋体" w:cs="宋体"/>
                <w:snapToGrid w:val="0"/>
                <w:spacing w:val="0"/>
                <w:kern w:val="21"/>
                <w:sz w:val="24"/>
                <w:szCs w:val="24"/>
                <w:highlight w:val="none"/>
                <w:lang w:eastAsia="zh-CN"/>
              </w:rPr>
              <w:t>采购人</w:t>
            </w:r>
            <w:r>
              <w:rPr>
                <w:rFonts w:hint="eastAsia" w:ascii="宋体" w:hAnsi="宋体" w:eastAsia="宋体" w:cs="宋体"/>
                <w:snapToGrid w:val="0"/>
                <w:spacing w:val="0"/>
                <w:kern w:val="21"/>
                <w:sz w:val="24"/>
                <w:szCs w:val="24"/>
                <w:highlight w:val="none"/>
              </w:rPr>
              <w:t>应当依法重新招标。</w:t>
            </w:r>
          </w:p>
        </w:tc>
      </w:tr>
      <w:tr w14:paraId="7158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2C7D2642">
            <w:pPr>
              <w:jc w:val="center"/>
              <w:rPr>
                <w:rFonts w:hint="eastAsia" w:ascii="宋体" w:hAnsi="宋体" w:eastAsia="宋体" w:cs="宋体"/>
                <w:snapToGrid w:val="0"/>
                <w:spacing w:val="0"/>
                <w:kern w:val="21"/>
                <w:sz w:val="24"/>
                <w:szCs w:val="24"/>
                <w:highlight w:val="none"/>
                <w:lang w:eastAsia="zh-CN"/>
              </w:rPr>
            </w:pPr>
            <w:r>
              <w:rPr>
                <w:rFonts w:hint="eastAsia" w:ascii="宋体" w:hAnsi="宋体" w:eastAsia="宋体" w:cs="宋体"/>
                <w:snapToGrid w:val="0"/>
                <w:spacing w:val="0"/>
                <w:kern w:val="21"/>
                <w:sz w:val="24"/>
                <w:szCs w:val="24"/>
                <w:highlight w:val="none"/>
                <w:lang w:val="en-US" w:eastAsia="zh-CN"/>
              </w:rPr>
              <w:t>8</w:t>
            </w:r>
          </w:p>
        </w:tc>
        <w:tc>
          <w:tcPr>
            <w:tcW w:w="2105" w:type="dxa"/>
            <w:tcBorders>
              <w:top w:val="single" w:color="auto" w:sz="4" w:space="0"/>
              <w:left w:val="single" w:color="auto" w:sz="4" w:space="0"/>
              <w:bottom w:val="single" w:color="auto" w:sz="4" w:space="0"/>
              <w:right w:val="single" w:color="auto" w:sz="4" w:space="0"/>
            </w:tcBorders>
            <w:noWrap w:val="0"/>
            <w:vAlign w:val="center"/>
          </w:tcPr>
          <w:p w14:paraId="38FB2552">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电子化交易</w:t>
            </w:r>
          </w:p>
          <w:p w14:paraId="1F2F3129">
            <w:pPr>
              <w:widowControl/>
              <w:jc w:val="center"/>
              <w:rPr>
                <w:rFonts w:hint="eastAsia" w:ascii="宋体" w:hAnsi="宋体" w:eastAsia="宋体" w:cs="宋体"/>
                <w:snapToGrid w:val="0"/>
                <w:color w:val="000000"/>
                <w:spacing w:val="0"/>
                <w:kern w:val="21"/>
                <w:sz w:val="24"/>
                <w:szCs w:val="24"/>
                <w:highlight w:val="none"/>
              </w:rPr>
            </w:pPr>
            <w:r>
              <w:rPr>
                <w:rFonts w:hint="eastAsia" w:ascii="宋体" w:hAnsi="宋体" w:eastAsia="宋体" w:cs="宋体"/>
                <w:snapToGrid w:val="0"/>
                <w:color w:val="000000"/>
                <w:spacing w:val="0"/>
                <w:kern w:val="21"/>
                <w:sz w:val="24"/>
                <w:szCs w:val="24"/>
                <w:highlight w:val="none"/>
              </w:rPr>
              <w:t>注意事项</w:t>
            </w:r>
          </w:p>
        </w:tc>
        <w:tc>
          <w:tcPr>
            <w:tcW w:w="6810" w:type="dxa"/>
            <w:tcBorders>
              <w:top w:val="single" w:color="auto" w:sz="4" w:space="0"/>
              <w:left w:val="single" w:color="auto" w:sz="4" w:space="0"/>
              <w:bottom w:val="single" w:color="auto" w:sz="4" w:space="0"/>
              <w:right w:val="single" w:color="auto" w:sz="4" w:space="0"/>
            </w:tcBorders>
            <w:noWrap w:val="0"/>
            <w:vAlign w:val="center"/>
          </w:tcPr>
          <w:p w14:paraId="79668FF7">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具体要求：本项目为电子化、无纸化交易项目，投标文件是投标人、投标人通过中心投标文件制作系统制作，并经过签章和加密后生成的电子版投标文件。电子化投标文件具体制作文件请点击 http://t.cn/A6ZvtVob 进行下载。</w:t>
            </w:r>
          </w:p>
          <w:p w14:paraId="33AB8D20">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温馨提示：本项目为电子化、无纸化交易项目，为保证您能投标成功，请需仔细阅读以下条款。</w:t>
            </w:r>
          </w:p>
          <w:p w14:paraId="37ACC59E">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一、电子化投标 </w:t>
            </w:r>
          </w:p>
          <w:p w14:paraId="2D16D688">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w:t>
            </w:r>
            <w:r>
              <w:rPr>
                <w:rFonts w:hint="eastAsia" w:ascii="宋体" w:hAnsi="宋体" w:cs="宋体"/>
                <w:spacing w:val="0"/>
                <w:sz w:val="24"/>
                <w:szCs w:val="24"/>
                <w:highlight w:val="none"/>
                <w:lang w:val="en-US" w:eastAsia="zh-CN"/>
              </w:rPr>
              <w:t>一</w:t>
            </w:r>
            <w:r>
              <w:rPr>
                <w:rFonts w:hint="eastAsia" w:ascii="宋体" w:hAnsi="宋体" w:eastAsia="宋体" w:cs="宋体"/>
                <w:spacing w:val="0"/>
                <w:sz w:val="24"/>
                <w:szCs w:val="24"/>
                <w:highlight w:val="none"/>
                <w:lang w:eastAsia="zh-CN"/>
              </w:rPr>
              <w:t xml:space="preserve">）电子化投标文件的签章 </w:t>
            </w:r>
          </w:p>
          <w:p w14:paraId="2E0A3AC0">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1、投标人在生成电子化投标文件后，应对电子化投标文件进行签章，未进行签章的视为无效投标。</w:t>
            </w:r>
          </w:p>
          <w:p w14:paraId="19FC839F">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招标文件中要求法定代表人或授权委托人签字或盖章的，投标人在进行电子化响应文件需签章，签章时以签盖法定代表人签章为准。电子化响应文件具体制作教材请投标人通过CA证书登录三门峡市公共资源电子化交易系统在右上角“组建下载”中查看。</w:t>
            </w:r>
          </w:p>
          <w:p w14:paraId="43BA8980">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w:t>
            </w:r>
            <w:r>
              <w:rPr>
                <w:rFonts w:hint="eastAsia" w:ascii="宋体" w:hAnsi="宋体" w:cs="宋体"/>
                <w:spacing w:val="0"/>
                <w:sz w:val="24"/>
                <w:szCs w:val="24"/>
                <w:highlight w:val="none"/>
                <w:lang w:val="en-US" w:eastAsia="zh-CN"/>
              </w:rPr>
              <w:t>二</w:t>
            </w:r>
            <w:r>
              <w:rPr>
                <w:rFonts w:hint="eastAsia" w:ascii="宋体" w:hAnsi="宋体" w:eastAsia="宋体" w:cs="宋体"/>
                <w:spacing w:val="0"/>
                <w:sz w:val="24"/>
                <w:szCs w:val="24"/>
                <w:highlight w:val="none"/>
                <w:lang w:eastAsia="zh-CN"/>
              </w:rPr>
              <w:t xml:space="preserve">）电子化投标文件的格式及上传投标文件 </w:t>
            </w:r>
          </w:p>
          <w:p w14:paraId="58C9657A">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1、投标人所上传的电子化投标文件，应是通过中心投标文件制作系统制作的（投标文件制作工具下载地址：http://www.smxgzjy.org），经过签章和加密后生成的电子版投标文件。上传投标文件格式后缀为SMXTF。</w:t>
            </w:r>
          </w:p>
          <w:p w14:paraId="53D9BD1E">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注：投标人投报多个标段的，需要每个标段单独制作电子投标文件。</w:t>
            </w:r>
          </w:p>
          <w:p w14:paraId="256E6D4B">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2、电子化投标文件应在投标截止时间前成功上传至三门峡市公共资源电子化交易系统。至投标截止时间止，仍未上传成功的电子化投标文件将不予接收。</w:t>
            </w:r>
          </w:p>
          <w:p w14:paraId="07FB96D3">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43FB297">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技术联系电话：4009980000</w:t>
            </w:r>
          </w:p>
          <w:p w14:paraId="3C65D765">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w:t>
            </w:r>
            <w:r>
              <w:rPr>
                <w:rFonts w:hint="eastAsia" w:ascii="宋体" w:hAnsi="宋体" w:cs="宋体"/>
                <w:spacing w:val="0"/>
                <w:sz w:val="24"/>
                <w:szCs w:val="24"/>
                <w:highlight w:val="none"/>
                <w:lang w:val="en-US" w:eastAsia="zh-CN"/>
              </w:rPr>
              <w:t>三</w:t>
            </w:r>
            <w:r>
              <w:rPr>
                <w:rFonts w:hint="eastAsia" w:ascii="宋体" w:hAnsi="宋体" w:eastAsia="宋体" w:cs="宋体"/>
                <w:spacing w:val="0"/>
                <w:sz w:val="24"/>
                <w:szCs w:val="24"/>
                <w:highlight w:val="none"/>
                <w:lang w:eastAsia="zh-CN"/>
              </w:rPr>
              <w:t xml:space="preserve">）电子化项目开标、解密、唱标、评标 </w:t>
            </w:r>
          </w:p>
          <w:p w14:paraId="0D259D5F">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7C71791C">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2、开标时，由投标人使用 CA 证书，在规定时间内对其电子化投标文件进行解密。每位投标人的解密时间为开标时间起30分钟内，如在规定时间内未完成解密的，其投标文件不予开标、唱标。</w:t>
            </w:r>
          </w:p>
          <w:p w14:paraId="520CD3AE">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3、电子化投标文件解密异常的处理 </w:t>
            </w:r>
          </w:p>
          <w:p w14:paraId="7C330346">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如出现投标人的电子投标文件无法解密等异常情况，投标人应及时致电中介服务机构说明。投标文件异常，按以下步骤进行处理： </w:t>
            </w:r>
          </w:p>
          <w:p w14:paraId="3D967760">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（1）首先由技术人员进行问题排查</w:t>
            </w:r>
          </w:p>
          <w:p w14:paraId="731CAFF3">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（2）经技术人员排查后，是投标人文件自身问题导致投标文件无法解密的，该投标文件将不予接收、解密和唱标。开标会议继续进行。</w:t>
            </w:r>
          </w:p>
          <w:p w14:paraId="3BA9493F">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0C27B246">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4、待所有投标人投标文件解密完成后，由中介服务机构操作，对所有已解密投标文件进行唱标。 </w:t>
            </w:r>
          </w:p>
          <w:p w14:paraId="4244A639">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投标人应保证在开标期间电话、电脑、网络能够正常工作，投标人因停电、电脑病毒、网络堵塞等原因，未在规定的解密时间内对投标文件进行解密的，其投标文件不予接收、唱标。 </w:t>
            </w:r>
          </w:p>
          <w:p w14:paraId="3DF0C5AC">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623CFD75">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7276CCA4">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 xml:space="preserve">7、需要回复的投标人未在规定时间内回复的，视为投标人放弃回复，评标委员会将自行对需要回复的内容进行认定。 </w:t>
            </w:r>
          </w:p>
          <w:p w14:paraId="63A259B9">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二、 相关证书原件的提交</w:t>
            </w:r>
          </w:p>
          <w:p w14:paraId="1ABCB724">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45A5CC25">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7C79A5FB">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16D9A22B">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具体操作详见《三门峡市公共资源交易投标人（供应商）主体信息库操作手册》。</w:t>
            </w:r>
          </w:p>
          <w:p w14:paraId="20FE7359">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（二）项目评标结果公示时，将同时公示中标候选人主体库信息，接受社会监督。</w:t>
            </w:r>
          </w:p>
          <w:p w14:paraId="27BE269C">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（三）投标人需应仔细阅读操作手册，保证上传内容齐全，真实有效，原件扫描件清晰可辨。因投标人上传原因导致应得分项而未得分或资格审查不合格等情况的，由投标人自行承担责任。</w:t>
            </w:r>
          </w:p>
          <w:p w14:paraId="241345E5">
            <w:pPr>
              <w:widowControl/>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提示：本项目为电子化、无纸化交易项目，开标时不再接受任何纸质资料，为保证您能投标成功，请需仔细阅读以上条款。</w:t>
            </w:r>
          </w:p>
        </w:tc>
      </w:tr>
    </w:tbl>
    <w:p w14:paraId="785B706C">
      <w:pPr>
        <w:widowControl/>
        <w:spacing w:line="240" w:lineRule="auto"/>
        <w:jc w:val="left"/>
        <w:rPr>
          <w:rFonts w:hint="eastAsia" w:ascii="宋体" w:hAnsi="宋体" w:eastAsia="宋体" w:cs="宋体"/>
          <w:snapToGrid w:val="0"/>
          <w:color w:val="000000"/>
          <w:spacing w:val="0"/>
          <w:kern w:val="21"/>
          <w:sz w:val="24"/>
          <w:szCs w:val="24"/>
        </w:rPr>
      </w:pPr>
    </w:p>
    <w:bookmarkEnd w:id="6"/>
    <w:p w14:paraId="294478E4">
      <w:pPr>
        <w:widowControl/>
        <w:jc w:val="center"/>
        <w:rPr>
          <w:rFonts w:hint="eastAsia" w:ascii="宋体" w:hAnsi="宋体" w:eastAsia="宋体" w:cs="宋体"/>
          <w:sz w:val="15"/>
          <w:szCs w:val="15"/>
        </w:rPr>
      </w:pPr>
      <w:bookmarkStart w:id="7" w:name="_Toc183264294"/>
      <w:bookmarkStart w:id="8" w:name="_Toc485222551"/>
      <w:bookmarkStart w:id="9" w:name="_Toc181180297"/>
      <w:r>
        <w:rPr>
          <w:rFonts w:hint="eastAsia" w:ascii="宋体" w:hAnsi="宋体" w:eastAsia="宋体" w:cs="宋体"/>
          <w:b/>
          <w:bCs/>
          <w:sz w:val="28"/>
          <w:szCs w:val="24"/>
        </w:rPr>
        <w:t>一、总则</w:t>
      </w:r>
    </w:p>
    <w:p w14:paraId="5A48A2F4">
      <w:pPr>
        <w:widowControl/>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1、项目概况</w:t>
      </w:r>
    </w:p>
    <w:p w14:paraId="3A0CD46B">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根据《中华人民共和国政府采购法》、《中华人民共和国政府采购法实施条例》等有关法律、法规和规章的规定，本招标项目已具备招标条件，现对本项目进行招标。</w:t>
      </w:r>
    </w:p>
    <w:p w14:paraId="00D2A3F3">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本次项目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5B642D1A">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本次代理机构：见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24968D65">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1.1.3 </w:t>
      </w:r>
      <w:r>
        <w:rPr>
          <w:rFonts w:hint="eastAsia" w:ascii="宋体" w:hAnsi="宋体" w:eastAsia="宋体" w:cs="宋体"/>
          <w:sz w:val="24"/>
          <w:szCs w:val="24"/>
        </w:rPr>
        <w:t>本次项目名称：见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14:paraId="016E6E9A">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2、投标费用</w:t>
      </w:r>
    </w:p>
    <w:p w14:paraId="1BEF3CE0">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承担其投标文件编制与递交所涉及的一切费用。在任何情况下</w:t>
      </w:r>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eastAsia="宋体" w:cs="宋体"/>
          <w:sz w:val="24"/>
          <w:szCs w:val="24"/>
          <w:lang w:eastAsia="zh-CN"/>
        </w:rPr>
        <w:t>招标代理机构</w:t>
      </w:r>
      <w:r>
        <w:rPr>
          <w:rFonts w:hint="eastAsia" w:ascii="宋体" w:hAnsi="宋体" w:eastAsia="宋体" w:cs="宋体"/>
          <w:sz w:val="24"/>
          <w:szCs w:val="24"/>
        </w:rPr>
        <w:t>对上述费用均不承担任何责任。</w:t>
      </w:r>
    </w:p>
    <w:p w14:paraId="593C6A8C">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3、定义及解释</w:t>
      </w:r>
    </w:p>
    <w:p w14:paraId="62FE845A">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3.1货物：系指投标人按招标文件规定而提供的设备、机械、仪器仪表、备品备件、工具、手册及其它有关技术资料和材料。</w:t>
      </w:r>
    </w:p>
    <w:p w14:paraId="41AB5242">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服务：系指投标人按招标文件规定向</w:t>
      </w:r>
      <w:r>
        <w:rPr>
          <w:rFonts w:hint="eastAsia" w:ascii="宋体" w:hAnsi="宋体" w:eastAsia="宋体" w:cs="宋体"/>
          <w:sz w:val="24"/>
          <w:szCs w:val="24"/>
          <w:lang w:eastAsia="zh-CN"/>
        </w:rPr>
        <w:t>采购人</w:t>
      </w:r>
      <w:r>
        <w:rPr>
          <w:rFonts w:hint="eastAsia" w:ascii="宋体" w:hAnsi="宋体" w:eastAsia="宋体" w:cs="宋体"/>
          <w:sz w:val="24"/>
          <w:szCs w:val="24"/>
        </w:rPr>
        <w:t>提供的一切工作内容。</w:t>
      </w:r>
    </w:p>
    <w:p w14:paraId="1460DABD">
      <w:pPr>
        <w:widowControl/>
        <w:spacing w:line="360" w:lineRule="auto"/>
        <w:ind w:right="-480"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 xml:space="preserve">3.3 </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：见</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w:t>
      </w:r>
    </w:p>
    <w:p w14:paraId="5C273930">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3.4</w:t>
      </w:r>
      <w:r>
        <w:rPr>
          <w:rFonts w:hint="eastAsia" w:ascii="宋体" w:hAnsi="宋体" w:eastAsia="宋体" w:cs="宋体"/>
          <w:sz w:val="24"/>
          <w:szCs w:val="24"/>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：是指响应招标、参加投标竞争的法人。</w:t>
      </w:r>
    </w:p>
    <w:p w14:paraId="1435A59B">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sz w:val="24"/>
          <w:szCs w:val="24"/>
          <w:lang w:eastAsia="zh-CN"/>
        </w:rPr>
        <w:t>招标代理机构</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须知前附表。  </w:t>
      </w:r>
    </w:p>
    <w:p w14:paraId="56BA215C">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3.6</w:t>
      </w:r>
      <w:r>
        <w:rPr>
          <w:rFonts w:hint="eastAsia" w:ascii="宋体" w:hAnsi="宋体" w:eastAsia="宋体" w:cs="宋体"/>
          <w:sz w:val="24"/>
          <w:szCs w:val="24"/>
        </w:rPr>
        <w:t xml:space="preserve"> 评标委员会：是指</w:t>
      </w:r>
      <w:r>
        <w:rPr>
          <w:rFonts w:hint="eastAsia" w:ascii="宋体" w:hAnsi="宋体" w:eastAsia="宋体" w:cs="宋体"/>
          <w:sz w:val="24"/>
          <w:szCs w:val="24"/>
          <w:lang w:val="en-US" w:eastAsia="zh-CN"/>
        </w:rPr>
        <w:t>依法</w:t>
      </w:r>
      <w:r>
        <w:rPr>
          <w:rFonts w:hint="eastAsia" w:ascii="宋体" w:hAnsi="宋体" w:eastAsia="宋体" w:cs="宋体"/>
          <w:sz w:val="24"/>
          <w:szCs w:val="24"/>
        </w:rPr>
        <w:t>规定组建的专门负责本次招标的评标工作的临时机构。</w:t>
      </w:r>
    </w:p>
    <w:p w14:paraId="5B17BB64">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3.7 </w:t>
      </w:r>
      <w:r>
        <w:rPr>
          <w:rFonts w:hint="eastAsia" w:ascii="宋体" w:hAnsi="宋体" w:eastAsia="宋体" w:cs="宋体"/>
          <w:sz w:val="24"/>
          <w:szCs w:val="24"/>
          <w:highlight w:val="none"/>
        </w:rPr>
        <w:t>日期：指公历日。</w:t>
      </w:r>
    </w:p>
    <w:p w14:paraId="12DDCF87">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4、合格的</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（详见</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须知前附表）</w:t>
      </w:r>
    </w:p>
    <w:p w14:paraId="07CD50DF">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5、保证</w:t>
      </w:r>
    </w:p>
    <w:p w14:paraId="33932E5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应保证在投标文件中所提交的资料和数据是真实的。</w:t>
      </w:r>
    </w:p>
    <w:p w14:paraId="659A1C46">
      <w:pPr>
        <w:widowControl/>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二、招标文件</w:t>
      </w:r>
    </w:p>
    <w:p w14:paraId="0C34EABB">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6、招标文件的组成</w:t>
      </w:r>
    </w:p>
    <w:p w14:paraId="7460D65A">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 xml:space="preserve">6.1 </w:t>
      </w:r>
      <w:r>
        <w:rPr>
          <w:rFonts w:hint="eastAsia" w:ascii="宋体" w:hAnsi="宋体" w:eastAsia="宋体" w:cs="宋体"/>
          <w:color w:val="000000"/>
          <w:sz w:val="24"/>
          <w:szCs w:val="24"/>
          <w:highlight w:val="none"/>
        </w:rPr>
        <w:t>招标文件包括下列内容及按</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须知第22条款内容发出的答疑文件和第23条款内容发出的补充文件。</w:t>
      </w:r>
    </w:p>
    <w:p w14:paraId="2C7F31E3">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第一章 招标公告 </w:t>
      </w:r>
    </w:p>
    <w:p w14:paraId="1B032765">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第二章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w:t>
      </w:r>
    </w:p>
    <w:p w14:paraId="0BD9FC0D">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第三章 服务内容及要求</w:t>
      </w:r>
    </w:p>
    <w:p w14:paraId="1A96AA89">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197EC417">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0AD12765">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79E8D91B">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rPr>
        <w:t>6.2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应详细阅读招标文件中的所</w:t>
      </w:r>
      <w:r>
        <w:rPr>
          <w:rFonts w:hint="eastAsia" w:ascii="宋体" w:hAnsi="宋体" w:eastAsia="宋体" w:cs="宋体"/>
          <w:color w:val="000000"/>
          <w:sz w:val="24"/>
          <w:szCs w:val="24"/>
          <w:highlight w:val="none"/>
        </w:rPr>
        <w:t>有条款内容、格式、表格和所涉及的相关规范。如果</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不按招标文件的要求提交投标文件和资料的，或者投标文件没有对招标文件提出的实质性要求和条件作出响应，将导致投标文件不被接受，其后果由</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自己负责。</w:t>
      </w:r>
    </w:p>
    <w:p w14:paraId="28C1EDC5">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7、招标文件的澄清</w:t>
      </w:r>
    </w:p>
    <w:p w14:paraId="681033A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7.1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应仔细阅读和检查招标文件的全部内容。如发现缺页或附件不全，应及时向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提出，以便补齐。如有疑问，应在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须知前附表规定的时间前要求</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对招标文件予以澄清。</w:t>
      </w:r>
    </w:p>
    <w:p w14:paraId="45CC8D91">
      <w:pPr>
        <w:shd w:val="clear" w:color="auto" w:fill="FFFFFF"/>
        <w:snapToGrid w:val="0"/>
        <w:spacing w:line="360" w:lineRule="auto"/>
        <w:ind w:right="105" w:rightChars="50" w:firstLine="472" w:firstLineChars="196"/>
        <w:rPr>
          <w:rFonts w:hint="eastAsia" w:ascii="宋体" w:hAnsi="宋体" w:eastAsia="宋体" w:cs="宋体"/>
          <w:color w:val="000000"/>
          <w:sz w:val="24"/>
          <w:szCs w:val="24"/>
        </w:rPr>
      </w:pPr>
      <w:r>
        <w:rPr>
          <w:rFonts w:hint="eastAsia" w:ascii="宋体" w:hAnsi="宋体" w:eastAsia="宋体" w:cs="宋体"/>
          <w:b/>
          <w:bCs/>
          <w:color w:val="000000"/>
          <w:sz w:val="24"/>
          <w:szCs w:val="24"/>
        </w:rPr>
        <w:t>7.2</w:t>
      </w:r>
      <w:r>
        <w:rPr>
          <w:rFonts w:hint="eastAsia" w:ascii="宋体" w:hAnsi="宋体" w:eastAsia="宋体" w:cs="宋体"/>
          <w:color w:val="000000"/>
          <w:sz w:val="24"/>
          <w:szCs w:val="24"/>
        </w:rPr>
        <w:t>招标文件的澄清将在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须知前附表规定的时间前，将需澄清及答疑内容在三门峡市公共资源交易中心网以网上形式通知所有已购买招标文件的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。如果澄清发出的时间距投标截止时间不足15天，相应延长投标截止时间。</w:t>
      </w:r>
    </w:p>
    <w:p w14:paraId="16665A95">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8、招标文件的修改</w:t>
      </w:r>
    </w:p>
    <w:p w14:paraId="3D93B5C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8.1在投标截止时间15日前的任何时间，</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可以用补充文件的方式修正招标文件，该补充文件将成为招标文件的组成部分。</w:t>
      </w:r>
    </w:p>
    <w:p w14:paraId="5273A9F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8.2补充文件将以公告形式发布。</w:t>
      </w:r>
    </w:p>
    <w:p w14:paraId="0032446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8.3为使</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有足够的时间按修正的招标文件准备电子化投标文件，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可以酌情延长投标截止时间。</w:t>
      </w:r>
    </w:p>
    <w:p w14:paraId="0ACFCDF5">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三、投标文件的编制</w:t>
      </w:r>
    </w:p>
    <w:p w14:paraId="61FCCC6B">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9.1投标文件的组成</w:t>
      </w:r>
    </w:p>
    <w:p w14:paraId="03D11F4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详见招标文件第六章投标文件格式</w:t>
      </w:r>
    </w:p>
    <w:p w14:paraId="5BDDE877">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9.2投标文件编制要求</w:t>
      </w:r>
    </w:p>
    <w:p w14:paraId="7FE2E0B6">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注：本项目为电子化、无纸化交易项目，投标文件是投标人、</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（以下简称“投标人”）通过中心投标文件制作系统制作，并经过电子签章和加密后生成的电子版投标文件。投标人投标时，将不再接受任何纸质文件资料。</w:t>
      </w:r>
    </w:p>
    <w:p w14:paraId="36064943">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9.3特别说明</w:t>
      </w:r>
    </w:p>
    <w:p w14:paraId="6BA43CC4">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9.3.1投标语言</w:t>
      </w:r>
    </w:p>
    <w:p w14:paraId="7F53F8BA">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提交的投标文件以及</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就有关投标的所有往来函电均应使用中文。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提供的文件可以用英文，但相应内容应附有中文翻译本，在解释时以中文翻译本为准。</w:t>
      </w:r>
    </w:p>
    <w:p w14:paraId="69A13FDD">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9.3.2计量</w:t>
      </w:r>
    </w:p>
    <w:p w14:paraId="3861EA73">
      <w:pPr>
        <w:widowControl/>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在投标文</w:t>
      </w:r>
      <w:r>
        <w:rPr>
          <w:rFonts w:hint="eastAsia" w:ascii="宋体" w:hAnsi="宋体" w:eastAsia="宋体" w:cs="宋体"/>
          <w:color w:val="000000"/>
          <w:sz w:val="24"/>
          <w:szCs w:val="24"/>
          <w:highlight w:val="none"/>
        </w:rPr>
        <w:t>件所有计量单位均采用中华人民共和国法定计量单位。</w:t>
      </w:r>
    </w:p>
    <w:p w14:paraId="0D609B68">
      <w:pPr>
        <w:widowControl/>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在投标文件中所提交的所有资料和文件均应是真实的和有效的，如有作假，则将该</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的投标作无效标处理，若成交后被发现有上述行为的，则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有权取消其成交资格，并且该</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应承担由此而造成的一切损失（包括经济损失</w:t>
      </w:r>
      <w:r>
        <w:rPr>
          <w:rFonts w:hint="eastAsia" w:ascii="宋体" w:hAnsi="宋体" w:eastAsia="宋体" w:cs="宋体"/>
          <w:color w:val="000000"/>
          <w:sz w:val="24"/>
          <w:szCs w:val="24"/>
        </w:rPr>
        <w:t>和法律责任）。</w:t>
      </w:r>
    </w:p>
    <w:p w14:paraId="6D75B6E6">
      <w:pPr>
        <w:widowControl/>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9.4投标服务的报价</w:t>
      </w:r>
    </w:p>
    <w:p w14:paraId="701D347E">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9.4.1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所投服务的总价包含</w:t>
      </w:r>
      <w:r>
        <w:rPr>
          <w:rFonts w:hint="eastAsia" w:ascii="宋体" w:hAnsi="宋体" w:eastAsia="宋体" w:cs="宋体"/>
          <w:color w:val="000000"/>
          <w:sz w:val="24"/>
          <w:szCs w:val="24"/>
          <w:lang w:val="en-US" w:eastAsia="zh-CN"/>
        </w:rPr>
        <w:t>货物的采购费、运输费、检测费、税金</w:t>
      </w:r>
      <w:r>
        <w:rPr>
          <w:rFonts w:hint="eastAsia" w:ascii="宋体" w:hAnsi="宋体" w:eastAsia="宋体" w:cs="宋体"/>
          <w:color w:val="000000"/>
          <w:sz w:val="24"/>
          <w:szCs w:val="24"/>
        </w:rPr>
        <w:t>等</w:t>
      </w:r>
      <w:r>
        <w:rPr>
          <w:rFonts w:hint="eastAsia" w:ascii="宋体" w:hAnsi="宋体" w:eastAsia="宋体" w:cs="宋体"/>
          <w:color w:val="000000"/>
          <w:sz w:val="24"/>
          <w:szCs w:val="24"/>
          <w:lang w:val="en-US" w:eastAsia="zh-CN"/>
        </w:rPr>
        <w:t>送达采购人指定地点前所发生的</w:t>
      </w:r>
      <w:r>
        <w:rPr>
          <w:rFonts w:hint="eastAsia" w:ascii="宋体" w:hAnsi="宋体" w:eastAsia="宋体" w:cs="宋体"/>
          <w:color w:val="000000"/>
          <w:sz w:val="24"/>
          <w:szCs w:val="24"/>
        </w:rPr>
        <w:t>一切相关费用。</w:t>
      </w:r>
    </w:p>
    <w:p w14:paraId="2F813FCE">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的投标报价应包含出具检测报告前所发生的一切费用，且</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只能提出一个不变价格，</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不接受任何选择报价。</w:t>
      </w:r>
    </w:p>
    <w:p w14:paraId="6DD834EC">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9.4.3该项目类别及取费标准按照国家相关规定执行。</w:t>
      </w:r>
    </w:p>
    <w:p w14:paraId="5E32C1E1">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9.4.4投标文件的投标报价，应是完成本文件所列招标范围的全部内容。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应认真阅读招标文件，如果</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对预算中任何子目和报价遗漏或未计，均被认为已包含在其他子目中，</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不另行支付。</w:t>
      </w:r>
    </w:p>
    <w:p w14:paraId="243314D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E6ED85C">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9.4.6全部报价均应以人民币为计量币种，并以人民币进行结算。</w:t>
      </w:r>
    </w:p>
    <w:p w14:paraId="705C02E4">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10投标保证金</w:t>
      </w:r>
    </w:p>
    <w:p w14:paraId="069B3FE4">
      <w:pPr>
        <w:spacing w:line="360" w:lineRule="auto"/>
        <w:ind w:firstLine="482" w:firstLineChars="200"/>
        <w:jc w:val="left"/>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rPr>
        <w:t>10.1</w:t>
      </w:r>
      <w:r>
        <w:rPr>
          <w:rFonts w:hint="eastAsia" w:ascii="宋体" w:hAnsi="宋体" w:eastAsia="宋体" w:cs="宋体"/>
          <w:color w:val="000000"/>
          <w:sz w:val="24"/>
          <w:szCs w:val="24"/>
          <w:lang w:val="en-US" w:eastAsia="zh-CN"/>
        </w:rPr>
        <w:t>见投标人须知前附表</w:t>
      </w:r>
    </w:p>
    <w:p w14:paraId="482417F0">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11、投标有效期</w:t>
      </w:r>
    </w:p>
    <w:p w14:paraId="5955BD4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文件递交截止之日起60日历天。</w:t>
      </w:r>
    </w:p>
    <w:p w14:paraId="329A6319">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11.2在特殊情况下，</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可征求</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同意延长投标有效期，这种要求和答复均应以信函、传真等形式提交。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可以拒绝</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的这种要求。同意延长投标有效期的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不需要也不允许修改其投标文件。</w:t>
      </w:r>
    </w:p>
    <w:p w14:paraId="2D59B5FE">
      <w:pPr>
        <w:widowControl/>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12、投标文件的组成</w:t>
      </w:r>
    </w:p>
    <w:p w14:paraId="1E5860CB">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投 标 函</w:t>
      </w:r>
    </w:p>
    <w:p w14:paraId="6D1CDBB6">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投标报价一览表</w:t>
      </w:r>
    </w:p>
    <w:p w14:paraId="2BA60D62">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eastAsia="宋体" w:cs="宋体"/>
          <w:color w:val="000000"/>
          <w:sz w:val="24"/>
          <w:szCs w:val="24"/>
        </w:rPr>
        <w:t>法定代表人身份证明书</w:t>
      </w:r>
    </w:p>
    <w:p w14:paraId="314D8D24">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eastAsia="宋体" w:cs="宋体"/>
          <w:color w:val="000000"/>
          <w:sz w:val="24"/>
          <w:szCs w:val="24"/>
        </w:rPr>
        <w:t>授权委托书</w:t>
      </w:r>
    </w:p>
    <w:p w14:paraId="4C496B0A">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投标承诺函</w:t>
      </w:r>
    </w:p>
    <w:p w14:paraId="1AEBEB64">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投标供应商情况</w:t>
      </w:r>
    </w:p>
    <w:p w14:paraId="2277F2A0">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w:t>
      </w:r>
      <w:r>
        <w:rPr>
          <w:rFonts w:hint="eastAsia" w:ascii="宋体" w:hAnsi="宋体" w:eastAsia="宋体" w:cs="宋体"/>
          <w:color w:val="000000"/>
          <w:sz w:val="24"/>
          <w:szCs w:val="24"/>
        </w:rPr>
        <w:t>技术方案</w:t>
      </w:r>
    </w:p>
    <w:p w14:paraId="388EE64A">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w:t>
      </w:r>
      <w:r>
        <w:rPr>
          <w:rFonts w:hint="eastAsia" w:ascii="宋体" w:hAnsi="宋体" w:cs="宋体"/>
          <w:color w:val="000000"/>
          <w:sz w:val="24"/>
          <w:szCs w:val="24"/>
          <w:lang w:eastAsia="zh-CN"/>
        </w:rPr>
        <w:t>）</w:t>
      </w:r>
      <w:r>
        <w:rPr>
          <w:rFonts w:hint="eastAsia" w:ascii="宋体" w:hAnsi="宋体" w:eastAsia="宋体" w:cs="宋体"/>
          <w:color w:val="000000"/>
          <w:sz w:val="24"/>
          <w:szCs w:val="24"/>
        </w:rPr>
        <w:t>商务部分</w:t>
      </w:r>
    </w:p>
    <w:p w14:paraId="348DA076">
      <w:pPr>
        <w:widowControl/>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9</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其他资料</w:t>
      </w:r>
    </w:p>
    <w:p w14:paraId="2E0CEF35">
      <w:pPr>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13、投标文件的签署</w:t>
      </w:r>
    </w:p>
    <w:p w14:paraId="2B0D35EB">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13.1投标文件投标函应加盖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单位公章并经法定代表人签章。</w:t>
      </w:r>
    </w:p>
    <w:p w14:paraId="618E7568">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14、投标文件格式</w:t>
      </w:r>
    </w:p>
    <w:p w14:paraId="1CDB6441">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投标文件应包括本须知第12条中规定的全部内容，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提交的投标文件应当使用招标文件所提供的投标文件全部格式（表格可以按同样格式扩展）。</w:t>
      </w:r>
    </w:p>
    <w:p w14:paraId="6392E1C2">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四、电子化投标文件的递交</w:t>
      </w:r>
    </w:p>
    <w:p w14:paraId="170D8D99">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15、投标文件的递交</w:t>
      </w:r>
    </w:p>
    <w:p w14:paraId="7DB997F6">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15.1 在规定时间内，上传投标文件至三门峡市公共资源交易中心平台。</w:t>
      </w:r>
    </w:p>
    <w:p w14:paraId="5ADC86D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 xml:space="preserve">16、投标截止时间 </w:t>
      </w:r>
    </w:p>
    <w:p w14:paraId="4F72A953">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16.1.1</w:t>
      </w:r>
      <w:r>
        <w:rPr>
          <w:rFonts w:hint="eastAsia" w:ascii="宋体" w:hAnsi="宋体" w:eastAsia="宋体" w:cs="宋体"/>
          <w:color w:val="000000"/>
          <w:sz w:val="24"/>
          <w:szCs w:val="24"/>
        </w:rPr>
        <w:t>投标文件的截止时间见本须知前附表规定。</w:t>
      </w:r>
    </w:p>
    <w:p w14:paraId="370020D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可按本须知中规定以修改补充通知的方式，酌情延长递交投标文件的截止时间。在此情况下，</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的所有权利和义务以及</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受制约的截止时间，均以延长后新的投标截止时间为准。</w:t>
      </w:r>
    </w:p>
    <w:p w14:paraId="55CCB793">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16.1.3</w:t>
      </w:r>
      <w:r>
        <w:rPr>
          <w:rFonts w:hint="eastAsia" w:ascii="宋体" w:hAnsi="宋体" w:eastAsia="宋体" w:cs="宋体"/>
          <w:color w:val="000000"/>
          <w:sz w:val="24"/>
          <w:szCs w:val="24"/>
        </w:rPr>
        <w:t>到投标截止时间止，</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收到的投标文件少于3家的，</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将依法重新组织招标。</w:t>
      </w:r>
    </w:p>
    <w:p w14:paraId="1055CE3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16.2</w:t>
      </w:r>
      <w:r>
        <w:rPr>
          <w:rFonts w:hint="eastAsia" w:ascii="宋体" w:hAnsi="宋体" w:eastAsia="宋体" w:cs="宋体"/>
          <w:color w:val="000000"/>
          <w:sz w:val="24"/>
          <w:szCs w:val="24"/>
        </w:rPr>
        <w:t>迟交的投标文件</w:t>
      </w:r>
    </w:p>
    <w:p w14:paraId="76DE609B">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逾期上传并未签到的投标文件，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不予受理。</w:t>
      </w:r>
    </w:p>
    <w:p w14:paraId="0D5B596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w:t>
      </w:r>
      <w:r>
        <w:rPr>
          <w:rFonts w:hint="eastAsia" w:ascii="宋体" w:hAnsi="宋体" w:eastAsia="宋体" w:cs="宋体"/>
          <w:color w:val="000000"/>
          <w:sz w:val="24"/>
          <w:szCs w:val="24"/>
        </w:rPr>
        <w:t>投标文件的补充、修改与撤回</w:t>
      </w:r>
    </w:p>
    <w:p w14:paraId="706EE235">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在递交投标文件以后，在规定的投标截止时间之前，可以补充修改或撤回已递交的投标文件，并通知</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。补充、修改的内容为投标文件的组成部分。</w:t>
      </w:r>
    </w:p>
    <w:p w14:paraId="35D334DA">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16.3.2</w:t>
      </w:r>
      <w:r>
        <w:rPr>
          <w:rFonts w:hint="eastAsia" w:ascii="宋体" w:hAnsi="宋体" w:eastAsia="宋体" w:cs="宋体"/>
          <w:color w:val="000000"/>
          <w:sz w:val="24"/>
          <w:szCs w:val="24"/>
        </w:rPr>
        <w:t>在投标截止时间之后，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不得补充、修改投标文件。</w:t>
      </w:r>
    </w:p>
    <w:p w14:paraId="443DA19E">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五、开标</w:t>
      </w:r>
    </w:p>
    <w:p w14:paraId="569D645B">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17、开标</w:t>
      </w:r>
    </w:p>
    <w:p w14:paraId="0B045D11">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17.1</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按本须知前附表所规定的时间和地点公开开标，开标会议由</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主持，在有关部门监督下进行。</w:t>
      </w:r>
    </w:p>
    <w:p w14:paraId="0F2311AC">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17.2开标程序：</w:t>
      </w:r>
    </w:p>
    <w:p w14:paraId="31C2C3C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本项目采用电子化、无纸化进行招标，开标当日，</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无需到开标现场参加开标会议，</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应当在投标截止时间前，登陆不见面开标大厅选择登陆三门峡市公共资源电子招投标系统进行登陆（网址为</w:t>
      </w:r>
      <w:r>
        <w:rPr>
          <w:rFonts w:hint="eastAsia" w:ascii="宋体" w:hAnsi="宋体" w:eastAsia="宋体" w:cs="宋体"/>
          <w:bCs/>
          <w:color w:val="000000"/>
          <w:sz w:val="24"/>
          <w:szCs w:val="24"/>
        </w:rPr>
        <w:t>http://120.194.249.36:10094/BidOpening/bidopeninghallaction/hall/login</w:t>
      </w:r>
      <w:r>
        <w:rPr>
          <w:rFonts w:hint="eastAsia" w:ascii="宋体" w:hAnsi="宋体" w:eastAsia="宋体" w:cs="宋体"/>
          <w:color w:val="000000"/>
          <w:sz w:val="24"/>
          <w:szCs w:val="24"/>
        </w:rPr>
        <w:t>）,在线准时参加开标活动并进行投标文件解密等。</w:t>
      </w:r>
    </w:p>
    <w:p w14:paraId="13DCF9F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电子化投标文件采用一次加密方式。开标时，由</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使用CA 证书，在规定时间内对其电子化投标文件进行解密。每位</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的解密时间为开标时间起30分钟内，如在规定时间内未完成解密的，其投标文件不予开标、唱标。每位</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的解密时间为开标时间起30分钟内完成。</w:t>
      </w:r>
    </w:p>
    <w:p w14:paraId="3D406E5C">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17.3电子化投标文件解密异常的处理</w:t>
      </w:r>
    </w:p>
    <w:p w14:paraId="0C7C05A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如出现</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的电子投标文件无法解密等异常情况，</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应及时致电中介服务机构说明。投标文件异常，按以下步骤进行处理：</w:t>
      </w:r>
    </w:p>
    <w:p w14:paraId="092EAEA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（1）首先由技术人员进行问题排查。</w:t>
      </w:r>
    </w:p>
    <w:p w14:paraId="35979ABD">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（2）经技术人员排查后，是</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文件自身问题导致投标文件无法解密的，该投标文件将不予接收、解密和唱标。开标会议继续进行。</w:t>
      </w:r>
    </w:p>
    <w:p w14:paraId="0F3E519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E432040">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17.4待所有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投标文件解密完成后，由中介服务机构操作，对所有已解密投标文件进行唱标。</w:t>
      </w:r>
    </w:p>
    <w:p w14:paraId="489A1E25">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应保证在开标期间电话、电脑、网络能够正常工作，</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因停电、电脑病毒、网络堵塞等原因，未在规定的解密时间内对投标文件进行解密的，其投标文件不予接收、唱标。</w:t>
      </w:r>
    </w:p>
    <w:p w14:paraId="33B0BC2D">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bCs/>
          <w:color w:val="000000"/>
          <w:sz w:val="24"/>
          <w:szCs w:val="24"/>
        </w:rPr>
        <w:t>17.5 开标时投标人可登录到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r>
        <w:rPr>
          <w:rFonts w:hint="eastAsia" w:ascii="宋体" w:hAnsi="宋体" w:eastAsia="宋体" w:cs="宋体"/>
          <w:bCs/>
          <w:color w:val="000000"/>
          <w:sz w:val="24"/>
          <w:szCs w:val="24"/>
          <w:lang w:eastAsia="zh-CN"/>
        </w:rPr>
        <w:t>。</w:t>
      </w:r>
    </w:p>
    <w:p w14:paraId="44F671EA">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17.6投标文件的有效性</w:t>
      </w:r>
    </w:p>
    <w:p w14:paraId="1E40940E">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17.6.1投标文件有下列情形之一的为无效投标文件，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不予受理：</w:t>
      </w:r>
    </w:p>
    <w:p w14:paraId="2E768F6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逾期上传的或者未上传指定平台的；</w:t>
      </w:r>
    </w:p>
    <w:p w14:paraId="631CB58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未按规定递交投标承诺函的。</w:t>
      </w:r>
    </w:p>
    <w:p w14:paraId="17C2A4D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17.6.2 </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将有效投标文件，送评标委员会进行评审、比较。</w:t>
      </w:r>
    </w:p>
    <w:p w14:paraId="7E0C2323">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六、评标与定标</w:t>
      </w:r>
    </w:p>
    <w:p w14:paraId="01698FA6">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18.评标委员会</w:t>
      </w:r>
    </w:p>
    <w:p w14:paraId="3ED1A51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18.1</w:t>
      </w:r>
      <w:r>
        <w:rPr>
          <w:rFonts w:hint="eastAsia" w:ascii="宋体" w:hAnsi="宋体" w:eastAsia="宋体" w:cs="宋体"/>
          <w:color w:val="000000"/>
          <w:sz w:val="24"/>
          <w:szCs w:val="24"/>
        </w:rPr>
        <w:t>评标由</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依法组建的评标委员会负责。评标委员会由</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熟悉相关业务的代表，以及有关方面的专家组成。评标委员会成员人数以及专家的确定方式见</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须知前附表。</w:t>
      </w:r>
    </w:p>
    <w:p w14:paraId="05273CE6">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18.2</w:t>
      </w:r>
      <w:r>
        <w:rPr>
          <w:rFonts w:hint="eastAsia" w:ascii="宋体" w:hAnsi="宋体" w:eastAsia="宋体" w:cs="宋体"/>
          <w:color w:val="000000"/>
          <w:sz w:val="24"/>
          <w:szCs w:val="24"/>
        </w:rPr>
        <w:t>评标委员会成员有下列情形之一的，应当回避：</w:t>
      </w:r>
    </w:p>
    <w:p w14:paraId="3E0AF868">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的主要负责人的近亲属；</w:t>
      </w:r>
    </w:p>
    <w:p w14:paraId="7A3F39E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188D20F">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有经济利益关系，可能影响对投标公正评审的；</w:t>
      </w:r>
    </w:p>
    <w:p w14:paraId="398E82CA">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15495D5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19.评标过程的保密</w:t>
      </w:r>
    </w:p>
    <w:p w14:paraId="03E2B73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19.1开标后，直至授予中标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合同为止，凡属于对投标文件的审查、澄清、评价和比较有关的资料，中标候选人的推荐情况，及其他任何与评标有关的情况均应严格保密。</w:t>
      </w:r>
    </w:p>
    <w:p w14:paraId="4BFE2EF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19.2在投标文件的评审和比较、中标候选人推荐以及授予合同的过程中，</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和评标委员会施加影响的任何行为，都将会导致其投标被拒绝。</w:t>
      </w:r>
    </w:p>
    <w:p w14:paraId="41955522">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19.3中标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不对未中标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就评标过程以及未能成交原因作出任何解释。未中标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不得向评标委员会组成人员或其他有关人员索问评标过程的情况和材料。</w:t>
      </w:r>
    </w:p>
    <w:p w14:paraId="6B1A741E">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20. 评标原则</w:t>
      </w:r>
      <w:r>
        <w:rPr>
          <w:rFonts w:hint="eastAsia" w:ascii="宋体" w:hAnsi="宋体" w:eastAsia="宋体" w:cs="宋体"/>
          <w:b/>
          <w:bCs/>
          <w:color w:val="000000"/>
          <w:sz w:val="24"/>
          <w:szCs w:val="24"/>
        </w:rPr>
        <w:tab/>
      </w:r>
    </w:p>
    <w:p w14:paraId="2B0D440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3E45ED3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21、投标文件的澄清</w:t>
      </w:r>
    </w:p>
    <w:p w14:paraId="5F3AD2B6">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为有助于投标文件的审查、评价和比较，评标委员会可以通知</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对投标文件含义不明确的内容作必要的澄清或说明，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应进行澄清或说明，但不得超出投标文件的范围或改变投标文件的实质性内容。根据本须知规定，凡属于评标委员会在评标中发现的计算错误并进行核实的修改不在此列。</w:t>
      </w:r>
    </w:p>
    <w:p w14:paraId="244C8E25">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22、投标文件的初步评审</w:t>
      </w:r>
    </w:p>
    <w:p w14:paraId="4BDE8D47">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22.1评标委员会应当对符合资格的</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的投标文件进行符合性审查，以确定其是否满足招标文件的实质</w:t>
      </w:r>
      <w:r>
        <w:rPr>
          <w:rFonts w:hint="eastAsia" w:ascii="宋体" w:hAnsi="宋体" w:eastAsia="宋体" w:cs="宋体"/>
          <w:sz w:val="24"/>
          <w:szCs w:val="24"/>
          <w:highlight w:val="none"/>
        </w:rPr>
        <w:t>性要求。</w:t>
      </w:r>
    </w:p>
    <w:p w14:paraId="6899786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22.2投标价超出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预算的投标将会被拒绝。</w:t>
      </w:r>
    </w:p>
    <w:p w14:paraId="5DD7D1E6">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22.3实质上没有响应招标文件要求的投标将被拒绝，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不得通过修正或撤消不符之处而使其投标成为实质上响应投标。</w:t>
      </w:r>
    </w:p>
    <w:p w14:paraId="113E726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22.4评标中有下列情形之一的，其投标将会被拒绝：</w:t>
      </w:r>
    </w:p>
    <w:p w14:paraId="69AA55F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投标人</w:t>
      </w:r>
      <w:r>
        <w:rPr>
          <w:rFonts w:hint="eastAsia" w:ascii="宋体" w:hAnsi="宋体" w:eastAsia="宋体" w:cs="宋体"/>
          <w:sz w:val="24"/>
          <w:szCs w:val="24"/>
        </w:rPr>
        <w:t>未按照招标文件的规定提交投标承诺函的；</w:t>
      </w:r>
    </w:p>
    <w:p w14:paraId="1BDDADC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投标文件未按招标文件要求签署、盖章的；</w:t>
      </w:r>
    </w:p>
    <w:p w14:paraId="3F506B7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不具备招标文件中规定的资质要求的；</w:t>
      </w:r>
    </w:p>
    <w:p w14:paraId="7910A1D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报价超过招标文件中规定的预算金额或者最高限价的；</w:t>
      </w:r>
    </w:p>
    <w:p w14:paraId="6B4E3AD3">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(5)投标文件含有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不能接受的附加条件的；</w:t>
      </w:r>
    </w:p>
    <w:p w14:paraId="46C70F9E">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(6)法律、法规和招标文件规定的其他无效情形。</w:t>
      </w:r>
    </w:p>
    <w:p w14:paraId="4DD09F09">
      <w:pPr>
        <w:widowControl/>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23、投标文件计算错误的修正</w:t>
      </w:r>
    </w:p>
    <w:p w14:paraId="20E6221A">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highlight w:val="none"/>
        </w:rPr>
        <w:t>23.1</w:t>
      </w:r>
      <w:r>
        <w:rPr>
          <w:rFonts w:hint="eastAsia" w:ascii="宋体" w:hAnsi="宋体" w:eastAsia="宋体" w:cs="宋体"/>
          <w:sz w:val="24"/>
          <w:szCs w:val="24"/>
          <w:highlight w:val="none"/>
        </w:rPr>
        <w:t>对于投标文件中含义不明确、同类问题表述不一致或者有明显文字和计算错误的内容，评</w:t>
      </w:r>
      <w:r>
        <w:rPr>
          <w:rFonts w:hint="eastAsia" w:ascii="宋体" w:hAnsi="宋体" w:eastAsia="宋体" w:cs="宋体"/>
          <w:sz w:val="24"/>
          <w:szCs w:val="24"/>
        </w:rPr>
        <w:t>标委员会应当以书面形式要求</w:t>
      </w:r>
      <w:r>
        <w:rPr>
          <w:rFonts w:hint="eastAsia" w:ascii="宋体" w:hAnsi="宋体" w:eastAsia="宋体" w:cs="宋体"/>
          <w:sz w:val="24"/>
          <w:szCs w:val="24"/>
          <w:lang w:eastAsia="zh-CN"/>
        </w:rPr>
        <w:t>投标人</w:t>
      </w:r>
      <w:r>
        <w:rPr>
          <w:rFonts w:hint="eastAsia" w:ascii="宋体" w:hAnsi="宋体" w:eastAsia="宋体" w:cs="宋体"/>
          <w:sz w:val="24"/>
          <w:szCs w:val="24"/>
        </w:rPr>
        <w:t>作出必要的澄清、说明或者补正。投标文件报价出现前后不一致的按以下方法修正：</w:t>
      </w:r>
    </w:p>
    <w:p w14:paraId="50A6AA78">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23.1.1</w:t>
      </w:r>
      <w:r>
        <w:rPr>
          <w:rFonts w:hint="eastAsia" w:ascii="宋体" w:hAnsi="宋体" w:eastAsia="宋体" w:cs="宋体"/>
          <w:kern w:val="2"/>
          <w:sz w:val="24"/>
          <w:szCs w:val="24"/>
        </w:rPr>
        <w:t>投标文件中投标函附表（报价表）内容与投标文件中相应内容不一致的，以投标函附表（报价表）为准；</w:t>
      </w:r>
    </w:p>
    <w:p w14:paraId="5CA22F6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rPr>
        <w:t>23.1.2</w:t>
      </w:r>
      <w:r>
        <w:rPr>
          <w:rFonts w:hint="eastAsia" w:ascii="宋体" w:hAnsi="宋体" w:eastAsia="宋体" w:cs="宋体"/>
          <w:sz w:val="24"/>
          <w:szCs w:val="24"/>
        </w:rPr>
        <w:t>大写金额和小写金额不一致的，以大写金额为准；</w:t>
      </w:r>
    </w:p>
    <w:p w14:paraId="1AA8C17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23.1.3单价金额小数点或者百分比有明显错位的，以开标一览表的总价为准，并修改单价；</w:t>
      </w:r>
    </w:p>
    <w:p w14:paraId="5C88ECB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23.1.4总价金额与按单价汇总金额不一致的，以单价金额计算结果为准。</w:t>
      </w:r>
    </w:p>
    <w:p w14:paraId="5702C58E">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同时出现两种以上不一致的，按照顺序修正。</w:t>
      </w:r>
      <w:r>
        <w:rPr>
          <w:rFonts w:hint="eastAsia" w:ascii="宋体" w:hAnsi="宋体" w:eastAsia="宋体" w:cs="宋体"/>
          <w:sz w:val="24"/>
          <w:szCs w:val="24"/>
          <w:lang w:eastAsia="zh-CN"/>
        </w:rPr>
        <w:t>投标人</w:t>
      </w:r>
      <w:r>
        <w:rPr>
          <w:rFonts w:hint="eastAsia" w:ascii="宋体" w:hAnsi="宋体" w:eastAsia="宋体" w:cs="宋体"/>
          <w:sz w:val="24"/>
          <w:szCs w:val="24"/>
        </w:rPr>
        <w:t>不确认的，其投标无效。</w:t>
      </w:r>
    </w:p>
    <w:p w14:paraId="77248E7E">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 投标文件的评审、比较和否决</w:t>
      </w:r>
    </w:p>
    <w:p w14:paraId="098A6831">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24.1</w:t>
      </w:r>
      <w:r>
        <w:rPr>
          <w:rFonts w:hint="eastAsia" w:ascii="宋体" w:hAnsi="宋体" w:eastAsia="宋体" w:cs="宋体"/>
          <w:color w:val="000000"/>
          <w:sz w:val="24"/>
          <w:szCs w:val="24"/>
        </w:rPr>
        <w:t>评标委员会将按照招标文件的规定，仅对在实质上响应招标文件要求的投标文件进行评估和比较。</w:t>
      </w:r>
    </w:p>
    <w:p w14:paraId="51B3B200">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24.2</w:t>
      </w:r>
      <w:r>
        <w:rPr>
          <w:rFonts w:hint="eastAsia" w:ascii="宋体" w:hAnsi="宋体" w:eastAsia="宋体" w:cs="宋体"/>
          <w:color w:val="000000"/>
          <w:sz w:val="24"/>
          <w:szCs w:val="24"/>
        </w:rPr>
        <w:t>根据相关法律法规，结合本项目具体情况，制定本次招标评标办法。并按照“公平、公正、科学、择优”的原则进行评标。</w:t>
      </w:r>
    </w:p>
    <w:p w14:paraId="447298C2">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24.3</w:t>
      </w:r>
      <w:r>
        <w:rPr>
          <w:rFonts w:hint="eastAsia" w:ascii="宋体" w:hAnsi="宋体" w:eastAsia="宋体" w:cs="宋体"/>
          <w:color w:val="000000"/>
          <w:sz w:val="24"/>
          <w:szCs w:val="24"/>
        </w:rPr>
        <w:t>在评审过程中，评标委员会可以要求</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就投标文件中含义不明确的内容进行说明并提供相关材料。</w:t>
      </w:r>
    </w:p>
    <w:p w14:paraId="068975AB">
      <w:pPr>
        <w:widowControl/>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24.4</w:t>
      </w:r>
      <w:r>
        <w:rPr>
          <w:rFonts w:hint="eastAsia" w:ascii="宋体" w:hAnsi="宋体" w:eastAsia="宋体" w:cs="宋体"/>
          <w:color w:val="000000"/>
          <w:sz w:val="24"/>
          <w:szCs w:val="24"/>
        </w:rPr>
        <w:t>评标时，投标报价是评标的重要依据，但不是唯一依据，</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不承诺将合同授予报价最低或最高的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p>
    <w:p w14:paraId="108DA2D3">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24.5</w:t>
      </w:r>
      <w:r>
        <w:rPr>
          <w:rFonts w:hint="eastAsia" w:ascii="宋体" w:hAnsi="宋体" w:eastAsia="宋体" w:cs="宋体"/>
          <w:color w:val="000000"/>
          <w:sz w:val="24"/>
          <w:szCs w:val="24"/>
        </w:rPr>
        <w:t>评标委员会依据本须知规定的评标标准和方法，对投标文件进行评审和比较，向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提出书面评标报告，并推荐合格的中标候选人。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根据评标委员会提出的书面评标报告和推荐的中标候选人按序确定中标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p>
    <w:p w14:paraId="62893143">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七、授予合同</w:t>
      </w:r>
    </w:p>
    <w:p w14:paraId="06BF9378">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25、合同授予标准</w:t>
      </w:r>
    </w:p>
    <w:p w14:paraId="1AEC81E7">
      <w:pPr>
        <w:widowControl/>
        <w:spacing w:line="360" w:lineRule="auto"/>
        <w:ind w:firstLine="482" w:firstLineChars="200"/>
        <w:jc w:val="left"/>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rPr>
        <w:t>25.1</w:t>
      </w:r>
      <w:r>
        <w:rPr>
          <w:rFonts w:hint="eastAsia" w:ascii="宋体" w:hAnsi="宋体" w:eastAsia="宋体" w:cs="宋体"/>
          <w:color w:val="000000"/>
          <w:sz w:val="24"/>
          <w:szCs w:val="24"/>
        </w:rPr>
        <w:t>本招标项目的合同将授予按本评标办法确定的中标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。确定中标供应商后，由采购人组织监督单位和相关人员对中标供应商固定合法的配送地点或经营场所及设备进行实地考察，对于不符合采购人要求的供应商，根据采购人要求</w:t>
      </w:r>
      <w:r>
        <w:rPr>
          <w:rFonts w:hint="eastAsia" w:ascii="宋体" w:hAnsi="宋体" w:eastAsia="宋体" w:cs="宋体"/>
          <w:color w:val="000000"/>
          <w:sz w:val="24"/>
          <w:szCs w:val="24"/>
          <w:lang w:val="en-US" w:eastAsia="zh-CN"/>
        </w:rPr>
        <w:t>时限内</w:t>
      </w:r>
      <w:r>
        <w:rPr>
          <w:rFonts w:hint="eastAsia" w:ascii="宋体" w:hAnsi="宋体" w:eastAsia="宋体" w:cs="宋体"/>
          <w:color w:val="000000"/>
          <w:sz w:val="24"/>
          <w:szCs w:val="24"/>
        </w:rPr>
        <w:t>进行整改，直到符合要求，再签订合同。</w:t>
      </w:r>
      <w:r>
        <w:rPr>
          <w:rFonts w:hint="eastAsia" w:ascii="宋体" w:hAnsi="宋体" w:eastAsia="宋体" w:cs="宋体"/>
          <w:color w:val="000000"/>
          <w:sz w:val="24"/>
          <w:szCs w:val="24"/>
          <w:lang w:val="en-US" w:eastAsia="zh-CN"/>
        </w:rPr>
        <w:t>拒绝整改的，采购人有权取消其中标资格。</w:t>
      </w:r>
    </w:p>
    <w:p w14:paraId="492FFFE9">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25.2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和其委托的</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，在项目评标结束</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完成评标报告的报送、中标成交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的确定、中标公告的发布、中标成交通知书发出。</w:t>
      </w:r>
    </w:p>
    <w:p w14:paraId="2C940B31">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25.3</w:t>
      </w:r>
      <w:r>
        <w:rPr>
          <w:rFonts w:hint="eastAsia" w:ascii="宋体" w:hAnsi="宋体" w:eastAsia="宋体" w:cs="宋体"/>
          <w:sz w:val="24"/>
          <w:szCs w:val="24"/>
          <w:lang w:eastAsia="zh-CN"/>
        </w:rPr>
        <w:t>采购人</w:t>
      </w:r>
      <w:r>
        <w:rPr>
          <w:rFonts w:hint="eastAsia" w:ascii="宋体" w:hAnsi="宋体" w:eastAsia="宋体" w:cs="宋体"/>
          <w:sz w:val="24"/>
          <w:szCs w:val="24"/>
        </w:rPr>
        <w:t>确定排名第一的中标候选人为中标</w:t>
      </w:r>
      <w:r>
        <w:rPr>
          <w:rFonts w:hint="eastAsia" w:ascii="宋体" w:hAnsi="宋体" w:eastAsia="宋体" w:cs="宋体"/>
          <w:sz w:val="24"/>
          <w:szCs w:val="24"/>
          <w:lang w:eastAsia="zh-CN"/>
        </w:rPr>
        <w:t>投标人</w:t>
      </w:r>
      <w:r>
        <w:rPr>
          <w:rFonts w:hint="eastAsia" w:ascii="宋体" w:hAnsi="宋体" w:eastAsia="宋体" w:cs="宋体"/>
          <w:sz w:val="24"/>
          <w:szCs w:val="24"/>
        </w:rPr>
        <w:t>。当确定中标的中标候选人放弃中标或因不可抗力提出不能履行合同的，采购人可以按照评审报告推荐的中标或者成交候选人名单排序，确定下一候选人为中标或者成交供应商，也可以重新开展政府采购活动。</w:t>
      </w:r>
    </w:p>
    <w:p w14:paraId="2BCD5767">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26、</w:t>
      </w:r>
      <w:r>
        <w:rPr>
          <w:rFonts w:hint="eastAsia" w:ascii="宋体" w:hAnsi="宋体" w:eastAsia="宋体" w:cs="宋体"/>
          <w:b/>
          <w:bCs/>
          <w:color w:val="000000"/>
          <w:sz w:val="24"/>
          <w:szCs w:val="24"/>
          <w:lang w:eastAsia="zh-CN"/>
        </w:rPr>
        <w:t>采购人</w:t>
      </w:r>
      <w:r>
        <w:rPr>
          <w:rFonts w:hint="eastAsia" w:ascii="宋体" w:hAnsi="宋体" w:eastAsia="宋体" w:cs="宋体"/>
          <w:b/>
          <w:bCs/>
          <w:color w:val="000000"/>
          <w:sz w:val="24"/>
          <w:szCs w:val="24"/>
        </w:rPr>
        <w:t>拒绝投标的权力</w:t>
      </w:r>
    </w:p>
    <w:p w14:paraId="218FE75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不承诺将合同授予报价最低的或最高的</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（成交）候选人。</w:t>
      </w:r>
    </w:p>
    <w:p w14:paraId="75E54984">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27、中标通知</w:t>
      </w:r>
    </w:p>
    <w:p w14:paraId="489AC557">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27.1</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确定后，在发布本项目招标公告的媒介上发布中标公告。</w:t>
      </w:r>
    </w:p>
    <w:p w14:paraId="2C31F38C">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27.2</w:t>
      </w:r>
      <w:r>
        <w:rPr>
          <w:rFonts w:hint="eastAsia" w:ascii="宋体" w:hAnsi="宋体" w:eastAsia="宋体" w:cs="宋体"/>
          <w:color w:val="000000"/>
          <w:sz w:val="24"/>
          <w:szCs w:val="24"/>
        </w:rPr>
        <w:t>中标通知书是合同的组成部分。</w:t>
      </w:r>
    </w:p>
    <w:p w14:paraId="52A7A17E">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27.3</w:t>
      </w:r>
      <w:r>
        <w:rPr>
          <w:rFonts w:hint="eastAsia" w:ascii="宋体" w:hAnsi="宋体" w:eastAsia="宋体" w:cs="宋体"/>
          <w:color w:val="000000"/>
          <w:sz w:val="24"/>
          <w:szCs w:val="24"/>
        </w:rPr>
        <w:t>对未中标的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，不做任何未中标原因的解释。所有投标文件不予退还。</w:t>
      </w:r>
    </w:p>
    <w:p w14:paraId="0A1FB80A">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28.合同协议书的签署</w:t>
      </w:r>
    </w:p>
    <w:p w14:paraId="081B2B59">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w:t>
      </w:r>
      <w:r>
        <w:rPr>
          <w:rFonts w:hint="eastAsia" w:ascii="宋体" w:hAnsi="宋体" w:eastAsia="宋体" w:cs="宋体"/>
          <w:b/>
          <w:bCs/>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与中标</w:t>
      </w:r>
      <w:r>
        <w:rPr>
          <w:rFonts w:hint="eastAsia" w:ascii="宋体" w:hAnsi="宋体" w:eastAsia="宋体" w:cs="宋体"/>
          <w:sz w:val="24"/>
          <w:szCs w:val="24"/>
          <w:lang w:eastAsia="zh-CN"/>
        </w:rPr>
        <w:t>投标人</w:t>
      </w:r>
      <w:r>
        <w:rPr>
          <w:rFonts w:hint="eastAsia" w:ascii="宋体" w:hAnsi="宋体" w:eastAsia="宋体" w:cs="宋体"/>
          <w:sz w:val="24"/>
          <w:szCs w:val="24"/>
        </w:rPr>
        <w:t>将于中标通知书发出之日起1个工作日内签订合同，合同签订后在</w:t>
      </w:r>
      <w:r>
        <w:rPr>
          <w:rFonts w:hint="eastAsia" w:ascii="宋体" w:hAnsi="宋体" w:eastAsia="宋体" w:cs="宋体"/>
          <w:sz w:val="24"/>
          <w:szCs w:val="24"/>
          <w:lang w:val="en-US" w:eastAsia="zh-CN"/>
        </w:rPr>
        <w:t>河南省政府采购官</w:t>
      </w:r>
      <w:r>
        <w:rPr>
          <w:rFonts w:hint="eastAsia" w:ascii="宋体" w:hAnsi="宋体" w:eastAsia="宋体" w:cs="宋体"/>
          <w:sz w:val="24"/>
          <w:szCs w:val="24"/>
        </w:rPr>
        <w:t>网上完成合同备案</w:t>
      </w:r>
      <w:r>
        <w:rPr>
          <w:rFonts w:hint="eastAsia" w:ascii="宋体" w:hAnsi="宋体" w:eastAsia="宋体" w:cs="宋体"/>
          <w:sz w:val="24"/>
          <w:szCs w:val="24"/>
          <w:lang w:eastAsia="zh-CN"/>
        </w:rPr>
        <w:t>。采购人</w:t>
      </w:r>
      <w:r>
        <w:rPr>
          <w:rFonts w:hint="eastAsia" w:ascii="宋体" w:hAnsi="宋体" w:eastAsia="宋体" w:cs="宋体"/>
          <w:sz w:val="24"/>
          <w:szCs w:val="24"/>
        </w:rPr>
        <w:t>和成交</w:t>
      </w:r>
      <w:r>
        <w:rPr>
          <w:rFonts w:hint="eastAsia" w:ascii="宋体" w:hAnsi="宋体" w:eastAsia="宋体" w:cs="宋体"/>
          <w:sz w:val="24"/>
          <w:szCs w:val="24"/>
          <w:lang w:eastAsia="zh-CN"/>
        </w:rPr>
        <w:t>投标人</w:t>
      </w:r>
      <w:r>
        <w:rPr>
          <w:rFonts w:hint="eastAsia" w:ascii="宋体" w:hAnsi="宋体" w:eastAsia="宋体" w:cs="宋体"/>
          <w:sz w:val="24"/>
          <w:szCs w:val="24"/>
        </w:rPr>
        <w:t>不得再行订立背离合同实质性内容的其他协议。</w:t>
      </w:r>
    </w:p>
    <w:p w14:paraId="7B3BDAB2">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28.2</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如不按本投标须知的规定与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订立合同，则</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将废除授标，给</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造成损失的，向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缴纳经济补偿，同时依法承担相应法律责任。</w:t>
      </w:r>
    </w:p>
    <w:p w14:paraId="6B7C5E5D">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29. 履约保证金</w:t>
      </w:r>
    </w:p>
    <w:p w14:paraId="612FB602">
      <w:pPr>
        <w:widowControl/>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29.1.</w:t>
      </w:r>
      <w:r>
        <w:rPr>
          <w:rFonts w:hint="eastAsia" w:ascii="宋体" w:hAnsi="宋体" w:eastAsia="宋体" w:cs="宋体"/>
          <w:bCs/>
          <w:color w:val="000000"/>
          <w:sz w:val="24"/>
          <w:szCs w:val="24"/>
        </w:rPr>
        <w:t>本项目不再收取履约保证金</w:t>
      </w:r>
      <w:r>
        <w:rPr>
          <w:rFonts w:hint="eastAsia" w:ascii="宋体" w:hAnsi="宋体" w:eastAsia="宋体" w:cs="宋体"/>
          <w:color w:val="000000"/>
          <w:sz w:val="24"/>
          <w:szCs w:val="24"/>
        </w:rPr>
        <w:t>。</w:t>
      </w:r>
    </w:p>
    <w:p w14:paraId="7296F0F0">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八. 重新招标</w:t>
      </w:r>
    </w:p>
    <w:p w14:paraId="12708A0D">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rPr>
        <w:t>出现下列情形之一的，将终止政府采购活动，发布项目终止公告并说明原因，重新开展采购</w:t>
      </w:r>
      <w:r>
        <w:rPr>
          <w:rFonts w:hint="eastAsia" w:ascii="宋体" w:hAnsi="宋体" w:eastAsia="宋体" w:cs="宋体"/>
          <w:b w:val="0"/>
          <w:bCs w:val="0"/>
          <w:color w:val="000000"/>
          <w:sz w:val="24"/>
          <w:szCs w:val="24"/>
          <w:highlight w:val="none"/>
        </w:rPr>
        <w:t>活动：</w:t>
      </w:r>
    </w:p>
    <w:p w14:paraId="5D751637">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30.1、不符合法律、法规和招标文件中规定的其他实质性要求的；</w:t>
      </w:r>
    </w:p>
    <w:p w14:paraId="0316C33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highlight w:val="none"/>
        </w:rPr>
        <w:t>30.2、其他法律、法规及本招标文件规定的属响应无效的情形。终止采购活</w:t>
      </w:r>
      <w:r>
        <w:rPr>
          <w:rFonts w:hint="eastAsia" w:ascii="宋体" w:hAnsi="宋体" w:eastAsia="宋体" w:cs="宋体"/>
          <w:b w:val="0"/>
          <w:bCs w:val="0"/>
          <w:color w:val="000000"/>
          <w:sz w:val="24"/>
          <w:szCs w:val="24"/>
        </w:rPr>
        <w:t>动的条款；</w:t>
      </w:r>
    </w:p>
    <w:p w14:paraId="6AA88F64">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30.3、因情况变化，不再符合规定的采购方式适用情形的；出现影响采购公正的违法、违规行为的；</w:t>
      </w:r>
    </w:p>
    <w:p w14:paraId="08C0058D">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30.4、投标截止时间结束后参加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不足3家的，应重新组织采购，评审期间符合专业条件的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或者对招标文件作出实质响应的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不足3家的，应重新组织采购。</w:t>
      </w:r>
    </w:p>
    <w:p w14:paraId="6D2DC236">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九、投诉</w:t>
      </w:r>
    </w:p>
    <w:p w14:paraId="09F06A37">
      <w:pPr>
        <w:autoSpaceDE w:val="0"/>
        <w:autoSpaceDN w:val="0"/>
        <w:adjustRightInd w:val="0"/>
        <w:spacing w:before="32" w:line="360" w:lineRule="auto"/>
        <w:ind w:right="-57"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lang w:eastAsia="zh-CN"/>
        </w:rPr>
        <w:t>投标人</w:t>
      </w:r>
      <w:r>
        <w:rPr>
          <w:rFonts w:hint="eastAsia" w:ascii="宋体" w:hAnsi="宋体" w:eastAsia="宋体" w:cs="宋体"/>
          <w:spacing w:val="-4"/>
          <w:sz w:val="24"/>
          <w:szCs w:val="24"/>
        </w:rPr>
        <w:t>和其他利害关系人认为本次招标违反法律、法规和规章规定的，有权向有关行政监督部门投诉。</w:t>
      </w:r>
    </w:p>
    <w:p w14:paraId="62B726FF">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十、质疑程序及处理</w:t>
      </w:r>
    </w:p>
    <w:p w14:paraId="5E5448F3">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31.1若</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认为其投标未获公平评审或招标文件、采购过程和中标结果使自己的合法权益受到损害，可以在知道或者应知其权益受到损害之日起7个工作日内，将质疑书原件送达</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或</w:t>
      </w:r>
      <w:r>
        <w:rPr>
          <w:rFonts w:hint="eastAsia" w:ascii="宋体" w:hAnsi="宋体" w:eastAsia="宋体" w:cs="宋体"/>
          <w:b w:val="0"/>
          <w:bCs w:val="0"/>
          <w:color w:val="000000"/>
          <w:sz w:val="24"/>
          <w:szCs w:val="24"/>
          <w:lang w:eastAsia="zh-CN"/>
        </w:rPr>
        <w:t>招标代理机构</w:t>
      </w:r>
      <w:r>
        <w:rPr>
          <w:rFonts w:hint="eastAsia" w:ascii="宋体" w:hAnsi="宋体" w:eastAsia="宋体" w:cs="宋体"/>
          <w:b w:val="0"/>
          <w:bCs w:val="0"/>
          <w:color w:val="000000"/>
          <w:sz w:val="24"/>
          <w:szCs w:val="24"/>
        </w:rPr>
        <w:t>。提出质疑期限的计算，依照下列规定办理：</w:t>
      </w:r>
    </w:p>
    <w:p w14:paraId="0334279A">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（一）对可以质疑的招标文件提出质疑的，为收到招标文件之日或者招标文件公告期限届满之日；</w:t>
      </w:r>
    </w:p>
    <w:p w14:paraId="2E4E173F">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（二）对采购过程提出质疑的，为各采购程序环节结束之日；</w:t>
      </w:r>
    </w:p>
    <w:p w14:paraId="7664555E">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（三）对成交结果提出质疑的，为中标结果公告期限届满之日。</w:t>
      </w:r>
    </w:p>
    <w:p w14:paraId="463F84A5">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31.2质疑书应当包括下列主要内容，并按照“谁主张、谁举证”的原则，附上相关证明材料。否则，</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不予受理：</w:t>
      </w:r>
    </w:p>
    <w:p w14:paraId="4597D67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（四）提起质疑的日期</w:t>
      </w:r>
    </w:p>
    <w:p w14:paraId="5799F3F7">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31.3</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质疑实行实名制并须在质疑书上署名。</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不得进行虚假、恶意质疑，不得以质疑为手段获取不当得利、实现非法目的。</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为自然人的，应当由本人签字；</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为法人的，应当由法定代表人签字或盖章并加盖公章；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为其他组织的，应当由主要负责人签字或盖章并加盖公章。</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其他工作人员或代理人员在质疑书上的署名不具有法律效力。</w:t>
      </w:r>
    </w:p>
    <w:p w14:paraId="4FEE63BF">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31.4</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委托代理人办理质疑事宜，应当提交授权委托书，并载明委托代理的具体权限和事项。授权委托书应当由委托人签字并加盖单位公章。</w:t>
      </w:r>
    </w:p>
    <w:p w14:paraId="53035A9F">
      <w:pPr>
        <w:widowControl/>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31.5质疑书提交方式。</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或者其委托代理人应当当面提交质疑书及相关证明材料。</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以电子邮件、传真等其他方式提交质疑书及相关证明材料的，或者不是</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或者其委托代理人提交质疑书及相关证明材料的，</w:t>
      </w:r>
      <w:r>
        <w:rPr>
          <w:rFonts w:hint="eastAsia" w:ascii="宋体" w:hAnsi="宋体" w:eastAsia="宋体" w:cs="宋体"/>
          <w:b w:val="0"/>
          <w:bCs w:val="0"/>
          <w:color w:val="000000"/>
          <w:sz w:val="24"/>
          <w:szCs w:val="24"/>
          <w:lang w:eastAsia="zh-CN"/>
        </w:rPr>
        <w:t>采购人</w:t>
      </w:r>
      <w:r>
        <w:rPr>
          <w:rFonts w:hint="eastAsia" w:ascii="宋体" w:hAnsi="宋体" w:eastAsia="宋体" w:cs="宋体"/>
          <w:b w:val="0"/>
          <w:bCs w:val="0"/>
          <w:color w:val="000000"/>
          <w:sz w:val="24"/>
          <w:szCs w:val="24"/>
        </w:rPr>
        <w:t>或采购机构可以拒收。</w:t>
      </w:r>
    </w:p>
    <w:p w14:paraId="7093504D">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rPr>
        <w:t>31.6</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不得虚假质疑和恶意质疑，并对质疑内容的真实性承担责任。</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或者其他利害关系人通过捏造事实、伪造证明材料等方式提出异议或投诉，阻碍招标活动正常</w:t>
      </w:r>
      <w:r>
        <w:rPr>
          <w:rFonts w:hint="eastAsia" w:ascii="宋体" w:hAnsi="宋体" w:eastAsia="宋体" w:cs="宋体"/>
          <w:b w:val="0"/>
          <w:bCs w:val="0"/>
          <w:color w:val="000000"/>
          <w:sz w:val="24"/>
          <w:szCs w:val="24"/>
          <w:highlight w:val="none"/>
        </w:rPr>
        <w:t>进行的，属于严重不良行为，</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将提请财政部门将其列入不良行为记录名单，并依法予以处罚。</w:t>
      </w:r>
    </w:p>
    <w:p w14:paraId="3EAC645E">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31.7</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将在收到符合上述条件的书面质疑后7个工作日内审查质疑事项，作出答复或相关处理决定，并以书面形式通知质疑</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和其他有关</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，但答复的内容不涉及商业秘密。若质疑涉及招标制度或程序，将被转交政府采购的管理部门审查。</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遵循“谁过错谁负担”的原则，有过错的一方承担调查论证费用。</w:t>
      </w:r>
    </w:p>
    <w:p w14:paraId="3045CF41">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31.8质疑</w:t>
      </w:r>
      <w:r>
        <w:rPr>
          <w:rFonts w:hint="eastAsia" w:ascii="宋体" w:hAnsi="宋体" w:eastAsia="宋体" w:cs="宋体"/>
          <w:b w:val="0"/>
          <w:bCs w:val="0"/>
          <w:color w:val="000000"/>
          <w:sz w:val="24"/>
          <w:szCs w:val="24"/>
          <w:highlight w:val="none"/>
          <w:lang w:eastAsia="zh-CN"/>
        </w:rPr>
        <w:t>投标人</w:t>
      </w:r>
      <w:r>
        <w:rPr>
          <w:rFonts w:hint="eastAsia" w:ascii="宋体" w:hAnsi="宋体" w:eastAsia="宋体" w:cs="宋体"/>
          <w:b w:val="0"/>
          <w:bCs w:val="0"/>
          <w:color w:val="000000"/>
          <w:sz w:val="24"/>
          <w:szCs w:val="24"/>
          <w:highlight w:val="none"/>
        </w:rPr>
        <w:t>对</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的答复不满意以及</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未在规定的时间内做出答复的，可以在答复期满后15个工作日内向</w:t>
      </w:r>
      <w:r>
        <w:rPr>
          <w:rFonts w:hint="eastAsia" w:ascii="宋体" w:hAnsi="宋体" w:eastAsia="宋体" w:cs="宋体"/>
          <w:b w:val="0"/>
          <w:bCs w:val="0"/>
          <w:color w:val="000000"/>
          <w:sz w:val="24"/>
          <w:szCs w:val="24"/>
          <w:highlight w:val="none"/>
          <w:lang w:val="en-US" w:eastAsia="zh-CN"/>
        </w:rPr>
        <w:t>相关</w:t>
      </w:r>
      <w:r>
        <w:rPr>
          <w:rFonts w:hint="eastAsia" w:ascii="宋体" w:hAnsi="宋体" w:eastAsia="宋体" w:cs="宋体"/>
          <w:b w:val="0"/>
          <w:bCs w:val="0"/>
          <w:color w:val="000000"/>
          <w:sz w:val="24"/>
          <w:szCs w:val="24"/>
          <w:highlight w:val="none"/>
        </w:rPr>
        <w:t>部门投诉。</w:t>
      </w:r>
    </w:p>
    <w:p w14:paraId="392FCF80">
      <w:pPr>
        <w:widowControl/>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、其他</w:t>
      </w:r>
    </w:p>
    <w:p w14:paraId="4E74D555">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未尽事宜按国家有关规定执行。</w:t>
      </w:r>
    </w:p>
    <w:p w14:paraId="48C87237">
      <w:pPr>
        <w:widowControl/>
        <w:spacing w:line="360" w:lineRule="auto"/>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33.</w:t>
      </w:r>
      <w:r>
        <w:rPr>
          <w:rFonts w:hint="eastAsia" w:ascii="宋体" w:hAnsi="宋体" w:eastAsia="宋体" w:cs="宋体"/>
          <w:b w:val="0"/>
          <w:bCs w:val="0"/>
          <w:color w:val="000000"/>
          <w:sz w:val="24"/>
          <w:szCs w:val="24"/>
          <w:highlight w:val="none"/>
        </w:rPr>
        <w:t>本招标文件最终解释权归</w:t>
      </w:r>
      <w:r>
        <w:rPr>
          <w:rFonts w:hint="eastAsia" w:ascii="宋体" w:hAnsi="宋体" w:eastAsia="宋体" w:cs="宋体"/>
          <w:b w:val="0"/>
          <w:bCs w:val="0"/>
          <w:color w:val="000000"/>
          <w:sz w:val="24"/>
          <w:szCs w:val="24"/>
          <w:highlight w:val="none"/>
          <w:lang w:val="en-US" w:eastAsia="zh-CN"/>
        </w:rPr>
        <w:t>采购</w:t>
      </w:r>
      <w:r>
        <w:rPr>
          <w:rFonts w:hint="eastAsia" w:ascii="宋体" w:hAnsi="宋体" w:eastAsia="宋体" w:cs="宋体"/>
          <w:b w:val="0"/>
          <w:bCs w:val="0"/>
          <w:color w:val="000000"/>
          <w:sz w:val="24"/>
          <w:szCs w:val="24"/>
          <w:highlight w:val="none"/>
          <w:lang w:eastAsia="zh-CN"/>
        </w:rPr>
        <w:t>人</w:t>
      </w:r>
      <w:r>
        <w:rPr>
          <w:rFonts w:hint="eastAsia" w:ascii="宋体" w:hAnsi="宋体" w:eastAsia="宋体" w:cs="宋体"/>
          <w:b w:val="0"/>
          <w:bCs w:val="0"/>
          <w:color w:val="000000"/>
          <w:sz w:val="24"/>
          <w:szCs w:val="24"/>
          <w:highlight w:val="none"/>
        </w:rPr>
        <w:t>。</w:t>
      </w:r>
    </w:p>
    <w:bookmarkEnd w:id="7"/>
    <w:bookmarkEnd w:id="8"/>
    <w:bookmarkEnd w:id="9"/>
    <w:p w14:paraId="5CBE946B">
      <w:pPr>
        <w:tabs>
          <w:tab w:val="left" w:pos="1341"/>
        </w:tabs>
        <w:autoSpaceDE w:val="0"/>
        <w:autoSpaceDN w:val="0"/>
        <w:ind w:firstLine="476" w:firstLineChars="200"/>
        <w:rPr>
          <w:rFonts w:hint="eastAsia" w:ascii="宋体" w:hAnsi="宋体" w:eastAsia="宋体" w:cs="宋体"/>
          <w:b/>
          <w:bCs/>
          <w:color w:val="000000" w:themeColor="text1"/>
          <w:spacing w:val="-1"/>
          <w:sz w:val="24"/>
          <w:szCs w:val="24"/>
          <w:lang w:bidi="zh-CN"/>
          <w14:textFill>
            <w14:solidFill>
              <w14:schemeClr w14:val="tx1"/>
            </w14:solidFill>
          </w14:textFill>
        </w:rPr>
      </w:pPr>
      <w:bookmarkStart w:id="10" w:name="_Toc183264302"/>
      <w:r>
        <w:rPr>
          <w:rFonts w:hint="eastAsia" w:ascii="宋体" w:hAnsi="宋体" w:eastAsia="宋体" w:cs="宋体"/>
          <w:b w:val="0"/>
          <w:bCs w:val="0"/>
          <w:color w:val="000000" w:themeColor="text1"/>
          <w:spacing w:val="-1"/>
          <w:sz w:val="24"/>
          <w:szCs w:val="24"/>
          <w:lang w:val="en-US" w:eastAsia="zh-CN" w:bidi="zh-CN"/>
          <w14:textFill>
            <w14:solidFill>
              <w14:schemeClr w14:val="tx1"/>
            </w14:solidFill>
          </w14:textFill>
        </w:rPr>
        <w:t>34</w:t>
      </w:r>
      <w:r>
        <w:rPr>
          <w:rFonts w:hint="eastAsia" w:ascii="宋体" w:hAnsi="宋体" w:eastAsia="宋体" w:cs="宋体"/>
          <w:b/>
          <w:bCs/>
          <w:color w:val="000000" w:themeColor="text1"/>
          <w:spacing w:val="-1"/>
          <w:sz w:val="24"/>
          <w:szCs w:val="24"/>
          <w:lang w:val="en-US" w:eastAsia="zh-CN" w:bidi="zh-CN"/>
          <w14:textFill>
            <w14:solidFill>
              <w14:schemeClr w14:val="tx1"/>
            </w14:solidFill>
          </w14:textFill>
        </w:rPr>
        <w:t>、</w:t>
      </w:r>
      <w:r>
        <w:rPr>
          <w:rFonts w:hint="eastAsia" w:ascii="宋体" w:hAnsi="宋体" w:eastAsia="宋体" w:cs="宋体"/>
          <w:b/>
          <w:bCs/>
          <w:color w:val="000000" w:themeColor="text1"/>
          <w:spacing w:val="-1"/>
          <w:sz w:val="24"/>
          <w:szCs w:val="24"/>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78" w:firstLineChars="200"/>
        <w:rPr>
          <w:rFonts w:hint="eastAsia" w:ascii="宋体" w:hAnsi="宋体" w:eastAsia="宋体" w:cs="宋体"/>
          <w:b/>
          <w:bCs/>
          <w:color w:val="000000" w:themeColor="text1"/>
          <w:spacing w:val="-1"/>
          <w:sz w:val="24"/>
          <w:szCs w:val="24"/>
          <w:lang w:bidi="zh-CN"/>
          <w14:textFill>
            <w14:solidFill>
              <w14:schemeClr w14:val="tx1"/>
            </w14:solidFill>
          </w14:textFill>
        </w:rPr>
      </w:pPr>
      <w:r>
        <w:rPr>
          <w:rFonts w:hint="eastAsia" w:ascii="宋体" w:hAnsi="宋体" w:eastAsia="宋体" w:cs="宋体"/>
          <w:b/>
          <w:bCs/>
          <w:color w:val="000000" w:themeColor="text1"/>
          <w:spacing w:val="-1"/>
          <w:sz w:val="24"/>
          <w:szCs w:val="24"/>
          <w:lang w:bidi="zh-CN"/>
          <w14:textFill>
            <w14:solidFill>
              <w14:schemeClr w14:val="tx1"/>
            </w14:solidFill>
          </w14:textFill>
        </w:rPr>
        <w:t>河南省招标代理服务费计算标准</w:t>
      </w:r>
    </w:p>
    <w:tbl>
      <w:tblPr>
        <w:tblStyle w:val="17"/>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50亿--100亿元（含</w:t>
            </w:r>
            <w:r>
              <w:rPr>
                <w:rFonts w:hint="eastAsia" w:ascii="宋体" w:hAnsi="宋体" w:eastAsia="宋体" w:cs="宋体"/>
                <w:color w:val="000000" w:themeColor="text1"/>
                <w:sz w:val="24"/>
                <w:szCs w:val="24"/>
                <w:lang w:bidi="zh-CN"/>
                <w14:textFill>
                  <w14:solidFill>
                    <w14:schemeClr w14:val="tx1"/>
                  </w14:solidFill>
                </w14:textFill>
              </w:rPr>
              <w:t>100</w:t>
            </w:r>
            <w:r>
              <w:rPr>
                <w:rFonts w:hint="eastAsia" w:ascii="宋体" w:hAnsi="宋体" w:eastAsia="宋体" w:cs="宋体"/>
                <w:color w:val="000000" w:themeColor="text1"/>
                <w:sz w:val="24"/>
                <w:szCs w:val="24"/>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 xml:space="preserve"> </w:t>
            </w:r>
            <w:r>
              <w:rPr>
                <w:rFonts w:hint="eastAsia" w:ascii="宋体" w:hAnsi="宋体" w:eastAsia="宋体" w:cs="宋体"/>
                <w:color w:val="000000" w:themeColor="text1"/>
                <w:sz w:val="24"/>
                <w:szCs w:val="24"/>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（10000-5000）×0.25%=12.5万元合计收费=1.2+4+3.5+16+12.5=37.2万元</w:t>
            </w:r>
          </w:p>
        </w:tc>
      </w:tr>
    </w:tbl>
    <w:p w14:paraId="7FE1540E">
      <w:pPr>
        <w:wordWrap w:val="0"/>
        <w:spacing w:line="360" w:lineRule="auto"/>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35、需要补充的其他内容</w:t>
      </w:r>
    </w:p>
    <w:p w14:paraId="7EB17B4B">
      <w:pPr>
        <w:autoSpaceDE w:val="0"/>
        <w:autoSpaceDN w:val="0"/>
        <w:adjustRightInd w:val="0"/>
        <w:spacing w:before="32" w:line="4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35</w:t>
      </w:r>
      <w:r>
        <w:rPr>
          <w:rFonts w:hint="eastAsia" w:ascii="宋体" w:hAnsi="宋体" w:eastAsia="宋体" w:cs="宋体"/>
          <w:color w:val="000000" w:themeColor="text1"/>
          <w:spacing w:val="-4"/>
          <w:kern w:val="0"/>
          <w:sz w:val="24"/>
          <w:szCs w:val="24"/>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35</w:t>
      </w:r>
      <w:r>
        <w:rPr>
          <w:rFonts w:hint="eastAsia" w:ascii="宋体" w:hAnsi="宋体" w:eastAsia="宋体" w:cs="宋体"/>
          <w:color w:val="000000" w:themeColor="text1"/>
          <w:spacing w:val="-4"/>
          <w:kern w:val="0"/>
          <w:sz w:val="24"/>
          <w:szCs w:val="24"/>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35</w:t>
      </w:r>
      <w:r>
        <w:rPr>
          <w:rFonts w:hint="eastAsia" w:ascii="宋体" w:hAnsi="宋体" w:eastAsia="宋体" w:cs="宋体"/>
          <w:color w:val="000000" w:themeColor="text1"/>
          <w:spacing w:val="-4"/>
          <w:kern w:val="0"/>
          <w:sz w:val="24"/>
          <w:szCs w:val="24"/>
          <w14:textFill>
            <w14:solidFill>
              <w14:schemeClr w14:val="tx1"/>
            </w14:solidFill>
          </w14:textFill>
        </w:rPr>
        <w:t>.3本</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招标</w:t>
      </w:r>
      <w:r>
        <w:rPr>
          <w:rFonts w:hint="eastAsia" w:ascii="宋体" w:hAnsi="宋体" w:eastAsia="宋体" w:cs="宋体"/>
          <w:color w:val="000000" w:themeColor="text1"/>
          <w:spacing w:val="-4"/>
          <w:kern w:val="0"/>
          <w:sz w:val="24"/>
          <w:szCs w:val="24"/>
          <w:lang w:eastAsia="zh-CN"/>
          <w14:textFill>
            <w14:solidFill>
              <w14:schemeClr w14:val="tx1"/>
            </w14:solidFill>
          </w14:textFill>
        </w:rPr>
        <w:t>文件</w:t>
      </w:r>
      <w:r>
        <w:rPr>
          <w:rFonts w:hint="eastAsia" w:ascii="宋体" w:hAnsi="宋体" w:eastAsia="宋体" w:cs="宋体"/>
          <w:color w:val="000000" w:themeColor="text1"/>
          <w:spacing w:val="-4"/>
          <w:kern w:val="0"/>
          <w:sz w:val="24"/>
          <w:szCs w:val="24"/>
          <w14:textFill>
            <w14:solidFill>
              <w14:schemeClr w14:val="tx1"/>
            </w14:solidFill>
          </w14:textFill>
        </w:rPr>
        <w:t>解释权归采购人。</w:t>
      </w:r>
    </w:p>
    <w:p w14:paraId="47591CD1">
      <w:pPr>
        <w:autoSpaceDE w:val="0"/>
        <w:autoSpaceDN w:val="0"/>
        <w:adjustRightInd w:val="0"/>
        <w:spacing w:before="32" w:line="4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35</w:t>
      </w:r>
      <w:r>
        <w:rPr>
          <w:rFonts w:hint="eastAsia" w:ascii="宋体" w:hAnsi="宋体" w:eastAsia="宋体" w:cs="宋体"/>
          <w:color w:val="000000" w:themeColor="text1"/>
          <w:spacing w:val="-4"/>
          <w:kern w:val="0"/>
          <w:sz w:val="24"/>
          <w:szCs w:val="24"/>
          <w14:textFill>
            <w14:solidFill>
              <w14:schemeClr w14:val="tx1"/>
            </w14:solidFill>
          </w14:textFill>
        </w:rPr>
        <w:t>.4本项目落实节能环保、中小微型企业扶持等相关政府采购政策，本项目支持河南省政府采购合同融资政策。</w:t>
      </w:r>
    </w:p>
    <w:p w14:paraId="46274CA9">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：河南省政府采购合同融资政策告知函</w:t>
      </w:r>
    </w:p>
    <w:p w14:paraId="322C7A15">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themeColor="text1"/>
          <w:kern w:val="0"/>
          <w:sz w:val="24"/>
          <w:szCs w:val="24"/>
          <w:lang w:eastAsia="en-US"/>
          <w14:textFill>
            <w14:solidFill>
              <w14:schemeClr w14:val="tx1"/>
            </w14:solidFill>
          </w14:textFill>
        </w:rPr>
      </w:pPr>
      <w:bookmarkStart w:id="11" w:name="_Toc7567"/>
      <w:bookmarkStart w:id="12" w:name="_Toc19399"/>
    </w:p>
    <w:p w14:paraId="76CE7AFB">
      <w:pPr>
        <w:adjustRightInd w:val="0"/>
        <w:snapToGrid w:val="0"/>
        <w:spacing w:line="360" w:lineRule="auto"/>
        <w:ind w:firstLine="482" w:firstLineChars="200"/>
        <w:jc w:val="cente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en-US"/>
          <w14:textFill>
            <w14:solidFill>
              <w14:schemeClr w14:val="tx1"/>
            </w14:solidFill>
          </w14:textFill>
        </w:rPr>
        <w:t>河南省政府采购合同融资政策告知函</w:t>
      </w:r>
      <w:bookmarkEnd w:id="11"/>
      <w:bookmarkEnd w:id="12"/>
    </w:p>
    <w:p w14:paraId="46E5D857">
      <w:pPr>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p>
    <w:p w14:paraId="47FC079D">
      <w:pPr>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w:t>
      </w:r>
    </w:p>
    <w:p w14:paraId="0936DF88">
      <w:pPr>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欢迎贵公司参与河南省政府采购活动！</w:t>
      </w:r>
    </w:p>
    <w:p w14:paraId="3BFBAE25">
      <w:pPr>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3" w:name="_Toc15196"/>
      <w:r>
        <w:rPr>
          <w:rFonts w:hint="eastAsia" w:asciiTheme="minorEastAsia" w:hAnsiTheme="minorEastAsia" w:eastAsiaTheme="minorEastAsia" w:cstheme="minorEastAsia"/>
          <w:color w:val="000000" w:themeColor="text1"/>
          <w:sz w:val="24"/>
          <w:szCs w:val="24"/>
          <w14:textFill>
            <w14:solidFill>
              <w14:schemeClr w14:val="tx1"/>
            </w14:solidFill>
          </w14:textFill>
        </w:rPr>
        <w:t>贷款渠道和提供贷款的金融机构，可在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中国采购与招标网</w:t>
      </w:r>
      <w:r>
        <w:rPr>
          <w:rFonts w:hint="eastAsia" w:asciiTheme="minorEastAsia" w:hAnsiTheme="minorEastAsia" w:eastAsiaTheme="minorEastAsia" w:cstheme="minorEastAsia"/>
          <w:color w:val="000000" w:themeColor="text1"/>
          <w:sz w:val="24"/>
          <w:szCs w:val="24"/>
          <w14:textFill>
            <w14:solidFill>
              <w14:schemeClr w14:val="tx1"/>
            </w14:solidFill>
          </w14:textFill>
        </w:rPr>
        <w:t>“河南省政府采购合同融资平台”查询联系。</w:t>
      </w:r>
      <w:bookmarkEnd w:id="13"/>
    </w:p>
    <w:p w14:paraId="64DAFE90">
      <w:pPr>
        <w:jc w:val="left"/>
        <w:rPr>
          <w:rFonts w:hint="eastAsia" w:asciiTheme="minorEastAsia" w:hAnsiTheme="minorEastAsia" w:eastAsiaTheme="minorEastAsia" w:cstheme="minorEastAsia"/>
          <w:color w:val="000000" w:themeColor="text1"/>
          <w:kern w:val="0"/>
          <w:sz w:val="24"/>
          <w:szCs w:val="24"/>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附件2</w:t>
      </w:r>
    </w:p>
    <w:p w14:paraId="7417F3E6">
      <w:pPr>
        <w:pStyle w:val="4"/>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卢氏县政府采购合同融资政策告知书各供应商:</w:t>
      </w:r>
    </w:p>
    <w:p w14:paraId="51EE3EED">
      <w:pPr>
        <w:pStyle w:val="4"/>
        <w:ind w:firstLine="480" w:firstLineChars="200"/>
        <w:jc w:val="left"/>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w:t>
      </w:r>
    </w:p>
    <w:p w14:paraId="65120537">
      <w:pPr>
        <w:pStyle w:val="4"/>
        <w:ind w:firstLine="480" w:firstLineChars="200"/>
        <w:jc w:val="left"/>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特别提醒:该告知书仅统计了我县部分可以提供线上融资的金融机构，凡参与我县政府采购项目，有融资需求的本地或外地中标(中标)供应商，均可通过“</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中国采购与招标网</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4"/>
        <w:ind w:firstLine="480" w:firstLineChars="200"/>
        <w:jc w:val="left"/>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0398-7863556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3049"/>
        <w:gridCol w:w="3146"/>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单位名称</w:t>
            </w:r>
          </w:p>
        </w:tc>
        <w:tc>
          <w:tcPr>
            <w:tcW w:w="3304" w:type="dxa"/>
            <w:vAlign w:val="center"/>
          </w:tcPr>
          <w:p w14:paraId="7E5D3A1A">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联系人</w:t>
            </w:r>
          </w:p>
        </w:tc>
        <w:tc>
          <w:tcPr>
            <w:tcW w:w="3304" w:type="dxa"/>
            <w:vAlign w:val="center"/>
          </w:tcPr>
          <w:p w14:paraId="0BAD409F">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中国建设银行股份有限公司卢氏支行</w:t>
            </w:r>
          </w:p>
        </w:tc>
        <w:tc>
          <w:tcPr>
            <w:tcW w:w="3304" w:type="dxa"/>
            <w:vAlign w:val="center"/>
          </w:tcPr>
          <w:p w14:paraId="435EE9BA">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张江涛</w:t>
            </w:r>
          </w:p>
        </w:tc>
        <w:tc>
          <w:tcPr>
            <w:tcW w:w="3304" w:type="dxa"/>
            <w:vAlign w:val="center"/>
          </w:tcPr>
          <w:p w14:paraId="048F1400">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中国农业银行股份有限公司卢氏县支行</w:t>
            </w:r>
          </w:p>
        </w:tc>
        <w:tc>
          <w:tcPr>
            <w:tcW w:w="3304" w:type="dxa"/>
            <w:vAlign w:val="center"/>
          </w:tcPr>
          <w:p w14:paraId="34815B34">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代仁旺</w:t>
            </w:r>
          </w:p>
        </w:tc>
        <w:tc>
          <w:tcPr>
            <w:tcW w:w="3304" w:type="dxa"/>
            <w:vAlign w:val="center"/>
          </w:tcPr>
          <w:p w14:paraId="7A506E1F">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中原银行股份有限公司卢氏支行</w:t>
            </w:r>
          </w:p>
        </w:tc>
        <w:tc>
          <w:tcPr>
            <w:tcW w:w="3304" w:type="dxa"/>
            <w:vAlign w:val="center"/>
          </w:tcPr>
          <w:p w14:paraId="752072B4">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李 博</w:t>
            </w:r>
          </w:p>
        </w:tc>
        <w:tc>
          <w:tcPr>
            <w:tcW w:w="3304" w:type="dxa"/>
            <w:vAlign w:val="center"/>
          </w:tcPr>
          <w:p w14:paraId="5A336943">
            <w:pPr>
              <w:pStyle w:val="4"/>
              <w:jc w:val="center"/>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15839857887</w:t>
            </w:r>
          </w:p>
        </w:tc>
      </w:tr>
    </w:tbl>
    <w:p w14:paraId="6EA51EE1">
      <w:pPr>
        <w:numPr>
          <w:ilvl w:val="0"/>
          <w:numId w:val="3"/>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p w14:paraId="12F6AD54">
      <w:pPr>
        <w:jc w:val="center"/>
        <w:rPr>
          <w:rFonts w:hint="eastAsia" w:ascii="宋体" w:hAnsi="宋体" w:eastAsia="宋体" w:cs="宋体"/>
          <w:snapToGrid w:val="0"/>
          <w:spacing w:val="0"/>
          <w:kern w:val="21"/>
        </w:rPr>
      </w:pPr>
      <w:r>
        <w:rPr>
          <w:rFonts w:hint="eastAsia" w:ascii="宋体" w:hAnsi="宋体" w:eastAsia="宋体" w:cs="宋体"/>
          <w:b/>
          <w:bCs/>
          <w:snapToGrid w:val="0"/>
          <w:spacing w:val="0"/>
          <w:kern w:val="21"/>
          <w:sz w:val="36"/>
          <w:szCs w:val="40"/>
        </w:rPr>
        <w:t xml:space="preserve">第三章 </w:t>
      </w:r>
      <w:r>
        <w:rPr>
          <w:rFonts w:hint="eastAsia" w:ascii="宋体" w:hAnsi="宋体" w:eastAsia="宋体" w:cs="宋体"/>
          <w:b/>
          <w:bCs/>
          <w:snapToGrid w:val="0"/>
          <w:spacing w:val="0"/>
          <w:kern w:val="21"/>
          <w:sz w:val="36"/>
          <w:szCs w:val="40"/>
          <w:lang w:val="en-US" w:eastAsia="zh-CN"/>
        </w:rPr>
        <w:t xml:space="preserve"> </w:t>
      </w:r>
      <w:r>
        <w:rPr>
          <w:rFonts w:hint="eastAsia" w:ascii="宋体" w:hAnsi="宋体" w:eastAsia="宋体" w:cs="宋体"/>
          <w:b/>
          <w:bCs/>
          <w:snapToGrid w:val="0"/>
          <w:spacing w:val="0"/>
          <w:kern w:val="21"/>
          <w:sz w:val="36"/>
          <w:szCs w:val="40"/>
        </w:rPr>
        <w:t>服务内容及</w:t>
      </w:r>
      <w:r>
        <w:rPr>
          <w:rFonts w:hint="eastAsia" w:ascii="宋体" w:hAnsi="宋体" w:eastAsia="宋体" w:cs="宋体"/>
          <w:b/>
          <w:snapToGrid w:val="0"/>
          <w:color w:val="000000"/>
          <w:kern w:val="21"/>
          <w:sz w:val="36"/>
          <w:highlight w:val="none"/>
        </w:rPr>
        <w:t>要求</w:t>
      </w:r>
    </w:p>
    <w:bookmarkEnd w:id="10"/>
    <w:p w14:paraId="6DB7F096">
      <w:pPr>
        <w:ind w:firstLine="7770" w:firstLineChars="3700"/>
        <w:rPr>
          <w:rFonts w:hint="eastAsia" w:ascii="宋体" w:hAnsi="宋体" w:cs="宋体"/>
          <w:lang w:val="en-US" w:eastAsia="zh-CN"/>
        </w:rPr>
      </w:pPr>
      <w:bookmarkStart w:id="14" w:name="_Toc57105664"/>
      <w:bookmarkStart w:id="15" w:name="_Toc152045600"/>
      <w:r>
        <w:rPr>
          <w:rFonts w:hint="eastAsia" w:ascii="宋体" w:hAnsi="宋体" w:cs="宋体"/>
          <w:lang w:val="en-US" w:eastAsia="zh-CN"/>
        </w:rPr>
        <w:t>单位：元</w:t>
      </w:r>
    </w:p>
    <w:tbl>
      <w:tblPr>
        <w:tblStyle w:val="17"/>
        <w:tblW w:w="89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944"/>
        <w:gridCol w:w="1174"/>
        <w:gridCol w:w="2333"/>
        <w:gridCol w:w="732"/>
        <w:gridCol w:w="776"/>
        <w:gridCol w:w="993"/>
        <w:gridCol w:w="1248"/>
      </w:tblGrid>
      <w:tr w14:paraId="2305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773"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8923D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4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9DB93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w:t>
            </w:r>
          </w:p>
          <w:p w14:paraId="5B52FB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编码</w:t>
            </w:r>
          </w:p>
        </w:tc>
        <w:tc>
          <w:tcPr>
            <w:tcW w:w="117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68557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3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CC495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3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112EB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77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809A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993" w:type="dxa"/>
            <w:tcBorders>
              <w:top w:val="single" w:color="000000" w:sz="8" w:space="0"/>
              <w:left w:val="single" w:color="000000" w:sz="4" w:space="0"/>
              <w:bottom w:val="single" w:color="000000" w:sz="4" w:space="0"/>
              <w:right w:val="single" w:color="auto" w:sz="4" w:space="0"/>
            </w:tcBorders>
            <w:shd w:val="clear" w:color="FFFFFF" w:fill="FFFFFF"/>
            <w:vAlign w:val="center"/>
          </w:tcPr>
          <w:p w14:paraId="190306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5C0D19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248" w:type="dxa"/>
            <w:tcBorders>
              <w:top w:val="single" w:color="000000" w:sz="8" w:space="0"/>
              <w:left w:val="single" w:color="000000" w:sz="4" w:space="0"/>
              <w:bottom w:val="single" w:color="000000" w:sz="4" w:space="0"/>
              <w:right w:val="single" w:color="auto" w:sz="4" w:space="0"/>
            </w:tcBorders>
            <w:shd w:val="clear" w:color="FFFFFF" w:fill="FFFFFF"/>
            <w:vAlign w:val="center"/>
          </w:tcPr>
          <w:p w14:paraId="40C350D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合价</w:t>
            </w:r>
          </w:p>
        </w:tc>
      </w:tr>
      <w:tr w14:paraId="5360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4E3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CA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01B001</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7D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不锈钢菌棒灭菌架</w:t>
            </w: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23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1.304不锈钢菌棒灭菌架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2128*880*2416mm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3.每架544棒</w:t>
            </w: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F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7F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CF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FDC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1770000</w:t>
            </w:r>
          </w:p>
        </w:tc>
      </w:tr>
      <w:tr w14:paraId="40C0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08F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60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01B002</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F7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不锈钢菌种灭菌架</w:t>
            </w: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51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1.304不锈钢菌种灭菌架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2065*1030*2265mm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3.每架840包</w:t>
            </w: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C6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9D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61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A4D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540000</w:t>
            </w:r>
          </w:p>
        </w:tc>
      </w:tr>
      <w:tr w14:paraId="54A3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356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0D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01B003</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22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不锈钢灭菌托盘</w:t>
            </w: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94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1.304不锈钢灭菌托盘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860*249*20mm，厚度0.35mm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3.四棒型</w:t>
            </w: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67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D2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96288</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4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751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2166480</w:t>
            </w:r>
          </w:p>
        </w:tc>
      </w:tr>
      <w:tr w14:paraId="3205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16EE9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C1A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981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578EA">
            <w:pPr>
              <w:jc w:val="center"/>
              <w:rPr>
                <w:rFonts w:hint="eastAsia" w:ascii="宋体" w:hAnsi="宋体" w:eastAsia="宋体" w:cs="宋体"/>
                <w:i w:val="0"/>
                <w:iCs w:val="0"/>
                <w:color w:val="000000"/>
                <w:sz w:val="24"/>
                <w:szCs w:val="24"/>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A8A66">
            <w:pPr>
              <w:jc w:val="center"/>
              <w:rPr>
                <w:rFonts w:hint="eastAsia" w:ascii="宋体" w:hAnsi="宋体" w:eastAsia="宋体" w:cs="宋体"/>
                <w:i w:val="0"/>
                <w:iCs w:val="0"/>
                <w:color w:val="000000"/>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0B095">
            <w:pPr>
              <w:jc w:val="cente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6E481">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CDCA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4476480</w:t>
            </w:r>
          </w:p>
        </w:tc>
      </w:tr>
      <w:tr w14:paraId="02E9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7C87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1F3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增值税</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18BE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46A9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F3E8C">
            <w:pPr>
              <w:jc w:val="center"/>
              <w:rPr>
                <w:rFonts w:hint="eastAsia" w:ascii="宋体" w:hAnsi="宋体" w:eastAsia="宋体" w:cs="宋体"/>
                <w:i w:val="0"/>
                <w:iCs w:val="0"/>
                <w:color w:val="000000"/>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9C126">
            <w:pPr>
              <w:jc w:val="cente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F6FF0">
            <w:pPr>
              <w:jc w:val="center"/>
              <w:rPr>
                <w:rFonts w:hint="default" w:ascii="宋体" w:hAnsi="宋体" w:eastAsia="宋体" w:cs="宋体"/>
                <w:i w:val="0"/>
                <w:iCs w:val="0"/>
                <w:color w:val="000000"/>
                <w:sz w:val="24"/>
                <w:szCs w:val="24"/>
                <w:u w:val="none"/>
                <w:lang w:val="en-US" w:eastAsia="zh-CN"/>
              </w:rPr>
            </w:pP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7D5B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402883.2</w:t>
            </w:r>
          </w:p>
        </w:tc>
      </w:tr>
      <w:tr w14:paraId="76D3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77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32F74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194FB">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含税工程造价合计</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4E58A">
            <w:pPr>
              <w:jc w:val="center"/>
              <w:rPr>
                <w:rFonts w:hint="eastAsia" w:ascii="宋体" w:hAnsi="宋体" w:eastAsia="宋体" w:cs="宋体"/>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4D49A">
            <w:pPr>
              <w:jc w:val="center"/>
              <w:rPr>
                <w:rFonts w:hint="eastAsia" w:ascii="宋体" w:hAnsi="宋体" w:eastAsia="宋体" w:cs="宋体"/>
                <w:i w:val="0"/>
                <w:iCs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65A9E">
            <w:pPr>
              <w:jc w:val="center"/>
              <w:rPr>
                <w:rFonts w:hint="eastAsia" w:ascii="宋体" w:hAnsi="宋体" w:eastAsia="宋体" w:cs="宋体"/>
                <w:i w:val="0"/>
                <w:iCs w:val="0"/>
                <w:color w:val="000000"/>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D0C8A">
            <w:pPr>
              <w:jc w:val="center"/>
              <w:rPr>
                <w:rFonts w:hint="eastAsia" w:ascii="宋体" w:hAnsi="宋体" w:eastAsia="宋体" w:cs="宋体"/>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AC510">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5436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4879363.2</w:t>
            </w:r>
          </w:p>
        </w:tc>
      </w:tr>
    </w:tbl>
    <w:p w14:paraId="3FAEC9BE">
      <w:pPr>
        <w:rPr>
          <w:rFonts w:hint="eastAsia" w:ascii="宋体" w:hAnsi="宋体" w:cs="宋体"/>
          <w:lang w:val="en-US" w:eastAsia="zh-CN"/>
        </w:rPr>
      </w:pPr>
      <w:r>
        <w:rPr>
          <w:rFonts w:hint="eastAsia" w:ascii="宋体" w:hAnsi="宋体" w:cs="宋体"/>
          <w:lang w:val="en-US" w:eastAsia="zh-CN"/>
        </w:rPr>
        <w:br w:type="page"/>
      </w:r>
    </w:p>
    <w:p w14:paraId="0F7CB4B5">
      <w:pPr>
        <w:numPr>
          <w:ilvl w:val="0"/>
          <w:numId w:val="0"/>
        </w:numPr>
        <w:jc w:val="center"/>
        <w:rPr>
          <w:rFonts w:hint="eastAsia" w:ascii="宋体" w:hAnsi="宋体" w:eastAsia="宋体" w:cs="宋体"/>
          <w:b/>
          <w:bCs/>
          <w:snapToGrid w:val="0"/>
          <w:spacing w:val="0"/>
          <w:kern w:val="21"/>
          <w:sz w:val="36"/>
          <w:szCs w:val="40"/>
          <w:lang w:val="zh-CN"/>
        </w:rPr>
      </w:pPr>
      <w:r>
        <w:rPr>
          <w:rFonts w:hint="eastAsia" w:ascii="宋体" w:hAnsi="宋体" w:eastAsia="宋体" w:cs="宋体"/>
          <w:b/>
          <w:bCs/>
          <w:snapToGrid w:val="0"/>
          <w:spacing w:val="0"/>
          <w:kern w:val="21"/>
          <w:sz w:val="36"/>
          <w:szCs w:val="40"/>
          <w:lang w:val="zh-CN" w:eastAsia="zh-CN" w:bidi="ar-SA"/>
        </w:rPr>
        <w:t>第四章</w:t>
      </w:r>
      <w:r>
        <w:rPr>
          <w:rFonts w:hint="eastAsia" w:ascii="宋体" w:hAnsi="宋体" w:eastAsia="宋体" w:cs="宋体"/>
          <w:b/>
          <w:bCs/>
          <w:snapToGrid w:val="0"/>
          <w:spacing w:val="0"/>
          <w:kern w:val="21"/>
          <w:sz w:val="36"/>
          <w:szCs w:val="40"/>
          <w:lang w:val="zh-CN"/>
        </w:rPr>
        <w:t>评标办法</w:t>
      </w:r>
    </w:p>
    <w:p w14:paraId="121857F6">
      <w:pPr>
        <w:spacing w:line="60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 投标文件的评审、比较和否决</w:t>
      </w:r>
    </w:p>
    <w:p w14:paraId="340570CB">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1.1评标委员会将按照招标文件的规定，仅对在实质上响应招标文件要求的投标文件进行评估和比较。</w:t>
      </w:r>
    </w:p>
    <w:p w14:paraId="1971FA8F">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1.2根据相关法律法规及有关招标投标文件规定，结合本项目具体情况，制定本次招标评标办法。并按照“公平、公正、科学、择优”的原则进行评标。采用百分制综合评估法进行评比。</w:t>
      </w:r>
    </w:p>
    <w:p w14:paraId="5B4E039D">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31D5097A">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1.4评标时，投标报价是评标的重要依据，但不是唯一依据，采购人不承诺将合同授予报价最低或最高的投标供应商。</w:t>
      </w:r>
    </w:p>
    <w:p w14:paraId="04AC5AEB">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743F1480">
      <w:pPr>
        <w:spacing w:line="6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评审程序</w:t>
      </w:r>
    </w:p>
    <w:p w14:paraId="74C25447">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资格审查</w:t>
      </w:r>
    </w:p>
    <w:p w14:paraId="602AA61A">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本项目采用资格后审</w:t>
      </w:r>
    </w:p>
    <w:p w14:paraId="6882175E">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或采购代理机构应当按照招标文件第二章投标供应商须知及第四章评标办法前附表要求，对投标供应商的投标文件进行资格评审，有一项不符合的，视为未通过资格审查，合格投标供应商不足3家的，不得评标。符合的进入下一评标程序。</w:t>
      </w:r>
    </w:p>
    <w:p w14:paraId="75A9FBC4">
      <w:pPr>
        <w:spacing w:line="6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3.评标具体方法和标准</w:t>
      </w:r>
    </w:p>
    <w:p w14:paraId="558F76A5">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评标委员会根据评标原则和办法对所有投标文件进行集中审核，分别评价。</w:t>
      </w:r>
    </w:p>
    <w:p w14:paraId="13762654">
      <w:pPr>
        <w:jc w:val="center"/>
        <w:rPr>
          <w:rFonts w:hint="eastAsia" w:ascii="宋体" w:hAnsi="宋体" w:eastAsia="宋体" w:cs="宋体"/>
          <w:b/>
          <w:bCs/>
          <w:color w:val="000000"/>
          <w:spacing w:val="0"/>
          <w:kern w:val="0"/>
          <w:sz w:val="24"/>
          <w:szCs w:val="24"/>
          <w:lang w:val="en-US" w:eastAsia="zh-CN"/>
        </w:rPr>
      </w:pPr>
      <w:r>
        <w:rPr>
          <w:rFonts w:hint="eastAsia" w:ascii="宋体" w:hAnsi="宋体" w:eastAsia="宋体" w:cs="宋体"/>
          <w:b/>
          <w:bCs/>
          <w:color w:val="000000"/>
          <w:spacing w:val="0"/>
          <w:kern w:val="0"/>
          <w:sz w:val="24"/>
          <w:szCs w:val="24"/>
          <w:lang w:val="en-US" w:eastAsia="zh-CN"/>
        </w:rPr>
        <w:t>评标办法前附表</w:t>
      </w:r>
    </w:p>
    <w:bookmarkEnd w:id="14"/>
    <w:tbl>
      <w:tblPr>
        <w:tblStyle w:val="17"/>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14"/>
        <w:gridCol w:w="6207"/>
      </w:tblGrid>
      <w:tr w14:paraId="675C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436FFC31">
            <w:pPr>
              <w:spacing w:before="206"/>
              <w:ind w:left="147" w:right="139" w:firstLine="482" w:firstLineChars="200"/>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条款号</w:t>
            </w:r>
          </w:p>
        </w:tc>
        <w:tc>
          <w:tcPr>
            <w:tcW w:w="1914" w:type="dxa"/>
            <w:noWrap w:val="0"/>
            <w:tcMar>
              <w:left w:w="57" w:type="dxa"/>
              <w:right w:w="57" w:type="dxa"/>
            </w:tcMar>
            <w:vAlign w:val="center"/>
          </w:tcPr>
          <w:p w14:paraId="20C3ADF6">
            <w:pPr>
              <w:spacing w:before="206"/>
              <w:ind w:left="147" w:right="139"/>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评审因素</w:t>
            </w:r>
          </w:p>
        </w:tc>
        <w:tc>
          <w:tcPr>
            <w:tcW w:w="6207" w:type="dxa"/>
            <w:noWrap w:val="0"/>
            <w:tcMar>
              <w:left w:w="57" w:type="dxa"/>
              <w:right w:w="57" w:type="dxa"/>
            </w:tcMar>
            <w:vAlign w:val="center"/>
          </w:tcPr>
          <w:p w14:paraId="74BE786E">
            <w:pPr>
              <w:spacing w:before="206"/>
              <w:ind w:left="147" w:right="139"/>
              <w:jc w:val="center"/>
              <w:rPr>
                <w:rFonts w:hint="eastAsia" w:ascii="宋体" w:hAnsi="宋体" w:eastAsia="宋体" w:cs="宋体"/>
                <w:b/>
                <w:bCs/>
                <w:spacing w:val="0"/>
                <w:sz w:val="24"/>
                <w:szCs w:val="24"/>
              </w:rPr>
            </w:pPr>
            <w:r>
              <w:rPr>
                <w:rFonts w:hint="eastAsia" w:ascii="宋体" w:hAnsi="宋体" w:eastAsia="宋体" w:cs="宋体"/>
                <w:b/>
                <w:bCs/>
                <w:spacing w:val="0"/>
                <w:sz w:val="24"/>
                <w:szCs w:val="24"/>
              </w:rPr>
              <w:t>评审标准</w:t>
            </w:r>
          </w:p>
        </w:tc>
      </w:tr>
      <w:tr w14:paraId="4BF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4B45D8EB">
            <w:pPr>
              <w:jc w:val="center"/>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lang w:val="en-US" w:eastAsia="zh-CN"/>
              </w:rPr>
              <w:t>2.1.1</w:t>
            </w:r>
          </w:p>
        </w:tc>
        <w:tc>
          <w:tcPr>
            <w:tcW w:w="1276" w:type="dxa"/>
            <w:vMerge w:val="restart"/>
            <w:noWrap w:val="0"/>
            <w:tcMar>
              <w:left w:w="57" w:type="dxa"/>
              <w:right w:w="57" w:type="dxa"/>
            </w:tcMar>
            <w:vAlign w:val="center"/>
          </w:tcPr>
          <w:p w14:paraId="777AFF3F">
            <w:pPr>
              <w:jc w:val="center"/>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符合性</w:t>
            </w:r>
            <w:r>
              <w:rPr>
                <w:rFonts w:hint="eastAsia" w:ascii="宋体" w:hAnsi="宋体" w:eastAsia="宋体" w:cs="宋体"/>
                <w:spacing w:val="0"/>
                <w:sz w:val="24"/>
                <w:szCs w:val="24"/>
              </w:rPr>
              <w:t>评审标准</w:t>
            </w:r>
          </w:p>
        </w:tc>
        <w:tc>
          <w:tcPr>
            <w:tcW w:w="1914" w:type="dxa"/>
            <w:noWrap w:val="0"/>
            <w:tcMar>
              <w:left w:w="57" w:type="dxa"/>
              <w:right w:w="57" w:type="dxa"/>
            </w:tcMar>
            <w:vAlign w:val="center"/>
          </w:tcPr>
          <w:p w14:paraId="301E3189">
            <w:pPr>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eastAsia="zh-CN"/>
              </w:rPr>
              <w:t>投标人</w:t>
            </w:r>
            <w:r>
              <w:rPr>
                <w:rFonts w:hint="eastAsia" w:ascii="宋体" w:hAnsi="宋体" w:eastAsia="宋体" w:cs="宋体"/>
                <w:color w:val="000000"/>
                <w:spacing w:val="0"/>
                <w:sz w:val="24"/>
                <w:szCs w:val="24"/>
              </w:rPr>
              <w:t>名称</w:t>
            </w:r>
          </w:p>
        </w:tc>
        <w:tc>
          <w:tcPr>
            <w:tcW w:w="6207" w:type="dxa"/>
            <w:noWrap w:val="0"/>
            <w:tcMar>
              <w:left w:w="57" w:type="dxa"/>
              <w:right w:w="57" w:type="dxa"/>
            </w:tcMar>
            <w:vAlign w:val="center"/>
          </w:tcPr>
          <w:p w14:paraId="4CA9B546">
            <w:pPr>
              <w:jc w:val="left"/>
              <w:rPr>
                <w:rFonts w:hint="eastAsia" w:ascii="宋体" w:hAnsi="宋体" w:eastAsia="宋体" w:cs="宋体"/>
                <w:spacing w:val="0"/>
                <w:sz w:val="24"/>
                <w:szCs w:val="24"/>
              </w:rPr>
            </w:pPr>
            <w:r>
              <w:rPr>
                <w:rFonts w:hint="eastAsia" w:ascii="宋体" w:hAnsi="宋体" w:eastAsia="宋体" w:cs="宋体"/>
                <w:spacing w:val="0"/>
                <w:sz w:val="24"/>
                <w:szCs w:val="24"/>
              </w:rPr>
              <w:t>与营业执照（或事业单位法人证书）一致</w:t>
            </w:r>
          </w:p>
        </w:tc>
      </w:tr>
      <w:tr w14:paraId="4502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6B7C0048">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38BA6298">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2DA81F40">
            <w:pPr>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签字盖章</w:t>
            </w:r>
          </w:p>
        </w:tc>
        <w:tc>
          <w:tcPr>
            <w:tcW w:w="6207" w:type="dxa"/>
            <w:noWrap w:val="0"/>
            <w:tcMar>
              <w:left w:w="57" w:type="dxa"/>
              <w:right w:w="57" w:type="dxa"/>
            </w:tcMar>
            <w:vAlign w:val="center"/>
          </w:tcPr>
          <w:p w14:paraId="30F4A3C2">
            <w:pPr>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投标文件按招标文件要求签署、盖章</w:t>
            </w:r>
          </w:p>
        </w:tc>
      </w:tr>
      <w:tr w14:paraId="65C3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22D0C1E9">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39A043D4">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7916DAC6">
            <w:pPr>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投标文件格式</w:t>
            </w:r>
          </w:p>
        </w:tc>
        <w:tc>
          <w:tcPr>
            <w:tcW w:w="6207" w:type="dxa"/>
            <w:noWrap w:val="0"/>
            <w:tcMar>
              <w:left w:w="57" w:type="dxa"/>
              <w:right w:w="57" w:type="dxa"/>
            </w:tcMar>
            <w:vAlign w:val="center"/>
          </w:tcPr>
          <w:p w14:paraId="479160A0">
            <w:pPr>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符合第六章“投标文件格式”的要求</w:t>
            </w:r>
          </w:p>
        </w:tc>
      </w:tr>
      <w:tr w14:paraId="4D7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56938A89">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048179F7">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44AD0EC2">
            <w:pPr>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报价唯一</w:t>
            </w:r>
          </w:p>
        </w:tc>
        <w:tc>
          <w:tcPr>
            <w:tcW w:w="6207" w:type="dxa"/>
            <w:noWrap w:val="0"/>
            <w:tcMar>
              <w:left w:w="57" w:type="dxa"/>
              <w:right w:w="57" w:type="dxa"/>
            </w:tcMar>
            <w:vAlign w:val="center"/>
          </w:tcPr>
          <w:p w14:paraId="56DB42BA">
            <w:pPr>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只能有一个有效报价</w:t>
            </w:r>
          </w:p>
        </w:tc>
      </w:tr>
      <w:tr w14:paraId="636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2F6BD379">
            <w:pPr>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2.1.2</w:t>
            </w:r>
          </w:p>
        </w:tc>
        <w:tc>
          <w:tcPr>
            <w:tcW w:w="1276" w:type="dxa"/>
            <w:vMerge w:val="restart"/>
            <w:noWrap w:val="0"/>
            <w:tcMar>
              <w:left w:w="57" w:type="dxa"/>
              <w:right w:w="57" w:type="dxa"/>
            </w:tcMar>
            <w:vAlign w:val="center"/>
          </w:tcPr>
          <w:p w14:paraId="34DED081">
            <w:pPr>
              <w:jc w:val="center"/>
              <w:rPr>
                <w:rFonts w:hint="eastAsia" w:ascii="宋体" w:hAnsi="宋体" w:eastAsia="宋体" w:cs="宋体"/>
                <w:spacing w:val="0"/>
                <w:sz w:val="24"/>
                <w:szCs w:val="24"/>
              </w:rPr>
            </w:pPr>
            <w:r>
              <w:rPr>
                <w:rFonts w:hint="eastAsia" w:ascii="宋体" w:hAnsi="宋体" w:eastAsia="宋体" w:cs="宋体"/>
                <w:spacing w:val="0"/>
                <w:sz w:val="24"/>
                <w:szCs w:val="24"/>
              </w:rPr>
              <w:t>资格评审标准</w:t>
            </w:r>
          </w:p>
        </w:tc>
        <w:tc>
          <w:tcPr>
            <w:tcW w:w="1914" w:type="dxa"/>
            <w:noWrap w:val="0"/>
            <w:tcMar>
              <w:left w:w="57" w:type="dxa"/>
              <w:right w:w="57" w:type="dxa"/>
            </w:tcMar>
            <w:vAlign w:val="center"/>
          </w:tcPr>
          <w:p w14:paraId="627974BD">
            <w:pPr>
              <w:spacing w:line="360" w:lineRule="auto"/>
              <w:jc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6207" w:type="dxa"/>
            <w:noWrap w:val="0"/>
            <w:vAlign w:val="center"/>
          </w:tcPr>
          <w:p w14:paraId="7CF801E4">
            <w:pPr>
              <w:spacing w:line="360" w:lineRule="auto"/>
              <w:jc w:val="left"/>
              <w:rPr>
                <w:rFonts w:hint="eastAsia" w:ascii="宋体" w:hAnsi="宋体" w:eastAsia="宋体" w:cs="宋体"/>
                <w:color w:val="0000FF"/>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供应商具有合法有效的营业执照</w:t>
            </w:r>
          </w:p>
        </w:tc>
      </w:tr>
      <w:tr w14:paraId="6283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43AE1312">
            <w:pPr>
              <w:jc w:val="center"/>
              <w:rPr>
                <w:rFonts w:hint="eastAsia" w:ascii="宋体" w:hAnsi="宋体" w:eastAsia="宋体" w:cs="宋体"/>
                <w:spacing w:val="0"/>
                <w:sz w:val="24"/>
                <w:szCs w:val="24"/>
                <w:lang w:val="en-US" w:eastAsia="zh-CN"/>
              </w:rPr>
            </w:pPr>
          </w:p>
        </w:tc>
        <w:tc>
          <w:tcPr>
            <w:tcW w:w="1276" w:type="dxa"/>
            <w:vMerge w:val="continue"/>
            <w:noWrap w:val="0"/>
            <w:tcMar>
              <w:left w:w="57" w:type="dxa"/>
              <w:right w:w="57" w:type="dxa"/>
            </w:tcMar>
            <w:vAlign w:val="center"/>
          </w:tcPr>
          <w:p w14:paraId="2921130A">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362BA534">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履行合同所必须的设备和专业技术服务能力</w:t>
            </w:r>
          </w:p>
        </w:tc>
        <w:tc>
          <w:tcPr>
            <w:tcW w:w="6207" w:type="dxa"/>
            <w:noWrap w:val="0"/>
            <w:vAlign w:val="center"/>
          </w:tcPr>
          <w:p w14:paraId="6B448DFD">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供应商具有履行合同所必须的设备和专业技术服务能力；(提供证明材料或承诺书）；</w:t>
            </w:r>
          </w:p>
        </w:tc>
      </w:tr>
      <w:tr w14:paraId="5066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32EBDA4F">
            <w:pPr>
              <w:jc w:val="center"/>
              <w:rPr>
                <w:rFonts w:hint="eastAsia" w:ascii="宋体" w:hAnsi="宋体" w:eastAsia="宋体" w:cs="宋体"/>
                <w:spacing w:val="0"/>
                <w:sz w:val="24"/>
                <w:szCs w:val="24"/>
                <w:lang w:val="en-US" w:eastAsia="zh-CN"/>
              </w:rPr>
            </w:pPr>
          </w:p>
        </w:tc>
        <w:tc>
          <w:tcPr>
            <w:tcW w:w="1276" w:type="dxa"/>
            <w:vMerge w:val="continue"/>
            <w:noWrap w:val="0"/>
            <w:tcMar>
              <w:left w:w="57" w:type="dxa"/>
              <w:right w:w="57" w:type="dxa"/>
            </w:tcMar>
            <w:vAlign w:val="center"/>
          </w:tcPr>
          <w:p w14:paraId="70603DFB">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4B89841B">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具有良好的商业信誉和健全的财务会计制度</w:t>
            </w:r>
          </w:p>
        </w:tc>
        <w:tc>
          <w:tcPr>
            <w:tcW w:w="6207" w:type="dxa"/>
            <w:noWrap w:val="0"/>
            <w:vAlign w:val="center"/>
          </w:tcPr>
          <w:p w14:paraId="273BDD4C">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具有良好的商业信誉和健全的财务会计制度，提供</w:t>
            </w:r>
            <w:r>
              <w:rPr>
                <w:rFonts w:hint="eastAsia" w:ascii="宋体" w:hAnsi="宋体" w:cs="宋体"/>
                <w:color w:val="000000"/>
                <w:kern w:val="2"/>
                <w:sz w:val="24"/>
                <w:szCs w:val="24"/>
                <w:highlight w:val="none"/>
                <w:lang w:val="en-US" w:eastAsia="zh-CN" w:bidi="ar-SA"/>
              </w:rPr>
              <w:t>2022年-2024</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任意一年年</w:t>
            </w:r>
            <w:r>
              <w:rPr>
                <w:rFonts w:hint="eastAsia" w:ascii="宋体" w:hAnsi="宋体" w:eastAsia="宋体" w:cs="宋体"/>
                <w:color w:val="000000"/>
                <w:kern w:val="2"/>
                <w:sz w:val="24"/>
                <w:szCs w:val="24"/>
                <w:highlight w:val="none"/>
                <w:lang w:val="en-US" w:eastAsia="zh-CN" w:bidi="ar-SA"/>
              </w:rPr>
              <w:t>度财务</w:t>
            </w:r>
            <w:r>
              <w:rPr>
                <w:rFonts w:hint="eastAsia" w:ascii="宋体" w:hAnsi="宋体" w:cs="宋体"/>
                <w:color w:val="000000"/>
                <w:kern w:val="2"/>
                <w:sz w:val="24"/>
                <w:szCs w:val="24"/>
                <w:highlight w:val="none"/>
                <w:lang w:val="en-US" w:eastAsia="zh-CN" w:bidi="ar-SA"/>
              </w:rPr>
              <w:t>审计报告</w:t>
            </w:r>
            <w:r>
              <w:rPr>
                <w:rFonts w:hint="eastAsia" w:ascii="宋体" w:hAnsi="宋体" w:eastAsia="宋体" w:cs="宋体"/>
                <w:color w:val="000000"/>
                <w:kern w:val="2"/>
                <w:sz w:val="24"/>
                <w:szCs w:val="24"/>
                <w:highlight w:val="none"/>
                <w:lang w:val="en-US" w:eastAsia="zh-CN" w:bidi="ar-SA"/>
              </w:rPr>
              <w:t>或自行承诺</w:t>
            </w:r>
            <w:r>
              <w:rPr>
                <w:rFonts w:hint="eastAsia" w:ascii="宋体" w:hAnsi="宋体" w:cs="宋体"/>
                <w:color w:val="000000"/>
                <w:kern w:val="2"/>
                <w:sz w:val="24"/>
                <w:szCs w:val="24"/>
                <w:highlight w:val="none"/>
                <w:lang w:val="en-US" w:eastAsia="zh-CN" w:bidi="ar-SA"/>
              </w:rPr>
              <w:t>。</w:t>
            </w:r>
          </w:p>
        </w:tc>
      </w:tr>
      <w:tr w14:paraId="40D4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4842A7D1">
            <w:pPr>
              <w:jc w:val="center"/>
              <w:rPr>
                <w:rFonts w:hint="eastAsia" w:ascii="宋体" w:hAnsi="宋体" w:eastAsia="宋体" w:cs="宋体"/>
                <w:spacing w:val="0"/>
                <w:sz w:val="24"/>
                <w:szCs w:val="24"/>
                <w:lang w:val="en-US" w:eastAsia="zh-CN"/>
              </w:rPr>
            </w:pPr>
          </w:p>
        </w:tc>
        <w:tc>
          <w:tcPr>
            <w:tcW w:w="1276" w:type="dxa"/>
            <w:vMerge w:val="continue"/>
            <w:noWrap w:val="0"/>
            <w:tcMar>
              <w:left w:w="57" w:type="dxa"/>
              <w:right w:w="57" w:type="dxa"/>
            </w:tcMar>
            <w:vAlign w:val="center"/>
          </w:tcPr>
          <w:p w14:paraId="7C36BB4B">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433C5A22">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依法缴纳税收和依法缴纳社会保障资金</w:t>
            </w:r>
          </w:p>
        </w:tc>
        <w:tc>
          <w:tcPr>
            <w:tcW w:w="6207" w:type="dxa"/>
            <w:noWrap w:val="0"/>
            <w:vAlign w:val="center"/>
          </w:tcPr>
          <w:p w14:paraId="25FF0489">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tc>
      </w:tr>
      <w:tr w14:paraId="3C9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5" w:type="dxa"/>
            <w:vMerge w:val="continue"/>
            <w:noWrap w:val="0"/>
            <w:tcMar>
              <w:left w:w="57" w:type="dxa"/>
              <w:right w:w="57" w:type="dxa"/>
            </w:tcMar>
            <w:vAlign w:val="center"/>
          </w:tcPr>
          <w:p w14:paraId="1C9B68EE">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3FAB1325">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4D596203">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承诺书</w:t>
            </w:r>
          </w:p>
        </w:tc>
        <w:tc>
          <w:tcPr>
            <w:tcW w:w="6207" w:type="dxa"/>
            <w:noWrap w:val="0"/>
            <w:vAlign w:val="center"/>
          </w:tcPr>
          <w:p w14:paraId="4B884600">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1.参加政府采购活动前3年内无行贿犯罪记录，（开标时提供《中国裁判文书网》查询结果网页截图或企业自行承诺的无行贿犯罪承诺书，查询&lt;承诺&gt;对象为“企业，法定代表人，项目负责人”）；</w:t>
            </w:r>
          </w:p>
          <w:p w14:paraId="3D5CCE61">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2.参加政府采购活动前3年内无商业贿赂、不正当竞争行为、骗取中标、严重违约及</w:t>
            </w:r>
            <w:r>
              <w:rPr>
                <w:rFonts w:hint="eastAsia" w:ascii="宋体" w:hAnsi="宋体" w:cs="宋体"/>
                <w:color w:val="000000"/>
                <w:kern w:val="2"/>
                <w:sz w:val="24"/>
                <w:szCs w:val="24"/>
                <w:highlight w:val="none"/>
                <w:lang w:val="en-US" w:eastAsia="zh-CN" w:bidi="ar-SA"/>
              </w:rPr>
              <w:t>重大项目质量</w:t>
            </w:r>
            <w:r>
              <w:rPr>
                <w:rFonts w:hint="eastAsia" w:ascii="宋体" w:hAnsi="宋体" w:eastAsia="宋体" w:cs="宋体"/>
                <w:color w:val="000000"/>
                <w:kern w:val="2"/>
                <w:sz w:val="24"/>
                <w:szCs w:val="24"/>
                <w:highlight w:val="none"/>
                <w:lang w:val="en-US" w:eastAsia="zh-CN" w:bidi="ar-SA"/>
              </w:rPr>
              <w:t>等问题（供应商须自行出具承诺书）。</w:t>
            </w:r>
          </w:p>
        </w:tc>
      </w:tr>
      <w:tr w14:paraId="351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01BDA8BA">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411B9EB0">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3309A0A9">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6207" w:type="dxa"/>
            <w:noWrap w:val="0"/>
            <w:vAlign w:val="center"/>
          </w:tcPr>
          <w:p w14:paraId="2885CBC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06F5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7BCEF4C6">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02A09C6A">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14811803">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控股关系</w:t>
            </w:r>
          </w:p>
        </w:tc>
        <w:tc>
          <w:tcPr>
            <w:tcW w:w="6207" w:type="dxa"/>
            <w:noWrap w:val="0"/>
            <w:vAlign w:val="center"/>
          </w:tcPr>
          <w:p w14:paraId="7C8FC2C5">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单位负责人为同一人或者存在控股、管理关系的不同单位，不得同时参加本项目的投标；（提供“国家企业信用信息公示系统”中公示的公司信息、股东或投资人信息查询截图）；</w:t>
            </w:r>
          </w:p>
        </w:tc>
      </w:tr>
      <w:tr w14:paraId="4FB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35" w:type="dxa"/>
            <w:vMerge w:val="continue"/>
            <w:noWrap w:val="0"/>
            <w:tcMar>
              <w:left w:w="57" w:type="dxa"/>
              <w:right w:w="57" w:type="dxa"/>
            </w:tcMar>
            <w:vAlign w:val="center"/>
          </w:tcPr>
          <w:p w14:paraId="79BEB7A5">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5D8BF258">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4D858D1E">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其他要求</w:t>
            </w:r>
          </w:p>
        </w:tc>
        <w:tc>
          <w:tcPr>
            <w:tcW w:w="6207" w:type="dxa"/>
            <w:noWrap w:val="0"/>
            <w:vAlign w:val="center"/>
          </w:tcPr>
          <w:p w14:paraId="71EA0479">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1、本项目不接受联合体投标；</w:t>
            </w:r>
          </w:p>
          <w:p w14:paraId="3E4B45BF">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2、本次招标实行资格后审；</w:t>
            </w:r>
          </w:p>
        </w:tc>
      </w:tr>
      <w:tr w14:paraId="4E6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tcMar>
              <w:left w:w="57" w:type="dxa"/>
              <w:right w:w="57" w:type="dxa"/>
            </w:tcMar>
            <w:vAlign w:val="center"/>
          </w:tcPr>
          <w:p w14:paraId="6224BB2F">
            <w:pPr>
              <w:jc w:val="center"/>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2.1.3</w:t>
            </w:r>
          </w:p>
        </w:tc>
        <w:tc>
          <w:tcPr>
            <w:tcW w:w="1276" w:type="dxa"/>
            <w:vMerge w:val="restart"/>
            <w:noWrap w:val="0"/>
            <w:tcMar>
              <w:left w:w="57" w:type="dxa"/>
              <w:right w:w="57" w:type="dxa"/>
            </w:tcMar>
            <w:vAlign w:val="center"/>
          </w:tcPr>
          <w:p w14:paraId="1C5F4C48">
            <w:pPr>
              <w:jc w:val="center"/>
              <w:rPr>
                <w:rFonts w:hint="eastAsia" w:ascii="宋体" w:hAnsi="宋体" w:eastAsia="宋体" w:cs="宋体"/>
                <w:spacing w:val="0"/>
                <w:sz w:val="24"/>
                <w:szCs w:val="24"/>
              </w:rPr>
            </w:pPr>
            <w:r>
              <w:rPr>
                <w:rFonts w:hint="eastAsia" w:ascii="宋体" w:hAnsi="宋体" w:eastAsia="宋体" w:cs="宋体"/>
                <w:spacing w:val="0"/>
                <w:sz w:val="24"/>
                <w:szCs w:val="24"/>
              </w:rPr>
              <w:t>响应性评审标准</w:t>
            </w:r>
          </w:p>
        </w:tc>
        <w:tc>
          <w:tcPr>
            <w:tcW w:w="1914" w:type="dxa"/>
            <w:noWrap w:val="0"/>
            <w:tcMar>
              <w:left w:w="57" w:type="dxa"/>
              <w:right w:w="57" w:type="dxa"/>
            </w:tcMar>
            <w:vAlign w:val="center"/>
          </w:tcPr>
          <w:p w14:paraId="461524B7">
            <w:pPr>
              <w:jc w:val="center"/>
              <w:rPr>
                <w:rFonts w:hint="eastAsia" w:ascii="宋体" w:hAnsi="宋体" w:eastAsia="宋体" w:cs="宋体"/>
                <w:spacing w:val="0"/>
                <w:sz w:val="24"/>
                <w:szCs w:val="24"/>
              </w:rPr>
            </w:pPr>
            <w:r>
              <w:rPr>
                <w:rFonts w:hint="eastAsia" w:ascii="宋体" w:hAnsi="宋体" w:eastAsia="宋体" w:cs="宋体"/>
                <w:color w:val="000000"/>
                <w:spacing w:val="0"/>
                <w:sz w:val="24"/>
                <w:szCs w:val="24"/>
                <w:lang w:val="en-US" w:eastAsia="zh-CN"/>
              </w:rPr>
              <w:t>采购内容</w:t>
            </w:r>
          </w:p>
        </w:tc>
        <w:tc>
          <w:tcPr>
            <w:tcW w:w="6207" w:type="dxa"/>
            <w:noWrap w:val="0"/>
            <w:vAlign w:val="center"/>
          </w:tcPr>
          <w:p w14:paraId="32A43158">
            <w:pPr>
              <w:rPr>
                <w:rFonts w:hint="eastAsia" w:ascii="宋体" w:hAnsi="宋体" w:eastAsia="宋体" w:cs="宋体"/>
                <w:spacing w:val="0"/>
                <w:sz w:val="24"/>
                <w:szCs w:val="24"/>
              </w:rPr>
            </w:pPr>
            <w:r>
              <w:rPr>
                <w:rFonts w:hint="eastAsia" w:ascii="宋体" w:hAnsi="宋体" w:eastAsia="宋体" w:cs="宋体"/>
                <w:spacing w:val="0"/>
                <w:sz w:val="24"/>
                <w:szCs w:val="24"/>
              </w:rPr>
              <w:t>符合第二章“</w:t>
            </w:r>
            <w:r>
              <w:rPr>
                <w:rFonts w:hint="eastAsia" w:ascii="宋体" w:hAnsi="宋体" w:eastAsia="宋体" w:cs="宋体"/>
                <w:spacing w:val="0"/>
                <w:sz w:val="24"/>
                <w:szCs w:val="24"/>
                <w:lang w:eastAsia="zh-CN"/>
              </w:rPr>
              <w:t>投标人</w:t>
            </w:r>
            <w:r>
              <w:rPr>
                <w:rFonts w:hint="eastAsia" w:ascii="宋体" w:hAnsi="宋体" w:eastAsia="宋体" w:cs="宋体"/>
                <w:spacing w:val="0"/>
                <w:sz w:val="24"/>
                <w:szCs w:val="24"/>
              </w:rPr>
              <w:t>须知”规定</w:t>
            </w:r>
          </w:p>
        </w:tc>
      </w:tr>
      <w:tr w14:paraId="3A3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0797A43D">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4AA16092">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7B5EA3F0">
            <w:pPr>
              <w:jc w:val="center"/>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供货</w:t>
            </w:r>
            <w:r>
              <w:rPr>
                <w:rFonts w:hint="eastAsia" w:ascii="宋体" w:hAnsi="宋体" w:eastAsia="宋体" w:cs="宋体"/>
                <w:spacing w:val="0"/>
                <w:sz w:val="24"/>
                <w:szCs w:val="24"/>
              </w:rPr>
              <w:t>周期</w:t>
            </w:r>
          </w:p>
        </w:tc>
        <w:tc>
          <w:tcPr>
            <w:tcW w:w="6207" w:type="dxa"/>
            <w:noWrap w:val="0"/>
            <w:vAlign w:val="center"/>
          </w:tcPr>
          <w:p w14:paraId="4FE3F22A">
            <w:pPr>
              <w:rPr>
                <w:rFonts w:hint="eastAsia" w:ascii="宋体" w:hAnsi="宋体" w:eastAsia="宋体" w:cs="宋体"/>
                <w:spacing w:val="0"/>
                <w:sz w:val="24"/>
                <w:szCs w:val="24"/>
              </w:rPr>
            </w:pPr>
            <w:r>
              <w:rPr>
                <w:rFonts w:hint="eastAsia" w:ascii="宋体" w:hAnsi="宋体" w:eastAsia="宋体" w:cs="宋体"/>
                <w:spacing w:val="0"/>
                <w:sz w:val="24"/>
                <w:szCs w:val="24"/>
              </w:rPr>
              <w:t>符合第二章“</w:t>
            </w:r>
            <w:r>
              <w:rPr>
                <w:rFonts w:hint="eastAsia" w:ascii="宋体" w:hAnsi="宋体" w:eastAsia="宋体" w:cs="宋体"/>
                <w:spacing w:val="0"/>
                <w:sz w:val="24"/>
                <w:szCs w:val="24"/>
                <w:lang w:eastAsia="zh-CN"/>
              </w:rPr>
              <w:t>投标人</w:t>
            </w:r>
            <w:r>
              <w:rPr>
                <w:rFonts w:hint="eastAsia" w:ascii="宋体" w:hAnsi="宋体" w:eastAsia="宋体" w:cs="宋体"/>
                <w:spacing w:val="0"/>
                <w:sz w:val="24"/>
                <w:szCs w:val="24"/>
              </w:rPr>
              <w:t>须知”规定</w:t>
            </w:r>
          </w:p>
        </w:tc>
      </w:tr>
      <w:tr w14:paraId="30FF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tcMar>
              <w:left w:w="57" w:type="dxa"/>
              <w:right w:w="57" w:type="dxa"/>
            </w:tcMar>
            <w:vAlign w:val="center"/>
          </w:tcPr>
          <w:p w14:paraId="3DB0B593">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0C76FBFE">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7CAFC52B">
            <w:pPr>
              <w:jc w:val="center"/>
              <w:rPr>
                <w:rFonts w:hint="eastAsia" w:ascii="宋体" w:hAnsi="宋体" w:eastAsia="宋体" w:cs="宋体"/>
                <w:spacing w:val="0"/>
                <w:sz w:val="24"/>
                <w:szCs w:val="24"/>
              </w:rPr>
            </w:pPr>
            <w:r>
              <w:rPr>
                <w:rFonts w:hint="eastAsia" w:ascii="宋体" w:hAnsi="宋体" w:eastAsia="宋体" w:cs="宋体"/>
                <w:color w:val="000000"/>
                <w:spacing w:val="0"/>
                <w:sz w:val="24"/>
                <w:szCs w:val="24"/>
              </w:rPr>
              <w:t>质量要求</w:t>
            </w:r>
          </w:p>
        </w:tc>
        <w:tc>
          <w:tcPr>
            <w:tcW w:w="6207" w:type="dxa"/>
            <w:noWrap w:val="0"/>
            <w:vAlign w:val="center"/>
          </w:tcPr>
          <w:p w14:paraId="521D59EB">
            <w:pPr>
              <w:rPr>
                <w:rFonts w:hint="eastAsia" w:ascii="宋体" w:hAnsi="宋体" w:eastAsia="宋体" w:cs="宋体"/>
                <w:spacing w:val="0"/>
                <w:sz w:val="24"/>
                <w:szCs w:val="24"/>
              </w:rPr>
            </w:pPr>
            <w:r>
              <w:rPr>
                <w:rFonts w:hint="eastAsia" w:ascii="宋体" w:hAnsi="宋体" w:eastAsia="宋体" w:cs="宋体"/>
                <w:spacing w:val="0"/>
                <w:sz w:val="24"/>
                <w:szCs w:val="24"/>
              </w:rPr>
              <w:t>符合第二章“</w:t>
            </w:r>
            <w:r>
              <w:rPr>
                <w:rFonts w:hint="eastAsia" w:ascii="宋体" w:hAnsi="宋体" w:eastAsia="宋体" w:cs="宋体"/>
                <w:spacing w:val="0"/>
                <w:sz w:val="24"/>
                <w:szCs w:val="24"/>
                <w:lang w:eastAsia="zh-CN"/>
              </w:rPr>
              <w:t>投标人</w:t>
            </w:r>
            <w:r>
              <w:rPr>
                <w:rFonts w:hint="eastAsia" w:ascii="宋体" w:hAnsi="宋体" w:eastAsia="宋体" w:cs="宋体"/>
                <w:spacing w:val="0"/>
                <w:sz w:val="24"/>
                <w:szCs w:val="24"/>
              </w:rPr>
              <w:t>须知”规定</w:t>
            </w:r>
          </w:p>
        </w:tc>
      </w:tr>
      <w:tr w14:paraId="0AB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5" w:type="dxa"/>
            <w:vMerge w:val="continue"/>
            <w:noWrap w:val="0"/>
            <w:tcMar>
              <w:left w:w="57" w:type="dxa"/>
              <w:right w:w="57" w:type="dxa"/>
            </w:tcMar>
            <w:vAlign w:val="center"/>
          </w:tcPr>
          <w:p w14:paraId="2A8D76EA">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5E5C4F45">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38472F50">
            <w:pPr>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投标</w:t>
            </w:r>
            <w:r>
              <w:rPr>
                <w:rFonts w:hint="eastAsia" w:ascii="宋体" w:hAnsi="宋体" w:eastAsia="宋体" w:cs="宋体"/>
                <w:color w:val="000000"/>
                <w:spacing w:val="0"/>
                <w:sz w:val="24"/>
                <w:szCs w:val="24"/>
              </w:rPr>
              <w:t>有效期</w:t>
            </w:r>
          </w:p>
        </w:tc>
        <w:tc>
          <w:tcPr>
            <w:tcW w:w="6207" w:type="dxa"/>
            <w:noWrap w:val="0"/>
            <w:vAlign w:val="center"/>
          </w:tcPr>
          <w:p w14:paraId="3445BC6B">
            <w:pPr>
              <w:rPr>
                <w:rFonts w:hint="eastAsia" w:ascii="宋体" w:hAnsi="宋体" w:eastAsia="宋体" w:cs="宋体"/>
                <w:spacing w:val="0"/>
                <w:sz w:val="24"/>
                <w:szCs w:val="24"/>
              </w:rPr>
            </w:pPr>
            <w:r>
              <w:rPr>
                <w:rFonts w:hint="eastAsia" w:ascii="宋体" w:hAnsi="宋体" w:eastAsia="宋体" w:cs="宋体"/>
                <w:spacing w:val="0"/>
                <w:sz w:val="24"/>
                <w:szCs w:val="24"/>
              </w:rPr>
              <w:t>符合第二章“</w:t>
            </w:r>
            <w:r>
              <w:rPr>
                <w:rFonts w:hint="eastAsia" w:ascii="宋体" w:hAnsi="宋体" w:eastAsia="宋体" w:cs="宋体"/>
                <w:spacing w:val="0"/>
                <w:sz w:val="24"/>
                <w:szCs w:val="24"/>
                <w:lang w:eastAsia="zh-CN"/>
              </w:rPr>
              <w:t>投标人</w:t>
            </w:r>
            <w:r>
              <w:rPr>
                <w:rFonts w:hint="eastAsia" w:ascii="宋体" w:hAnsi="宋体" w:eastAsia="宋体" w:cs="宋体"/>
                <w:spacing w:val="0"/>
                <w:sz w:val="24"/>
                <w:szCs w:val="24"/>
              </w:rPr>
              <w:t>须知”规定</w:t>
            </w:r>
          </w:p>
        </w:tc>
      </w:tr>
      <w:tr w14:paraId="145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5" w:type="dxa"/>
            <w:vMerge w:val="continue"/>
            <w:noWrap w:val="0"/>
            <w:tcMar>
              <w:left w:w="57" w:type="dxa"/>
              <w:right w:w="57" w:type="dxa"/>
            </w:tcMar>
            <w:vAlign w:val="center"/>
          </w:tcPr>
          <w:p w14:paraId="06813323">
            <w:pPr>
              <w:jc w:val="center"/>
              <w:rPr>
                <w:rFonts w:hint="eastAsia" w:ascii="宋体" w:hAnsi="宋体" w:eastAsia="宋体" w:cs="宋体"/>
                <w:spacing w:val="0"/>
                <w:sz w:val="24"/>
                <w:szCs w:val="24"/>
              </w:rPr>
            </w:pPr>
          </w:p>
        </w:tc>
        <w:tc>
          <w:tcPr>
            <w:tcW w:w="1276" w:type="dxa"/>
            <w:vMerge w:val="continue"/>
            <w:noWrap w:val="0"/>
            <w:tcMar>
              <w:left w:w="57" w:type="dxa"/>
              <w:right w:w="57" w:type="dxa"/>
            </w:tcMar>
            <w:vAlign w:val="center"/>
          </w:tcPr>
          <w:p w14:paraId="0E70C114">
            <w:pPr>
              <w:jc w:val="center"/>
              <w:rPr>
                <w:rFonts w:hint="eastAsia" w:ascii="宋体" w:hAnsi="宋体" w:eastAsia="宋体" w:cs="宋体"/>
                <w:spacing w:val="0"/>
                <w:sz w:val="24"/>
                <w:szCs w:val="24"/>
              </w:rPr>
            </w:pPr>
          </w:p>
        </w:tc>
        <w:tc>
          <w:tcPr>
            <w:tcW w:w="1914" w:type="dxa"/>
            <w:noWrap w:val="0"/>
            <w:tcMar>
              <w:left w:w="57" w:type="dxa"/>
              <w:right w:w="57" w:type="dxa"/>
            </w:tcMar>
            <w:vAlign w:val="center"/>
          </w:tcPr>
          <w:p w14:paraId="348A25D7">
            <w:pPr>
              <w:jc w:val="center"/>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投标报价</w:t>
            </w:r>
          </w:p>
        </w:tc>
        <w:tc>
          <w:tcPr>
            <w:tcW w:w="6207" w:type="dxa"/>
            <w:noWrap w:val="0"/>
            <w:vAlign w:val="center"/>
          </w:tcPr>
          <w:p w14:paraId="27FE1428">
            <w:pPr>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只能有一个有效报价，且未超过本项目</w:t>
            </w:r>
            <w:r>
              <w:rPr>
                <w:rFonts w:hint="eastAsia" w:ascii="宋体" w:hAnsi="宋体" w:cs="宋体"/>
                <w:spacing w:val="0"/>
                <w:sz w:val="24"/>
                <w:szCs w:val="24"/>
                <w:lang w:val="en-US" w:eastAsia="zh-CN"/>
              </w:rPr>
              <w:t>采购预算</w:t>
            </w:r>
            <w:r>
              <w:rPr>
                <w:rFonts w:hint="eastAsia" w:ascii="宋体" w:hAnsi="宋体" w:eastAsia="宋体" w:cs="宋体"/>
                <w:spacing w:val="0"/>
                <w:sz w:val="24"/>
                <w:szCs w:val="24"/>
              </w:rPr>
              <w:t>价</w:t>
            </w:r>
          </w:p>
        </w:tc>
      </w:tr>
      <w:tr w14:paraId="7B3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42653C97">
            <w:pPr>
              <w:tabs>
                <w:tab w:val="right" w:pos="2948"/>
              </w:tabs>
              <w:jc w:val="center"/>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条款号</w:t>
            </w:r>
          </w:p>
        </w:tc>
        <w:tc>
          <w:tcPr>
            <w:tcW w:w="1914" w:type="dxa"/>
            <w:noWrap w:val="0"/>
            <w:tcMar>
              <w:left w:w="57" w:type="dxa"/>
              <w:right w:w="57" w:type="dxa"/>
            </w:tcMar>
            <w:vAlign w:val="center"/>
          </w:tcPr>
          <w:p w14:paraId="0492B1A3">
            <w:pPr>
              <w:jc w:val="center"/>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条款内容</w:t>
            </w:r>
          </w:p>
        </w:tc>
        <w:tc>
          <w:tcPr>
            <w:tcW w:w="6207" w:type="dxa"/>
            <w:noWrap w:val="0"/>
            <w:tcMar>
              <w:left w:w="57" w:type="dxa"/>
              <w:right w:w="57" w:type="dxa"/>
            </w:tcMar>
            <w:vAlign w:val="center"/>
          </w:tcPr>
          <w:p w14:paraId="6FCD83D8">
            <w:pPr>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编列内容</w:t>
            </w:r>
          </w:p>
        </w:tc>
      </w:tr>
      <w:tr w14:paraId="5BFA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6838FEB0">
            <w:pPr>
              <w:jc w:val="center"/>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2.2.1</w:t>
            </w:r>
          </w:p>
        </w:tc>
        <w:tc>
          <w:tcPr>
            <w:tcW w:w="1914" w:type="dxa"/>
            <w:noWrap w:val="0"/>
            <w:tcMar>
              <w:left w:w="57" w:type="dxa"/>
              <w:right w:w="57" w:type="dxa"/>
            </w:tcMar>
            <w:vAlign w:val="center"/>
          </w:tcPr>
          <w:p w14:paraId="62DB53AD">
            <w:pPr>
              <w:jc w:val="center"/>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分值构成</w:t>
            </w:r>
          </w:p>
          <w:p w14:paraId="57E8D1E5">
            <w:pPr>
              <w:jc w:val="center"/>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（总分100分）</w:t>
            </w:r>
          </w:p>
        </w:tc>
        <w:tc>
          <w:tcPr>
            <w:tcW w:w="6207" w:type="dxa"/>
            <w:noWrap w:val="0"/>
            <w:tcMar>
              <w:left w:w="57" w:type="dxa"/>
              <w:right w:w="57" w:type="dxa"/>
            </w:tcMar>
            <w:vAlign w:val="center"/>
          </w:tcPr>
          <w:p w14:paraId="3DDEDB82">
            <w:pPr>
              <w:rPr>
                <w:rFonts w:hint="eastAsia" w:ascii="宋体" w:hAnsi="宋体" w:eastAsia="宋体" w:cs="宋体"/>
                <w:spacing w:val="0"/>
                <w:sz w:val="24"/>
                <w:szCs w:val="24"/>
              </w:rPr>
            </w:pPr>
            <w:r>
              <w:rPr>
                <w:rFonts w:hint="eastAsia" w:ascii="宋体" w:hAnsi="宋体" w:eastAsia="宋体" w:cs="宋体"/>
                <w:spacing w:val="0"/>
                <w:sz w:val="24"/>
                <w:szCs w:val="24"/>
              </w:rPr>
              <w:t>报价部分：</w:t>
            </w:r>
            <w:r>
              <w:rPr>
                <w:rFonts w:hint="eastAsia" w:ascii="宋体" w:hAnsi="宋体" w:cs="宋体"/>
                <w:spacing w:val="0"/>
                <w:sz w:val="24"/>
                <w:szCs w:val="24"/>
                <w:lang w:val="en-US" w:eastAsia="zh-CN"/>
              </w:rPr>
              <w:t>30</w:t>
            </w:r>
            <w:r>
              <w:rPr>
                <w:rFonts w:hint="eastAsia" w:ascii="宋体" w:hAnsi="宋体" w:eastAsia="宋体" w:cs="宋体"/>
                <w:spacing w:val="0"/>
                <w:sz w:val="24"/>
                <w:szCs w:val="24"/>
              </w:rPr>
              <w:t>分</w:t>
            </w:r>
          </w:p>
          <w:p w14:paraId="43C5CEC2">
            <w:pPr>
              <w:rPr>
                <w:rFonts w:hint="eastAsia" w:ascii="宋体" w:hAnsi="宋体" w:eastAsia="宋体" w:cs="宋体"/>
                <w:spacing w:val="0"/>
                <w:sz w:val="24"/>
                <w:szCs w:val="24"/>
              </w:rPr>
            </w:pPr>
            <w:r>
              <w:rPr>
                <w:rFonts w:hint="eastAsia" w:ascii="宋体" w:hAnsi="宋体" w:eastAsia="宋体" w:cs="宋体"/>
                <w:spacing w:val="0"/>
                <w:sz w:val="24"/>
                <w:szCs w:val="24"/>
                <w:lang w:val="en-US"/>
              </w:rPr>
              <w:t>商务部分</w:t>
            </w:r>
            <w:r>
              <w:rPr>
                <w:rFonts w:hint="eastAsia" w:ascii="宋体" w:hAnsi="宋体" w:eastAsia="宋体" w:cs="宋体"/>
                <w:spacing w:val="0"/>
                <w:sz w:val="24"/>
                <w:szCs w:val="24"/>
              </w:rPr>
              <w:t>：</w:t>
            </w:r>
            <w:r>
              <w:rPr>
                <w:rFonts w:hint="eastAsia" w:ascii="宋体" w:hAnsi="宋体" w:cs="宋体"/>
                <w:spacing w:val="0"/>
                <w:sz w:val="24"/>
                <w:szCs w:val="24"/>
                <w:lang w:val="en-US" w:eastAsia="zh-CN"/>
              </w:rPr>
              <w:t>15</w:t>
            </w:r>
            <w:r>
              <w:rPr>
                <w:rFonts w:hint="eastAsia" w:ascii="宋体" w:hAnsi="宋体" w:eastAsia="宋体" w:cs="宋体"/>
                <w:spacing w:val="0"/>
                <w:sz w:val="24"/>
                <w:szCs w:val="24"/>
              </w:rPr>
              <w:t>分</w:t>
            </w:r>
          </w:p>
          <w:p w14:paraId="18CB3761">
            <w:pPr>
              <w:rPr>
                <w:rFonts w:hint="eastAsia" w:ascii="宋体" w:hAnsi="宋体" w:eastAsia="宋体" w:cs="宋体"/>
                <w:spacing w:val="0"/>
                <w:sz w:val="24"/>
                <w:szCs w:val="24"/>
              </w:rPr>
            </w:pPr>
            <w:r>
              <w:rPr>
                <w:rFonts w:hint="eastAsia" w:ascii="宋体" w:hAnsi="宋体" w:cs="宋体"/>
                <w:spacing w:val="0"/>
                <w:sz w:val="24"/>
                <w:szCs w:val="24"/>
                <w:lang w:val="en-US" w:eastAsia="zh-CN"/>
              </w:rPr>
              <w:t>技术</w:t>
            </w:r>
            <w:r>
              <w:rPr>
                <w:rFonts w:hint="eastAsia" w:ascii="宋体" w:hAnsi="宋体" w:eastAsia="宋体" w:cs="宋体"/>
                <w:spacing w:val="0"/>
                <w:sz w:val="24"/>
                <w:szCs w:val="24"/>
                <w:lang w:val="en-US"/>
              </w:rPr>
              <w:t>部分</w:t>
            </w:r>
            <w:r>
              <w:rPr>
                <w:rFonts w:hint="eastAsia" w:ascii="宋体" w:hAnsi="宋体" w:eastAsia="宋体" w:cs="宋体"/>
                <w:spacing w:val="0"/>
                <w:sz w:val="24"/>
                <w:szCs w:val="24"/>
              </w:rPr>
              <w:t>：</w:t>
            </w:r>
            <w:r>
              <w:rPr>
                <w:rFonts w:hint="eastAsia" w:ascii="宋体" w:hAnsi="宋体" w:cs="宋体"/>
                <w:spacing w:val="0"/>
                <w:sz w:val="24"/>
                <w:szCs w:val="24"/>
                <w:lang w:val="en-US" w:eastAsia="zh-CN"/>
              </w:rPr>
              <w:t>55</w:t>
            </w:r>
            <w:r>
              <w:rPr>
                <w:rFonts w:hint="eastAsia" w:ascii="宋体" w:hAnsi="宋体" w:eastAsia="宋体" w:cs="宋体"/>
                <w:spacing w:val="0"/>
                <w:sz w:val="24"/>
                <w:szCs w:val="24"/>
              </w:rPr>
              <w:t>分</w:t>
            </w:r>
          </w:p>
        </w:tc>
      </w:tr>
      <w:tr w14:paraId="78CF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67A9D667">
            <w:pPr>
              <w:tabs>
                <w:tab w:val="right" w:pos="2948"/>
              </w:tabs>
              <w:jc w:val="center"/>
              <w:rPr>
                <w:rFonts w:hint="eastAsia" w:ascii="宋体" w:hAnsi="宋体" w:eastAsia="宋体" w:cs="宋体"/>
                <w:spacing w:val="0"/>
                <w:kern w:val="0"/>
                <w:sz w:val="24"/>
                <w:szCs w:val="24"/>
              </w:rPr>
            </w:pPr>
            <w:r>
              <w:rPr>
                <w:rFonts w:hint="eastAsia" w:ascii="宋体" w:hAnsi="宋体" w:eastAsia="宋体" w:cs="宋体"/>
                <w:b/>
                <w:bCs/>
                <w:spacing w:val="0"/>
                <w:kern w:val="0"/>
                <w:sz w:val="24"/>
                <w:szCs w:val="24"/>
              </w:rPr>
              <w:t>条款号</w:t>
            </w:r>
          </w:p>
        </w:tc>
        <w:tc>
          <w:tcPr>
            <w:tcW w:w="1914" w:type="dxa"/>
            <w:noWrap w:val="0"/>
            <w:tcMar>
              <w:left w:w="57" w:type="dxa"/>
              <w:right w:w="57" w:type="dxa"/>
            </w:tcMar>
            <w:vAlign w:val="center"/>
          </w:tcPr>
          <w:p w14:paraId="236353F2">
            <w:pPr>
              <w:jc w:val="center"/>
              <w:rPr>
                <w:rFonts w:hint="eastAsia" w:ascii="宋体" w:hAnsi="宋体" w:eastAsia="宋体" w:cs="宋体"/>
                <w:spacing w:val="0"/>
                <w:kern w:val="0"/>
                <w:sz w:val="24"/>
                <w:szCs w:val="24"/>
              </w:rPr>
            </w:pPr>
            <w:r>
              <w:rPr>
                <w:rFonts w:hint="eastAsia" w:ascii="宋体" w:hAnsi="宋体" w:eastAsia="宋体" w:cs="宋体"/>
                <w:b/>
                <w:spacing w:val="0"/>
                <w:kern w:val="0"/>
                <w:sz w:val="24"/>
                <w:szCs w:val="24"/>
              </w:rPr>
              <w:t>评分因素</w:t>
            </w:r>
          </w:p>
        </w:tc>
        <w:tc>
          <w:tcPr>
            <w:tcW w:w="6207" w:type="dxa"/>
            <w:noWrap w:val="0"/>
            <w:tcMar>
              <w:left w:w="57" w:type="dxa"/>
              <w:right w:w="57" w:type="dxa"/>
            </w:tcMar>
            <w:vAlign w:val="center"/>
          </w:tcPr>
          <w:p w14:paraId="4DA98513">
            <w:pPr>
              <w:rPr>
                <w:rFonts w:hint="eastAsia" w:ascii="宋体" w:hAnsi="宋体" w:eastAsia="宋体" w:cs="宋体"/>
                <w:spacing w:val="0"/>
                <w:kern w:val="0"/>
                <w:sz w:val="24"/>
                <w:szCs w:val="24"/>
              </w:rPr>
            </w:pPr>
            <w:r>
              <w:rPr>
                <w:rFonts w:hint="eastAsia" w:ascii="宋体" w:hAnsi="宋体" w:eastAsia="宋体" w:cs="宋体"/>
                <w:b/>
                <w:bCs/>
                <w:spacing w:val="0"/>
                <w:kern w:val="0"/>
                <w:sz w:val="24"/>
                <w:szCs w:val="24"/>
              </w:rPr>
              <w:t>评分标准</w:t>
            </w:r>
          </w:p>
        </w:tc>
      </w:tr>
      <w:tr w14:paraId="69BF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35" w:type="dxa"/>
            <w:noWrap w:val="0"/>
            <w:tcMar>
              <w:left w:w="57" w:type="dxa"/>
              <w:right w:w="57" w:type="dxa"/>
            </w:tcMar>
            <w:vAlign w:val="center"/>
          </w:tcPr>
          <w:p w14:paraId="370CC229">
            <w:pPr>
              <w:jc w:val="center"/>
              <w:textAlignment w:val="center"/>
              <w:rPr>
                <w:rFonts w:hint="eastAsia" w:ascii="宋体" w:hAnsi="宋体" w:eastAsia="宋体" w:cs="宋体"/>
                <w:spacing w:val="0"/>
                <w:sz w:val="24"/>
                <w:szCs w:val="24"/>
              </w:rPr>
            </w:pPr>
            <w:r>
              <w:rPr>
                <w:rFonts w:hint="eastAsia" w:ascii="宋体" w:hAnsi="宋体" w:eastAsia="宋体" w:cs="宋体"/>
                <w:spacing w:val="0"/>
                <w:sz w:val="24"/>
                <w:szCs w:val="24"/>
              </w:rPr>
              <w:t>2.2.2（2）</w:t>
            </w:r>
          </w:p>
        </w:tc>
        <w:tc>
          <w:tcPr>
            <w:tcW w:w="1276" w:type="dxa"/>
            <w:noWrap w:val="0"/>
            <w:tcMar>
              <w:left w:w="57" w:type="dxa"/>
              <w:right w:w="57" w:type="dxa"/>
            </w:tcMar>
            <w:vAlign w:val="center"/>
          </w:tcPr>
          <w:p w14:paraId="6EEEA706">
            <w:pPr>
              <w:jc w:val="center"/>
              <w:rPr>
                <w:rFonts w:hint="eastAsia" w:ascii="宋体" w:hAnsi="宋体" w:eastAsia="宋体" w:cs="宋体"/>
                <w:spacing w:val="0"/>
                <w:kern w:val="0"/>
                <w:sz w:val="24"/>
                <w:szCs w:val="24"/>
              </w:rPr>
            </w:pPr>
            <w:r>
              <w:rPr>
                <w:rFonts w:hint="eastAsia" w:ascii="宋体" w:hAnsi="宋体" w:eastAsia="宋体" w:cs="宋体"/>
                <w:spacing w:val="0"/>
                <w:kern w:val="0"/>
                <w:sz w:val="24"/>
                <w:szCs w:val="24"/>
                <w:lang w:val="en-US" w:eastAsia="zh-CN"/>
              </w:rPr>
              <w:t>投标报价</w:t>
            </w:r>
            <w:r>
              <w:rPr>
                <w:rFonts w:hint="eastAsia" w:ascii="宋体" w:hAnsi="宋体" w:eastAsia="宋体" w:cs="宋体"/>
                <w:spacing w:val="0"/>
                <w:kern w:val="0"/>
                <w:sz w:val="24"/>
                <w:szCs w:val="24"/>
              </w:rPr>
              <w:t>评分（</w:t>
            </w:r>
            <w:r>
              <w:rPr>
                <w:rFonts w:hint="eastAsia" w:ascii="宋体" w:hAnsi="宋体" w:cs="宋体"/>
                <w:spacing w:val="0"/>
                <w:kern w:val="0"/>
                <w:sz w:val="24"/>
                <w:szCs w:val="24"/>
                <w:lang w:val="en-US" w:eastAsia="zh-CN"/>
              </w:rPr>
              <w:t>30</w:t>
            </w:r>
            <w:r>
              <w:rPr>
                <w:rFonts w:hint="eastAsia" w:ascii="宋体" w:hAnsi="宋体" w:eastAsia="宋体" w:cs="宋体"/>
                <w:spacing w:val="0"/>
                <w:kern w:val="0"/>
                <w:sz w:val="24"/>
                <w:szCs w:val="24"/>
              </w:rPr>
              <w:t>分）</w:t>
            </w:r>
          </w:p>
        </w:tc>
        <w:tc>
          <w:tcPr>
            <w:tcW w:w="1914" w:type="dxa"/>
            <w:noWrap w:val="0"/>
            <w:tcMar>
              <w:left w:w="57" w:type="dxa"/>
              <w:right w:w="57" w:type="dxa"/>
            </w:tcMar>
            <w:vAlign w:val="center"/>
          </w:tcPr>
          <w:p w14:paraId="48847651">
            <w:pPr>
              <w:jc w:val="center"/>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投标</w:t>
            </w:r>
            <w:r>
              <w:rPr>
                <w:rFonts w:hint="eastAsia" w:ascii="宋体" w:hAnsi="宋体" w:eastAsia="宋体" w:cs="宋体"/>
                <w:spacing w:val="0"/>
                <w:sz w:val="24"/>
                <w:szCs w:val="24"/>
              </w:rPr>
              <w:t>报价得分</w:t>
            </w:r>
          </w:p>
          <w:p w14:paraId="2105717F">
            <w:pPr>
              <w:jc w:val="center"/>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cs="宋体"/>
                <w:spacing w:val="0"/>
                <w:sz w:val="24"/>
                <w:szCs w:val="24"/>
                <w:lang w:val="en-US" w:eastAsia="zh-CN"/>
              </w:rPr>
              <w:t>30</w:t>
            </w:r>
            <w:r>
              <w:rPr>
                <w:rFonts w:hint="eastAsia" w:ascii="宋体" w:hAnsi="宋体" w:eastAsia="宋体" w:cs="宋体"/>
                <w:spacing w:val="0"/>
                <w:sz w:val="24"/>
                <w:szCs w:val="24"/>
              </w:rPr>
              <w:t>分）</w:t>
            </w:r>
          </w:p>
        </w:tc>
        <w:tc>
          <w:tcPr>
            <w:tcW w:w="6207" w:type="dxa"/>
            <w:noWrap w:val="0"/>
            <w:tcMar>
              <w:left w:w="57" w:type="dxa"/>
              <w:right w:w="57" w:type="dxa"/>
            </w:tcMar>
            <w:vAlign w:val="center"/>
          </w:tcPr>
          <w:p w14:paraId="592C7CFD">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1、价格分采用低价优先法计算，即通过资格性和初步审查且第二轮投标价格最低的投标报价为评标基准价，其价格得分为满分30分。</w:t>
            </w:r>
          </w:p>
          <w:p w14:paraId="1131652E">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其他投标供应商的价格分统一按照下列公式计算：</w:t>
            </w:r>
          </w:p>
          <w:p w14:paraId="7D4CDCE3">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投标报价得分＝（评标基准价/投标报价）×30％×100</w:t>
            </w:r>
          </w:p>
          <w:p w14:paraId="77534B51">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评审</w:t>
            </w:r>
            <w:r>
              <w:rPr>
                <w:rFonts w:hint="eastAsia" w:ascii="宋体" w:hAnsi="宋体" w:eastAsia="宋体" w:cs="宋体"/>
                <w:kern w:val="0"/>
                <w:sz w:val="24"/>
                <w:szCs w:val="24"/>
                <w:highlight w:val="none"/>
                <w:lang w:val="en-US" w:eastAsia="zh-CN"/>
              </w:rPr>
              <w:t>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w:t>
            </w:r>
            <w:r>
              <w:rPr>
                <w:rFonts w:hint="eastAsia" w:ascii="宋体" w:hAnsi="宋体" w:cs="宋体"/>
                <w:kern w:val="0"/>
                <w:sz w:val="24"/>
                <w:szCs w:val="24"/>
                <w:highlight w:val="none"/>
                <w:lang w:val="en-US" w:eastAsia="zh-CN"/>
              </w:rPr>
              <w:t>评审</w:t>
            </w:r>
            <w:r>
              <w:rPr>
                <w:rFonts w:hint="eastAsia" w:ascii="宋体" w:hAnsi="宋体" w:eastAsia="宋体" w:cs="宋体"/>
                <w:kern w:val="0"/>
                <w:sz w:val="24"/>
                <w:szCs w:val="24"/>
                <w:highlight w:val="none"/>
                <w:lang w:val="en-US" w:eastAsia="zh-CN"/>
              </w:rPr>
              <w:t>小组应当将其作为无效投标处理。</w:t>
            </w:r>
          </w:p>
          <w:p w14:paraId="0B9B6FAE">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3、超出采购人预算价的响应报价为无效报价。</w:t>
            </w:r>
          </w:p>
          <w:p w14:paraId="507CF705">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4、价格扣除：所投货物制造商为小微企业的（监狱企业/残疾人福 利性企业视同小型、微型企业），对所投标的小型和微型企业制造的产品的价格给予 20%的扣除，用扣除后的价格参与评审。参加投标的中小微企业，应当按照《政府采购促进中小企业发展管理办法》（财库〔2020〕46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 投标货物制造商为大型企业的不适用本款规定。</w:t>
            </w:r>
          </w:p>
          <w:p w14:paraId="49278038">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5、根据财政部司法部《关于政府采购支持监狱企业发展有关问题32的通知》（财库〔2014〕68 号）规定，本项目对监狱企业作为投标供应商所提供的本企业生产的产品的价格给予 20%的扣除。监狱企业，应当提供由省级以上监狱管理局、戒毒管理局（含新疆生产建设兵团）出具的属于监狱企业的证明文件。 </w:t>
            </w:r>
          </w:p>
          <w:p w14:paraId="088F1A5F">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6、参加政府采购活动的残疾人福利性单位应当提供《残疾人福利性单位声明函》，未填写残疾人福利性单位声明函的在开标过程中不予认可。 </w:t>
            </w:r>
          </w:p>
          <w:p w14:paraId="30231A17">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7、同一投标供应商，中小微企业产品和监狱企业产品价格扣除优惠只享受一次，不得重复享受 </w:t>
            </w:r>
          </w:p>
          <w:p w14:paraId="6018B09E">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例：所投中小微企业产品报价=所投中小微企业产品报价合计×【1-20%】 </w:t>
            </w:r>
          </w:p>
          <w:p w14:paraId="77AEEAF9">
            <w:pPr>
              <w:wordWrap w:val="0"/>
              <w:topLinePunct/>
              <w:adjustRightInd w:val="0"/>
              <w:spacing w:line="360" w:lineRule="auto"/>
              <w:rPr>
                <w:rFonts w:hint="default" w:ascii="宋体" w:hAnsi="宋体" w:eastAsia="宋体" w:cs="宋体"/>
                <w:spacing w:val="0"/>
                <w:sz w:val="24"/>
                <w:szCs w:val="24"/>
                <w:lang w:val="en-US"/>
              </w:rPr>
            </w:pPr>
            <w:r>
              <w:rPr>
                <w:rFonts w:hint="eastAsia" w:ascii="宋体" w:hAnsi="宋体" w:eastAsia="宋体" w:cs="宋体"/>
                <w:kern w:val="0"/>
                <w:sz w:val="24"/>
                <w:szCs w:val="24"/>
                <w:highlight w:val="none"/>
                <w:lang w:val="en-US" w:eastAsia="zh-CN"/>
              </w:rPr>
              <w:t>注：价格分计算保留小数点后二位。</w:t>
            </w:r>
          </w:p>
        </w:tc>
      </w:tr>
      <w:tr w14:paraId="19C5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35" w:type="dxa"/>
            <w:vMerge w:val="restart"/>
            <w:tcBorders>
              <w:left w:val="single" w:color="auto" w:sz="4" w:space="0"/>
              <w:right w:val="single" w:color="auto" w:sz="4" w:space="0"/>
            </w:tcBorders>
            <w:noWrap w:val="0"/>
            <w:vAlign w:val="center"/>
          </w:tcPr>
          <w:p w14:paraId="4938579A">
            <w:pPr>
              <w:spacing w:line="360" w:lineRule="auto"/>
              <w:ind w:firstLine="410" w:firstLineChars="171"/>
              <w:jc w:val="center"/>
              <w:rPr>
                <w:rFonts w:hint="eastAsia" w:cs="Times New Roman"/>
                <w:color w:val="auto"/>
                <w:sz w:val="24"/>
                <w:szCs w:val="24"/>
                <w:highlight w:val="none"/>
                <w:lang w:val="en-US" w:bidi="ar"/>
              </w:rPr>
            </w:pPr>
            <w:r>
              <w:rPr>
                <w:rFonts w:hint="eastAsia" w:cs="Times New Roman"/>
                <w:color w:val="auto"/>
                <w:sz w:val="24"/>
                <w:szCs w:val="24"/>
                <w:highlight w:val="none"/>
                <w:lang w:val="en-US" w:bidi="ar"/>
              </w:rPr>
              <w:t>2</w:t>
            </w:r>
          </w:p>
        </w:tc>
        <w:tc>
          <w:tcPr>
            <w:tcW w:w="1276" w:type="dxa"/>
            <w:vMerge w:val="restart"/>
            <w:tcBorders>
              <w:left w:val="single" w:color="auto" w:sz="4" w:space="0"/>
              <w:right w:val="single" w:color="auto" w:sz="4" w:space="0"/>
            </w:tcBorders>
            <w:noWrap w:val="0"/>
            <w:vAlign w:val="center"/>
          </w:tcPr>
          <w:p w14:paraId="0BFD20A3">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商务部分</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分）</w:t>
            </w:r>
          </w:p>
        </w:tc>
        <w:tc>
          <w:tcPr>
            <w:tcW w:w="1914" w:type="dxa"/>
            <w:tcBorders>
              <w:top w:val="single" w:color="auto" w:sz="4" w:space="0"/>
              <w:left w:val="single" w:color="auto" w:sz="4" w:space="0"/>
              <w:right w:val="single" w:color="auto" w:sz="4" w:space="0"/>
            </w:tcBorders>
            <w:noWrap w:val="0"/>
            <w:vAlign w:val="center"/>
          </w:tcPr>
          <w:p w14:paraId="536D700C">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类似业绩（</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5B1BC1DC">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投标人2022年1月1日以来具有类似项目业绩的，每有一份得 </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分，最高得</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分（提供</w:t>
            </w:r>
            <w:r>
              <w:rPr>
                <w:rFonts w:hint="eastAsia" w:ascii="宋体" w:hAnsi="宋体" w:cs="宋体"/>
                <w:kern w:val="0"/>
                <w:sz w:val="24"/>
                <w:szCs w:val="24"/>
                <w:highlight w:val="none"/>
                <w:lang w:val="en-US" w:eastAsia="zh-CN"/>
              </w:rPr>
              <w:t>中标通知书和</w:t>
            </w:r>
            <w:r>
              <w:rPr>
                <w:rFonts w:hint="eastAsia" w:ascii="宋体" w:hAnsi="宋体" w:eastAsia="宋体" w:cs="宋体"/>
                <w:kern w:val="0"/>
                <w:sz w:val="24"/>
                <w:szCs w:val="24"/>
                <w:highlight w:val="none"/>
                <w:lang w:val="en-US" w:eastAsia="zh-CN"/>
              </w:rPr>
              <w:t>合同扫描件，时间以合同签订时间为准）</w:t>
            </w:r>
          </w:p>
        </w:tc>
      </w:tr>
      <w:tr w14:paraId="14B2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935" w:type="dxa"/>
            <w:vMerge w:val="continue"/>
            <w:tcBorders>
              <w:left w:val="single" w:color="auto" w:sz="4" w:space="0"/>
              <w:right w:val="single" w:color="auto" w:sz="4" w:space="0"/>
            </w:tcBorders>
            <w:noWrap w:val="0"/>
            <w:vAlign w:val="center"/>
          </w:tcPr>
          <w:p w14:paraId="56CB4D22">
            <w:pPr>
              <w:spacing w:line="360" w:lineRule="auto"/>
              <w:ind w:firstLine="410" w:firstLineChars="171"/>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1C20402F">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right w:val="single" w:color="auto" w:sz="4" w:space="0"/>
            </w:tcBorders>
            <w:noWrap w:val="0"/>
            <w:vAlign w:val="center"/>
          </w:tcPr>
          <w:p w14:paraId="39F3908F">
            <w:pPr>
              <w:spacing w:line="340" w:lineRule="exact"/>
              <w:ind w:right="26" w:rightChars="0"/>
              <w:jc w:val="center"/>
              <w:rPr>
                <w:rFonts w:hint="eastAsia" w:ascii="宋体" w:hAnsi="宋体" w:eastAsia="宋体" w:cs="宋体"/>
                <w:kern w:val="0"/>
                <w:sz w:val="24"/>
                <w:szCs w:val="24"/>
                <w:highlight w:val="yellow"/>
                <w:lang w:val="en-US" w:eastAsia="zh-CN"/>
              </w:rPr>
            </w:pPr>
            <w:r>
              <w:rPr>
                <w:rFonts w:hint="eastAsia" w:ascii="宋体" w:hAnsi="宋体" w:eastAsia="宋体" w:cs="宋体"/>
                <w:color w:val="000000" w:themeColor="text1"/>
                <w:kern w:val="2"/>
                <w:sz w:val="24"/>
                <w:szCs w:val="24"/>
                <w14:textFill>
                  <w14:solidFill>
                    <w14:schemeClr w14:val="tx1"/>
                  </w14:solidFill>
                </w14:textFill>
              </w:rPr>
              <w:t>售后服务</w:t>
            </w:r>
            <w:r>
              <w:rPr>
                <w:rFonts w:hint="eastAsia" w:ascii="宋体" w:hAnsi="宋体" w:eastAsia="宋体" w:cs="宋体"/>
                <w:color w:val="000000" w:themeColor="text1"/>
                <w:kern w:val="2"/>
                <w:sz w:val="24"/>
                <w:szCs w:val="24"/>
                <w:lang w:val="en-US" w:eastAsia="zh-CN"/>
                <w14:textFill>
                  <w14:solidFill>
                    <w14:schemeClr w14:val="tx1"/>
                  </w14:solidFill>
                </w14:textFill>
              </w:rPr>
              <w:t>及优惠承诺（</w:t>
            </w:r>
            <w:r>
              <w:rPr>
                <w:rFonts w:hint="eastAsia" w:ascii="宋体" w:hAnsi="宋体" w:cs="宋体"/>
                <w:color w:val="000000" w:themeColor="text1"/>
                <w:kern w:val="2"/>
                <w:sz w:val="24"/>
                <w:szCs w:val="24"/>
                <w:lang w:val="en-US" w:eastAsia="zh-CN"/>
                <w14:textFill>
                  <w14:solidFill>
                    <w14:schemeClr w14:val="tx1"/>
                  </w14:solidFill>
                </w14:textFill>
              </w:rPr>
              <w:t>9</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1D2B72AE">
            <w:pPr>
              <w:numPr>
                <w:ilvl w:val="0"/>
                <w:numId w:val="4"/>
              </w:numPr>
              <w:spacing w:line="340" w:lineRule="exact"/>
              <w:ind w:right="26"/>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根据投标人针对本项目所提出的售后服务承诺（承诺包括但不限于：售后人员、售后体系、厂家保障、现场实施保障、日常维护、解决问题时间、服务信誉售后有关内容）的优越性进行综合比较</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5A3888DC">
            <w:pPr>
              <w:numPr>
                <w:ilvl w:val="0"/>
                <w:numId w:val="0"/>
              </w:numPr>
              <w:spacing w:line="340" w:lineRule="exact"/>
              <w:ind w:right="26"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内容具体全面、可操作性强的，得</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14:textFill>
                  <w14:solidFill>
                    <w14:schemeClr w14:val="tx1"/>
                  </w14:solidFill>
                </w14:textFill>
              </w:rPr>
              <w:t>分；</w:t>
            </w:r>
          </w:p>
          <w:p w14:paraId="1F29D787">
            <w:pPr>
              <w:numPr>
                <w:ilvl w:val="0"/>
                <w:numId w:val="0"/>
              </w:numPr>
              <w:spacing w:line="340" w:lineRule="exact"/>
              <w:ind w:right="26"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内容全面、可操作性较强的，得</w:t>
            </w:r>
            <w:r>
              <w:rPr>
                <w:rFonts w:hint="eastAsia" w:ascii="宋体" w:hAnsi="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分；</w:t>
            </w:r>
          </w:p>
          <w:p w14:paraId="6D28C4AE">
            <w:pPr>
              <w:numPr>
                <w:ilvl w:val="0"/>
                <w:numId w:val="0"/>
              </w:numPr>
              <w:spacing w:line="340" w:lineRule="exact"/>
              <w:ind w:right="26"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w:t>
            </w:r>
            <w:r>
              <w:rPr>
                <w:rFonts w:hint="eastAsia" w:ascii="宋体" w:hAnsi="宋体" w:eastAsia="宋体" w:cs="宋体"/>
                <w:color w:val="000000" w:themeColor="text1"/>
                <w:kern w:val="2"/>
                <w:sz w:val="24"/>
                <w:szCs w:val="24"/>
                <w:lang w:val="en-US" w:eastAsia="zh-CN"/>
                <w14:textFill>
                  <w14:solidFill>
                    <w14:schemeClr w14:val="tx1"/>
                  </w14:solidFill>
                </w14:textFill>
              </w:rPr>
              <w:t>基本</w:t>
            </w:r>
            <w:r>
              <w:rPr>
                <w:rFonts w:hint="eastAsia" w:ascii="宋体" w:hAnsi="宋体" w:eastAsia="宋体" w:cs="宋体"/>
                <w:color w:val="000000" w:themeColor="text1"/>
                <w:kern w:val="2"/>
                <w:sz w:val="24"/>
                <w:szCs w:val="24"/>
                <w14:textFill>
                  <w14:solidFill>
                    <w14:schemeClr w14:val="tx1"/>
                  </w14:solidFill>
                </w14:textFill>
              </w:rPr>
              <w:t>全面、可操作性</w:t>
            </w:r>
            <w:r>
              <w:rPr>
                <w:rFonts w:hint="eastAsia" w:ascii="宋体" w:hAnsi="宋体" w:eastAsia="宋体" w:cs="宋体"/>
                <w:color w:val="000000" w:themeColor="text1"/>
                <w:kern w:val="2"/>
                <w:sz w:val="24"/>
                <w:szCs w:val="24"/>
                <w:lang w:val="en-US" w:eastAsia="zh-CN"/>
                <w14:textFill>
                  <w14:solidFill>
                    <w14:schemeClr w14:val="tx1"/>
                  </w14:solidFill>
                </w14:textFill>
              </w:rPr>
              <w:t>基本可行</w:t>
            </w:r>
            <w:r>
              <w:rPr>
                <w:rFonts w:hint="eastAsia" w:ascii="宋体" w:hAnsi="宋体" w:eastAsia="宋体" w:cs="宋体"/>
                <w:color w:val="000000" w:themeColor="text1"/>
                <w:kern w:val="2"/>
                <w:sz w:val="24"/>
                <w:szCs w:val="24"/>
                <w14:textFill>
                  <w14:solidFill>
                    <w14:schemeClr w14:val="tx1"/>
                  </w14:solidFill>
                </w14:textFill>
              </w:rPr>
              <w:t>的，得</w:t>
            </w:r>
            <w:r>
              <w:rPr>
                <w:rFonts w:hint="eastAsia" w:ascii="宋体"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14:textFill>
                  <w14:solidFill>
                    <w14:schemeClr w14:val="tx1"/>
                  </w14:solidFill>
                </w14:textFill>
              </w:rPr>
              <w:t>分；</w:t>
            </w:r>
          </w:p>
          <w:p w14:paraId="77460791">
            <w:pPr>
              <w:numPr>
                <w:ilvl w:val="0"/>
                <w:numId w:val="0"/>
              </w:numPr>
              <w:spacing w:line="340" w:lineRule="exact"/>
              <w:ind w:right="26"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内容一般的，得</w:t>
            </w: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分；</w:t>
            </w:r>
          </w:p>
          <w:p w14:paraId="36A8AB33">
            <w:pPr>
              <w:numPr>
                <w:ilvl w:val="0"/>
                <w:numId w:val="0"/>
              </w:numPr>
              <w:spacing w:line="340" w:lineRule="exact"/>
              <w:ind w:right="26"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缺项不得分。</w:t>
            </w:r>
          </w:p>
          <w:p w14:paraId="6211621F">
            <w:pPr>
              <w:spacing w:line="340" w:lineRule="exact"/>
              <w:ind w:right="26"/>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14:textFill>
                  <w14:solidFill>
                    <w14:schemeClr w14:val="tx1"/>
                  </w14:solidFill>
                </w14:textFill>
              </w:rPr>
              <w:t>根据</w:t>
            </w:r>
            <w:r>
              <w:rPr>
                <w:rFonts w:hint="eastAsia" w:ascii="宋体" w:hAnsi="宋体" w:cs="宋体"/>
                <w:color w:val="000000" w:themeColor="text1"/>
                <w:kern w:val="2"/>
                <w:sz w:val="24"/>
                <w:szCs w:val="24"/>
                <w:lang w:val="en-US" w:eastAsia="zh-CN"/>
                <w14:textFill>
                  <w14:solidFill>
                    <w14:schemeClr w14:val="tx1"/>
                  </w14:solidFill>
                </w14:textFill>
              </w:rPr>
              <w:t>有利于招标人质保期内优惠服务承诺</w:t>
            </w:r>
            <w:r>
              <w:rPr>
                <w:rFonts w:hint="eastAsia" w:ascii="宋体" w:hAnsi="宋体" w:eastAsia="宋体" w:cs="宋体"/>
                <w:color w:val="000000" w:themeColor="text1"/>
                <w:kern w:val="2"/>
                <w:sz w:val="24"/>
                <w:szCs w:val="24"/>
                <w14:textFill>
                  <w14:solidFill>
                    <w14:schemeClr w14:val="tx1"/>
                  </w14:solidFill>
                </w14:textFill>
              </w:rPr>
              <w:t>等方面所做出的情况进行横向对比后</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1EC65BCE">
            <w:pPr>
              <w:spacing w:line="340" w:lineRule="exact"/>
              <w:ind w:right="26"/>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内容具体全面、承诺合理得当的，得</w:t>
            </w:r>
            <w:r>
              <w:rPr>
                <w:rFonts w:hint="eastAsia" w:ascii="宋体" w:hAnsi="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14:textFill>
                  <w14:solidFill>
                    <w14:schemeClr w14:val="tx1"/>
                  </w14:solidFill>
                </w14:textFill>
              </w:rPr>
              <w:t>分；</w:t>
            </w:r>
          </w:p>
          <w:p w14:paraId="239BE239">
            <w:pPr>
              <w:spacing w:line="340" w:lineRule="exact"/>
              <w:ind w:right="26"/>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内容较全面、承诺较合理的，得</w:t>
            </w:r>
            <w:r>
              <w:rPr>
                <w:rFonts w:hint="eastAsia" w:ascii="宋体" w:hAnsi="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分；</w:t>
            </w:r>
          </w:p>
          <w:p w14:paraId="1B177089">
            <w:pPr>
              <w:spacing w:line="340" w:lineRule="exact"/>
              <w:ind w:right="26" w:rightChars="0"/>
              <w:jc w:val="left"/>
              <w:rPr>
                <w:rFonts w:hint="eastAsia" w:ascii="宋体" w:hAnsi="宋体" w:eastAsia="宋体" w:cs="宋体"/>
                <w:kern w:val="0"/>
                <w:sz w:val="24"/>
                <w:szCs w:val="24"/>
                <w:highlight w:val="yellow"/>
                <w:lang w:val="en-US" w:eastAsia="zh-CN"/>
              </w:rPr>
            </w:pPr>
            <w:r>
              <w:rPr>
                <w:rFonts w:hint="eastAsia" w:ascii="宋体" w:hAnsi="宋体" w:eastAsia="宋体" w:cs="宋体"/>
                <w:color w:val="000000" w:themeColor="text1"/>
                <w:kern w:val="2"/>
                <w:sz w:val="24"/>
                <w:szCs w:val="24"/>
                <w14:textFill>
                  <w14:solidFill>
                    <w14:schemeClr w14:val="tx1"/>
                  </w14:solidFill>
                </w14:textFill>
              </w:rPr>
              <w:t>内容不全面、承诺一般的，得</w:t>
            </w:r>
            <w:r>
              <w:rPr>
                <w:rFonts w:hint="eastAsia" w:ascii="宋体" w:hAnsi="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分；缺项不得分。</w:t>
            </w:r>
          </w:p>
        </w:tc>
      </w:tr>
      <w:tr w14:paraId="3568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Borders>
              <w:left w:val="single" w:color="auto" w:sz="4" w:space="0"/>
              <w:right w:val="single" w:color="auto" w:sz="4" w:space="0"/>
            </w:tcBorders>
            <w:noWrap w:val="0"/>
            <w:vAlign w:val="center"/>
          </w:tcPr>
          <w:p w14:paraId="0A0FD0C5">
            <w:pPr>
              <w:spacing w:line="360" w:lineRule="auto"/>
              <w:jc w:val="center"/>
              <w:rPr>
                <w:rFonts w:hint="eastAsia" w:cs="Times New Roman"/>
                <w:color w:val="auto"/>
                <w:sz w:val="24"/>
                <w:szCs w:val="24"/>
                <w:highlight w:val="none"/>
                <w:lang w:val="en-US" w:bidi="ar"/>
              </w:rPr>
            </w:pPr>
            <w:r>
              <w:rPr>
                <w:rFonts w:hint="eastAsia" w:cs="Times New Roman"/>
                <w:color w:val="auto"/>
                <w:sz w:val="24"/>
                <w:szCs w:val="24"/>
                <w:highlight w:val="none"/>
                <w:lang w:val="en-US" w:eastAsia="zh-CN" w:bidi="ar"/>
              </w:rPr>
              <w:t>4</w:t>
            </w:r>
            <w:r>
              <w:rPr>
                <w:rFonts w:hint="eastAsia" w:cs="Times New Roman"/>
                <w:color w:val="auto"/>
                <w:sz w:val="24"/>
                <w:szCs w:val="24"/>
                <w:highlight w:val="none"/>
                <w:lang w:val="en-US" w:bidi="ar"/>
              </w:rPr>
              <w:t>3</w:t>
            </w:r>
          </w:p>
        </w:tc>
        <w:tc>
          <w:tcPr>
            <w:tcW w:w="1276" w:type="dxa"/>
            <w:vMerge w:val="restart"/>
            <w:tcBorders>
              <w:left w:val="single" w:color="auto" w:sz="4" w:space="0"/>
              <w:right w:val="single" w:color="auto" w:sz="4" w:space="0"/>
            </w:tcBorders>
            <w:noWrap w:val="0"/>
            <w:vAlign w:val="center"/>
          </w:tcPr>
          <w:p w14:paraId="2D19AB09">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技术部分（</w:t>
            </w:r>
            <w:r>
              <w:rPr>
                <w:rFonts w:hint="eastAsia" w:ascii="宋体" w:hAnsi="宋体" w:cs="宋体"/>
                <w:kern w:val="0"/>
                <w:sz w:val="24"/>
                <w:szCs w:val="24"/>
                <w:highlight w:val="none"/>
                <w:lang w:val="en-US" w:eastAsia="zh-CN"/>
              </w:rPr>
              <w:t>55</w:t>
            </w:r>
            <w:r>
              <w:rPr>
                <w:rFonts w:hint="eastAsia" w:ascii="宋体" w:hAnsi="宋体" w:eastAsia="宋体" w:cs="宋体"/>
                <w:kern w:val="0"/>
                <w:sz w:val="24"/>
                <w:szCs w:val="24"/>
                <w:highlight w:val="none"/>
                <w:lang w:val="en-US" w:eastAsia="zh-CN"/>
              </w:rPr>
              <w:t>分）</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897F47E">
            <w:p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所投项目技术参数要求（0-</w:t>
            </w: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lang w:val="en-US" w:eastAsia="zh-CN"/>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53157EF6">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供应商所投货物的技术参数能够全部满足招标文件要求的, 得15分，优于招标文件要求的，由评标小组根据偏离内容对所投产品整体性能提升情况进行加分，每提供一个正偏离加1分，最多加5分；技术参数不满足招标文件要求的（负偏离）,每有一项不满足在基础分15分上扣1分，扣完为止。 </w:t>
            </w:r>
          </w:p>
          <w:p w14:paraId="684E7939">
            <w:pPr>
              <w:numPr>
                <w:ilvl w:val="0"/>
                <w:numId w:val="0"/>
              </w:numPr>
              <w:spacing w:line="340" w:lineRule="exact"/>
              <w:ind w:right="26" w:rightChars="0"/>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注：正偏离参数必须提供相关证明材料（如测试报告或说明书彩页等），未提供相关证明材料不予认可，不得分。 </w:t>
            </w:r>
          </w:p>
        </w:tc>
      </w:tr>
      <w:tr w14:paraId="0D10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765AFE60">
            <w:pPr>
              <w:spacing w:line="360" w:lineRule="auto"/>
              <w:jc w:val="center"/>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1F41074A">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CBA30CC">
            <w:pPr>
              <w:spacing w:line="340" w:lineRule="exact"/>
              <w:ind w:right="26" w:rightChars="0"/>
              <w:jc w:val="center"/>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2"/>
                <w:sz w:val="24"/>
                <w:szCs w:val="24"/>
                <w14:textFill>
                  <w14:solidFill>
                    <w14:schemeClr w14:val="tx1"/>
                  </w14:solidFill>
                </w14:textFill>
              </w:rPr>
              <w:t>供货方案（</w:t>
            </w:r>
            <w:r>
              <w:rPr>
                <w:rFonts w:hint="eastAsia" w:ascii="宋体" w:hAnsi="宋体" w:cs="宋体"/>
                <w:color w:val="000000" w:themeColor="text1"/>
                <w:kern w:val="2"/>
                <w:sz w:val="24"/>
                <w:szCs w:val="24"/>
                <w:lang w:val="en-US" w:eastAsia="zh-CN"/>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分）</w:t>
            </w:r>
          </w:p>
        </w:tc>
        <w:tc>
          <w:tcPr>
            <w:tcW w:w="6207" w:type="dxa"/>
            <w:tcBorders>
              <w:top w:val="single" w:color="auto" w:sz="4" w:space="0"/>
              <w:left w:val="single" w:color="auto" w:sz="4" w:space="0"/>
              <w:bottom w:val="single" w:color="auto" w:sz="4" w:space="0"/>
              <w:right w:val="single" w:color="auto" w:sz="4" w:space="0"/>
            </w:tcBorders>
            <w:noWrap w:val="0"/>
            <w:vAlign w:val="center"/>
          </w:tcPr>
          <w:p w14:paraId="3570939B">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根据针对本项目供货方案，包括供货计划、货物运输、运输过程、质量保障、货物配送的具体措施、方案：</w:t>
            </w:r>
          </w:p>
          <w:p w14:paraId="56107C97">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1、供货方案内容全面、具体、清晰、安排规划合理，能够完全满足本项目采购人要求，得8分；</w:t>
            </w:r>
          </w:p>
          <w:p w14:paraId="062EC4A5">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2、供货方案内容较为全面、较为具体、较为清晰、安排规划较为合理，能够满足采购人要求，得5分；</w:t>
            </w:r>
          </w:p>
          <w:p w14:paraId="75EFAEA9">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3、供货方案内容一般，具体、清晰度一般，安排规划较一般，基本满足采购人要求，得3分；</w:t>
            </w:r>
          </w:p>
          <w:p w14:paraId="605365B3">
            <w:pPr>
              <w:numPr>
                <w:ilvl w:val="0"/>
                <w:numId w:val="0"/>
              </w:numPr>
              <w:spacing w:line="340" w:lineRule="exact"/>
              <w:ind w:right="26" w:rightChars="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4、供货方案内容缺漏、不具体、不清晰、安排规划不合理，不能满足采购人基本要求，得1分；</w:t>
            </w:r>
          </w:p>
          <w:p w14:paraId="67876314">
            <w:pPr>
              <w:numPr>
                <w:ilvl w:val="0"/>
                <w:numId w:val="0"/>
              </w:numPr>
              <w:spacing w:line="340" w:lineRule="exact"/>
              <w:ind w:right="26" w:rightChars="0"/>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2"/>
                <w:sz w:val="24"/>
                <w:szCs w:val="24"/>
                <w:lang w:val="en-US" w:eastAsia="zh-CN"/>
                <w14:textFill>
                  <w14:solidFill>
                    <w14:schemeClr w14:val="tx1"/>
                  </w14:solidFill>
                </w14:textFill>
              </w:rPr>
              <w:t>未提供或提供的不符合本项目的，不得分。</w:t>
            </w:r>
          </w:p>
        </w:tc>
      </w:tr>
      <w:tr w14:paraId="5270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35" w:type="dxa"/>
            <w:vMerge w:val="continue"/>
            <w:tcBorders>
              <w:left w:val="single" w:color="auto" w:sz="4" w:space="0"/>
              <w:right w:val="single" w:color="auto" w:sz="4" w:space="0"/>
            </w:tcBorders>
            <w:noWrap w:val="0"/>
            <w:vAlign w:val="center"/>
          </w:tcPr>
          <w:p w14:paraId="2F27C2D6">
            <w:pPr>
              <w:spacing w:line="360" w:lineRule="auto"/>
              <w:jc w:val="center"/>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4E9EDD00">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A531B">
            <w:pPr>
              <w:spacing w:line="340" w:lineRule="exact"/>
              <w:ind w:right="26" w:rightChars="0"/>
              <w:jc w:val="center"/>
              <w:rPr>
                <w:rFonts w:hint="eastAsia" w:ascii="宋体" w:hAnsi="宋体" w:eastAsia="宋体" w:cs="宋体"/>
                <w:kern w:val="0"/>
                <w:sz w:val="24"/>
                <w:szCs w:val="24"/>
                <w:highlight w:val="yellow"/>
                <w:lang w:val="en-US" w:eastAsia="zh-CN" w:bidi="ar-SA"/>
              </w:rPr>
            </w:pPr>
            <w:r>
              <w:rPr>
                <w:rFonts w:hint="eastAsia" w:ascii="宋体" w:hAnsi="宋体" w:eastAsia="宋体" w:cs="宋体"/>
                <w:color w:val="000000" w:themeColor="text1"/>
                <w:kern w:val="2"/>
                <w:sz w:val="24"/>
                <w:szCs w:val="24"/>
                <w:lang w:val="en-US" w:eastAsia="zh-CN"/>
                <w14:textFill>
                  <w14:solidFill>
                    <w14:schemeClr w14:val="tx1"/>
                  </w14:solidFill>
                </w14:textFill>
              </w:rPr>
              <w:t>质量保证措施（</w:t>
            </w:r>
            <w:r>
              <w:rPr>
                <w:rFonts w:hint="eastAsia" w:ascii="宋体"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tc>
        <w:tc>
          <w:tcPr>
            <w:tcW w:w="6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DF925">
            <w:pPr>
              <w:spacing w:line="340" w:lineRule="exact"/>
              <w:ind w:right="26"/>
              <w:jc w:val="left"/>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质量保证措施</w:t>
            </w:r>
            <w:r>
              <w:rPr>
                <w:rFonts w:hint="eastAsia" w:ascii="宋体" w:hAnsi="宋体" w:cs="宋体"/>
                <w:color w:val="000000" w:themeColor="text1"/>
                <w:kern w:val="2"/>
                <w:sz w:val="24"/>
                <w:szCs w:val="24"/>
                <w:lang w:val="en-US" w:eastAsia="zh-CN"/>
                <w14:textFill>
                  <w14:solidFill>
                    <w14:schemeClr w14:val="tx1"/>
                  </w14:solidFill>
                </w14:textFill>
              </w:rPr>
              <w:t>内容：</w:t>
            </w:r>
          </w:p>
          <w:p w14:paraId="3EDC0634">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1、质量保证措施方案全面、合理、可行、措施有保障的，得</w:t>
            </w:r>
            <w:r>
              <w:rPr>
                <w:rFonts w:hint="eastAsia" w:ascii="宋体"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p w14:paraId="7847AACC">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2、质量保证措施方案较为全面、合理、措施有保障的，得</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分； </w:t>
            </w:r>
          </w:p>
          <w:p w14:paraId="41F17BD1">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3、质量保证措施方案基本合理、措施有保障的，得</w:t>
            </w:r>
            <w:r>
              <w:rPr>
                <w:rFonts w:hint="eastAsia" w:ascii="宋体"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p w14:paraId="4BB6FB7A">
            <w:pPr>
              <w:spacing w:line="340" w:lineRule="exact"/>
              <w:ind w:right="26" w:rightChars="0"/>
              <w:jc w:val="left"/>
              <w:rPr>
                <w:rFonts w:hint="eastAsia" w:ascii="宋体" w:hAnsi="宋体" w:eastAsia="宋体" w:cs="宋体"/>
                <w:kern w:val="0"/>
                <w:sz w:val="24"/>
                <w:szCs w:val="24"/>
                <w:highlight w:val="yellow"/>
                <w:lang w:val="en-US" w:eastAsia="zh-CN" w:bidi="ar-SA"/>
              </w:rPr>
            </w:pPr>
            <w:r>
              <w:rPr>
                <w:rFonts w:hint="eastAsia" w:ascii="宋体" w:hAnsi="宋体" w:eastAsia="宋体" w:cs="宋体"/>
                <w:color w:val="000000" w:themeColor="text1"/>
                <w:kern w:val="2"/>
                <w:sz w:val="24"/>
                <w:szCs w:val="24"/>
                <w:lang w:val="en-US" w:eastAsia="zh-CN"/>
                <w14:textFill>
                  <w14:solidFill>
                    <w14:schemeClr w14:val="tx1"/>
                  </w14:solidFill>
                </w14:textFill>
              </w:rPr>
              <w:t>未提供或提供的不符合本项目的，不得分。</w:t>
            </w:r>
          </w:p>
        </w:tc>
      </w:tr>
      <w:tr w14:paraId="054F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0CBE3CAA">
            <w:pPr>
              <w:spacing w:line="360" w:lineRule="auto"/>
              <w:jc w:val="center"/>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7DD10641">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EE931">
            <w:pPr>
              <w:wordWrap w:val="0"/>
              <w:topLinePunct/>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供货进度保证措施</w:t>
            </w:r>
          </w:p>
          <w:p w14:paraId="5C5EA648">
            <w:pPr>
              <w:wordWrap w:val="0"/>
              <w:topLinePunct/>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分）</w:t>
            </w:r>
          </w:p>
        </w:tc>
        <w:tc>
          <w:tcPr>
            <w:tcW w:w="6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38334">
            <w:pPr>
              <w:wordWrap w:val="0"/>
              <w:topLinePunct/>
              <w:adjustRightInd w:val="0"/>
              <w:spacing w:line="360" w:lineRule="auto"/>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供货进度保证措施内容</w:t>
            </w:r>
            <w:r>
              <w:rPr>
                <w:rFonts w:hint="eastAsia" w:ascii="宋体" w:hAnsi="宋体" w:cs="宋体"/>
                <w:kern w:val="0"/>
                <w:sz w:val="24"/>
                <w:szCs w:val="24"/>
                <w:highlight w:val="none"/>
                <w:lang w:val="en-US" w:eastAsia="zh-CN"/>
              </w:rPr>
              <w:t>：</w:t>
            </w:r>
          </w:p>
          <w:p w14:paraId="1731B3F8">
            <w:pPr>
              <w:numPr>
                <w:ilvl w:val="0"/>
                <w:numId w:val="5"/>
              </w:numPr>
              <w:wordWrap w:val="0"/>
              <w:topLinePunct/>
              <w:adjustRightIn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供货进度保证措施内容详实，科学、合理、安全，考虑周全措施到位，针对性强，得</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分；</w:t>
            </w:r>
          </w:p>
          <w:p w14:paraId="50E47792">
            <w:pPr>
              <w:numPr>
                <w:ilvl w:val="0"/>
                <w:numId w:val="5"/>
              </w:numPr>
              <w:wordWrap w:val="0"/>
              <w:topLinePunct/>
              <w:adjustRightInd w:val="0"/>
              <w:spacing w:line="360" w:lineRule="auto"/>
              <w:ind w:left="0" w:leftChars="0"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供货进度保证措施内容完整，基本科学、合理、安全，基本考虑周全措施到位，针对性较强得</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分；</w:t>
            </w:r>
          </w:p>
          <w:p w14:paraId="4EB352A8">
            <w:pPr>
              <w:numPr>
                <w:ilvl w:val="0"/>
                <w:numId w:val="5"/>
              </w:numPr>
              <w:wordWrap w:val="0"/>
              <w:topLinePunct/>
              <w:adjustRightInd w:val="0"/>
              <w:spacing w:line="360" w:lineRule="auto"/>
              <w:ind w:left="0" w:leftChars="0"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供货进度保证措施内容完整，考虑不周，措施不够到位，针对性不强，得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 xml:space="preserve">分； </w:t>
            </w:r>
          </w:p>
          <w:p w14:paraId="44F4805F">
            <w:pPr>
              <w:numPr>
                <w:ilvl w:val="0"/>
                <w:numId w:val="5"/>
              </w:numPr>
              <w:wordWrap w:val="0"/>
              <w:topLinePunct/>
              <w:adjustRightInd w:val="0"/>
              <w:spacing w:line="360" w:lineRule="auto"/>
              <w:ind w:left="0" w:leftChars="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 xml:space="preserve">缺项或不符合要求不得分； </w:t>
            </w:r>
          </w:p>
        </w:tc>
      </w:tr>
      <w:tr w14:paraId="30DC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50A5C2BA">
            <w:pPr>
              <w:spacing w:line="360" w:lineRule="auto"/>
              <w:jc w:val="center"/>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29B85520">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BBFCD">
            <w:pPr>
              <w:spacing w:line="340" w:lineRule="exact"/>
              <w:ind w:right="26"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验收、安装调试方案（</w:t>
            </w:r>
            <w:r>
              <w:rPr>
                <w:rFonts w:hint="eastAsia" w:ascii="宋体"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tc>
        <w:tc>
          <w:tcPr>
            <w:tcW w:w="6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B31A71">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根据针对本项目安装、调试方案，包括进度安排、人员部署等保证措施、验收、安装调试的具体措施、方案：</w:t>
            </w:r>
          </w:p>
          <w:p w14:paraId="393063AC">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1、验收、安装调试方案内容全面、合理、详细、保障措施具体明确，得</w:t>
            </w:r>
            <w:r>
              <w:rPr>
                <w:rFonts w:hint="eastAsia" w:ascii="宋体"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分； </w:t>
            </w:r>
          </w:p>
          <w:p w14:paraId="0407AD33">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2、验收、安装调试方案内容较全面合理、保障措施较具体明确，得</w:t>
            </w:r>
            <w:r>
              <w:rPr>
                <w:rFonts w:hint="eastAsia" w:ascii="宋体"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分； </w:t>
            </w:r>
          </w:p>
          <w:p w14:paraId="6888D3CA">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3、验收、安装调试方案内容不够合理、保障措施不够具体明确，得</w:t>
            </w:r>
            <w:r>
              <w:rPr>
                <w:rFonts w:hint="eastAsia" w:ascii="宋体"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分； </w:t>
            </w:r>
          </w:p>
          <w:p w14:paraId="6519EFB4">
            <w:pPr>
              <w:spacing w:line="340" w:lineRule="exact"/>
              <w:ind w:right="26"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lang w:val="en-US" w:eastAsia="zh-CN"/>
                <w14:textFill>
                  <w14:solidFill>
                    <w14:schemeClr w14:val="tx1"/>
                  </w14:solidFill>
                </w14:textFill>
              </w:rPr>
              <w:t>未提供或提供的不符合本项目的，不得分。</w:t>
            </w:r>
          </w:p>
        </w:tc>
      </w:tr>
      <w:tr w14:paraId="2686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Borders>
              <w:left w:val="single" w:color="auto" w:sz="4" w:space="0"/>
              <w:right w:val="single" w:color="auto" w:sz="4" w:space="0"/>
            </w:tcBorders>
            <w:noWrap w:val="0"/>
            <w:vAlign w:val="center"/>
          </w:tcPr>
          <w:p w14:paraId="50649AE7">
            <w:pPr>
              <w:spacing w:line="360" w:lineRule="auto"/>
              <w:jc w:val="center"/>
              <w:rPr>
                <w:rFonts w:hint="eastAsia" w:cs="Times New Roman"/>
                <w:color w:val="auto"/>
                <w:sz w:val="24"/>
                <w:szCs w:val="24"/>
                <w:highlight w:val="none"/>
                <w:lang w:val="en-US" w:bidi="ar"/>
              </w:rPr>
            </w:pPr>
          </w:p>
        </w:tc>
        <w:tc>
          <w:tcPr>
            <w:tcW w:w="1276" w:type="dxa"/>
            <w:vMerge w:val="continue"/>
            <w:tcBorders>
              <w:left w:val="single" w:color="auto" w:sz="4" w:space="0"/>
              <w:right w:val="single" w:color="auto" w:sz="4" w:space="0"/>
            </w:tcBorders>
            <w:noWrap w:val="0"/>
            <w:vAlign w:val="center"/>
          </w:tcPr>
          <w:p w14:paraId="65D5D894">
            <w:pPr>
              <w:wordWrap w:val="0"/>
              <w:topLinePunct/>
              <w:adjustRightInd w:val="0"/>
              <w:spacing w:line="360" w:lineRule="auto"/>
              <w:rPr>
                <w:rFonts w:hint="eastAsia" w:ascii="宋体" w:hAnsi="宋体" w:eastAsia="宋体" w:cs="宋体"/>
                <w:kern w:val="0"/>
                <w:sz w:val="24"/>
                <w:szCs w:val="24"/>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0C33E">
            <w:pPr>
              <w:spacing w:line="340" w:lineRule="exact"/>
              <w:ind w:right="26" w:rightChars="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应急预案（</w:t>
            </w:r>
            <w:r>
              <w:rPr>
                <w:rFonts w:hint="eastAsia" w:ascii="宋体" w:hAnsi="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tc>
        <w:tc>
          <w:tcPr>
            <w:tcW w:w="6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DAB78">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根据针对本项目应急保障方案，包括项目过程中紧急事件的处理的具体措施、方案：</w:t>
            </w:r>
          </w:p>
          <w:p w14:paraId="741932A2">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1、应急保障方案内容全面、具体、清晰、安排规划合理，能够完全满足本项目采购人要求，得</w:t>
            </w:r>
            <w:r>
              <w:rPr>
                <w:rFonts w:hint="eastAsia" w:ascii="宋体" w:hAnsi="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p w14:paraId="4DC0548E">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2、应急保障方案内容较为全面、较为具体、较为清晰、安排规划较为合理，能够满足采购人要求，得</w:t>
            </w:r>
            <w:r>
              <w:rPr>
                <w:rFonts w:hint="eastAsia" w:ascii="宋体" w:hAnsi="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lang w:val="en-US" w:eastAsia="zh-CN"/>
                <w14:textFill>
                  <w14:solidFill>
                    <w14:schemeClr w14:val="tx1"/>
                  </w14:solidFill>
                </w14:textFill>
              </w:rPr>
              <w:t>分；</w:t>
            </w:r>
          </w:p>
          <w:p w14:paraId="4EC0A190">
            <w:pPr>
              <w:spacing w:line="340" w:lineRule="exact"/>
              <w:ind w:right="26"/>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3、应急保障方案内容缺漏、不具体、不清晰、安排规划不合理，不能满足采购人基本要求，得</w:t>
            </w:r>
            <w:r>
              <w:rPr>
                <w:rFonts w:hint="eastAsia" w:ascii="宋体" w:hAnsi="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分；</w:t>
            </w:r>
          </w:p>
          <w:p w14:paraId="2E3E2743">
            <w:pPr>
              <w:spacing w:line="340" w:lineRule="exact"/>
              <w:ind w:right="26" w:rightChars="0"/>
              <w:jc w:val="left"/>
              <w:rPr>
                <w:rFonts w:hint="eastAsia" w:ascii="宋体" w:hAnsi="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未提供或提供的不符合本项目的，不得分。</w:t>
            </w:r>
          </w:p>
        </w:tc>
      </w:tr>
      <w:tr w14:paraId="00CB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2" w:type="dxa"/>
            <w:gridSpan w:val="4"/>
            <w:tcBorders>
              <w:left w:val="single" w:color="auto" w:sz="4" w:space="0"/>
              <w:right w:val="single" w:color="auto" w:sz="4" w:space="0"/>
            </w:tcBorders>
            <w:noWrap w:val="0"/>
            <w:vAlign w:val="center"/>
          </w:tcPr>
          <w:p w14:paraId="76A2D219">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注：投标人综合得分=商务标得分＋技术标得分＋报价得分。</w:t>
            </w:r>
          </w:p>
          <w:p w14:paraId="3431E811">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评标委员会完成对技术标、商务标和报价得分的汇总后取平均值作为该投标人的最终得分。</w:t>
            </w:r>
          </w:p>
          <w:p w14:paraId="36121A6A">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（3）评标开始后，不再接受任何补充材料。</w:t>
            </w:r>
          </w:p>
          <w:p w14:paraId="2A9DA1D9">
            <w:pPr>
              <w:spacing w:line="340" w:lineRule="exact"/>
              <w:ind w:right="26" w:rightChars="0"/>
              <w:jc w:val="left"/>
              <w:rPr>
                <w:rFonts w:hint="eastAsia"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（4）投标人对投标文件信息的真实性、有效性、清晰可辩性负责。</w:t>
            </w:r>
          </w:p>
        </w:tc>
      </w:tr>
    </w:tbl>
    <w:p w14:paraId="4C60369B">
      <w:pPr>
        <w:jc w:val="left"/>
        <w:rPr>
          <w:rFonts w:hint="eastAsia" w:ascii="宋体" w:hAnsi="宋体" w:eastAsia="宋体" w:cs="宋体"/>
          <w:snapToGrid w:val="0"/>
          <w:spacing w:val="0"/>
          <w:kern w:val="21"/>
          <w:sz w:val="24"/>
          <w:szCs w:val="24"/>
        </w:rPr>
      </w:pPr>
    </w:p>
    <w:bookmarkEnd w:id="15"/>
    <w:p w14:paraId="772E73DB">
      <w:pPr>
        <w:jc w:val="center"/>
        <w:rPr>
          <w:rFonts w:hint="eastAsia" w:ascii="宋体" w:hAnsi="宋体" w:eastAsia="宋体" w:cs="宋体"/>
          <w:b/>
          <w:bCs/>
          <w:snapToGrid w:val="0"/>
          <w:spacing w:val="0"/>
          <w:kern w:val="21"/>
          <w:sz w:val="36"/>
          <w:szCs w:val="40"/>
        </w:rPr>
      </w:pPr>
      <w:bookmarkStart w:id="16" w:name="_Toc485222557"/>
    </w:p>
    <w:p w14:paraId="6ACC4817">
      <w:pPr>
        <w:rPr>
          <w:rFonts w:hint="eastAsia" w:ascii="宋体" w:hAnsi="宋体" w:eastAsia="宋体" w:cs="宋体"/>
          <w:b/>
          <w:bCs/>
          <w:snapToGrid w:val="0"/>
          <w:spacing w:val="0"/>
          <w:kern w:val="21"/>
          <w:sz w:val="36"/>
          <w:szCs w:val="40"/>
        </w:rPr>
      </w:pPr>
      <w:r>
        <w:rPr>
          <w:rFonts w:hint="eastAsia" w:ascii="宋体" w:hAnsi="宋体" w:eastAsia="宋体" w:cs="宋体"/>
          <w:b/>
          <w:bCs/>
          <w:snapToGrid w:val="0"/>
          <w:spacing w:val="0"/>
          <w:kern w:val="21"/>
          <w:sz w:val="36"/>
          <w:szCs w:val="40"/>
        </w:rPr>
        <w:br w:type="page"/>
      </w:r>
    </w:p>
    <w:p w14:paraId="39B1CD66">
      <w:pPr>
        <w:jc w:val="center"/>
        <w:rPr>
          <w:rFonts w:hint="eastAsia" w:ascii="宋体" w:hAnsi="宋体" w:eastAsia="宋体" w:cs="宋体"/>
          <w:snapToGrid w:val="0"/>
          <w:spacing w:val="0"/>
          <w:kern w:val="21"/>
        </w:rPr>
      </w:pPr>
      <w:r>
        <w:rPr>
          <w:rFonts w:hint="eastAsia" w:ascii="宋体" w:hAnsi="宋体" w:eastAsia="宋体" w:cs="宋体"/>
          <w:b/>
          <w:bCs/>
          <w:snapToGrid w:val="0"/>
          <w:spacing w:val="0"/>
          <w:kern w:val="21"/>
          <w:sz w:val="36"/>
          <w:szCs w:val="40"/>
        </w:rPr>
        <w:t>第</w:t>
      </w:r>
      <w:r>
        <w:rPr>
          <w:rFonts w:hint="eastAsia" w:ascii="宋体" w:hAnsi="宋体" w:eastAsia="宋体" w:cs="宋体"/>
          <w:b/>
          <w:bCs/>
          <w:snapToGrid w:val="0"/>
          <w:spacing w:val="0"/>
          <w:kern w:val="21"/>
          <w:sz w:val="36"/>
          <w:szCs w:val="40"/>
          <w:lang w:val="en-US" w:eastAsia="zh-CN"/>
        </w:rPr>
        <w:t>五章</w:t>
      </w:r>
      <w:r>
        <w:rPr>
          <w:rFonts w:hint="eastAsia" w:ascii="宋体" w:hAnsi="宋体" w:eastAsia="宋体" w:cs="宋体"/>
          <w:b/>
          <w:bCs/>
          <w:snapToGrid w:val="0"/>
          <w:spacing w:val="0"/>
          <w:kern w:val="21"/>
          <w:sz w:val="36"/>
          <w:szCs w:val="40"/>
        </w:rPr>
        <w:t xml:space="preserve">  合同条款及格式</w:t>
      </w:r>
      <w:bookmarkEnd w:id="16"/>
    </w:p>
    <w:p w14:paraId="0573B0B6">
      <w:pPr>
        <w:adjustRightInd w:val="0"/>
        <w:snapToGrid w:val="0"/>
        <w:spacing w:line="420" w:lineRule="exact"/>
        <w:ind w:firstLine="562" w:firstLineChars="200"/>
        <w:jc w:val="center"/>
        <w:rPr>
          <w:rFonts w:hint="eastAsia" w:ascii="宋体" w:hAnsi="宋体" w:eastAsia="宋体" w:cs="宋体"/>
          <w:b/>
          <w:snapToGrid w:val="0"/>
          <w:spacing w:val="0"/>
          <w:kern w:val="21"/>
          <w:sz w:val="28"/>
          <w:szCs w:val="28"/>
        </w:rPr>
      </w:pPr>
      <w:bookmarkStart w:id="17" w:name="_Toc351203484"/>
    </w:p>
    <w:p w14:paraId="51729E04">
      <w:pPr>
        <w:widowControl/>
        <w:snapToGrid w:val="0"/>
        <w:spacing w:line="480" w:lineRule="exact"/>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合同格式仅供参考，采购人可根据采购项目的实际情况增减条款和内容）</w:t>
      </w:r>
    </w:p>
    <w:p w14:paraId="450E29E4">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（本合同仅供参考）</w:t>
      </w:r>
    </w:p>
    <w:p w14:paraId="3C2D7C6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合同编号：</w:t>
      </w:r>
    </w:p>
    <w:p w14:paraId="7EECC70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签订地点：</w:t>
      </w:r>
    </w:p>
    <w:p w14:paraId="1B93E9B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签订时间：</w:t>
      </w:r>
    </w:p>
    <w:p w14:paraId="510F067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采购人（甲方）：</w:t>
      </w:r>
    </w:p>
    <w:p w14:paraId="37E0979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供应商（乙方）：</w:t>
      </w:r>
    </w:p>
    <w:p w14:paraId="1EF4569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根据《中华人民共和国政府采购法》、《中华人民共和国</w:t>
      </w:r>
      <w:r>
        <w:rPr>
          <w:rFonts w:hint="eastAsia" w:ascii="宋体" w:hAnsi="宋体" w:eastAsia="宋体" w:cs="宋体"/>
          <w:bCs/>
          <w:sz w:val="24"/>
          <w:szCs w:val="24"/>
          <w:lang w:val="en-US" w:eastAsia="zh-CN"/>
        </w:rPr>
        <w:t>民法典</w:t>
      </w:r>
      <w:r>
        <w:rPr>
          <w:rFonts w:hint="eastAsia" w:ascii="宋体" w:hAnsi="宋体" w:eastAsia="宋体" w:cs="宋体"/>
          <w:bCs/>
          <w:sz w:val="24"/>
          <w:szCs w:val="24"/>
        </w:rPr>
        <w:t>》及</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（项目名称）（项目编号： ）的《招标文件》、乙方的《投标文件》及《中标通知书》，甲、乙双方同意签订本合同。本项目的招标文件、投标文件、《中标通知书》等均为本合同不可分割的部分。</w:t>
      </w:r>
    </w:p>
    <w:p w14:paraId="196FC48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一、服务内容：</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7E42904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w:t>
      </w:r>
      <w:r>
        <w:rPr>
          <w:rFonts w:hint="eastAsia" w:ascii="宋体" w:hAnsi="宋体" w:eastAsia="宋体" w:cs="宋体"/>
          <w:bCs/>
          <w:sz w:val="24"/>
          <w:szCs w:val="24"/>
          <w:lang w:val="en-US" w:eastAsia="zh-CN"/>
        </w:rPr>
        <w:t>供货</w:t>
      </w:r>
      <w:r>
        <w:rPr>
          <w:rFonts w:hint="eastAsia" w:ascii="宋体" w:hAnsi="宋体" w:eastAsia="宋体" w:cs="宋体"/>
          <w:bCs/>
          <w:sz w:val="24"/>
          <w:szCs w:val="24"/>
        </w:rPr>
        <w:t>周期：</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5DEB9F0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w:t>
      </w:r>
      <w:r>
        <w:rPr>
          <w:rFonts w:hint="eastAsia" w:ascii="宋体" w:hAnsi="宋体" w:eastAsia="宋体" w:cs="宋体"/>
          <w:sz w:val="24"/>
          <w:szCs w:val="24"/>
          <w:highlight w:val="none"/>
          <w:lang w:val="en-US" w:eastAsia="zh-CN"/>
        </w:rPr>
        <w:t>供货地点</w:t>
      </w:r>
      <w:r>
        <w:rPr>
          <w:rFonts w:hint="eastAsia" w:ascii="宋体" w:hAnsi="宋体" w:eastAsia="宋体" w:cs="宋体"/>
          <w:bCs/>
          <w:sz w:val="24"/>
          <w:szCs w:val="24"/>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21A71B3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四、产品质保：</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6CABC94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五、产品单价：</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w:t>
      </w:r>
    </w:p>
    <w:p w14:paraId="07A9F81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六、产品数量：以实际供货量为准；</w:t>
      </w:r>
    </w:p>
    <w:p w14:paraId="6182323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七、质量要求</w:t>
      </w:r>
    </w:p>
    <w:p w14:paraId="54C894B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1、乙方须按提供全新的货物。</w:t>
      </w:r>
    </w:p>
    <w:p w14:paraId="4CFA34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2、货物必须符合或优于国家（行业）标准，以及本项目招标文件的质量要求和技术指标与出厂标准。</w:t>
      </w:r>
    </w:p>
    <w:p w14:paraId="31D61F8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3、乙方须在本合同签订之日起</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日内送交开始供货，并提供成品样品给甲方确认，在甲方出具样品确认书并封存成品样品后，乙方才能按样供货，并以此样品作为验收样品；每台货物上均应有产品质量检验合格标志。</w:t>
      </w:r>
    </w:p>
    <w:p w14:paraId="1589EF6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4、货物制造质量出现问题，乙方应负责三包（保修、包换、包退），费用由乙方负担，甲方有权到乙方生产场地检查货物质量和生产进度。</w:t>
      </w:r>
    </w:p>
    <w:p w14:paraId="52ADD8C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、调换：接到采购方的订单同时后，个别品种因缺货而不能按时送达，乙方应及时通知采购方并协商解决，以确保采购方所需物资能按时按量送到。</w:t>
      </w:r>
    </w:p>
    <w:p w14:paraId="46E3970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、严禁提供假冒、变质、过期和转基因的产品。</w:t>
      </w:r>
    </w:p>
    <w:p w14:paraId="629ACE5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、货物接收方在验收的过程中，如发现乙方提供的商品存在数量、质量问题时，可直接要求乙方更换同量同类的优质商品，并以书面方式报局单位备案，由局单位视情况对乙方处以</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元人民币罚款，如三次（含）以上发生同类事件，经</w:t>
      </w:r>
      <w:r>
        <w:rPr>
          <w:rFonts w:hint="eastAsia" w:ascii="宋体" w:hAnsi="宋体" w:eastAsia="宋体" w:cs="宋体"/>
          <w:bCs/>
          <w:sz w:val="24"/>
          <w:szCs w:val="24"/>
          <w:lang w:eastAsia="zh-CN"/>
        </w:rPr>
        <w:t>卢氏县农业农村局</w:t>
      </w:r>
      <w:r>
        <w:rPr>
          <w:rFonts w:hint="eastAsia" w:ascii="宋体" w:hAnsi="宋体" w:eastAsia="宋体" w:cs="宋体"/>
          <w:bCs/>
          <w:sz w:val="24"/>
          <w:szCs w:val="24"/>
        </w:rPr>
        <w:t>调查属实的，可取消乙方供货资格。</w:t>
      </w:r>
    </w:p>
    <w:p w14:paraId="25BE33C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、甲方应为乙方提供的货物准备良好的储存场地。</w:t>
      </w:r>
    </w:p>
    <w:p w14:paraId="3B8D343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八、运储条件</w:t>
      </w:r>
    </w:p>
    <w:p w14:paraId="558AE5F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投标供应商须设有固定合法的配送地点或经营场所，具备单独符合条件的运输车辆</w:t>
      </w:r>
      <w:r>
        <w:rPr>
          <w:rFonts w:hint="eastAsia" w:ascii="宋体" w:hAnsi="宋体" w:eastAsia="宋体" w:cs="宋体"/>
          <w:sz w:val="24"/>
          <w:szCs w:val="24"/>
          <w:lang w:val="en-US" w:eastAsia="zh-CN"/>
        </w:rPr>
        <w:t>设备</w:t>
      </w:r>
      <w:r>
        <w:rPr>
          <w:rFonts w:hint="eastAsia" w:ascii="宋体" w:hAnsi="宋体" w:eastAsia="宋体" w:cs="宋体"/>
          <w:sz w:val="24"/>
          <w:szCs w:val="24"/>
        </w:rPr>
        <w:t>并具有专业人员配送（须提供从业人员健康证，含临时配送、紧急配送）、良好信誉和售后服务能力，如果在项目运行过程中，投标人出现项目转让、委托配送的情况，业主可以立即中止项目服务合同</w:t>
      </w:r>
      <w:r>
        <w:rPr>
          <w:rFonts w:hint="eastAsia" w:ascii="宋体" w:hAnsi="宋体" w:eastAsia="宋体" w:cs="宋体"/>
          <w:sz w:val="24"/>
          <w:szCs w:val="24"/>
          <w:lang w:eastAsia="zh-CN"/>
        </w:rPr>
        <w:t>。</w:t>
      </w:r>
    </w:p>
    <w:p w14:paraId="13179BF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九、供货方式</w:t>
      </w:r>
    </w:p>
    <w:p w14:paraId="067F2D31">
      <w:pPr>
        <w:spacing w:line="360" w:lineRule="auto"/>
        <w:ind w:firstLine="480" w:firstLineChars="2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w:t>
      </w:r>
    </w:p>
    <w:p w14:paraId="1C4B9B57">
      <w:pPr>
        <w:spacing w:line="360" w:lineRule="auto"/>
        <w:ind w:firstLine="480" w:firstLineChars="200"/>
        <w:rPr>
          <w:rFonts w:hint="eastAsia" w:ascii="宋体" w:hAnsi="宋体" w:eastAsia="宋体" w:cs="宋体"/>
          <w:bCs/>
          <w:sz w:val="24"/>
          <w:szCs w:val="24"/>
        </w:rPr>
      </w:pPr>
    </w:p>
    <w:p w14:paraId="08AA1C8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十、验收及付款</w:t>
      </w:r>
    </w:p>
    <w:p w14:paraId="2B743A8A">
      <w:pPr>
        <w:spacing w:line="360" w:lineRule="auto"/>
        <w:ind w:firstLine="480" w:firstLineChars="2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w:t>
      </w:r>
    </w:p>
    <w:p w14:paraId="6C1757B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十一、违约责任</w:t>
      </w:r>
    </w:p>
    <w:p w14:paraId="1A72D1E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1、甲方的违约责任</w:t>
      </w:r>
    </w:p>
    <w:p w14:paraId="0058ADB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（1）甲方无正当理由拒收货物的，甲方应偿付合同总价百分之</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的违约金；</w:t>
      </w:r>
    </w:p>
    <w:p w14:paraId="3B14920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（2）甲方逾期支付货款的，除应及时付足货款外，应向乙方偿付欠款总额万分之</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/天的违约金逾期付款超过</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天的，乙方有权终止合同；</w:t>
      </w:r>
    </w:p>
    <w:p w14:paraId="1B8EAA2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2、乙方违约责任</w:t>
      </w:r>
    </w:p>
    <w:p w14:paraId="2A063FE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（1）乙方交付的货物质量不符合合同规定的，乙方应向甲方支付合同总价的百分之 的违约金，并须在合同规定的交货时间内更换合格的货物给甲方，否则，视作乙方不能交付货物而违约。</w:t>
      </w:r>
    </w:p>
    <w:p w14:paraId="6D821C2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（2）合同期内，中标企业因食品质量或其他原因造成违约行为或一般安全事故以上的，应勒令整改或终止合约，并处罚金。</w:t>
      </w:r>
    </w:p>
    <w:p w14:paraId="28B1B98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（3）乙方货物经甲方送交具有法定资格条件的质量技术监督机构检测后，如检测结果认定货物质量不符合本合同规定标准的，如逾期不能更换合格的货物，甲方有权终止本合同，乙方应另付合同总价的百分之</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的赔偿金给甲方。</w:t>
      </w:r>
    </w:p>
    <w:p w14:paraId="4CF357C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（4）乙方保证本合同货物的质量安全无害，并符合《中华人民共和国消费者权益保护法》、《中华人民共和国计量法》等相关法律、法规的要求。</w:t>
      </w:r>
    </w:p>
    <w:p w14:paraId="1CF1A44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（5）乙方偿付的违约金不足弥补甲方损失的，还应按甲方损失尚未弥补的部分支付赔偿金给甲方。</w:t>
      </w:r>
    </w:p>
    <w:p w14:paraId="1247CA4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（6）安全责任：由于乙方货物质量造成的安全质量事故，乙方应全权负责；</w:t>
      </w:r>
    </w:p>
    <w:p w14:paraId="541BDBE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（7）运输安全：乙方应确保配送运输过程中的安全。</w:t>
      </w:r>
    </w:p>
    <w:p w14:paraId="7AA03CE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十二、争议解决办法</w:t>
      </w:r>
    </w:p>
    <w:p w14:paraId="3FB6432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1、因货物的质量问题发生争议，由质量技术监督部门或其指定的技术质检部门进行质量鉴定。货物符合标准，鉴定费由甲方承担；货物不符合质量标准的，鉴定费由乙方承担。</w:t>
      </w:r>
    </w:p>
    <w:p w14:paraId="31BA572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2、合同履行期间，若双方发生争议，可协商或由有关部门调解解决，协商或调解不成的，由当事人依法维护其合法权益。</w:t>
      </w:r>
    </w:p>
    <w:p w14:paraId="2CC668E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十三、其他</w:t>
      </w:r>
    </w:p>
    <w:p w14:paraId="550D8D0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1、如有未尽事宜，由双方依法订立补充合同。</w:t>
      </w:r>
    </w:p>
    <w:p w14:paraId="63A08EA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2、本合同一式六份，自双方签章之日起生效。甲方三份，乙方</w:t>
      </w:r>
      <w:r>
        <w:rPr>
          <w:rFonts w:hint="eastAsia" w:ascii="宋体" w:hAnsi="宋体" w:eastAsia="宋体" w:cs="宋体"/>
          <w:bCs/>
          <w:sz w:val="24"/>
          <w:szCs w:val="24"/>
          <w:lang w:eastAsia="zh-CN"/>
        </w:rPr>
        <w:t>三</w:t>
      </w:r>
      <w:r>
        <w:rPr>
          <w:rFonts w:hint="eastAsia" w:ascii="宋体" w:hAnsi="宋体" w:eastAsia="宋体" w:cs="宋体"/>
          <w:bCs/>
          <w:sz w:val="24"/>
          <w:szCs w:val="24"/>
        </w:rPr>
        <w:t>份。</w:t>
      </w:r>
    </w:p>
    <w:p w14:paraId="100D873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甲方：（盖章）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乙</w:t>
      </w:r>
      <w:r>
        <w:rPr>
          <w:rFonts w:hint="eastAsia" w:ascii="宋体" w:hAnsi="宋体" w:eastAsia="宋体" w:cs="宋体"/>
          <w:bCs/>
          <w:sz w:val="24"/>
          <w:szCs w:val="24"/>
        </w:rPr>
        <w:t>方：（盖章）</w:t>
      </w:r>
      <w:r>
        <w:rPr>
          <w:rFonts w:hint="eastAsia" w:ascii="宋体" w:hAnsi="宋体" w:eastAsia="宋体" w:cs="宋体"/>
          <w:bCs/>
          <w:sz w:val="24"/>
          <w:szCs w:val="24"/>
          <w:lang w:val="en-US" w:eastAsia="zh-CN"/>
        </w:rPr>
        <w:t xml:space="preserve">  </w:t>
      </w:r>
    </w:p>
    <w:p w14:paraId="525B043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地址：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地址：</w:t>
      </w:r>
    </w:p>
    <w:p w14:paraId="4FA326A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法定代表人：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法定代表人：</w:t>
      </w:r>
    </w:p>
    <w:p w14:paraId="74E7B9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委托代理人：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委托代理人：</w:t>
      </w:r>
    </w:p>
    <w:p w14:paraId="5A86CE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电话：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电话：</w:t>
      </w:r>
    </w:p>
    <w:p w14:paraId="2E2723B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开户银行：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开户银行：</w:t>
      </w:r>
    </w:p>
    <w:p w14:paraId="096FDA5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帐号：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账户：</w:t>
      </w:r>
    </w:p>
    <w:p w14:paraId="18A97B4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签约时间： 年 月 日</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p w14:paraId="1ADDEB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注</w:t>
      </w:r>
      <w:r>
        <w:rPr>
          <w:rFonts w:hint="eastAsia" w:ascii="宋体" w:hAnsi="宋体" w:eastAsia="宋体" w:cs="宋体"/>
          <w:bCs/>
          <w:sz w:val="24"/>
          <w:szCs w:val="24"/>
          <w:lang w:eastAsia="zh-CN"/>
        </w:rPr>
        <w:t>：</w:t>
      </w:r>
      <w:r>
        <w:rPr>
          <w:rFonts w:hint="eastAsia" w:ascii="宋体" w:hAnsi="宋体" w:eastAsia="宋体" w:cs="宋体"/>
          <w:bCs/>
          <w:sz w:val="24"/>
          <w:szCs w:val="24"/>
        </w:rPr>
        <w:t>以上合同格式仅供</w:t>
      </w:r>
      <w:r>
        <w:rPr>
          <w:rFonts w:hint="eastAsia" w:ascii="宋体" w:hAnsi="宋体" w:eastAsia="宋体" w:cs="宋体"/>
          <w:bCs/>
          <w:sz w:val="24"/>
          <w:szCs w:val="24"/>
          <w:lang w:eastAsia="zh-CN"/>
        </w:rPr>
        <w:t>采购人</w:t>
      </w:r>
      <w:r>
        <w:rPr>
          <w:rFonts w:hint="eastAsia" w:ascii="宋体" w:hAnsi="宋体" w:eastAsia="宋体" w:cs="宋体"/>
          <w:bCs/>
          <w:sz w:val="24"/>
          <w:szCs w:val="24"/>
        </w:rPr>
        <w:t>和中标单位参考，</w:t>
      </w:r>
      <w:r>
        <w:rPr>
          <w:rFonts w:hint="eastAsia" w:ascii="宋体" w:hAnsi="宋体" w:eastAsia="宋体" w:cs="宋体"/>
          <w:bCs/>
          <w:sz w:val="24"/>
          <w:szCs w:val="24"/>
          <w:lang w:eastAsia="zh-CN"/>
        </w:rPr>
        <w:t>采购人</w:t>
      </w:r>
      <w:r>
        <w:rPr>
          <w:rFonts w:hint="eastAsia" w:ascii="宋体" w:hAnsi="宋体" w:eastAsia="宋体" w:cs="宋体"/>
          <w:bCs/>
          <w:sz w:val="24"/>
          <w:szCs w:val="24"/>
        </w:rPr>
        <w:t xml:space="preserve">和中标单位应根据实际情况自行增加、减少和修改合同的相应条款和约束内容。  </w:t>
      </w:r>
    </w:p>
    <w:p w14:paraId="5337B9E4">
      <w:pPr>
        <w:spacing w:line="360" w:lineRule="auto"/>
        <w:ind w:firstLine="440" w:firstLineChars="200"/>
        <w:rPr>
          <w:rFonts w:hint="eastAsia" w:ascii="宋体" w:hAnsi="宋体" w:eastAsia="宋体" w:cs="宋体"/>
          <w:bCs/>
          <w:sz w:val="22"/>
          <w:szCs w:val="22"/>
        </w:rPr>
        <w:sectPr>
          <w:footerReference r:id="rId9" w:type="default"/>
          <w:pgSz w:w="11906" w:h="16838"/>
          <w:pgMar w:top="1440" w:right="1440" w:bottom="1440" w:left="1440" w:header="851" w:footer="992" w:gutter="0"/>
          <w:pgNumType w:fmt="decimal"/>
          <w:cols w:space="720" w:num="1"/>
          <w:docGrid w:type="lines" w:linePitch="312" w:charSpace="0"/>
        </w:sectPr>
      </w:pPr>
    </w:p>
    <w:bookmarkEnd w:id="17"/>
    <w:p w14:paraId="39CC8760">
      <w:pPr>
        <w:jc w:val="center"/>
        <w:rPr>
          <w:rFonts w:hint="eastAsia" w:ascii="宋体" w:hAnsi="宋体" w:eastAsia="宋体" w:cs="宋体"/>
          <w:snapToGrid w:val="0"/>
          <w:spacing w:val="0"/>
          <w:kern w:val="21"/>
        </w:rPr>
      </w:pPr>
      <w:bookmarkStart w:id="18" w:name="_Toc468276940"/>
      <w:bookmarkStart w:id="19" w:name="_Toc485222560"/>
      <w:r>
        <w:rPr>
          <w:rFonts w:hint="eastAsia" w:ascii="宋体" w:hAnsi="宋体" w:eastAsia="宋体" w:cs="宋体"/>
          <w:b/>
          <w:snapToGrid w:val="0"/>
          <w:color w:val="000000"/>
          <w:spacing w:val="0"/>
          <w:kern w:val="21"/>
          <w:sz w:val="36"/>
        </w:rPr>
        <w:t>第六</w:t>
      </w:r>
      <w:r>
        <w:rPr>
          <w:rFonts w:hint="eastAsia" w:ascii="宋体" w:hAnsi="宋体" w:eastAsia="宋体" w:cs="宋体"/>
          <w:b/>
          <w:snapToGrid w:val="0"/>
          <w:color w:val="000000"/>
          <w:spacing w:val="0"/>
          <w:kern w:val="21"/>
          <w:sz w:val="36"/>
          <w:lang w:val="en-US" w:eastAsia="zh-CN"/>
        </w:rPr>
        <w:t>章</w:t>
      </w:r>
      <w:r>
        <w:rPr>
          <w:rFonts w:hint="eastAsia" w:ascii="宋体" w:hAnsi="宋体" w:eastAsia="宋体" w:cs="宋体"/>
          <w:b/>
          <w:snapToGrid w:val="0"/>
          <w:color w:val="000000"/>
          <w:spacing w:val="0"/>
          <w:kern w:val="21"/>
          <w:sz w:val="36"/>
        </w:rPr>
        <w:t xml:space="preserve">  </w:t>
      </w:r>
      <w:bookmarkEnd w:id="18"/>
      <w:bookmarkEnd w:id="19"/>
      <w:bookmarkStart w:id="20" w:name="_Toc485222561"/>
      <w:bookmarkStart w:id="21" w:name="_Toc468276941"/>
      <w:r>
        <w:rPr>
          <w:rFonts w:hint="eastAsia" w:ascii="宋体" w:hAnsi="宋体" w:eastAsia="宋体" w:cs="宋体"/>
          <w:b/>
          <w:bCs/>
          <w:snapToGrid w:val="0"/>
          <w:spacing w:val="0"/>
          <w:kern w:val="21"/>
          <w:sz w:val="36"/>
          <w:szCs w:val="40"/>
        </w:rPr>
        <w:t xml:space="preserve">  </w:t>
      </w:r>
      <w:r>
        <w:rPr>
          <w:rFonts w:hint="eastAsia" w:ascii="宋体" w:hAnsi="宋体" w:eastAsia="宋体" w:cs="宋体"/>
          <w:b/>
          <w:bCs/>
          <w:snapToGrid w:val="0"/>
          <w:spacing w:val="0"/>
          <w:kern w:val="21"/>
          <w:sz w:val="36"/>
          <w:szCs w:val="40"/>
          <w:lang w:val="en-US" w:eastAsia="zh-CN"/>
        </w:rPr>
        <w:t>投标</w:t>
      </w:r>
      <w:r>
        <w:rPr>
          <w:rFonts w:hint="eastAsia" w:ascii="宋体" w:hAnsi="宋体" w:eastAsia="宋体" w:cs="宋体"/>
          <w:b/>
          <w:bCs/>
          <w:snapToGrid w:val="0"/>
          <w:spacing w:val="0"/>
          <w:kern w:val="21"/>
          <w:sz w:val="36"/>
          <w:szCs w:val="40"/>
        </w:rPr>
        <w:t>文件格式</w:t>
      </w:r>
      <w:bookmarkEnd w:id="20"/>
      <w:bookmarkEnd w:id="21"/>
    </w:p>
    <w:p w14:paraId="4572E567">
      <w:pPr>
        <w:rPr>
          <w:rFonts w:hint="eastAsia" w:ascii="宋体" w:hAnsi="宋体" w:eastAsia="宋体" w:cs="宋体"/>
          <w:snapToGrid w:val="0"/>
          <w:spacing w:val="0"/>
          <w:kern w:val="21"/>
        </w:rPr>
      </w:pPr>
    </w:p>
    <w:p w14:paraId="2DFBE6C0">
      <w:pPr>
        <w:widowControl/>
        <w:spacing w:line="240" w:lineRule="auto"/>
        <w:jc w:val="center"/>
        <w:rPr>
          <w:rFonts w:hint="eastAsia" w:ascii="宋体" w:hAnsi="宋体" w:eastAsia="宋体" w:cs="宋体"/>
          <w:snapToGrid w:val="0"/>
          <w:color w:val="000000"/>
          <w:spacing w:val="0"/>
          <w:kern w:val="21"/>
          <w:sz w:val="24"/>
          <w:szCs w:val="20"/>
        </w:rPr>
      </w:pPr>
    </w:p>
    <w:p w14:paraId="27F0E897">
      <w:pPr>
        <w:widowControl/>
        <w:spacing w:line="240" w:lineRule="auto"/>
        <w:jc w:val="center"/>
        <w:rPr>
          <w:rFonts w:hint="eastAsia" w:ascii="宋体" w:hAnsi="宋体" w:eastAsia="宋体" w:cs="宋体"/>
          <w:snapToGrid w:val="0"/>
          <w:color w:val="000000"/>
          <w:spacing w:val="0"/>
          <w:kern w:val="21"/>
          <w:sz w:val="24"/>
          <w:szCs w:val="20"/>
        </w:rPr>
      </w:pPr>
    </w:p>
    <w:p w14:paraId="0DE91597">
      <w:pPr>
        <w:widowControl/>
        <w:spacing w:line="240" w:lineRule="auto"/>
        <w:jc w:val="center"/>
        <w:rPr>
          <w:rFonts w:hint="eastAsia" w:ascii="宋体" w:hAnsi="宋体" w:eastAsia="宋体" w:cs="宋体"/>
          <w:snapToGrid w:val="0"/>
          <w:color w:val="000000"/>
          <w:spacing w:val="0"/>
          <w:kern w:val="21"/>
          <w:sz w:val="24"/>
          <w:szCs w:val="20"/>
        </w:rPr>
      </w:pPr>
    </w:p>
    <w:p w14:paraId="18B4AFC7">
      <w:pPr>
        <w:pStyle w:val="4"/>
        <w:spacing w:before="100" w:line="624" w:lineRule="exact"/>
        <w:jc w:val="center"/>
        <w:rPr>
          <w:rFonts w:hint="eastAsia" w:ascii="宋体" w:hAnsi="宋体" w:eastAsia="宋体" w:cs="宋体"/>
          <w:spacing w:val="0"/>
          <w:sz w:val="31"/>
          <w:szCs w:val="31"/>
        </w:rPr>
      </w:pPr>
      <w:r>
        <w:rPr>
          <w:rFonts w:hint="eastAsia" w:ascii="宋体" w:hAnsi="宋体" w:eastAsia="宋体" w:cs="宋体"/>
          <w:spacing w:val="0"/>
          <w:position w:val="23"/>
          <w:sz w:val="31"/>
          <w:szCs w:val="31"/>
        </w:rPr>
        <w:t>（项目名称）</w:t>
      </w:r>
    </w:p>
    <w:p w14:paraId="0619C9AC">
      <w:pPr>
        <w:pStyle w:val="4"/>
        <w:spacing w:line="225" w:lineRule="auto"/>
        <w:jc w:val="center"/>
        <w:rPr>
          <w:rFonts w:hint="eastAsia" w:ascii="宋体" w:hAnsi="宋体" w:eastAsia="宋体" w:cs="宋体"/>
          <w:spacing w:val="0"/>
          <w:sz w:val="31"/>
          <w:szCs w:val="31"/>
        </w:rPr>
      </w:pPr>
    </w:p>
    <w:p w14:paraId="0E70073D">
      <w:pPr>
        <w:pStyle w:val="4"/>
        <w:spacing w:line="225" w:lineRule="auto"/>
        <w:jc w:val="center"/>
        <w:rPr>
          <w:rFonts w:hint="eastAsia" w:ascii="宋体" w:hAnsi="宋体" w:eastAsia="宋体" w:cs="宋体"/>
          <w:spacing w:val="0"/>
          <w:sz w:val="31"/>
          <w:szCs w:val="31"/>
        </w:rPr>
      </w:pPr>
      <w:r>
        <w:rPr>
          <w:rFonts w:hint="eastAsia" w:ascii="宋体" w:hAnsi="宋体" w:eastAsia="宋体" w:cs="宋体"/>
          <w:spacing w:val="0"/>
          <w:sz w:val="31"/>
          <w:szCs w:val="31"/>
        </w:rPr>
        <w:t>项目编号：</w:t>
      </w:r>
    </w:p>
    <w:p w14:paraId="58F5D0BA">
      <w:pPr>
        <w:spacing w:line="293" w:lineRule="auto"/>
        <w:rPr>
          <w:rFonts w:hint="eastAsia" w:ascii="宋体" w:hAnsi="宋体" w:eastAsia="宋体" w:cs="宋体"/>
          <w:spacing w:val="0"/>
        </w:rPr>
      </w:pPr>
    </w:p>
    <w:p w14:paraId="43E55FE2">
      <w:pPr>
        <w:spacing w:line="293" w:lineRule="auto"/>
        <w:rPr>
          <w:rFonts w:hint="eastAsia" w:ascii="宋体" w:hAnsi="宋体" w:eastAsia="宋体" w:cs="宋体"/>
          <w:spacing w:val="0"/>
        </w:rPr>
      </w:pPr>
    </w:p>
    <w:p w14:paraId="7EC19DD6">
      <w:pPr>
        <w:pStyle w:val="4"/>
        <w:rPr>
          <w:rFonts w:hint="eastAsia" w:ascii="宋体" w:hAnsi="宋体" w:eastAsia="宋体" w:cs="宋体"/>
        </w:rPr>
      </w:pPr>
    </w:p>
    <w:p w14:paraId="59931093">
      <w:pPr>
        <w:pStyle w:val="4"/>
        <w:spacing w:before="231" w:line="223" w:lineRule="auto"/>
        <w:jc w:val="center"/>
        <w:outlineLvl w:val="0"/>
        <w:rPr>
          <w:rFonts w:hint="eastAsia" w:ascii="宋体" w:hAnsi="宋体" w:eastAsia="宋体" w:cs="宋体"/>
          <w:spacing w:val="0"/>
          <w:sz w:val="71"/>
          <w:szCs w:val="71"/>
        </w:rPr>
      </w:pPr>
      <w:r>
        <w:rPr>
          <w:rFonts w:hint="eastAsia" w:ascii="宋体" w:hAnsi="宋体" w:eastAsia="宋体" w:cs="宋体"/>
          <w:spacing w:val="0"/>
          <w:sz w:val="71"/>
          <w:szCs w:val="71"/>
          <w:lang w:val="en-US" w:eastAsia="zh-CN"/>
        </w:rPr>
        <w:t>投 标</w:t>
      </w:r>
      <w:r>
        <w:rPr>
          <w:rFonts w:hint="eastAsia" w:ascii="宋体" w:hAnsi="宋体" w:eastAsia="宋体" w:cs="宋体"/>
          <w:spacing w:val="0"/>
          <w:sz w:val="71"/>
          <w:szCs w:val="71"/>
        </w:rPr>
        <w:t xml:space="preserve"> 文 件</w:t>
      </w:r>
    </w:p>
    <w:p w14:paraId="1E3B5C7F">
      <w:pPr>
        <w:spacing w:line="247" w:lineRule="auto"/>
        <w:rPr>
          <w:rFonts w:hint="eastAsia" w:ascii="宋体" w:hAnsi="宋体" w:eastAsia="宋体" w:cs="宋体"/>
          <w:spacing w:val="0"/>
        </w:rPr>
      </w:pPr>
    </w:p>
    <w:p w14:paraId="3457468B">
      <w:pPr>
        <w:spacing w:line="247" w:lineRule="auto"/>
        <w:rPr>
          <w:rFonts w:hint="eastAsia" w:ascii="宋体" w:hAnsi="宋体" w:eastAsia="宋体" w:cs="宋体"/>
          <w:spacing w:val="0"/>
        </w:rPr>
      </w:pPr>
    </w:p>
    <w:p w14:paraId="6829DC7C">
      <w:pPr>
        <w:spacing w:line="247" w:lineRule="auto"/>
        <w:rPr>
          <w:rFonts w:hint="eastAsia" w:ascii="宋体" w:hAnsi="宋体" w:eastAsia="宋体" w:cs="宋体"/>
          <w:spacing w:val="0"/>
        </w:rPr>
      </w:pPr>
    </w:p>
    <w:p w14:paraId="4DFA2B79">
      <w:pPr>
        <w:spacing w:line="247" w:lineRule="auto"/>
        <w:rPr>
          <w:rFonts w:hint="eastAsia" w:ascii="宋体" w:hAnsi="宋体" w:eastAsia="宋体" w:cs="宋体"/>
          <w:spacing w:val="0"/>
        </w:rPr>
      </w:pPr>
    </w:p>
    <w:p w14:paraId="48709578">
      <w:pPr>
        <w:spacing w:line="247" w:lineRule="auto"/>
        <w:rPr>
          <w:rFonts w:hint="eastAsia" w:ascii="宋体" w:hAnsi="宋体" w:eastAsia="宋体" w:cs="宋体"/>
          <w:spacing w:val="0"/>
        </w:rPr>
      </w:pPr>
    </w:p>
    <w:p w14:paraId="126B0120">
      <w:pPr>
        <w:spacing w:line="247" w:lineRule="auto"/>
        <w:rPr>
          <w:rFonts w:hint="eastAsia" w:ascii="宋体" w:hAnsi="宋体" w:eastAsia="宋体" w:cs="宋体"/>
          <w:spacing w:val="0"/>
        </w:rPr>
      </w:pPr>
    </w:p>
    <w:p w14:paraId="4F9E78FB">
      <w:pPr>
        <w:spacing w:line="247" w:lineRule="auto"/>
        <w:rPr>
          <w:rFonts w:hint="eastAsia" w:ascii="宋体" w:hAnsi="宋体" w:eastAsia="宋体" w:cs="宋体"/>
          <w:spacing w:val="0"/>
        </w:rPr>
      </w:pPr>
    </w:p>
    <w:p w14:paraId="5A086471">
      <w:pPr>
        <w:spacing w:line="247" w:lineRule="auto"/>
        <w:rPr>
          <w:rFonts w:hint="eastAsia" w:ascii="宋体" w:hAnsi="宋体" w:eastAsia="宋体" w:cs="宋体"/>
          <w:spacing w:val="0"/>
        </w:rPr>
      </w:pPr>
    </w:p>
    <w:p w14:paraId="3EC68081">
      <w:pPr>
        <w:spacing w:line="248" w:lineRule="auto"/>
        <w:rPr>
          <w:rFonts w:hint="eastAsia" w:ascii="宋体" w:hAnsi="宋体" w:eastAsia="宋体" w:cs="宋体"/>
          <w:spacing w:val="0"/>
        </w:rPr>
      </w:pPr>
    </w:p>
    <w:p w14:paraId="43B43B8F">
      <w:pPr>
        <w:spacing w:line="248" w:lineRule="auto"/>
        <w:rPr>
          <w:rFonts w:hint="eastAsia" w:ascii="宋体" w:hAnsi="宋体" w:eastAsia="宋体" w:cs="宋体"/>
          <w:spacing w:val="0"/>
        </w:rPr>
      </w:pPr>
    </w:p>
    <w:p w14:paraId="36F641C1">
      <w:pPr>
        <w:spacing w:line="248" w:lineRule="auto"/>
        <w:rPr>
          <w:rFonts w:hint="eastAsia" w:ascii="宋体" w:hAnsi="宋体" w:eastAsia="宋体" w:cs="宋体"/>
          <w:spacing w:val="0"/>
        </w:rPr>
      </w:pPr>
    </w:p>
    <w:p w14:paraId="0F5F4158">
      <w:pPr>
        <w:spacing w:line="248" w:lineRule="auto"/>
        <w:rPr>
          <w:rFonts w:hint="eastAsia" w:ascii="宋体" w:hAnsi="宋体" w:eastAsia="宋体" w:cs="宋体"/>
          <w:spacing w:val="0"/>
        </w:rPr>
      </w:pPr>
    </w:p>
    <w:p w14:paraId="5BC42647">
      <w:pPr>
        <w:spacing w:line="248" w:lineRule="auto"/>
        <w:rPr>
          <w:rFonts w:hint="eastAsia" w:ascii="宋体" w:hAnsi="宋体" w:eastAsia="宋体" w:cs="宋体"/>
          <w:spacing w:val="0"/>
        </w:rPr>
      </w:pPr>
    </w:p>
    <w:p w14:paraId="223A379B">
      <w:pPr>
        <w:spacing w:line="248" w:lineRule="auto"/>
        <w:rPr>
          <w:rFonts w:hint="eastAsia" w:ascii="宋体" w:hAnsi="宋体" w:eastAsia="宋体" w:cs="宋体"/>
          <w:spacing w:val="0"/>
        </w:rPr>
      </w:pPr>
    </w:p>
    <w:p w14:paraId="2B39C35E">
      <w:pPr>
        <w:spacing w:line="248" w:lineRule="auto"/>
        <w:rPr>
          <w:rFonts w:hint="eastAsia" w:ascii="宋体" w:hAnsi="宋体" w:eastAsia="宋体" w:cs="宋体"/>
          <w:spacing w:val="0"/>
        </w:rPr>
      </w:pPr>
    </w:p>
    <w:p w14:paraId="416546DE">
      <w:pPr>
        <w:spacing w:line="248" w:lineRule="auto"/>
        <w:rPr>
          <w:rFonts w:hint="eastAsia" w:ascii="宋体" w:hAnsi="宋体" w:eastAsia="宋体" w:cs="宋体"/>
          <w:spacing w:val="0"/>
        </w:rPr>
      </w:pPr>
    </w:p>
    <w:p w14:paraId="0108A20E">
      <w:pPr>
        <w:spacing w:line="248" w:lineRule="auto"/>
        <w:rPr>
          <w:rFonts w:hint="eastAsia" w:ascii="宋体" w:hAnsi="宋体" w:eastAsia="宋体" w:cs="宋体"/>
          <w:spacing w:val="0"/>
        </w:rPr>
      </w:pPr>
    </w:p>
    <w:p w14:paraId="6255887C">
      <w:pPr>
        <w:spacing w:line="248" w:lineRule="auto"/>
        <w:rPr>
          <w:rFonts w:hint="eastAsia" w:ascii="宋体" w:hAnsi="宋体" w:eastAsia="宋体" w:cs="宋体"/>
          <w:spacing w:val="0"/>
        </w:rPr>
      </w:pPr>
    </w:p>
    <w:p w14:paraId="4F55F292">
      <w:pPr>
        <w:spacing w:line="248" w:lineRule="auto"/>
        <w:rPr>
          <w:rFonts w:hint="eastAsia" w:ascii="宋体" w:hAnsi="宋体" w:eastAsia="宋体" w:cs="宋体"/>
          <w:spacing w:val="0"/>
        </w:rPr>
      </w:pPr>
    </w:p>
    <w:p w14:paraId="2083BD16">
      <w:pPr>
        <w:pStyle w:val="4"/>
        <w:spacing w:before="92" w:line="220" w:lineRule="auto"/>
        <w:ind w:firstLine="1960" w:firstLineChars="700"/>
        <w:rPr>
          <w:rFonts w:hint="eastAsia" w:ascii="宋体" w:hAnsi="宋体" w:eastAsia="宋体" w:cs="宋体"/>
          <w:spacing w:val="0"/>
          <w:sz w:val="28"/>
          <w:szCs w:val="28"/>
        </w:rPr>
      </w:pPr>
      <w:r>
        <w:rPr>
          <w:rFonts w:hint="eastAsia" w:hAnsi="宋体" w:cs="宋体"/>
          <w:spacing w:val="0"/>
          <w:sz w:val="28"/>
          <w:szCs w:val="28"/>
          <w:lang w:eastAsia="zh-CN"/>
        </w:rPr>
        <w:t>投标人</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r>
        <w:rPr>
          <w:rFonts w:hint="eastAsia" w:cs="Times New Roman"/>
          <w:color w:val="auto"/>
          <w:sz w:val="28"/>
          <w:szCs w:val="28"/>
          <w:highlight w:val="none"/>
          <w:lang w:val="en-US" w:eastAsia="zh-CN"/>
        </w:rPr>
        <w:t>电子签章</w:t>
      </w:r>
      <w:r>
        <w:rPr>
          <w:rFonts w:hint="eastAsia" w:ascii="宋体" w:hAnsi="宋体" w:eastAsia="宋体" w:cs="宋体"/>
          <w:spacing w:val="0"/>
          <w:sz w:val="28"/>
          <w:szCs w:val="28"/>
        </w:rPr>
        <w:t>）</w:t>
      </w:r>
    </w:p>
    <w:p w14:paraId="6285547B">
      <w:pPr>
        <w:spacing w:line="254" w:lineRule="auto"/>
        <w:rPr>
          <w:rFonts w:hint="eastAsia" w:ascii="宋体" w:hAnsi="宋体" w:eastAsia="宋体" w:cs="宋体"/>
          <w:spacing w:val="0"/>
        </w:rPr>
      </w:pPr>
    </w:p>
    <w:p w14:paraId="1B16039F">
      <w:pPr>
        <w:spacing w:line="254" w:lineRule="auto"/>
        <w:rPr>
          <w:rFonts w:hint="eastAsia" w:ascii="宋体" w:hAnsi="宋体" w:eastAsia="宋体" w:cs="宋体"/>
          <w:spacing w:val="0"/>
        </w:rPr>
      </w:pPr>
    </w:p>
    <w:p w14:paraId="62B1EC5D">
      <w:pPr>
        <w:pStyle w:val="4"/>
        <w:spacing w:before="91" w:line="220" w:lineRule="auto"/>
        <w:ind w:firstLine="1960" w:firstLineChars="700"/>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r>
        <w:rPr>
          <w:rFonts w:hint="eastAsia" w:cs="Times New Roman"/>
          <w:color w:val="auto"/>
          <w:sz w:val="28"/>
          <w:szCs w:val="28"/>
          <w:highlight w:val="none"/>
          <w:lang w:val="en-US" w:eastAsia="zh-CN"/>
        </w:rPr>
        <w:t>电子签章</w:t>
      </w:r>
      <w:r>
        <w:rPr>
          <w:rFonts w:hint="eastAsia" w:ascii="宋体" w:hAnsi="宋体" w:eastAsia="宋体" w:cs="宋体"/>
          <w:spacing w:val="0"/>
          <w:sz w:val="28"/>
          <w:szCs w:val="28"/>
        </w:rPr>
        <w:t>）</w:t>
      </w:r>
    </w:p>
    <w:p w14:paraId="2BEE57D3">
      <w:pPr>
        <w:spacing w:line="253" w:lineRule="auto"/>
        <w:rPr>
          <w:rFonts w:hint="eastAsia" w:ascii="宋体" w:hAnsi="宋体" w:eastAsia="宋体" w:cs="宋体"/>
          <w:spacing w:val="0"/>
        </w:rPr>
      </w:pPr>
    </w:p>
    <w:p w14:paraId="0295B150">
      <w:pPr>
        <w:spacing w:line="254" w:lineRule="auto"/>
        <w:rPr>
          <w:rFonts w:hint="eastAsia" w:ascii="宋体" w:hAnsi="宋体" w:eastAsia="宋体" w:cs="宋体"/>
          <w:spacing w:val="0"/>
        </w:rPr>
      </w:pPr>
    </w:p>
    <w:p w14:paraId="40714199">
      <w:pPr>
        <w:pStyle w:val="4"/>
        <w:spacing w:before="92" w:line="221" w:lineRule="auto"/>
        <w:ind w:firstLine="1960" w:firstLineChars="700"/>
        <w:rPr>
          <w:rFonts w:hint="eastAsia" w:ascii="宋体" w:hAnsi="宋体" w:eastAsia="宋体" w:cs="宋体"/>
          <w:spacing w:val="0"/>
          <w:sz w:val="28"/>
          <w:szCs w:val="28"/>
        </w:rPr>
      </w:pPr>
      <w:r>
        <w:rPr>
          <w:rFonts w:hint="eastAsia" w:ascii="宋体" w:hAnsi="宋体" w:eastAsia="宋体" w:cs="宋体"/>
          <w:spacing w:val="0"/>
          <w:sz w:val="28"/>
          <w:szCs w:val="28"/>
        </w:rPr>
        <w:t>日  期：</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 xml:space="preserve"> 年</w:t>
      </w:r>
      <w:r>
        <w:rPr>
          <w:rFonts w:hint="eastAsia" w:ascii="宋体" w:hAnsi="宋体" w:eastAsia="宋体" w:cs="宋体"/>
          <w:spacing w:val="0"/>
          <w:sz w:val="28"/>
          <w:szCs w:val="28"/>
          <w:u w:val="single"/>
        </w:rPr>
        <w:t xml:space="preserve">  </w:t>
      </w:r>
      <w:r>
        <w:rPr>
          <w:rFonts w:hint="eastAsia" w:hAnsi="宋体" w:cs="宋体"/>
          <w:spacing w:val="0"/>
          <w:sz w:val="28"/>
          <w:szCs w:val="28"/>
          <w:u w:val="single"/>
          <w:lang w:val="en-US" w:eastAsia="zh-CN"/>
        </w:rPr>
        <w:t xml:space="preserve"> </w:t>
      </w:r>
      <w:r>
        <w:rPr>
          <w:rFonts w:hint="eastAsia" w:ascii="宋体" w:hAnsi="宋体" w:eastAsia="宋体" w:cs="宋体"/>
          <w:spacing w:val="0"/>
          <w:sz w:val="28"/>
          <w:szCs w:val="28"/>
          <w:u w:val="single"/>
          <w:lang w:val="en-US" w:eastAsia="zh-CN"/>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14:paraId="3244C176">
      <w:pPr>
        <w:spacing w:line="221" w:lineRule="auto"/>
        <w:rPr>
          <w:rFonts w:hint="eastAsia" w:ascii="宋体" w:hAnsi="宋体" w:eastAsia="宋体" w:cs="宋体"/>
          <w:spacing w:val="0"/>
          <w:sz w:val="28"/>
          <w:szCs w:val="28"/>
        </w:rPr>
        <w:sectPr>
          <w:footerReference r:id="rId10" w:type="default"/>
          <w:pgSz w:w="11905" w:h="16838"/>
          <w:pgMar w:top="1440" w:right="1440" w:bottom="1440" w:left="1440" w:header="0" w:footer="986" w:gutter="0"/>
          <w:cols w:space="720" w:num="1"/>
          <w:rtlGutter w:val="0"/>
          <w:docGrid w:linePitch="0" w:charSpace="0"/>
        </w:sectPr>
      </w:pPr>
    </w:p>
    <w:p w14:paraId="401C12EA">
      <w:pPr>
        <w:spacing w:line="360" w:lineRule="auto"/>
        <w:jc w:val="center"/>
        <w:rPr>
          <w:rFonts w:cs="Times New Roman"/>
          <w:b/>
          <w:bCs/>
          <w:color w:val="auto"/>
          <w:sz w:val="36"/>
          <w:szCs w:val="36"/>
          <w:highlight w:val="none"/>
        </w:rPr>
      </w:pPr>
      <w:r>
        <w:rPr>
          <w:rFonts w:hint="eastAsia" w:cs="Times New Roman"/>
          <w:b/>
          <w:bCs/>
          <w:color w:val="auto"/>
          <w:sz w:val="36"/>
          <w:szCs w:val="36"/>
          <w:highlight w:val="none"/>
        </w:rPr>
        <w:t>电子化</w:t>
      </w:r>
      <w:r>
        <w:rPr>
          <w:rFonts w:hint="eastAsia" w:cs="Times New Roman"/>
          <w:b/>
          <w:bCs/>
          <w:color w:val="auto"/>
          <w:sz w:val="36"/>
          <w:szCs w:val="36"/>
          <w:highlight w:val="none"/>
          <w:lang w:val="en-US" w:eastAsia="zh-CN"/>
        </w:rPr>
        <w:t>投标</w:t>
      </w:r>
      <w:r>
        <w:rPr>
          <w:rFonts w:hint="eastAsia" w:cs="Times New Roman"/>
          <w:b/>
          <w:bCs/>
          <w:color w:val="auto"/>
          <w:sz w:val="36"/>
          <w:szCs w:val="36"/>
          <w:highlight w:val="none"/>
        </w:rPr>
        <w:t>文件目录</w:t>
      </w:r>
    </w:p>
    <w:p w14:paraId="2AE12F74">
      <w:pPr>
        <w:rPr>
          <w:rFonts w:cs="Times New Roman"/>
          <w:color w:val="auto"/>
          <w:sz w:val="24"/>
          <w:szCs w:val="18"/>
          <w:highlight w:val="none"/>
        </w:rPr>
      </w:pPr>
      <w:r>
        <w:rPr>
          <w:rFonts w:hint="eastAsia" w:cs="Times New Roman"/>
          <w:color w:val="auto"/>
          <w:sz w:val="24"/>
          <w:szCs w:val="18"/>
          <w:highlight w:val="none"/>
        </w:rPr>
        <w:t>一、投 标 函</w:t>
      </w:r>
    </w:p>
    <w:p w14:paraId="41063D9B">
      <w:pPr>
        <w:rPr>
          <w:rFonts w:cs="Times New Roman"/>
          <w:color w:val="auto"/>
          <w:sz w:val="24"/>
          <w:szCs w:val="18"/>
          <w:highlight w:val="none"/>
        </w:rPr>
      </w:pPr>
      <w:r>
        <w:rPr>
          <w:rFonts w:hint="eastAsia" w:cs="Times New Roman"/>
          <w:color w:val="auto"/>
          <w:sz w:val="24"/>
          <w:szCs w:val="18"/>
          <w:highlight w:val="none"/>
        </w:rPr>
        <w:t>二、投标报价一览表</w:t>
      </w:r>
    </w:p>
    <w:p w14:paraId="46F1283A">
      <w:pPr>
        <w:rPr>
          <w:rFonts w:cs="Times New Roman"/>
          <w:color w:val="auto"/>
          <w:sz w:val="24"/>
          <w:szCs w:val="18"/>
          <w:highlight w:val="none"/>
        </w:rPr>
      </w:pPr>
      <w:r>
        <w:rPr>
          <w:rFonts w:hint="eastAsia" w:cs="Times New Roman"/>
          <w:color w:val="auto"/>
          <w:sz w:val="24"/>
          <w:szCs w:val="18"/>
          <w:highlight w:val="none"/>
        </w:rPr>
        <w:t>三、法定代表人身份证明书</w:t>
      </w:r>
    </w:p>
    <w:p w14:paraId="19324F6C">
      <w:pPr>
        <w:rPr>
          <w:rFonts w:cs="Times New Roman"/>
          <w:color w:val="auto"/>
          <w:sz w:val="24"/>
          <w:szCs w:val="18"/>
          <w:highlight w:val="none"/>
        </w:rPr>
      </w:pPr>
      <w:r>
        <w:rPr>
          <w:rFonts w:hint="eastAsia" w:cs="Times New Roman"/>
          <w:color w:val="auto"/>
          <w:sz w:val="24"/>
          <w:szCs w:val="18"/>
          <w:highlight w:val="none"/>
        </w:rPr>
        <w:t>四、授权委托书</w:t>
      </w:r>
    </w:p>
    <w:p w14:paraId="41670910">
      <w:pPr>
        <w:rPr>
          <w:rFonts w:cs="Times New Roman"/>
          <w:color w:val="auto"/>
          <w:sz w:val="24"/>
          <w:szCs w:val="18"/>
          <w:highlight w:val="none"/>
        </w:rPr>
      </w:pPr>
      <w:r>
        <w:rPr>
          <w:rFonts w:hint="eastAsia" w:cs="Times New Roman"/>
          <w:color w:val="auto"/>
          <w:sz w:val="24"/>
          <w:szCs w:val="18"/>
          <w:highlight w:val="none"/>
        </w:rPr>
        <w:t>五、投标承诺函</w:t>
      </w:r>
    </w:p>
    <w:p w14:paraId="40D9E6A9">
      <w:pPr>
        <w:rPr>
          <w:rFonts w:cs="Times New Roman"/>
          <w:color w:val="auto"/>
          <w:sz w:val="24"/>
          <w:szCs w:val="18"/>
          <w:highlight w:val="none"/>
        </w:rPr>
      </w:pPr>
      <w:r>
        <w:rPr>
          <w:rFonts w:hint="eastAsia" w:cs="Times New Roman"/>
          <w:color w:val="auto"/>
          <w:sz w:val="24"/>
          <w:szCs w:val="18"/>
          <w:highlight w:val="none"/>
        </w:rPr>
        <w:t>六、投标供应商情况</w:t>
      </w:r>
    </w:p>
    <w:p w14:paraId="3B6F5AB8">
      <w:pPr>
        <w:rPr>
          <w:rFonts w:cs="Times New Roman"/>
          <w:color w:val="auto"/>
          <w:sz w:val="24"/>
          <w:szCs w:val="18"/>
          <w:highlight w:val="none"/>
        </w:rPr>
      </w:pPr>
      <w:r>
        <w:rPr>
          <w:rFonts w:hint="eastAsia" w:cs="Times New Roman"/>
          <w:color w:val="auto"/>
          <w:sz w:val="24"/>
          <w:szCs w:val="18"/>
          <w:highlight w:val="none"/>
        </w:rPr>
        <w:t>七、技术方案</w:t>
      </w:r>
    </w:p>
    <w:p w14:paraId="1BD67135">
      <w:pPr>
        <w:rPr>
          <w:rFonts w:cs="Times New Roman"/>
          <w:color w:val="auto"/>
          <w:sz w:val="24"/>
          <w:szCs w:val="18"/>
          <w:highlight w:val="none"/>
        </w:rPr>
      </w:pPr>
      <w:r>
        <w:rPr>
          <w:rFonts w:hint="eastAsia" w:cs="Times New Roman"/>
          <w:color w:val="auto"/>
          <w:sz w:val="24"/>
          <w:szCs w:val="18"/>
          <w:highlight w:val="none"/>
        </w:rPr>
        <w:t>八、商务部分</w:t>
      </w:r>
    </w:p>
    <w:p w14:paraId="47EF031D">
      <w:pPr>
        <w:rPr>
          <w:rFonts w:cs="Times New Roman"/>
          <w:color w:val="auto"/>
          <w:sz w:val="24"/>
          <w:szCs w:val="18"/>
          <w:highlight w:val="none"/>
        </w:rPr>
      </w:pPr>
      <w:r>
        <w:rPr>
          <w:rFonts w:hint="eastAsia" w:cs="Times New Roman"/>
          <w:color w:val="auto"/>
          <w:sz w:val="24"/>
          <w:szCs w:val="18"/>
          <w:highlight w:val="none"/>
        </w:rPr>
        <w:t>九、其他资料</w:t>
      </w:r>
    </w:p>
    <w:p w14:paraId="5D3AB838">
      <w:pPr>
        <w:spacing w:line="360" w:lineRule="auto"/>
        <w:rPr>
          <w:rFonts w:cs="Times New Roman"/>
          <w:color w:val="auto"/>
          <w:sz w:val="28"/>
          <w:szCs w:val="28"/>
          <w:highlight w:val="none"/>
        </w:rPr>
      </w:pPr>
    </w:p>
    <w:p w14:paraId="48B50BBC">
      <w:pPr>
        <w:jc w:val="center"/>
        <w:rPr>
          <w:rFonts w:cs="Times New Roman"/>
          <w:b/>
          <w:bCs/>
          <w:color w:val="auto"/>
          <w:sz w:val="32"/>
          <w:szCs w:val="32"/>
          <w:highlight w:val="none"/>
        </w:rPr>
      </w:pPr>
      <w:r>
        <w:rPr>
          <w:rFonts w:hint="eastAsia" w:cs="Times New Roman"/>
          <w:b/>
          <w:bCs/>
          <w:color w:val="auto"/>
          <w:sz w:val="24"/>
          <w:szCs w:val="24"/>
          <w:highlight w:val="none"/>
        </w:rPr>
        <w:br w:type="page"/>
      </w:r>
      <w:bookmarkStart w:id="22" w:name="_Toc169921409"/>
      <w:bookmarkEnd w:id="22"/>
      <w:bookmarkStart w:id="23" w:name="_Toc171073044"/>
      <w:bookmarkEnd w:id="23"/>
      <w:bookmarkStart w:id="24" w:name="_Toc171073209"/>
      <w:bookmarkEnd w:id="24"/>
      <w:bookmarkStart w:id="25" w:name="_Toc223432389"/>
      <w:r>
        <w:rPr>
          <w:rFonts w:hint="eastAsia" w:cs="Times New Roman"/>
          <w:b/>
          <w:bCs/>
          <w:color w:val="auto"/>
          <w:sz w:val="32"/>
          <w:szCs w:val="32"/>
          <w:highlight w:val="none"/>
        </w:rPr>
        <w:t>一、投 标 函</w:t>
      </w:r>
    </w:p>
    <w:p w14:paraId="0EBC57DC">
      <w:pPr>
        <w:spacing w:line="460" w:lineRule="exact"/>
        <w:rPr>
          <w:rFonts w:cs="Times New Roman"/>
          <w:color w:val="auto"/>
          <w:sz w:val="28"/>
          <w:szCs w:val="28"/>
          <w:highlight w:val="none"/>
          <w:u w:val="single"/>
        </w:rPr>
      </w:pPr>
      <w:bookmarkStart w:id="26" w:name="_Toc30205"/>
      <w:r>
        <w:rPr>
          <w:rFonts w:hint="eastAsia" w:cs="Times New Roman"/>
          <w:color w:val="auto"/>
          <w:sz w:val="28"/>
          <w:szCs w:val="28"/>
          <w:highlight w:val="none"/>
        </w:rPr>
        <w:t>致：</w:t>
      </w:r>
      <w:bookmarkEnd w:id="26"/>
      <w:r>
        <w:rPr>
          <w:rFonts w:hint="eastAsia" w:cs="Times New Roman"/>
          <w:color w:val="auto"/>
          <w:sz w:val="28"/>
          <w:szCs w:val="28"/>
          <w:highlight w:val="none"/>
          <w:u w:val="single"/>
        </w:rPr>
        <w:t xml:space="preserve">    (采购人名称）   </w:t>
      </w:r>
    </w:p>
    <w:p w14:paraId="32E047BD">
      <w:pPr>
        <w:keepNext w:val="0"/>
        <w:keepLines w:val="0"/>
        <w:pageBreakBefore w:val="0"/>
        <w:widowControl w:val="0"/>
        <w:kinsoku/>
        <w:wordWrap/>
        <w:overflowPunct/>
        <w:topLinePunct w:val="0"/>
        <w:autoSpaceDE/>
        <w:autoSpaceDN/>
        <w:bidi w:val="0"/>
        <w:adjustRightInd/>
        <w:snapToGrid/>
        <w:spacing w:line="460" w:lineRule="exact"/>
        <w:ind w:right="-260" w:rightChars="-124" w:firstLine="560" w:firstLineChars="200"/>
        <w:textAlignment w:val="auto"/>
        <w:rPr>
          <w:rFonts w:cs="Times New Roman"/>
          <w:color w:val="auto"/>
          <w:sz w:val="28"/>
          <w:szCs w:val="28"/>
          <w:highlight w:val="none"/>
        </w:rPr>
      </w:pPr>
      <w:r>
        <w:rPr>
          <w:rFonts w:hint="eastAsia" w:cs="Times New Roman"/>
          <w:color w:val="auto"/>
          <w:sz w:val="28"/>
          <w:szCs w:val="28"/>
          <w:highlight w:val="none"/>
        </w:rPr>
        <w:t>我们收到了采购</w:t>
      </w:r>
      <w:r>
        <w:rPr>
          <w:rFonts w:hint="eastAsia" w:cs="Times New Roman"/>
          <w:color w:val="auto"/>
          <w:sz w:val="28"/>
          <w:szCs w:val="28"/>
          <w:highlight w:val="none"/>
          <w:lang w:eastAsia="zh-CN"/>
        </w:rPr>
        <w:t>（</w:t>
      </w:r>
      <w:r>
        <w:rPr>
          <w:rFonts w:hint="eastAsia" w:cs="Times New Roman"/>
          <w:color w:val="auto"/>
          <w:sz w:val="28"/>
          <w:szCs w:val="28"/>
          <w:highlight w:val="none"/>
          <w:u w:val="single"/>
        </w:rPr>
        <w:t>项目编号</w:t>
      </w:r>
      <w:r>
        <w:rPr>
          <w:rFonts w:hint="eastAsia" w:cs="Times New Roman"/>
          <w:color w:val="auto"/>
          <w:sz w:val="28"/>
          <w:szCs w:val="28"/>
          <w:highlight w:val="none"/>
          <w:u w:val="single"/>
          <w:lang w:eastAsia="zh-CN"/>
        </w:rPr>
        <w:t>）</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rPr>
        <w:t>的</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采购文件，经详细研究，我们决定参加该项目的招标采购活动并按要求提交</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文件。我们郑重声明以下诸点并负法律责任:</w:t>
      </w:r>
    </w:p>
    <w:p w14:paraId="31D0DE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highlight w:val="none"/>
        </w:rPr>
      </w:pPr>
      <w:r>
        <w:rPr>
          <w:rFonts w:hint="eastAsia" w:cs="Times New Roman"/>
          <w:color w:val="auto"/>
          <w:sz w:val="28"/>
          <w:szCs w:val="28"/>
          <w:highlight w:val="none"/>
        </w:rPr>
        <w:t>愿按照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文件中规定的条款和要求，提供完成</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文件规定的全部工作，此次总报价为（大写</w:t>
      </w:r>
      <w:r>
        <w:rPr>
          <w:rFonts w:hint="eastAsia" w:cs="Times New Roman"/>
          <w:color w:val="auto"/>
          <w:sz w:val="28"/>
          <w:szCs w:val="28"/>
          <w:highlight w:val="none"/>
          <w:u w:val="single"/>
        </w:rPr>
        <w:t xml:space="preserve">            </w:t>
      </w:r>
      <w:r>
        <w:rPr>
          <w:rFonts w:hint="eastAsia" w:cs="Times New Roman"/>
          <w:color w:val="auto"/>
          <w:sz w:val="28"/>
          <w:szCs w:val="28"/>
          <w:highlight w:val="none"/>
        </w:rPr>
        <w:t>）人民币（小写：￥</w:t>
      </w:r>
      <w:r>
        <w:rPr>
          <w:rFonts w:hint="eastAsia" w:cs="Times New Roman"/>
          <w:color w:val="auto"/>
          <w:sz w:val="28"/>
          <w:szCs w:val="28"/>
          <w:highlight w:val="none"/>
          <w:u w:val="single"/>
        </w:rPr>
        <w:t xml:space="preserve">       </w:t>
      </w:r>
      <w:r>
        <w:rPr>
          <w:rFonts w:hint="eastAsia" w:cs="Times New Roman"/>
          <w:color w:val="auto"/>
          <w:sz w:val="28"/>
          <w:szCs w:val="28"/>
          <w:highlight w:val="none"/>
        </w:rPr>
        <w:t>元），</w:t>
      </w:r>
      <w:r>
        <w:rPr>
          <w:rFonts w:hint="eastAsia" w:cs="Times New Roman"/>
          <w:bCs/>
          <w:color w:val="auto"/>
          <w:sz w:val="28"/>
          <w:szCs w:val="28"/>
          <w:highlight w:val="none"/>
        </w:rPr>
        <w:t>质量标准</w:t>
      </w:r>
      <w:r>
        <w:rPr>
          <w:rFonts w:hint="eastAsia" w:cs="Times New Roman"/>
          <w:bCs/>
          <w:color w:val="auto"/>
          <w:sz w:val="28"/>
          <w:szCs w:val="28"/>
          <w:highlight w:val="none"/>
          <w:u w:val="single"/>
        </w:rPr>
        <w:t xml:space="preserve">           </w:t>
      </w:r>
      <w:r>
        <w:rPr>
          <w:rFonts w:hint="eastAsia" w:cs="Times New Roman"/>
          <w:color w:val="auto"/>
          <w:sz w:val="28"/>
          <w:szCs w:val="28"/>
          <w:highlight w:val="none"/>
        </w:rPr>
        <w:t>，投标有效期</w:t>
      </w:r>
      <w:r>
        <w:rPr>
          <w:rFonts w:hint="eastAsia"/>
          <w:color w:val="auto"/>
          <w:sz w:val="28"/>
          <w:szCs w:val="28"/>
          <w:highlight w:val="none"/>
          <w:u w:val="single"/>
        </w:rPr>
        <w:t xml:space="preserve">                  </w:t>
      </w:r>
      <w:r>
        <w:rPr>
          <w:rFonts w:hint="eastAsia"/>
          <w:color w:val="auto"/>
          <w:sz w:val="28"/>
          <w:szCs w:val="28"/>
          <w:highlight w:val="none"/>
          <w:u w:val="none"/>
          <w:lang w:eastAsia="zh-CN"/>
        </w:rPr>
        <w:t>，</w:t>
      </w:r>
      <w:r>
        <w:rPr>
          <w:rFonts w:hint="eastAsia" w:cs="Times New Roman"/>
          <w:color w:val="auto"/>
          <w:sz w:val="28"/>
          <w:szCs w:val="28"/>
          <w:highlight w:val="none"/>
          <w:lang w:val="en-US" w:eastAsia="zh-CN"/>
        </w:rPr>
        <w:t>供货地点：</w:t>
      </w:r>
      <w:r>
        <w:rPr>
          <w:rFonts w:hint="eastAsia"/>
          <w:color w:val="auto"/>
          <w:sz w:val="28"/>
          <w:szCs w:val="28"/>
          <w:highlight w:val="none"/>
          <w:u w:val="single"/>
        </w:rPr>
        <w:t xml:space="preserve">                  </w:t>
      </w:r>
      <w:r>
        <w:rPr>
          <w:rFonts w:hint="eastAsia"/>
          <w:color w:val="auto"/>
          <w:sz w:val="28"/>
          <w:szCs w:val="28"/>
          <w:highlight w:val="none"/>
          <w:u w:val="none"/>
          <w:lang w:eastAsia="zh-CN"/>
        </w:rPr>
        <w:t>，</w:t>
      </w:r>
      <w:r>
        <w:rPr>
          <w:rFonts w:hint="eastAsia" w:cs="Times New Roman"/>
          <w:color w:val="auto"/>
          <w:sz w:val="28"/>
          <w:szCs w:val="28"/>
          <w:highlight w:val="none"/>
          <w:lang w:val="en-US" w:eastAsia="zh-CN"/>
        </w:rPr>
        <w:t>供货</w:t>
      </w:r>
      <w:r>
        <w:rPr>
          <w:rFonts w:hint="eastAsia" w:cs="Times New Roman"/>
          <w:color w:val="auto"/>
          <w:sz w:val="28"/>
          <w:szCs w:val="28"/>
          <w:highlight w:val="none"/>
        </w:rPr>
        <w:t>周</w:t>
      </w:r>
      <w:r>
        <w:rPr>
          <w:rFonts w:hint="eastAsia" w:cs="Times New Roman"/>
          <w:color w:val="auto"/>
          <w:sz w:val="28"/>
          <w:szCs w:val="28"/>
          <w:highlight w:val="none"/>
          <w:lang w:val="en-US" w:eastAsia="zh-CN"/>
        </w:rPr>
        <w:t>期：</w:t>
      </w:r>
      <w:r>
        <w:rPr>
          <w:rFonts w:hint="eastAsia"/>
          <w:color w:val="auto"/>
          <w:sz w:val="28"/>
          <w:szCs w:val="28"/>
          <w:highlight w:val="none"/>
          <w:u w:val="single"/>
        </w:rPr>
        <w:t xml:space="preserve">                  </w:t>
      </w:r>
      <w:r>
        <w:rPr>
          <w:rFonts w:hint="eastAsia" w:cs="Times New Roman"/>
          <w:color w:val="auto"/>
          <w:sz w:val="28"/>
          <w:szCs w:val="28"/>
          <w:highlight w:val="none"/>
        </w:rPr>
        <w:t>。</w:t>
      </w:r>
    </w:p>
    <w:p w14:paraId="6F15B6B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（2）如果我们的</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文件被接受，我们将履行</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文件中规定的各项要求。</w:t>
      </w:r>
    </w:p>
    <w:p w14:paraId="298744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（3）我们同意本</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文件中有关有效期的规定。如果成交，有效期延长至合同终止日止。</w:t>
      </w:r>
    </w:p>
    <w:p w14:paraId="6C8DAF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（4）我们愿提供</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文件中要求的所有文件资料。</w:t>
      </w:r>
    </w:p>
    <w:p w14:paraId="5499A7B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（5）我们已经详细审核了全部</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文件，如有需要澄清的问题，我们同意按</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文件规定的时间向采购人提出。逾期不提，我公司同意放弃对这方面有不明及误解的权利。</w:t>
      </w:r>
    </w:p>
    <w:p w14:paraId="06B0A7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（6）我们愿按《中华人民共和国民法典》履行自己的全部责任。</w:t>
      </w:r>
    </w:p>
    <w:p w14:paraId="7BE444C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（7）投标报价含运输费、材料费、人工费、税金等关于本项目的一切费用。</w:t>
      </w:r>
    </w:p>
    <w:p w14:paraId="604B54EA">
      <w:pPr>
        <w:ind w:firstLine="3080" w:firstLineChars="1100"/>
        <w:rPr>
          <w:rFonts w:cs="Times New Roman"/>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3857406E">
      <w:pPr>
        <w:spacing w:after="120"/>
        <w:ind w:firstLine="3080" w:firstLineChars="1100"/>
        <w:rPr>
          <w:rFonts w:cs="Times New Roman"/>
          <w:color w:val="auto"/>
          <w:sz w:val="28"/>
          <w:szCs w:val="28"/>
          <w:highlight w:val="none"/>
        </w:rPr>
      </w:pPr>
      <w:r>
        <w:rPr>
          <w:rFonts w:hint="eastAsia" w:cs="Times New Roman"/>
          <w:color w:val="auto"/>
          <w:sz w:val="28"/>
          <w:szCs w:val="28"/>
          <w:highlight w:val="none"/>
        </w:rPr>
        <w:t>地址：</w:t>
      </w:r>
    </w:p>
    <w:p w14:paraId="5C6AED64">
      <w:pPr>
        <w:spacing w:line="480" w:lineRule="auto"/>
        <w:ind w:firstLine="3080" w:firstLineChars="1100"/>
        <w:rPr>
          <w:rFonts w:cs="Times New Roman"/>
          <w:color w:val="auto"/>
          <w:sz w:val="28"/>
          <w:szCs w:val="28"/>
          <w:highlight w:val="none"/>
        </w:rPr>
      </w:pPr>
      <w:r>
        <w:rPr>
          <w:rFonts w:hint="eastAsia" w:cs="Times New Roman"/>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6E2DC32F">
      <w:pPr>
        <w:spacing w:line="480" w:lineRule="auto"/>
        <w:ind w:firstLine="3080" w:firstLineChars="1100"/>
        <w:rPr>
          <w:rFonts w:cs="Times New Roman"/>
          <w:color w:val="auto"/>
          <w:sz w:val="28"/>
          <w:szCs w:val="28"/>
          <w:highlight w:val="none"/>
          <w:u w:val="single"/>
        </w:rPr>
      </w:pPr>
      <w:r>
        <w:rPr>
          <w:rFonts w:hint="eastAsia" w:cs="Times New Roman"/>
          <w:color w:val="auto"/>
          <w:sz w:val="28"/>
          <w:szCs w:val="28"/>
          <w:highlight w:val="none"/>
        </w:rPr>
        <w:t>联系方式：</w:t>
      </w:r>
    </w:p>
    <w:p w14:paraId="6FB55FAF">
      <w:pPr>
        <w:spacing w:line="480" w:lineRule="auto"/>
        <w:ind w:firstLine="3080" w:firstLineChars="1100"/>
        <w:rPr>
          <w:rFonts w:cs="Times New Roman"/>
          <w:b/>
          <w:bCs/>
          <w:color w:val="auto"/>
          <w:sz w:val="28"/>
          <w:szCs w:val="28"/>
          <w:highlight w:val="none"/>
        </w:rPr>
      </w:pPr>
      <w:r>
        <w:rPr>
          <w:rFonts w:hint="eastAsia" w:cs="Times New Roman"/>
          <w:color w:val="auto"/>
          <w:sz w:val="28"/>
          <w:szCs w:val="28"/>
          <w:highlight w:val="none"/>
        </w:rPr>
        <w:t>日期：</w:t>
      </w:r>
    </w:p>
    <w:p w14:paraId="3B3C8A2E">
      <w:pPr>
        <w:spacing w:line="480" w:lineRule="auto"/>
        <w:jc w:val="center"/>
        <w:rPr>
          <w:rFonts w:cs="Times New Roman"/>
          <w:color w:val="auto"/>
          <w:sz w:val="28"/>
          <w:szCs w:val="28"/>
          <w:highlight w:val="none"/>
          <w:u w:val="single"/>
        </w:rPr>
      </w:pPr>
      <w:r>
        <w:rPr>
          <w:rFonts w:hint="eastAsia" w:cs="Times New Roman"/>
          <w:b/>
          <w:bCs/>
          <w:color w:val="auto"/>
          <w:sz w:val="28"/>
          <w:szCs w:val="28"/>
          <w:highlight w:val="none"/>
        </w:rPr>
        <w:br w:type="page"/>
      </w:r>
      <w:r>
        <w:rPr>
          <w:rFonts w:hint="eastAsia" w:cs="Times New Roman"/>
          <w:b/>
          <w:bCs/>
          <w:color w:val="auto"/>
          <w:sz w:val="32"/>
          <w:szCs w:val="32"/>
          <w:highlight w:val="none"/>
        </w:rPr>
        <w:t>二、投标报价一览表</w:t>
      </w:r>
    </w:p>
    <w:p w14:paraId="0AD8E660">
      <w:pPr>
        <w:adjustRightInd w:val="0"/>
        <w:jc w:val="center"/>
        <w:rPr>
          <w:color w:val="auto"/>
          <w:sz w:val="28"/>
          <w:szCs w:val="28"/>
          <w:highlight w:val="none"/>
        </w:rPr>
      </w:pPr>
      <w:r>
        <w:rPr>
          <w:rFonts w:hint="eastAsia"/>
          <w:color w:val="auto"/>
          <w:sz w:val="28"/>
          <w:szCs w:val="28"/>
          <w:highlight w:val="none"/>
        </w:rPr>
        <w:t>2.1投标报价一览表</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6983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0B2EB27F">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供应商名称</w:t>
            </w:r>
          </w:p>
        </w:tc>
        <w:tc>
          <w:tcPr>
            <w:tcW w:w="7359" w:type="dxa"/>
            <w:gridSpan w:val="3"/>
            <w:noWrap w:val="0"/>
            <w:vAlign w:val="center"/>
          </w:tcPr>
          <w:p w14:paraId="274C2C9C">
            <w:pPr>
              <w:spacing w:line="440" w:lineRule="exact"/>
              <w:jc w:val="center"/>
              <w:rPr>
                <w:rFonts w:cs="Times New Roman"/>
                <w:color w:val="auto"/>
                <w:sz w:val="28"/>
                <w:szCs w:val="28"/>
                <w:highlight w:val="none"/>
              </w:rPr>
            </w:pPr>
          </w:p>
        </w:tc>
      </w:tr>
      <w:tr w14:paraId="5B62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7970F4AE">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项目名称</w:t>
            </w:r>
          </w:p>
        </w:tc>
        <w:tc>
          <w:tcPr>
            <w:tcW w:w="7359" w:type="dxa"/>
            <w:gridSpan w:val="3"/>
            <w:noWrap w:val="0"/>
            <w:vAlign w:val="center"/>
          </w:tcPr>
          <w:p w14:paraId="719EA6BB">
            <w:pPr>
              <w:spacing w:line="440" w:lineRule="exact"/>
              <w:rPr>
                <w:rFonts w:cs="Times New Roman"/>
                <w:color w:val="auto"/>
                <w:sz w:val="28"/>
                <w:szCs w:val="28"/>
                <w:highlight w:val="none"/>
                <w:u w:val="single"/>
              </w:rPr>
            </w:pPr>
          </w:p>
        </w:tc>
      </w:tr>
      <w:tr w14:paraId="4D0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5E963A9A">
            <w:pPr>
              <w:spacing w:line="440" w:lineRule="exact"/>
              <w:jc w:val="center"/>
              <w:rPr>
                <w:rFonts w:cs="Times New Roman"/>
                <w:color w:val="auto"/>
                <w:sz w:val="28"/>
                <w:szCs w:val="28"/>
                <w:highlight w:val="none"/>
              </w:rPr>
            </w:pPr>
            <w:r>
              <w:rPr>
                <w:rFonts w:hint="eastAsia" w:cs="Times New Roman"/>
                <w:color w:val="auto"/>
                <w:sz w:val="28"/>
                <w:szCs w:val="28"/>
                <w:highlight w:val="none"/>
              </w:rPr>
              <w:t>项目编号</w:t>
            </w:r>
          </w:p>
        </w:tc>
        <w:tc>
          <w:tcPr>
            <w:tcW w:w="7359" w:type="dxa"/>
            <w:gridSpan w:val="3"/>
            <w:noWrap w:val="0"/>
            <w:vAlign w:val="center"/>
          </w:tcPr>
          <w:p w14:paraId="115F4E5F">
            <w:pPr>
              <w:spacing w:line="440" w:lineRule="exact"/>
              <w:jc w:val="center"/>
              <w:rPr>
                <w:rFonts w:cs="Times New Roman"/>
                <w:color w:val="auto"/>
                <w:sz w:val="28"/>
                <w:szCs w:val="28"/>
                <w:highlight w:val="none"/>
              </w:rPr>
            </w:pPr>
          </w:p>
        </w:tc>
      </w:tr>
      <w:tr w14:paraId="78D8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5C659E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投标报价（元）</w:t>
            </w:r>
          </w:p>
        </w:tc>
        <w:tc>
          <w:tcPr>
            <w:tcW w:w="7359" w:type="dxa"/>
            <w:gridSpan w:val="3"/>
            <w:noWrap w:val="0"/>
            <w:vAlign w:val="center"/>
          </w:tcPr>
          <w:p w14:paraId="441C25EA">
            <w:pPr>
              <w:spacing w:line="440" w:lineRule="exact"/>
              <w:rPr>
                <w:rFonts w:cs="Times New Roman"/>
                <w:color w:val="auto"/>
                <w:sz w:val="28"/>
                <w:szCs w:val="28"/>
                <w:highlight w:val="none"/>
              </w:rPr>
            </w:pPr>
            <w:r>
              <w:rPr>
                <w:rFonts w:hint="eastAsia" w:cs="Times New Roman"/>
                <w:color w:val="auto"/>
                <w:sz w:val="28"/>
                <w:szCs w:val="28"/>
                <w:highlight w:val="none"/>
              </w:rPr>
              <w:t>大写：</w:t>
            </w:r>
          </w:p>
          <w:p w14:paraId="2F73DA17">
            <w:pPr>
              <w:adjustRightInd w:val="0"/>
              <w:rPr>
                <w:color w:val="auto"/>
                <w:sz w:val="28"/>
                <w:szCs w:val="28"/>
                <w:highlight w:val="none"/>
              </w:rPr>
            </w:pPr>
            <w:r>
              <w:rPr>
                <w:rFonts w:hint="eastAsia"/>
                <w:color w:val="auto"/>
                <w:sz w:val="28"/>
                <w:szCs w:val="28"/>
                <w:highlight w:val="none"/>
              </w:rPr>
              <w:t>小写：</w:t>
            </w:r>
          </w:p>
        </w:tc>
      </w:tr>
      <w:tr w14:paraId="17A8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919046F">
            <w:pPr>
              <w:spacing w:line="440" w:lineRule="exact"/>
              <w:jc w:val="center"/>
              <w:rPr>
                <w:rFonts w:hint="eastAsia" w:eastAsia="宋体" w:cs="Times New Roman"/>
                <w:color w:val="auto"/>
                <w:sz w:val="28"/>
                <w:szCs w:val="28"/>
                <w:highlight w:val="none"/>
                <w:lang w:eastAsia="zh-CN"/>
              </w:rPr>
            </w:pPr>
            <w:r>
              <w:rPr>
                <w:rFonts w:hint="eastAsia" w:cs="Times New Roman"/>
                <w:bCs/>
                <w:color w:val="auto"/>
                <w:sz w:val="28"/>
                <w:szCs w:val="28"/>
                <w:highlight w:val="none"/>
              </w:rPr>
              <w:t>供货</w:t>
            </w:r>
            <w:r>
              <w:rPr>
                <w:rFonts w:hint="eastAsia" w:cs="Times New Roman"/>
                <w:bCs/>
                <w:color w:val="auto"/>
                <w:sz w:val="28"/>
                <w:szCs w:val="28"/>
                <w:highlight w:val="none"/>
                <w:lang w:val="en-US" w:eastAsia="zh-CN"/>
              </w:rPr>
              <w:t>周期</w:t>
            </w:r>
          </w:p>
        </w:tc>
        <w:tc>
          <w:tcPr>
            <w:tcW w:w="7359" w:type="dxa"/>
            <w:gridSpan w:val="3"/>
            <w:noWrap w:val="0"/>
            <w:vAlign w:val="center"/>
          </w:tcPr>
          <w:p w14:paraId="26FE537A">
            <w:pPr>
              <w:spacing w:line="440" w:lineRule="exact"/>
              <w:rPr>
                <w:rFonts w:cs="Times New Roman"/>
                <w:color w:val="auto"/>
                <w:sz w:val="28"/>
                <w:szCs w:val="28"/>
                <w:highlight w:val="none"/>
              </w:rPr>
            </w:pPr>
          </w:p>
        </w:tc>
      </w:tr>
      <w:tr w14:paraId="020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73F6E2D2">
            <w:pPr>
              <w:spacing w:line="440" w:lineRule="exact"/>
              <w:jc w:val="center"/>
              <w:rPr>
                <w:rFonts w:cs="Times New Roman"/>
                <w:color w:val="auto"/>
                <w:sz w:val="28"/>
                <w:szCs w:val="28"/>
                <w:highlight w:val="none"/>
              </w:rPr>
            </w:pPr>
            <w:r>
              <w:rPr>
                <w:rFonts w:hint="eastAsia" w:cs="Times New Roman"/>
                <w:bCs/>
                <w:color w:val="auto"/>
                <w:sz w:val="28"/>
                <w:szCs w:val="28"/>
                <w:highlight w:val="none"/>
              </w:rPr>
              <w:t>质量标准</w:t>
            </w:r>
          </w:p>
        </w:tc>
        <w:tc>
          <w:tcPr>
            <w:tcW w:w="7359" w:type="dxa"/>
            <w:gridSpan w:val="3"/>
            <w:noWrap w:val="0"/>
            <w:vAlign w:val="center"/>
          </w:tcPr>
          <w:p w14:paraId="5C0DF147">
            <w:pPr>
              <w:spacing w:line="440" w:lineRule="exact"/>
              <w:rPr>
                <w:rFonts w:cs="Times New Roman"/>
                <w:color w:val="auto"/>
                <w:sz w:val="28"/>
                <w:szCs w:val="28"/>
                <w:highlight w:val="none"/>
              </w:rPr>
            </w:pPr>
          </w:p>
        </w:tc>
      </w:tr>
      <w:tr w14:paraId="177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371BD3EA">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供货地点</w:t>
            </w:r>
          </w:p>
        </w:tc>
        <w:tc>
          <w:tcPr>
            <w:tcW w:w="7359" w:type="dxa"/>
            <w:gridSpan w:val="3"/>
            <w:noWrap w:val="0"/>
            <w:vAlign w:val="center"/>
          </w:tcPr>
          <w:p w14:paraId="0A26EFE4">
            <w:pPr>
              <w:spacing w:line="440" w:lineRule="exact"/>
              <w:rPr>
                <w:rFonts w:cs="Times New Roman"/>
                <w:color w:val="auto"/>
                <w:sz w:val="28"/>
                <w:szCs w:val="28"/>
                <w:highlight w:val="none"/>
              </w:rPr>
            </w:pPr>
          </w:p>
        </w:tc>
      </w:tr>
      <w:tr w14:paraId="5DA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50A7A4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投标有效期</w:t>
            </w:r>
          </w:p>
        </w:tc>
        <w:tc>
          <w:tcPr>
            <w:tcW w:w="7359" w:type="dxa"/>
            <w:gridSpan w:val="3"/>
            <w:noWrap w:val="0"/>
            <w:vAlign w:val="center"/>
          </w:tcPr>
          <w:p w14:paraId="52FCAE6F">
            <w:pPr>
              <w:spacing w:line="440" w:lineRule="exact"/>
              <w:rPr>
                <w:rFonts w:cs="Times New Roman"/>
                <w:color w:val="auto"/>
                <w:sz w:val="28"/>
                <w:szCs w:val="28"/>
                <w:highlight w:val="none"/>
              </w:rPr>
            </w:pPr>
          </w:p>
        </w:tc>
      </w:tr>
      <w:tr w14:paraId="6BDF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7B6A3269">
            <w:pPr>
              <w:spacing w:line="440" w:lineRule="exact"/>
              <w:jc w:val="center"/>
              <w:rPr>
                <w:rFonts w:cs="Times New Roman"/>
                <w:color w:val="auto"/>
                <w:sz w:val="28"/>
                <w:szCs w:val="28"/>
                <w:highlight w:val="none"/>
              </w:rPr>
            </w:pPr>
            <w:r>
              <w:rPr>
                <w:rFonts w:hint="eastAsia" w:cs="Times New Roman"/>
                <w:color w:val="auto"/>
                <w:sz w:val="28"/>
                <w:szCs w:val="28"/>
                <w:highlight w:val="none"/>
              </w:rPr>
              <w:t>项目负责人</w:t>
            </w:r>
          </w:p>
        </w:tc>
        <w:tc>
          <w:tcPr>
            <w:tcW w:w="3193" w:type="dxa"/>
            <w:noWrap w:val="0"/>
            <w:vAlign w:val="center"/>
          </w:tcPr>
          <w:p w14:paraId="4DEA455D">
            <w:pPr>
              <w:spacing w:line="440" w:lineRule="exact"/>
              <w:rPr>
                <w:rFonts w:cs="Times New Roman"/>
                <w:color w:val="auto"/>
                <w:sz w:val="28"/>
                <w:szCs w:val="28"/>
                <w:highlight w:val="none"/>
              </w:rPr>
            </w:pPr>
          </w:p>
        </w:tc>
        <w:tc>
          <w:tcPr>
            <w:tcW w:w="1500" w:type="dxa"/>
            <w:noWrap w:val="0"/>
            <w:vAlign w:val="center"/>
          </w:tcPr>
          <w:p w14:paraId="2A48E514">
            <w:pPr>
              <w:spacing w:line="440" w:lineRule="exact"/>
              <w:jc w:val="center"/>
              <w:rPr>
                <w:rFonts w:cs="Times New Roman"/>
                <w:color w:val="auto"/>
                <w:sz w:val="28"/>
                <w:szCs w:val="28"/>
                <w:highlight w:val="none"/>
              </w:rPr>
            </w:pPr>
            <w:r>
              <w:rPr>
                <w:rFonts w:hint="eastAsia" w:cs="Times New Roman"/>
                <w:color w:val="auto"/>
                <w:sz w:val="28"/>
                <w:szCs w:val="28"/>
                <w:highlight w:val="none"/>
              </w:rPr>
              <w:t>联系电话</w:t>
            </w:r>
          </w:p>
        </w:tc>
        <w:tc>
          <w:tcPr>
            <w:tcW w:w="2666" w:type="dxa"/>
            <w:noWrap w:val="0"/>
            <w:vAlign w:val="center"/>
          </w:tcPr>
          <w:p w14:paraId="5C5D0C9C">
            <w:pPr>
              <w:spacing w:line="440" w:lineRule="exact"/>
              <w:rPr>
                <w:rFonts w:cs="Times New Roman"/>
                <w:color w:val="auto"/>
                <w:sz w:val="28"/>
                <w:szCs w:val="28"/>
                <w:highlight w:val="none"/>
              </w:rPr>
            </w:pPr>
          </w:p>
        </w:tc>
      </w:tr>
      <w:tr w14:paraId="05C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noWrap w:val="0"/>
            <w:vAlign w:val="center"/>
          </w:tcPr>
          <w:p w14:paraId="68DC6529">
            <w:pPr>
              <w:spacing w:line="440" w:lineRule="exact"/>
              <w:jc w:val="center"/>
              <w:rPr>
                <w:rFonts w:cs="Times New Roman"/>
                <w:color w:val="auto"/>
                <w:sz w:val="28"/>
                <w:szCs w:val="28"/>
                <w:highlight w:val="none"/>
              </w:rPr>
            </w:pPr>
            <w:r>
              <w:rPr>
                <w:rFonts w:hint="eastAsia" w:cs="Times New Roman"/>
                <w:color w:val="auto"/>
                <w:sz w:val="28"/>
                <w:szCs w:val="28"/>
                <w:highlight w:val="none"/>
              </w:rPr>
              <w:t>备注</w:t>
            </w:r>
          </w:p>
        </w:tc>
        <w:tc>
          <w:tcPr>
            <w:tcW w:w="7359" w:type="dxa"/>
            <w:gridSpan w:val="3"/>
            <w:noWrap w:val="0"/>
            <w:vAlign w:val="center"/>
          </w:tcPr>
          <w:p w14:paraId="6C84F87A">
            <w:pPr>
              <w:spacing w:line="440" w:lineRule="exact"/>
              <w:rPr>
                <w:rFonts w:cs="Times New Roman"/>
                <w:color w:val="auto"/>
                <w:sz w:val="28"/>
                <w:szCs w:val="28"/>
                <w:highlight w:val="none"/>
              </w:rPr>
            </w:pPr>
          </w:p>
        </w:tc>
      </w:tr>
    </w:tbl>
    <w:p w14:paraId="75CCE287">
      <w:pPr>
        <w:spacing w:line="440" w:lineRule="exact"/>
        <w:rPr>
          <w:rFonts w:cs="Times New Roman"/>
          <w:color w:val="auto"/>
          <w:sz w:val="28"/>
          <w:szCs w:val="28"/>
          <w:highlight w:val="none"/>
        </w:rPr>
      </w:pPr>
    </w:p>
    <w:p w14:paraId="4109DEC8">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注1：上述日期均以日历天为单位，包括法定节假日。</w:t>
      </w:r>
    </w:p>
    <w:p w14:paraId="06B0EB05">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注2：</w:t>
      </w:r>
      <w:bookmarkStart w:id="27" w:name="_Toc26489"/>
      <w:r>
        <w:rPr>
          <w:rFonts w:hint="eastAsia" w:cs="Times New Roman"/>
          <w:color w:val="auto"/>
          <w:sz w:val="28"/>
          <w:szCs w:val="28"/>
          <w:highlight w:val="none"/>
        </w:rPr>
        <w:t>投标报价含货物、运输费、人工费、售后服务、税金等一切费用。</w:t>
      </w:r>
      <w:bookmarkEnd w:id="27"/>
    </w:p>
    <w:p w14:paraId="424BCE2A">
      <w:pPr>
        <w:spacing w:line="400" w:lineRule="exact"/>
        <w:ind w:firstLine="2800" w:firstLineChars="1000"/>
        <w:rPr>
          <w:color w:val="auto"/>
          <w:sz w:val="28"/>
          <w:szCs w:val="28"/>
          <w:highlight w:val="none"/>
        </w:rPr>
      </w:pPr>
      <w:r>
        <w:rPr>
          <w:rFonts w:hint="eastAsia"/>
          <w:color w:val="auto"/>
          <w:sz w:val="28"/>
          <w:szCs w:val="28"/>
          <w:highlight w:val="none"/>
        </w:rPr>
        <w:t>供应商：（</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2816002C">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54EE3279">
      <w:pPr>
        <w:spacing w:line="400" w:lineRule="exact"/>
        <w:ind w:firstLine="2800" w:firstLineChars="1000"/>
        <w:rPr>
          <w:color w:val="auto"/>
          <w:sz w:val="24"/>
          <w:szCs w:val="24"/>
          <w:highlight w:val="none"/>
        </w:rPr>
      </w:pPr>
      <w:r>
        <w:rPr>
          <w:rFonts w:hint="eastAsia"/>
          <w:iCs/>
          <w:color w:val="auto"/>
          <w:sz w:val="28"/>
          <w:szCs w:val="28"/>
          <w:highlight w:val="none"/>
        </w:rPr>
        <w:t>日期：</w:t>
      </w:r>
    </w:p>
    <w:p w14:paraId="116CA738">
      <w:pPr>
        <w:rPr>
          <w:rFonts w:cs="Times New Roman"/>
          <w:color w:val="auto"/>
          <w:szCs w:val="20"/>
          <w:highlight w:val="none"/>
        </w:rPr>
      </w:pPr>
    </w:p>
    <w:p w14:paraId="5B4012BC">
      <w:pPr>
        <w:rPr>
          <w:rFonts w:cs="Times New Roman"/>
          <w:color w:val="auto"/>
          <w:szCs w:val="20"/>
          <w:highlight w:val="none"/>
        </w:rPr>
      </w:pPr>
    </w:p>
    <w:p w14:paraId="5A33C9EB">
      <w:pPr>
        <w:rPr>
          <w:rFonts w:cs="Times New Roman"/>
          <w:color w:val="auto"/>
          <w:szCs w:val="20"/>
          <w:highlight w:val="none"/>
        </w:rPr>
      </w:pPr>
    </w:p>
    <w:p w14:paraId="28E9B036">
      <w:pPr>
        <w:rPr>
          <w:rFonts w:cs="Times New Roman"/>
          <w:color w:val="auto"/>
          <w:szCs w:val="20"/>
          <w:highlight w:val="none"/>
        </w:rPr>
      </w:pPr>
    </w:p>
    <w:p w14:paraId="64B54AE0">
      <w:pPr>
        <w:rPr>
          <w:rFonts w:cs="Times New Roman"/>
          <w:color w:val="auto"/>
          <w:szCs w:val="20"/>
          <w:highlight w:val="none"/>
        </w:rPr>
      </w:pPr>
    </w:p>
    <w:p w14:paraId="1732BB09">
      <w:pPr>
        <w:spacing w:line="500" w:lineRule="exact"/>
        <w:jc w:val="center"/>
        <w:rPr>
          <w:rFonts w:hint="eastAsia" w:cs="Times New Roman"/>
          <w:b/>
          <w:bCs/>
          <w:color w:val="auto"/>
          <w:sz w:val="32"/>
          <w:szCs w:val="32"/>
          <w:highlight w:val="none"/>
        </w:rPr>
      </w:pPr>
    </w:p>
    <w:p w14:paraId="4E8F1E4E">
      <w:pPr>
        <w:spacing w:line="500" w:lineRule="exact"/>
        <w:jc w:val="center"/>
        <w:rPr>
          <w:rFonts w:hint="eastAsia" w:cs="Times New Roman"/>
          <w:b/>
          <w:bCs/>
          <w:color w:val="auto"/>
          <w:sz w:val="32"/>
          <w:szCs w:val="32"/>
          <w:highlight w:val="none"/>
        </w:rPr>
      </w:pPr>
    </w:p>
    <w:p w14:paraId="14948C3F">
      <w:pPr>
        <w:spacing w:line="500" w:lineRule="exact"/>
        <w:jc w:val="left"/>
        <w:rPr>
          <w:rFonts w:cs="Times New Roman"/>
          <w:b/>
          <w:bCs/>
          <w:color w:val="auto"/>
          <w:sz w:val="32"/>
          <w:szCs w:val="32"/>
          <w:highlight w:val="none"/>
        </w:rPr>
      </w:pPr>
      <w:r>
        <w:rPr>
          <w:rFonts w:hint="eastAsia" w:cs="Times New Roman"/>
          <w:b/>
          <w:bCs/>
          <w:color w:val="auto"/>
          <w:sz w:val="32"/>
          <w:szCs w:val="32"/>
          <w:highlight w:val="none"/>
          <w:lang w:val="en-US" w:eastAsia="zh-CN"/>
        </w:rPr>
        <w:t>2.2</w:t>
      </w:r>
      <w:r>
        <w:rPr>
          <w:rFonts w:hint="eastAsia" w:cs="Times New Roman"/>
          <w:b/>
          <w:bCs/>
          <w:color w:val="auto"/>
          <w:sz w:val="32"/>
          <w:szCs w:val="32"/>
          <w:highlight w:val="none"/>
        </w:rPr>
        <w:t>附件：投标参数及报价明细</w:t>
      </w:r>
    </w:p>
    <w:p w14:paraId="1F6B0F5C">
      <w:pPr>
        <w:keepNext/>
        <w:keepLines/>
        <w:numPr>
          <w:ilvl w:val="0"/>
          <w:numId w:val="6"/>
        </w:numPr>
        <w:spacing w:line="360" w:lineRule="auto"/>
        <w:jc w:val="center"/>
        <w:outlineLvl w:val="2"/>
        <w:rPr>
          <w:rFonts w:cs="Times New Roman"/>
          <w:b/>
          <w:bCs/>
          <w:color w:val="auto"/>
          <w:szCs w:val="21"/>
          <w:highlight w:val="none"/>
        </w:rPr>
      </w:pPr>
      <w:r>
        <w:rPr>
          <w:rFonts w:hint="eastAsia" w:cs="Times New Roman"/>
          <w:b/>
          <w:bCs/>
          <w:color w:val="auto"/>
          <w:szCs w:val="21"/>
          <w:highlight w:val="none"/>
        </w:rPr>
        <w:t xml:space="preserve"> </w:t>
      </w:r>
      <w:bookmarkStart w:id="28" w:name="_Toc8501"/>
      <w:bookmarkStart w:id="29" w:name="_Toc495304005"/>
      <w:bookmarkStart w:id="30" w:name="_Toc3959"/>
      <w:r>
        <w:rPr>
          <w:rFonts w:hint="eastAsia" w:cs="Times New Roman"/>
          <w:b/>
          <w:bCs/>
          <w:color w:val="auto"/>
          <w:szCs w:val="21"/>
          <w:highlight w:val="none"/>
        </w:rPr>
        <w:t>货物分项报价一览表</w:t>
      </w:r>
      <w:bookmarkEnd w:id="28"/>
      <w:bookmarkEnd w:id="29"/>
      <w:bookmarkEnd w:id="30"/>
    </w:p>
    <w:p w14:paraId="6F5FC0BA">
      <w:pPr>
        <w:pStyle w:val="4"/>
        <w:rPr>
          <w:rFonts w:hint="default" w:eastAsia="宋体"/>
          <w:lang w:val="en-US" w:eastAsia="zh-CN"/>
        </w:rPr>
      </w:pPr>
      <w:r>
        <w:rPr>
          <w:rFonts w:hint="eastAsia" w:cs="Times New Roman"/>
          <w:b/>
          <w:bCs/>
          <w:color w:val="auto"/>
          <w:szCs w:val="21"/>
          <w:highlight w:val="none"/>
          <w:lang w:val="en-US" w:eastAsia="zh-CN"/>
        </w:rPr>
        <w:t>单位：元</w:t>
      </w:r>
    </w:p>
    <w:tbl>
      <w:tblPr>
        <w:tblStyle w:val="17"/>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230"/>
        <w:gridCol w:w="975"/>
        <w:gridCol w:w="808"/>
        <w:gridCol w:w="874"/>
        <w:gridCol w:w="926"/>
        <w:gridCol w:w="1004"/>
        <w:gridCol w:w="979"/>
        <w:gridCol w:w="1108"/>
        <w:gridCol w:w="1261"/>
      </w:tblGrid>
      <w:tr w14:paraId="007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noWrap w:val="0"/>
            <w:vAlign w:val="center"/>
          </w:tcPr>
          <w:p w14:paraId="7A48D426">
            <w:pPr>
              <w:adjustRightInd w:val="0"/>
              <w:spacing w:line="360" w:lineRule="auto"/>
              <w:jc w:val="center"/>
              <w:rPr>
                <w:rFonts w:cs="Times New Roman"/>
                <w:color w:val="auto"/>
                <w:szCs w:val="21"/>
                <w:highlight w:val="none"/>
              </w:rPr>
            </w:pPr>
            <w:r>
              <w:rPr>
                <w:rFonts w:hint="eastAsia" w:cs="Times New Roman"/>
                <w:color w:val="auto"/>
                <w:szCs w:val="21"/>
                <w:highlight w:val="none"/>
              </w:rPr>
              <w:t>序号</w:t>
            </w:r>
          </w:p>
        </w:tc>
        <w:tc>
          <w:tcPr>
            <w:tcW w:w="1230" w:type="dxa"/>
            <w:noWrap w:val="0"/>
            <w:vAlign w:val="center"/>
          </w:tcPr>
          <w:p w14:paraId="70974257">
            <w:pPr>
              <w:adjustRightInd w:val="0"/>
              <w:spacing w:line="360" w:lineRule="auto"/>
              <w:jc w:val="center"/>
              <w:rPr>
                <w:rFonts w:cs="Times New Roman"/>
                <w:color w:val="auto"/>
                <w:szCs w:val="21"/>
                <w:highlight w:val="none"/>
              </w:rPr>
            </w:pPr>
            <w:r>
              <w:rPr>
                <w:rFonts w:hint="eastAsia" w:cs="Times New Roman"/>
                <w:color w:val="auto"/>
                <w:szCs w:val="21"/>
                <w:highlight w:val="none"/>
              </w:rPr>
              <w:t>货物名称</w:t>
            </w:r>
          </w:p>
        </w:tc>
        <w:tc>
          <w:tcPr>
            <w:tcW w:w="975" w:type="dxa"/>
            <w:noWrap w:val="0"/>
            <w:vAlign w:val="center"/>
          </w:tcPr>
          <w:p w14:paraId="599B1E78">
            <w:pPr>
              <w:adjustRightInd w:val="0"/>
              <w:spacing w:line="360" w:lineRule="auto"/>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规格</w:t>
            </w:r>
          </w:p>
        </w:tc>
        <w:tc>
          <w:tcPr>
            <w:tcW w:w="808" w:type="dxa"/>
            <w:noWrap w:val="0"/>
            <w:vAlign w:val="center"/>
          </w:tcPr>
          <w:p w14:paraId="110B6F3C">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品牌</w:t>
            </w:r>
          </w:p>
        </w:tc>
        <w:tc>
          <w:tcPr>
            <w:tcW w:w="874" w:type="dxa"/>
            <w:noWrap w:val="0"/>
            <w:vAlign w:val="center"/>
          </w:tcPr>
          <w:p w14:paraId="60E4497F">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单位</w:t>
            </w:r>
          </w:p>
        </w:tc>
        <w:tc>
          <w:tcPr>
            <w:tcW w:w="926" w:type="dxa"/>
            <w:noWrap w:val="0"/>
            <w:vAlign w:val="center"/>
          </w:tcPr>
          <w:p w14:paraId="14BDB070">
            <w:pPr>
              <w:adjustRightInd w:val="0"/>
              <w:spacing w:line="360" w:lineRule="auto"/>
              <w:jc w:val="center"/>
              <w:rPr>
                <w:rFonts w:cs="Times New Roman"/>
                <w:color w:val="auto"/>
                <w:szCs w:val="21"/>
                <w:highlight w:val="none"/>
              </w:rPr>
            </w:pPr>
            <w:r>
              <w:rPr>
                <w:rFonts w:hint="eastAsia" w:cs="Times New Roman"/>
                <w:color w:val="auto"/>
                <w:szCs w:val="21"/>
                <w:highlight w:val="none"/>
              </w:rPr>
              <w:t>数量</w:t>
            </w:r>
          </w:p>
        </w:tc>
        <w:tc>
          <w:tcPr>
            <w:tcW w:w="1004" w:type="dxa"/>
            <w:noWrap w:val="0"/>
            <w:vAlign w:val="center"/>
          </w:tcPr>
          <w:p w14:paraId="63449001">
            <w:pPr>
              <w:adjustRightInd w:val="0"/>
              <w:spacing w:line="360" w:lineRule="auto"/>
              <w:jc w:val="center"/>
              <w:rPr>
                <w:rFonts w:cs="Times New Roman"/>
                <w:color w:val="auto"/>
                <w:szCs w:val="21"/>
                <w:highlight w:val="none"/>
              </w:rPr>
            </w:pPr>
            <w:r>
              <w:rPr>
                <w:rFonts w:hint="eastAsia" w:cs="Times New Roman"/>
                <w:color w:val="auto"/>
                <w:szCs w:val="21"/>
                <w:highlight w:val="none"/>
              </w:rPr>
              <w:t>单价（元）</w:t>
            </w:r>
          </w:p>
        </w:tc>
        <w:tc>
          <w:tcPr>
            <w:tcW w:w="979" w:type="dxa"/>
            <w:noWrap w:val="0"/>
            <w:vAlign w:val="center"/>
          </w:tcPr>
          <w:p w14:paraId="497C47D8">
            <w:pPr>
              <w:adjustRightInd w:val="0"/>
              <w:spacing w:line="360" w:lineRule="auto"/>
              <w:jc w:val="center"/>
              <w:rPr>
                <w:rFonts w:cs="Times New Roman"/>
                <w:color w:val="auto"/>
                <w:szCs w:val="21"/>
                <w:highlight w:val="none"/>
              </w:rPr>
            </w:pPr>
            <w:r>
              <w:rPr>
                <w:rFonts w:hint="eastAsia" w:cs="Times New Roman"/>
                <w:color w:val="auto"/>
                <w:szCs w:val="21"/>
                <w:highlight w:val="none"/>
                <w:lang w:val="en-US" w:eastAsia="zh-CN"/>
              </w:rPr>
              <w:t>合</w:t>
            </w:r>
            <w:r>
              <w:rPr>
                <w:rFonts w:hint="eastAsia" w:cs="Times New Roman"/>
                <w:color w:val="auto"/>
                <w:szCs w:val="21"/>
                <w:highlight w:val="none"/>
              </w:rPr>
              <w:t>价（元）</w:t>
            </w:r>
          </w:p>
        </w:tc>
        <w:tc>
          <w:tcPr>
            <w:tcW w:w="1108" w:type="dxa"/>
            <w:noWrap w:val="0"/>
            <w:vAlign w:val="center"/>
          </w:tcPr>
          <w:p w14:paraId="6CDC4941">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生产厂家</w:t>
            </w:r>
          </w:p>
        </w:tc>
        <w:tc>
          <w:tcPr>
            <w:tcW w:w="1261" w:type="dxa"/>
            <w:noWrap w:val="0"/>
            <w:vAlign w:val="center"/>
          </w:tcPr>
          <w:p w14:paraId="23CD2C6F">
            <w:pPr>
              <w:adjustRightInd w:val="0"/>
              <w:spacing w:line="360" w:lineRule="auto"/>
              <w:jc w:val="center"/>
              <w:rPr>
                <w:rFonts w:hint="default" w:cs="Times New Roman"/>
                <w:color w:val="auto"/>
                <w:szCs w:val="21"/>
                <w:highlight w:val="none"/>
                <w:lang w:val="en-US" w:eastAsia="zh-CN"/>
              </w:rPr>
            </w:pPr>
            <w:r>
              <w:rPr>
                <w:rFonts w:hint="default" w:cs="Times New Roman"/>
                <w:color w:val="auto"/>
                <w:szCs w:val="21"/>
                <w:highlight w:val="none"/>
                <w:lang w:val="en-US" w:eastAsia="zh-CN"/>
              </w:rPr>
              <w:t>企业类型（中/小/微企业）</w:t>
            </w:r>
          </w:p>
        </w:tc>
      </w:tr>
      <w:tr w14:paraId="30EC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0D636BCE">
            <w:pPr>
              <w:adjustRightInd w:val="0"/>
              <w:spacing w:line="360" w:lineRule="auto"/>
              <w:jc w:val="center"/>
              <w:rPr>
                <w:rFonts w:cs="Times New Roman"/>
                <w:color w:val="auto"/>
                <w:szCs w:val="21"/>
                <w:highlight w:val="none"/>
              </w:rPr>
            </w:pPr>
          </w:p>
        </w:tc>
        <w:tc>
          <w:tcPr>
            <w:tcW w:w="1230" w:type="dxa"/>
            <w:noWrap w:val="0"/>
            <w:vAlign w:val="top"/>
          </w:tcPr>
          <w:p w14:paraId="28EF8E78">
            <w:pPr>
              <w:adjustRightInd w:val="0"/>
              <w:spacing w:line="360" w:lineRule="auto"/>
              <w:rPr>
                <w:rFonts w:cs="Times New Roman"/>
                <w:color w:val="auto"/>
                <w:szCs w:val="21"/>
                <w:highlight w:val="none"/>
              </w:rPr>
            </w:pPr>
          </w:p>
        </w:tc>
        <w:tc>
          <w:tcPr>
            <w:tcW w:w="975" w:type="dxa"/>
            <w:noWrap w:val="0"/>
            <w:vAlign w:val="top"/>
          </w:tcPr>
          <w:p w14:paraId="7D2A0AED">
            <w:pPr>
              <w:adjustRightInd w:val="0"/>
              <w:spacing w:line="360" w:lineRule="auto"/>
              <w:rPr>
                <w:rFonts w:cs="Times New Roman"/>
                <w:color w:val="auto"/>
                <w:szCs w:val="21"/>
                <w:highlight w:val="none"/>
              </w:rPr>
            </w:pPr>
          </w:p>
        </w:tc>
        <w:tc>
          <w:tcPr>
            <w:tcW w:w="808" w:type="dxa"/>
            <w:noWrap w:val="0"/>
            <w:vAlign w:val="top"/>
          </w:tcPr>
          <w:p w14:paraId="2F5F2A6D">
            <w:pPr>
              <w:adjustRightInd w:val="0"/>
              <w:spacing w:line="360" w:lineRule="auto"/>
              <w:rPr>
                <w:rFonts w:cs="Times New Roman"/>
                <w:color w:val="auto"/>
                <w:szCs w:val="21"/>
                <w:highlight w:val="none"/>
              </w:rPr>
            </w:pPr>
          </w:p>
        </w:tc>
        <w:tc>
          <w:tcPr>
            <w:tcW w:w="874" w:type="dxa"/>
            <w:noWrap w:val="0"/>
            <w:vAlign w:val="top"/>
          </w:tcPr>
          <w:p w14:paraId="007ED290">
            <w:pPr>
              <w:adjustRightInd w:val="0"/>
              <w:spacing w:line="360" w:lineRule="auto"/>
              <w:rPr>
                <w:rFonts w:cs="Times New Roman"/>
                <w:color w:val="auto"/>
                <w:szCs w:val="21"/>
                <w:highlight w:val="none"/>
              </w:rPr>
            </w:pPr>
          </w:p>
        </w:tc>
        <w:tc>
          <w:tcPr>
            <w:tcW w:w="926" w:type="dxa"/>
            <w:noWrap w:val="0"/>
            <w:vAlign w:val="top"/>
          </w:tcPr>
          <w:p w14:paraId="25ECB17B">
            <w:pPr>
              <w:adjustRightInd w:val="0"/>
              <w:spacing w:line="360" w:lineRule="auto"/>
              <w:rPr>
                <w:rFonts w:cs="Times New Roman"/>
                <w:color w:val="auto"/>
                <w:szCs w:val="21"/>
                <w:highlight w:val="none"/>
              </w:rPr>
            </w:pPr>
          </w:p>
        </w:tc>
        <w:tc>
          <w:tcPr>
            <w:tcW w:w="1004" w:type="dxa"/>
            <w:noWrap w:val="0"/>
            <w:vAlign w:val="top"/>
          </w:tcPr>
          <w:p w14:paraId="3EF64F85">
            <w:pPr>
              <w:adjustRightInd w:val="0"/>
              <w:spacing w:line="360" w:lineRule="auto"/>
              <w:rPr>
                <w:rFonts w:cs="Times New Roman"/>
                <w:color w:val="auto"/>
                <w:szCs w:val="21"/>
                <w:highlight w:val="none"/>
              </w:rPr>
            </w:pPr>
          </w:p>
        </w:tc>
        <w:tc>
          <w:tcPr>
            <w:tcW w:w="979" w:type="dxa"/>
            <w:noWrap w:val="0"/>
            <w:vAlign w:val="top"/>
          </w:tcPr>
          <w:p w14:paraId="50312D6D">
            <w:pPr>
              <w:adjustRightInd w:val="0"/>
              <w:spacing w:line="360" w:lineRule="auto"/>
              <w:rPr>
                <w:rFonts w:cs="Times New Roman"/>
                <w:color w:val="auto"/>
                <w:szCs w:val="21"/>
                <w:highlight w:val="none"/>
              </w:rPr>
            </w:pPr>
          </w:p>
        </w:tc>
        <w:tc>
          <w:tcPr>
            <w:tcW w:w="1108" w:type="dxa"/>
            <w:noWrap w:val="0"/>
            <w:vAlign w:val="top"/>
          </w:tcPr>
          <w:p w14:paraId="15893C07">
            <w:pPr>
              <w:adjustRightInd w:val="0"/>
              <w:spacing w:line="360" w:lineRule="auto"/>
              <w:rPr>
                <w:rFonts w:cs="Times New Roman"/>
                <w:color w:val="auto"/>
                <w:szCs w:val="21"/>
                <w:highlight w:val="none"/>
              </w:rPr>
            </w:pPr>
          </w:p>
        </w:tc>
        <w:tc>
          <w:tcPr>
            <w:tcW w:w="1261" w:type="dxa"/>
            <w:noWrap w:val="0"/>
            <w:vAlign w:val="top"/>
          </w:tcPr>
          <w:p w14:paraId="4D864AFC">
            <w:pPr>
              <w:adjustRightInd w:val="0"/>
              <w:spacing w:line="360" w:lineRule="auto"/>
              <w:rPr>
                <w:rFonts w:cs="Times New Roman"/>
                <w:color w:val="auto"/>
                <w:szCs w:val="21"/>
                <w:highlight w:val="none"/>
              </w:rPr>
            </w:pPr>
          </w:p>
        </w:tc>
      </w:tr>
      <w:tr w14:paraId="5FA8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343BF5B6">
            <w:pPr>
              <w:adjustRightInd w:val="0"/>
              <w:spacing w:line="360" w:lineRule="auto"/>
              <w:jc w:val="center"/>
              <w:rPr>
                <w:rFonts w:cs="Times New Roman"/>
                <w:color w:val="auto"/>
                <w:szCs w:val="21"/>
                <w:highlight w:val="none"/>
              </w:rPr>
            </w:pPr>
          </w:p>
        </w:tc>
        <w:tc>
          <w:tcPr>
            <w:tcW w:w="1230" w:type="dxa"/>
            <w:noWrap w:val="0"/>
            <w:vAlign w:val="top"/>
          </w:tcPr>
          <w:p w14:paraId="5D6142E2">
            <w:pPr>
              <w:adjustRightInd w:val="0"/>
              <w:spacing w:line="360" w:lineRule="auto"/>
              <w:rPr>
                <w:rFonts w:cs="Times New Roman"/>
                <w:color w:val="auto"/>
                <w:szCs w:val="21"/>
                <w:highlight w:val="none"/>
              </w:rPr>
            </w:pPr>
          </w:p>
        </w:tc>
        <w:tc>
          <w:tcPr>
            <w:tcW w:w="975" w:type="dxa"/>
            <w:noWrap w:val="0"/>
            <w:vAlign w:val="top"/>
          </w:tcPr>
          <w:p w14:paraId="4053515C">
            <w:pPr>
              <w:adjustRightInd w:val="0"/>
              <w:spacing w:line="360" w:lineRule="auto"/>
              <w:rPr>
                <w:rFonts w:cs="Times New Roman"/>
                <w:color w:val="auto"/>
                <w:szCs w:val="21"/>
                <w:highlight w:val="none"/>
              </w:rPr>
            </w:pPr>
          </w:p>
        </w:tc>
        <w:tc>
          <w:tcPr>
            <w:tcW w:w="808" w:type="dxa"/>
            <w:noWrap w:val="0"/>
            <w:vAlign w:val="top"/>
          </w:tcPr>
          <w:p w14:paraId="1608C1E6">
            <w:pPr>
              <w:adjustRightInd w:val="0"/>
              <w:spacing w:line="360" w:lineRule="auto"/>
              <w:rPr>
                <w:rFonts w:cs="Times New Roman"/>
                <w:color w:val="auto"/>
                <w:szCs w:val="21"/>
                <w:highlight w:val="none"/>
              </w:rPr>
            </w:pPr>
          </w:p>
        </w:tc>
        <w:tc>
          <w:tcPr>
            <w:tcW w:w="874" w:type="dxa"/>
            <w:noWrap w:val="0"/>
            <w:vAlign w:val="top"/>
          </w:tcPr>
          <w:p w14:paraId="384EBDAD">
            <w:pPr>
              <w:adjustRightInd w:val="0"/>
              <w:spacing w:line="360" w:lineRule="auto"/>
              <w:rPr>
                <w:rFonts w:cs="Times New Roman"/>
                <w:color w:val="auto"/>
                <w:szCs w:val="21"/>
                <w:highlight w:val="none"/>
              </w:rPr>
            </w:pPr>
          </w:p>
        </w:tc>
        <w:tc>
          <w:tcPr>
            <w:tcW w:w="926" w:type="dxa"/>
            <w:noWrap w:val="0"/>
            <w:vAlign w:val="top"/>
          </w:tcPr>
          <w:p w14:paraId="7F9027F4">
            <w:pPr>
              <w:adjustRightInd w:val="0"/>
              <w:spacing w:line="360" w:lineRule="auto"/>
              <w:rPr>
                <w:rFonts w:cs="Times New Roman"/>
                <w:color w:val="auto"/>
                <w:szCs w:val="21"/>
                <w:highlight w:val="none"/>
              </w:rPr>
            </w:pPr>
          </w:p>
        </w:tc>
        <w:tc>
          <w:tcPr>
            <w:tcW w:w="1004" w:type="dxa"/>
            <w:noWrap w:val="0"/>
            <w:vAlign w:val="top"/>
          </w:tcPr>
          <w:p w14:paraId="57DBEAE9">
            <w:pPr>
              <w:adjustRightInd w:val="0"/>
              <w:spacing w:line="360" w:lineRule="auto"/>
              <w:rPr>
                <w:rFonts w:cs="Times New Roman"/>
                <w:color w:val="auto"/>
                <w:szCs w:val="21"/>
                <w:highlight w:val="none"/>
              </w:rPr>
            </w:pPr>
          </w:p>
        </w:tc>
        <w:tc>
          <w:tcPr>
            <w:tcW w:w="979" w:type="dxa"/>
            <w:noWrap w:val="0"/>
            <w:vAlign w:val="top"/>
          </w:tcPr>
          <w:p w14:paraId="419B5177">
            <w:pPr>
              <w:adjustRightInd w:val="0"/>
              <w:spacing w:line="360" w:lineRule="auto"/>
              <w:rPr>
                <w:rFonts w:cs="Times New Roman"/>
                <w:color w:val="auto"/>
                <w:szCs w:val="21"/>
                <w:highlight w:val="none"/>
              </w:rPr>
            </w:pPr>
          </w:p>
        </w:tc>
        <w:tc>
          <w:tcPr>
            <w:tcW w:w="1108" w:type="dxa"/>
            <w:noWrap w:val="0"/>
            <w:vAlign w:val="top"/>
          </w:tcPr>
          <w:p w14:paraId="0C3E235D">
            <w:pPr>
              <w:adjustRightInd w:val="0"/>
              <w:spacing w:line="360" w:lineRule="auto"/>
              <w:rPr>
                <w:rFonts w:cs="Times New Roman"/>
                <w:color w:val="auto"/>
                <w:szCs w:val="21"/>
                <w:highlight w:val="none"/>
              </w:rPr>
            </w:pPr>
          </w:p>
        </w:tc>
        <w:tc>
          <w:tcPr>
            <w:tcW w:w="1261" w:type="dxa"/>
            <w:noWrap w:val="0"/>
            <w:vAlign w:val="top"/>
          </w:tcPr>
          <w:p w14:paraId="3BDB5E03">
            <w:pPr>
              <w:adjustRightInd w:val="0"/>
              <w:spacing w:line="360" w:lineRule="auto"/>
              <w:rPr>
                <w:rFonts w:cs="Times New Roman"/>
                <w:color w:val="auto"/>
                <w:szCs w:val="21"/>
                <w:highlight w:val="none"/>
              </w:rPr>
            </w:pPr>
          </w:p>
        </w:tc>
      </w:tr>
      <w:tr w14:paraId="465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420049C8">
            <w:pPr>
              <w:adjustRightInd w:val="0"/>
              <w:spacing w:line="360" w:lineRule="auto"/>
              <w:jc w:val="center"/>
              <w:rPr>
                <w:rFonts w:cs="Times New Roman"/>
                <w:color w:val="auto"/>
                <w:szCs w:val="21"/>
                <w:highlight w:val="none"/>
              </w:rPr>
            </w:pPr>
          </w:p>
        </w:tc>
        <w:tc>
          <w:tcPr>
            <w:tcW w:w="1230" w:type="dxa"/>
            <w:noWrap w:val="0"/>
            <w:vAlign w:val="top"/>
          </w:tcPr>
          <w:p w14:paraId="7AC64EBE">
            <w:pPr>
              <w:adjustRightInd w:val="0"/>
              <w:spacing w:line="360" w:lineRule="auto"/>
              <w:rPr>
                <w:rFonts w:cs="Times New Roman"/>
                <w:color w:val="auto"/>
                <w:szCs w:val="21"/>
                <w:highlight w:val="none"/>
              </w:rPr>
            </w:pPr>
          </w:p>
        </w:tc>
        <w:tc>
          <w:tcPr>
            <w:tcW w:w="975" w:type="dxa"/>
            <w:noWrap w:val="0"/>
            <w:vAlign w:val="top"/>
          </w:tcPr>
          <w:p w14:paraId="1E2CF9D7">
            <w:pPr>
              <w:adjustRightInd w:val="0"/>
              <w:spacing w:line="360" w:lineRule="auto"/>
              <w:rPr>
                <w:rFonts w:cs="Times New Roman"/>
                <w:color w:val="auto"/>
                <w:szCs w:val="21"/>
                <w:highlight w:val="none"/>
              </w:rPr>
            </w:pPr>
          </w:p>
        </w:tc>
        <w:tc>
          <w:tcPr>
            <w:tcW w:w="808" w:type="dxa"/>
            <w:noWrap w:val="0"/>
            <w:vAlign w:val="top"/>
          </w:tcPr>
          <w:p w14:paraId="7ED1700C">
            <w:pPr>
              <w:adjustRightInd w:val="0"/>
              <w:spacing w:line="360" w:lineRule="auto"/>
              <w:rPr>
                <w:rFonts w:cs="Times New Roman"/>
                <w:color w:val="auto"/>
                <w:szCs w:val="21"/>
                <w:highlight w:val="none"/>
              </w:rPr>
            </w:pPr>
          </w:p>
        </w:tc>
        <w:tc>
          <w:tcPr>
            <w:tcW w:w="874" w:type="dxa"/>
            <w:noWrap w:val="0"/>
            <w:vAlign w:val="top"/>
          </w:tcPr>
          <w:p w14:paraId="7B6CCB97">
            <w:pPr>
              <w:adjustRightInd w:val="0"/>
              <w:spacing w:line="360" w:lineRule="auto"/>
              <w:rPr>
                <w:rFonts w:cs="Times New Roman"/>
                <w:color w:val="auto"/>
                <w:szCs w:val="21"/>
                <w:highlight w:val="none"/>
              </w:rPr>
            </w:pPr>
          </w:p>
        </w:tc>
        <w:tc>
          <w:tcPr>
            <w:tcW w:w="926" w:type="dxa"/>
            <w:noWrap w:val="0"/>
            <w:vAlign w:val="top"/>
          </w:tcPr>
          <w:p w14:paraId="19DAFC31">
            <w:pPr>
              <w:adjustRightInd w:val="0"/>
              <w:spacing w:line="360" w:lineRule="auto"/>
              <w:rPr>
                <w:rFonts w:cs="Times New Roman"/>
                <w:color w:val="auto"/>
                <w:szCs w:val="21"/>
                <w:highlight w:val="none"/>
              </w:rPr>
            </w:pPr>
          </w:p>
        </w:tc>
        <w:tc>
          <w:tcPr>
            <w:tcW w:w="1004" w:type="dxa"/>
            <w:noWrap w:val="0"/>
            <w:vAlign w:val="top"/>
          </w:tcPr>
          <w:p w14:paraId="0C8DA881">
            <w:pPr>
              <w:adjustRightInd w:val="0"/>
              <w:spacing w:line="360" w:lineRule="auto"/>
              <w:rPr>
                <w:rFonts w:cs="Times New Roman"/>
                <w:color w:val="auto"/>
                <w:szCs w:val="21"/>
                <w:highlight w:val="none"/>
              </w:rPr>
            </w:pPr>
          </w:p>
        </w:tc>
        <w:tc>
          <w:tcPr>
            <w:tcW w:w="979" w:type="dxa"/>
            <w:noWrap w:val="0"/>
            <w:vAlign w:val="top"/>
          </w:tcPr>
          <w:p w14:paraId="76E83D7B">
            <w:pPr>
              <w:adjustRightInd w:val="0"/>
              <w:spacing w:line="360" w:lineRule="auto"/>
              <w:rPr>
                <w:rFonts w:cs="Times New Roman"/>
                <w:color w:val="auto"/>
                <w:szCs w:val="21"/>
                <w:highlight w:val="none"/>
              </w:rPr>
            </w:pPr>
          </w:p>
        </w:tc>
        <w:tc>
          <w:tcPr>
            <w:tcW w:w="1108" w:type="dxa"/>
            <w:noWrap w:val="0"/>
            <w:vAlign w:val="top"/>
          </w:tcPr>
          <w:p w14:paraId="25DB71A1">
            <w:pPr>
              <w:adjustRightInd w:val="0"/>
              <w:spacing w:line="360" w:lineRule="auto"/>
              <w:rPr>
                <w:rFonts w:cs="Times New Roman"/>
                <w:color w:val="auto"/>
                <w:szCs w:val="21"/>
                <w:highlight w:val="none"/>
              </w:rPr>
            </w:pPr>
          </w:p>
        </w:tc>
        <w:tc>
          <w:tcPr>
            <w:tcW w:w="1261" w:type="dxa"/>
            <w:noWrap w:val="0"/>
            <w:vAlign w:val="top"/>
          </w:tcPr>
          <w:p w14:paraId="634816D9">
            <w:pPr>
              <w:adjustRightInd w:val="0"/>
              <w:spacing w:line="360" w:lineRule="auto"/>
              <w:rPr>
                <w:rFonts w:cs="Times New Roman"/>
                <w:color w:val="auto"/>
                <w:szCs w:val="21"/>
                <w:highlight w:val="none"/>
              </w:rPr>
            </w:pPr>
          </w:p>
        </w:tc>
      </w:tr>
      <w:tr w14:paraId="5AC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67D1212F">
            <w:pPr>
              <w:adjustRightInd w:val="0"/>
              <w:spacing w:line="360" w:lineRule="auto"/>
              <w:jc w:val="center"/>
              <w:rPr>
                <w:rFonts w:cs="Times New Roman"/>
                <w:color w:val="auto"/>
                <w:szCs w:val="21"/>
                <w:highlight w:val="none"/>
              </w:rPr>
            </w:pPr>
          </w:p>
        </w:tc>
        <w:tc>
          <w:tcPr>
            <w:tcW w:w="1230" w:type="dxa"/>
            <w:noWrap w:val="0"/>
            <w:vAlign w:val="top"/>
          </w:tcPr>
          <w:p w14:paraId="21D422AE">
            <w:pPr>
              <w:adjustRightInd w:val="0"/>
              <w:spacing w:line="360" w:lineRule="auto"/>
              <w:rPr>
                <w:rFonts w:cs="Times New Roman"/>
                <w:color w:val="auto"/>
                <w:szCs w:val="21"/>
                <w:highlight w:val="none"/>
              </w:rPr>
            </w:pPr>
          </w:p>
        </w:tc>
        <w:tc>
          <w:tcPr>
            <w:tcW w:w="975" w:type="dxa"/>
            <w:noWrap w:val="0"/>
            <w:vAlign w:val="top"/>
          </w:tcPr>
          <w:p w14:paraId="1ECBDD80">
            <w:pPr>
              <w:adjustRightInd w:val="0"/>
              <w:spacing w:line="360" w:lineRule="auto"/>
              <w:rPr>
                <w:rFonts w:cs="Times New Roman"/>
                <w:color w:val="auto"/>
                <w:szCs w:val="21"/>
                <w:highlight w:val="none"/>
              </w:rPr>
            </w:pPr>
          </w:p>
        </w:tc>
        <w:tc>
          <w:tcPr>
            <w:tcW w:w="808" w:type="dxa"/>
            <w:noWrap w:val="0"/>
            <w:vAlign w:val="top"/>
          </w:tcPr>
          <w:p w14:paraId="6340C409">
            <w:pPr>
              <w:adjustRightInd w:val="0"/>
              <w:spacing w:line="360" w:lineRule="auto"/>
              <w:rPr>
                <w:rFonts w:cs="Times New Roman"/>
                <w:color w:val="auto"/>
                <w:szCs w:val="21"/>
                <w:highlight w:val="none"/>
              </w:rPr>
            </w:pPr>
          </w:p>
        </w:tc>
        <w:tc>
          <w:tcPr>
            <w:tcW w:w="874" w:type="dxa"/>
            <w:noWrap w:val="0"/>
            <w:vAlign w:val="top"/>
          </w:tcPr>
          <w:p w14:paraId="7F58480F">
            <w:pPr>
              <w:adjustRightInd w:val="0"/>
              <w:spacing w:line="360" w:lineRule="auto"/>
              <w:rPr>
                <w:rFonts w:cs="Times New Roman"/>
                <w:color w:val="auto"/>
                <w:szCs w:val="21"/>
                <w:highlight w:val="none"/>
              </w:rPr>
            </w:pPr>
          </w:p>
        </w:tc>
        <w:tc>
          <w:tcPr>
            <w:tcW w:w="926" w:type="dxa"/>
            <w:noWrap w:val="0"/>
            <w:vAlign w:val="top"/>
          </w:tcPr>
          <w:p w14:paraId="4AB54939">
            <w:pPr>
              <w:adjustRightInd w:val="0"/>
              <w:spacing w:line="360" w:lineRule="auto"/>
              <w:rPr>
                <w:rFonts w:cs="Times New Roman"/>
                <w:color w:val="auto"/>
                <w:szCs w:val="21"/>
                <w:highlight w:val="none"/>
              </w:rPr>
            </w:pPr>
          </w:p>
        </w:tc>
        <w:tc>
          <w:tcPr>
            <w:tcW w:w="1004" w:type="dxa"/>
            <w:noWrap w:val="0"/>
            <w:vAlign w:val="top"/>
          </w:tcPr>
          <w:p w14:paraId="652F6C82">
            <w:pPr>
              <w:adjustRightInd w:val="0"/>
              <w:spacing w:line="360" w:lineRule="auto"/>
              <w:rPr>
                <w:rFonts w:cs="Times New Roman"/>
                <w:color w:val="auto"/>
                <w:szCs w:val="21"/>
                <w:highlight w:val="none"/>
              </w:rPr>
            </w:pPr>
          </w:p>
        </w:tc>
        <w:tc>
          <w:tcPr>
            <w:tcW w:w="979" w:type="dxa"/>
            <w:noWrap w:val="0"/>
            <w:vAlign w:val="top"/>
          </w:tcPr>
          <w:p w14:paraId="1D0B77D1">
            <w:pPr>
              <w:adjustRightInd w:val="0"/>
              <w:spacing w:line="360" w:lineRule="auto"/>
              <w:rPr>
                <w:rFonts w:cs="Times New Roman"/>
                <w:color w:val="auto"/>
                <w:szCs w:val="21"/>
                <w:highlight w:val="none"/>
              </w:rPr>
            </w:pPr>
          </w:p>
        </w:tc>
        <w:tc>
          <w:tcPr>
            <w:tcW w:w="1108" w:type="dxa"/>
            <w:noWrap w:val="0"/>
            <w:vAlign w:val="top"/>
          </w:tcPr>
          <w:p w14:paraId="02A0F899">
            <w:pPr>
              <w:adjustRightInd w:val="0"/>
              <w:spacing w:line="360" w:lineRule="auto"/>
              <w:rPr>
                <w:rFonts w:cs="Times New Roman"/>
                <w:color w:val="auto"/>
                <w:szCs w:val="21"/>
                <w:highlight w:val="none"/>
              </w:rPr>
            </w:pPr>
          </w:p>
        </w:tc>
        <w:tc>
          <w:tcPr>
            <w:tcW w:w="1261" w:type="dxa"/>
            <w:noWrap w:val="0"/>
            <w:vAlign w:val="top"/>
          </w:tcPr>
          <w:p w14:paraId="57EE3368">
            <w:pPr>
              <w:adjustRightInd w:val="0"/>
              <w:spacing w:line="360" w:lineRule="auto"/>
              <w:rPr>
                <w:rFonts w:cs="Times New Roman"/>
                <w:color w:val="auto"/>
                <w:szCs w:val="21"/>
                <w:highlight w:val="none"/>
              </w:rPr>
            </w:pPr>
          </w:p>
        </w:tc>
      </w:tr>
      <w:tr w14:paraId="151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3ABC67ED">
            <w:pPr>
              <w:adjustRightInd w:val="0"/>
              <w:spacing w:line="360" w:lineRule="auto"/>
              <w:jc w:val="center"/>
              <w:rPr>
                <w:rFonts w:cs="Times New Roman"/>
                <w:color w:val="auto"/>
                <w:szCs w:val="21"/>
                <w:highlight w:val="none"/>
              </w:rPr>
            </w:pPr>
          </w:p>
        </w:tc>
        <w:tc>
          <w:tcPr>
            <w:tcW w:w="1230" w:type="dxa"/>
            <w:noWrap w:val="0"/>
            <w:vAlign w:val="top"/>
          </w:tcPr>
          <w:p w14:paraId="0FB361E2">
            <w:pPr>
              <w:adjustRightInd w:val="0"/>
              <w:spacing w:line="360" w:lineRule="auto"/>
              <w:rPr>
                <w:rFonts w:cs="Times New Roman"/>
                <w:color w:val="auto"/>
                <w:szCs w:val="21"/>
                <w:highlight w:val="none"/>
              </w:rPr>
            </w:pPr>
          </w:p>
        </w:tc>
        <w:tc>
          <w:tcPr>
            <w:tcW w:w="975" w:type="dxa"/>
            <w:noWrap w:val="0"/>
            <w:vAlign w:val="top"/>
          </w:tcPr>
          <w:p w14:paraId="2F8A0F00">
            <w:pPr>
              <w:adjustRightInd w:val="0"/>
              <w:spacing w:line="360" w:lineRule="auto"/>
              <w:rPr>
                <w:rFonts w:cs="Times New Roman"/>
                <w:color w:val="auto"/>
                <w:szCs w:val="21"/>
                <w:highlight w:val="none"/>
              </w:rPr>
            </w:pPr>
          </w:p>
        </w:tc>
        <w:tc>
          <w:tcPr>
            <w:tcW w:w="808" w:type="dxa"/>
            <w:noWrap w:val="0"/>
            <w:vAlign w:val="top"/>
          </w:tcPr>
          <w:p w14:paraId="66FB0011">
            <w:pPr>
              <w:adjustRightInd w:val="0"/>
              <w:spacing w:line="360" w:lineRule="auto"/>
              <w:rPr>
                <w:rFonts w:cs="Times New Roman"/>
                <w:color w:val="auto"/>
                <w:szCs w:val="21"/>
                <w:highlight w:val="none"/>
              </w:rPr>
            </w:pPr>
          </w:p>
        </w:tc>
        <w:tc>
          <w:tcPr>
            <w:tcW w:w="874" w:type="dxa"/>
            <w:noWrap w:val="0"/>
            <w:vAlign w:val="top"/>
          </w:tcPr>
          <w:p w14:paraId="0FA60281">
            <w:pPr>
              <w:adjustRightInd w:val="0"/>
              <w:spacing w:line="360" w:lineRule="auto"/>
              <w:rPr>
                <w:rFonts w:cs="Times New Roman"/>
                <w:color w:val="auto"/>
                <w:szCs w:val="21"/>
                <w:highlight w:val="none"/>
              </w:rPr>
            </w:pPr>
          </w:p>
        </w:tc>
        <w:tc>
          <w:tcPr>
            <w:tcW w:w="926" w:type="dxa"/>
            <w:noWrap w:val="0"/>
            <w:vAlign w:val="top"/>
          </w:tcPr>
          <w:p w14:paraId="250D9F3C">
            <w:pPr>
              <w:adjustRightInd w:val="0"/>
              <w:spacing w:line="360" w:lineRule="auto"/>
              <w:rPr>
                <w:rFonts w:cs="Times New Roman"/>
                <w:color w:val="auto"/>
                <w:szCs w:val="21"/>
                <w:highlight w:val="none"/>
              </w:rPr>
            </w:pPr>
          </w:p>
        </w:tc>
        <w:tc>
          <w:tcPr>
            <w:tcW w:w="1004" w:type="dxa"/>
            <w:noWrap w:val="0"/>
            <w:vAlign w:val="top"/>
          </w:tcPr>
          <w:p w14:paraId="5905AC8A">
            <w:pPr>
              <w:adjustRightInd w:val="0"/>
              <w:spacing w:line="360" w:lineRule="auto"/>
              <w:rPr>
                <w:rFonts w:cs="Times New Roman"/>
                <w:color w:val="auto"/>
                <w:szCs w:val="21"/>
                <w:highlight w:val="none"/>
              </w:rPr>
            </w:pPr>
          </w:p>
        </w:tc>
        <w:tc>
          <w:tcPr>
            <w:tcW w:w="979" w:type="dxa"/>
            <w:noWrap w:val="0"/>
            <w:vAlign w:val="top"/>
          </w:tcPr>
          <w:p w14:paraId="6CCBF6E8">
            <w:pPr>
              <w:adjustRightInd w:val="0"/>
              <w:spacing w:line="360" w:lineRule="auto"/>
              <w:rPr>
                <w:rFonts w:cs="Times New Roman"/>
                <w:color w:val="auto"/>
                <w:szCs w:val="21"/>
                <w:highlight w:val="none"/>
              </w:rPr>
            </w:pPr>
          </w:p>
        </w:tc>
        <w:tc>
          <w:tcPr>
            <w:tcW w:w="1108" w:type="dxa"/>
            <w:noWrap w:val="0"/>
            <w:vAlign w:val="top"/>
          </w:tcPr>
          <w:p w14:paraId="4D0F68DE">
            <w:pPr>
              <w:adjustRightInd w:val="0"/>
              <w:spacing w:line="360" w:lineRule="auto"/>
              <w:rPr>
                <w:rFonts w:cs="Times New Roman"/>
                <w:color w:val="auto"/>
                <w:szCs w:val="21"/>
                <w:highlight w:val="none"/>
              </w:rPr>
            </w:pPr>
          </w:p>
        </w:tc>
        <w:tc>
          <w:tcPr>
            <w:tcW w:w="1261" w:type="dxa"/>
            <w:noWrap w:val="0"/>
            <w:vAlign w:val="top"/>
          </w:tcPr>
          <w:p w14:paraId="5C2F319C">
            <w:pPr>
              <w:adjustRightInd w:val="0"/>
              <w:spacing w:line="360" w:lineRule="auto"/>
              <w:rPr>
                <w:rFonts w:cs="Times New Roman"/>
                <w:color w:val="auto"/>
                <w:szCs w:val="21"/>
                <w:highlight w:val="none"/>
              </w:rPr>
            </w:pPr>
          </w:p>
        </w:tc>
      </w:tr>
      <w:tr w14:paraId="705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3" w:type="dxa"/>
            <w:noWrap w:val="0"/>
            <w:vAlign w:val="center"/>
          </w:tcPr>
          <w:p w14:paraId="0588AE2D">
            <w:pPr>
              <w:adjustRightInd w:val="0"/>
              <w:spacing w:line="360" w:lineRule="auto"/>
              <w:jc w:val="center"/>
              <w:rPr>
                <w:rFonts w:cs="Times New Roman"/>
                <w:color w:val="auto"/>
                <w:szCs w:val="21"/>
                <w:highlight w:val="none"/>
              </w:rPr>
            </w:pPr>
          </w:p>
        </w:tc>
        <w:tc>
          <w:tcPr>
            <w:tcW w:w="1230" w:type="dxa"/>
            <w:noWrap w:val="0"/>
            <w:vAlign w:val="top"/>
          </w:tcPr>
          <w:p w14:paraId="3A29AD67">
            <w:pPr>
              <w:adjustRightInd w:val="0"/>
              <w:spacing w:line="360" w:lineRule="auto"/>
              <w:rPr>
                <w:rFonts w:cs="Times New Roman"/>
                <w:color w:val="auto"/>
                <w:szCs w:val="21"/>
                <w:highlight w:val="none"/>
              </w:rPr>
            </w:pPr>
          </w:p>
        </w:tc>
        <w:tc>
          <w:tcPr>
            <w:tcW w:w="975" w:type="dxa"/>
            <w:noWrap w:val="0"/>
            <w:vAlign w:val="top"/>
          </w:tcPr>
          <w:p w14:paraId="3E2B103A">
            <w:pPr>
              <w:adjustRightInd w:val="0"/>
              <w:spacing w:line="360" w:lineRule="auto"/>
              <w:rPr>
                <w:rFonts w:cs="Times New Roman"/>
                <w:color w:val="auto"/>
                <w:szCs w:val="21"/>
                <w:highlight w:val="none"/>
              </w:rPr>
            </w:pPr>
          </w:p>
        </w:tc>
        <w:tc>
          <w:tcPr>
            <w:tcW w:w="808" w:type="dxa"/>
            <w:noWrap w:val="0"/>
            <w:vAlign w:val="top"/>
          </w:tcPr>
          <w:p w14:paraId="2F875852">
            <w:pPr>
              <w:adjustRightInd w:val="0"/>
              <w:spacing w:line="360" w:lineRule="auto"/>
              <w:rPr>
                <w:rFonts w:cs="Times New Roman"/>
                <w:color w:val="auto"/>
                <w:szCs w:val="21"/>
                <w:highlight w:val="none"/>
              </w:rPr>
            </w:pPr>
          </w:p>
        </w:tc>
        <w:tc>
          <w:tcPr>
            <w:tcW w:w="874" w:type="dxa"/>
            <w:noWrap w:val="0"/>
            <w:vAlign w:val="top"/>
          </w:tcPr>
          <w:p w14:paraId="2451845A">
            <w:pPr>
              <w:adjustRightInd w:val="0"/>
              <w:spacing w:line="360" w:lineRule="auto"/>
              <w:rPr>
                <w:rFonts w:cs="Times New Roman"/>
                <w:color w:val="auto"/>
                <w:szCs w:val="21"/>
                <w:highlight w:val="none"/>
              </w:rPr>
            </w:pPr>
          </w:p>
        </w:tc>
        <w:tc>
          <w:tcPr>
            <w:tcW w:w="926" w:type="dxa"/>
            <w:noWrap w:val="0"/>
            <w:vAlign w:val="top"/>
          </w:tcPr>
          <w:p w14:paraId="66945487">
            <w:pPr>
              <w:adjustRightInd w:val="0"/>
              <w:spacing w:line="360" w:lineRule="auto"/>
              <w:rPr>
                <w:rFonts w:cs="Times New Roman"/>
                <w:color w:val="auto"/>
                <w:szCs w:val="21"/>
                <w:highlight w:val="none"/>
              </w:rPr>
            </w:pPr>
          </w:p>
        </w:tc>
        <w:tc>
          <w:tcPr>
            <w:tcW w:w="1004" w:type="dxa"/>
            <w:noWrap w:val="0"/>
            <w:vAlign w:val="top"/>
          </w:tcPr>
          <w:p w14:paraId="17FCDC8A">
            <w:pPr>
              <w:adjustRightInd w:val="0"/>
              <w:spacing w:line="360" w:lineRule="auto"/>
              <w:rPr>
                <w:rFonts w:cs="Times New Roman"/>
                <w:color w:val="auto"/>
                <w:szCs w:val="21"/>
                <w:highlight w:val="none"/>
              </w:rPr>
            </w:pPr>
          </w:p>
        </w:tc>
        <w:tc>
          <w:tcPr>
            <w:tcW w:w="979" w:type="dxa"/>
            <w:noWrap w:val="0"/>
            <w:vAlign w:val="top"/>
          </w:tcPr>
          <w:p w14:paraId="375B62E1">
            <w:pPr>
              <w:adjustRightInd w:val="0"/>
              <w:spacing w:line="360" w:lineRule="auto"/>
              <w:rPr>
                <w:rFonts w:cs="Times New Roman"/>
                <w:color w:val="auto"/>
                <w:szCs w:val="21"/>
                <w:highlight w:val="none"/>
              </w:rPr>
            </w:pPr>
          </w:p>
        </w:tc>
        <w:tc>
          <w:tcPr>
            <w:tcW w:w="1108" w:type="dxa"/>
            <w:noWrap w:val="0"/>
            <w:vAlign w:val="top"/>
          </w:tcPr>
          <w:p w14:paraId="48050F4C">
            <w:pPr>
              <w:adjustRightInd w:val="0"/>
              <w:spacing w:line="360" w:lineRule="auto"/>
              <w:rPr>
                <w:rFonts w:cs="Times New Roman"/>
                <w:color w:val="auto"/>
                <w:szCs w:val="21"/>
                <w:highlight w:val="none"/>
              </w:rPr>
            </w:pPr>
          </w:p>
        </w:tc>
        <w:tc>
          <w:tcPr>
            <w:tcW w:w="1261" w:type="dxa"/>
            <w:noWrap w:val="0"/>
            <w:vAlign w:val="top"/>
          </w:tcPr>
          <w:p w14:paraId="4B791513">
            <w:pPr>
              <w:adjustRightInd w:val="0"/>
              <w:spacing w:line="360" w:lineRule="auto"/>
              <w:rPr>
                <w:rFonts w:cs="Times New Roman"/>
                <w:color w:val="auto"/>
                <w:szCs w:val="21"/>
                <w:highlight w:val="none"/>
              </w:rPr>
            </w:pPr>
          </w:p>
        </w:tc>
      </w:tr>
      <w:tr w14:paraId="7C4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3" w:type="dxa"/>
            <w:noWrap w:val="0"/>
            <w:vAlign w:val="center"/>
          </w:tcPr>
          <w:p w14:paraId="1EEC4394">
            <w:pPr>
              <w:adjustRightInd w:val="0"/>
              <w:spacing w:line="360" w:lineRule="auto"/>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合计</w:t>
            </w:r>
          </w:p>
        </w:tc>
        <w:tc>
          <w:tcPr>
            <w:tcW w:w="9165" w:type="dxa"/>
            <w:gridSpan w:val="9"/>
            <w:noWrap w:val="0"/>
            <w:vAlign w:val="top"/>
          </w:tcPr>
          <w:p w14:paraId="43AED1D4">
            <w:pPr>
              <w:adjustRightInd w:val="0"/>
              <w:spacing w:line="360" w:lineRule="auto"/>
              <w:rPr>
                <w:rFonts w:hint="eastAsia" w:cs="Times New Roman"/>
                <w:color w:val="auto"/>
                <w:szCs w:val="21"/>
                <w:highlight w:val="none"/>
                <w:lang w:val="en-US" w:eastAsia="zh-CN"/>
              </w:rPr>
            </w:pPr>
            <w:r>
              <w:rPr>
                <w:rFonts w:hint="eastAsia" w:cs="Times New Roman"/>
                <w:color w:val="auto"/>
                <w:szCs w:val="21"/>
                <w:highlight w:val="none"/>
                <w:lang w:val="en-US" w:eastAsia="zh-CN"/>
              </w:rPr>
              <w:t xml:space="preserve">大写：                                             </w:t>
            </w:r>
          </w:p>
          <w:p w14:paraId="6466301B">
            <w:pPr>
              <w:adjustRightInd w:val="0"/>
              <w:spacing w:line="360" w:lineRule="auto"/>
              <w:rPr>
                <w:rFonts w:hint="eastAsia" w:cs="Times New Roman"/>
                <w:color w:val="auto"/>
                <w:szCs w:val="21"/>
                <w:highlight w:val="none"/>
                <w:lang w:val="en-US" w:eastAsia="zh-CN"/>
              </w:rPr>
            </w:pPr>
            <w:r>
              <w:rPr>
                <w:rFonts w:hint="eastAsia" w:cs="Times New Roman"/>
                <w:color w:val="auto"/>
                <w:szCs w:val="21"/>
                <w:highlight w:val="none"/>
                <w:lang w:val="en-US" w:eastAsia="zh-CN"/>
              </w:rPr>
              <w:t>小写：</w:t>
            </w:r>
          </w:p>
        </w:tc>
      </w:tr>
    </w:tbl>
    <w:p w14:paraId="754C8320">
      <w:pPr>
        <w:spacing w:line="400" w:lineRule="exact"/>
        <w:ind w:right="480"/>
        <w:rPr>
          <w:rFonts w:hint="eastAsia" w:ascii="Times New Roman" w:hAnsi="Times New Roman" w:eastAsia="宋体" w:cs="Times New Roman"/>
          <w:color w:val="auto"/>
          <w:sz w:val="28"/>
          <w:szCs w:val="28"/>
          <w:highlight w:val="none"/>
          <w:lang w:val="en-US" w:eastAsia="zh-CN"/>
        </w:rPr>
      </w:pPr>
    </w:p>
    <w:p w14:paraId="632B1B00">
      <w:pPr>
        <w:spacing w:line="500" w:lineRule="exact"/>
        <w:jc w:val="center"/>
        <w:rPr>
          <w:rFonts w:cs="Times New Roman"/>
          <w:b/>
          <w:bCs/>
          <w:color w:val="auto"/>
          <w:sz w:val="32"/>
          <w:szCs w:val="32"/>
          <w:highlight w:val="none"/>
        </w:rPr>
      </w:pPr>
    </w:p>
    <w:p w14:paraId="4F8AE648">
      <w:pPr>
        <w:spacing w:line="500" w:lineRule="exact"/>
        <w:jc w:val="center"/>
        <w:rPr>
          <w:rFonts w:cs="Times New Roman"/>
          <w:b/>
          <w:bCs/>
          <w:color w:val="auto"/>
          <w:sz w:val="32"/>
          <w:szCs w:val="32"/>
          <w:highlight w:val="none"/>
        </w:rPr>
      </w:pPr>
    </w:p>
    <w:p w14:paraId="2AE86A39">
      <w:pPr>
        <w:spacing w:line="400" w:lineRule="exact"/>
        <w:ind w:firstLine="2800" w:firstLineChars="1000"/>
        <w:rPr>
          <w:color w:val="auto"/>
          <w:sz w:val="28"/>
          <w:szCs w:val="28"/>
          <w:highlight w:val="none"/>
        </w:rPr>
      </w:pPr>
      <w:r>
        <w:rPr>
          <w:rFonts w:hint="eastAsia"/>
          <w:color w:val="auto"/>
          <w:sz w:val="28"/>
          <w:szCs w:val="28"/>
          <w:highlight w:val="none"/>
        </w:rPr>
        <w:t>供应商：（</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17E9BB51">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72D74C0A">
      <w:pPr>
        <w:spacing w:line="500" w:lineRule="exact"/>
        <w:ind w:firstLine="4110" w:firstLineChars="1468"/>
        <w:rPr>
          <w:rFonts w:cs="Times New Roman"/>
          <w:bCs/>
          <w:color w:val="auto"/>
          <w:sz w:val="28"/>
          <w:szCs w:val="28"/>
          <w:highlight w:val="none"/>
        </w:rPr>
      </w:pPr>
      <w:r>
        <w:rPr>
          <w:rFonts w:hint="eastAsia"/>
          <w:iCs/>
          <w:color w:val="auto"/>
          <w:sz w:val="28"/>
          <w:szCs w:val="28"/>
          <w:highlight w:val="none"/>
        </w:rPr>
        <w:t>日期：</w:t>
      </w:r>
    </w:p>
    <w:p w14:paraId="22A38F4E">
      <w:pPr>
        <w:spacing w:line="500" w:lineRule="exact"/>
        <w:rPr>
          <w:rFonts w:cs="Times New Roman"/>
          <w:b/>
          <w:bCs/>
          <w:color w:val="auto"/>
          <w:sz w:val="32"/>
          <w:szCs w:val="32"/>
          <w:highlight w:val="none"/>
        </w:rPr>
        <w:sectPr>
          <w:headerReference r:id="rId11" w:type="default"/>
          <w:footerReference r:id="rId12" w:type="default"/>
          <w:pgSz w:w="11906" w:h="16838"/>
          <w:pgMar w:top="1440" w:right="1440" w:bottom="1440" w:left="1440" w:header="851" w:footer="992" w:gutter="0"/>
          <w:cols w:space="720" w:num="1"/>
          <w:docGrid w:type="lines" w:linePitch="312" w:charSpace="0"/>
        </w:sectPr>
      </w:pPr>
    </w:p>
    <w:p w14:paraId="35B7FC9B">
      <w:pPr>
        <w:keepNext/>
        <w:keepLines/>
        <w:spacing w:line="360" w:lineRule="auto"/>
        <w:jc w:val="center"/>
        <w:outlineLvl w:val="2"/>
        <w:rPr>
          <w:b/>
          <w:color w:val="auto"/>
          <w:sz w:val="24"/>
          <w:szCs w:val="24"/>
          <w:highlight w:val="none"/>
        </w:rPr>
      </w:pPr>
      <w:r>
        <w:rPr>
          <w:rFonts w:hint="eastAsia"/>
          <w:b/>
          <w:color w:val="auto"/>
          <w:sz w:val="24"/>
          <w:szCs w:val="24"/>
          <w:highlight w:val="none"/>
        </w:rPr>
        <w:t>（二）技术偏差表</w:t>
      </w:r>
    </w:p>
    <w:tbl>
      <w:tblPr>
        <w:tblStyle w:val="17"/>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C69C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2EC600AB">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1137" w:type="dxa"/>
            <w:noWrap w:val="0"/>
            <w:vAlign w:val="center"/>
          </w:tcPr>
          <w:p w14:paraId="13D17806">
            <w:pPr>
              <w:snapToGrid w:val="0"/>
              <w:spacing w:before="156" w:beforeLines="50" w:after="156" w:afterLines="50" w:line="360" w:lineRule="auto"/>
              <w:jc w:val="center"/>
              <w:rPr>
                <w:color w:val="auto"/>
                <w:szCs w:val="21"/>
                <w:highlight w:val="none"/>
              </w:rPr>
            </w:pPr>
            <w:r>
              <w:rPr>
                <w:rFonts w:hint="eastAsia"/>
                <w:color w:val="auto"/>
                <w:szCs w:val="21"/>
                <w:highlight w:val="none"/>
              </w:rPr>
              <w:t>货物名称</w:t>
            </w:r>
          </w:p>
        </w:tc>
        <w:tc>
          <w:tcPr>
            <w:tcW w:w="2509" w:type="dxa"/>
            <w:noWrap w:val="0"/>
            <w:vAlign w:val="center"/>
          </w:tcPr>
          <w:p w14:paraId="40B78C6D">
            <w:pPr>
              <w:snapToGrid w:val="0"/>
              <w:spacing w:before="156" w:beforeLines="50" w:after="156" w:afterLines="50" w:line="360" w:lineRule="auto"/>
              <w:jc w:val="center"/>
              <w:rPr>
                <w:color w:val="auto"/>
                <w:szCs w:val="21"/>
                <w:highlight w:val="none"/>
              </w:rPr>
            </w:pPr>
            <w:r>
              <w:rPr>
                <w:rFonts w:hint="eastAsia"/>
                <w:color w:val="auto"/>
                <w:szCs w:val="21"/>
                <w:highlight w:val="none"/>
                <w:lang w:val="en-US" w:eastAsia="zh-CN"/>
              </w:rPr>
              <w:t>招标</w:t>
            </w:r>
            <w:r>
              <w:rPr>
                <w:rFonts w:hint="eastAsia"/>
                <w:color w:val="auto"/>
                <w:szCs w:val="21"/>
                <w:highlight w:val="none"/>
              </w:rPr>
              <w:t>文件技术需求</w:t>
            </w:r>
          </w:p>
        </w:tc>
        <w:tc>
          <w:tcPr>
            <w:tcW w:w="2425" w:type="dxa"/>
            <w:noWrap w:val="0"/>
            <w:vAlign w:val="center"/>
          </w:tcPr>
          <w:p w14:paraId="64543120">
            <w:pPr>
              <w:snapToGrid w:val="0"/>
              <w:spacing w:before="156" w:beforeLines="50" w:after="156" w:afterLines="50" w:line="360" w:lineRule="auto"/>
              <w:jc w:val="center"/>
              <w:rPr>
                <w:b/>
                <w:color w:val="auto"/>
                <w:szCs w:val="21"/>
                <w:highlight w:val="none"/>
              </w:rPr>
            </w:pPr>
            <w:r>
              <w:rPr>
                <w:rFonts w:hint="eastAsia"/>
                <w:color w:val="auto"/>
                <w:szCs w:val="21"/>
                <w:highlight w:val="none"/>
                <w:lang w:val="en-US" w:eastAsia="zh-CN"/>
              </w:rPr>
              <w:t>投标</w:t>
            </w:r>
            <w:r>
              <w:rPr>
                <w:rFonts w:hint="eastAsia"/>
                <w:color w:val="auto"/>
                <w:szCs w:val="21"/>
                <w:highlight w:val="none"/>
              </w:rPr>
              <w:t>文件的技术参数</w:t>
            </w:r>
          </w:p>
        </w:tc>
        <w:tc>
          <w:tcPr>
            <w:tcW w:w="1744" w:type="dxa"/>
            <w:noWrap w:val="0"/>
            <w:vAlign w:val="center"/>
          </w:tcPr>
          <w:p w14:paraId="5CE8A20C">
            <w:pPr>
              <w:snapToGrid w:val="0"/>
              <w:spacing w:before="156" w:beforeLines="50" w:after="156" w:afterLines="50" w:line="360" w:lineRule="auto"/>
              <w:jc w:val="center"/>
              <w:rPr>
                <w:color w:val="auto"/>
                <w:szCs w:val="21"/>
                <w:highlight w:val="none"/>
              </w:rPr>
            </w:pPr>
            <w:r>
              <w:rPr>
                <w:rFonts w:hint="eastAsia"/>
                <w:color w:val="auto"/>
                <w:szCs w:val="21"/>
                <w:highlight w:val="none"/>
              </w:rPr>
              <w:t>偏差说明</w:t>
            </w:r>
          </w:p>
        </w:tc>
      </w:tr>
      <w:tr w14:paraId="7A67B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6446978">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1137" w:type="dxa"/>
            <w:noWrap w:val="0"/>
            <w:vAlign w:val="center"/>
          </w:tcPr>
          <w:p w14:paraId="35B4DA0D">
            <w:pPr>
              <w:spacing w:line="360" w:lineRule="auto"/>
              <w:jc w:val="center"/>
              <w:rPr>
                <w:color w:val="auto"/>
                <w:szCs w:val="21"/>
                <w:highlight w:val="none"/>
              </w:rPr>
            </w:pPr>
          </w:p>
        </w:tc>
        <w:tc>
          <w:tcPr>
            <w:tcW w:w="2509" w:type="dxa"/>
            <w:noWrap w:val="0"/>
            <w:vAlign w:val="center"/>
          </w:tcPr>
          <w:p w14:paraId="1FAA0E0D">
            <w:pPr>
              <w:spacing w:line="360" w:lineRule="auto"/>
              <w:jc w:val="center"/>
              <w:rPr>
                <w:color w:val="auto"/>
                <w:szCs w:val="21"/>
                <w:highlight w:val="none"/>
              </w:rPr>
            </w:pPr>
          </w:p>
        </w:tc>
        <w:tc>
          <w:tcPr>
            <w:tcW w:w="2425" w:type="dxa"/>
            <w:noWrap w:val="0"/>
            <w:vAlign w:val="center"/>
          </w:tcPr>
          <w:p w14:paraId="4D059DA6">
            <w:pPr>
              <w:spacing w:line="360" w:lineRule="auto"/>
              <w:jc w:val="center"/>
              <w:rPr>
                <w:color w:val="auto"/>
                <w:szCs w:val="21"/>
                <w:highlight w:val="none"/>
              </w:rPr>
            </w:pPr>
          </w:p>
        </w:tc>
        <w:tc>
          <w:tcPr>
            <w:tcW w:w="1744" w:type="dxa"/>
            <w:noWrap w:val="0"/>
            <w:vAlign w:val="center"/>
          </w:tcPr>
          <w:p w14:paraId="36D94CE1">
            <w:pPr>
              <w:spacing w:line="360" w:lineRule="auto"/>
              <w:jc w:val="center"/>
              <w:rPr>
                <w:color w:val="auto"/>
                <w:szCs w:val="21"/>
                <w:highlight w:val="none"/>
              </w:rPr>
            </w:pPr>
          </w:p>
        </w:tc>
      </w:tr>
      <w:tr w14:paraId="392AE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4E336AFF">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1137" w:type="dxa"/>
            <w:noWrap w:val="0"/>
            <w:vAlign w:val="center"/>
          </w:tcPr>
          <w:p w14:paraId="6E375E55">
            <w:pPr>
              <w:spacing w:line="360" w:lineRule="auto"/>
              <w:jc w:val="center"/>
              <w:rPr>
                <w:color w:val="auto"/>
                <w:szCs w:val="21"/>
                <w:highlight w:val="none"/>
              </w:rPr>
            </w:pPr>
          </w:p>
        </w:tc>
        <w:tc>
          <w:tcPr>
            <w:tcW w:w="2509" w:type="dxa"/>
            <w:noWrap w:val="0"/>
            <w:vAlign w:val="center"/>
          </w:tcPr>
          <w:p w14:paraId="61BF839E">
            <w:pPr>
              <w:spacing w:line="360" w:lineRule="auto"/>
              <w:jc w:val="center"/>
              <w:rPr>
                <w:color w:val="auto"/>
                <w:szCs w:val="21"/>
                <w:highlight w:val="none"/>
              </w:rPr>
            </w:pPr>
          </w:p>
        </w:tc>
        <w:tc>
          <w:tcPr>
            <w:tcW w:w="2425" w:type="dxa"/>
            <w:noWrap w:val="0"/>
            <w:vAlign w:val="center"/>
          </w:tcPr>
          <w:p w14:paraId="437BD307">
            <w:pPr>
              <w:spacing w:line="360" w:lineRule="auto"/>
              <w:jc w:val="center"/>
              <w:rPr>
                <w:color w:val="auto"/>
                <w:szCs w:val="21"/>
                <w:highlight w:val="none"/>
              </w:rPr>
            </w:pPr>
          </w:p>
        </w:tc>
        <w:tc>
          <w:tcPr>
            <w:tcW w:w="1744" w:type="dxa"/>
            <w:noWrap w:val="0"/>
            <w:vAlign w:val="center"/>
          </w:tcPr>
          <w:p w14:paraId="3F7A8435">
            <w:pPr>
              <w:spacing w:line="360" w:lineRule="auto"/>
              <w:jc w:val="center"/>
              <w:rPr>
                <w:color w:val="auto"/>
                <w:szCs w:val="21"/>
                <w:highlight w:val="none"/>
              </w:rPr>
            </w:pPr>
          </w:p>
        </w:tc>
      </w:tr>
      <w:tr w14:paraId="4C608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0C4CF542">
            <w:pPr>
              <w:snapToGrid w:val="0"/>
              <w:spacing w:before="312" w:beforeLines="100" w:after="312" w:afterLines="100" w:line="360" w:lineRule="auto"/>
              <w:jc w:val="center"/>
              <w:rPr>
                <w:color w:val="auto"/>
                <w:szCs w:val="21"/>
                <w:highlight w:val="none"/>
              </w:rPr>
            </w:pPr>
            <w:r>
              <w:rPr>
                <w:rFonts w:cs="Arial"/>
                <w:color w:val="auto"/>
                <w:szCs w:val="21"/>
                <w:highlight w:val="none"/>
              </w:rPr>
              <w:t>…</w:t>
            </w:r>
          </w:p>
        </w:tc>
        <w:tc>
          <w:tcPr>
            <w:tcW w:w="1137" w:type="dxa"/>
            <w:noWrap w:val="0"/>
            <w:vAlign w:val="center"/>
          </w:tcPr>
          <w:p w14:paraId="034A76B4">
            <w:pPr>
              <w:spacing w:line="360" w:lineRule="auto"/>
              <w:jc w:val="center"/>
              <w:rPr>
                <w:color w:val="auto"/>
                <w:szCs w:val="21"/>
                <w:highlight w:val="none"/>
              </w:rPr>
            </w:pPr>
          </w:p>
        </w:tc>
        <w:tc>
          <w:tcPr>
            <w:tcW w:w="2509" w:type="dxa"/>
            <w:noWrap w:val="0"/>
            <w:vAlign w:val="center"/>
          </w:tcPr>
          <w:p w14:paraId="6AE10844">
            <w:pPr>
              <w:spacing w:line="360" w:lineRule="auto"/>
              <w:jc w:val="center"/>
              <w:rPr>
                <w:color w:val="auto"/>
                <w:szCs w:val="21"/>
                <w:highlight w:val="none"/>
              </w:rPr>
            </w:pPr>
          </w:p>
        </w:tc>
        <w:tc>
          <w:tcPr>
            <w:tcW w:w="2425" w:type="dxa"/>
            <w:noWrap w:val="0"/>
            <w:vAlign w:val="center"/>
          </w:tcPr>
          <w:p w14:paraId="36FDA05F">
            <w:pPr>
              <w:spacing w:line="360" w:lineRule="auto"/>
              <w:jc w:val="center"/>
              <w:rPr>
                <w:color w:val="auto"/>
                <w:szCs w:val="21"/>
                <w:highlight w:val="none"/>
              </w:rPr>
            </w:pPr>
          </w:p>
        </w:tc>
        <w:tc>
          <w:tcPr>
            <w:tcW w:w="1744" w:type="dxa"/>
            <w:noWrap w:val="0"/>
            <w:vAlign w:val="center"/>
          </w:tcPr>
          <w:p w14:paraId="7D01ACE3">
            <w:pPr>
              <w:spacing w:line="360" w:lineRule="auto"/>
              <w:jc w:val="center"/>
              <w:rPr>
                <w:color w:val="auto"/>
                <w:szCs w:val="21"/>
                <w:highlight w:val="none"/>
              </w:rPr>
            </w:pPr>
          </w:p>
        </w:tc>
      </w:tr>
    </w:tbl>
    <w:p w14:paraId="2088780D">
      <w:pPr>
        <w:spacing w:line="360" w:lineRule="auto"/>
        <w:rPr>
          <w:rFonts w:cs="Times New Roman"/>
          <w:bCs/>
          <w:color w:val="auto"/>
          <w:sz w:val="28"/>
          <w:szCs w:val="28"/>
          <w:highlight w:val="none"/>
        </w:rPr>
      </w:pPr>
    </w:p>
    <w:p w14:paraId="0050BBE6">
      <w:pPr>
        <w:adjustRightInd w:val="0"/>
        <w:snapToGrid w:val="0"/>
        <w:spacing w:line="360" w:lineRule="auto"/>
        <w:ind w:firstLine="480" w:firstLineChars="200"/>
        <w:rPr>
          <w:color w:val="auto"/>
          <w:szCs w:val="21"/>
          <w:highlight w:val="none"/>
        </w:rPr>
      </w:pPr>
      <w:r>
        <w:rPr>
          <w:rFonts w:hint="eastAsia" w:cs="Times New Roman"/>
          <w:color w:val="auto"/>
          <w:sz w:val="24"/>
          <w:szCs w:val="21"/>
          <w:highlight w:val="none"/>
        </w:rPr>
        <w:t>注：</w:t>
      </w:r>
      <w:r>
        <w:rPr>
          <w:rFonts w:hint="eastAsia"/>
          <w:color w:val="auto"/>
          <w:szCs w:val="21"/>
          <w:highlight w:val="none"/>
        </w:rPr>
        <w:t>1. 供应商需按</w:t>
      </w:r>
      <w:r>
        <w:rPr>
          <w:rFonts w:hint="eastAsia"/>
          <w:color w:val="auto"/>
          <w:szCs w:val="21"/>
          <w:highlight w:val="none"/>
          <w:lang w:val="en-US" w:eastAsia="zh-CN"/>
        </w:rPr>
        <w:t>招标</w:t>
      </w:r>
      <w:r>
        <w:rPr>
          <w:rFonts w:hint="eastAsia"/>
          <w:color w:val="auto"/>
          <w:szCs w:val="21"/>
          <w:highlight w:val="none"/>
        </w:rPr>
        <w:t>文件第三章“采购需求”条款的要求逐条填写，列出所投产品或服务的具体技术指标，并辅以详细解释。除“满足”项目外，必须在偏差说明一栏中对偏差予以详细说明。</w:t>
      </w:r>
    </w:p>
    <w:p w14:paraId="558B66EF">
      <w:pPr>
        <w:adjustRightInd w:val="0"/>
        <w:snapToGrid w:val="0"/>
        <w:spacing w:line="360" w:lineRule="auto"/>
        <w:ind w:firstLine="420" w:firstLineChars="200"/>
        <w:rPr>
          <w:color w:val="auto"/>
          <w:szCs w:val="21"/>
          <w:highlight w:val="none"/>
        </w:rPr>
      </w:pPr>
      <w:r>
        <w:rPr>
          <w:rFonts w:hint="eastAsia"/>
          <w:color w:val="auto"/>
          <w:szCs w:val="21"/>
          <w:highlight w:val="none"/>
        </w:rPr>
        <w:t>2. 供应商可根据其响应内容进一步细化上述表格，并可增添其它表格或说明以便进一步明确响应内容。</w:t>
      </w:r>
    </w:p>
    <w:p w14:paraId="7738DD3B">
      <w:pPr>
        <w:adjustRightInd w:val="0"/>
        <w:snapToGrid w:val="0"/>
        <w:spacing w:line="360" w:lineRule="auto"/>
        <w:ind w:firstLine="420" w:firstLineChars="200"/>
        <w:rPr>
          <w:rFonts w:cs="Times New Roman"/>
          <w:color w:val="auto"/>
          <w:sz w:val="24"/>
          <w:szCs w:val="21"/>
          <w:highlight w:val="none"/>
        </w:rPr>
      </w:pPr>
      <w:r>
        <w:rPr>
          <w:rFonts w:hint="eastAsia"/>
          <w:color w:val="auto"/>
          <w:szCs w:val="21"/>
          <w:highlight w:val="none"/>
        </w:rPr>
        <w:t>3.未按要求填写，可能会造成不良后果，供应商自行承担。</w:t>
      </w:r>
    </w:p>
    <w:p w14:paraId="213FF5BA">
      <w:pPr>
        <w:spacing w:line="360" w:lineRule="auto"/>
        <w:jc w:val="center"/>
        <w:rPr>
          <w:rFonts w:cs="Times New Roman"/>
          <w:b/>
          <w:bCs/>
          <w:color w:val="auto"/>
          <w:sz w:val="32"/>
          <w:szCs w:val="32"/>
          <w:highlight w:val="none"/>
        </w:rPr>
      </w:pPr>
    </w:p>
    <w:p w14:paraId="22FE9DA4">
      <w:pPr>
        <w:spacing w:line="360" w:lineRule="auto"/>
        <w:jc w:val="center"/>
        <w:rPr>
          <w:rFonts w:cs="Times New Roman"/>
          <w:b/>
          <w:bCs/>
          <w:color w:val="auto"/>
          <w:sz w:val="32"/>
          <w:szCs w:val="32"/>
          <w:highlight w:val="none"/>
        </w:rPr>
      </w:pPr>
    </w:p>
    <w:p w14:paraId="01E77769">
      <w:pPr>
        <w:spacing w:after="120"/>
        <w:rPr>
          <w:rFonts w:cs="Times New Roman"/>
          <w:color w:val="auto"/>
          <w:szCs w:val="24"/>
          <w:highlight w:val="none"/>
        </w:rPr>
        <w:sectPr>
          <w:headerReference r:id="rId13" w:type="default"/>
          <w:footerReference r:id="rId14" w:type="default"/>
          <w:pgSz w:w="11906" w:h="16838"/>
          <w:pgMar w:top="1440" w:right="1800" w:bottom="1440" w:left="1800" w:header="851" w:footer="992" w:gutter="0"/>
          <w:cols w:space="720" w:num="1"/>
          <w:docGrid w:type="lines" w:linePitch="312" w:charSpace="0"/>
        </w:sectPr>
      </w:pPr>
    </w:p>
    <w:bookmarkEnd w:id="25"/>
    <w:p w14:paraId="19DC7025">
      <w:pPr>
        <w:adjustRightInd w:val="0"/>
        <w:jc w:val="center"/>
        <w:rPr>
          <w:color w:val="auto"/>
          <w:sz w:val="24"/>
          <w:szCs w:val="24"/>
          <w:highlight w:val="none"/>
        </w:rPr>
      </w:pPr>
      <w:r>
        <w:rPr>
          <w:rFonts w:hint="eastAsia"/>
          <w:b/>
          <w:bCs/>
          <w:color w:val="auto"/>
          <w:sz w:val="32"/>
          <w:szCs w:val="32"/>
          <w:highlight w:val="none"/>
        </w:rPr>
        <w:t>三、法定代表人身份证明书</w:t>
      </w:r>
    </w:p>
    <w:p w14:paraId="1A64BC54">
      <w:pPr>
        <w:spacing w:line="440" w:lineRule="exact"/>
        <w:rPr>
          <w:rFonts w:cs="Times New Roman"/>
          <w:b/>
          <w:bCs/>
          <w:color w:val="auto"/>
          <w:szCs w:val="20"/>
          <w:highlight w:val="none"/>
        </w:rPr>
      </w:pPr>
    </w:p>
    <w:p w14:paraId="683785A6">
      <w:pPr>
        <w:spacing w:line="480" w:lineRule="auto"/>
        <w:ind w:firstLine="612"/>
        <w:rPr>
          <w:rFonts w:cs="Times New Roman"/>
          <w:color w:val="auto"/>
          <w:sz w:val="28"/>
          <w:szCs w:val="28"/>
          <w:highlight w:val="none"/>
        </w:rPr>
      </w:pPr>
      <w:r>
        <w:rPr>
          <w:rFonts w:hint="eastAsia" w:cs="Times New Roman"/>
          <w:color w:val="auto"/>
          <w:sz w:val="28"/>
          <w:szCs w:val="28"/>
          <w:highlight w:val="none"/>
        </w:rPr>
        <w:t>单位名称：</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73331D1D">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单位性质：</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3BD486C5">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地    址：</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6C0B6A63">
      <w:pPr>
        <w:spacing w:line="480" w:lineRule="auto"/>
        <w:ind w:firstLine="610"/>
        <w:rPr>
          <w:rFonts w:cs="Times New Roman"/>
          <w:color w:val="auto"/>
          <w:sz w:val="28"/>
          <w:szCs w:val="28"/>
          <w:highlight w:val="none"/>
        </w:rPr>
      </w:pPr>
      <w:r>
        <w:rPr>
          <w:rFonts w:hint="eastAsia" w:cs="Times New Roman"/>
          <w:color w:val="auto"/>
          <w:sz w:val="28"/>
          <w:szCs w:val="28"/>
          <w:highlight w:val="none"/>
        </w:rPr>
        <w:t>成立时间：</w:t>
      </w:r>
      <w:r>
        <w:rPr>
          <w:rFonts w:hint="eastAsia" w:cs="Times New Roman"/>
          <w:color w:val="auto"/>
          <w:sz w:val="28"/>
          <w:szCs w:val="28"/>
          <w:highlight w:val="none"/>
          <w:u w:val="single"/>
        </w:rPr>
        <w:t xml:space="preserve">       </w:t>
      </w:r>
      <w:r>
        <w:rPr>
          <w:rFonts w:hint="eastAsia" w:cs="Times New Roman"/>
          <w:color w:val="auto"/>
          <w:sz w:val="28"/>
          <w:szCs w:val="28"/>
          <w:highlight w:val="none"/>
        </w:rPr>
        <w:t>年</w:t>
      </w:r>
      <w:r>
        <w:rPr>
          <w:rFonts w:hint="eastAsia" w:cs="Times New Roman"/>
          <w:color w:val="auto"/>
          <w:sz w:val="28"/>
          <w:szCs w:val="28"/>
          <w:highlight w:val="none"/>
          <w:u w:val="single"/>
        </w:rPr>
        <w:t xml:space="preserve">       </w:t>
      </w:r>
      <w:r>
        <w:rPr>
          <w:rFonts w:hint="eastAsia" w:cs="Times New Roman"/>
          <w:color w:val="auto"/>
          <w:sz w:val="28"/>
          <w:szCs w:val="28"/>
          <w:highlight w:val="none"/>
        </w:rPr>
        <w:t>月</w:t>
      </w:r>
      <w:r>
        <w:rPr>
          <w:rFonts w:hint="eastAsia" w:cs="Times New Roman"/>
          <w:color w:val="auto"/>
          <w:sz w:val="28"/>
          <w:szCs w:val="28"/>
          <w:highlight w:val="none"/>
          <w:u w:val="single"/>
        </w:rPr>
        <w:t xml:space="preserve">       </w:t>
      </w:r>
      <w:r>
        <w:rPr>
          <w:rFonts w:hint="eastAsia" w:cs="Times New Roman"/>
          <w:color w:val="auto"/>
          <w:sz w:val="28"/>
          <w:szCs w:val="28"/>
          <w:highlight w:val="none"/>
        </w:rPr>
        <w:t>日</w:t>
      </w:r>
    </w:p>
    <w:p w14:paraId="4E3B38F9">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经营期限：</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0F1E10B">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姓    名：</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E740C57">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性    别：</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0F9B27A9">
      <w:pPr>
        <w:spacing w:line="480" w:lineRule="auto"/>
        <w:ind w:firstLine="610"/>
        <w:rPr>
          <w:rFonts w:cs="Times New Roman"/>
          <w:color w:val="auto"/>
          <w:sz w:val="28"/>
          <w:szCs w:val="28"/>
          <w:highlight w:val="none"/>
        </w:rPr>
      </w:pPr>
      <w:r>
        <w:rPr>
          <w:rFonts w:hint="eastAsia" w:cs="Times New Roman"/>
          <w:color w:val="auto"/>
          <w:sz w:val="28"/>
          <w:szCs w:val="28"/>
          <w:highlight w:val="none"/>
        </w:rPr>
        <w:t>年    龄：</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rPr>
        <w:t xml:space="preserve"> </w:t>
      </w:r>
    </w:p>
    <w:p w14:paraId="43D0B78E">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职    务：</w:t>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rPr>
        <w:tab/>
      </w:r>
    </w:p>
    <w:p w14:paraId="40BEAB39">
      <w:pPr>
        <w:spacing w:line="480" w:lineRule="auto"/>
        <w:ind w:firstLine="610"/>
        <w:rPr>
          <w:rFonts w:cs="Times New Roman"/>
          <w:color w:val="auto"/>
          <w:sz w:val="28"/>
          <w:szCs w:val="28"/>
          <w:highlight w:val="none"/>
        </w:rPr>
      </w:pPr>
      <w:r>
        <w:rPr>
          <w:rFonts w:hint="eastAsia" w:cs="Times New Roman"/>
          <w:color w:val="auto"/>
          <w:sz w:val="28"/>
          <w:szCs w:val="28"/>
          <w:highlight w:val="none"/>
        </w:rPr>
        <w:t>系</w:t>
      </w:r>
      <w:r>
        <w:rPr>
          <w:rFonts w:hint="eastAsia" w:cs="Times New Roman"/>
          <w:color w:val="auto"/>
          <w:sz w:val="28"/>
          <w:szCs w:val="28"/>
          <w:highlight w:val="none"/>
          <w:u w:val="single"/>
        </w:rPr>
        <w:t xml:space="preserve">          （供应商单位名称）         </w:t>
      </w:r>
      <w:r>
        <w:rPr>
          <w:rFonts w:hint="eastAsia" w:cs="Times New Roman"/>
          <w:color w:val="auto"/>
          <w:sz w:val="28"/>
          <w:szCs w:val="28"/>
          <w:highlight w:val="none"/>
        </w:rPr>
        <w:t>的法定代表人。</w:t>
      </w:r>
    </w:p>
    <w:p w14:paraId="25FADA09">
      <w:pPr>
        <w:spacing w:line="480" w:lineRule="auto"/>
        <w:ind w:firstLine="610"/>
        <w:rPr>
          <w:rFonts w:cs="Times New Roman"/>
          <w:color w:val="auto"/>
          <w:sz w:val="28"/>
          <w:szCs w:val="28"/>
          <w:highlight w:val="none"/>
        </w:rPr>
      </w:pPr>
    </w:p>
    <w:p w14:paraId="36D786B2">
      <w:pPr>
        <w:spacing w:line="480" w:lineRule="auto"/>
        <w:ind w:firstLine="1271" w:firstLineChars="454"/>
        <w:rPr>
          <w:rFonts w:cs="Times New Roman"/>
          <w:color w:val="auto"/>
          <w:sz w:val="28"/>
          <w:szCs w:val="28"/>
          <w:highlight w:val="none"/>
        </w:rPr>
      </w:pPr>
      <w:r>
        <w:rPr>
          <w:rFonts w:hint="eastAsia" w:cs="Times New Roman"/>
          <w:color w:val="auto"/>
          <w:sz w:val="28"/>
          <w:szCs w:val="28"/>
          <w:highlight w:val="none"/>
        </w:rPr>
        <w:t>特此证明。</w:t>
      </w:r>
    </w:p>
    <w:p w14:paraId="4879DC84">
      <w:pPr>
        <w:spacing w:line="480" w:lineRule="auto"/>
        <w:ind w:firstLine="5880" w:firstLineChars="2100"/>
        <w:rPr>
          <w:rFonts w:cs="Times New Roman"/>
          <w:color w:val="auto"/>
          <w:sz w:val="28"/>
          <w:szCs w:val="28"/>
          <w:highlight w:val="none"/>
        </w:rPr>
      </w:pPr>
    </w:p>
    <w:p w14:paraId="4FE1608C">
      <w:pPr>
        <w:spacing w:line="480" w:lineRule="auto"/>
        <w:ind w:firstLine="5880" w:firstLineChars="2100"/>
        <w:rPr>
          <w:rFonts w:cs="Times New Roman"/>
          <w:color w:val="auto"/>
          <w:sz w:val="28"/>
          <w:szCs w:val="28"/>
          <w:highlight w:val="none"/>
        </w:rPr>
      </w:pPr>
    </w:p>
    <w:p w14:paraId="00A83395">
      <w:pPr>
        <w:spacing w:line="480" w:lineRule="auto"/>
        <w:ind w:firstLine="5880" w:firstLineChars="2100"/>
        <w:rPr>
          <w:rFonts w:cs="Times New Roman"/>
          <w:color w:val="auto"/>
          <w:sz w:val="28"/>
          <w:szCs w:val="28"/>
          <w:highlight w:val="none"/>
        </w:rPr>
      </w:pPr>
    </w:p>
    <w:p w14:paraId="56A88B21">
      <w:pPr>
        <w:spacing w:line="480" w:lineRule="auto"/>
        <w:ind w:firstLine="3402" w:firstLineChars="1215"/>
        <w:rPr>
          <w:rFonts w:cs="Times New Roman"/>
          <w:color w:val="auto"/>
          <w:sz w:val="28"/>
          <w:szCs w:val="28"/>
          <w:highlight w:val="none"/>
          <w:u w:val="singl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440B43CE">
      <w:pPr>
        <w:spacing w:line="480" w:lineRule="auto"/>
        <w:ind w:firstLine="3402" w:firstLineChars="1215"/>
        <w:rPr>
          <w:rFonts w:cs="Times New Roman"/>
          <w:color w:val="auto"/>
          <w:sz w:val="28"/>
          <w:szCs w:val="28"/>
          <w:highlight w:val="none"/>
        </w:rPr>
      </w:pPr>
      <w:r>
        <w:rPr>
          <w:rFonts w:hint="eastAsia" w:cs="Times New Roman"/>
          <w:color w:val="auto"/>
          <w:sz w:val="28"/>
          <w:szCs w:val="28"/>
          <w:highlight w:val="none"/>
        </w:rPr>
        <w:t>日期：</w:t>
      </w:r>
    </w:p>
    <w:p w14:paraId="4A05BDE8">
      <w:pPr>
        <w:spacing w:line="480" w:lineRule="auto"/>
        <w:ind w:firstLine="5310" w:firstLineChars="1889"/>
        <w:rPr>
          <w:rFonts w:cs="Times New Roman"/>
          <w:b/>
          <w:bCs/>
          <w:color w:val="auto"/>
          <w:sz w:val="28"/>
          <w:szCs w:val="28"/>
          <w:highlight w:val="none"/>
        </w:rPr>
      </w:pPr>
    </w:p>
    <w:p w14:paraId="5ABD805F">
      <w:pPr>
        <w:spacing w:line="480" w:lineRule="auto"/>
        <w:ind w:right="480"/>
        <w:rPr>
          <w:rFonts w:cs="Times New Roman"/>
          <w:b/>
          <w:bCs/>
          <w:color w:val="auto"/>
          <w:sz w:val="24"/>
          <w:szCs w:val="24"/>
          <w:highlight w:val="none"/>
        </w:rPr>
      </w:pPr>
      <w:r>
        <w:rPr>
          <w:rFonts w:hint="eastAsia" w:cs="Times New Roman"/>
          <w:b/>
          <w:bCs/>
          <w:color w:val="auto"/>
          <w:sz w:val="28"/>
          <w:szCs w:val="28"/>
          <w:highlight w:val="none"/>
        </w:rPr>
        <w:t>（后附法定代表人身份证正反面原件扫描件加盖电子签章）</w:t>
      </w:r>
    </w:p>
    <w:p w14:paraId="28D5E89A">
      <w:pPr>
        <w:jc w:val="center"/>
        <w:rPr>
          <w:rFonts w:cs="Times New Roman"/>
          <w:color w:val="auto"/>
          <w:sz w:val="28"/>
          <w:szCs w:val="28"/>
          <w:highlight w:val="none"/>
        </w:rPr>
      </w:pPr>
      <w:bookmarkStart w:id="31" w:name="_Toc171073046"/>
      <w:bookmarkEnd w:id="31"/>
      <w:bookmarkStart w:id="32" w:name="_Toc169921411"/>
      <w:bookmarkEnd w:id="32"/>
      <w:bookmarkStart w:id="33" w:name="_Toc223432391"/>
      <w:bookmarkEnd w:id="33"/>
      <w:r>
        <w:rPr>
          <w:rFonts w:hint="eastAsia" w:cs="Times New Roman"/>
          <w:b/>
          <w:bCs/>
          <w:color w:val="auto"/>
          <w:sz w:val="32"/>
          <w:szCs w:val="32"/>
          <w:highlight w:val="none"/>
        </w:rPr>
        <w:br w:type="page"/>
      </w:r>
      <w:r>
        <w:rPr>
          <w:rFonts w:hint="eastAsia" w:cs="Times New Roman"/>
          <w:b/>
          <w:bCs/>
          <w:color w:val="auto"/>
          <w:sz w:val="32"/>
          <w:szCs w:val="32"/>
          <w:highlight w:val="none"/>
        </w:rPr>
        <w:t>四、授权委托书</w:t>
      </w:r>
    </w:p>
    <w:p w14:paraId="6E5422F1">
      <w:pPr>
        <w:spacing w:line="360" w:lineRule="auto"/>
        <w:ind w:firstLine="585" w:firstLineChars="209"/>
        <w:rPr>
          <w:rFonts w:cs="Times New Roman"/>
          <w:color w:val="auto"/>
          <w:sz w:val="28"/>
          <w:szCs w:val="28"/>
          <w:highlight w:val="none"/>
        </w:rPr>
      </w:pPr>
      <w:r>
        <w:rPr>
          <w:rFonts w:hint="eastAsia" w:cs="Times New Roman"/>
          <w:color w:val="auto"/>
          <w:sz w:val="28"/>
          <w:szCs w:val="28"/>
          <w:highlight w:val="none"/>
        </w:rPr>
        <w:t>本人（姓名）系（供应商名称）的法定代表人，现委托</w:t>
      </w:r>
      <w:r>
        <w:rPr>
          <w:rFonts w:hint="eastAsia" w:cs="Times New Roman"/>
          <w:color w:val="auto"/>
          <w:sz w:val="28"/>
          <w:szCs w:val="28"/>
          <w:highlight w:val="none"/>
          <w:u w:val="single"/>
        </w:rPr>
        <w:t xml:space="preserve">         （姓名）</w:t>
      </w:r>
      <w:r>
        <w:rPr>
          <w:rFonts w:hint="eastAsia" w:cs="Times New Roman"/>
          <w:color w:val="auto"/>
          <w:sz w:val="28"/>
          <w:szCs w:val="28"/>
          <w:highlight w:val="none"/>
        </w:rPr>
        <w:t>为我方代理人。代理人根据授权，以我方名义签署、澄清、说明、补正、递交、撤回、修改</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文件、签订合同和处理有关事宜，其法律后果由我方承担。</w:t>
      </w:r>
    </w:p>
    <w:p w14:paraId="0327D740">
      <w:pPr>
        <w:spacing w:line="360" w:lineRule="auto"/>
        <w:ind w:firstLine="560" w:firstLineChars="200"/>
        <w:rPr>
          <w:rFonts w:cs="Times New Roman"/>
          <w:color w:val="auto"/>
          <w:sz w:val="28"/>
          <w:szCs w:val="28"/>
          <w:highlight w:val="none"/>
          <w:u w:val="single"/>
        </w:rPr>
      </w:pPr>
      <w:r>
        <w:rPr>
          <w:rFonts w:hint="eastAsia" w:cs="Times New Roman"/>
          <w:color w:val="auto"/>
          <w:sz w:val="28"/>
          <w:szCs w:val="28"/>
          <w:highlight w:val="none"/>
        </w:rPr>
        <w:t>委托期限：</w:t>
      </w:r>
      <w:r>
        <w:rPr>
          <w:rFonts w:hint="eastAsia" w:cs="Times New Roman"/>
          <w:color w:val="auto"/>
          <w:sz w:val="28"/>
          <w:szCs w:val="28"/>
          <w:highlight w:val="none"/>
          <w:u w:val="single"/>
        </w:rPr>
        <w:t xml:space="preserve"> 至本项目结束 </w:t>
      </w:r>
    </w:p>
    <w:p w14:paraId="3234E5AA">
      <w:pPr>
        <w:spacing w:line="360" w:lineRule="auto"/>
        <w:ind w:firstLine="957" w:firstLineChars="342"/>
        <w:rPr>
          <w:rFonts w:cs="Times New Roman"/>
          <w:color w:val="auto"/>
          <w:sz w:val="28"/>
          <w:szCs w:val="28"/>
          <w:highlight w:val="none"/>
        </w:rPr>
      </w:pPr>
      <w:r>
        <w:rPr>
          <w:rFonts w:hint="eastAsia" w:cs="Times New Roman"/>
          <w:color w:val="auto"/>
          <w:sz w:val="28"/>
          <w:szCs w:val="28"/>
          <w:highlight w:val="none"/>
        </w:rPr>
        <w:t>代理人无转委托权。</w:t>
      </w:r>
    </w:p>
    <w:p w14:paraId="08B8C7B0">
      <w:pPr>
        <w:spacing w:line="360" w:lineRule="auto"/>
        <w:ind w:firstLine="957" w:firstLineChars="342"/>
        <w:rPr>
          <w:rFonts w:cs="Times New Roman"/>
          <w:color w:val="auto"/>
          <w:sz w:val="28"/>
          <w:szCs w:val="28"/>
          <w:highlight w:val="none"/>
        </w:rPr>
      </w:pPr>
    </w:p>
    <w:p w14:paraId="667BB547">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0ED78B6B">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法定代表人：（</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12F7A5C1">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身份证号码：</w:t>
      </w:r>
    </w:p>
    <w:p w14:paraId="58D6F63F">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委托人身份证号码：</w:t>
      </w:r>
    </w:p>
    <w:p w14:paraId="1FD6A71E">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日期：</w:t>
      </w:r>
    </w:p>
    <w:p w14:paraId="7F4ABE88">
      <w:pPr>
        <w:spacing w:line="360" w:lineRule="auto"/>
        <w:ind w:firstLine="4799" w:firstLineChars="1714"/>
        <w:rPr>
          <w:rFonts w:cs="Times New Roman"/>
          <w:color w:val="auto"/>
          <w:sz w:val="28"/>
          <w:szCs w:val="28"/>
          <w:highlight w:val="none"/>
        </w:rPr>
      </w:pPr>
    </w:p>
    <w:p w14:paraId="42DCA7F1">
      <w:pPr>
        <w:spacing w:line="360" w:lineRule="auto"/>
        <w:rPr>
          <w:rFonts w:cs="Times New Roman"/>
          <w:color w:val="auto"/>
          <w:sz w:val="28"/>
          <w:szCs w:val="28"/>
          <w:highlight w:val="none"/>
        </w:rPr>
      </w:pPr>
      <w:r>
        <w:rPr>
          <w:rFonts w:hint="eastAsia" w:cs="Times New Roman"/>
          <w:b/>
          <w:bCs/>
          <w:color w:val="auto"/>
          <w:sz w:val="28"/>
          <w:szCs w:val="28"/>
          <w:highlight w:val="none"/>
        </w:rPr>
        <w:t>（后附附委托代理人身份证正反面原件扫描件加盖电子签章）</w:t>
      </w:r>
    </w:p>
    <w:p w14:paraId="576E2EBF">
      <w:pPr>
        <w:spacing w:line="360" w:lineRule="auto"/>
        <w:rPr>
          <w:rFonts w:cs="Times New Roman"/>
          <w:b/>
          <w:color w:val="auto"/>
          <w:szCs w:val="24"/>
          <w:highlight w:val="none"/>
        </w:rPr>
      </w:pPr>
    </w:p>
    <w:p w14:paraId="5751B3C3">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24"/>
          <w:highlight w:val="none"/>
        </w:rPr>
        <w:br w:type="page"/>
      </w:r>
      <w:r>
        <w:rPr>
          <w:rFonts w:hint="eastAsia" w:cs="Times New Roman"/>
          <w:b/>
          <w:bCs/>
          <w:color w:val="auto"/>
          <w:sz w:val="32"/>
          <w:szCs w:val="32"/>
          <w:highlight w:val="none"/>
        </w:rPr>
        <w:t>五、投标承诺函</w:t>
      </w:r>
    </w:p>
    <w:p w14:paraId="5FF02097">
      <w:pPr>
        <w:spacing w:line="360" w:lineRule="auto"/>
        <w:rPr>
          <w:rFonts w:cs="Times New Roman"/>
          <w:bCs/>
          <w:color w:val="auto"/>
          <w:sz w:val="28"/>
          <w:szCs w:val="28"/>
          <w:highlight w:val="none"/>
        </w:rPr>
      </w:pPr>
      <w:r>
        <w:rPr>
          <w:rFonts w:hint="eastAsia" w:cs="Times New Roman"/>
          <w:b/>
          <w:bCs/>
          <w:color w:val="auto"/>
          <w:sz w:val="28"/>
          <w:szCs w:val="28"/>
          <w:highlight w:val="none"/>
        </w:rPr>
        <w:t>致：</w:t>
      </w:r>
      <w:r>
        <w:rPr>
          <w:rFonts w:hint="eastAsia" w:cs="Times New Roman"/>
          <w:b/>
          <w:bCs/>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rPr>
        <w:t>（采购人）</w:t>
      </w:r>
    </w:p>
    <w:p w14:paraId="07B81E3E">
      <w:pPr>
        <w:adjustRightInd w:val="0"/>
        <w:spacing w:line="500" w:lineRule="exact"/>
        <w:ind w:firstLine="658" w:firstLineChars="235"/>
        <w:rPr>
          <w:color w:val="auto"/>
          <w:sz w:val="28"/>
          <w:szCs w:val="28"/>
          <w:highlight w:val="none"/>
        </w:rPr>
      </w:pPr>
      <w:r>
        <w:rPr>
          <w:rFonts w:hint="eastAsia"/>
          <w:color w:val="auto"/>
          <w:sz w:val="28"/>
          <w:szCs w:val="28"/>
          <w:highlight w:val="none"/>
        </w:rPr>
        <w:t>我方已充分了解了</w:t>
      </w:r>
      <w:r>
        <w:rPr>
          <w:rFonts w:hint="eastAsia"/>
          <w:color w:val="auto"/>
          <w:sz w:val="28"/>
          <w:szCs w:val="28"/>
          <w:highlight w:val="none"/>
          <w:u w:val="single"/>
        </w:rPr>
        <w:t xml:space="preserve">          （</w:t>
      </w:r>
      <w:r>
        <w:rPr>
          <w:rFonts w:hint="eastAsia"/>
          <w:color w:val="auto"/>
          <w:sz w:val="28"/>
          <w:szCs w:val="28"/>
          <w:highlight w:val="none"/>
        </w:rPr>
        <w:t>项目名称）的</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，愿意遵照本项目《</w:t>
      </w:r>
      <w:r>
        <w:rPr>
          <w:rFonts w:hint="eastAsia"/>
          <w:color w:val="auto"/>
          <w:sz w:val="28"/>
          <w:szCs w:val="28"/>
          <w:highlight w:val="none"/>
          <w:lang w:val="en-US" w:eastAsia="zh-CN"/>
        </w:rPr>
        <w:t>招标</w:t>
      </w:r>
      <w:r>
        <w:rPr>
          <w:rFonts w:hint="eastAsia"/>
          <w:color w:val="auto"/>
          <w:sz w:val="28"/>
          <w:szCs w:val="28"/>
          <w:highlight w:val="none"/>
        </w:rPr>
        <w:t>文件》、《中华人民共和国政府采购法》等有关规定参与竞标，并承诺如下：</w:t>
      </w:r>
    </w:p>
    <w:p w14:paraId="408F53D7">
      <w:pPr>
        <w:adjustRightInd w:val="0"/>
        <w:spacing w:line="500" w:lineRule="exact"/>
        <w:ind w:firstLine="658" w:firstLineChars="235"/>
        <w:rPr>
          <w:color w:val="auto"/>
          <w:sz w:val="28"/>
          <w:szCs w:val="28"/>
          <w:highlight w:val="none"/>
        </w:rPr>
      </w:pPr>
      <w:r>
        <w:rPr>
          <w:rFonts w:hint="eastAsia"/>
          <w:color w:val="auto"/>
          <w:sz w:val="28"/>
          <w:szCs w:val="28"/>
          <w:highlight w:val="none"/>
        </w:rPr>
        <w:t>1、我方承诺将严格按照“公开、公平、公正和诚实信用原则”参与本项目竞标活动。</w:t>
      </w:r>
    </w:p>
    <w:p w14:paraId="4A89BD76">
      <w:pPr>
        <w:adjustRightInd w:val="0"/>
        <w:spacing w:line="500" w:lineRule="exact"/>
        <w:ind w:firstLine="658" w:firstLineChars="235"/>
        <w:rPr>
          <w:color w:val="auto"/>
          <w:sz w:val="28"/>
          <w:szCs w:val="28"/>
          <w:highlight w:val="none"/>
        </w:rPr>
      </w:pPr>
      <w:r>
        <w:rPr>
          <w:rFonts w:hint="eastAsia"/>
          <w:color w:val="auto"/>
          <w:sz w:val="28"/>
          <w:szCs w:val="28"/>
          <w:highlight w:val="none"/>
        </w:rPr>
        <w:t>2、我方承诺在投标有效期内不撤销</w:t>
      </w:r>
      <w:r>
        <w:rPr>
          <w:rFonts w:hint="eastAsia"/>
          <w:color w:val="auto"/>
          <w:sz w:val="28"/>
          <w:szCs w:val="28"/>
          <w:highlight w:val="none"/>
          <w:lang w:val="en-US" w:eastAsia="zh-CN"/>
        </w:rPr>
        <w:t>投标</w:t>
      </w:r>
      <w:r>
        <w:rPr>
          <w:rFonts w:hint="eastAsia"/>
          <w:color w:val="auto"/>
          <w:sz w:val="28"/>
          <w:szCs w:val="28"/>
          <w:highlight w:val="none"/>
        </w:rPr>
        <w:t>文件；</w:t>
      </w:r>
    </w:p>
    <w:p w14:paraId="37C93728">
      <w:pPr>
        <w:adjustRightInd w:val="0"/>
        <w:spacing w:line="500" w:lineRule="exact"/>
        <w:ind w:firstLine="658" w:firstLineChars="235"/>
        <w:rPr>
          <w:color w:val="auto"/>
          <w:sz w:val="28"/>
          <w:szCs w:val="28"/>
          <w:highlight w:val="none"/>
        </w:rPr>
      </w:pPr>
      <w:r>
        <w:rPr>
          <w:rFonts w:hint="eastAsia"/>
          <w:color w:val="auto"/>
          <w:sz w:val="28"/>
          <w:szCs w:val="28"/>
          <w:highlight w:val="none"/>
        </w:rPr>
        <w:t>3、我方承诺绝不与采购人、其他投标供应商或者代理机构恶意串通的投标；</w:t>
      </w:r>
    </w:p>
    <w:p w14:paraId="2801578F">
      <w:pPr>
        <w:adjustRightInd w:val="0"/>
        <w:spacing w:line="500" w:lineRule="exact"/>
        <w:ind w:firstLine="658" w:firstLineChars="235"/>
        <w:rPr>
          <w:color w:val="auto"/>
          <w:sz w:val="28"/>
          <w:szCs w:val="28"/>
          <w:highlight w:val="none"/>
        </w:rPr>
      </w:pPr>
      <w:r>
        <w:rPr>
          <w:rFonts w:hint="eastAsia"/>
          <w:color w:val="auto"/>
          <w:sz w:val="28"/>
          <w:szCs w:val="28"/>
          <w:highlight w:val="none"/>
        </w:rPr>
        <w:t>4、我方承诺绝不以他人的名义投标、串通投标、以行贿手段谋取中标或者以其他弄虚作假方式投标；</w:t>
      </w:r>
    </w:p>
    <w:p w14:paraId="1B29B3F0">
      <w:pPr>
        <w:adjustRightInd w:val="0"/>
        <w:spacing w:line="500" w:lineRule="exact"/>
        <w:ind w:firstLine="658" w:firstLineChars="235"/>
        <w:rPr>
          <w:color w:val="auto"/>
          <w:sz w:val="28"/>
          <w:szCs w:val="28"/>
          <w:highlight w:val="none"/>
        </w:rPr>
      </w:pPr>
      <w:r>
        <w:rPr>
          <w:rFonts w:hint="eastAsia"/>
          <w:color w:val="auto"/>
          <w:sz w:val="28"/>
          <w:szCs w:val="28"/>
          <w:highlight w:val="none"/>
        </w:rPr>
        <w:t>5、我方承诺绝不采取不正当手段谋取中标；</w:t>
      </w:r>
    </w:p>
    <w:p w14:paraId="44E17A18">
      <w:pPr>
        <w:adjustRightInd w:val="0"/>
        <w:spacing w:line="500" w:lineRule="exact"/>
        <w:ind w:firstLine="658" w:firstLineChars="235"/>
        <w:rPr>
          <w:color w:val="auto"/>
          <w:sz w:val="28"/>
          <w:szCs w:val="28"/>
          <w:highlight w:val="none"/>
        </w:rPr>
      </w:pPr>
      <w:r>
        <w:rPr>
          <w:rFonts w:hint="eastAsia"/>
          <w:color w:val="auto"/>
          <w:sz w:val="28"/>
          <w:szCs w:val="28"/>
          <w:highlight w:val="none"/>
        </w:rPr>
        <w:t>6、如我方中标，我方承诺在收到</w:t>
      </w:r>
      <w:r>
        <w:rPr>
          <w:rFonts w:hint="eastAsia"/>
          <w:color w:val="auto"/>
          <w:sz w:val="28"/>
          <w:szCs w:val="28"/>
          <w:highlight w:val="none"/>
          <w:lang w:val="en-US" w:eastAsia="zh-CN"/>
        </w:rPr>
        <w:t>中标</w:t>
      </w:r>
      <w:r>
        <w:rPr>
          <w:rFonts w:hint="eastAsia"/>
          <w:color w:val="auto"/>
          <w:sz w:val="28"/>
          <w:szCs w:val="28"/>
          <w:highlight w:val="none"/>
        </w:rPr>
        <w:t>通知书后，在</w:t>
      </w:r>
      <w:r>
        <w:rPr>
          <w:rFonts w:hint="eastAsia"/>
          <w:color w:val="auto"/>
          <w:sz w:val="28"/>
          <w:szCs w:val="28"/>
          <w:highlight w:val="none"/>
          <w:lang w:val="en-US" w:eastAsia="zh-CN"/>
        </w:rPr>
        <w:t>中标</w:t>
      </w:r>
      <w:r>
        <w:rPr>
          <w:rFonts w:hint="eastAsia"/>
          <w:color w:val="auto"/>
          <w:sz w:val="28"/>
          <w:szCs w:val="28"/>
          <w:highlight w:val="none"/>
        </w:rPr>
        <w:t>通知书规定的期限内，根据</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、我方的</w:t>
      </w:r>
      <w:r>
        <w:rPr>
          <w:rFonts w:hint="eastAsia"/>
          <w:color w:val="auto"/>
          <w:sz w:val="28"/>
          <w:szCs w:val="28"/>
          <w:highlight w:val="none"/>
          <w:lang w:val="en-US" w:eastAsia="zh-CN"/>
        </w:rPr>
        <w:t>投标</w:t>
      </w:r>
      <w:r>
        <w:rPr>
          <w:rFonts w:hint="eastAsia"/>
          <w:color w:val="auto"/>
          <w:sz w:val="28"/>
          <w:szCs w:val="28"/>
          <w:highlight w:val="none"/>
        </w:rPr>
        <w:t>文件及有关澄清承诺书的要求，与采购人订立书面合同，并按照合同约定承担完成合同的责任和义务；</w:t>
      </w:r>
    </w:p>
    <w:p w14:paraId="2D2D0B78">
      <w:pPr>
        <w:adjustRightInd w:val="0"/>
        <w:spacing w:line="500" w:lineRule="exact"/>
        <w:ind w:firstLine="658" w:firstLineChars="235"/>
        <w:rPr>
          <w:color w:val="auto"/>
          <w:sz w:val="28"/>
          <w:szCs w:val="28"/>
          <w:highlight w:val="none"/>
        </w:rPr>
      </w:pPr>
      <w:r>
        <w:rPr>
          <w:rFonts w:hint="eastAsia"/>
          <w:color w:val="auto"/>
          <w:sz w:val="28"/>
          <w:szCs w:val="28"/>
          <w:highlight w:val="none"/>
        </w:rPr>
        <w:t>7、如我方违反此约定，愿意承担对本项目造成的一切经济损失，并同时依法承担相应法律责任。</w:t>
      </w:r>
    </w:p>
    <w:p w14:paraId="108988E6">
      <w:pPr>
        <w:adjustRightInd w:val="0"/>
        <w:spacing w:line="500" w:lineRule="exact"/>
        <w:ind w:firstLine="658" w:firstLineChars="235"/>
        <w:rPr>
          <w:color w:val="auto"/>
          <w:sz w:val="28"/>
          <w:szCs w:val="28"/>
          <w:highlight w:val="none"/>
        </w:rPr>
      </w:pPr>
    </w:p>
    <w:p w14:paraId="2EF74925">
      <w:pPr>
        <w:spacing w:line="400" w:lineRule="exact"/>
        <w:rPr>
          <w:color w:val="auto"/>
          <w:sz w:val="28"/>
          <w:szCs w:val="28"/>
          <w:highlight w:val="none"/>
        </w:rPr>
      </w:pPr>
      <w:r>
        <w:rPr>
          <w:rFonts w:hint="eastAsia"/>
          <w:color w:val="auto"/>
          <w:sz w:val="28"/>
          <w:szCs w:val="28"/>
          <w:highlight w:val="none"/>
        </w:rPr>
        <w:t>供应商：</w:t>
      </w:r>
      <w:r>
        <w:rPr>
          <w:rFonts w:hint="eastAsia"/>
          <w:color w:val="auto"/>
          <w:sz w:val="28"/>
          <w:szCs w:val="28"/>
          <w:highlight w:val="none"/>
          <w:lang w:val="en-US"/>
        </w:rPr>
        <w:t xml:space="preserve">           </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0BD7D5AB">
      <w:pPr>
        <w:spacing w:line="400" w:lineRule="exact"/>
        <w:ind w:right="480"/>
        <w:rPr>
          <w:rFonts w:hint="eastAsia"/>
          <w:color w:val="auto"/>
          <w:sz w:val="28"/>
          <w:szCs w:val="28"/>
          <w:highlight w:val="none"/>
        </w:rPr>
      </w:pPr>
    </w:p>
    <w:p w14:paraId="63443D08">
      <w:pPr>
        <w:spacing w:line="400" w:lineRule="exact"/>
        <w:ind w:right="480"/>
        <w:rPr>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lang w:val="en-US"/>
        </w:rPr>
        <w:t xml:space="preserve">          </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6068729B">
      <w:pPr>
        <w:spacing w:line="500" w:lineRule="exact"/>
        <w:rPr>
          <w:rFonts w:hint="eastAsia"/>
          <w:iCs/>
          <w:color w:val="auto"/>
          <w:sz w:val="28"/>
          <w:szCs w:val="28"/>
          <w:highlight w:val="none"/>
        </w:rPr>
      </w:pPr>
    </w:p>
    <w:p w14:paraId="70668C02">
      <w:pPr>
        <w:spacing w:line="500" w:lineRule="exact"/>
        <w:rPr>
          <w:rFonts w:cs="Times New Roman"/>
          <w:bCs/>
          <w:color w:val="auto"/>
          <w:sz w:val="28"/>
          <w:szCs w:val="28"/>
          <w:highlight w:val="none"/>
        </w:rPr>
      </w:pPr>
      <w:r>
        <w:rPr>
          <w:rFonts w:hint="eastAsia"/>
          <w:iCs/>
          <w:color w:val="auto"/>
          <w:sz w:val="28"/>
          <w:szCs w:val="28"/>
          <w:highlight w:val="none"/>
        </w:rPr>
        <w:t>日期：</w:t>
      </w:r>
    </w:p>
    <w:p w14:paraId="2501DB55">
      <w:pPr>
        <w:spacing w:line="500" w:lineRule="exact"/>
        <w:rPr>
          <w:rFonts w:cs="Times New Roman"/>
          <w:b/>
          <w:bCs/>
          <w:color w:val="auto"/>
          <w:sz w:val="32"/>
          <w:szCs w:val="32"/>
          <w:highlight w:val="none"/>
        </w:rPr>
        <w:sectPr>
          <w:headerReference r:id="rId15" w:type="default"/>
          <w:footerReference r:id="rId16" w:type="default"/>
          <w:pgSz w:w="11906" w:h="16838"/>
          <w:pgMar w:top="1440" w:right="1800" w:bottom="1440" w:left="1800" w:header="851" w:footer="992" w:gutter="0"/>
          <w:cols w:space="720" w:num="1"/>
          <w:docGrid w:type="lines" w:linePitch="312" w:charSpace="0"/>
        </w:sectPr>
      </w:pPr>
    </w:p>
    <w:p w14:paraId="3F049D36">
      <w:pPr>
        <w:spacing w:after="120"/>
        <w:jc w:val="center"/>
        <w:rPr>
          <w:rFonts w:cs="Times New Roman"/>
          <w:b/>
          <w:bCs/>
          <w:color w:val="auto"/>
          <w:sz w:val="32"/>
          <w:szCs w:val="32"/>
          <w:highlight w:val="none"/>
        </w:rPr>
      </w:pPr>
      <w:r>
        <w:rPr>
          <w:rFonts w:hint="eastAsia" w:cs="Times New Roman"/>
          <w:b/>
          <w:bCs/>
          <w:color w:val="auto"/>
          <w:sz w:val="32"/>
          <w:szCs w:val="32"/>
          <w:highlight w:val="none"/>
        </w:rPr>
        <w:t>六、投标供应商情况</w:t>
      </w:r>
    </w:p>
    <w:p w14:paraId="5BF1F7BA">
      <w:pPr>
        <w:spacing w:after="120"/>
        <w:jc w:val="center"/>
        <w:rPr>
          <w:rFonts w:cs="Times New Roman"/>
          <w:b/>
          <w:bCs/>
          <w:color w:val="auto"/>
          <w:sz w:val="24"/>
          <w:szCs w:val="32"/>
          <w:highlight w:val="none"/>
        </w:rPr>
      </w:pPr>
      <w:r>
        <w:rPr>
          <w:rFonts w:hint="eastAsia" w:cs="Times New Roman"/>
          <w:b/>
          <w:bCs/>
          <w:color w:val="auto"/>
          <w:sz w:val="24"/>
          <w:szCs w:val="32"/>
          <w:highlight w:val="none"/>
        </w:rPr>
        <w:t>1、基本情况表</w:t>
      </w:r>
    </w:p>
    <w:tbl>
      <w:tblPr>
        <w:tblStyle w:val="1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5E09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noWrap w:val="0"/>
            <w:vAlign w:val="center"/>
          </w:tcPr>
          <w:p w14:paraId="3E5E227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投标供应商名称</w:t>
            </w:r>
          </w:p>
        </w:tc>
        <w:tc>
          <w:tcPr>
            <w:tcW w:w="7540" w:type="dxa"/>
            <w:gridSpan w:val="4"/>
            <w:noWrap w:val="0"/>
            <w:vAlign w:val="center"/>
          </w:tcPr>
          <w:p w14:paraId="39C23CD6">
            <w:pPr>
              <w:spacing w:line="360" w:lineRule="auto"/>
              <w:jc w:val="center"/>
              <w:rPr>
                <w:rFonts w:cs="Times New Roman"/>
                <w:bCs/>
                <w:color w:val="auto"/>
                <w:sz w:val="28"/>
                <w:szCs w:val="28"/>
                <w:highlight w:val="none"/>
              </w:rPr>
            </w:pPr>
          </w:p>
        </w:tc>
      </w:tr>
      <w:tr w14:paraId="7463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44C8BDB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注册地址</w:t>
            </w:r>
          </w:p>
        </w:tc>
        <w:tc>
          <w:tcPr>
            <w:tcW w:w="3478" w:type="dxa"/>
            <w:gridSpan w:val="2"/>
            <w:noWrap w:val="0"/>
            <w:vAlign w:val="center"/>
          </w:tcPr>
          <w:p w14:paraId="42622EA4">
            <w:pPr>
              <w:spacing w:line="360" w:lineRule="auto"/>
              <w:jc w:val="center"/>
              <w:rPr>
                <w:rFonts w:cs="Times New Roman"/>
                <w:bCs/>
                <w:color w:val="auto"/>
                <w:sz w:val="28"/>
                <w:szCs w:val="28"/>
                <w:highlight w:val="none"/>
              </w:rPr>
            </w:pPr>
          </w:p>
        </w:tc>
        <w:tc>
          <w:tcPr>
            <w:tcW w:w="1517" w:type="dxa"/>
            <w:noWrap w:val="0"/>
            <w:vAlign w:val="center"/>
          </w:tcPr>
          <w:p w14:paraId="6885C339">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注册时间</w:t>
            </w:r>
          </w:p>
        </w:tc>
        <w:tc>
          <w:tcPr>
            <w:tcW w:w="2545" w:type="dxa"/>
            <w:noWrap w:val="0"/>
            <w:vAlign w:val="center"/>
          </w:tcPr>
          <w:p w14:paraId="116CAFE9">
            <w:pPr>
              <w:spacing w:line="360" w:lineRule="auto"/>
              <w:jc w:val="center"/>
              <w:rPr>
                <w:rFonts w:cs="Times New Roman"/>
                <w:bCs/>
                <w:color w:val="auto"/>
                <w:sz w:val="28"/>
                <w:szCs w:val="28"/>
                <w:highlight w:val="none"/>
              </w:rPr>
            </w:pPr>
          </w:p>
        </w:tc>
      </w:tr>
      <w:tr w14:paraId="207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6CBA93A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法定代表人</w:t>
            </w:r>
          </w:p>
        </w:tc>
        <w:tc>
          <w:tcPr>
            <w:tcW w:w="960" w:type="dxa"/>
            <w:noWrap w:val="0"/>
            <w:vAlign w:val="center"/>
          </w:tcPr>
          <w:p w14:paraId="29BFFF0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6B0FBBF3">
            <w:pPr>
              <w:spacing w:line="360" w:lineRule="auto"/>
              <w:jc w:val="center"/>
              <w:rPr>
                <w:rFonts w:cs="Times New Roman"/>
                <w:bCs/>
                <w:color w:val="auto"/>
                <w:sz w:val="28"/>
                <w:szCs w:val="28"/>
                <w:highlight w:val="none"/>
              </w:rPr>
            </w:pPr>
          </w:p>
        </w:tc>
        <w:tc>
          <w:tcPr>
            <w:tcW w:w="1517" w:type="dxa"/>
            <w:noWrap w:val="0"/>
            <w:vAlign w:val="center"/>
          </w:tcPr>
          <w:p w14:paraId="6A15A2B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756C7ED8">
            <w:pPr>
              <w:spacing w:line="360" w:lineRule="auto"/>
              <w:jc w:val="center"/>
              <w:rPr>
                <w:rFonts w:cs="Times New Roman"/>
                <w:bCs/>
                <w:color w:val="auto"/>
                <w:sz w:val="28"/>
                <w:szCs w:val="28"/>
                <w:highlight w:val="none"/>
              </w:rPr>
            </w:pPr>
          </w:p>
        </w:tc>
      </w:tr>
      <w:tr w14:paraId="22E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296DF34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项目负责人</w:t>
            </w:r>
          </w:p>
        </w:tc>
        <w:tc>
          <w:tcPr>
            <w:tcW w:w="960" w:type="dxa"/>
            <w:noWrap w:val="0"/>
            <w:vAlign w:val="center"/>
          </w:tcPr>
          <w:p w14:paraId="3654D94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5F13A46E">
            <w:pPr>
              <w:spacing w:line="360" w:lineRule="auto"/>
              <w:jc w:val="center"/>
              <w:rPr>
                <w:rFonts w:cs="Times New Roman"/>
                <w:bCs/>
                <w:color w:val="auto"/>
                <w:sz w:val="28"/>
                <w:szCs w:val="28"/>
                <w:highlight w:val="none"/>
              </w:rPr>
            </w:pPr>
          </w:p>
        </w:tc>
        <w:tc>
          <w:tcPr>
            <w:tcW w:w="1517" w:type="dxa"/>
            <w:noWrap w:val="0"/>
            <w:vAlign w:val="center"/>
          </w:tcPr>
          <w:p w14:paraId="63512F2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4AC9CD49">
            <w:pPr>
              <w:spacing w:line="360" w:lineRule="auto"/>
              <w:jc w:val="center"/>
              <w:rPr>
                <w:rFonts w:cs="Times New Roman"/>
                <w:bCs/>
                <w:color w:val="auto"/>
                <w:sz w:val="28"/>
                <w:szCs w:val="28"/>
                <w:highlight w:val="none"/>
              </w:rPr>
            </w:pPr>
          </w:p>
        </w:tc>
      </w:tr>
      <w:tr w14:paraId="3CE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noWrap w:val="0"/>
            <w:vAlign w:val="center"/>
          </w:tcPr>
          <w:p w14:paraId="4432C4D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注册资金</w:t>
            </w:r>
          </w:p>
        </w:tc>
        <w:tc>
          <w:tcPr>
            <w:tcW w:w="7540" w:type="dxa"/>
            <w:gridSpan w:val="4"/>
            <w:noWrap w:val="0"/>
            <w:vAlign w:val="center"/>
          </w:tcPr>
          <w:p w14:paraId="0063B6B0">
            <w:pPr>
              <w:spacing w:line="360" w:lineRule="auto"/>
              <w:jc w:val="center"/>
              <w:rPr>
                <w:rFonts w:cs="Times New Roman"/>
                <w:bCs/>
                <w:color w:val="auto"/>
                <w:sz w:val="28"/>
                <w:szCs w:val="28"/>
                <w:highlight w:val="none"/>
              </w:rPr>
            </w:pPr>
          </w:p>
        </w:tc>
      </w:tr>
      <w:tr w14:paraId="4241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noWrap w:val="0"/>
            <w:vAlign w:val="center"/>
          </w:tcPr>
          <w:p w14:paraId="7305019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营业执照号</w:t>
            </w:r>
          </w:p>
        </w:tc>
        <w:tc>
          <w:tcPr>
            <w:tcW w:w="3478" w:type="dxa"/>
            <w:gridSpan w:val="2"/>
            <w:noWrap w:val="0"/>
            <w:vAlign w:val="center"/>
          </w:tcPr>
          <w:p w14:paraId="31E1166D">
            <w:pPr>
              <w:spacing w:line="360" w:lineRule="auto"/>
              <w:jc w:val="center"/>
              <w:rPr>
                <w:rFonts w:cs="Times New Roman"/>
                <w:bCs/>
                <w:color w:val="auto"/>
                <w:sz w:val="28"/>
                <w:szCs w:val="28"/>
                <w:highlight w:val="none"/>
              </w:rPr>
            </w:pPr>
          </w:p>
        </w:tc>
        <w:tc>
          <w:tcPr>
            <w:tcW w:w="1517" w:type="dxa"/>
            <w:noWrap w:val="0"/>
            <w:vAlign w:val="center"/>
          </w:tcPr>
          <w:p w14:paraId="5719803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有效期</w:t>
            </w:r>
          </w:p>
        </w:tc>
        <w:tc>
          <w:tcPr>
            <w:tcW w:w="2545" w:type="dxa"/>
            <w:noWrap w:val="0"/>
            <w:vAlign w:val="center"/>
          </w:tcPr>
          <w:p w14:paraId="4F3A4B65">
            <w:pPr>
              <w:spacing w:line="360" w:lineRule="auto"/>
              <w:jc w:val="center"/>
              <w:rPr>
                <w:rFonts w:cs="Times New Roman"/>
                <w:bCs/>
                <w:color w:val="auto"/>
                <w:sz w:val="28"/>
                <w:szCs w:val="28"/>
                <w:highlight w:val="none"/>
              </w:rPr>
            </w:pPr>
          </w:p>
        </w:tc>
      </w:tr>
      <w:tr w14:paraId="084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noWrap w:val="0"/>
            <w:vAlign w:val="center"/>
          </w:tcPr>
          <w:p w14:paraId="2678764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经营范围</w:t>
            </w:r>
          </w:p>
        </w:tc>
        <w:tc>
          <w:tcPr>
            <w:tcW w:w="7540" w:type="dxa"/>
            <w:gridSpan w:val="4"/>
            <w:noWrap w:val="0"/>
            <w:vAlign w:val="center"/>
          </w:tcPr>
          <w:p w14:paraId="5D449544">
            <w:pPr>
              <w:spacing w:line="360" w:lineRule="auto"/>
              <w:jc w:val="center"/>
              <w:rPr>
                <w:rFonts w:cs="Times New Roman"/>
                <w:bCs/>
                <w:color w:val="auto"/>
                <w:sz w:val="28"/>
                <w:szCs w:val="28"/>
                <w:highlight w:val="none"/>
              </w:rPr>
            </w:pPr>
          </w:p>
        </w:tc>
      </w:tr>
      <w:tr w14:paraId="6906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noWrap w:val="0"/>
            <w:vAlign w:val="center"/>
          </w:tcPr>
          <w:p w14:paraId="32141BE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备注</w:t>
            </w:r>
          </w:p>
        </w:tc>
        <w:tc>
          <w:tcPr>
            <w:tcW w:w="7540" w:type="dxa"/>
            <w:gridSpan w:val="4"/>
            <w:noWrap w:val="0"/>
            <w:vAlign w:val="center"/>
          </w:tcPr>
          <w:p w14:paraId="7297D8A1">
            <w:pPr>
              <w:spacing w:line="360" w:lineRule="auto"/>
              <w:jc w:val="center"/>
              <w:rPr>
                <w:rFonts w:cs="Times New Roman"/>
                <w:bCs/>
                <w:color w:val="auto"/>
                <w:sz w:val="28"/>
                <w:szCs w:val="28"/>
                <w:highlight w:val="none"/>
              </w:rPr>
            </w:pPr>
          </w:p>
        </w:tc>
      </w:tr>
    </w:tbl>
    <w:p w14:paraId="23DD2F13">
      <w:pPr>
        <w:spacing w:line="360" w:lineRule="auto"/>
        <w:ind w:firstLine="6118" w:firstLineChars="2185"/>
        <w:rPr>
          <w:rFonts w:cs="Times New Roman"/>
          <w:bCs/>
          <w:color w:val="auto"/>
          <w:sz w:val="28"/>
          <w:szCs w:val="28"/>
          <w:highlight w:val="none"/>
        </w:rPr>
      </w:pPr>
    </w:p>
    <w:p w14:paraId="363E6D70">
      <w:pPr>
        <w:spacing w:line="400" w:lineRule="exact"/>
        <w:ind w:firstLine="2800" w:firstLineChars="1000"/>
        <w:rPr>
          <w:color w:val="auto"/>
          <w:sz w:val="28"/>
          <w:szCs w:val="28"/>
          <w:highlight w:val="none"/>
        </w:rPr>
      </w:pPr>
      <w:r>
        <w:rPr>
          <w:rFonts w:hint="eastAsia"/>
          <w:color w:val="auto"/>
          <w:sz w:val="28"/>
          <w:szCs w:val="28"/>
          <w:highlight w:val="none"/>
        </w:rPr>
        <w:t>供应商：（</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6B6205BB">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5B348C92">
      <w:pPr>
        <w:spacing w:line="500" w:lineRule="exact"/>
        <w:ind w:firstLine="4958" w:firstLineChars="1771"/>
        <w:rPr>
          <w:rFonts w:cs="Times New Roman"/>
          <w:bCs/>
          <w:color w:val="auto"/>
          <w:sz w:val="28"/>
          <w:szCs w:val="28"/>
          <w:highlight w:val="none"/>
        </w:rPr>
      </w:pPr>
      <w:r>
        <w:rPr>
          <w:rFonts w:hint="eastAsia"/>
          <w:iCs/>
          <w:color w:val="auto"/>
          <w:sz w:val="28"/>
          <w:szCs w:val="28"/>
          <w:highlight w:val="none"/>
        </w:rPr>
        <w:t>日期：</w:t>
      </w:r>
    </w:p>
    <w:p w14:paraId="07AF2C82">
      <w:pPr>
        <w:spacing w:line="360" w:lineRule="auto"/>
        <w:jc w:val="center"/>
        <w:rPr>
          <w:rFonts w:cs="Times New Roman"/>
          <w:bCs/>
          <w:color w:val="auto"/>
          <w:sz w:val="28"/>
          <w:szCs w:val="28"/>
          <w:highlight w:val="none"/>
        </w:rPr>
      </w:pPr>
      <w:r>
        <w:rPr>
          <w:rFonts w:hint="eastAsia" w:cs="Times New Roman"/>
          <w:b/>
          <w:bCs/>
          <w:color w:val="auto"/>
          <w:sz w:val="32"/>
          <w:szCs w:val="32"/>
          <w:highlight w:val="none"/>
        </w:rPr>
        <w:br w:type="page"/>
      </w:r>
      <w:r>
        <w:rPr>
          <w:rFonts w:hint="eastAsia" w:cs="Times New Roman"/>
          <w:b/>
          <w:color w:val="auto"/>
          <w:sz w:val="28"/>
          <w:szCs w:val="28"/>
          <w:highlight w:val="none"/>
        </w:rPr>
        <w:t>2、供应商资格证明文件</w:t>
      </w:r>
    </w:p>
    <w:p w14:paraId="67A1DAD7">
      <w:pPr>
        <w:spacing w:line="360" w:lineRule="auto"/>
        <w:jc w:val="center"/>
        <w:rPr>
          <w:rFonts w:cs="Times New Roman"/>
          <w:b/>
          <w:bCs/>
          <w:color w:val="auto"/>
          <w:sz w:val="28"/>
          <w:szCs w:val="28"/>
          <w:highlight w:val="none"/>
        </w:rPr>
      </w:pPr>
      <w:r>
        <w:rPr>
          <w:rFonts w:hint="eastAsia" w:cs="Times New Roman"/>
          <w:b/>
          <w:bCs/>
          <w:color w:val="auto"/>
          <w:sz w:val="28"/>
          <w:szCs w:val="28"/>
          <w:highlight w:val="none"/>
        </w:rPr>
        <w:t>（根据</w:t>
      </w:r>
      <w:r>
        <w:rPr>
          <w:rFonts w:hint="eastAsia" w:cs="Times New Roman"/>
          <w:b/>
          <w:bCs/>
          <w:color w:val="auto"/>
          <w:sz w:val="28"/>
          <w:szCs w:val="28"/>
          <w:highlight w:val="none"/>
          <w:lang w:val="en-US" w:eastAsia="zh-CN"/>
        </w:rPr>
        <w:t>招标</w:t>
      </w:r>
      <w:r>
        <w:rPr>
          <w:rFonts w:hint="eastAsia" w:cs="Times New Roman"/>
          <w:b/>
          <w:bCs/>
          <w:color w:val="auto"/>
          <w:sz w:val="28"/>
          <w:szCs w:val="28"/>
          <w:highlight w:val="none"/>
        </w:rPr>
        <w:t>文件的资格要求提供，不得缺项）</w:t>
      </w:r>
    </w:p>
    <w:p w14:paraId="569BC765">
      <w:pPr>
        <w:spacing w:line="360" w:lineRule="auto"/>
        <w:jc w:val="center"/>
        <w:rPr>
          <w:rFonts w:cs="Times New Roman"/>
          <w:b/>
          <w:bCs/>
          <w:color w:val="auto"/>
          <w:sz w:val="28"/>
          <w:szCs w:val="28"/>
          <w:highlight w:val="none"/>
        </w:rPr>
      </w:pPr>
    </w:p>
    <w:p w14:paraId="39A48894">
      <w:pPr>
        <w:spacing w:line="360" w:lineRule="auto"/>
        <w:jc w:val="center"/>
        <w:rPr>
          <w:rFonts w:cs="Times New Roman"/>
          <w:b/>
          <w:bCs/>
          <w:color w:val="auto"/>
          <w:sz w:val="28"/>
          <w:szCs w:val="28"/>
          <w:highlight w:val="none"/>
        </w:rPr>
      </w:pPr>
    </w:p>
    <w:p w14:paraId="28639F0B">
      <w:pPr>
        <w:spacing w:line="360" w:lineRule="auto"/>
        <w:jc w:val="center"/>
        <w:rPr>
          <w:rFonts w:cs="Times New Roman"/>
          <w:b/>
          <w:bCs/>
          <w:color w:val="auto"/>
          <w:sz w:val="28"/>
          <w:szCs w:val="28"/>
          <w:highlight w:val="none"/>
        </w:rPr>
      </w:pPr>
    </w:p>
    <w:p w14:paraId="27033DD7">
      <w:pPr>
        <w:spacing w:line="360" w:lineRule="auto"/>
        <w:jc w:val="center"/>
        <w:rPr>
          <w:rFonts w:cs="Times New Roman"/>
          <w:b/>
          <w:bCs/>
          <w:color w:val="auto"/>
          <w:sz w:val="28"/>
          <w:szCs w:val="28"/>
          <w:highlight w:val="none"/>
        </w:rPr>
      </w:pPr>
    </w:p>
    <w:p w14:paraId="6625BB8E">
      <w:pPr>
        <w:spacing w:line="360" w:lineRule="auto"/>
        <w:jc w:val="center"/>
        <w:rPr>
          <w:rFonts w:cs="Times New Roman"/>
          <w:b/>
          <w:bCs/>
          <w:color w:val="auto"/>
          <w:sz w:val="28"/>
          <w:szCs w:val="28"/>
          <w:highlight w:val="none"/>
        </w:rPr>
      </w:pPr>
    </w:p>
    <w:p w14:paraId="1C29EC9B">
      <w:pPr>
        <w:spacing w:line="360" w:lineRule="auto"/>
        <w:jc w:val="center"/>
        <w:rPr>
          <w:rFonts w:cs="Times New Roman"/>
          <w:b/>
          <w:bCs/>
          <w:color w:val="auto"/>
          <w:sz w:val="28"/>
          <w:szCs w:val="28"/>
          <w:highlight w:val="none"/>
        </w:rPr>
      </w:pPr>
    </w:p>
    <w:p w14:paraId="6170DA4E">
      <w:pPr>
        <w:spacing w:line="360" w:lineRule="auto"/>
        <w:jc w:val="center"/>
        <w:rPr>
          <w:rFonts w:cs="Times New Roman"/>
          <w:b/>
          <w:bCs/>
          <w:color w:val="auto"/>
          <w:sz w:val="28"/>
          <w:szCs w:val="28"/>
          <w:highlight w:val="none"/>
        </w:rPr>
      </w:pPr>
    </w:p>
    <w:p w14:paraId="70DD9A26">
      <w:pPr>
        <w:spacing w:line="360" w:lineRule="auto"/>
        <w:jc w:val="center"/>
        <w:rPr>
          <w:rFonts w:cs="Times New Roman"/>
          <w:b/>
          <w:bCs/>
          <w:color w:val="auto"/>
          <w:sz w:val="28"/>
          <w:szCs w:val="28"/>
          <w:highlight w:val="none"/>
        </w:rPr>
      </w:pPr>
    </w:p>
    <w:p w14:paraId="4109E99E">
      <w:pPr>
        <w:spacing w:line="360" w:lineRule="auto"/>
        <w:jc w:val="center"/>
        <w:rPr>
          <w:rFonts w:cs="Times New Roman"/>
          <w:b/>
          <w:bCs/>
          <w:color w:val="auto"/>
          <w:sz w:val="28"/>
          <w:szCs w:val="28"/>
          <w:highlight w:val="none"/>
        </w:rPr>
      </w:pPr>
    </w:p>
    <w:p w14:paraId="1FCA9C78">
      <w:pPr>
        <w:spacing w:line="360" w:lineRule="auto"/>
        <w:jc w:val="center"/>
        <w:rPr>
          <w:rFonts w:cs="Times New Roman"/>
          <w:b/>
          <w:bCs/>
          <w:color w:val="auto"/>
          <w:sz w:val="28"/>
          <w:szCs w:val="28"/>
          <w:highlight w:val="none"/>
        </w:rPr>
      </w:pPr>
    </w:p>
    <w:p w14:paraId="50EF27C8">
      <w:pPr>
        <w:spacing w:line="360" w:lineRule="auto"/>
        <w:jc w:val="center"/>
        <w:rPr>
          <w:rFonts w:cs="Times New Roman"/>
          <w:b/>
          <w:bCs/>
          <w:color w:val="auto"/>
          <w:sz w:val="28"/>
          <w:szCs w:val="28"/>
          <w:highlight w:val="none"/>
        </w:rPr>
      </w:pPr>
    </w:p>
    <w:p w14:paraId="0875FAA8">
      <w:pPr>
        <w:spacing w:line="360" w:lineRule="auto"/>
        <w:jc w:val="center"/>
        <w:rPr>
          <w:rFonts w:cs="Times New Roman"/>
          <w:b/>
          <w:bCs/>
          <w:color w:val="auto"/>
          <w:sz w:val="28"/>
          <w:szCs w:val="28"/>
          <w:highlight w:val="none"/>
        </w:rPr>
      </w:pPr>
    </w:p>
    <w:p w14:paraId="502FA0FC">
      <w:pPr>
        <w:spacing w:line="360" w:lineRule="auto"/>
        <w:jc w:val="center"/>
        <w:rPr>
          <w:rFonts w:cs="Times New Roman"/>
          <w:b/>
          <w:bCs/>
          <w:color w:val="auto"/>
          <w:sz w:val="28"/>
          <w:szCs w:val="28"/>
          <w:highlight w:val="none"/>
        </w:rPr>
      </w:pPr>
    </w:p>
    <w:p w14:paraId="48138ED1">
      <w:pPr>
        <w:spacing w:line="360" w:lineRule="auto"/>
        <w:jc w:val="center"/>
        <w:rPr>
          <w:rFonts w:cs="Times New Roman"/>
          <w:b/>
          <w:bCs/>
          <w:color w:val="auto"/>
          <w:sz w:val="28"/>
          <w:szCs w:val="28"/>
          <w:highlight w:val="none"/>
        </w:rPr>
      </w:pPr>
    </w:p>
    <w:p w14:paraId="734D7FAB">
      <w:pPr>
        <w:spacing w:line="360" w:lineRule="auto"/>
        <w:jc w:val="center"/>
        <w:rPr>
          <w:rFonts w:cs="Times New Roman"/>
          <w:b/>
          <w:bCs/>
          <w:color w:val="auto"/>
          <w:sz w:val="28"/>
          <w:szCs w:val="28"/>
          <w:highlight w:val="none"/>
        </w:rPr>
      </w:pPr>
    </w:p>
    <w:p w14:paraId="311A17F7">
      <w:pPr>
        <w:spacing w:line="360" w:lineRule="auto"/>
        <w:jc w:val="center"/>
        <w:rPr>
          <w:rFonts w:cs="Times New Roman"/>
          <w:b/>
          <w:bCs/>
          <w:color w:val="auto"/>
          <w:sz w:val="28"/>
          <w:szCs w:val="28"/>
          <w:highlight w:val="none"/>
        </w:rPr>
      </w:pPr>
    </w:p>
    <w:p w14:paraId="36BA5680">
      <w:pPr>
        <w:spacing w:line="360" w:lineRule="auto"/>
        <w:jc w:val="center"/>
        <w:rPr>
          <w:rFonts w:cs="Times New Roman"/>
          <w:b/>
          <w:bCs/>
          <w:color w:val="auto"/>
          <w:sz w:val="28"/>
          <w:szCs w:val="28"/>
          <w:highlight w:val="none"/>
        </w:rPr>
      </w:pPr>
    </w:p>
    <w:p w14:paraId="09365D8C">
      <w:pPr>
        <w:spacing w:line="360" w:lineRule="auto"/>
        <w:jc w:val="center"/>
        <w:rPr>
          <w:rFonts w:cs="Times New Roman"/>
          <w:b/>
          <w:bCs/>
          <w:color w:val="auto"/>
          <w:sz w:val="28"/>
          <w:szCs w:val="28"/>
          <w:highlight w:val="none"/>
        </w:rPr>
      </w:pPr>
    </w:p>
    <w:p w14:paraId="3AF71747">
      <w:pPr>
        <w:spacing w:line="360" w:lineRule="auto"/>
        <w:jc w:val="center"/>
        <w:rPr>
          <w:rFonts w:cs="Times New Roman"/>
          <w:b/>
          <w:bCs/>
          <w:color w:val="auto"/>
          <w:sz w:val="28"/>
          <w:szCs w:val="28"/>
          <w:highlight w:val="none"/>
        </w:rPr>
      </w:pPr>
    </w:p>
    <w:p w14:paraId="5B5B8ED4">
      <w:pPr>
        <w:spacing w:line="360" w:lineRule="auto"/>
        <w:jc w:val="center"/>
        <w:rPr>
          <w:rFonts w:cs="Times New Roman"/>
          <w:bCs/>
          <w:color w:val="auto"/>
          <w:szCs w:val="24"/>
          <w:highlight w:val="none"/>
        </w:rPr>
      </w:pPr>
      <w:r>
        <w:rPr>
          <w:rFonts w:hint="eastAsia" w:cs="Times New Roman"/>
          <w:b/>
          <w:bCs/>
          <w:color w:val="auto"/>
          <w:sz w:val="28"/>
          <w:szCs w:val="28"/>
          <w:highlight w:val="none"/>
        </w:rPr>
        <w:br w:type="page"/>
      </w:r>
      <w:r>
        <w:rPr>
          <w:rFonts w:hint="eastAsia" w:cs="Times New Roman"/>
          <w:b/>
          <w:bCs/>
          <w:color w:val="auto"/>
          <w:sz w:val="32"/>
          <w:szCs w:val="32"/>
          <w:highlight w:val="none"/>
        </w:rPr>
        <w:t>七、技术方案</w:t>
      </w:r>
    </w:p>
    <w:p w14:paraId="2DADF7D7">
      <w:pPr>
        <w:spacing w:line="360" w:lineRule="auto"/>
        <w:rPr>
          <w:rFonts w:cs="Times New Roman"/>
          <w:bCs/>
          <w:color w:val="auto"/>
          <w:sz w:val="28"/>
          <w:szCs w:val="28"/>
          <w:highlight w:val="none"/>
        </w:rPr>
      </w:pPr>
      <w:r>
        <w:rPr>
          <w:rFonts w:hint="eastAsia" w:cs="Times New Roman"/>
          <w:bCs/>
          <w:color w:val="auto"/>
          <w:sz w:val="28"/>
          <w:szCs w:val="28"/>
          <w:highlight w:val="none"/>
        </w:rPr>
        <w:t>1、供应商技术资料</w:t>
      </w:r>
    </w:p>
    <w:p w14:paraId="68781588">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（供应商应按照评审办法技术方案要求结合公司实际情况进行编制，格式自拟）</w:t>
      </w:r>
    </w:p>
    <w:p w14:paraId="4B1262C8">
      <w:pPr>
        <w:spacing w:line="360" w:lineRule="auto"/>
        <w:jc w:val="center"/>
        <w:rPr>
          <w:rFonts w:cs="Times New Roman"/>
          <w:bCs/>
          <w:color w:val="auto"/>
          <w:sz w:val="28"/>
          <w:szCs w:val="28"/>
          <w:highlight w:val="none"/>
        </w:rPr>
      </w:pPr>
    </w:p>
    <w:p w14:paraId="3FBA54AF">
      <w:pPr>
        <w:spacing w:line="360" w:lineRule="auto"/>
        <w:jc w:val="center"/>
        <w:rPr>
          <w:rFonts w:cs="Times New Roman"/>
          <w:bCs/>
          <w:color w:val="auto"/>
          <w:sz w:val="28"/>
          <w:szCs w:val="28"/>
          <w:highlight w:val="none"/>
        </w:rPr>
      </w:pPr>
    </w:p>
    <w:p w14:paraId="03436DC6">
      <w:pPr>
        <w:spacing w:line="360" w:lineRule="auto"/>
        <w:jc w:val="center"/>
        <w:rPr>
          <w:rFonts w:cs="Times New Roman"/>
          <w:bCs/>
          <w:color w:val="auto"/>
          <w:sz w:val="28"/>
          <w:szCs w:val="28"/>
          <w:highlight w:val="none"/>
        </w:rPr>
      </w:pPr>
    </w:p>
    <w:p w14:paraId="1877BC97">
      <w:pPr>
        <w:spacing w:line="360" w:lineRule="auto"/>
        <w:jc w:val="center"/>
        <w:rPr>
          <w:rFonts w:cs="Times New Roman"/>
          <w:bCs/>
          <w:color w:val="auto"/>
          <w:sz w:val="28"/>
          <w:szCs w:val="28"/>
          <w:highlight w:val="none"/>
        </w:rPr>
      </w:pPr>
    </w:p>
    <w:p w14:paraId="3BD3AE35">
      <w:pPr>
        <w:spacing w:line="360" w:lineRule="auto"/>
        <w:jc w:val="center"/>
        <w:rPr>
          <w:rFonts w:cs="Times New Roman"/>
          <w:bCs/>
          <w:color w:val="auto"/>
          <w:sz w:val="28"/>
          <w:szCs w:val="28"/>
          <w:highlight w:val="none"/>
        </w:rPr>
      </w:pPr>
    </w:p>
    <w:p w14:paraId="618F67D6">
      <w:pPr>
        <w:spacing w:line="360" w:lineRule="auto"/>
        <w:jc w:val="center"/>
        <w:rPr>
          <w:rFonts w:cs="Times New Roman"/>
          <w:bCs/>
          <w:color w:val="auto"/>
          <w:sz w:val="28"/>
          <w:szCs w:val="28"/>
          <w:highlight w:val="none"/>
        </w:rPr>
      </w:pPr>
    </w:p>
    <w:p w14:paraId="569B3BEA">
      <w:pPr>
        <w:spacing w:line="360" w:lineRule="auto"/>
        <w:jc w:val="center"/>
        <w:rPr>
          <w:rFonts w:cs="Times New Roman"/>
          <w:bCs/>
          <w:color w:val="auto"/>
          <w:sz w:val="28"/>
          <w:szCs w:val="28"/>
          <w:highlight w:val="none"/>
        </w:rPr>
      </w:pPr>
    </w:p>
    <w:p w14:paraId="55C31403">
      <w:pPr>
        <w:spacing w:line="360" w:lineRule="auto"/>
        <w:jc w:val="center"/>
        <w:rPr>
          <w:rFonts w:cs="Times New Roman"/>
          <w:bCs/>
          <w:color w:val="auto"/>
          <w:sz w:val="28"/>
          <w:szCs w:val="28"/>
          <w:highlight w:val="none"/>
        </w:rPr>
      </w:pPr>
    </w:p>
    <w:p w14:paraId="3D14382E">
      <w:pPr>
        <w:spacing w:line="360" w:lineRule="auto"/>
        <w:jc w:val="center"/>
        <w:rPr>
          <w:rFonts w:cs="Times New Roman"/>
          <w:bCs/>
          <w:color w:val="auto"/>
          <w:sz w:val="28"/>
          <w:szCs w:val="28"/>
          <w:highlight w:val="none"/>
        </w:rPr>
      </w:pPr>
    </w:p>
    <w:p w14:paraId="08766433">
      <w:pPr>
        <w:spacing w:line="360" w:lineRule="auto"/>
        <w:jc w:val="center"/>
        <w:rPr>
          <w:rFonts w:cs="Times New Roman"/>
          <w:bCs/>
          <w:color w:val="auto"/>
          <w:sz w:val="28"/>
          <w:szCs w:val="28"/>
          <w:highlight w:val="none"/>
        </w:rPr>
      </w:pPr>
    </w:p>
    <w:p w14:paraId="0014907C">
      <w:pPr>
        <w:spacing w:line="360" w:lineRule="auto"/>
        <w:jc w:val="center"/>
        <w:rPr>
          <w:rFonts w:cs="Times New Roman"/>
          <w:bCs/>
          <w:color w:val="auto"/>
          <w:sz w:val="28"/>
          <w:szCs w:val="28"/>
          <w:highlight w:val="none"/>
        </w:rPr>
      </w:pPr>
    </w:p>
    <w:p w14:paraId="3D60EDC2">
      <w:pPr>
        <w:spacing w:line="360" w:lineRule="auto"/>
        <w:jc w:val="center"/>
        <w:rPr>
          <w:rFonts w:cs="Times New Roman"/>
          <w:bCs/>
          <w:color w:val="auto"/>
          <w:sz w:val="28"/>
          <w:szCs w:val="28"/>
          <w:highlight w:val="none"/>
        </w:rPr>
      </w:pPr>
    </w:p>
    <w:p w14:paraId="4BAA9759">
      <w:pPr>
        <w:spacing w:line="360" w:lineRule="auto"/>
        <w:jc w:val="center"/>
        <w:rPr>
          <w:rFonts w:cs="Times New Roman"/>
          <w:bCs/>
          <w:color w:val="auto"/>
          <w:sz w:val="28"/>
          <w:szCs w:val="28"/>
          <w:highlight w:val="none"/>
        </w:rPr>
      </w:pPr>
    </w:p>
    <w:p w14:paraId="0CB70ADF">
      <w:pPr>
        <w:spacing w:line="360" w:lineRule="auto"/>
        <w:jc w:val="center"/>
        <w:rPr>
          <w:rFonts w:cs="Times New Roman"/>
          <w:bCs/>
          <w:color w:val="auto"/>
          <w:sz w:val="28"/>
          <w:szCs w:val="28"/>
          <w:highlight w:val="none"/>
        </w:rPr>
      </w:pPr>
    </w:p>
    <w:p w14:paraId="79BD07A3">
      <w:pPr>
        <w:spacing w:line="360" w:lineRule="auto"/>
        <w:jc w:val="center"/>
        <w:rPr>
          <w:rFonts w:cs="Times New Roman"/>
          <w:bCs/>
          <w:color w:val="auto"/>
          <w:sz w:val="28"/>
          <w:szCs w:val="28"/>
          <w:highlight w:val="none"/>
        </w:rPr>
      </w:pPr>
    </w:p>
    <w:p w14:paraId="5815B812">
      <w:pPr>
        <w:spacing w:line="360" w:lineRule="auto"/>
        <w:jc w:val="center"/>
        <w:rPr>
          <w:rFonts w:cs="Times New Roman"/>
          <w:bCs/>
          <w:color w:val="auto"/>
          <w:sz w:val="28"/>
          <w:szCs w:val="28"/>
          <w:highlight w:val="none"/>
        </w:rPr>
      </w:pPr>
    </w:p>
    <w:p w14:paraId="7CC0A461">
      <w:pPr>
        <w:spacing w:line="360" w:lineRule="auto"/>
        <w:jc w:val="center"/>
        <w:rPr>
          <w:rFonts w:cs="Times New Roman"/>
          <w:bCs/>
          <w:color w:val="auto"/>
          <w:sz w:val="28"/>
          <w:szCs w:val="28"/>
          <w:highlight w:val="none"/>
        </w:rPr>
      </w:pPr>
    </w:p>
    <w:p w14:paraId="7155B8C6">
      <w:pPr>
        <w:spacing w:line="360" w:lineRule="auto"/>
        <w:jc w:val="center"/>
        <w:rPr>
          <w:rFonts w:cs="Times New Roman"/>
          <w:bCs/>
          <w:color w:val="auto"/>
          <w:sz w:val="28"/>
          <w:szCs w:val="28"/>
          <w:highlight w:val="none"/>
        </w:rPr>
      </w:pPr>
    </w:p>
    <w:p w14:paraId="74EE5A97">
      <w:pPr>
        <w:spacing w:line="360" w:lineRule="auto"/>
        <w:jc w:val="center"/>
        <w:rPr>
          <w:rFonts w:cs="Times New Roman"/>
          <w:b/>
          <w:bCs/>
          <w:color w:val="auto"/>
          <w:sz w:val="28"/>
          <w:szCs w:val="28"/>
          <w:highlight w:val="none"/>
        </w:rPr>
      </w:pPr>
      <w:r>
        <w:rPr>
          <w:rFonts w:hint="eastAsia" w:cs="Times New Roman"/>
          <w:b/>
          <w:bCs/>
          <w:color w:val="auto"/>
          <w:sz w:val="32"/>
          <w:szCs w:val="32"/>
          <w:highlight w:val="none"/>
        </w:rPr>
        <w:t>八、商务部分</w:t>
      </w:r>
    </w:p>
    <w:p w14:paraId="0574B495">
      <w:pPr>
        <w:spacing w:line="360" w:lineRule="auto"/>
        <w:jc w:val="center"/>
        <w:rPr>
          <w:rFonts w:cs="Times New Roman"/>
          <w:color w:val="auto"/>
          <w:sz w:val="28"/>
          <w:szCs w:val="28"/>
          <w:highlight w:val="none"/>
        </w:rPr>
      </w:pPr>
      <w:r>
        <w:rPr>
          <w:rFonts w:hint="eastAsia" w:cs="Times New Roman"/>
          <w:bCs/>
          <w:color w:val="auto"/>
          <w:sz w:val="28"/>
          <w:szCs w:val="28"/>
          <w:highlight w:val="none"/>
        </w:rPr>
        <w:t>1、业绩一览表及证明材料</w:t>
      </w:r>
    </w:p>
    <w:tbl>
      <w:tblPr>
        <w:tblStyle w:val="17"/>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620"/>
        <w:gridCol w:w="1440"/>
        <w:gridCol w:w="1356"/>
        <w:gridCol w:w="1356"/>
        <w:gridCol w:w="2053"/>
      </w:tblGrid>
      <w:tr w14:paraId="321F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712D350F">
            <w:pPr>
              <w:jc w:val="center"/>
              <w:rPr>
                <w:rFonts w:cs="Times New Roman"/>
                <w:color w:val="auto"/>
                <w:sz w:val="28"/>
                <w:szCs w:val="28"/>
                <w:highlight w:val="none"/>
              </w:rPr>
            </w:pPr>
            <w:r>
              <w:rPr>
                <w:rFonts w:hint="eastAsia" w:cs="Times New Roman"/>
                <w:color w:val="auto"/>
                <w:sz w:val="28"/>
                <w:szCs w:val="28"/>
                <w:highlight w:val="none"/>
              </w:rPr>
              <w:t>序号</w:t>
            </w:r>
          </w:p>
        </w:tc>
        <w:tc>
          <w:tcPr>
            <w:tcW w:w="1620" w:type="dxa"/>
            <w:tcBorders>
              <w:top w:val="single" w:color="auto" w:sz="4" w:space="0"/>
              <w:left w:val="nil"/>
              <w:bottom w:val="single" w:color="auto" w:sz="4" w:space="0"/>
              <w:right w:val="single" w:color="auto" w:sz="4" w:space="0"/>
            </w:tcBorders>
            <w:noWrap w:val="0"/>
            <w:vAlign w:val="center"/>
          </w:tcPr>
          <w:p w14:paraId="7C7AC3ED">
            <w:pPr>
              <w:jc w:val="center"/>
              <w:rPr>
                <w:rFonts w:cs="Times New Roman"/>
                <w:color w:val="auto"/>
                <w:sz w:val="28"/>
                <w:szCs w:val="28"/>
                <w:highlight w:val="none"/>
              </w:rPr>
            </w:pPr>
            <w:r>
              <w:rPr>
                <w:rFonts w:hint="eastAsia" w:cs="Times New Roman"/>
                <w:color w:val="auto"/>
                <w:sz w:val="28"/>
                <w:szCs w:val="28"/>
                <w:highlight w:val="none"/>
              </w:rPr>
              <w:t>项目名称</w:t>
            </w:r>
          </w:p>
        </w:tc>
        <w:tc>
          <w:tcPr>
            <w:tcW w:w="1440" w:type="dxa"/>
            <w:tcBorders>
              <w:top w:val="single" w:color="auto" w:sz="4" w:space="0"/>
              <w:left w:val="nil"/>
              <w:bottom w:val="single" w:color="auto" w:sz="4" w:space="0"/>
              <w:right w:val="single" w:color="auto" w:sz="4" w:space="0"/>
            </w:tcBorders>
            <w:noWrap w:val="0"/>
            <w:vAlign w:val="center"/>
          </w:tcPr>
          <w:p w14:paraId="3F99A24A">
            <w:pPr>
              <w:jc w:val="center"/>
              <w:rPr>
                <w:rFonts w:cs="Times New Roman"/>
                <w:color w:val="auto"/>
                <w:sz w:val="28"/>
                <w:szCs w:val="28"/>
                <w:highlight w:val="none"/>
              </w:rPr>
            </w:pPr>
            <w:r>
              <w:rPr>
                <w:rFonts w:hint="eastAsia" w:cs="Times New Roman"/>
                <w:color w:val="auto"/>
                <w:sz w:val="28"/>
                <w:szCs w:val="28"/>
                <w:highlight w:val="none"/>
              </w:rPr>
              <w:t>实施时间</w:t>
            </w:r>
          </w:p>
        </w:tc>
        <w:tc>
          <w:tcPr>
            <w:tcW w:w="1356" w:type="dxa"/>
            <w:tcBorders>
              <w:top w:val="single" w:color="auto" w:sz="4" w:space="0"/>
              <w:left w:val="nil"/>
              <w:bottom w:val="single" w:color="auto" w:sz="4" w:space="0"/>
              <w:right w:val="single" w:color="auto" w:sz="4" w:space="0"/>
            </w:tcBorders>
            <w:noWrap w:val="0"/>
            <w:vAlign w:val="center"/>
          </w:tcPr>
          <w:p w14:paraId="32F65530">
            <w:pPr>
              <w:jc w:val="center"/>
              <w:rPr>
                <w:rFonts w:cs="Times New Roman"/>
                <w:color w:val="auto"/>
                <w:sz w:val="28"/>
                <w:szCs w:val="28"/>
                <w:highlight w:val="none"/>
              </w:rPr>
            </w:pPr>
            <w:r>
              <w:rPr>
                <w:rFonts w:hint="eastAsia" w:cs="Times New Roman"/>
                <w:color w:val="auto"/>
                <w:sz w:val="28"/>
                <w:szCs w:val="28"/>
                <w:highlight w:val="none"/>
              </w:rPr>
              <w:t>采购单位</w:t>
            </w:r>
          </w:p>
        </w:tc>
        <w:tc>
          <w:tcPr>
            <w:tcW w:w="1356" w:type="dxa"/>
            <w:tcBorders>
              <w:top w:val="single" w:color="auto" w:sz="4" w:space="0"/>
              <w:left w:val="nil"/>
              <w:bottom w:val="single" w:color="auto" w:sz="4" w:space="0"/>
              <w:right w:val="single" w:color="auto" w:sz="4" w:space="0"/>
            </w:tcBorders>
            <w:noWrap w:val="0"/>
            <w:vAlign w:val="center"/>
          </w:tcPr>
          <w:p w14:paraId="0C6E3F31">
            <w:pPr>
              <w:jc w:val="center"/>
              <w:rPr>
                <w:rFonts w:cs="Times New Roman"/>
                <w:color w:val="auto"/>
                <w:sz w:val="28"/>
                <w:szCs w:val="28"/>
                <w:highlight w:val="none"/>
              </w:rPr>
            </w:pPr>
            <w:r>
              <w:rPr>
                <w:rFonts w:hint="eastAsia" w:cs="Times New Roman"/>
                <w:color w:val="auto"/>
                <w:sz w:val="28"/>
                <w:szCs w:val="28"/>
                <w:highlight w:val="none"/>
              </w:rPr>
              <w:t>中标金额</w:t>
            </w:r>
          </w:p>
        </w:tc>
        <w:tc>
          <w:tcPr>
            <w:tcW w:w="2053" w:type="dxa"/>
            <w:tcBorders>
              <w:top w:val="single" w:color="auto" w:sz="4" w:space="0"/>
              <w:left w:val="nil"/>
              <w:bottom w:val="single" w:color="auto" w:sz="4" w:space="0"/>
              <w:right w:val="single" w:color="auto" w:sz="4" w:space="0"/>
            </w:tcBorders>
            <w:noWrap w:val="0"/>
            <w:vAlign w:val="center"/>
          </w:tcPr>
          <w:p w14:paraId="6F492C33">
            <w:pPr>
              <w:jc w:val="center"/>
              <w:rPr>
                <w:rFonts w:cs="Times New Roman"/>
                <w:color w:val="auto"/>
                <w:sz w:val="28"/>
                <w:szCs w:val="28"/>
                <w:highlight w:val="none"/>
              </w:rPr>
            </w:pPr>
            <w:r>
              <w:rPr>
                <w:rFonts w:hint="eastAsia" w:cs="Times New Roman"/>
                <w:color w:val="auto"/>
                <w:sz w:val="28"/>
                <w:szCs w:val="28"/>
                <w:highlight w:val="none"/>
              </w:rPr>
              <w:t>联系人及电话</w:t>
            </w:r>
          </w:p>
        </w:tc>
      </w:tr>
      <w:tr w14:paraId="1E2E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E5C8D96">
            <w:pPr>
              <w:jc w:val="center"/>
              <w:rPr>
                <w:rFonts w:cs="Times New Roman"/>
                <w:color w:val="auto"/>
                <w:sz w:val="28"/>
                <w:szCs w:val="28"/>
                <w:highlight w:val="none"/>
              </w:rPr>
            </w:pPr>
            <w:r>
              <w:rPr>
                <w:rFonts w:hint="eastAsia" w:cs="Times New Roman"/>
                <w:color w:val="auto"/>
                <w:sz w:val="28"/>
                <w:szCs w:val="28"/>
                <w:highlight w:val="none"/>
              </w:rPr>
              <w:t>1</w:t>
            </w:r>
          </w:p>
        </w:tc>
        <w:tc>
          <w:tcPr>
            <w:tcW w:w="1620" w:type="dxa"/>
            <w:tcBorders>
              <w:top w:val="single" w:color="auto" w:sz="4" w:space="0"/>
              <w:left w:val="nil"/>
              <w:bottom w:val="single" w:color="auto" w:sz="4" w:space="0"/>
              <w:right w:val="single" w:color="auto" w:sz="4" w:space="0"/>
            </w:tcBorders>
            <w:noWrap w:val="0"/>
            <w:vAlign w:val="center"/>
          </w:tcPr>
          <w:p w14:paraId="4323CD0C">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EEB520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2500F3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015CEF1">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14ED535">
            <w:pPr>
              <w:jc w:val="center"/>
              <w:rPr>
                <w:rFonts w:cs="Times New Roman"/>
                <w:color w:val="auto"/>
                <w:sz w:val="28"/>
                <w:szCs w:val="28"/>
                <w:highlight w:val="none"/>
              </w:rPr>
            </w:pPr>
          </w:p>
        </w:tc>
      </w:tr>
      <w:tr w14:paraId="439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977B3F0">
            <w:pPr>
              <w:jc w:val="center"/>
              <w:rPr>
                <w:rFonts w:cs="Times New Roman"/>
                <w:color w:val="auto"/>
                <w:sz w:val="28"/>
                <w:szCs w:val="28"/>
                <w:highlight w:val="none"/>
              </w:rPr>
            </w:pPr>
            <w:r>
              <w:rPr>
                <w:rFonts w:hint="eastAsia" w:cs="Times New Roman"/>
                <w:color w:val="auto"/>
                <w:sz w:val="28"/>
                <w:szCs w:val="28"/>
                <w:highlight w:val="none"/>
              </w:rPr>
              <w:t>2</w:t>
            </w:r>
          </w:p>
        </w:tc>
        <w:tc>
          <w:tcPr>
            <w:tcW w:w="1620" w:type="dxa"/>
            <w:tcBorders>
              <w:top w:val="single" w:color="auto" w:sz="4" w:space="0"/>
              <w:left w:val="nil"/>
              <w:bottom w:val="single" w:color="auto" w:sz="4" w:space="0"/>
              <w:right w:val="single" w:color="auto" w:sz="4" w:space="0"/>
            </w:tcBorders>
            <w:noWrap w:val="0"/>
            <w:vAlign w:val="center"/>
          </w:tcPr>
          <w:p w14:paraId="2F6F8393">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0DAA79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1D3A0C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E07EAC5">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C6F690E">
            <w:pPr>
              <w:jc w:val="center"/>
              <w:rPr>
                <w:rFonts w:cs="Times New Roman"/>
                <w:color w:val="auto"/>
                <w:sz w:val="28"/>
                <w:szCs w:val="28"/>
                <w:highlight w:val="none"/>
              </w:rPr>
            </w:pPr>
          </w:p>
        </w:tc>
      </w:tr>
      <w:tr w14:paraId="31C5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0754B7D2">
            <w:pPr>
              <w:jc w:val="center"/>
              <w:rPr>
                <w:rFonts w:cs="Times New Roman"/>
                <w:color w:val="auto"/>
                <w:sz w:val="28"/>
                <w:szCs w:val="28"/>
                <w:highlight w:val="none"/>
              </w:rPr>
            </w:pPr>
            <w:r>
              <w:rPr>
                <w:rFonts w:hint="eastAsia" w:cs="Times New Roman"/>
                <w:color w:val="auto"/>
                <w:sz w:val="28"/>
                <w:szCs w:val="28"/>
                <w:highlight w:val="none"/>
              </w:rPr>
              <w:t>```</w:t>
            </w:r>
          </w:p>
        </w:tc>
        <w:tc>
          <w:tcPr>
            <w:tcW w:w="1620" w:type="dxa"/>
            <w:tcBorders>
              <w:top w:val="single" w:color="auto" w:sz="4" w:space="0"/>
              <w:left w:val="nil"/>
              <w:bottom w:val="single" w:color="auto" w:sz="4" w:space="0"/>
              <w:right w:val="single" w:color="auto" w:sz="4" w:space="0"/>
            </w:tcBorders>
            <w:noWrap w:val="0"/>
            <w:vAlign w:val="center"/>
          </w:tcPr>
          <w:p w14:paraId="4C65BB16">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1B0779A">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288C2F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D3357D4">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74927FC">
            <w:pPr>
              <w:jc w:val="center"/>
              <w:rPr>
                <w:rFonts w:cs="Times New Roman"/>
                <w:color w:val="auto"/>
                <w:sz w:val="28"/>
                <w:szCs w:val="28"/>
                <w:highlight w:val="none"/>
              </w:rPr>
            </w:pPr>
          </w:p>
        </w:tc>
      </w:tr>
      <w:tr w14:paraId="5361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5B3DC02">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915CFB9">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799AE92">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BA8EBD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73600C6">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358C043">
            <w:pPr>
              <w:jc w:val="center"/>
              <w:rPr>
                <w:rFonts w:cs="Times New Roman"/>
                <w:color w:val="auto"/>
                <w:sz w:val="28"/>
                <w:szCs w:val="28"/>
                <w:highlight w:val="none"/>
              </w:rPr>
            </w:pPr>
          </w:p>
        </w:tc>
      </w:tr>
      <w:tr w14:paraId="5598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9330DCF">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DF6ADD9">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8602CC2">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191A7E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7B244C8">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24135743">
            <w:pPr>
              <w:jc w:val="center"/>
              <w:rPr>
                <w:rFonts w:cs="Times New Roman"/>
                <w:color w:val="auto"/>
                <w:sz w:val="28"/>
                <w:szCs w:val="28"/>
                <w:highlight w:val="none"/>
              </w:rPr>
            </w:pPr>
          </w:p>
        </w:tc>
      </w:tr>
      <w:tr w14:paraId="7140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E54C1E6">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7FD55188">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4155BC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FF2C56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891B6B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E1EBF2C">
            <w:pPr>
              <w:jc w:val="center"/>
              <w:rPr>
                <w:rFonts w:cs="Times New Roman"/>
                <w:color w:val="auto"/>
                <w:sz w:val="28"/>
                <w:szCs w:val="28"/>
                <w:highlight w:val="none"/>
              </w:rPr>
            </w:pPr>
          </w:p>
        </w:tc>
      </w:tr>
      <w:tr w14:paraId="3533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3677254C">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BA4753B">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D063E3D">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D624CF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139372A">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C3444AF">
            <w:pPr>
              <w:jc w:val="center"/>
              <w:rPr>
                <w:rFonts w:cs="Times New Roman"/>
                <w:color w:val="auto"/>
                <w:sz w:val="28"/>
                <w:szCs w:val="28"/>
                <w:highlight w:val="none"/>
              </w:rPr>
            </w:pPr>
          </w:p>
        </w:tc>
      </w:tr>
      <w:tr w14:paraId="632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4F6FEAEB">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018173A">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8A9AFCC">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AFE43B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27C9CC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ECF2C12">
            <w:pPr>
              <w:jc w:val="center"/>
              <w:rPr>
                <w:rFonts w:cs="Times New Roman"/>
                <w:color w:val="auto"/>
                <w:sz w:val="28"/>
                <w:szCs w:val="28"/>
                <w:highlight w:val="none"/>
              </w:rPr>
            </w:pPr>
          </w:p>
        </w:tc>
      </w:tr>
    </w:tbl>
    <w:p w14:paraId="611DFA3D">
      <w:pPr>
        <w:spacing w:line="500" w:lineRule="exact"/>
        <w:ind w:firstLine="4958" w:firstLineChars="1771"/>
        <w:rPr>
          <w:rFonts w:cs="Times New Roman"/>
          <w:bCs/>
          <w:color w:val="auto"/>
          <w:sz w:val="28"/>
          <w:szCs w:val="28"/>
          <w:highlight w:val="none"/>
        </w:rPr>
      </w:pPr>
    </w:p>
    <w:p w14:paraId="0C1C7363">
      <w:pPr>
        <w:spacing w:line="360" w:lineRule="auto"/>
        <w:rPr>
          <w:rFonts w:cs="Times New Roman"/>
          <w:color w:val="auto"/>
          <w:szCs w:val="21"/>
          <w:highlight w:val="none"/>
        </w:rPr>
      </w:pPr>
    </w:p>
    <w:p w14:paraId="4572BE71">
      <w:pPr>
        <w:spacing w:before="156" w:beforeLines="50" w:after="156" w:afterLines="50" w:line="440" w:lineRule="exact"/>
        <w:ind w:left="687" w:leftChars="227" w:hanging="210" w:hangingChars="100"/>
        <w:rPr>
          <w:color w:val="auto"/>
          <w:szCs w:val="21"/>
          <w:highlight w:val="none"/>
        </w:rPr>
      </w:pPr>
    </w:p>
    <w:p w14:paraId="2108539A">
      <w:pPr>
        <w:jc w:val="center"/>
        <w:rPr>
          <w:rFonts w:hint="eastAsia" w:cs="Times New Roman"/>
          <w:color w:val="auto"/>
          <w:sz w:val="28"/>
          <w:szCs w:val="28"/>
          <w:highlight w:val="none"/>
        </w:rPr>
      </w:pPr>
      <w:r>
        <w:rPr>
          <w:rFonts w:hint="eastAsia" w:cs="Times New Roman"/>
          <w:color w:val="auto"/>
          <w:sz w:val="28"/>
          <w:szCs w:val="28"/>
          <w:highlight w:val="none"/>
        </w:rPr>
        <w:t>供应商：                     （</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63C3B1AF">
      <w:pPr>
        <w:jc w:val="center"/>
        <w:rPr>
          <w:rFonts w:hint="eastAsia" w:cs="Times New Roman"/>
          <w:color w:val="auto"/>
          <w:sz w:val="28"/>
          <w:szCs w:val="28"/>
          <w:highlight w:val="none"/>
        </w:rPr>
      </w:pPr>
      <w:r>
        <w:rPr>
          <w:rFonts w:hint="eastAsia" w:cs="Times New Roman"/>
          <w:color w:val="auto"/>
          <w:sz w:val="28"/>
          <w:szCs w:val="28"/>
          <w:highlight w:val="none"/>
        </w:rPr>
        <w:t xml:space="preserve">     </w:t>
      </w:r>
    </w:p>
    <w:p w14:paraId="29A3FB30">
      <w:pPr>
        <w:jc w:val="center"/>
        <w:rPr>
          <w:rFonts w:hint="eastAsia" w:cs="Times New Roman"/>
          <w:color w:val="auto"/>
          <w:sz w:val="28"/>
          <w:szCs w:val="28"/>
          <w:highlight w:val="none"/>
        </w:rPr>
      </w:pPr>
      <w:r>
        <w:rPr>
          <w:rFonts w:hint="eastAsia" w:cs="Times New Roman"/>
          <w:color w:val="auto"/>
          <w:sz w:val="28"/>
          <w:szCs w:val="28"/>
          <w:highlight w:val="none"/>
        </w:rPr>
        <w:t>法定代表人或委托代理人：        （</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44009E74">
      <w:pPr>
        <w:jc w:val="center"/>
        <w:rPr>
          <w:rFonts w:hint="eastAsia" w:cs="Times New Roman"/>
          <w:color w:val="auto"/>
          <w:sz w:val="28"/>
          <w:szCs w:val="28"/>
          <w:highlight w:val="none"/>
        </w:rPr>
      </w:pPr>
    </w:p>
    <w:p w14:paraId="3E31B8D0">
      <w:pPr>
        <w:jc w:val="center"/>
        <w:rPr>
          <w:rFonts w:hint="eastAsia" w:cs="Times New Roman"/>
          <w:color w:val="auto"/>
          <w:sz w:val="28"/>
          <w:szCs w:val="28"/>
          <w:highlight w:val="none"/>
        </w:rPr>
      </w:pPr>
      <w:r>
        <w:rPr>
          <w:rFonts w:hint="eastAsia" w:cs="Times New Roman"/>
          <w:color w:val="auto"/>
          <w:sz w:val="28"/>
          <w:szCs w:val="28"/>
          <w:highlight w:val="none"/>
        </w:rPr>
        <w:t xml:space="preserve">      年       月      日</w:t>
      </w:r>
    </w:p>
    <w:p w14:paraId="761C0153">
      <w:pPr>
        <w:adjustRightInd w:val="0"/>
        <w:jc w:val="both"/>
        <w:rPr>
          <w:bCs/>
          <w:color w:val="auto"/>
          <w:sz w:val="28"/>
          <w:szCs w:val="28"/>
          <w:highlight w:val="none"/>
        </w:rPr>
      </w:pPr>
      <w:r>
        <w:rPr>
          <w:bCs/>
          <w:color w:val="auto"/>
          <w:sz w:val="28"/>
          <w:szCs w:val="28"/>
          <w:highlight w:val="none"/>
        </w:rPr>
        <w:br w:type="page"/>
      </w:r>
    </w:p>
    <w:p w14:paraId="1AA37194">
      <w:pPr>
        <w:spacing w:after="120"/>
        <w:jc w:val="center"/>
        <w:rPr>
          <w:rFonts w:cs="Times New Roman"/>
          <w:color w:val="auto"/>
          <w:sz w:val="32"/>
          <w:szCs w:val="40"/>
          <w:highlight w:val="none"/>
        </w:rPr>
      </w:pPr>
      <w:r>
        <w:rPr>
          <w:rFonts w:hint="eastAsia" w:cs="Times New Roman"/>
          <w:color w:val="auto"/>
          <w:sz w:val="32"/>
          <w:szCs w:val="40"/>
          <w:highlight w:val="none"/>
        </w:rPr>
        <w:t>2、其他商务部分要求的资料</w:t>
      </w:r>
    </w:p>
    <w:p w14:paraId="69CAEE3F">
      <w:pPr>
        <w:rPr>
          <w:rFonts w:cs="Times New Roman"/>
          <w:color w:val="auto"/>
          <w:sz w:val="18"/>
          <w:szCs w:val="18"/>
          <w:highlight w:val="none"/>
        </w:rPr>
      </w:pPr>
    </w:p>
    <w:p w14:paraId="77C28BE8">
      <w:pPr>
        <w:keepNext/>
        <w:keepLines/>
        <w:wordWrap w:val="0"/>
        <w:spacing w:line="400" w:lineRule="exact"/>
        <w:ind w:right="-361" w:rightChars="-172"/>
        <w:jc w:val="center"/>
        <w:outlineLvl w:val="1"/>
        <w:rPr>
          <w:rFonts w:cs="Times New Roman"/>
          <w:bCs/>
          <w:color w:val="auto"/>
          <w:sz w:val="28"/>
          <w:szCs w:val="24"/>
          <w:highlight w:val="none"/>
        </w:rPr>
      </w:pPr>
      <w:r>
        <w:rPr>
          <w:rFonts w:hint="eastAsia" w:cs="Times New Roman"/>
          <w:bCs/>
          <w:color w:val="auto"/>
          <w:sz w:val="28"/>
          <w:szCs w:val="24"/>
          <w:highlight w:val="none"/>
        </w:rPr>
        <w:t>（格式自拟，供应商应按照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s="Times New Roman"/>
          <w:bCs/>
          <w:color w:val="auto"/>
          <w:sz w:val="28"/>
          <w:szCs w:val="24"/>
          <w:highlight w:val="none"/>
        </w:rPr>
        <w:t>中要求的商务标内容进行编制）</w:t>
      </w:r>
    </w:p>
    <w:p w14:paraId="2CB72F2C">
      <w:pPr>
        <w:spacing w:line="360" w:lineRule="auto"/>
        <w:jc w:val="center"/>
        <w:rPr>
          <w:rFonts w:cs="Times New Roman"/>
          <w:b/>
          <w:bCs/>
          <w:color w:val="auto"/>
          <w:sz w:val="32"/>
          <w:szCs w:val="32"/>
          <w:highlight w:val="none"/>
        </w:rPr>
      </w:pPr>
    </w:p>
    <w:p w14:paraId="5F7AEAD9">
      <w:pPr>
        <w:spacing w:line="360" w:lineRule="auto"/>
        <w:jc w:val="center"/>
        <w:rPr>
          <w:rFonts w:cs="Times New Roman"/>
          <w:b/>
          <w:bCs/>
          <w:color w:val="auto"/>
          <w:sz w:val="32"/>
          <w:szCs w:val="32"/>
          <w:highlight w:val="none"/>
        </w:rPr>
      </w:pPr>
    </w:p>
    <w:p w14:paraId="6972487F">
      <w:pPr>
        <w:spacing w:line="360" w:lineRule="auto"/>
        <w:jc w:val="center"/>
        <w:rPr>
          <w:rFonts w:cs="Times New Roman"/>
          <w:b/>
          <w:bCs/>
          <w:color w:val="auto"/>
          <w:sz w:val="32"/>
          <w:szCs w:val="32"/>
          <w:highlight w:val="none"/>
        </w:rPr>
      </w:pPr>
    </w:p>
    <w:p w14:paraId="17D2ABBE">
      <w:pPr>
        <w:spacing w:line="360" w:lineRule="auto"/>
        <w:jc w:val="center"/>
        <w:rPr>
          <w:rFonts w:cs="Times New Roman"/>
          <w:b/>
          <w:bCs/>
          <w:color w:val="auto"/>
          <w:sz w:val="32"/>
          <w:szCs w:val="32"/>
          <w:highlight w:val="none"/>
        </w:rPr>
      </w:pPr>
    </w:p>
    <w:p w14:paraId="41124D13">
      <w:pPr>
        <w:spacing w:line="360" w:lineRule="auto"/>
        <w:jc w:val="center"/>
        <w:rPr>
          <w:rFonts w:cs="Times New Roman"/>
          <w:b/>
          <w:bCs/>
          <w:color w:val="auto"/>
          <w:sz w:val="32"/>
          <w:szCs w:val="32"/>
          <w:highlight w:val="none"/>
        </w:rPr>
      </w:pPr>
    </w:p>
    <w:p w14:paraId="1BFB0CAB">
      <w:pPr>
        <w:spacing w:line="360" w:lineRule="auto"/>
        <w:jc w:val="center"/>
        <w:rPr>
          <w:rFonts w:cs="Times New Roman"/>
          <w:b/>
          <w:bCs/>
          <w:color w:val="auto"/>
          <w:sz w:val="32"/>
          <w:szCs w:val="32"/>
          <w:highlight w:val="none"/>
        </w:rPr>
      </w:pPr>
    </w:p>
    <w:p w14:paraId="5CF2D3FB">
      <w:pPr>
        <w:spacing w:line="360" w:lineRule="auto"/>
        <w:jc w:val="center"/>
        <w:rPr>
          <w:rFonts w:cs="Times New Roman"/>
          <w:b/>
          <w:bCs/>
          <w:color w:val="auto"/>
          <w:sz w:val="32"/>
          <w:szCs w:val="32"/>
          <w:highlight w:val="none"/>
        </w:rPr>
      </w:pPr>
    </w:p>
    <w:p w14:paraId="3DEC2283">
      <w:pPr>
        <w:spacing w:line="360" w:lineRule="auto"/>
        <w:jc w:val="center"/>
        <w:rPr>
          <w:rFonts w:cs="Times New Roman"/>
          <w:b/>
          <w:bCs/>
          <w:color w:val="auto"/>
          <w:sz w:val="32"/>
          <w:szCs w:val="32"/>
          <w:highlight w:val="none"/>
        </w:rPr>
      </w:pPr>
    </w:p>
    <w:p w14:paraId="012157BF">
      <w:pPr>
        <w:spacing w:line="360" w:lineRule="auto"/>
        <w:jc w:val="center"/>
        <w:rPr>
          <w:rFonts w:cs="Times New Roman"/>
          <w:b/>
          <w:bCs/>
          <w:color w:val="auto"/>
          <w:sz w:val="32"/>
          <w:szCs w:val="32"/>
          <w:highlight w:val="none"/>
        </w:rPr>
      </w:pPr>
    </w:p>
    <w:p w14:paraId="6ECCF0FA">
      <w:pPr>
        <w:spacing w:line="360" w:lineRule="auto"/>
        <w:jc w:val="center"/>
        <w:rPr>
          <w:rFonts w:cs="Times New Roman"/>
          <w:b/>
          <w:bCs/>
          <w:color w:val="auto"/>
          <w:sz w:val="32"/>
          <w:szCs w:val="32"/>
          <w:highlight w:val="none"/>
        </w:rPr>
      </w:pPr>
    </w:p>
    <w:p w14:paraId="1711A029">
      <w:pPr>
        <w:spacing w:line="360" w:lineRule="auto"/>
        <w:jc w:val="center"/>
        <w:rPr>
          <w:rFonts w:cs="Times New Roman"/>
          <w:b/>
          <w:bCs/>
          <w:color w:val="auto"/>
          <w:sz w:val="32"/>
          <w:szCs w:val="32"/>
          <w:highlight w:val="none"/>
        </w:rPr>
      </w:pPr>
    </w:p>
    <w:p w14:paraId="4C8C1086">
      <w:pPr>
        <w:spacing w:line="360" w:lineRule="auto"/>
        <w:jc w:val="center"/>
        <w:rPr>
          <w:rFonts w:cs="Times New Roman"/>
          <w:b/>
          <w:bCs/>
          <w:color w:val="auto"/>
          <w:sz w:val="32"/>
          <w:szCs w:val="32"/>
          <w:highlight w:val="none"/>
        </w:rPr>
      </w:pPr>
    </w:p>
    <w:p w14:paraId="2D8BE54A">
      <w:pPr>
        <w:spacing w:line="360" w:lineRule="auto"/>
        <w:jc w:val="center"/>
        <w:rPr>
          <w:rFonts w:cs="Times New Roman"/>
          <w:b/>
          <w:bCs/>
          <w:color w:val="auto"/>
          <w:sz w:val="32"/>
          <w:szCs w:val="32"/>
          <w:highlight w:val="none"/>
        </w:rPr>
      </w:pPr>
    </w:p>
    <w:p w14:paraId="69DF254B">
      <w:pPr>
        <w:spacing w:line="360" w:lineRule="auto"/>
        <w:jc w:val="center"/>
        <w:rPr>
          <w:rFonts w:cs="Times New Roman"/>
          <w:b/>
          <w:bCs/>
          <w:color w:val="auto"/>
          <w:sz w:val="32"/>
          <w:szCs w:val="32"/>
          <w:highlight w:val="none"/>
        </w:rPr>
      </w:pPr>
    </w:p>
    <w:p w14:paraId="17D1648E">
      <w:pPr>
        <w:spacing w:line="360" w:lineRule="auto"/>
        <w:jc w:val="center"/>
        <w:rPr>
          <w:rFonts w:cs="Times New Roman"/>
          <w:b/>
          <w:bCs/>
          <w:color w:val="auto"/>
          <w:sz w:val="32"/>
          <w:szCs w:val="32"/>
          <w:highlight w:val="none"/>
        </w:rPr>
      </w:pPr>
    </w:p>
    <w:p w14:paraId="305FFF76">
      <w:pPr>
        <w:spacing w:line="360" w:lineRule="auto"/>
        <w:jc w:val="center"/>
        <w:rPr>
          <w:rFonts w:cs="Times New Roman"/>
          <w:b/>
          <w:bCs/>
          <w:color w:val="auto"/>
          <w:sz w:val="32"/>
          <w:szCs w:val="32"/>
          <w:highlight w:val="none"/>
        </w:rPr>
      </w:pPr>
    </w:p>
    <w:p w14:paraId="16F61629">
      <w:pPr>
        <w:pStyle w:val="4"/>
        <w:rPr>
          <w:rFonts w:cs="Times New Roman"/>
          <w:b/>
          <w:bCs/>
          <w:color w:val="auto"/>
          <w:sz w:val="32"/>
          <w:szCs w:val="32"/>
          <w:highlight w:val="none"/>
        </w:rPr>
      </w:pPr>
    </w:p>
    <w:p w14:paraId="52ED5330">
      <w:pPr>
        <w:pStyle w:val="4"/>
        <w:rPr>
          <w:rFonts w:cs="Times New Roman"/>
          <w:b/>
          <w:bCs/>
          <w:color w:val="auto"/>
          <w:sz w:val="32"/>
          <w:szCs w:val="32"/>
          <w:highlight w:val="none"/>
        </w:rPr>
      </w:pPr>
    </w:p>
    <w:p w14:paraId="3B436F0B">
      <w:pPr>
        <w:spacing w:line="360" w:lineRule="auto"/>
        <w:jc w:val="center"/>
        <w:rPr>
          <w:rFonts w:cs="Times New Roman"/>
          <w:b/>
          <w:bCs/>
          <w:color w:val="auto"/>
          <w:sz w:val="32"/>
          <w:szCs w:val="32"/>
          <w:highlight w:val="none"/>
        </w:rPr>
      </w:pPr>
    </w:p>
    <w:p w14:paraId="197D4672">
      <w:pPr>
        <w:spacing w:after="120"/>
        <w:rPr>
          <w:rFonts w:cs="Times New Roman"/>
          <w:color w:val="auto"/>
          <w:szCs w:val="24"/>
          <w:highlight w:val="none"/>
        </w:rPr>
      </w:pPr>
    </w:p>
    <w:p w14:paraId="0B253E7D">
      <w:pPr>
        <w:adjustRightInd w:val="0"/>
        <w:jc w:val="center"/>
        <w:rPr>
          <w:color w:val="auto"/>
          <w:sz w:val="24"/>
          <w:szCs w:val="24"/>
          <w:highlight w:val="none"/>
        </w:rPr>
      </w:pPr>
      <w:r>
        <w:rPr>
          <w:rFonts w:hint="eastAsia"/>
          <w:b/>
          <w:bCs/>
          <w:color w:val="auto"/>
          <w:sz w:val="32"/>
          <w:szCs w:val="32"/>
          <w:highlight w:val="none"/>
        </w:rPr>
        <w:t>九、其他资料</w:t>
      </w:r>
    </w:p>
    <w:p w14:paraId="5233BC09">
      <w:pPr>
        <w:adjustRightInd w:val="0"/>
        <w:jc w:val="center"/>
        <w:rPr>
          <w:bCs/>
          <w:color w:val="auto"/>
          <w:sz w:val="28"/>
          <w:szCs w:val="28"/>
          <w:highlight w:val="none"/>
        </w:rPr>
      </w:pPr>
      <w:r>
        <w:rPr>
          <w:rFonts w:hint="eastAsia"/>
          <w:bCs/>
          <w:color w:val="auto"/>
          <w:sz w:val="28"/>
          <w:szCs w:val="28"/>
          <w:highlight w:val="none"/>
        </w:rPr>
        <w:t>（</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bCs/>
          <w:color w:val="auto"/>
          <w:sz w:val="28"/>
          <w:szCs w:val="28"/>
          <w:highlight w:val="none"/>
        </w:rPr>
        <w:t>、采购清单、评分办法中提到的其他资料及供应商认为应附的其他资料，格式自拟）</w:t>
      </w:r>
    </w:p>
    <w:p w14:paraId="0E662A0D">
      <w:pPr>
        <w:adjustRightInd w:val="0"/>
        <w:jc w:val="center"/>
        <w:rPr>
          <w:bCs/>
          <w:color w:val="auto"/>
          <w:sz w:val="28"/>
          <w:szCs w:val="28"/>
          <w:highlight w:val="none"/>
        </w:rPr>
      </w:pPr>
    </w:p>
    <w:p w14:paraId="7BF6FDFE">
      <w:pPr>
        <w:adjustRightInd w:val="0"/>
        <w:jc w:val="center"/>
        <w:rPr>
          <w:bCs/>
          <w:color w:val="auto"/>
          <w:sz w:val="28"/>
          <w:szCs w:val="28"/>
          <w:highlight w:val="none"/>
        </w:rPr>
      </w:pPr>
    </w:p>
    <w:p w14:paraId="35EE47C1">
      <w:pPr>
        <w:adjustRightInd w:val="0"/>
        <w:jc w:val="center"/>
        <w:rPr>
          <w:bCs/>
          <w:color w:val="auto"/>
          <w:sz w:val="28"/>
          <w:szCs w:val="28"/>
          <w:highlight w:val="none"/>
        </w:rPr>
      </w:pPr>
    </w:p>
    <w:p w14:paraId="61CC1A4B">
      <w:pPr>
        <w:adjustRightInd w:val="0"/>
        <w:jc w:val="center"/>
        <w:rPr>
          <w:bCs/>
          <w:color w:val="auto"/>
          <w:sz w:val="28"/>
          <w:szCs w:val="28"/>
          <w:highlight w:val="none"/>
        </w:rPr>
      </w:pPr>
    </w:p>
    <w:p w14:paraId="5FDE0B69">
      <w:pPr>
        <w:adjustRightInd w:val="0"/>
        <w:jc w:val="center"/>
        <w:rPr>
          <w:bCs/>
          <w:color w:val="auto"/>
          <w:sz w:val="28"/>
          <w:szCs w:val="28"/>
          <w:highlight w:val="none"/>
        </w:rPr>
      </w:pPr>
    </w:p>
    <w:p w14:paraId="31D8769B">
      <w:pPr>
        <w:adjustRightInd w:val="0"/>
        <w:jc w:val="center"/>
        <w:rPr>
          <w:bCs/>
          <w:color w:val="auto"/>
          <w:sz w:val="28"/>
          <w:szCs w:val="28"/>
          <w:highlight w:val="none"/>
        </w:rPr>
      </w:pPr>
    </w:p>
    <w:p w14:paraId="4C263EC2">
      <w:pPr>
        <w:adjustRightInd w:val="0"/>
        <w:jc w:val="center"/>
        <w:rPr>
          <w:bCs/>
          <w:color w:val="auto"/>
          <w:sz w:val="28"/>
          <w:szCs w:val="28"/>
          <w:highlight w:val="none"/>
        </w:rPr>
      </w:pPr>
    </w:p>
    <w:p w14:paraId="519998C8">
      <w:pPr>
        <w:adjustRightInd w:val="0"/>
        <w:jc w:val="center"/>
        <w:rPr>
          <w:bCs/>
          <w:color w:val="auto"/>
          <w:sz w:val="28"/>
          <w:szCs w:val="28"/>
          <w:highlight w:val="none"/>
        </w:rPr>
      </w:pPr>
    </w:p>
    <w:p w14:paraId="08EAE175">
      <w:pPr>
        <w:adjustRightInd w:val="0"/>
        <w:jc w:val="center"/>
        <w:rPr>
          <w:bCs/>
          <w:color w:val="auto"/>
          <w:sz w:val="28"/>
          <w:szCs w:val="28"/>
          <w:highlight w:val="none"/>
        </w:rPr>
      </w:pPr>
    </w:p>
    <w:p w14:paraId="06BF3E91">
      <w:pPr>
        <w:adjustRightInd w:val="0"/>
        <w:jc w:val="center"/>
        <w:rPr>
          <w:bCs/>
          <w:color w:val="auto"/>
          <w:sz w:val="28"/>
          <w:szCs w:val="28"/>
          <w:highlight w:val="none"/>
        </w:rPr>
      </w:pPr>
    </w:p>
    <w:p w14:paraId="1785421C">
      <w:pPr>
        <w:adjustRightInd w:val="0"/>
        <w:jc w:val="center"/>
        <w:rPr>
          <w:bCs/>
          <w:color w:val="auto"/>
          <w:sz w:val="28"/>
          <w:szCs w:val="28"/>
          <w:highlight w:val="none"/>
        </w:rPr>
      </w:pPr>
    </w:p>
    <w:p w14:paraId="6614CE46">
      <w:pPr>
        <w:adjustRightInd w:val="0"/>
        <w:jc w:val="center"/>
        <w:rPr>
          <w:bCs/>
          <w:color w:val="auto"/>
          <w:sz w:val="28"/>
          <w:szCs w:val="28"/>
          <w:highlight w:val="none"/>
        </w:rPr>
      </w:pPr>
    </w:p>
    <w:p w14:paraId="100C865E">
      <w:pPr>
        <w:adjustRightInd w:val="0"/>
        <w:jc w:val="center"/>
        <w:rPr>
          <w:bCs/>
          <w:color w:val="auto"/>
          <w:sz w:val="28"/>
          <w:szCs w:val="28"/>
          <w:highlight w:val="none"/>
        </w:rPr>
      </w:pPr>
    </w:p>
    <w:p w14:paraId="50903D6D">
      <w:pPr>
        <w:adjustRightInd w:val="0"/>
        <w:jc w:val="center"/>
        <w:rPr>
          <w:bCs/>
          <w:color w:val="auto"/>
          <w:sz w:val="28"/>
          <w:szCs w:val="28"/>
          <w:highlight w:val="none"/>
        </w:rPr>
      </w:pPr>
    </w:p>
    <w:p w14:paraId="40422089">
      <w:pPr>
        <w:adjustRightInd w:val="0"/>
        <w:jc w:val="center"/>
        <w:rPr>
          <w:bCs/>
          <w:color w:val="auto"/>
          <w:sz w:val="28"/>
          <w:szCs w:val="28"/>
          <w:highlight w:val="none"/>
        </w:rPr>
      </w:pPr>
    </w:p>
    <w:p w14:paraId="26EBE323">
      <w:pPr>
        <w:adjustRightInd w:val="0"/>
        <w:jc w:val="center"/>
        <w:rPr>
          <w:bCs/>
          <w:color w:val="auto"/>
          <w:sz w:val="28"/>
          <w:szCs w:val="28"/>
          <w:highlight w:val="none"/>
        </w:rPr>
      </w:pPr>
    </w:p>
    <w:p w14:paraId="76193B3A">
      <w:pPr>
        <w:adjustRightInd w:val="0"/>
        <w:jc w:val="center"/>
        <w:rPr>
          <w:bCs/>
          <w:color w:val="auto"/>
          <w:sz w:val="28"/>
          <w:szCs w:val="28"/>
          <w:highlight w:val="none"/>
        </w:rPr>
      </w:pPr>
    </w:p>
    <w:p w14:paraId="6452FEC8">
      <w:pPr>
        <w:adjustRightInd w:val="0"/>
        <w:jc w:val="center"/>
        <w:rPr>
          <w:bCs/>
          <w:color w:val="auto"/>
          <w:sz w:val="24"/>
          <w:szCs w:val="24"/>
          <w:highlight w:val="none"/>
        </w:rPr>
      </w:pPr>
    </w:p>
    <w:p w14:paraId="2219B5EB">
      <w:pPr>
        <w:adjustRightInd w:val="0"/>
        <w:jc w:val="center"/>
        <w:rPr>
          <w:bCs/>
          <w:color w:val="auto"/>
          <w:sz w:val="24"/>
          <w:szCs w:val="24"/>
          <w:highlight w:val="none"/>
        </w:rPr>
      </w:pPr>
    </w:p>
    <w:p w14:paraId="480FC552">
      <w:pPr>
        <w:rPr>
          <w:color w:val="auto"/>
          <w:highlight w:val="none"/>
        </w:rPr>
      </w:pPr>
      <w:r>
        <w:rPr>
          <w:color w:val="auto"/>
          <w:highlight w:val="none"/>
        </w:rPr>
        <w:t>附件：</w:t>
      </w:r>
    </w:p>
    <w:p w14:paraId="604B4822">
      <w:pPr>
        <w:spacing w:line="360" w:lineRule="auto"/>
        <w:jc w:val="center"/>
        <w:rPr>
          <w:color w:val="auto"/>
          <w:sz w:val="28"/>
          <w:szCs w:val="28"/>
          <w:highlight w:val="none"/>
        </w:rPr>
      </w:pPr>
      <w:r>
        <w:rPr>
          <w:rFonts w:hint="eastAsia"/>
          <w:color w:val="auto"/>
          <w:sz w:val="28"/>
          <w:szCs w:val="28"/>
          <w:highlight w:val="none"/>
        </w:rPr>
        <w:t>中小企业声明函</w:t>
      </w:r>
    </w:p>
    <w:p w14:paraId="44EFB090">
      <w:pPr>
        <w:spacing w:line="360" w:lineRule="auto"/>
        <w:jc w:val="center"/>
        <w:rPr>
          <w:b/>
          <w:bCs/>
          <w:color w:val="auto"/>
          <w:sz w:val="32"/>
          <w:szCs w:val="32"/>
          <w:highlight w:val="none"/>
        </w:rPr>
      </w:pPr>
      <w:r>
        <w:rPr>
          <w:rFonts w:hint="eastAsia"/>
          <w:b/>
          <w:bCs/>
          <w:color w:val="auto"/>
          <w:sz w:val="32"/>
          <w:szCs w:val="32"/>
          <w:highlight w:val="none"/>
        </w:rPr>
        <w:t>中小企业声明函（货物）</w:t>
      </w:r>
    </w:p>
    <w:p w14:paraId="79787708">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288209DC">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1BBD19E3">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6CC01C29">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4B131CD6">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1D2DBFF6">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241F7217">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w:t>
      </w:r>
      <w:r>
        <w:rPr>
          <w:rFonts w:hint="eastAsia"/>
          <w:color w:val="auto"/>
          <w:sz w:val="24"/>
          <w:szCs w:val="20"/>
          <w:highlight w:val="none"/>
          <w:lang w:val="en-US" w:eastAsia="zh-CN"/>
        </w:rPr>
        <w:t>电子签章</w:t>
      </w:r>
      <w:r>
        <w:rPr>
          <w:rFonts w:hint="eastAsia"/>
          <w:color w:val="auto"/>
          <w:sz w:val="24"/>
          <w:szCs w:val="20"/>
          <w:highlight w:val="none"/>
        </w:rPr>
        <w:t>）：</w:t>
      </w:r>
    </w:p>
    <w:p w14:paraId="62757671">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7C3AB9CF">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40DB1FAF">
      <w:pPr>
        <w:numPr>
          <w:ilvl w:val="0"/>
          <w:numId w:val="7"/>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5DD649FA">
      <w:pPr>
        <w:numPr>
          <w:ilvl w:val="0"/>
          <w:numId w:val="7"/>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5AC44A09">
      <w:pPr>
        <w:spacing w:line="400" w:lineRule="exact"/>
        <w:ind w:right="111"/>
        <w:outlineLvl w:val="7"/>
        <w:rPr>
          <w:color w:val="auto"/>
          <w:highlight w:val="none"/>
        </w:rPr>
      </w:pPr>
      <w:r>
        <w:rPr>
          <w:rFonts w:hint="eastAsia" w:ascii="宋体" w:hAnsi="宋体" w:eastAsia="宋体" w:cs="宋体"/>
          <w:b/>
          <w:bCs/>
          <w:color w:val="auto"/>
          <w:sz w:val="24"/>
          <w:szCs w:val="20"/>
          <w:highlight w:val="none"/>
        </w:rPr>
        <w:t>备注：不属于中小的供应商投标文件中可不提供此声明函或不填写内容</w:t>
      </w:r>
      <w:r>
        <w:rPr>
          <w:rFonts w:hint="eastAsia" w:cs="宋体"/>
          <w:b/>
          <w:bCs/>
          <w:color w:val="auto"/>
          <w:sz w:val="24"/>
          <w:szCs w:val="20"/>
          <w:highlight w:val="none"/>
          <w:lang w:eastAsia="zh-CN"/>
        </w:rPr>
        <w:t>，</w:t>
      </w:r>
      <w:r>
        <w:rPr>
          <w:rFonts w:hint="eastAsia" w:ascii="宋体" w:hAnsi="宋体" w:eastAsia="宋体" w:cs="宋体"/>
          <w:b/>
          <w:bCs/>
          <w:color w:val="auto"/>
          <w:sz w:val="24"/>
          <w:szCs w:val="20"/>
          <w:highlight w:val="none"/>
        </w:rPr>
        <w:t>供应商提供声明函内容不实的，属于提供虚假材料谋取中标，依照《中华人民共和国政府采购法》等国家有关规定追究相应责任。</w:t>
      </w:r>
      <w:r>
        <w:rPr>
          <w:color w:val="auto"/>
          <w:highlight w:val="none"/>
        </w:rPr>
        <w:br w:type="page"/>
      </w:r>
    </w:p>
    <w:p w14:paraId="162241F5">
      <w:pPr>
        <w:jc w:val="center"/>
        <w:rPr>
          <w:color w:val="auto"/>
          <w:sz w:val="28"/>
          <w:szCs w:val="28"/>
          <w:highlight w:val="none"/>
        </w:rPr>
      </w:pPr>
      <w:r>
        <w:rPr>
          <w:rFonts w:hint="eastAsia"/>
          <w:b/>
          <w:bCs/>
          <w:color w:val="auto"/>
          <w:sz w:val="28"/>
          <w:szCs w:val="28"/>
          <w:highlight w:val="none"/>
        </w:rPr>
        <w:t>残疾人福利性单位声明函（如需）</w:t>
      </w:r>
    </w:p>
    <w:p w14:paraId="6D30228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本单位郑重声明，根据《财政部民政部中国残疾人联合会关于促进残疾人就业政府采购政策的通知》（财库</w:t>
      </w:r>
      <w:r>
        <w:rPr>
          <w:rFonts w:hint="eastAsia"/>
          <w:color w:val="auto"/>
          <w:sz w:val="24"/>
          <w:szCs w:val="24"/>
          <w:highlight w:val="none"/>
        </w:rPr>
        <w:t>〔2017〕 141</w:t>
      </w:r>
      <w:r>
        <w:rPr>
          <w:rFonts w:hint="eastAsia"/>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AF5A51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本单位对上述声明的真实性负责。如有虚假，将依法承担相应责任。</w:t>
      </w:r>
    </w:p>
    <w:p w14:paraId="4420DAA3">
      <w:pPr>
        <w:spacing w:line="360" w:lineRule="auto"/>
        <w:ind w:firstLine="504" w:firstLineChars="200"/>
        <w:rPr>
          <w:color w:val="auto"/>
          <w:spacing w:val="6"/>
          <w:sz w:val="24"/>
          <w:szCs w:val="24"/>
          <w:highlight w:val="none"/>
        </w:rPr>
      </w:pPr>
    </w:p>
    <w:p w14:paraId="6973225B">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单位名称（盖章）：</w:t>
      </w:r>
    </w:p>
    <w:p w14:paraId="2F4B41B7">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日期：</w:t>
      </w:r>
    </w:p>
    <w:p w14:paraId="0344F861">
      <w:pPr>
        <w:tabs>
          <w:tab w:val="left" w:pos="840"/>
        </w:tabs>
        <w:adjustRightInd w:val="0"/>
        <w:spacing w:line="360" w:lineRule="auto"/>
        <w:jc w:val="center"/>
        <w:rPr>
          <w:b/>
          <w:color w:val="auto"/>
          <w:sz w:val="24"/>
          <w:szCs w:val="24"/>
          <w:highlight w:val="none"/>
        </w:rPr>
      </w:pPr>
    </w:p>
    <w:p w14:paraId="089D43DB">
      <w:pPr>
        <w:spacing w:line="360" w:lineRule="auto"/>
        <w:rPr>
          <w:color w:val="auto"/>
          <w:sz w:val="24"/>
          <w:szCs w:val="24"/>
          <w:highlight w:val="none"/>
        </w:rPr>
      </w:pPr>
      <w:r>
        <w:rPr>
          <w:rFonts w:hint="eastAsia"/>
          <w:b/>
          <w:color w:val="auto"/>
          <w:sz w:val="24"/>
          <w:szCs w:val="24"/>
          <w:highlight w:val="none"/>
        </w:rPr>
        <w:t>（提醒：如</w:t>
      </w:r>
      <w:r>
        <w:rPr>
          <w:rFonts w:hint="eastAsia"/>
          <w:b/>
          <w:color w:val="auto"/>
          <w:spacing w:val="10"/>
          <w:sz w:val="24"/>
          <w:szCs w:val="24"/>
          <w:highlight w:val="none"/>
        </w:rPr>
        <w:t>果供应商不是残疾人福利性单位</w:t>
      </w:r>
      <w:r>
        <w:rPr>
          <w:rFonts w:hint="eastAsia"/>
          <w:b/>
          <w:color w:val="auto"/>
          <w:sz w:val="24"/>
          <w:szCs w:val="24"/>
          <w:highlight w:val="none"/>
        </w:rPr>
        <w:t>，则不需要提供《残疾人福利性单位声明函》。否则，因此导致虚假投标的后果由供应商自行承担。）</w:t>
      </w:r>
    </w:p>
    <w:p w14:paraId="22AD3ECA">
      <w:pPr>
        <w:spacing w:line="360" w:lineRule="auto"/>
        <w:rPr>
          <w:color w:val="auto"/>
          <w:sz w:val="24"/>
          <w:szCs w:val="24"/>
          <w:highlight w:val="none"/>
        </w:rPr>
      </w:pPr>
      <w:r>
        <w:rPr>
          <w:rFonts w:hint="eastAsia"/>
          <w:color w:val="auto"/>
          <w:sz w:val="24"/>
          <w:szCs w:val="24"/>
          <w:highlight w:val="none"/>
        </w:rPr>
        <w:t>《财政部民政部中国残疾人联合会关于促进残疾人就业政府采购政策的通知》（财库（2017〔141〕号）的规定：</w:t>
      </w:r>
    </w:p>
    <w:p w14:paraId="3A9FCBCF">
      <w:pPr>
        <w:spacing w:line="360" w:lineRule="auto"/>
        <w:ind w:firstLine="480" w:firstLineChars="200"/>
        <w:rPr>
          <w:color w:val="auto"/>
          <w:sz w:val="24"/>
          <w:szCs w:val="24"/>
          <w:highlight w:val="none"/>
        </w:rPr>
      </w:pPr>
      <w:r>
        <w:rPr>
          <w:rFonts w:hint="eastAsia"/>
          <w:color w:val="auto"/>
          <w:sz w:val="24"/>
          <w:szCs w:val="24"/>
          <w:highlight w:val="none"/>
        </w:rPr>
        <w:t>1. 享受政府采购支持政策的残疾人福利性单位应当同时满足以下条件：</w:t>
      </w:r>
    </w:p>
    <w:p w14:paraId="4BA821DD">
      <w:pPr>
        <w:spacing w:line="360" w:lineRule="auto"/>
        <w:rPr>
          <w:color w:val="auto"/>
          <w:sz w:val="24"/>
          <w:szCs w:val="24"/>
          <w:highlight w:val="none"/>
        </w:rPr>
      </w:pPr>
      <w:r>
        <w:rPr>
          <w:rFonts w:hint="eastAsia"/>
          <w:color w:val="auto"/>
          <w:sz w:val="24"/>
          <w:szCs w:val="24"/>
          <w:highlight w:val="none"/>
        </w:rPr>
        <w:t>（1）安置的残疾人占本单位在职职工人数的比例不低于25%（含25%），并且安置的残疾人人数不少于10人（含10人）；</w:t>
      </w:r>
    </w:p>
    <w:p w14:paraId="75209F50">
      <w:pPr>
        <w:spacing w:line="360" w:lineRule="auto"/>
        <w:rPr>
          <w:color w:val="auto"/>
          <w:sz w:val="24"/>
          <w:szCs w:val="24"/>
          <w:highlight w:val="none"/>
        </w:rPr>
      </w:pPr>
      <w:r>
        <w:rPr>
          <w:rFonts w:hint="eastAsia"/>
          <w:color w:val="auto"/>
          <w:sz w:val="24"/>
          <w:szCs w:val="24"/>
          <w:highlight w:val="none"/>
        </w:rPr>
        <w:t>（2）依法与安置的每位残疾人签订了一年以上（含一年）的劳动合同或服务协议；</w:t>
      </w:r>
    </w:p>
    <w:p w14:paraId="3D278C3A">
      <w:pPr>
        <w:spacing w:line="360" w:lineRule="auto"/>
        <w:rPr>
          <w:color w:val="auto"/>
          <w:sz w:val="24"/>
          <w:szCs w:val="24"/>
          <w:highlight w:val="none"/>
        </w:rPr>
      </w:pPr>
      <w:r>
        <w:rPr>
          <w:rFonts w:hint="eastAsia"/>
          <w:color w:val="auto"/>
          <w:sz w:val="24"/>
          <w:szCs w:val="24"/>
          <w:highlight w:val="none"/>
        </w:rPr>
        <w:t>（3）为安置的每位残疾人按月足额缴纳了基本养老保险、基本医疗保险、失业保险、工伤保险和生育保险等社会保险费；</w:t>
      </w:r>
    </w:p>
    <w:p w14:paraId="6BC9C5CE">
      <w:pPr>
        <w:spacing w:line="360" w:lineRule="auto"/>
        <w:rPr>
          <w:color w:val="auto"/>
          <w:sz w:val="24"/>
          <w:szCs w:val="24"/>
          <w:highlight w:val="none"/>
        </w:rPr>
      </w:pPr>
      <w:r>
        <w:rPr>
          <w:rFonts w:hint="eastAsia"/>
          <w:color w:val="auto"/>
          <w:sz w:val="24"/>
          <w:szCs w:val="24"/>
          <w:highlight w:val="none"/>
        </w:rPr>
        <w:t>（4）通过银行等金融机构向安置的每位残疾人，按月支付了不低于单位所在区县适用的经省级人民政府批准的月最低工资标准的工资；</w:t>
      </w:r>
    </w:p>
    <w:p w14:paraId="71FD9DB9">
      <w:pPr>
        <w:spacing w:line="360" w:lineRule="auto"/>
        <w:rPr>
          <w:color w:val="auto"/>
          <w:sz w:val="24"/>
          <w:szCs w:val="24"/>
          <w:highlight w:val="none"/>
        </w:rPr>
      </w:pPr>
      <w:r>
        <w:rPr>
          <w:rFonts w:hint="eastAsia"/>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1C50DB8">
      <w:pPr>
        <w:spacing w:line="360" w:lineRule="auto"/>
        <w:ind w:right="111"/>
        <w:outlineLvl w:val="7"/>
        <w:rPr>
          <w:color w:val="auto"/>
          <w:highlight w:val="none"/>
        </w:rPr>
      </w:pPr>
      <w:r>
        <w:rPr>
          <w:rFonts w:hint="eastAsia"/>
          <w:color w:val="auto"/>
          <w:sz w:val="24"/>
          <w:szCs w:val="24"/>
          <w:highlight w:val="none"/>
        </w:rPr>
        <w:t>2.中标人为残疾人福利性单位的，采购人或者其委托的采购代理机构应当随中标、成交结果同时公告其《残疾人福利性单位明函》，接受社会监督。</w:t>
      </w:r>
      <w:r>
        <w:rPr>
          <w:color w:val="auto"/>
          <w:highlight w:val="none"/>
        </w:rPr>
        <w:br w:type="page"/>
      </w:r>
    </w:p>
    <w:p w14:paraId="0EAF80D9">
      <w:pPr>
        <w:spacing w:line="500" w:lineRule="exact"/>
        <w:jc w:val="center"/>
        <w:rPr>
          <w:b/>
          <w:bCs/>
          <w:color w:val="auto"/>
          <w:sz w:val="28"/>
          <w:szCs w:val="28"/>
          <w:highlight w:val="none"/>
        </w:rPr>
      </w:pPr>
      <w:bookmarkStart w:id="34" w:name="二、投标报价"/>
      <w:bookmarkEnd w:id="34"/>
      <w:r>
        <w:rPr>
          <w:rFonts w:hint="eastAsia"/>
          <w:b/>
          <w:color w:val="auto"/>
          <w:sz w:val="28"/>
          <w:szCs w:val="28"/>
          <w:highlight w:val="none"/>
        </w:rPr>
        <w:t>监狱企业证明文件（如需）</w:t>
      </w:r>
    </w:p>
    <w:p w14:paraId="64FE9B70">
      <w:pPr>
        <w:ind w:left="122"/>
        <w:rPr>
          <w:b/>
          <w:color w:val="auto"/>
          <w:sz w:val="28"/>
          <w:szCs w:val="28"/>
          <w:highlight w:val="none"/>
        </w:rPr>
      </w:pPr>
    </w:p>
    <w:p w14:paraId="2F27C7DA">
      <w:pPr>
        <w:rPr>
          <w:color w:val="auto"/>
          <w:highlight w:val="none"/>
        </w:rPr>
      </w:pPr>
      <w:r>
        <w:rPr>
          <w:rFonts w:hint="eastAsia"/>
          <w:color w:val="auto"/>
          <w:sz w:val="24"/>
          <w:szCs w:val="24"/>
          <w:highlight w:val="none"/>
        </w:rPr>
        <w:t>（监狱企业参加政府采购活动时，应当提供由省级以上监狱管理局、戒毒管理局(含新疆生产建设兵团)出具的属于监狱企业的证明文件。在投标文件中提供复印件。</w:t>
      </w:r>
    </w:p>
    <w:p w14:paraId="362C89EC">
      <w:pPr>
        <w:jc w:val="center"/>
        <w:rPr>
          <w:rFonts w:hint="eastAsia"/>
          <w:color w:val="auto"/>
          <w:highlight w:val="none"/>
        </w:rPr>
      </w:pPr>
    </w:p>
    <w:p w14:paraId="5ABDB305">
      <w:pPr>
        <w:rPr>
          <w:color w:val="auto"/>
          <w:highlight w:val="none"/>
        </w:rPr>
      </w:pPr>
    </w:p>
    <w:p w14:paraId="0C236AF4"/>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6F83">
    <w:pPr>
      <w:pStyle w:val="9"/>
      <w:tabs>
        <w:tab w:val="center" w:pos="4320"/>
        <w:tab w:val="clear" w:pos="4153"/>
      </w:tabs>
      <w:ind w:firstLine="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E318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B6E318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57B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7508BC0">
                          <w:pPr>
                            <w:pStyle w:val="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ZFACV0QEAAKQDAAAOAAAAAAAAAAEAIAAAAB8BAABk&#10;cnMvZTJvRG9jLnhtbFBLBQYAAAAABgAGAFkBAABiBQAAAAA=&#10;">
              <v:fill on="f" focussize="0,0"/>
              <v:stroke on="f" weight="0.5pt"/>
              <v:imagedata o:title=""/>
              <o:lock v:ext="edit" aspectratio="f"/>
              <v:textbox inset="0mm,0mm,0mm,0mm" style="mso-fit-shape-to-text:t;">
                <w:txbxContent>
                  <w:p w14:paraId="77508BC0">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3110">
    <w:pPr>
      <w:spacing w:line="176" w:lineRule="auto"/>
      <w:ind w:left="4084"/>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EA5D1">
                          <w:pPr>
                            <w:pStyle w:val="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6CEA5D1">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280">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22E8BC95">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9z4avzcCAABjBAAADgAAAAAAAAABACAAAAAgAQAAZHJzL2Uyb0RvYy54&#10;bWxQSwUGAAAAAAYABgBZAQAAyQUAAAAA&#10;">
              <v:fill on="f" focussize="0,0"/>
              <v:stroke on="f" weight="0.5pt"/>
              <v:imagedata o:title=""/>
              <o:lock v:ext="edit" aspectratio="f"/>
              <v:textbox inset="0mm,0mm,0mm,0mm" style="mso-fit-shape-to-text:t;">
                <w:txbxContent>
                  <w:p w14:paraId="22E8BC95">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F00D">
    <w:pPr>
      <w:pStyle w:val="9"/>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2BA289EC">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8O2EqDcCAABhBAAADgAAAAAAAAABACAAAAAgAQAAZHJzL2Uyb0RvYy54&#10;bWxQSwUGAAAAAAYABgBZAQAAyQUAAAAA&#10;">
              <v:fill on="f" focussize="0,0"/>
              <v:stroke on="f" weight="0.5pt"/>
              <v:imagedata o:title=""/>
              <o:lock v:ext="edit" aspectratio="f"/>
              <v:textbox inset="0mm,0mm,0mm,0mm" style="mso-fit-shape-to-text:t;">
                <w:txbxContent>
                  <w:p w14:paraId="2BA289EC">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288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7ED90E32">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Ne8RkjcCAABhBAAADgAAAAAAAAABACAAAAAgAQAAZHJzL2Uyb0RvYy54&#10;bWxQSwUGAAAAAAYABgBZAQAAyQUAAAAA&#10;">
              <v:fill on="f" focussize="0,0"/>
              <v:stroke on="f" weight="0.5pt"/>
              <v:imagedata o:title=""/>
              <o:lock v:ext="edit" aspectratio="f"/>
              <v:textbox inset="0mm,0mm,0mm,0mm" style="mso-fit-shape-to-text:t;">
                <w:txbxContent>
                  <w:p w14:paraId="7ED90E32">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E62A">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0B7">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636C">
    <w:pPr>
      <w:spacing w:before="120" w:beforeLines="50" w:after="120" w:afterLines="50"/>
      <w:ind w:firstLine="420" w:firstLineChars="200"/>
      <w:rPr>
        <w:rFonts w:hint="eastAsia" w:ascii="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C991">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4F17">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F78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64EC"/>
    <w:multiLevelType w:val="singleLevel"/>
    <w:tmpl w:val="BF6B64EC"/>
    <w:lvl w:ilvl="0" w:tentative="0">
      <w:start w:val="1"/>
      <w:numFmt w:val="decimal"/>
      <w:lvlText w:val="%1."/>
      <w:lvlJc w:val="left"/>
      <w:pPr>
        <w:tabs>
          <w:tab w:val="left" w:pos="312"/>
        </w:tabs>
      </w:pPr>
    </w:lvl>
  </w:abstractNum>
  <w:abstractNum w:abstractNumId="1">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FACA99A"/>
    <w:multiLevelType w:val="singleLevel"/>
    <w:tmpl w:val="0FACA99A"/>
    <w:lvl w:ilvl="0" w:tentative="0">
      <w:start w:val="1"/>
      <w:numFmt w:val="chineseCounting"/>
      <w:suff w:val="nothing"/>
      <w:lvlText w:val="%1、"/>
      <w:lvlJc w:val="left"/>
      <w:rPr>
        <w:rFonts w:hint="eastAsia"/>
      </w:rPr>
    </w:lvl>
  </w:abstractNum>
  <w:abstractNum w:abstractNumId="3">
    <w:nsid w:val="1272C6E1"/>
    <w:multiLevelType w:val="singleLevel"/>
    <w:tmpl w:val="1272C6E1"/>
    <w:lvl w:ilvl="0" w:tentative="0">
      <w:start w:val="1"/>
      <w:numFmt w:val="decimal"/>
      <w:lvlText w:val="%1."/>
      <w:lvlJc w:val="left"/>
      <w:pPr>
        <w:tabs>
          <w:tab w:val="left" w:pos="312"/>
        </w:tabs>
      </w:pPr>
    </w:lvl>
  </w:abstractNum>
  <w:abstractNum w:abstractNumId="4">
    <w:nsid w:val="2EEC4B40"/>
    <w:multiLevelType w:val="singleLevel"/>
    <w:tmpl w:val="2EEC4B40"/>
    <w:lvl w:ilvl="0" w:tentative="0">
      <w:start w:val="1"/>
      <w:numFmt w:val="decimal"/>
      <w:suff w:val="nothing"/>
      <w:lvlText w:val="%1、"/>
      <w:lvlJc w:val="left"/>
    </w:lvl>
  </w:abstractNum>
  <w:abstractNum w:abstractNumId="5">
    <w:nsid w:val="5788F7C4"/>
    <w:multiLevelType w:val="singleLevel"/>
    <w:tmpl w:val="5788F7C4"/>
    <w:lvl w:ilvl="0" w:tentative="0">
      <w:start w:val="23"/>
      <w:numFmt w:val="decimal"/>
      <w:suff w:val="nothing"/>
      <w:lvlText w:val="%1、"/>
      <w:lvlJc w:val="left"/>
    </w:lvl>
  </w:abstractNum>
  <w:abstractNum w:abstractNumId="6">
    <w:nsid w:val="7CECDDEC"/>
    <w:multiLevelType w:val="singleLevel"/>
    <w:tmpl w:val="7CECDDEC"/>
    <w:lvl w:ilvl="0" w:tentative="0">
      <w:start w:val="2"/>
      <w:numFmt w:val="decimal"/>
      <w:suff w:val="nothing"/>
      <w:lvlText w:val="%1、"/>
      <w:lvlJc w:val="left"/>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auOlTbFd/FGqBfpFH3gbOZH1Kw=" w:salt="GzdoorVK6Fj44Vw+/weOi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1C1"/>
    <w:rsid w:val="00576173"/>
    <w:rsid w:val="00D85887"/>
    <w:rsid w:val="00E26FB1"/>
    <w:rsid w:val="01B91719"/>
    <w:rsid w:val="022E6257"/>
    <w:rsid w:val="0293255D"/>
    <w:rsid w:val="02A76009"/>
    <w:rsid w:val="02CF2F98"/>
    <w:rsid w:val="02D61B95"/>
    <w:rsid w:val="03537505"/>
    <w:rsid w:val="036C34DA"/>
    <w:rsid w:val="03BF77F3"/>
    <w:rsid w:val="03C666FA"/>
    <w:rsid w:val="03CE720D"/>
    <w:rsid w:val="04406715"/>
    <w:rsid w:val="04730898"/>
    <w:rsid w:val="04EE06F2"/>
    <w:rsid w:val="04F65A76"/>
    <w:rsid w:val="053718C6"/>
    <w:rsid w:val="0569194D"/>
    <w:rsid w:val="05760640"/>
    <w:rsid w:val="05940AC6"/>
    <w:rsid w:val="062E56B4"/>
    <w:rsid w:val="06986394"/>
    <w:rsid w:val="07BF6BCD"/>
    <w:rsid w:val="08395955"/>
    <w:rsid w:val="08EC3A1E"/>
    <w:rsid w:val="09277A08"/>
    <w:rsid w:val="09EA6F07"/>
    <w:rsid w:val="0A344626"/>
    <w:rsid w:val="0A70160B"/>
    <w:rsid w:val="0A876E4C"/>
    <w:rsid w:val="0AA95014"/>
    <w:rsid w:val="0AF53DB5"/>
    <w:rsid w:val="0B470389"/>
    <w:rsid w:val="0B646265"/>
    <w:rsid w:val="0B6727D9"/>
    <w:rsid w:val="0BC33EB3"/>
    <w:rsid w:val="0BF30C8F"/>
    <w:rsid w:val="0CAC0DEC"/>
    <w:rsid w:val="0CCD5DC7"/>
    <w:rsid w:val="0CE32B68"/>
    <w:rsid w:val="0CE75980"/>
    <w:rsid w:val="0D332832"/>
    <w:rsid w:val="0DCE78F4"/>
    <w:rsid w:val="0DD00F12"/>
    <w:rsid w:val="0E220FBD"/>
    <w:rsid w:val="0EAD0264"/>
    <w:rsid w:val="0FD12D30"/>
    <w:rsid w:val="106F1A1C"/>
    <w:rsid w:val="10790217"/>
    <w:rsid w:val="108D35E3"/>
    <w:rsid w:val="10A43B1F"/>
    <w:rsid w:val="10A74D0F"/>
    <w:rsid w:val="11334496"/>
    <w:rsid w:val="1182036D"/>
    <w:rsid w:val="12064AFA"/>
    <w:rsid w:val="12180BBD"/>
    <w:rsid w:val="123D25BF"/>
    <w:rsid w:val="12614426"/>
    <w:rsid w:val="12D76496"/>
    <w:rsid w:val="13006874"/>
    <w:rsid w:val="13201BEB"/>
    <w:rsid w:val="13B50586"/>
    <w:rsid w:val="13CB5FFB"/>
    <w:rsid w:val="14310CA9"/>
    <w:rsid w:val="143F60A1"/>
    <w:rsid w:val="14514FE4"/>
    <w:rsid w:val="147815B3"/>
    <w:rsid w:val="14AD74AF"/>
    <w:rsid w:val="151439D2"/>
    <w:rsid w:val="15211C4B"/>
    <w:rsid w:val="15446A1F"/>
    <w:rsid w:val="15655DA6"/>
    <w:rsid w:val="15C94FAC"/>
    <w:rsid w:val="16104199"/>
    <w:rsid w:val="16A13043"/>
    <w:rsid w:val="16CB00C0"/>
    <w:rsid w:val="177469AA"/>
    <w:rsid w:val="17935082"/>
    <w:rsid w:val="17BF0794"/>
    <w:rsid w:val="17DB07D7"/>
    <w:rsid w:val="1800187B"/>
    <w:rsid w:val="188C2535"/>
    <w:rsid w:val="18BA4EFB"/>
    <w:rsid w:val="18CD1532"/>
    <w:rsid w:val="18F05876"/>
    <w:rsid w:val="190F0738"/>
    <w:rsid w:val="191C2E55"/>
    <w:rsid w:val="1938499D"/>
    <w:rsid w:val="19A01C45"/>
    <w:rsid w:val="19B159E2"/>
    <w:rsid w:val="1A1F0F68"/>
    <w:rsid w:val="1ABD41C4"/>
    <w:rsid w:val="1B0D0CA7"/>
    <w:rsid w:val="1BA5332B"/>
    <w:rsid w:val="1BC82E20"/>
    <w:rsid w:val="1CA66DEB"/>
    <w:rsid w:val="1CB2219C"/>
    <w:rsid w:val="1D01483C"/>
    <w:rsid w:val="1D1247BD"/>
    <w:rsid w:val="1D715F27"/>
    <w:rsid w:val="1DA92327"/>
    <w:rsid w:val="1E497E4C"/>
    <w:rsid w:val="1E5B2ED9"/>
    <w:rsid w:val="1E704AAB"/>
    <w:rsid w:val="1E7E3C6A"/>
    <w:rsid w:val="1EA96F39"/>
    <w:rsid w:val="1EF83A1C"/>
    <w:rsid w:val="1F040613"/>
    <w:rsid w:val="1F0423C1"/>
    <w:rsid w:val="1F3C0A88"/>
    <w:rsid w:val="1FDD44D2"/>
    <w:rsid w:val="1FF16DE9"/>
    <w:rsid w:val="204C2272"/>
    <w:rsid w:val="20823EE5"/>
    <w:rsid w:val="20F61771"/>
    <w:rsid w:val="21666272"/>
    <w:rsid w:val="220F79FB"/>
    <w:rsid w:val="2251611C"/>
    <w:rsid w:val="234822FE"/>
    <w:rsid w:val="237A0EA4"/>
    <w:rsid w:val="23AB5501"/>
    <w:rsid w:val="23E10F23"/>
    <w:rsid w:val="2427668C"/>
    <w:rsid w:val="247D2325"/>
    <w:rsid w:val="25916DB0"/>
    <w:rsid w:val="259611D3"/>
    <w:rsid w:val="25D81723"/>
    <w:rsid w:val="260C44FC"/>
    <w:rsid w:val="26613C06"/>
    <w:rsid w:val="26B14C8A"/>
    <w:rsid w:val="26F929A0"/>
    <w:rsid w:val="26FB054E"/>
    <w:rsid w:val="27267580"/>
    <w:rsid w:val="273607FF"/>
    <w:rsid w:val="284F6DA3"/>
    <w:rsid w:val="290E256A"/>
    <w:rsid w:val="2A234631"/>
    <w:rsid w:val="2A5873F2"/>
    <w:rsid w:val="2AA44A58"/>
    <w:rsid w:val="2B3F09F3"/>
    <w:rsid w:val="2B7A6008"/>
    <w:rsid w:val="2B855052"/>
    <w:rsid w:val="2BB313F7"/>
    <w:rsid w:val="2C091017"/>
    <w:rsid w:val="2C5C383D"/>
    <w:rsid w:val="2D3037E2"/>
    <w:rsid w:val="2D3622E0"/>
    <w:rsid w:val="2D367276"/>
    <w:rsid w:val="2D720854"/>
    <w:rsid w:val="2DED235D"/>
    <w:rsid w:val="2E0F49CC"/>
    <w:rsid w:val="2EF37D5C"/>
    <w:rsid w:val="2F012479"/>
    <w:rsid w:val="2F0A5639"/>
    <w:rsid w:val="2F6713B2"/>
    <w:rsid w:val="2FA05332"/>
    <w:rsid w:val="2FA20835"/>
    <w:rsid w:val="30067D08"/>
    <w:rsid w:val="30164F71"/>
    <w:rsid w:val="30204B81"/>
    <w:rsid w:val="30724DD6"/>
    <w:rsid w:val="31292053"/>
    <w:rsid w:val="31462D0D"/>
    <w:rsid w:val="32B37F2E"/>
    <w:rsid w:val="32D305D1"/>
    <w:rsid w:val="32F01C6C"/>
    <w:rsid w:val="332532E0"/>
    <w:rsid w:val="334A28B5"/>
    <w:rsid w:val="334D0383"/>
    <w:rsid w:val="33AD55C7"/>
    <w:rsid w:val="33BD2D30"/>
    <w:rsid w:val="340C5B48"/>
    <w:rsid w:val="347656B7"/>
    <w:rsid w:val="35342D18"/>
    <w:rsid w:val="35944047"/>
    <w:rsid w:val="359E17A7"/>
    <w:rsid w:val="36176A26"/>
    <w:rsid w:val="363C1B04"/>
    <w:rsid w:val="37111425"/>
    <w:rsid w:val="377F50B2"/>
    <w:rsid w:val="37851D06"/>
    <w:rsid w:val="37943E0C"/>
    <w:rsid w:val="379579C1"/>
    <w:rsid w:val="37B70636"/>
    <w:rsid w:val="386817BB"/>
    <w:rsid w:val="387E4B3B"/>
    <w:rsid w:val="38FE5C7B"/>
    <w:rsid w:val="390F35F2"/>
    <w:rsid w:val="3A06303A"/>
    <w:rsid w:val="3ABD5DEE"/>
    <w:rsid w:val="3B00217F"/>
    <w:rsid w:val="3C0F6045"/>
    <w:rsid w:val="3C480988"/>
    <w:rsid w:val="3C561A2F"/>
    <w:rsid w:val="3CE37662"/>
    <w:rsid w:val="3D1E66D3"/>
    <w:rsid w:val="3D2008B6"/>
    <w:rsid w:val="3DF24765"/>
    <w:rsid w:val="3F105B61"/>
    <w:rsid w:val="3F6F51DD"/>
    <w:rsid w:val="3F825FA2"/>
    <w:rsid w:val="3F93536F"/>
    <w:rsid w:val="40212B4A"/>
    <w:rsid w:val="40A435AC"/>
    <w:rsid w:val="41682B6B"/>
    <w:rsid w:val="41E80F51"/>
    <w:rsid w:val="42440BA3"/>
    <w:rsid w:val="42701998"/>
    <w:rsid w:val="428A193E"/>
    <w:rsid w:val="435272F0"/>
    <w:rsid w:val="43C53F65"/>
    <w:rsid w:val="43D917BF"/>
    <w:rsid w:val="4404683C"/>
    <w:rsid w:val="446B5B00"/>
    <w:rsid w:val="447B4624"/>
    <w:rsid w:val="44B57ED4"/>
    <w:rsid w:val="44D05708"/>
    <w:rsid w:val="45644383"/>
    <w:rsid w:val="458D460F"/>
    <w:rsid w:val="45D264C6"/>
    <w:rsid w:val="45D55AA5"/>
    <w:rsid w:val="45EE269E"/>
    <w:rsid w:val="46AC6D17"/>
    <w:rsid w:val="46C10A14"/>
    <w:rsid w:val="470D5A07"/>
    <w:rsid w:val="4716385A"/>
    <w:rsid w:val="471E2059"/>
    <w:rsid w:val="47746BB9"/>
    <w:rsid w:val="479B5ECC"/>
    <w:rsid w:val="47A4799C"/>
    <w:rsid w:val="47DE73A4"/>
    <w:rsid w:val="48914416"/>
    <w:rsid w:val="48CB55FA"/>
    <w:rsid w:val="48D3171E"/>
    <w:rsid w:val="48F510A4"/>
    <w:rsid w:val="48FD1442"/>
    <w:rsid w:val="49442F57"/>
    <w:rsid w:val="49F60938"/>
    <w:rsid w:val="4A2032F8"/>
    <w:rsid w:val="4AB50890"/>
    <w:rsid w:val="4AF64A04"/>
    <w:rsid w:val="4BAD5A0B"/>
    <w:rsid w:val="4BDF36EB"/>
    <w:rsid w:val="4C0C285D"/>
    <w:rsid w:val="4C5D11DF"/>
    <w:rsid w:val="4C9E320C"/>
    <w:rsid w:val="4D2C461E"/>
    <w:rsid w:val="4D673998"/>
    <w:rsid w:val="4DB73152"/>
    <w:rsid w:val="4DDC6134"/>
    <w:rsid w:val="4E10402F"/>
    <w:rsid w:val="4E3B5550"/>
    <w:rsid w:val="4E3B72FE"/>
    <w:rsid w:val="4E4434EC"/>
    <w:rsid w:val="4E6535AC"/>
    <w:rsid w:val="4EC45545"/>
    <w:rsid w:val="4EDB63EB"/>
    <w:rsid w:val="4EF70D4B"/>
    <w:rsid w:val="4F0B065C"/>
    <w:rsid w:val="4F6463E1"/>
    <w:rsid w:val="4F820F5D"/>
    <w:rsid w:val="5046567E"/>
    <w:rsid w:val="50526954"/>
    <w:rsid w:val="505B4777"/>
    <w:rsid w:val="50BE6C2F"/>
    <w:rsid w:val="50E1107E"/>
    <w:rsid w:val="51B43FDF"/>
    <w:rsid w:val="52972F71"/>
    <w:rsid w:val="530B5D59"/>
    <w:rsid w:val="5367649F"/>
    <w:rsid w:val="537A2677"/>
    <w:rsid w:val="542C689B"/>
    <w:rsid w:val="54C618EB"/>
    <w:rsid w:val="552503C0"/>
    <w:rsid w:val="5551093D"/>
    <w:rsid w:val="55D50038"/>
    <w:rsid w:val="55E02539"/>
    <w:rsid w:val="56186177"/>
    <w:rsid w:val="56560DBF"/>
    <w:rsid w:val="56B7773E"/>
    <w:rsid w:val="57B123DF"/>
    <w:rsid w:val="583600E9"/>
    <w:rsid w:val="58DE5456"/>
    <w:rsid w:val="58F77AC1"/>
    <w:rsid w:val="5945572C"/>
    <w:rsid w:val="595E20F3"/>
    <w:rsid w:val="59611BE3"/>
    <w:rsid w:val="599E0077"/>
    <w:rsid w:val="59DD74BB"/>
    <w:rsid w:val="5A144EA7"/>
    <w:rsid w:val="5A862593"/>
    <w:rsid w:val="5A9B1124"/>
    <w:rsid w:val="5AA734EC"/>
    <w:rsid w:val="5ABF3065"/>
    <w:rsid w:val="5AE82888"/>
    <w:rsid w:val="5B0D6A16"/>
    <w:rsid w:val="5B1104DF"/>
    <w:rsid w:val="5B9412CE"/>
    <w:rsid w:val="5C4E46A0"/>
    <w:rsid w:val="5C52230B"/>
    <w:rsid w:val="5C556A5F"/>
    <w:rsid w:val="5CA72002"/>
    <w:rsid w:val="5D7C6FEB"/>
    <w:rsid w:val="5E0935FA"/>
    <w:rsid w:val="5E1B6804"/>
    <w:rsid w:val="5E351CB9"/>
    <w:rsid w:val="5EC7073A"/>
    <w:rsid w:val="5EE15810"/>
    <w:rsid w:val="5F5875E4"/>
    <w:rsid w:val="5FB27D79"/>
    <w:rsid w:val="5FB40CBE"/>
    <w:rsid w:val="5FD44EBD"/>
    <w:rsid w:val="600A739C"/>
    <w:rsid w:val="602F3749"/>
    <w:rsid w:val="61C40F61"/>
    <w:rsid w:val="62CB463B"/>
    <w:rsid w:val="632672A0"/>
    <w:rsid w:val="63B23767"/>
    <w:rsid w:val="63C11BFC"/>
    <w:rsid w:val="63DC4C88"/>
    <w:rsid w:val="63F5426F"/>
    <w:rsid w:val="642108EC"/>
    <w:rsid w:val="64677C45"/>
    <w:rsid w:val="651E51F6"/>
    <w:rsid w:val="65510D5D"/>
    <w:rsid w:val="66B75538"/>
    <w:rsid w:val="66CD03B4"/>
    <w:rsid w:val="67393193"/>
    <w:rsid w:val="676A194F"/>
    <w:rsid w:val="67CC0B6F"/>
    <w:rsid w:val="682D5AB2"/>
    <w:rsid w:val="686D39F6"/>
    <w:rsid w:val="68B57855"/>
    <w:rsid w:val="69132EFA"/>
    <w:rsid w:val="6933149C"/>
    <w:rsid w:val="694C640B"/>
    <w:rsid w:val="6962178B"/>
    <w:rsid w:val="69B45BF9"/>
    <w:rsid w:val="69D41F5D"/>
    <w:rsid w:val="6ABF6769"/>
    <w:rsid w:val="6AF503DD"/>
    <w:rsid w:val="6B43739A"/>
    <w:rsid w:val="6BEB169A"/>
    <w:rsid w:val="6C733CAF"/>
    <w:rsid w:val="6D3952D1"/>
    <w:rsid w:val="6D8C52CA"/>
    <w:rsid w:val="6DDB7D5E"/>
    <w:rsid w:val="6DDD3818"/>
    <w:rsid w:val="6E1A0886"/>
    <w:rsid w:val="6E376F24"/>
    <w:rsid w:val="6E8C529B"/>
    <w:rsid w:val="6EF32E85"/>
    <w:rsid w:val="6F370FC4"/>
    <w:rsid w:val="6FA66CC7"/>
    <w:rsid w:val="70371531"/>
    <w:rsid w:val="70761FC0"/>
    <w:rsid w:val="70DA4812"/>
    <w:rsid w:val="71092E34"/>
    <w:rsid w:val="71123A97"/>
    <w:rsid w:val="71C254BD"/>
    <w:rsid w:val="724A7260"/>
    <w:rsid w:val="726A16B0"/>
    <w:rsid w:val="72A5093A"/>
    <w:rsid w:val="72D3103B"/>
    <w:rsid w:val="73014D0C"/>
    <w:rsid w:val="73441F01"/>
    <w:rsid w:val="73B01345"/>
    <w:rsid w:val="73D96AEE"/>
    <w:rsid w:val="73FC27DC"/>
    <w:rsid w:val="7400051E"/>
    <w:rsid w:val="74BA2C67"/>
    <w:rsid w:val="75FA2D4B"/>
    <w:rsid w:val="75FC5154"/>
    <w:rsid w:val="76145E3F"/>
    <w:rsid w:val="773E6630"/>
    <w:rsid w:val="775A2C17"/>
    <w:rsid w:val="777F5BFE"/>
    <w:rsid w:val="78D67AA0"/>
    <w:rsid w:val="78F07340"/>
    <w:rsid w:val="79894B12"/>
    <w:rsid w:val="79A27982"/>
    <w:rsid w:val="79C619C0"/>
    <w:rsid w:val="7A1947DF"/>
    <w:rsid w:val="7A5664F3"/>
    <w:rsid w:val="7ABB6F4D"/>
    <w:rsid w:val="7BB06386"/>
    <w:rsid w:val="7BB72F86"/>
    <w:rsid w:val="7C052A67"/>
    <w:rsid w:val="7C120DEF"/>
    <w:rsid w:val="7C1C1C6D"/>
    <w:rsid w:val="7C9064ED"/>
    <w:rsid w:val="7D2520BA"/>
    <w:rsid w:val="7D3B4375"/>
    <w:rsid w:val="7D4F1BCF"/>
    <w:rsid w:val="7DF10ED8"/>
    <w:rsid w:val="7E682F48"/>
    <w:rsid w:val="7EE061F5"/>
    <w:rsid w:val="7F25708B"/>
    <w:rsid w:val="7F3E639F"/>
    <w:rsid w:val="7F623BC4"/>
    <w:rsid w:val="7F7447B8"/>
    <w:rsid w:val="7F9D30C5"/>
    <w:rsid w:val="7FC7120A"/>
    <w:rsid w:val="7FF0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Body Text"/>
    <w:basedOn w:val="1"/>
    <w:qFormat/>
    <w:uiPriority w:val="99"/>
    <w:pPr>
      <w:widowControl/>
      <w:jc w:val="left"/>
    </w:pPr>
    <w:rPr>
      <w:rFonts w:ascii="宋体" w:hAnsi="Times New Roman" w:eastAsia="宋体" w:cs="Times New Roman"/>
      <w:kern w:val="0"/>
      <w:sz w:val="24"/>
      <w:szCs w:val="20"/>
    </w:rPr>
  </w:style>
  <w:style w:type="paragraph" w:styleId="5">
    <w:name w:val="Body Text Indent"/>
    <w:basedOn w:val="1"/>
    <w:next w:val="6"/>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styleId="6">
    <w:name w:val="envelope return"/>
    <w:basedOn w:val="1"/>
    <w:qFormat/>
    <w:uiPriority w:val="0"/>
    <w:pPr>
      <w:snapToGrid w:val="0"/>
    </w:pPr>
    <w:rPr>
      <w:rFonts w:ascii="Arial" w:hAnsi="Arial"/>
    </w:rPr>
  </w:style>
  <w:style w:type="paragraph" w:styleId="7">
    <w:name w:val="List 2"/>
    <w:basedOn w:val="1"/>
    <w:unhideWhenUsed/>
    <w:qFormat/>
    <w:uiPriority w:val="99"/>
    <w:pPr>
      <w:ind w:left="100" w:leftChars="200" w:hanging="200" w:hangingChars="200"/>
    </w:pPr>
  </w:style>
  <w:style w:type="paragraph" w:styleId="8">
    <w:name w:val="Plain Text"/>
    <w:basedOn w:val="1"/>
    <w:next w:val="4"/>
    <w:qFormat/>
    <w:uiPriority w:val="99"/>
    <w:pPr>
      <w:spacing w:line="240" w:lineRule="auto"/>
    </w:pPr>
    <w:rPr>
      <w:rFonts w:ascii="宋体" w:hAnsi="Courier New" w:eastAsia="宋体" w:cs="Times New Roman"/>
      <w:szCs w:val="20"/>
    </w:rPr>
  </w:style>
  <w:style w:type="paragraph" w:styleId="9">
    <w:name w:val="footer"/>
    <w:basedOn w:val="1"/>
    <w:qFormat/>
    <w:uiPriority w:val="99"/>
    <w:pPr>
      <w:widowControl/>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8"/>
    <w:qFormat/>
    <w:uiPriority w:val="99"/>
    <w:pPr>
      <w:spacing w:after="120" w:line="480" w:lineRule="auto"/>
    </w:pPr>
    <w:rPr>
      <w:rFonts w:ascii="Times New Roman" w:hAnsi="Times New Roman" w:eastAsia="宋体" w:cs="Times New Roman"/>
      <w:szCs w:val="24"/>
    </w:rPr>
  </w:style>
  <w:style w:type="paragraph" w:styleId="12">
    <w:name w:val="Message Header"/>
    <w:basedOn w:val="1"/>
    <w:next w:val="13"/>
    <w:unhideWhenUsed/>
    <w:qFormat/>
    <w:uiPriority w:val="99"/>
    <w:pPr>
      <w:widowControl/>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240" w:lineRule="auto"/>
      <w:ind w:left="1080" w:leftChars="500" w:hanging="1080" w:hangingChars="500"/>
      <w:jc w:val="left"/>
    </w:pPr>
    <w:rPr>
      <w:rFonts w:ascii="Cambria" w:hAnsi="Cambria" w:eastAsia="宋体" w:cs="Times New Roman"/>
      <w:kern w:val="0"/>
      <w:sz w:val="24"/>
      <w:szCs w:val="20"/>
    </w:rPr>
  </w:style>
  <w:style w:type="paragraph" w:customStyle="1" w:styleId="13">
    <w:name w:val="我的正文"/>
    <w:basedOn w:val="5"/>
    <w:qFormat/>
    <w:uiPriority w:val="0"/>
    <w:pPr>
      <w:ind w:firstLine="480" w:firstLineChars="200"/>
    </w:pPr>
    <w:rPr>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4"/>
    <w:unhideWhenUsed/>
    <w:qFormat/>
    <w:uiPriority w:val="0"/>
    <w:pPr>
      <w:widowControl/>
      <w:spacing w:after="120" w:line="240" w:lineRule="auto"/>
      <w:ind w:firstLine="420" w:firstLineChars="100"/>
      <w:jc w:val="left"/>
    </w:pPr>
    <w:rPr>
      <w:rFonts w:ascii="Times New Roman" w:hAnsi="Times New Roman" w:eastAsia="宋体" w:cs="Times New Roman"/>
      <w:kern w:val="0"/>
      <w:sz w:val="20"/>
      <w:szCs w:val="20"/>
    </w:rPr>
  </w:style>
  <w:style w:type="paragraph" w:styleId="16">
    <w:name w:val="Body Text First Indent 2"/>
    <w:basedOn w:val="5"/>
    <w:next w:val="15"/>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99"/>
    <w:rPr>
      <w:rFonts w:cs="Times New Roman"/>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0000FF"/>
      <w:u w:val="none"/>
    </w:rPr>
  </w:style>
  <w:style w:type="character" w:styleId="27">
    <w:name w:val="HTML Code"/>
    <w:basedOn w:val="19"/>
    <w:qFormat/>
    <w:uiPriority w:val="0"/>
    <w:rPr>
      <w:rFonts w:hint="default"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paragraph" w:customStyle="1" w:styleId="31">
    <w:name w:val="Default"/>
    <w:basedOn w:val="8"/>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character" w:customStyle="1" w:styleId="33">
    <w:name w:val="layui-layer-tabnow"/>
    <w:basedOn w:val="19"/>
    <w:qFormat/>
    <w:uiPriority w:val="0"/>
    <w:rPr>
      <w:bdr w:val="single" w:color="CCCCCC" w:sz="6" w:space="0"/>
      <w:shd w:val="clear" w:fill="FFFFFF"/>
    </w:rPr>
  </w:style>
  <w:style w:type="character" w:customStyle="1" w:styleId="34">
    <w:name w:val="first-child"/>
    <w:basedOn w:val="19"/>
    <w:qFormat/>
    <w:uiPriority w:val="0"/>
  </w:style>
  <w:style w:type="paragraph" w:customStyle="1" w:styleId="35">
    <w:name w:val="Table Paragraph"/>
    <w:basedOn w:val="1"/>
    <w:qFormat/>
    <w:uiPriority w:val="1"/>
  </w:style>
  <w:style w:type="table" w:customStyle="1" w:styleId="3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22844</Words>
  <Characters>24817</Characters>
  <Lines>0</Lines>
  <Paragraphs>0</Paragraphs>
  <TotalTime>2</TotalTime>
  <ScaleCrop>false</ScaleCrop>
  <LinksUpToDate>false</LinksUpToDate>
  <CharactersWithSpaces>25573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2025-09-03T09:35:00Z</dcterms:created>
  <dc:creator>Administrator</dc:creator>
  <cp:lastModifiedBy>莫娇</cp:lastModifiedBy>
  <cp:lastPrinted>2025-10-24T07:59:00Z</cp:lastPrinted>
  <dcterms:modified xsi:type="dcterms:W3CDTF">2025-10-27T07:14:53Z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eyJoZGlkIjoiNGM5NGMwMDFiY2RjZjMxMGVkMzVmOTIzN2NlNmIwMzQiLCJ1c2VySWQiOiIyNDcwOTk1MTIifQ==</vt:lpwstr>
  </property>
  <property fmtid="{D5CDD505-2E9C-101B-9397-08002B2CF9AE}" pid="4" name="ICV">
    <vt:lpwstr>C9A61D3EA72F4616B5C9BF38BBAB8A0F_13</vt:lpwstr>
  </property>
</Properties>
</file>