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6A41">
      <w:pPr>
        <w:spacing w:line="560" w:lineRule="exact"/>
        <w:jc w:val="center"/>
        <w:rPr>
          <w:rFonts w:ascii="宋体" w:hAnsi="宋体"/>
          <w:b/>
          <w:sz w:val="56"/>
          <w:szCs w:val="56"/>
        </w:rPr>
      </w:pPr>
      <w:bookmarkStart w:id="1088" w:name="_GoBack"/>
      <w:bookmarkEnd w:id="1088"/>
    </w:p>
    <w:p w14:paraId="62D6823C">
      <w:pPr>
        <w:jc w:val="center"/>
        <w:rPr>
          <w:rFonts w:hint="eastAsia" w:ascii="宋体" w:hAnsi="宋体" w:eastAsia="宋体"/>
          <w:b/>
          <w:bCs/>
          <w:sz w:val="36"/>
          <w:szCs w:val="36"/>
          <w:lang w:eastAsia="zh-CN"/>
        </w:rPr>
      </w:pPr>
      <w:r>
        <w:rPr>
          <w:rFonts w:hint="eastAsia" w:ascii="宋体" w:hAnsi="宋体"/>
          <w:b/>
          <w:bCs/>
          <w:sz w:val="36"/>
          <w:szCs w:val="36"/>
          <w:lang w:eastAsia="zh-CN"/>
        </w:rPr>
        <w:t>三门峡市外国语高级中学博文楼设备采购（二期）</w:t>
      </w:r>
    </w:p>
    <w:p w14:paraId="79479DFB">
      <w:pPr>
        <w:rPr>
          <w:rFonts w:hint="eastAsia" w:ascii="宋体" w:hAnsi="宋体"/>
          <w:b/>
          <w:bCs/>
          <w:sz w:val="48"/>
          <w:szCs w:val="48"/>
        </w:rPr>
      </w:pPr>
    </w:p>
    <w:p w14:paraId="667408A1">
      <w:pPr>
        <w:pStyle w:val="6"/>
        <w:ind w:firstLine="210"/>
        <w:rPr>
          <w:rFonts w:hint="eastAsia"/>
        </w:rPr>
      </w:pPr>
    </w:p>
    <w:p w14:paraId="4F086B1B">
      <w:pPr>
        <w:jc w:val="center"/>
        <w:rPr>
          <w:rFonts w:ascii="宋体" w:hAnsi="宋体"/>
          <w:b/>
          <w:bCs/>
          <w:sz w:val="52"/>
          <w:szCs w:val="52"/>
        </w:rPr>
      </w:pPr>
      <w:r>
        <w:rPr>
          <w:rFonts w:hint="eastAsia" w:ascii="宋体" w:hAnsi="宋体"/>
          <w:b/>
          <w:bCs/>
          <w:sz w:val="52"/>
          <w:szCs w:val="52"/>
        </w:rPr>
        <w:t>竞争性磋商文件</w:t>
      </w:r>
    </w:p>
    <w:p w14:paraId="45A6D0C3">
      <w:pPr>
        <w:jc w:val="both"/>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 xml:space="preserve">                  </w:t>
      </w:r>
    </w:p>
    <w:p w14:paraId="7A8522B4">
      <w:pPr>
        <w:jc w:val="center"/>
        <w:rPr>
          <w:rFonts w:hint="eastAsia"/>
        </w:rPr>
      </w:pPr>
      <w:r>
        <w:rPr>
          <w:rFonts w:hint="eastAsia" w:ascii="宋体" w:hAnsi="宋体" w:eastAsia="宋体" w:cs="Times New Roman"/>
          <w:b/>
          <w:color w:val="000000"/>
          <w:sz w:val="28"/>
          <w:szCs w:val="28"/>
        </w:rPr>
        <w:t>项目编号：三财竞磋采购-2025-78</w:t>
      </w:r>
      <w:r>
        <w:rPr>
          <w:rFonts w:hint="eastAsia" w:ascii="宋体" w:hAnsi="宋体" w:eastAsia="宋体" w:cs="Times New Roman"/>
          <w:b/>
          <w:color w:val="000000"/>
          <w:sz w:val="28"/>
          <w:szCs w:val="28"/>
          <w:lang w:eastAsia="zh-CN"/>
        </w:rPr>
        <w:t>、</w:t>
      </w:r>
      <w:r>
        <w:rPr>
          <w:rFonts w:hint="eastAsia" w:ascii="宋体" w:hAnsi="宋体" w:eastAsia="宋体" w:cs="Times New Roman"/>
          <w:b/>
          <w:color w:val="000000"/>
          <w:sz w:val="28"/>
          <w:szCs w:val="28"/>
        </w:rPr>
        <w:t>SGZ[2025]535-ZC351</w:t>
      </w:r>
    </w:p>
    <w:p w14:paraId="08121E6A">
      <w:pPr>
        <w:rPr>
          <w:rFonts w:ascii="宋体" w:hAnsi="宋体"/>
          <w:sz w:val="28"/>
          <w:szCs w:val="28"/>
        </w:rPr>
      </w:pPr>
      <w:r>
        <w:rPr>
          <w:rFonts w:ascii="宋体" w:hAnsi="宋体" w:cs="宋体"/>
        </w:rPr>
        <w:drawing>
          <wp:anchor distT="0" distB="0" distL="114300" distR="114300" simplePos="0" relativeHeight="251661312" behindDoc="0" locked="0" layoutInCell="1" allowOverlap="1">
            <wp:simplePos x="0" y="0"/>
            <wp:positionH relativeFrom="column">
              <wp:posOffset>1688465</wp:posOffset>
            </wp:positionH>
            <wp:positionV relativeFrom="paragraph">
              <wp:posOffset>144145</wp:posOffset>
            </wp:positionV>
            <wp:extent cx="2117090" cy="2813685"/>
            <wp:effectExtent l="0" t="0" r="16510" b="571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117090" cy="2813685"/>
                    </a:xfrm>
                    <a:prstGeom prst="rect">
                      <a:avLst/>
                    </a:prstGeom>
                    <a:noFill/>
                    <a:ln>
                      <a:noFill/>
                    </a:ln>
                  </pic:spPr>
                </pic:pic>
              </a:graphicData>
            </a:graphic>
          </wp:anchor>
        </w:drawing>
      </w:r>
    </w:p>
    <w:p w14:paraId="61350EAD">
      <w:pPr>
        <w:rPr>
          <w:rFonts w:ascii="宋体" w:hAnsi="宋体"/>
          <w:sz w:val="28"/>
          <w:szCs w:val="28"/>
        </w:rPr>
      </w:pPr>
    </w:p>
    <w:p w14:paraId="0D2A1587">
      <w:pPr>
        <w:ind w:firstLine="1680" w:firstLineChars="600"/>
        <w:rPr>
          <w:rFonts w:ascii="宋体" w:hAnsi="宋体"/>
          <w:color w:val="000000"/>
          <w:sz w:val="28"/>
          <w:szCs w:val="28"/>
        </w:rPr>
      </w:pPr>
    </w:p>
    <w:p w14:paraId="69EBFDB3">
      <w:pPr>
        <w:ind w:firstLine="1260" w:firstLineChars="450"/>
        <w:rPr>
          <w:rFonts w:hint="eastAsia" w:ascii="宋体" w:hAnsi="宋体"/>
          <w:color w:val="000000"/>
          <w:sz w:val="28"/>
          <w:szCs w:val="28"/>
        </w:rPr>
      </w:pPr>
      <w:r>
        <w:rPr>
          <w:rFonts w:hint="eastAsia" w:ascii="宋体" w:hAnsi="宋体"/>
          <w:color w:val="000000"/>
          <w:sz w:val="28"/>
          <w:szCs w:val="28"/>
        </w:rPr>
        <w:t xml:space="preserve">   </w:t>
      </w:r>
    </w:p>
    <w:p w14:paraId="7541470A">
      <w:pPr>
        <w:rPr>
          <w:rFonts w:hint="eastAsia" w:ascii="宋体" w:hAnsi="宋体"/>
          <w:color w:val="000000"/>
          <w:sz w:val="28"/>
          <w:szCs w:val="28"/>
        </w:rPr>
      </w:pPr>
      <w:bookmarkStart w:id="0" w:name="_Toc26856"/>
      <w:bookmarkStart w:id="1" w:name="_Toc22293"/>
      <w:r>
        <w:rPr>
          <w:rFonts w:hint="eastAsia" w:ascii="宋体" w:hAnsi="宋体"/>
          <w:color w:val="000000"/>
          <w:sz w:val="28"/>
          <w:szCs w:val="28"/>
        </w:rPr>
        <w:t xml:space="preserve">          </w:t>
      </w:r>
    </w:p>
    <w:p w14:paraId="6C5B5841">
      <w:pPr>
        <w:rPr>
          <w:rFonts w:hint="eastAsia" w:ascii="宋体" w:hAnsi="宋体"/>
          <w:color w:val="000000"/>
          <w:sz w:val="28"/>
          <w:szCs w:val="28"/>
        </w:rPr>
      </w:pPr>
      <w:r>
        <w:rPr>
          <w:rFonts w:hint="eastAsia" w:ascii="宋体" w:hAnsi="宋体"/>
          <w:color w:val="000000"/>
          <w:sz w:val="28"/>
          <w:szCs w:val="28"/>
        </w:rPr>
        <w:t xml:space="preserve">               </w:t>
      </w:r>
    </w:p>
    <w:p w14:paraId="5BAB8CBF">
      <w:pPr>
        <w:rPr>
          <w:rFonts w:hint="eastAsia" w:ascii="宋体" w:hAnsi="宋体"/>
          <w:color w:val="000000"/>
          <w:sz w:val="28"/>
          <w:szCs w:val="28"/>
        </w:rPr>
      </w:pPr>
    </w:p>
    <w:p w14:paraId="18775DFD">
      <w:pPr>
        <w:rPr>
          <w:rFonts w:ascii="宋体" w:hAnsi="宋体"/>
          <w:color w:val="000000"/>
          <w:sz w:val="28"/>
          <w:szCs w:val="28"/>
        </w:rPr>
      </w:pPr>
    </w:p>
    <w:p w14:paraId="5CD45DC5">
      <w:pPr>
        <w:rPr>
          <w:rFonts w:ascii="宋体" w:hAnsi="宋体"/>
          <w:color w:val="000000"/>
          <w:sz w:val="28"/>
          <w:szCs w:val="28"/>
        </w:rPr>
      </w:pPr>
    </w:p>
    <w:p w14:paraId="46FE03A0">
      <w:pPr>
        <w:pStyle w:val="7"/>
        <w:ind w:firstLine="0" w:firstLineChars="0"/>
        <w:rPr>
          <w:rFonts w:hint="eastAsia"/>
        </w:rPr>
      </w:pPr>
    </w:p>
    <w:p w14:paraId="3E1DB36F">
      <w:pPr>
        <w:rPr>
          <w:rFonts w:hint="eastAsia"/>
        </w:rPr>
      </w:pPr>
    </w:p>
    <w:p w14:paraId="216EC0BA">
      <w:pPr>
        <w:ind w:firstLine="1205" w:firstLineChars="400"/>
        <w:rPr>
          <w:rFonts w:hint="eastAsia" w:ascii="宋体" w:hAnsi="宋体" w:cs="Calibri"/>
          <w:b/>
          <w:bCs/>
          <w:sz w:val="30"/>
          <w:szCs w:val="30"/>
        </w:rPr>
      </w:pPr>
    </w:p>
    <w:p w14:paraId="734C4BBE">
      <w:pPr>
        <w:spacing w:line="720" w:lineRule="auto"/>
        <w:ind w:firstLine="1205" w:firstLineChars="400"/>
        <w:jc w:val="center"/>
        <w:rPr>
          <w:rFonts w:hint="eastAsia" w:ascii="宋体" w:hAnsi="宋体" w:eastAsia="宋体"/>
          <w:b/>
          <w:color w:val="000000"/>
          <w:sz w:val="32"/>
          <w:szCs w:val="32"/>
          <w:lang w:eastAsia="zh-CN"/>
        </w:rPr>
      </w:pPr>
      <w:r>
        <w:rPr>
          <w:rFonts w:hint="eastAsia" w:ascii="宋体" w:hAnsi="宋体" w:cs="Calibri"/>
          <w:b/>
          <w:bCs/>
          <w:sz w:val="30"/>
          <w:szCs w:val="30"/>
        </w:rPr>
        <w:t>采购人：</w:t>
      </w:r>
      <w:r>
        <w:rPr>
          <w:rFonts w:hint="eastAsia" w:ascii="宋体" w:hAnsi="宋体"/>
          <w:b/>
          <w:color w:val="000000"/>
          <w:sz w:val="32"/>
          <w:szCs w:val="32"/>
          <w:lang w:eastAsia="zh-CN"/>
        </w:rPr>
        <w:t>三门峡市教育局</w:t>
      </w:r>
    </w:p>
    <w:p w14:paraId="4E6278BC">
      <w:pPr>
        <w:spacing w:line="720" w:lineRule="auto"/>
        <w:ind w:firstLine="1205" w:firstLineChars="400"/>
        <w:jc w:val="center"/>
        <w:rPr>
          <w:rFonts w:hint="eastAsia" w:ascii="宋体" w:hAnsi="宋体" w:eastAsia="宋体"/>
          <w:b/>
          <w:color w:val="000000"/>
          <w:sz w:val="32"/>
          <w:szCs w:val="32"/>
          <w:lang w:eastAsia="zh-CN"/>
        </w:rPr>
      </w:pPr>
      <w:r>
        <w:rPr>
          <w:rFonts w:hint="eastAsia" w:ascii="宋体" w:hAnsi="宋体" w:cs="Calibri"/>
          <w:b/>
          <w:bCs/>
          <w:sz w:val="30"/>
          <w:szCs w:val="30"/>
        </w:rPr>
        <w:t>采购代理机构：</w:t>
      </w:r>
      <w:r>
        <w:rPr>
          <w:rFonts w:hint="eastAsia" w:ascii="宋体" w:hAnsi="宋体"/>
          <w:b/>
          <w:color w:val="000000"/>
          <w:sz w:val="32"/>
          <w:szCs w:val="32"/>
          <w:lang w:eastAsia="zh-CN"/>
        </w:rPr>
        <w:t>中瑞建园工程管理有限公司</w:t>
      </w:r>
    </w:p>
    <w:p w14:paraId="78212DC0">
      <w:pPr>
        <w:spacing w:line="720" w:lineRule="auto"/>
        <w:ind w:firstLine="1928" w:firstLineChars="600"/>
        <w:jc w:val="center"/>
        <w:rPr>
          <w:rFonts w:hint="eastAsia" w:ascii="宋体" w:hAnsi="宋体"/>
          <w:color w:val="000000"/>
          <w:sz w:val="32"/>
          <w:szCs w:val="32"/>
        </w:rPr>
      </w:pPr>
      <w:r>
        <w:rPr>
          <w:rFonts w:hint="eastAsia" w:ascii="宋体" w:hAnsi="宋体"/>
          <w:b/>
          <w:color w:val="000000"/>
          <w:sz w:val="32"/>
          <w:szCs w:val="32"/>
        </w:rPr>
        <w:t>日期：二〇二五年十</w:t>
      </w:r>
      <w:r>
        <w:rPr>
          <w:rFonts w:hint="eastAsia" w:ascii="宋体" w:hAnsi="宋体"/>
          <w:b/>
          <w:color w:val="000000"/>
          <w:sz w:val="32"/>
          <w:szCs w:val="32"/>
          <w:lang w:val="en-US" w:eastAsia="zh-CN"/>
        </w:rPr>
        <w:t>一</w:t>
      </w:r>
      <w:r>
        <w:rPr>
          <w:rFonts w:hint="eastAsia" w:ascii="宋体" w:hAnsi="宋体"/>
          <w:b/>
          <w:color w:val="000000"/>
          <w:sz w:val="32"/>
          <w:szCs w:val="32"/>
        </w:rPr>
        <w:t>月</w:t>
      </w:r>
    </w:p>
    <w:p w14:paraId="67D16CDD">
      <w:pPr>
        <w:ind w:firstLine="3534" w:firstLineChars="800"/>
        <w:outlineLvl w:val="0"/>
        <w:rPr>
          <w:rFonts w:hint="eastAsia" w:ascii="宋体" w:hAnsi="宋体"/>
          <w:b/>
          <w:kern w:val="44"/>
          <w:sz w:val="44"/>
          <w:szCs w:val="44"/>
        </w:rPr>
      </w:pPr>
      <w:r>
        <w:rPr>
          <w:rFonts w:hint="eastAsia" w:ascii="宋体" w:hAnsi="宋体"/>
          <w:b/>
          <w:kern w:val="44"/>
          <w:sz w:val="44"/>
          <w:szCs w:val="44"/>
        </w:rPr>
        <w:t>目  录</w:t>
      </w:r>
      <w:bookmarkEnd w:id="0"/>
      <w:bookmarkEnd w:id="1"/>
    </w:p>
    <w:p w14:paraId="3DF41E6A">
      <w:pPr>
        <w:ind w:firstLine="1680" w:firstLineChars="800"/>
        <w:outlineLvl w:val="0"/>
        <w:rPr>
          <w:rFonts w:ascii="宋体" w:hAnsi="宋体" w:cs="宋体"/>
          <w:sz w:val="28"/>
          <w:szCs w:val="28"/>
        </w:rPr>
      </w:pPr>
      <w:r>
        <w:rPr>
          <w:rFonts w:ascii="宋体" w:hAnsi="宋体"/>
          <w:szCs w:val="21"/>
          <w:highlight w:val="yellow"/>
        </w:rPr>
        <w:fldChar w:fldCharType="begin"/>
      </w:r>
      <w:r>
        <w:rPr>
          <w:rFonts w:ascii="宋体" w:hAnsi="宋体"/>
          <w:szCs w:val="21"/>
          <w:highlight w:val="yellow"/>
        </w:rPr>
        <w:instrText xml:space="preserve">TOC \o "1-1" \h \u </w:instrText>
      </w:r>
      <w:r>
        <w:rPr>
          <w:rFonts w:ascii="宋体" w:hAnsi="宋体"/>
          <w:szCs w:val="21"/>
          <w:highlight w:val="yellow"/>
        </w:rPr>
        <w:fldChar w:fldCharType="separate"/>
      </w:r>
    </w:p>
    <w:p w14:paraId="61E27859">
      <w:pPr>
        <w:widowControl/>
        <w:tabs>
          <w:tab w:val="right" w:leader="dot" w:pos="8306"/>
        </w:tabs>
        <w:spacing w:line="360" w:lineRule="auto"/>
        <w:jc w:val="left"/>
        <w:rPr>
          <w:rFonts w:ascii="宋体" w:hAnsi="宋体" w:cs="宋体"/>
          <w:b/>
          <w:kern w:val="0"/>
          <w:sz w:val="28"/>
          <w:szCs w:val="28"/>
        </w:rPr>
      </w:pPr>
      <w:r>
        <w:rPr>
          <w:rFonts w:ascii="宋体" w:hAnsi="宋体"/>
          <w:b/>
        </w:rPr>
        <w:fldChar w:fldCharType="begin"/>
      </w:r>
      <w:r>
        <w:rPr>
          <w:rFonts w:ascii="宋体" w:hAnsi="宋体"/>
          <w:b/>
        </w:rPr>
        <w:instrText xml:space="preserve"> HYPERLINK \l "_Toc28061" </w:instrText>
      </w:r>
      <w:r>
        <w:rPr>
          <w:rFonts w:ascii="宋体" w:hAnsi="宋体"/>
          <w:b/>
        </w:rPr>
        <w:fldChar w:fldCharType="separate"/>
      </w:r>
      <w:r>
        <w:rPr>
          <w:rFonts w:hint="eastAsia" w:ascii="宋体" w:hAnsi="宋体" w:cs="宋体"/>
          <w:b/>
          <w:kern w:val="0"/>
          <w:sz w:val="28"/>
          <w:szCs w:val="28"/>
        </w:rPr>
        <w:t>第一章  竞争性磋商公告</w:t>
      </w:r>
      <w:r>
        <w:rPr>
          <w:rFonts w:hint="eastAsia" w:ascii="宋体" w:hAnsi="宋体" w:cs="宋体"/>
          <w:b/>
          <w:kern w:val="0"/>
          <w:sz w:val="28"/>
          <w:szCs w:val="28"/>
        </w:rPr>
        <w:tab/>
      </w:r>
      <w:r>
        <w:rPr>
          <w:rFonts w:hint="eastAsia" w:ascii="宋体" w:hAnsi="宋体" w:cs="宋体"/>
          <w:b/>
          <w:kern w:val="0"/>
          <w:sz w:val="28"/>
          <w:szCs w:val="28"/>
          <w:lang w:val="en-US" w:eastAsia="zh-CN"/>
        </w:rPr>
        <w:t>1</w:t>
      </w:r>
      <w:r>
        <w:rPr>
          <w:rFonts w:hint="eastAsia" w:ascii="宋体" w:hAnsi="宋体" w:cs="宋体"/>
          <w:b/>
          <w:kern w:val="0"/>
          <w:sz w:val="28"/>
          <w:szCs w:val="28"/>
        </w:rPr>
        <w:fldChar w:fldCharType="end"/>
      </w:r>
    </w:p>
    <w:p w14:paraId="05864159">
      <w:pPr>
        <w:widowControl/>
        <w:tabs>
          <w:tab w:val="right" w:leader="dot" w:pos="8306"/>
        </w:tabs>
        <w:spacing w:line="360" w:lineRule="auto"/>
        <w:jc w:val="left"/>
        <w:rPr>
          <w:rFonts w:ascii="宋体" w:hAnsi="宋体" w:cs="宋体"/>
          <w:b/>
          <w:kern w:val="0"/>
          <w:sz w:val="28"/>
          <w:szCs w:val="28"/>
        </w:rPr>
      </w:pPr>
      <w:r>
        <w:rPr>
          <w:rFonts w:ascii="宋体" w:hAnsi="宋体"/>
          <w:b/>
        </w:rPr>
        <w:fldChar w:fldCharType="begin"/>
      </w:r>
      <w:r>
        <w:rPr>
          <w:rFonts w:ascii="宋体" w:hAnsi="宋体"/>
          <w:b/>
        </w:rPr>
        <w:instrText xml:space="preserve"> HYPERLINK \l "_Toc114" </w:instrText>
      </w:r>
      <w:r>
        <w:rPr>
          <w:rFonts w:ascii="宋体" w:hAnsi="宋体"/>
          <w:b/>
        </w:rPr>
        <w:fldChar w:fldCharType="separate"/>
      </w:r>
      <w:r>
        <w:rPr>
          <w:rFonts w:hint="eastAsia" w:ascii="宋体" w:hAnsi="宋体" w:cs="宋体"/>
          <w:b/>
          <w:kern w:val="0"/>
          <w:sz w:val="28"/>
          <w:szCs w:val="28"/>
        </w:rPr>
        <w:t>第二章  响应人须知</w:t>
      </w:r>
      <w:r>
        <w:rPr>
          <w:rFonts w:hint="eastAsia" w:ascii="宋体" w:hAnsi="宋体" w:cs="宋体"/>
          <w:b/>
          <w:kern w:val="0"/>
          <w:sz w:val="28"/>
          <w:szCs w:val="28"/>
        </w:rPr>
        <w:tab/>
      </w:r>
      <w:r>
        <w:rPr>
          <w:rFonts w:hint="eastAsia" w:ascii="宋体" w:hAnsi="宋体" w:cs="宋体"/>
          <w:b/>
          <w:kern w:val="0"/>
          <w:sz w:val="28"/>
          <w:szCs w:val="28"/>
          <w:lang w:val="en-US" w:eastAsia="zh-CN"/>
        </w:rPr>
        <w:t>6</w:t>
      </w:r>
      <w:r>
        <w:rPr>
          <w:rFonts w:hint="eastAsia" w:ascii="宋体" w:hAnsi="宋体" w:cs="宋体"/>
          <w:b/>
          <w:kern w:val="0"/>
          <w:sz w:val="28"/>
          <w:szCs w:val="28"/>
        </w:rPr>
        <w:fldChar w:fldCharType="end"/>
      </w:r>
    </w:p>
    <w:p w14:paraId="03C1B393">
      <w:pPr>
        <w:widowControl/>
        <w:tabs>
          <w:tab w:val="right" w:leader="dot" w:pos="8306"/>
        </w:tabs>
        <w:spacing w:line="360" w:lineRule="auto"/>
        <w:jc w:val="left"/>
        <w:rPr>
          <w:rFonts w:hint="eastAsia" w:ascii="宋体" w:hAnsi="宋体" w:eastAsia="宋体" w:cs="宋体"/>
          <w:b/>
          <w:kern w:val="0"/>
          <w:sz w:val="28"/>
          <w:szCs w:val="28"/>
          <w:lang w:eastAsia="zh-CN"/>
        </w:rPr>
      </w:pPr>
      <w:r>
        <w:rPr>
          <w:rFonts w:ascii="宋体" w:hAnsi="宋体"/>
          <w:b/>
        </w:rPr>
        <w:fldChar w:fldCharType="begin"/>
      </w:r>
      <w:r>
        <w:rPr>
          <w:rFonts w:ascii="宋体" w:hAnsi="宋体"/>
          <w:b/>
        </w:rPr>
        <w:instrText xml:space="preserve"> HYPERLINK \l "_Toc16964" </w:instrText>
      </w:r>
      <w:r>
        <w:rPr>
          <w:rFonts w:ascii="宋体" w:hAnsi="宋体"/>
          <w:b/>
        </w:rPr>
        <w:fldChar w:fldCharType="separate"/>
      </w:r>
      <w:r>
        <w:rPr>
          <w:rFonts w:hint="eastAsia" w:ascii="宋体" w:hAnsi="宋体" w:cs="宋体"/>
          <w:b/>
          <w:kern w:val="44"/>
          <w:sz w:val="28"/>
          <w:szCs w:val="28"/>
        </w:rPr>
        <w:t>第三章  评审标准</w:t>
      </w:r>
      <w:r>
        <w:rPr>
          <w:rFonts w:hint="eastAsia" w:ascii="宋体" w:hAnsi="宋体" w:cs="宋体"/>
          <w:b/>
          <w:kern w:val="0"/>
          <w:sz w:val="28"/>
          <w:szCs w:val="28"/>
        </w:rPr>
        <w:tab/>
      </w:r>
      <w:r>
        <w:rPr>
          <w:rFonts w:hint="eastAsia" w:ascii="宋体" w:hAnsi="宋体" w:cs="宋体"/>
          <w:b/>
          <w:kern w:val="0"/>
          <w:sz w:val="28"/>
          <w:szCs w:val="28"/>
        </w:rPr>
        <w:t>2</w:t>
      </w:r>
      <w:r>
        <w:rPr>
          <w:rFonts w:hint="eastAsia" w:ascii="宋体" w:hAnsi="宋体" w:cs="宋体"/>
          <w:b/>
          <w:kern w:val="0"/>
          <w:sz w:val="28"/>
          <w:szCs w:val="28"/>
        </w:rPr>
        <w:fldChar w:fldCharType="end"/>
      </w:r>
      <w:r>
        <w:rPr>
          <w:rFonts w:hint="eastAsia" w:ascii="宋体" w:hAnsi="宋体" w:cs="宋体"/>
          <w:b/>
          <w:kern w:val="0"/>
          <w:sz w:val="28"/>
          <w:szCs w:val="28"/>
          <w:lang w:val="en-US" w:eastAsia="zh-CN"/>
        </w:rPr>
        <w:t>4</w:t>
      </w:r>
    </w:p>
    <w:p w14:paraId="6AF0EE8B">
      <w:pPr>
        <w:widowControl/>
        <w:tabs>
          <w:tab w:val="right" w:leader="dot" w:pos="8306"/>
        </w:tabs>
        <w:spacing w:line="360" w:lineRule="auto"/>
        <w:jc w:val="left"/>
        <w:rPr>
          <w:rFonts w:hint="eastAsia" w:ascii="宋体" w:hAnsi="宋体" w:cs="宋体"/>
          <w:b/>
          <w:kern w:val="0"/>
          <w:sz w:val="28"/>
          <w:szCs w:val="28"/>
        </w:rPr>
      </w:pPr>
      <w:r>
        <w:rPr>
          <w:rFonts w:ascii="宋体" w:hAnsi="宋体"/>
          <w:b/>
        </w:rPr>
        <w:fldChar w:fldCharType="begin"/>
      </w:r>
      <w:r>
        <w:rPr>
          <w:rFonts w:ascii="宋体" w:hAnsi="宋体"/>
          <w:b/>
        </w:rPr>
        <w:instrText xml:space="preserve"> HYPERLINK \l "_Toc13902" </w:instrText>
      </w:r>
      <w:r>
        <w:rPr>
          <w:rFonts w:ascii="宋体" w:hAnsi="宋体"/>
          <w:b/>
        </w:rPr>
        <w:fldChar w:fldCharType="separate"/>
      </w:r>
      <w:r>
        <w:rPr>
          <w:rFonts w:hint="eastAsia" w:ascii="宋体" w:hAnsi="宋体" w:cs="宋体"/>
          <w:b/>
          <w:kern w:val="44"/>
          <w:sz w:val="28"/>
          <w:szCs w:val="28"/>
        </w:rPr>
        <w:t>第四章  合同条款及格式</w:t>
      </w:r>
      <w:r>
        <w:rPr>
          <w:rFonts w:hint="eastAsia" w:ascii="宋体" w:hAnsi="宋体" w:cs="宋体"/>
          <w:b/>
          <w:kern w:val="0"/>
          <w:sz w:val="28"/>
          <w:szCs w:val="28"/>
        </w:rPr>
        <w:tab/>
      </w:r>
      <w:r>
        <w:rPr>
          <w:rFonts w:ascii="宋体" w:hAnsi="宋体" w:cs="宋体"/>
          <w:b/>
          <w:kern w:val="0"/>
          <w:sz w:val="28"/>
          <w:szCs w:val="28"/>
        </w:rPr>
        <w:t>3</w:t>
      </w:r>
      <w:r>
        <w:rPr>
          <w:rFonts w:hint="eastAsia" w:ascii="宋体" w:hAnsi="宋体" w:cs="宋体"/>
          <w:b/>
          <w:kern w:val="0"/>
          <w:sz w:val="28"/>
          <w:szCs w:val="28"/>
          <w:lang w:val="en-US" w:eastAsia="zh-CN"/>
        </w:rPr>
        <w:t>3</w:t>
      </w:r>
      <w:r>
        <w:rPr>
          <w:rFonts w:hint="eastAsia" w:ascii="宋体" w:hAnsi="宋体" w:cs="宋体"/>
          <w:b/>
          <w:kern w:val="0"/>
          <w:sz w:val="28"/>
          <w:szCs w:val="28"/>
        </w:rPr>
        <w:fldChar w:fldCharType="end"/>
      </w:r>
    </w:p>
    <w:p w14:paraId="4FB79013">
      <w:pPr>
        <w:widowControl/>
        <w:tabs>
          <w:tab w:val="right" w:leader="dot" w:pos="8306"/>
        </w:tabs>
        <w:spacing w:line="360" w:lineRule="auto"/>
        <w:jc w:val="left"/>
        <w:rPr>
          <w:rFonts w:hint="eastAsia" w:ascii="宋体" w:hAnsi="宋体" w:eastAsia="宋体" w:cs="宋体"/>
          <w:b/>
          <w:kern w:val="0"/>
          <w:sz w:val="28"/>
          <w:lang w:val="en-US" w:eastAsia="zh-CN"/>
        </w:rPr>
      </w:pPr>
      <w:r>
        <w:rPr>
          <w:rFonts w:ascii="宋体" w:hAnsi="宋体"/>
          <w:b/>
        </w:rPr>
        <w:fldChar w:fldCharType="begin"/>
      </w:r>
      <w:r>
        <w:rPr>
          <w:rFonts w:ascii="宋体" w:hAnsi="宋体"/>
          <w:b/>
        </w:rPr>
        <w:instrText xml:space="preserve"> HYPERLINK \l "_Toc29787" </w:instrText>
      </w:r>
      <w:r>
        <w:rPr>
          <w:rFonts w:ascii="宋体" w:hAnsi="宋体"/>
          <w:b/>
        </w:rPr>
        <w:fldChar w:fldCharType="separate"/>
      </w:r>
      <w:r>
        <w:rPr>
          <w:rFonts w:hint="eastAsia" w:ascii="宋体" w:hAnsi="宋体" w:cs="宋体"/>
          <w:b/>
          <w:kern w:val="44"/>
          <w:sz w:val="28"/>
        </w:rPr>
        <w:t>第五章  工程量清单</w:t>
      </w:r>
      <w:r>
        <w:rPr>
          <w:rFonts w:hint="eastAsia" w:ascii="宋体" w:hAnsi="宋体" w:cs="宋体"/>
          <w:b/>
          <w:kern w:val="0"/>
          <w:sz w:val="28"/>
        </w:rPr>
        <w:tab/>
      </w:r>
      <w:r>
        <w:rPr>
          <w:rFonts w:hint="eastAsia" w:ascii="宋体" w:hAnsi="宋体" w:cs="宋体"/>
          <w:b/>
          <w:kern w:val="0"/>
          <w:sz w:val="28"/>
        </w:rPr>
        <w:t xml:space="preserve"> </w:t>
      </w:r>
      <w:r>
        <w:rPr>
          <w:rFonts w:hint="eastAsia" w:ascii="宋体" w:hAnsi="宋体" w:cs="宋体"/>
          <w:b/>
          <w:kern w:val="0"/>
          <w:sz w:val="28"/>
          <w:lang w:val="en-US" w:eastAsia="zh-CN"/>
        </w:rPr>
        <w:t>5</w:t>
      </w:r>
      <w:r>
        <w:rPr>
          <w:rFonts w:hint="eastAsia" w:ascii="宋体" w:hAnsi="宋体" w:cs="宋体"/>
          <w:b/>
          <w:kern w:val="0"/>
          <w:sz w:val="28"/>
        </w:rPr>
        <w:fldChar w:fldCharType="end"/>
      </w:r>
      <w:r>
        <w:rPr>
          <w:rFonts w:hint="eastAsia" w:ascii="宋体" w:hAnsi="宋体" w:cs="宋体"/>
          <w:b/>
          <w:kern w:val="0"/>
          <w:sz w:val="28"/>
          <w:lang w:val="en-US" w:eastAsia="zh-CN"/>
        </w:rPr>
        <w:t>7</w:t>
      </w:r>
    </w:p>
    <w:p w14:paraId="76D7C841">
      <w:pPr>
        <w:widowControl/>
        <w:tabs>
          <w:tab w:val="right" w:leader="dot" w:pos="8306"/>
        </w:tabs>
        <w:spacing w:line="360" w:lineRule="auto"/>
        <w:jc w:val="left"/>
        <w:rPr>
          <w:rFonts w:hint="eastAsia" w:ascii="宋体" w:hAnsi="宋体" w:eastAsia="宋体" w:cs="宋体"/>
          <w:b/>
          <w:kern w:val="0"/>
          <w:sz w:val="28"/>
          <w:szCs w:val="28"/>
          <w:lang w:val="en-US" w:eastAsia="zh-CN"/>
        </w:rPr>
      </w:pPr>
      <w:r>
        <w:rPr>
          <w:rFonts w:ascii="宋体" w:hAnsi="宋体"/>
          <w:b/>
        </w:rPr>
        <w:fldChar w:fldCharType="begin"/>
      </w:r>
      <w:r>
        <w:rPr>
          <w:rFonts w:ascii="宋体" w:hAnsi="宋体"/>
          <w:b/>
        </w:rPr>
        <w:instrText xml:space="preserve"> HYPERLINK \l "_Toc22437" </w:instrText>
      </w:r>
      <w:r>
        <w:rPr>
          <w:rFonts w:ascii="宋体" w:hAnsi="宋体"/>
          <w:b/>
        </w:rPr>
        <w:fldChar w:fldCharType="separate"/>
      </w:r>
      <w:r>
        <w:rPr>
          <w:rFonts w:hint="eastAsia" w:ascii="宋体" w:hAnsi="宋体" w:cs="宋体"/>
          <w:b/>
          <w:kern w:val="44"/>
          <w:sz w:val="28"/>
        </w:rPr>
        <w:t>第六章  图纸（另附）</w:t>
      </w:r>
      <w:r>
        <w:rPr>
          <w:rFonts w:hint="eastAsia" w:ascii="宋体" w:hAnsi="宋体" w:cs="宋体"/>
          <w:b/>
          <w:kern w:val="0"/>
          <w:sz w:val="28"/>
        </w:rPr>
        <w:tab/>
      </w:r>
      <w:r>
        <w:rPr>
          <w:rFonts w:hint="eastAsia" w:ascii="宋体" w:hAnsi="宋体" w:cs="宋体"/>
          <w:b/>
          <w:kern w:val="0"/>
          <w:sz w:val="28"/>
          <w:lang w:val="en-US" w:eastAsia="zh-CN"/>
        </w:rPr>
        <w:t>5</w:t>
      </w:r>
      <w:r>
        <w:rPr>
          <w:rFonts w:hint="eastAsia" w:ascii="宋体" w:hAnsi="宋体" w:cs="宋体"/>
          <w:b/>
          <w:kern w:val="0"/>
          <w:sz w:val="28"/>
        </w:rPr>
        <w:fldChar w:fldCharType="end"/>
      </w:r>
      <w:r>
        <w:rPr>
          <w:rFonts w:hint="eastAsia" w:ascii="宋体" w:hAnsi="宋体" w:cs="宋体"/>
          <w:b/>
          <w:kern w:val="0"/>
          <w:sz w:val="28"/>
          <w:lang w:val="en-US" w:eastAsia="zh-CN"/>
        </w:rPr>
        <w:t>8</w:t>
      </w:r>
    </w:p>
    <w:p w14:paraId="3D5D6056">
      <w:pPr>
        <w:widowControl/>
        <w:tabs>
          <w:tab w:val="right" w:leader="dot" w:pos="8306"/>
        </w:tabs>
        <w:spacing w:line="360" w:lineRule="auto"/>
        <w:jc w:val="left"/>
        <w:rPr>
          <w:rFonts w:hint="eastAsia" w:ascii="宋体" w:hAnsi="宋体" w:eastAsia="宋体" w:cs="宋体"/>
          <w:b/>
          <w:kern w:val="0"/>
          <w:sz w:val="28"/>
          <w:szCs w:val="28"/>
          <w:lang w:val="en-US" w:eastAsia="zh-CN"/>
        </w:rPr>
      </w:pPr>
      <w:r>
        <w:rPr>
          <w:rFonts w:ascii="宋体" w:hAnsi="宋体"/>
          <w:b/>
        </w:rPr>
        <w:fldChar w:fldCharType="begin"/>
      </w:r>
      <w:r>
        <w:rPr>
          <w:rFonts w:ascii="宋体" w:hAnsi="宋体"/>
          <w:b/>
        </w:rPr>
        <w:instrText xml:space="preserve"> HYPERLINK \l "_Toc20900" </w:instrText>
      </w:r>
      <w:r>
        <w:rPr>
          <w:rFonts w:ascii="宋体" w:hAnsi="宋体"/>
          <w:b/>
        </w:rPr>
        <w:fldChar w:fldCharType="separate"/>
      </w:r>
      <w:r>
        <w:rPr>
          <w:rFonts w:hint="eastAsia" w:ascii="宋体" w:hAnsi="宋体" w:cs="宋体"/>
          <w:b/>
          <w:kern w:val="44"/>
          <w:sz w:val="28"/>
        </w:rPr>
        <w:t>第七章  响应文件格式</w:t>
      </w:r>
      <w:r>
        <w:rPr>
          <w:rFonts w:hint="eastAsia" w:ascii="宋体" w:hAnsi="宋体" w:cs="宋体"/>
          <w:b/>
          <w:kern w:val="0"/>
          <w:sz w:val="28"/>
        </w:rPr>
        <w:tab/>
      </w:r>
      <w:r>
        <w:rPr>
          <w:rFonts w:hint="eastAsia" w:ascii="宋体" w:hAnsi="宋体" w:cs="宋体"/>
          <w:b/>
          <w:kern w:val="0"/>
          <w:sz w:val="28"/>
          <w:lang w:val="en-US" w:eastAsia="zh-CN"/>
        </w:rPr>
        <w:t>5</w:t>
      </w:r>
      <w:r>
        <w:rPr>
          <w:rFonts w:hint="eastAsia" w:ascii="宋体" w:hAnsi="宋体" w:cs="宋体"/>
          <w:b/>
          <w:kern w:val="0"/>
          <w:sz w:val="28"/>
        </w:rPr>
        <w:fldChar w:fldCharType="end"/>
      </w:r>
      <w:r>
        <w:rPr>
          <w:rFonts w:hint="eastAsia" w:ascii="宋体" w:hAnsi="宋体" w:cs="宋体"/>
          <w:b/>
          <w:kern w:val="0"/>
          <w:sz w:val="28"/>
          <w:lang w:val="en-US" w:eastAsia="zh-CN"/>
        </w:rPr>
        <w:t>9</w:t>
      </w:r>
    </w:p>
    <w:p w14:paraId="44D52FD7">
      <w:pPr>
        <w:widowControl/>
        <w:tabs>
          <w:tab w:val="right" w:leader="dot" w:pos="8306"/>
        </w:tabs>
        <w:jc w:val="left"/>
        <w:rPr>
          <w:rFonts w:ascii="宋体" w:hAnsi="宋体"/>
          <w:kern w:val="0"/>
          <w:sz w:val="20"/>
          <w:szCs w:val="20"/>
        </w:rPr>
      </w:pPr>
    </w:p>
    <w:p w14:paraId="144A9AE6">
      <w:pPr>
        <w:rPr>
          <w:rFonts w:ascii="宋体" w:hAnsi="宋体"/>
          <w:szCs w:val="21"/>
        </w:rPr>
      </w:pPr>
      <w:r>
        <w:rPr>
          <w:rFonts w:ascii="宋体" w:hAnsi="宋体"/>
          <w:szCs w:val="21"/>
        </w:rPr>
        <w:fldChar w:fldCharType="end"/>
      </w:r>
    </w:p>
    <w:p w14:paraId="05ACC850">
      <w:pPr>
        <w:spacing w:line="360" w:lineRule="auto"/>
        <w:jc w:val="center"/>
        <w:rPr>
          <w:rFonts w:ascii="宋体" w:hAnsi="宋体"/>
          <w:b/>
          <w:sz w:val="32"/>
          <w:szCs w:val="32"/>
        </w:rPr>
      </w:pPr>
    </w:p>
    <w:p w14:paraId="409F85C4">
      <w:pPr>
        <w:spacing w:before="100" w:beforeAutospacing="1" w:after="100" w:afterAutospacing="1" w:line="520" w:lineRule="atLeast"/>
        <w:rPr>
          <w:rFonts w:ascii="宋体" w:hAnsi="宋体"/>
          <w:kern w:val="0"/>
          <w:sz w:val="24"/>
          <w:szCs w:val="24"/>
        </w:rPr>
      </w:pPr>
    </w:p>
    <w:p w14:paraId="01A035A0">
      <w:pPr>
        <w:spacing w:before="100" w:beforeAutospacing="1" w:after="100" w:afterAutospacing="1" w:line="120" w:lineRule="auto"/>
        <w:ind w:left="420" w:leftChars="200"/>
        <w:rPr>
          <w:rFonts w:ascii="宋体" w:hAnsi="宋体"/>
          <w:kern w:val="0"/>
          <w:sz w:val="24"/>
          <w:szCs w:val="24"/>
        </w:rPr>
      </w:pPr>
    </w:p>
    <w:p w14:paraId="32285CAB">
      <w:pPr>
        <w:spacing w:line="360" w:lineRule="auto"/>
        <w:rPr>
          <w:rFonts w:ascii="宋体" w:hAnsi="宋体"/>
          <w:b/>
          <w:sz w:val="28"/>
          <w:szCs w:val="28"/>
        </w:rPr>
      </w:pPr>
    </w:p>
    <w:p w14:paraId="2BC13265">
      <w:pPr>
        <w:spacing w:line="360" w:lineRule="auto"/>
        <w:jc w:val="center"/>
        <w:rPr>
          <w:rFonts w:hint="eastAsia" w:ascii="宋体" w:hAnsi="宋体"/>
          <w:b/>
          <w:kern w:val="44"/>
          <w:sz w:val="36"/>
          <w:szCs w:val="36"/>
        </w:rPr>
        <w:sectPr>
          <w:footerReference r:id="rId3" w:type="default"/>
          <w:pgSz w:w="11906" w:h="16838"/>
          <w:pgMar w:top="1440" w:right="1800" w:bottom="1440" w:left="1800" w:header="851" w:footer="992" w:gutter="0"/>
          <w:cols w:space="720" w:num="1"/>
          <w:docGrid w:type="lines" w:linePitch="312" w:charSpace="0"/>
        </w:sectPr>
      </w:pPr>
      <w:bookmarkStart w:id="2" w:name="_Toc69718831"/>
      <w:bookmarkEnd w:id="2"/>
      <w:bookmarkStart w:id="3" w:name="_Toc28061"/>
    </w:p>
    <w:p w14:paraId="69514FA5">
      <w:pPr>
        <w:spacing w:line="360" w:lineRule="auto"/>
        <w:jc w:val="center"/>
        <w:rPr>
          <w:rFonts w:ascii="宋体" w:hAnsi="宋体"/>
          <w:sz w:val="36"/>
          <w:szCs w:val="36"/>
        </w:rPr>
      </w:pPr>
      <w:r>
        <w:rPr>
          <w:rFonts w:hint="eastAsia" w:ascii="宋体" w:hAnsi="宋体"/>
          <w:b/>
          <w:kern w:val="44"/>
          <w:sz w:val="36"/>
          <w:szCs w:val="36"/>
        </w:rPr>
        <w:t>第一章  竞争性磋商公告</w:t>
      </w:r>
      <w:bookmarkEnd w:id="3"/>
    </w:p>
    <w:p w14:paraId="0594C729">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项目概况: </w:t>
      </w:r>
    </w:p>
    <w:p w14:paraId="13A4813E">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三门峡市外国语高级中学博文楼设备采购（二期）</w:t>
      </w:r>
      <w:r>
        <w:rPr>
          <w:rFonts w:hint="eastAsia" w:ascii="宋体" w:hAnsi="宋体" w:cs="宋体"/>
          <w:kern w:val="0"/>
          <w:sz w:val="24"/>
          <w:szCs w:val="24"/>
        </w:rPr>
        <w:t>招标项目的潜在供应商应在三门峡市公共资源交易中心网（网址：</w:t>
      </w:r>
      <w:r>
        <w:rPr>
          <w:rFonts w:ascii="宋体" w:hAnsi="宋体" w:cs="宋体"/>
          <w:kern w:val="0"/>
          <w:sz w:val="24"/>
          <w:szCs w:val="24"/>
        </w:rPr>
        <w:fldChar w:fldCharType="begin"/>
      </w:r>
      <w:r>
        <w:rPr>
          <w:rFonts w:ascii="宋体" w:hAnsi="宋体" w:cs="宋体"/>
          <w:kern w:val="0"/>
          <w:sz w:val="24"/>
          <w:szCs w:val="24"/>
        </w:rPr>
        <w:instrText xml:space="preserve"> HYPERLINK "</w:instrText>
      </w:r>
      <w:r>
        <w:rPr>
          <w:rFonts w:hint="eastAsia" w:ascii="宋体" w:hAnsi="宋体" w:cs="宋体"/>
          <w:kern w:val="0"/>
          <w:sz w:val="24"/>
          <w:szCs w:val="24"/>
        </w:rPr>
        <w:instrText xml:space="preserve">http://gzjy.smx.gov.cn/）获取招标文件，并于202</w:instrText>
      </w:r>
      <w:r>
        <w:rPr>
          <w:rFonts w:ascii="宋体" w:hAnsi="宋体" w:cs="宋体"/>
          <w:kern w:val="0"/>
          <w:sz w:val="24"/>
          <w:szCs w:val="24"/>
        </w:rPr>
        <w:instrText xml:space="preserve">5</w:instrText>
      </w:r>
      <w:r>
        <w:rPr>
          <w:rFonts w:hint="eastAsia" w:ascii="宋体" w:hAnsi="宋体" w:cs="宋体"/>
          <w:kern w:val="0"/>
          <w:sz w:val="24"/>
          <w:szCs w:val="24"/>
        </w:rPr>
        <w:instrText xml:space="preserve">年</w:instrText>
      </w:r>
      <w:r>
        <w:rPr>
          <w:rFonts w:ascii="宋体" w:hAnsi="宋体" w:cs="宋体"/>
          <w:kern w:val="0"/>
          <w:sz w:val="24"/>
          <w:szCs w:val="24"/>
        </w:rPr>
        <w:instrText xml:space="preserve">11</w:instrText>
      </w:r>
      <w:r>
        <w:rPr>
          <w:rFonts w:hint="eastAsia" w:ascii="宋体" w:hAnsi="宋体" w:cs="宋体"/>
          <w:kern w:val="0"/>
          <w:sz w:val="24"/>
          <w:szCs w:val="24"/>
        </w:rPr>
        <w:instrText xml:space="preserve">月</w:instrText>
      </w:r>
      <w:r>
        <w:rPr>
          <w:rFonts w:ascii="宋体" w:hAnsi="宋体" w:cs="宋体"/>
          <w:kern w:val="0"/>
          <w:sz w:val="24"/>
          <w:szCs w:val="24"/>
        </w:rPr>
        <w:instrText xml:space="preserve">12</w:instrText>
      </w:r>
      <w:r>
        <w:rPr>
          <w:rFonts w:hint="eastAsia" w:ascii="宋体" w:hAnsi="宋体" w:cs="宋体"/>
          <w:kern w:val="0"/>
          <w:sz w:val="24"/>
          <w:szCs w:val="24"/>
        </w:rPr>
        <w:instrText xml:space="preserve">日8时30分（北京时间）前递交响应文件。</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Style w:val="17"/>
          <w:rFonts w:hint="eastAsia" w:ascii="宋体" w:hAnsi="宋体" w:cs="宋体"/>
          <w:kern w:val="0"/>
          <w:sz w:val="24"/>
          <w:szCs w:val="24"/>
        </w:rPr>
        <w:t>http://gzjy.smx.gov.cn/）获取招标文件，并于202</w:t>
      </w:r>
      <w:r>
        <w:rPr>
          <w:rStyle w:val="17"/>
          <w:rFonts w:ascii="宋体" w:hAnsi="宋体" w:cs="宋体"/>
          <w:kern w:val="0"/>
          <w:sz w:val="24"/>
          <w:szCs w:val="24"/>
        </w:rPr>
        <w:t>5</w:t>
      </w:r>
      <w:r>
        <w:rPr>
          <w:rStyle w:val="17"/>
          <w:rFonts w:hint="eastAsia" w:ascii="宋体" w:hAnsi="宋体" w:cs="宋体"/>
          <w:kern w:val="0"/>
          <w:sz w:val="24"/>
          <w:szCs w:val="24"/>
        </w:rPr>
        <w:t>年</w:t>
      </w:r>
      <w:r>
        <w:rPr>
          <w:rStyle w:val="17"/>
          <w:rFonts w:ascii="宋体" w:hAnsi="宋体" w:cs="宋体"/>
          <w:kern w:val="0"/>
          <w:sz w:val="24"/>
          <w:szCs w:val="24"/>
        </w:rPr>
        <w:t>1</w:t>
      </w:r>
      <w:r>
        <w:rPr>
          <w:rStyle w:val="17"/>
          <w:rFonts w:hint="eastAsia" w:ascii="宋体" w:hAnsi="宋体" w:cs="宋体"/>
          <w:kern w:val="0"/>
          <w:sz w:val="24"/>
          <w:szCs w:val="24"/>
          <w:lang w:val="en-US" w:eastAsia="zh-CN"/>
        </w:rPr>
        <w:t>2</w:t>
      </w:r>
      <w:r>
        <w:rPr>
          <w:rStyle w:val="17"/>
          <w:rFonts w:hint="eastAsia" w:ascii="宋体" w:hAnsi="宋体" w:cs="宋体"/>
          <w:kern w:val="0"/>
          <w:sz w:val="24"/>
          <w:szCs w:val="24"/>
        </w:rPr>
        <w:t>月</w:t>
      </w:r>
      <w:r>
        <w:rPr>
          <w:rStyle w:val="17"/>
          <w:rFonts w:hint="eastAsia" w:ascii="宋体" w:hAnsi="宋体" w:cs="宋体"/>
          <w:kern w:val="0"/>
          <w:sz w:val="24"/>
          <w:szCs w:val="24"/>
          <w:lang w:val="en-US" w:eastAsia="zh-CN"/>
        </w:rPr>
        <w:t>03</w:t>
      </w:r>
      <w:r>
        <w:rPr>
          <w:rStyle w:val="17"/>
          <w:rFonts w:hint="eastAsia" w:ascii="宋体" w:hAnsi="宋体" w:cs="宋体"/>
          <w:kern w:val="0"/>
          <w:sz w:val="24"/>
          <w:szCs w:val="24"/>
        </w:rPr>
        <w:t>日</w:t>
      </w:r>
      <w:r>
        <w:rPr>
          <w:rStyle w:val="17"/>
          <w:rFonts w:hint="eastAsia" w:ascii="宋体" w:hAnsi="宋体" w:cs="宋体"/>
          <w:kern w:val="0"/>
          <w:sz w:val="24"/>
          <w:szCs w:val="24"/>
          <w:lang w:val="en-US" w:eastAsia="zh-CN"/>
        </w:rPr>
        <w:t>9</w:t>
      </w:r>
      <w:r>
        <w:rPr>
          <w:rStyle w:val="17"/>
          <w:rFonts w:hint="eastAsia" w:ascii="宋体" w:hAnsi="宋体" w:cs="宋体"/>
          <w:kern w:val="0"/>
          <w:sz w:val="24"/>
          <w:szCs w:val="24"/>
        </w:rPr>
        <w:t>时</w:t>
      </w:r>
      <w:r>
        <w:rPr>
          <w:rStyle w:val="17"/>
          <w:rFonts w:hint="eastAsia" w:ascii="宋体" w:hAnsi="宋体" w:cs="宋体"/>
          <w:kern w:val="0"/>
          <w:sz w:val="24"/>
          <w:szCs w:val="24"/>
          <w:lang w:val="en-US" w:eastAsia="zh-CN"/>
        </w:rPr>
        <w:t>2</w:t>
      </w:r>
      <w:r>
        <w:rPr>
          <w:rStyle w:val="17"/>
          <w:rFonts w:hint="eastAsia" w:ascii="宋体" w:hAnsi="宋体" w:cs="宋体"/>
          <w:kern w:val="0"/>
          <w:sz w:val="24"/>
          <w:szCs w:val="24"/>
        </w:rPr>
        <w:t>0分（北京时间）前递交响应文件。</w:t>
      </w:r>
      <w:r>
        <w:rPr>
          <w:rFonts w:ascii="宋体" w:hAnsi="宋体" w:cs="宋体"/>
          <w:kern w:val="0"/>
          <w:sz w:val="24"/>
          <w:szCs w:val="24"/>
        </w:rPr>
        <w:fldChar w:fldCharType="end"/>
      </w:r>
    </w:p>
    <w:p w14:paraId="2998814E">
      <w:pPr>
        <w:spacing w:line="480" w:lineRule="exact"/>
        <w:ind w:firstLine="482" w:firstLineChars="200"/>
        <w:jc w:val="left"/>
        <w:rPr>
          <w:rFonts w:ascii="宋体" w:hAnsi="宋体" w:cs="宋体"/>
          <w:b/>
          <w:kern w:val="0"/>
          <w:sz w:val="24"/>
          <w:szCs w:val="24"/>
        </w:rPr>
      </w:pPr>
      <w:r>
        <w:rPr>
          <w:rFonts w:hint="eastAsia" w:ascii="宋体" w:hAnsi="宋体" w:cs="宋体"/>
          <w:b/>
          <w:kern w:val="0"/>
          <w:sz w:val="24"/>
          <w:szCs w:val="24"/>
        </w:rPr>
        <w:t>一、项目基本情况：</w:t>
      </w:r>
    </w:p>
    <w:p w14:paraId="4BEB4EB1">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1、采购项目编号：三财竞磋采购-2025-78、SGZ[2025]535-ZC351</w:t>
      </w:r>
    </w:p>
    <w:p w14:paraId="7701CD58">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2、采购项目名称：</w:t>
      </w:r>
      <w:r>
        <w:rPr>
          <w:rFonts w:hint="eastAsia" w:ascii="宋体" w:hAnsi="宋体" w:cs="宋体"/>
          <w:kern w:val="0"/>
          <w:sz w:val="24"/>
          <w:szCs w:val="24"/>
          <w:lang w:eastAsia="zh-CN"/>
        </w:rPr>
        <w:t>三门峡市外国语高级中学博文楼设备采购（二期）</w:t>
      </w:r>
    </w:p>
    <w:p w14:paraId="1EE59789">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3、采购方式：竞争性磋商</w:t>
      </w:r>
    </w:p>
    <w:p w14:paraId="70F701AD">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4、预算金额：</w:t>
      </w:r>
      <w:bookmarkStart w:id="4" w:name="OLE_LINK2"/>
      <w:bookmarkStart w:id="5" w:name="OLE_LINK3"/>
      <w:r>
        <w:rPr>
          <w:rFonts w:hint="eastAsia" w:ascii="宋体" w:hAnsi="宋体" w:cs="宋体"/>
          <w:kern w:val="0"/>
          <w:sz w:val="24"/>
          <w:szCs w:val="24"/>
        </w:rPr>
        <w:t>2643510.63</w:t>
      </w:r>
      <w:r>
        <w:rPr>
          <w:rFonts w:hint="eastAsia" w:ascii="宋体" w:hAnsi="宋体"/>
          <w:sz w:val="24"/>
          <w:szCs w:val="24"/>
        </w:rPr>
        <w:t>元</w:t>
      </w:r>
      <w:bookmarkEnd w:id="4"/>
      <w:bookmarkEnd w:id="5"/>
      <w:r>
        <w:rPr>
          <w:rFonts w:hint="eastAsia" w:ascii="宋体" w:hAnsi="宋体" w:cs="宋体"/>
          <w:kern w:val="0"/>
          <w:sz w:val="24"/>
          <w:szCs w:val="24"/>
        </w:rPr>
        <w:t>；</w:t>
      </w:r>
    </w:p>
    <w:p w14:paraId="43B8736D">
      <w:pPr>
        <w:spacing w:line="480" w:lineRule="exact"/>
        <w:ind w:firstLine="960" w:firstLineChars="400"/>
        <w:jc w:val="left"/>
        <w:rPr>
          <w:rFonts w:ascii="宋体" w:hAnsi="宋体" w:cs="宋体"/>
          <w:kern w:val="0"/>
          <w:sz w:val="24"/>
          <w:szCs w:val="24"/>
        </w:rPr>
      </w:pPr>
      <w:r>
        <w:rPr>
          <w:rFonts w:hint="eastAsia" w:ascii="宋体" w:hAnsi="宋体" w:cs="宋体"/>
          <w:kern w:val="0"/>
          <w:sz w:val="24"/>
          <w:szCs w:val="24"/>
        </w:rPr>
        <w:t>最高限价：2643510.63</w:t>
      </w:r>
      <w:r>
        <w:rPr>
          <w:rFonts w:hint="eastAsia" w:ascii="宋体" w:hAnsi="宋体"/>
          <w:sz w:val="24"/>
          <w:szCs w:val="24"/>
        </w:rPr>
        <w:t>元</w:t>
      </w:r>
      <w:r>
        <w:rPr>
          <w:rFonts w:hint="eastAsia" w:ascii="宋体" w:hAnsi="宋体" w:cs="宋体"/>
          <w:kern w:val="0"/>
          <w:sz w:val="24"/>
          <w:szCs w:val="24"/>
        </w:rPr>
        <w:t>；</w:t>
      </w:r>
    </w:p>
    <w:tbl>
      <w:tblPr>
        <w:tblStyle w:val="8"/>
        <w:tblpPr w:leftFromText="180" w:rightFromText="180" w:vertAnchor="text" w:horzAnchor="page" w:tblpX="898" w:tblpY="461"/>
        <w:tblOverlap w:val="never"/>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88"/>
        <w:gridCol w:w="2095"/>
        <w:gridCol w:w="1417"/>
        <w:gridCol w:w="1528"/>
        <w:gridCol w:w="1177"/>
        <w:gridCol w:w="1184"/>
      </w:tblGrid>
      <w:tr w14:paraId="42FC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812" w:type="dxa"/>
            <w:noWrap/>
            <w:vAlign w:val="center"/>
          </w:tcPr>
          <w:p w14:paraId="3666BF03">
            <w:pPr>
              <w:spacing w:line="480" w:lineRule="exact"/>
              <w:jc w:val="center"/>
              <w:rPr>
                <w:rFonts w:ascii="宋体" w:hAnsi="宋体" w:cs="宋体"/>
                <w:kern w:val="0"/>
                <w:sz w:val="24"/>
                <w:szCs w:val="24"/>
              </w:rPr>
            </w:pPr>
            <w:r>
              <w:rPr>
                <w:rFonts w:hint="eastAsia" w:ascii="宋体" w:hAnsi="宋体" w:cs="宋体"/>
                <w:kern w:val="0"/>
                <w:sz w:val="24"/>
                <w:szCs w:val="24"/>
              </w:rPr>
              <w:t>序号</w:t>
            </w:r>
          </w:p>
        </w:tc>
        <w:tc>
          <w:tcPr>
            <w:tcW w:w="1788" w:type="dxa"/>
            <w:noWrap/>
            <w:vAlign w:val="center"/>
          </w:tcPr>
          <w:p w14:paraId="3A452E42">
            <w:pPr>
              <w:spacing w:line="480" w:lineRule="exact"/>
              <w:jc w:val="center"/>
              <w:rPr>
                <w:rFonts w:ascii="宋体" w:hAnsi="宋体" w:cs="宋体"/>
                <w:color w:val="000000"/>
                <w:kern w:val="0"/>
                <w:sz w:val="24"/>
                <w:szCs w:val="24"/>
              </w:rPr>
            </w:pPr>
            <w:r>
              <w:rPr>
                <w:rFonts w:hint="eastAsia" w:ascii="宋体" w:hAnsi="宋体" w:cs="宋体"/>
                <w:color w:val="000000"/>
                <w:kern w:val="0"/>
                <w:sz w:val="24"/>
                <w:szCs w:val="24"/>
              </w:rPr>
              <w:t>包号</w:t>
            </w:r>
          </w:p>
        </w:tc>
        <w:tc>
          <w:tcPr>
            <w:tcW w:w="2095" w:type="dxa"/>
            <w:noWrap/>
            <w:vAlign w:val="center"/>
          </w:tcPr>
          <w:p w14:paraId="6EB0B7FE">
            <w:pPr>
              <w:spacing w:line="480" w:lineRule="exact"/>
              <w:jc w:val="center"/>
              <w:rPr>
                <w:rFonts w:ascii="宋体" w:hAnsi="宋体" w:cs="宋体"/>
                <w:kern w:val="0"/>
                <w:sz w:val="24"/>
                <w:szCs w:val="24"/>
              </w:rPr>
            </w:pPr>
            <w:r>
              <w:rPr>
                <w:rFonts w:hint="eastAsia" w:ascii="宋体" w:hAnsi="宋体" w:cs="宋体"/>
                <w:kern w:val="0"/>
                <w:sz w:val="24"/>
                <w:szCs w:val="24"/>
              </w:rPr>
              <w:t>包名称</w:t>
            </w:r>
          </w:p>
        </w:tc>
        <w:tc>
          <w:tcPr>
            <w:tcW w:w="1417" w:type="dxa"/>
            <w:noWrap/>
            <w:vAlign w:val="center"/>
          </w:tcPr>
          <w:p w14:paraId="26BC4008">
            <w:pPr>
              <w:spacing w:line="480" w:lineRule="exact"/>
              <w:jc w:val="center"/>
              <w:rPr>
                <w:rFonts w:ascii="宋体" w:hAnsi="宋体" w:cs="宋体"/>
                <w:kern w:val="0"/>
                <w:sz w:val="24"/>
                <w:szCs w:val="24"/>
              </w:rPr>
            </w:pPr>
            <w:r>
              <w:rPr>
                <w:rFonts w:hint="eastAsia" w:ascii="宋体" w:hAnsi="宋体" w:cs="宋体"/>
                <w:kern w:val="0"/>
                <w:sz w:val="24"/>
                <w:szCs w:val="24"/>
              </w:rPr>
              <w:t>包预算（元）</w:t>
            </w:r>
          </w:p>
        </w:tc>
        <w:tc>
          <w:tcPr>
            <w:tcW w:w="1528" w:type="dxa"/>
            <w:noWrap/>
            <w:vAlign w:val="center"/>
          </w:tcPr>
          <w:p w14:paraId="677A929F">
            <w:pPr>
              <w:spacing w:line="480" w:lineRule="exact"/>
              <w:jc w:val="center"/>
              <w:rPr>
                <w:rFonts w:ascii="宋体" w:hAnsi="宋体" w:cs="宋体"/>
                <w:kern w:val="0"/>
                <w:sz w:val="24"/>
                <w:szCs w:val="24"/>
              </w:rPr>
            </w:pPr>
            <w:r>
              <w:rPr>
                <w:rFonts w:hint="eastAsia" w:ascii="宋体" w:hAnsi="宋体" w:cs="宋体"/>
                <w:kern w:val="0"/>
                <w:sz w:val="24"/>
                <w:szCs w:val="24"/>
              </w:rPr>
              <w:t>包最高限价（元）</w:t>
            </w:r>
          </w:p>
        </w:tc>
        <w:tc>
          <w:tcPr>
            <w:tcW w:w="1177" w:type="dxa"/>
            <w:noWrap w:val="0"/>
            <w:vAlign w:val="center"/>
          </w:tcPr>
          <w:p w14:paraId="5FF9CDB5">
            <w:pPr>
              <w:spacing w:line="480" w:lineRule="exact"/>
              <w:jc w:val="center"/>
              <w:rPr>
                <w:rFonts w:ascii="宋体" w:hAnsi="宋体" w:cs="宋体"/>
                <w:kern w:val="0"/>
                <w:sz w:val="24"/>
                <w:szCs w:val="24"/>
              </w:rPr>
            </w:pPr>
            <w:r>
              <w:rPr>
                <w:rFonts w:hint="eastAsia" w:ascii="宋体" w:hAnsi="宋体" w:cs="宋体"/>
                <w:kern w:val="0"/>
                <w:sz w:val="24"/>
                <w:szCs w:val="24"/>
              </w:rPr>
              <w:t>是否专门面向中小企业</w:t>
            </w:r>
          </w:p>
        </w:tc>
        <w:tc>
          <w:tcPr>
            <w:tcW w:w="1184" w:type="dxa"/>
            <w:noWrap w:val="0"/>
            <w:vAlign w:val="center"/>
          </w:tcPr>
          <w:p w14:paraId="263896FD">
            <w:pPr>
              <w:spacing w:line="480" w:lineRule="exact"/>
              <w:jc w:val="center"/>
              <w:rPr>
                <w:rFonts w:hint="eastAsia" w:ascii="宋体" w:hAnsi="宋体" w:cs="宋体"/>
                <w:kern w:val="0"/>
                <w:sz w:val="24"/>
                <w:szCs w:val="24"/>
              </w:rPr>
            </w:pPr>
            <w:r>
              <w:rPr>
                <w:rFonts w:hint="eastAsia" w:ascii="宋体" w:hAnsi="宋体" w:cs="宋体"/>
                <w:kern w:val="0"/>
                <w:sz w:val="24"/>
                <w:szCs w:val="24"/>
              </w:rPr>
              <w:t>采购预留金额（元）</w:t>
            </w:r>
          </w:p>
        </w:tc>
      </w:tr>
      <w:tr w14:paraId="5336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2" w:type="dxa"/>
            <w:noWrap/>
            <w:vAlign w:val="center"/>
          </w:tcPr>
          <w:p w14:paraId="198161BF">
            <w:pPr>
              <w:spacing w:line="480" w:lineRule="exact"/>
              <w:jc w:val="center"/>
              <w:rPr>
                <w:rFonts w:ascii="宋体" w:hAnsi="宋体" w:cs="宋体"/>
                <w:kern w:val="0"/>
                <w:sz w:val="24"/>
                <w:szCs w:val="24"/>
              </w:rPr>
            </w:pPr>
            <w:r>
              <w:rPr>
                <w:rFonts w:hint="eastAsia" w:ascii="宋体" w:hAnsi="宋体" w:cs="宋体"/>
                <w:kern w:val="0"/>
                <w:sz w:val="24"/>
                <w:szCs w:val="24"/>
              </w:rPr>
              <w:t>1</w:t>
            </w:r>
          </w:p>
        </w:tc>
        <w:tc>
          <w:tcPr>
            <w:tcW w:w="1788" w:type="dxa"/>
            <w:noWrap/>
            <w:vAlign w:val="center"/>
          </w:tcPr>
          <w:p w14:paraId="538CC8C7">
            <w:pPr>
              <w:spacing w:line="4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SGZ[2025]535-ZC351</w:t>
            </w:r>
          </w:p>
          <w:p w14:paraId="47423008">
            <w:pPr>
              <w:spacing w:line="480" w:lineRule="exact"/>
              <w:jc w:val="center"/>
              <w:rPr>
                <w:rFonts w:ascii="宋体" w:hAnsi="宋体" w:cs="宋体"/>
                <w:kern w:val="0"/>
                <w:sz w:val="24"/>
                <w:szCs w:val="24"/>
              </w:rPr>
            </w:pPr>
          </w:p>
        </w:tc>
        <w:tc>
          <w:tcPr>
            <w:tcW w:w="2095" w:type="dxa"/>
            <w:noWrap/>
            <w:vAlign w:val="center"/>
          </w:tcPr>
          <w:p w14:paraId="020DEB55">
            <w:pPr>
              <w:spacing w:line="480" w:lineRule="exact"/>
              <w:jc w:val="center"/>
              <w:rPr>
                <w:rFonts w:hint="eastAsia" w:ascii="宋体" w:hAnsi="宋体" w:eastAsia="宋体" w:cs="宋体"/>
                <w:kern w:val="0"/>
                <w:sz w:val="24"/>
                <w:szCs w:val="24"/>
                <w:lang w:eastAsia="zh-CN"/>
              </w:rPr>
            </w:pPr>
            <w:r>
              <w:rPr>
                <w:rFonts w:hint="eastAsia" w:ascii="宋体" w:hAnsi="宋体"/>
                <w:sz w:val="24"/>
                <w:szCs w:val="24"/>
                <w:lang w:eastAsia="zh-CN"/>
              </w:rPr>
              <w:t>三门峡市外国语高级中学博文楼设备采购（二期）</w:t>
            </w:r>
          </w:p>
        </w:tc>
        <w:tc>
          <w:tcPr>
            <w:tcW w:w="1417" w:type="dxa"/>
            <w:noWrap/>
            <w:vAlign w:val="center"/>
          </w:tcPr>
          <w:p w14:paraId="3C878E34">
            <w:pPr>
              <w:spacing w:line="480" w:lineRule="exact"/>
              <w:jc w:val="center"/>
              <w:rPr>
                <w:rFonts w:ascii="宋体" w:hAnsi="宋体" w:cs="宋体"/>
                <w:kern w:val="0"/>
                <w:sz w:val="24"/>
                <w:szCs w:val="24"/>
              </w:rPr>
            </w:pPr>
            <w:r>
              <w:rPr>
                <w:rFonts w:hint="eastAsia" w:ascii="宋体" w:hAnsi="宋体" w:cs="宋体"/>
                <w:kern w:val="0"/>
                <w:sz w:val="24"/>
                <w:szCs w:val="24"/>
              </w:rPr>
              <w:t>2643510.63</w:t>
            </w:r>
          </w:p>
        </w:tc>
        <w:tc>
          <w:tcPr>
            <w:tcW w:w="1528" w:type="dxa"/>
            <w:noWrap/>
            <w:vAlign w:val="center"/>
          </w:tcPr>
          <w:p w14:paraId="3F7C8C83">
            <w:pPr>
              <w:spacing w:line="480" w:lineRule="exact"/>
              <w:jc w:val="center"/>
              <w:rPr>
                <w:rFonts w:ascii="宋体" w:hAnsi="宋体" w:cs="宋体"/>
                <w:kern w:val="0"/>
                <w:sz w:val="24"/>
                <w:szCs w:val="24"/>
              </w:rPr>
            </w:pPr>
            <w:r>
              <w:rPr>
                <w:rFonts w:hint="eastAsia" w:ascii="宋体" w:hAnsi="宋体" w:cs="宋体"/>
                <w:kern w:val="0"/>
                <w:sz w:val="24"/>
                <w:szCs w:val="24"/>
              </w:rPr>
              <w:t>2643510.63</w:t>
            </w:r>
          </w:p>
        </w:tc>
        <w:tc>
          <w:tcPr>
            <w:tcW w:w="1177" w:type="dxa"/>
            <w:noWrap w:val="0"/>
            <w:vAlign w:val="center"/>
          </w:tcPr>
          <w:p w14:paraId="59AD5FCB">
            <w:pPr>
              <w:spacing w:line="480" w:lineRule="exact"/>
              <w:jc w:val="center"/>
              <w:rPr>
                <w:rFonts w:ascii="宋体" w:hAnsi="宋体" w:cs="宋体"/>
                <w:kern w:val="0"/>
                <w:sz w:val="24"/>
                <w:szCs w:val="24"/>
              </w:rPr>
            </w:pPr>
            <w:r>
              <w:rPr>
                <w:rFonts w:hint="eastAsia" w:ascii="宋体" w:hAnsi="宋体" w:cs="宋体"/>
                <w:kern w:val="0"/>
                <w:sz w:val="24"/>
                <w:szCs w:val="24"/>
              </w:rPr>
              <w:t>否</w:t>
            </w:r>
          </w:p>
        </w:tc>
        <w:tc>
          <w:tcPr>
            <w:tcW w:w="1184" w:type="dxa"/>
            <w:noWrap w:val="0"/>
            <w:vAlign w:val="center"/>
          </w:tcPr>
          <w:p w14:paraId="3F3BEE33">
            <w:pPr>
              <w:spacing w:line="480" w:lineRule="exact"/>
              <w:jc w:val="center"/>
              <w:rPr>
                <w:rFonts w:hint="eastAsia" w:ascii="宋体" w:hAnsi="宋体" w:cs="宋体"/>
                <w:kern w:val="0"/>
                <w:sz w:val="24"/>
                <w:szCs w:val="24"/>
              </w:rPr>
            </w:pPr>
            <w:r>
              <w:rPr>
                <w:rFonts w:hint="eastAsia" w:ascii="宋体" w:hAnsi="宋体" w:cs="宋体"/>
                <w:kern w:val="0"/>
                <w:sz w:val="24"/>
                <w:szCs w:val="24"/>
              </w:rPr>
              <w:t>2643510.63</w:t>
            </w:r>
          </w:p>
        </w:tc>
      </w:tr>
    </w:tbl>
    <w:p w14:paraId="7E2CFFCF">
      <w:pPr>
        <w:wordWrap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5、采购需求（包括但不限于标的的名称、数量、简要技术需求或服务要求等）：</w:t>
      </w:r>
    </w:p>
    <w:p w14:paraId="1212AFE6">
      <w:pPr>
        <w:wordWrap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5.1项目内容及概况：</w:t>
      </w:r>
      <w:r>
        <w:rPr>
          <w:rFonts w:hint="eastAsia" w:ascii="宋体" w:hAnsi="宋体" w:cs="宋体"/>
          <w:kern w:val="0"/>
          <w:sz w:val="24"/>
          <w:szCs w:val="24"/>
          <w:lang w:eastAsia="zh-CN"/>
        </w:rPr>
        <w:t>三门峡市外国语高级中学博文楼设备采购（二期），</w:t>
      </w:r>
      <w:r>
        <w:rPr>
          <w:rFonts w:hint="eastAsia" w:ascii="宋体" w:hAnsi="宋体" w:cs="宋体"/>
          <w:kern w:val="0"/>
          <w:sz w:val="24"/>
          <w:szCs w:val="24"/>
          <w:lang w:val="en-US" w:eastAsia="zh-CN"/>
        </w:rPr>
        <w:t>建设内容包括电力电缆敷设、电力设备及消防设备采购安装等；</w:t>
      </w:r>
      <w:r>
        <w:rPr>
          <w:rFonts w:hint="eastAsia" w:ascii="宋体" w:hAnsi="宋体" w:cs="宋体"/>
          <w:kern w:val="0"/>
          <w:sz w:val="24"/>
          <w:szCs w:val="24"/>
        </w:rPr>
        <w:t>（具体详见图纸及工程量清单）。</w:t>
      </w:r>
    </w:p>
    <w:p w14:paraId="4A3AD523">
      <w:pPr>
        <w:wordWrap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5.2资金来源：</w:t>
      </w:r>
      <w:r>
        <w:rPr>
          <w:rFonts w:hint="eastAsia" w:ascii="宋体" w:hAnsi="宋体" w:cs="宋体"/>
          <w:kern w:val="0"/>
          <w:sz w:val="24"/>
          <w:szCs w:val="24"/>
          <w:lang w:val="en-US" w:eastAsia="zh-CN"/>
        </w:rPr>
        <w:t>财政</w:t>
      </w:r>
      <w:r>
        <w:rPr>
          <w:rFonts w:hint="eastAsia" w:ascii="宋体" w:hAnsi="宋体" w:cs="宋体"/>
          <w:kern w:val="0"/>
          <w:sz w:val="24"/>
          <w:szCs w:val="24"/>
        </w:rPr>
        <w:t>资金，已落实</w:t>
      </w:r>
    </w:p>
    <w:p w14:paraId="43584A0E">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5.3</w:t>
      </w:r>
      <w:r>
        <w:rPr>
          <w:rFonts w:hint="eastAsia" w:ascii="宋体" w:hAnsi="宋体"/>
          <w:sz w:val="24"/>
          <w:szCs w:val="24"/>
        </w:rPr>
        <w:t>项目地点</w:t>
      </w:r>
      <w:r>
        <w:rPr>
          <w:rFonts w:hint="eastAsia" w:ascii="宋体" w:hAnsi="宋体" w:cs="宋体"/>
          <w:kern w:val="0"/>
          <w:sz w:val="24"/>
          <w:szCs w:val="24"/>
        </w:rPr>
        <w:t>：三门峡市外国语高级中学</w:t>
      </w:r>
    </w:p>
    <w:p w14:paraId="2CADF12D">
      <w:pPr>
        <w:spacing w:line="48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5.4计划工期：</w:t>
      </w:r>
      <w:r>
        <w:rPr>
          <w:rFonts w:hint="eastAsia" w:ascii="宋体" w:hAnsi="宋体"/>
          <w:color w:val="000000"/>
          <w:sz w:val="24"/>
          <w:szCs w:val="24"/>
          <w:lang w:val="en-US" w:eastAsia="zh-CN"/>
        </w:rPr>
        <w:t>3</w:t>
      </w:r>
      <w:r>
        <w:rPr>
          <w:rFonts w:ascii="宋体" w:hAnsi="宋体"/>
          <w:color w:val="000000"/>
          <w:sz w:val="24"/>
          <w:szCs w:val="24"/>
        </w:rPr>
        <w:t>0</w:t>
      </w:r>
      <w:r>
        <w:rPr>
          <w:rFonts w:hint="eastAsia" w:ascii="宋体" w:hAnsi="宋体"/>
          <w:color w:val="000000"/>
          <w:sz w:val="24"/>
          <w:szCs w:val="24"/>
        </w:rPr>
        <w:t>日历天</w:t>
      </w:r>
    </w:p>
    <w:p w14:paraId="18E40F36">
      <w:pPr>
        <w:spacing w:line="480" w:lineRule="exact"/>
        <w:ind w:firstLine="480" w:firstLineChars="200"/>
        <w:jc w:val="left"/>
        <w:rPr>
          <w:rFonts w:ascii="宋体" w:hAnsi="宋体"/>
          <w:sz w:val="24"/>
          <w:szCs w:val="24"/>
        </w:rPr>
      </w:pPr>
      <w:r>
        <w:rPr>
          <w:rFonts w:hint="eastAsia" w:ascii="宋体" w:hAnsi="宋体" w:cs="宋体"/>
          <w:kern w:val="0"/>
          <w:sz w:val="24"/>
          <w:szCs w:val="24"/>
        </w:rPr>
        <w:t>5.5质量要求：</w:t>
      </w:r>
      <w:r>
        <w:rPr>
          <w:rFonts w:hint="eastAsia" w:ascii="宋体" w:hAnsi="宋体"/>
          <w:sz w:val="24"/>
          <w:szCs w:val="24"/>
        </w:rPr>
        <w:t>达到国家现行建设工程施工质量验收规范合格标准。</w:t>
      </w:r>
    </w:p>
    <w:p w14:paraId="6A581B80">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.6</w:t>
      </w:r>
      <w:r>
        <w:rPr>
          <w:rFonts w:hint="eastAsia" w:ascii="宋体" w:hAnsi="宋体" w:cs="宋体"/>
          <w:kern w:val="0"/>
          <w:sz w:val="24"/>
          <w:szCs w:val="24"/>
        </w:rPr>
        <w:t>质量保修期：两年</w:t>
      </w:r>
    </w:p>
    <w:p w14:paraId="06BA40F2">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7</w:t>
      </w:r>
      <w:r>
        <w:rPr>
          <w:rFonts w:hint="eastAsia" w:ascii="宋体" w:hAnsi="宋体" w:cs="宋体"/>
          <w:kern w:val="0"/>
          <w:sz w:val="24"/>
          <w:szCs w:val="24"/>
        </w:rPr>
        <w:t>磋商范围：竞争性</w:t>
      </w:r>
      <w:r>
        <w:rPr>
          <w:rFonts w:hint="eastAsia" w:ascii="宋体" w:hAnsi="宋体"/>
          <w:color w:val="000000"/>
          <w:sz w:val="24"/>
          <w:szCs w:val="24"/>
        </w:rPr>
        <w:t>磋商文件，</w:t>
      </w:r>
      <w:r>
        <w:rPr>
          <w:rFonts w:hint="eastAsia" w:ascii="宋体" w:hAnsi="宋体" w:cs="宋体"/>
          <w:color w:val="000000"/>
          <w:sz w:val="24"/>
          <w:szCs w:val="24"/>
        </w:rPr>
        <w:t>施工图纸和工程量清单所标示的全部内容</w:t>
      </w:r>
      <w:r>
        <w:rPr>
          <w:rFonts w:hint="eastAsia" w:ascii="宋体" w:hAnsi="宋体"/>
          <w:color w:val="000000"/>
          <w:kern w:val="0"/>
          <w:sz w:val="24"/>
          <w:szCs w:val="24"/>
        </w:rPr>
        <w:t>。</w:t>
      </w:r>
    </w:p>
    <w:p w14:paraId="6D58AB97">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8</w:t>
      </w:r>
      <w:r>
        <w:rPr>
          <w:rFonts w:hint="eastAsia" w:ascii="宋体" w:hAnsi="宋体" w:cs="宋体"/>
          <w:kern w:val="0"/>
          <w:sz w:val="24"/>
          <w:szCs w:val="24"/>
        </w:rPr>
        <w:t>标段划分：1个标段</w:t>
      </w:r>
    </w:p>
    <w:p w14:paraId="3BAF9749">
      <w:pPr>
        <w:spacing w:line="48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6、合同履约期限：</w:t>
      </w:r>
      <w:r>
        <w:rPr>
          <w:rFonts w:hint="eastAsia" w:ascii="宋体" w:hAnsi="宋体" w:cs="宋体"/>
          <w:color w:val="000000"/>
          <w:kern w:val="0"/>
          <w:sz w:val="24"/>
          <w:szCs w:val="24"/>
          <w:lang w:val="en-US" w:eastAsia="zh-CN"/>
        </w:rPr>
        <w:t>3</w:t>
      </w:r>
      <w:r>
        <w:rPr>
          <w:rFonts w:ascii="宋体" w:hAnsi="宋体" w:cs="宋体"/>
          <w:color w:val="000000"/>
          <w:kern w:val="0"/>
          <w:sz w:val="24"/>
          <w:szCs w:val="24"/>
        </w:rPr>
        <w:t>0</w:t>
      </w:r>
      <w:r>
        <w:rPr>
          <w:rFonts w:hint="eastAsia" w:ascii="宋体" w:hAnsi="宋体" w:cs="宋体"/>
          <w:color w:val="000000"/>
          <w:kern w:val="0"/>
          <w:sz w:val="24"/>
          <w:szCs w:val="24"/>
        </w:rPr>
        <w:t>日历天</w:t>
      </w:r>
    </w:p>
    <w:p w14:paraId="16E4C90B">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7、本项目是否接受联合体投标：否</w:t>
      </w:r>
    </w:p>
    <w:p w14:paraId="419CDB94">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8、是否接受进口产品：否</w:t>
      </w:r>
    </w:p>
    <w:p w14:paraId="680F28B5">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9、是否专门面向中小企业：</w:t>
      </w:r>
      <w:r>
        <w:rPr>
          <w:rFonts w:hint="eastAsia" w:ascii="宋体" w:hAnsi="宋体" w:cs="宋体"/>
          <w:kern w:val="0"/>
          <w:sz w:val="24"/>
          <w:szCs w:val="24"/>
          <w:lang w:val="en-US" w:eastAsia="zh-CN"/>
        </w:rPr>
        <w:t>是</w:t>
      </w:r>
    </w:p>
    <w:p w14:paraId="6F9FC2EE">
      <w:pPr>
        <w:spacing w:line="480" w:lineRule="exact"/>
        <w:ind w:firstLine="482" w:firstLineChars="200"/>
        <w:jc w:val="left"/>
        <w:rPr>
          <w:rFonts w:ascii="宋体" w:hAnsi="宋体" w:cs="宋体"/>
          <w:b/>
          <w:kern w:val="0"/>
          <w:sz w:val="24"/>
          <w:szCs w:val="24"/>
        </w:rPr>
      </w:pPr>
      <w:r>
        <w:rPr>
          <w:rFonts w:hint="eastAsia" w:ascii="宋体" w:hAnsi="宋体" w:cs="宋体"/>
          <w:b/>
          <w:kern w:val="0"/>
          <w:sz w:val="24"/>
          <w:szCs w:val="24"/>
        </w:rPr>
        <w:t>二、申请人资格要求：</w:t>
      </w:r>
    </w:p>
    <w:p w14:paraId="735A60C4">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1、满足《中华人民共和国政府采购法》第二十二条规定；</w:t>
      </w:r>
    </w:p>
    <w:p w14:paraId="69D63DA4">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2、落实政府采购政策满足的资格要求：</w:t>
      </w:r>
    </w:p>
    <w:p w14:paraId="58EA5C2C">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本项目专门面向中小微企业采购项目</w:t>
      </w:r>
      <w:r>
        <w:rPr>
          <w:rFonts w:hint="eastAsia" w:ascii="宋体" w:hAnsi="宋体" w:cs="宋体"/>
          <w:kern w:val="0"/>
          <w:sz w:val="24"/>
          <w:szCs w:val="24"/>
          <w:lang w:eastAsia="zh-CN"/>
        </w:rPr>
        <w:t>；</w:t>
      </w:r>
    </w:p>
    <w:p w14:paraId="2D655DBD">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3、本项目的特定资格要求</w:t>
      </w:r>
    </w:p>
    <w:p w14:paraId="53F9342C">
      <w:pPr>
        <w:autoSpaceDN w:val="0"/>
        <w:spacing w:line="500" w:lineRule="exact"/>
        <w:ind w:firstLine="480" w:firstLineChars="200"/>
        <w:jc w:val="left"/>
        <w:rPr>
          <w:rFonts w:ascii="宋体" w:hAnsi="宋体" w:cs="仿宋_GB2312"/>
          <w:kern w:val="0"/>
          <w:sz w:val="24"/>
          <w:szCs w:val="24"/>
        </w:rPr>
      </w:pPr>
      <w:r>
        <w:rPr>
          <w:rFonts w:ascii="宋体" w:hAnsi="宋体" w:cs="仿宋_GB2312"/>
          <w:kern w:val="0"/>
          <w:sz w:val="24"/>
          <w:szCs w:val="24"/>
        </w:rPr>
        <w:t>3.1</w:t>
      </w:r>
      <w:r>
        <w:rPr>
          <w:rFonts w:hint="eastAsia" w:ascii="宋体" w:hAnsi="宋体" w:cs="仿宋_GB2312"/>
          <w:kern w:val="0"/>
          <w:sz w:val="24"/>
          <w:szCs w:val="24"/>
        </w:rPr>
        <w:t>在中国境内注册具备独立的法人资格，具有有效的营业执照；</w:t>
      </w:r>
    </w:p>
    <w:p w14:paraId="1FFE50C7">
      <w:pPr>
        <w:autoSpaceDE w:val="0"/>
        <w:spacing w:line="500" w:lineRule="exact"/>
        <w:ind w:firstLine="480" w:firstLineChars="200"/>
        <w:jc w:val="left"/>
        <w:rPr>
          <w:rFonts w:hint="eastAsia" w:ascii="宋体" w:hAnsi="宋体" w:cs="仿宋_GB2312"/>
          <w:kern w:val="0"/>
          <w:sz w:val="24"/>
          <w:szCs w:val="24"/>
        </w:rPr>
      </w:pPr>
      <w:r>
        <w:rPr>
          <w:rFonts w:ascii="宋体" w:hAnsi="宋体" w:cs="仿宋_GB2312"/>
          <w:bCs/>
          <w:kern w:val="0"/>
          <w:sz w:val="24"/>
          <w:szCs w:val="24"/>
        </w:rPr>
        <w:t>3.2</w:t>
      </w:r>
      <w:r>
        <w:rPr>
          <w:rFonts w:hint="eastAsia" w:ascii="宋体" w:hAnsi="宋体" w:cs="仿宋_GB2312"/>
          <w:kern w:val="0"/>
          <w:sz w:val="24"/>
          <w:szCs w:val="24"/>
        </w:rPr>
        <w:t>供应商须具备电力工程施工总承包三级及以上资质或</w:t>
      </w:r>
      <w:r>
        <w:rPr>
          <w:rFonts w:hint="eastAsia" w:ascii="宋体" w:hAnsi="宋体" w:cs="仿宋_GB2312"/>
          <w:kern w:val="0"/>
          <w:sz w:val="24"/>
          <w:szCs w:val="24"/>
          <w:lang w:eastAsia="zh-CN"/>
        </w:rPr>
        <w:t>具有有效的《承装(修、试)电力设施许可证》承装</w:t>
      </w:r>
      <w:r>
        <w:rPr>
          <w:rFonts w:hint="eastAsia" w:ascii="宋体" w:hAnsi="宋体" w:cs="仿宋_GB2312"/>
          <w:kern w:val="0"/>
          <w:sz w:val="24"/>
          <w:szCs w:val="24"/>
          <w:lang w:val="en-US" w:eastAsia="zh-CN"/>
        </w:rPr>
        <w:t>五</w:t>
      </w:r>
      <w:r>
        <w:rPr>
          <w:rFonts w:hint="eastAsia" w:ascii="宋体" w:hAnsi="宋体" w:cs="仿宋_GB2312"/>
          <w:kern w:val="0"/>
          <w:sz w:val="24"/>
          <w:szCs w:val="24"/>
          <w:lang w:eastAsia="zh-CN"/>
        </w:rPr>
        <w:t>级、承修</w:t>
      </w:r>
      <w:r>
        <w:rPr>
          <w:rFonts w:hint="eastAsia" w:ascii="宋体" w:hAnsi="宋体" w:cs="仿宋_GB2312"/>
          <w:kern w:val="0"/>
          <w:sz w:val="24"/>
          <w:szCs w:val="24"/>
          <w:lang w:val="en-US" w:eastAsia="zh-CN"/>
        </w:rPr>
        <w:t>五</w:t>
      </w:r>
      <w:r>
        <w:rPr>
          <w:rFonts w:hint="eastAsia" w:ascii="宋体" w:hAnsi="宋体" w:cs="仿宋_GB2312"/>
          <w:kern w:val="0"/>
          <w:sz w:val="24"/>
          <w:szCs w:val="24"/>
          <w:lang w:eastAsia="zh-CN"/>
        </w:rPr>
        <w:t>级、承试</w:t>
      </w:r>
      <w:r>
        <w:rPr>
          <w:rFonts w:hint="eastAsia" w:ascii="宋体" w:hAnsi="宋体" w:cs="仿宋_GB2312"/>
          <w:kern w:val="0"/>
          <w:sz w:val="24"/>
          <w:szCs w:val="24"/>
          <w:lang w:val="en-US" w:eastAsia="zh-CN"/>
        </w:rPr>
        <w:t>五</w:t>
      </w:r>
      <w:r>
        <w:rPr>
          <w:rFonts w:hint="eastAsia" w:ascii="宋体" w:hAnsi="宋体" w:cs="仿宋_GB2312"/>
          <w:kern w:val="0"/>
          <w:sz w:val="24"/>
          <w:szCs w:val="24"/>
          <w:lang w:eastAsia="zh-CN"/>
        </w:rPr>
        <w:t>级及以上资质</w:t>
      </w:r>
      <w:r>
        <w:rPr>
          <w:rFonts w:hint="eastAsia" w:ascii="宋体" w:hAnsi="宋体" w:cs="仿宋_GB2312"/>
          <w:kern w:val="0"/>
          <w:sz w:val="24"/>
          <w:szCs w:val="24"/>
        </w:rPr>
        <w:t>且具备有效的安全生产许可证；</w:t>
      </w:r>
    </w:p>
    <w:p w14:paraId="519D3B28">
      <w:pPr>
        <w:autoSpaceDE w:val="0"/>
        <w:spacing w:line="500" w:lineRule="exact"/>
        <w:ind w:firstLine="480" w:firstLineChars="200"/>
        <w:jc w:val="left"/>
        <w:rPr>
          <w:rFonts w:hint="eastAsia" w:ascii="宋体" w:hAnsi="宋体" w:cs="仿宋_GB2312"/>
          <w:b/>
          <w:bCs/>
          <w:kern w:val="0"/>
          <w:sz w:val="24"/>
          <w:szCs w:val="24"/>
        </w:rPr>
      </w:pPr>
      <w:r>
        <w:rPr>
          <w:rFonts w:ascii="宋体" w:hAnsi="宋体" w:cs="仿宋_GB2312"/>
          <w:bCs/>
          <w:kern w:val="0"/>
          <w:sz w:val="24"/>
          <w:szCs w:val="24"/>
        </w:rPr>
        <w:t>3.3</w:t>
      </w:r>
      <w:r>
        <w:rPr>
          <w:rFonts w:hint="eastAsia" w:ascii="宋体" w:hAnsi="宋体" w:cs="仿宋_GB2312"/>
          <w:kern w:val="0"/>
          <w:sz w:val="24"/>
          <w:szCs w:val="24"/>
        </w:rPr>
        <w:t>拟派项目经理须具备机电工程专业贰级及以上注册建造师资格、具有有效的安全生产考核合格证，出具本单位缴纳的</w:t>
      </w:r>
      <w:r>
        <w:rPr>
          <w:rFonts w:hint="eastAsia" w:ascii="宋体" w:hAnsi="宋体"/>
          <w:sz w:val="24"/>
          <w:szCs w:val="24"/>
        </w:rPr>
        <w:t>养老保险关系（养老保险关系出具日期为本项目公告发布之日起至投标截止时间止）</w:t>
      </w:r>
      <w:r>
        <w:rPr>
          <w:rFonts w:hint="eastAsia" w:ascii="宋体" w:hAnsi="宋体" w:cs="仿宋_GB2312"/>
          <w:kern w:val="0"/>
          <w:sz w:val="24"/>
          <w:szCs w:val="24"/>
        </w:rPr>
        <w:t>；且未在其他在建工程项目中担任项目经理，并提供项目经理无在建项目承诺书。</w:t>
      </w:r>
    </w:p>
    <w:p w14:paraId="535CECC6">
      <w:pPr>
        <w:widowControl/>
        <w:spacing w:line="500" w:lineRule="exact"/>
        <w:ind w:firstLine="480" w:firstLineChars="200"/>
        <w:jc w:val="left"/>
        <w:rPr>
          <w:rFonts w:hint="eastAsia" w:ascii="宋体" w:hAnsi="宋体" w:cs="仿宋_GB2312"/>
          <w:kern w:val="0"/>
          <w:sz w:val="24"/>
          <w:szCs w:val="24"/>
        </w:rPr>
      </w:pPr>
      <w:r>
        <w:rPr>
          <w:rFonts w:ascii="宋体" w:hAnsi="宋体" w:cs="仿宋_GB2312"/>
          <w:kern w:val="0"/>
          <w:sz w:val="24"/>
          <w:szCs w:val="24"/>
        </w:rPr>
        <w:t>3.4</w:t>
      </w:r>
      <w:r>
        <w:rPr>
          <w:rFonts w:hint="eastAsia" w:ascii="宋体" w:hAnsi="宋体" w:cs="仿宋_GB2312"/>
          <w:kern w:val="0"/>
          <w:sz w:val="24"/>
          <w:szCs w:val="24"/>
        </w:rPr>
        <w:t>技术负责人须具备电力工程相关专业中级及以上技术职称，出具本单位缴纳的</w:t>
      </w:r>
      <w:r>
        <w:rPr>
          <w:rFonts w:hint="eastAsia" w:ascii="宋体" w:hAnsi="宋体"/>
          <w:sz w:val="24"/>
          <w:szCs w:val="24"/>
        </w:rPr>
        <w:t>养老保险关系，（养老保险关系出具日期为本项目公告发布之日起至投标截止时间止）</w:t>
      </w:r>
      <w:r>
        <w:rPr>
          <w:rFonts w:hint="eastAsia" w:ascii="宋体" w:hAnsi="宋体" w:cs="仿宋_GB2312"/>
          <w:kern w:val="0"/>
          <w:sz w:val="24"/>
          <w:szCs w:val="24"/>
        </w:rPr>
        <w:t>。</w:t>
      </w:r>
    </w:p>
    <w:p w14:paraId="09D6FF96">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cs="仿宋_GB2312"/>
          <w:kern w:val="0"/>
          <w:sz w:val="24"/>
          <w:szCs w:val="24"/>
        </w:rPr>
      </w:pPr>
      <w:r>
        <w:rPr>
          <w:rFonts w:ascii="宋体" w:hAnsi="宋体" w:cs="仿宋_GB2312"/>
          <w:bCs/>
          <w:kern w:val="0"/>
          <w:sz w:val="24"/>
          <w:szCs w:val="24"/>
        </w:rPr>
        <w:t>3.5</w:t>
      </w:r>
      <w:r>
        <w:rPr>
          <w:rFonts w:hint="eastAsia" w:ascii="宋体" w:hAnsi="宋体" w:cs="仿宋_GB2312"/>
          <w:kern w:val="0"/>
          <w:sz w:val="24"/>
          <w:szCs w:val="24"/>
        </w:rPr>
        <w:t>参考《关于在政府采购活动中查询及使用信用记录有关问题的通知》(财库[2016]125号)和豫财购【2016】15号的规定，对列入失信被执行人、重大税收违法失信主体（查询渠道：“中国执行信息公开网”网站（http://zxgk.court.gov.cn）、“信用中国”网站www.creditchina.gov.cn）；政府采购严重违法失信行为记录名单的供应商（查询渠道：中国政府采购网www.ccgp.gov.cn），拒绝参与本项目采购活动。（提供“中国执行信息公开网”、“信用中国”和“中国政府采购网”网站的查询信息截图，</w:t>
      </w:r>
      <w:r>
        <w:rPr>
          <w:rFonts w:hint="eastAsia" w:ascii="宋体" w:hAnsi="宋体"/>
          <w:sz w:val="24"/>
          <w:szCs w:val="24"/>
        </w:rPr>
        <w:t>截图显示查询时间，查询时间自本公告发布之日起，投标文件递交截止时间止</w:t>
      </w:r>
      <w:r>
        <w:rPr>
          <w:rFonts w:hint="eastAsia" w:ascii="宋体" w:hAnsi="宋体" w:cs="仿宋_GB2312"/>
          <w:kern w:val="0"/>
          <w:sz w:val="24"/>
          <w:szCs w:val="24"/>
        </w:rPr>
        <w:t>）。</w:t>
      </w:r>
    </w:p>
    <w:p w14:paraId="46FFCF85">
      <w:pPr>
        <w:autoSpaceDE w:val="0"/>
        <w:spacing w:line="500" w:lineRule="exact"/>
        <w:ind w:firstLine="480" w:firstLineChars="200"/>
        <w:jc w:val="left"/>
        <w:rPr>
          <w:rFonts w:hint="eastAsia" w:ascii="宋体" w:hAnsi="宋体" w:cs="仿宋_GB2312"/>
          <w:kern w:val="0"/>
          <w:sz w:val="24"/>
          <w:szCs w:val="24"/>
        </w:rPr>
      </w:pPr>
      <w:r>
        <w:rPr>
          <w:rFonts w:ascii="宋体" w:hAnsi="宋体" w:cs="仿宋_GB2312"/>
          <w:kern w:val="0"/>
          <w:sz w:val="24"/>
          <w:szCs w:val="24"/>
        </w:rPr>
        <w:t>3.6</w:t>
      </w:r>
      <w:r>
        <w:rPr>
          <w:rFonts w:hint="eastAsia" w:ascii="宋体" w:hAnsi="宋体" w:cs="仿宋_GB2312"/>
          <w:kern w:val="0"/>
          <w:sz w:val="24"/>
          <w:szCs w:val="24"/>
        </w:rPr>
        <w:t>供应商自行出具本单位无商业贿赂和无不正当竞争行为的承诺书；</w:t>
      </w:r>
    </w:p>
    <w:p w14:paraId="4BE4084F">
      <w:pPr>
        <w:autoSpaceDE w:val="0"/>
        <w:spacing w:line="500" w:lineRule="exact"/>
        <w:ind w:firstLine="480" w:firstLineChars="200"/>
        <w:jc w:val="left"/>
        <w:rPr>
          <w:rFonts w:hint="eastAsia" w:ascii="宋体" w:hAnsi="宋体" w:cs="仿宋_GB2312"/>
          <w:kern w:val="0"/>
          <w:sz w:val="24"/>
          <w:szCs w:val="24"/>
        </w:rPr>
      </w:pPr>
      <w:r>
        <w:rPr>
          <w:rFonts w:ascii="宋体" w:hAnsi="宋体" w:cs="仿宋_GB2312"/>
          <w:kern w:val="0"/>
          <w:sz w:val="24"/>
          <w:szCs w:val="24"/>
        </w:rPr>
        <w:t>3.7</w:t>
      </w:r>
      <w:r>
        <w:rPr>
          <w:rFonts w:hint="eastAsia" w:ascii="宋体" w:hAnsi="宋体" w:cs="仿宋_GB2312"/>
          <w:kern w:val="0"/>
          <w:sz w:val="24"/>
          <w:szCs w:val="24"/>
        </w:rPr>
        <w:t>供应商出具无行贿记录在中国裁判文书网自行查询或自行承诺（查询/承诺对象：企业、法定代表人、项目经理）；（查询日期必须在本项目公告发布之日起至投标截止时间止）</w:t>
      </w:r>
    </w:p>
    <w:p w14:paraId="6A535CA7">
      <w:pPr>
        <w:autoSpaceDE w:val="0"/>
        <w:spacing w:line="500" w:lineRule="exact"/>
        <w:ind w:firstLine="480" w:firstLineChars="200"/>
        <w:jc w:val="left"/>
        <w:rPr>
          <w:rFonts w:hint="eastAsia" w:ascii="宋体" w:hAnsi="宋体" w:cs="仿宋_GB2312"/>
          <w:kern w:val="0"/>
          <w:sz w:val="24"/>
          <w:szCs w:val="24"/>
        </w:rPr>
      </w:pPr>
      <w:r>
        <w:rPr>
          <w:rFonts w:ascii="宋体" w:hAnsi="宋体" w:cs="仿宋_GB2312"/>
          <w:kern w:val="0"/>
          <w:sz w:val="24"/>
          <w:szCs w:val="24"/>
        </w:rPr>
        <w:t>3.8</w:t>
      </w:r>
      <w:r>
        <w:rPr>
          <w:rFonts w:hint="eastAsia" w:ascii="宋体" w:hAnsi="宋体" w:cs="仿宋_GB2312"/>
          <w:kern w:val="0"/>
          <w:sz w:val="24"/>
          <w:szCs w:val="24"/>
        </w:rPr>
        <w:t>本项目不接受联合体投标；</w:t>
      </w:r>
    </w:p>
    <w:p w14:paraId="3691E103">
      <w:pPr>
        <w:autoSpaceDE w:val="0"/>
        <w:spacing w:line="500" w:lineRule="exact"/>
        <w:ind w:firstLine="480" w:firstLineChars="200"/>
        <w:jc w:val="left"/>
        <w:rPr>
          <w:rFonts w:hint="eastAsia" w:ascii="宋体" w:hAnsi="宋体" w:cs="仿宋_GB2312"/>
          <w:kern w:val="0"/>
          <w:sz w:val="24"/>
          <w:szCs w:val="24"/>
        </w:rPr>
      </w:pPr>
      <w:r>
        <w:rPr>
          <w:rFonts w:ascii="宋体" w:hAnsi="宋体" w:cs="仿宋_GB2312"/>
          <w:kern w:val="0"/>
          <w:sz w:val="24"/>
          <w:szCs w:val="24"/>
        </w:rPr>
        <w:t>注：</w:t>
      </w:r>
      <w:r>
        <w:rPr>
          <w:rFonts w:hint="eastAsia" w:ascii="宋体" w:hAnsi="宋体" w:cs="仿宋_GB2312"/>
          <w:kern w:val="0"/>
          <w:sz w:val="24"/>
          <w:szCs w:val="24"/>
        </w:rPr>
        <w:t>本次招标实行资格后审，资格审查的具体要求见竞争性磋商文件。</w:t>
      </w:r>
    </w:p>
    <w:p w14:paraId="6AC3F7DB">
      <w:pPr>
        <w:spacing w:line="480" w:lineRule="exact"/>
        <w:ind w:firstLine="482" w:firstLineChars="200"/>
        <w:jc w:val="left"/>
        <w:rPr>
          <w:rFonts w:ascii="宋体" w:hAnsi="宋体" w:cs="宋体"/>
          <w:b/>
          <w:kern w:val="0"/>
          <w:sz w:val="24"/>
          <w:szCs w:val="24"/>
        </w:rPr>
      </w:pPr>
      <w:r>
        <w:rPr>
          <w:rFonts w:hint="eastAsia" w:ascii="宋体" w:hAnsi="宋体" w:cs="宋体"/>
          <w:b/>
          <w:kern w:val="0"/>
          <w:sz w:val="24"/>
          <w:szCs w:val="24"/>
        </w:rPr>
        <w:t>三、获取磋商文件：</w:t>
      </w:r>
    </w:p>
    <w:p w14:paraId="73E4A31D">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时间</w:t>
      </w:r>
      <w:r>
        <w:rPr>
          <w:rFonts w:hint="eastAsia" w:ascii="宋体" w:hAnsi="宋体" w:cs="宋体"/>
          <w:kern w:val="0"/>
          <w:sz w:val="24"/>
          <w:szCs w:val="24"/>
        </w:rPr>
        <w:t>：2</w:t>
      </w:r>
      <w:r>
        <w:rPr>
          <w:rFonts w:hint="eastAsia" w:ascii="宋体" w:hAnsi="宋体" w:cs="宋体"/>
          <w:color w:val="000000"/>
          <w:kern w:val="0"/>
          <w:sz w:val="24"/>
          <w:szCs w:val="24"/>
        </w:rPr>
        <w:t>025年</w:t>
      </w:r>
      <w:r>
        <w:rPr>
          <w:rFonts w:ascii="宋体" w:hAnsi="宋体" w:cs="宋体"/>
          <w:color w:val="000000"/>
          <w:kern w:val="0"/>
          <w:sz w:val="24"/>
          <w:szCs w:val="24"/>
        </w:rPr>
        <w:t>1</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cs="宋体"/>
          <w:color w:val="000000"/>
          <w:kern w:val="0"/>
          <w:sz w:val="24"/>
          <w:szCs w:val="24"/>
        </w:rPr>
        <w:t>日至2025年</w:t>
      </w:r>
      <w:r>
        <w:rPr>
          <w:rFonts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03</w:t>
      </w:r>
      <w:r>
        <w:rPr>
          <w:rFonts w:hint="eastAsia" w:ascii="宋体" w:hAnsi="宋体" w:cs="宋体"/>
          <w:color w:val="000000"/>
          <w:kern w:val="0"/>
          <w:sz w:val="24"/>
          <w:szCs w:val="24"/>
        </w:rPr>
        <w:t>日</w:t>
      </w:r>
      <w:r>
        <w:rPr>
          <w:rFonts w:hint="eastAsia" w:ascii="宋体" w:hAnsi="宋体" w:cs="宋体"/>
          <w:kern w:val="0"/>
          <w:sz w:val="24"/>
          <w:szCs w:val="24"/>
        </w:rPr>
        <w:t>，</w:t>
      </w:r>
      <w:r>
        <w:rPr>
          <w:rFonts w:hint="eastAsia" w:ascii="宋体" w:hAnsi="宋体"/>
          <w:sz w:val="24"/>
          <w:szCs w:val="24"/>
        </w:rPr>
        <w:t>每天上午00:00至12:00，下午12:01至23:59</w:t>
      </w:r>
      <w:r>
        <w:rPr>
          <w:rFonts w:hint="eastAsia" w:ascii="宋体" w:hAnsi="宋体" w:cs="宋体"/>
          <w:sz w:val="24"/>
          <w:szCs w:val="28"/>
        </w:rPr>
        <w:t>（北京时间，法定节假日除外）</w:t>
      </w:r>
      <w:r>
        <w:rPr>
          <w:rFonts w:hint="eastAsia" w:ascii="宋体" w:hAnsi="宋体"/>
          <w:sz w:val="24"/>
          <w:szCs w:val="24"/>
        </w:rPr>
        <w:t>。</w:t>
      </w:r>
    </w:p>
    <w:p w14:paraId="305C4AB8">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2、地点：三门峡市公共资源交易中心网（网址：http://gzjy.smx.gov.cn/）</w:t>
      </w:r>
    </w:p>
    <w:p w14:paraId="320A850E">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272D17D9">
      <w:pPr>
        <w:widowControl/>
        <w:shd w:val="clear" w:color="auto" w:fill="FFFFFF"/>
        <w:wordWrap w:val="0"/>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具体操作请查看以下链接：http://gzjy.smx.gov.cn/</w:t>
      </w:r>
    </w:p>
    <w:p w14:paraId="56F773E0">
      <w:pPr>
        <w:widowControl/>
        <w:wordWrap w:val="0"/>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CA证书：http://gzjy.smx.gov.cn/bzzx/008001/20211105/57b16af9-ab87-4395-a723-7758c628a3f8.html</w:t>
      </w:r>
    </w:p>
    <w:p w14:paraId="23257635">
      <w:pPr>
        <w:keepNext w:val="0"/>
        <w:keepLines w:val="0"/>
        <w:pageBreakBefore w:val="0"/>
        <w:widowControl/>
        <w:shd w:val="clear" w:color="auto" w:fill="FFFFFF"/>
        <w:kinsoku/>
        <w:wordWrap w:val="0"/>
        <w:overflowPunct/>
        <w:topLinePunct w:val="0"/>
        <w:autoSpaceDE/>
        <w:autoSpaceDN/>
        <w:bidi w:val="0"/>
        <w:adjustRightInd w:val="0"/>
        <w:snapToGrid w:val="0"/>
        <w:spacing w:line="540" w:lineRule="exact"/>
        <w:ind w:firstLine="480" w:firstLineChars="200"/>
        <w:jc w:val="left"/>
        <w:textAlignment w:val="auto"/>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4、本项目为不见面开标项目。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11876868">
      <w:pPr>
        <w:widowControl/>
        <w:shd w:val="clear" w:color="auto" w:fill="FFFFFF"/>
        <w:adjustRightInd w:val="0"/>
        <w:snapToGrid w:val="0"/>
        <w:spacing w:line="540" w:lineRule="exact"/>
        <w:ind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5、根据《关于进一步加强公共资源交易管理持续优化营商环境的通知》（三公管办[2020]2号）文件的要求，磋商文件费用不再收取。</w:t>
      </w:r>
    </w:p>
    <w:p w14:paraId="1B9DA695">
      <w:pPr>
        <w:spacing w:line="480" w:lineRule="exact"/>
        <w:ind w:firstLine="482" w:firstLineChars="200"/>
        <w:jc w:val="left"/>
        <w:rPr>
          <w:rFonts w:hint="eastAsia" w:ascii="宋体" w:hAnsi="宋体" w:cs="宋体"/>
          <w:b/>
          <w:kern w:val="0"/>
          <w:sz w:val="24"/>
          <w:szCs w:val="24"/>
        </w:rPr>
      </w:pPr>
      <w:r>
        <w:rPr>
          <w:rFonts w:hint="eastAsia" w:ascii="宋体" w:hAnsi="宋体" w:cs="宋体"/>
          <w:b/>
          <w:kern w:val="0"/>
          <w:sz w:val="24"/>
          <w:szCs w:val="24"/>
        </w:rPr>
        <w:t>四、响应文件提交</w:t>
      </w:r>
    </w:p>
    <w:p w14:paraId="796C6495">
      <w:pPr>
        <w:spacing w:line="48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1、截止时间：2025年</w:t>
      </w:r>
      <w:r>
        <w:rPr>
          <w:rFonts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03</w:t>
      </w: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时</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0分（北京时间）</w:t>
      </w:r>
    </w:p>
    <w:p w14:paraId="792484C2">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2、地点：在三门峡市公共资源交易中心网站上传加密响应文件</w:t>
      </w:r>
    </w:p>
    <w:p w14:paraId="0F884D5C">
      <w:pPr>
        <w:spacing w:line="480" w:lineRule="exact"/>
        <w:ind w:firstLine="482" w:firstLineChars="200"/>
        <w:jc w:val="left"/>
        <w:rPr>
          <w:rFonts w:hint="eastAsia" w:ascii="宋体" w:hAnsi="宋体" w:cs="宋体"/>
          <w:b/>
          <w:kern w:val="0"/>
          <w:sz w:val="24"/>
          <w:szCs w:val="24"/>
        </w:rPr>
      </w:pPr>
      <w:r>
        <w:rPr>
          <w:rFonts w:hint="eastAsia" w:ascii="宋体" w:hAnsi="宋体" w:cs="宋体"/>
          <w:b/>
          <w:kern w:val="0"/>
          <w:sz w:val="24"/>
          <w:szCs w:val="24"/>
        </w:rPr>
        <w:t>五、响应文件开启</w:t>
      </w:r>
    </w:p>
    <w:p w14:paraId="7CB3513E">
      <w:pPr>
        <w:spacing w:line="48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1、时间：2025年</w:t>
      </w:r>
      <w:r>
        <w:rPr>
          <w:rFonts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03</w:t>
      </w: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时</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0分（北京时间）</w:t>
      </w:r>
    </w:p>
    <w:p w14:paraId="10D4F15C">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2、地点：三门峡市公共资源交易中心</w:t>
      </w:r>
      <w:r>
        <w:rPr>
          <w:rFonts w:hint="eastAsia" w:ascii="宋体" w:hAnsi="宋体" w:cs="宋体"/>
          <w:sz w:val="24"/>
          <w:szCs w:val="24"/>
        </w:rPr>
        <w:t>五楼</w:t>
      </w:r>
      <w:r>
        <w:rPr>
          <w:rFonts w:hint="eastAsia" w:ascii="宋体" w:hAnsi="宋体"/>
          <w:kern w:val="0"/>
          <w:sz w:val="24"/>
          <w:szCs w:val="24"/>
        </w:rPr>
        <w:t>开标区</w:t>
      </w:r>
    </w:p>
    <w:p w14:paraId="595A2F9F">
      <w:pPr>
        <w:spacing w:line="480" w:lineRule="exact"/>
        <w:ind w:firstLine="482" w:firstLineChars="200"/>
        <w:jc w:val="left"/>
        <w:rPr>
          <w:rFonts w:hint="eastAsia" w:ascii="宋体" w:hAnsi="宋体" w:cs="宋体"/>
          <w:b/>
          <w:kern w:val="0"/>
          <w:sz w:val="24"/>
          <w:szCs w:val="24"/>
        </w:rPr>
      </w:pPr>
      <w:r>
        <w:rPr>
          <w:rFonts w:hint="eastAsia" w:ascii="宋体" w:hAnsi="宋体" w:cs="宋体"/>
          <w:b/>
          <w:kern w:val="0"/>
          <w:sz w:val="24"/>
          <w:szCs w:val="24"/>
        </w:rPr>
        <w:t>六、发布公告的媒介及公告期限</w:t>
      </w:r>
    </w:p>
    <w:p w14:paraId="35DB5EF0">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本次公告同时在</w:t>
      </w:r>
      <w:r>
        <w:rPr>
          <w:rFonts w:hint="eastAsia" w:ascii="宋体" w:hAnsi="宋体" w:cs="宋体"/>
          <w:sz w:val="24"/>
          <w:szCs w:val="24"/>
        </w:rPr>
        <w:t>《河南省政府采购网》、《三门峡市公共资源交易中心网》、《中国招标投标公共服务平台》</w:t>
      </w:r>
      <w:r>
        <w:rPr>
          <w:rFonts w:hint="eastAsia" w:ascii="宋体" w:hAnsi="宋体"/>
          <w:bCs/>
          <w:sz w:val="24"/>
          <w:szCs w:val="24"/>
        </w:rPr>
        <w:t>上发布</w:t>
      </w:r>
      <w:r>
        <w:rPr>
          <w:rFonts w:hint="eastAsia" w:ascii="宋体" w:hAnsi="宋体" w:cs="宋体"/>
          <w:kern w:val="0"/>
          <w:sz w:val="24"/>
          <w:szCs w:val="24"/>
        </w:rPr>
        <w:t>。</w:t>
      </w:r>
    </w:p>
    <w:p w14:paraId="2C68776F">
      <w:pPr>
        <w:numPr>
          <w:ilvl w:val="0"/>
          <w:numId w:val="1"/>
        </w:numPr>
        <w:spacing w:line="480" w:lineRule="exact"/>
        <w:ind w:firstLine="482" w:firstLineChars="200"/>
        <w:jc w:val="left"/>
        <w:rPr>
          <w:rFonts w:hint="eastAsia" w:ascii="宋体" w:hAnsi="宋体" w:cs="宋体"/>
          <w:b/>
          <w:kern w:val="0"/>
          <w:sz w:val="24"/>
          <w:szCs w:val="24"/>
        </w:rPr>
      </w:pPr>
      <w:r>
        <w:rPr>
          <w:rFonts w:hint="eastAsia" w:ascii="宋体" w:hAnsi="宋体" w:cs="宋体"/>
          <w:b/>
          <w:kern w:val="0"/>
          <w:sz w:val="24"/>
          <w:szCs w:val="24"/>
        </w:rPr>
        <w:t>其他补充事宜</w:t>
      </w:r>
    </w:p>
    <w:p w14:paraId="6AF0CEC0">
      <w:pPr>
        <w:spacing w:line="540" w:lineRule="exact"/>
        <w:ind w:firstLine="480" w:firstLineChars="200"/>
        <w:rPr>
          <w:rFonts w:ascii="宋体" w:hAnsi="宋体" w:cs="宋体"/>
          <w:kern w:val="0"/>
          <w:sz w:val="24"/>
          <w:szCs w:val="24"/>
        </w:rPr>
      </w:pPr>
      <w:r>
        <w:rPr>
          <w:rFonts w:hint="eastAsia" w:ascii="宋体" w:hAnsi="宋体" w:cs="宋体"/>
          <w:kern w:val="0"/>
          <w:sz w:val="24"/>
          <w:szCs w:val="24"/>
        </w:rPr>
        <w:t>1、资格评（预）审部分：资格评（预）以响应文件为准，其上传资料真实性由供应商自行承担。</w:t>
      </w:r>
    </w:p>
    <w:p w14:paraId="5D3F5B52">
      <w:pPr>
        <w:widowControl/>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2、评标打分部分：评标打分部分仍按照100分制原则进行，涉及到资格审查、企业荣誉、人员业绩、企业业绩等计分部分时，以供应商自行上传到响应文件中的相应内容为准。</w:t>
      </w:r>
    </w:p>
    <w:p w14:paraId="1879A764">
      <w:pPr>
        <w:widowControl/>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98F956B">
      <w:pPr>
        <w:widowControl/>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4、我单位（采购人）严格按三财购【2021】9号文要求的时限发布中标结果公告，发出中标通知书，签订采购合同，上传采购合同。</w:t>
      </w:r>
    </w:p>
    <w:p w14:paraId="0CAADC1D">
      <w:pPr>
        <w:widowControl/>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5、供应商应仔细阅读操作手册，在本公告中要求的截止时间前完成磋商文件下载等工作。因供应商操作不当等问题造成的无法下载磋商文件、无法磋商等一切后果，由供应商自行承担。</w:t>
      </w:r>
    </w:p>
    <w:p w14:paraId="397856FC">
      <w:pPr>
        <w:widowControl/>
        <w:adjustRightInd w:val="0"/>
        <w:snapToGrid w:val="0"/>
        <w:spacing w:line="540" w:lineRule="exact"/>
        <w:ind w:firstLine="480" w:firstLineChars="200"/>
        <w:jc w:val="left"/>
        <w:rPr>
          <w:rFonts w:ascii="宋体" w:hAnsi="宋体" w:cs="宋体"/>
          <w:kern w:val="0"/>
          <w:sz w:val="24"/>
          <w:szCs w:val="24"/>
        </w:rPr>
      </w:pPr>
      <w:r>
        <w:rPr>
          <w:rFonts w:hint="eastAsia" w:ascii="宋体" w:hAnsi="宋体" w:cs="宋体"/>
          <w:kern w:val="0"/>
          <w:sz w:val="24"/>
          <w:szCs w:val="24"/>
        </w:rPr>
        <w:t>6、供应商递交的响应文件不论中标与否均不予退还。</w:t>
      </w:r>
    </w:p>
    <w:p w14:paraId="503E105F">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7、采购人不组织供应商踏勘现场。</w:t>
      </w:r>
    </w:p>
    <w:p w14:paraId="17D0C728">
      <w:pPr>
        <w:spacing w:line="480" w:lineRule="exact"/>
        <w:ind w:firstLine="482" w:firstLineChars="200"/>
        <w:jc w:val="left"/>
        <w:rPr>
          <w:rFonts w:ascii="宋体" w:hAnsi="宋体" w:cs="宋体"/>
          <w:b/>
          <w:kern w:val="0"/>
          <w:sz w:val="24"/>
          <w:szCs w:val="24"/>
        </w:rPr>
      </w:pPr>
      <w:r>
        <w:rPr>
          <w:rFonts w:hint="eastAsia" w:ascii="宋体" w:hAnsi="宋体" w:cs="宋体"/>
          <w:b/>
          <w:kern w:val="0"/>
          <w:sz w:val="24"/>
          <w:szCs w:val="24"/>
        </w:rPr>
        <w:t>八、凡对本次磋商提出询问，请按照以下方式联系：</w:t>
      </w:r>
    </w:p>
    <w:p w14:paraId="57CC8D8C">
      <w:pPr>
        <w:spacing w:line="480" w:lineRule="exact"/>
        <w:ind w:firstLine="480" w:firstLineChars="200"/>
        <w:jc w:val="left"/>
        <w:rPr>
          <w:rFonts w:hint="eastAsia" w:ascii="宋体" w:hAnsi="宋体" w:eastAsia="宋体" w:cs="Times New Roman"/>
          <w:sz w:val="24"/>
          <w:szCs w:val="24"/>
          <w:lang w:eastAsia="zh-CN"/>
        </w:rPr>
      </w:pPr>
      <w:r>
        <w:rPr>
          <w:rFonts w:hint="eastAsia" w:ascii="宋体" w:hAnsi="宋体" w:eastAsia="宋体" w:cs="Times New Roman"/>
          <w:sz w:val="24"/>
          <w:szCs w:val="24"/>
        </w:rPr>
        <w:t>采购人：</w:t>
      </w:r>
      <w:r>
        <w:rPr>
          <w:rFonts w:hint="eastAsia" w:ascii="宋体" w:hAnsi="宋体" w:eastAsia="宋体" w:cs="Times New Roman"/>
          <w:sz w:val="24"/>
          <w:szCs w:val="24"/>
          <w:lang w:eastAsia="zh-CN"/>
        </w:rPr>
        <w:t>三门峡市教育局</w:t>
      </w:r>
    </w:p>
    <w:p w14:paraId="5EF01F4D">
      <w:pPr>
        <w:spacing w:line="48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地址：三门峡市湖滨区崤山中路31号</w:t>
      </w:r>
    </w:p>
    <w:p w14:paraId="294D4E97">
      <w:pPr>
        <w:spacing w:line="48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联系人：</w:t>
      </w:r>
      <w:r>
        <w:rPr>
          <w:rFonts w:hint="eastAsia" w:ascii="宋体" w:hAnsi="宋体" w:eastAsia="宋体" w:cs="Times New Roman"/>
          <w:sz w:val="24"/>
          <w:szCs w:val="24"/>
          <w:lang w:val="en-US" w:eastAsia="zh-CN"/>
        </w:rPr>
        <w:t>孙</w:t>
      </w:r>
      <w:r>
        <w:rPr>
          <w:rFonts w:hint="eastAsia" w:ascii="宋体" w:hAnsi="宋体" w:eastAsia="宋体" w:cs="Times New Roman"/>
          <w:sz w:val="24"/>
          <w:szCs w:val="24"/>
        </w:rPr>
        <w:t>先生</w:t>
      </w:r>
    </w:p>
    <w:p w14:paraId="5C9B6D35">
      <w:pPr>
        <w:spacing w:line="48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电话</w:t>
      </w:r>
      <w:r>
        <w:rPr>
          <w:rFonts w:hint="eastAsia" w:ascii="宋体" w:hAnsi="宋体" w:cs="Times New Roman"/>
          <w:sz w:val="24"/>
          <w:szCs w:val="24"/>
          <w:lang w:eastAsia="zh-CN"/>
        </w:rPr>
        <w:t>：</w:t>
      </w:r>
      <w:r>
        <w:rPr>
          <w:rFonts w:hint="eastAsia" w:ascii="宋体" w:hAnsi="宋体" w:eastAsia="宋体" w:cs="Times New Roman"/>
          <w:sz w:val="24"/>
          <w:szCs w:val="24"/>
        </w:rPr>
        <w:t>0398-8527159</w:t>
      </w:r>
    </w:p>
    <w:p w14:paraId="71CC3890">
      <w:pPr>
        <w:spacing w:line="480" w:lineRule="exact"/>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代理机构：中瑞建园工程管理有限公司</w:t>
      </w:r>
    </w:p>
    <w:p w14:paraId="42C49ED4">
      <w:pPr>
        <w:spacing w:line="480" w:lineRule="exact"/>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地址：郑州市郑东新区金水东路绿地新都会8号楼901室</w:t>
      </w:r>
    </w:p>
    <w:p w14:paraId="46FE10CC">
      <w:pPr>
        <w:spacing w:line="480" w:lineRule="exact"/>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联系人：赵</w:t>
      </w:r>
      <w:r>
        <w:rPr>
          <w:rFonts w:hint="eastAsia" w:ascii="宋体" w:hAnsi="宋体" w:cs="Times New Roman"/>
          <w:sz w:val="24"/>
          <w:szCs w:val="24"/>
          <w:lang w:val="en-US" w:eastAsia="zh-CN"/>
        </w:rPr>
        <w:t>女士</w:t>
      </w:r>
    </w:p>
    <w:p w14:paraId="2337612B">
      <w:pPr>
        <w:spacing w:line="480" w:lineRule="exact"/>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电话：15139855300</w:t>
      </w:r>
    </w:p>
    <w:p w14:paraId="7771F147">
      <w:pPr>
        <w:widowControl/>
        <w:spacing w:line="480" w:lineRule="exact"/>
        <w:ind w:firstLine="480" w:firstLineChars="200"/>
        <w:rPr>
          <w:rFonts w:hint="eastAsia" w:ascii="宋体" w:hAnsi="宋体"/>
          <w:kern w:val="0"/>
          <w:sz w:val="24"/>
          <w:szCs w:val="24"/>
        </w:rPr>
      </w:pPr>
    </w:p>
    <w:p w14:paraId="102FF45C">
      <w:pPr>
        <w:spacing w:line="360" w:lineRule="auto"/>
        <w:jc w:val="center"/>
        <w:rPr>
          <w:rFonts w:ascii="宋体" w:hAnsi="宋体"/>
          <w:sz w:val="36"/>
          <w:szCs w:val="36"/>
        </w:rPr>
      </w:pPr>
      <w:r>
        <w:rPr>
          <w:rFonts w:hint="eastAsia" w:ascii="宋体" w:hAnsi="宋体"/>
          <w:b/>
          <w:kern w:val="44"/>
          <w:sz w:val="36"/>
          <w:szCs w:val="36"/>
        </w:rPr>
        <w:br w:type="page"/>
      </w:r>
      <w:bookmarkStart w:id="6" w:name="_Toc69718832"/>
      <w:bookmarkEnd w:id="6"/>
      <w:bookmarkStart w:id="7" w:name="_Toc114"/>
      <w:r>
        <w:rPr>
          <w:rFonts w:hint="eastAsia" w:ascii="宋体" w:hAnsi="宋体"/>
          <w:b/>
          <w:kern w:val="44"/>
          <w:sz w:val="36"/>
          <w:szCs w:val="36"/>
        </w:rPr>
        <w:t>第二章  响应人须知</w:t>
      </w:r>
      <w:bookmarkEnd w:id="7"/>
    </w:p>
    <w:p w14:paraId="1ECF881F">
      <w:pPr>
        <w:spacing w:line="360" w:lineRule="auto"/>
        <w:ind w:firstLine="200"/>
        <w:jc w:val="center"/>
        <w:rPr>
          <w:rFonts w:ascii="宋体" w:hAnsi="宋体"/>
          <w:b/>
          <w:bCs/>
          <w:sz w:val="24"/>
          <w:szCs w:val="24"/>
        </w:rPr>
      </w:pPr>
      <w:r>
        <w:rPr>
          <w:rFonts w:hint="eastAsia" w:ascii="宋体" w:hAnsi="宋体"/>
          <w:b/>
          <w:bCs/>
          <w:sz w:val="24"/>
          <w:szCs w:val="24"/>
        </w:rPr>
        <w:t>响应人须知前附表</w:t>
      </w:r>
    </w:p>
    <w:tbl>
      <w:tblPr>
        <w:tblStyle w:val="8"/>
        <w:tblW w:w="9271" w:type="dxa"/>
        <w:jc w:val="center"/>
        <w:tblLayout w:type="fixed"/>
        <w:tblCellMar>
          <w:top w:w="0" w:type="dxa"/>
          <w:left w:w="108" w:type="dxa"/>
          <w:bottom w:w="0" w:type="dxa"/>
          <w:right w:w="108" w:type="dxa"/>
        </w:tblCellMar>
      </w:tblPr>
      <w:tblGrid>
        <w:gridCol w:w="938"/>
        <w:gridCol w:w="2664"/>
        <w:gridCol w:w="5669"/>
      </w:tblGrid>
      <w:tr w14:paraId="502CB4B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2BFE2DE">
            <w:pPr>
              <w:spacing w:line="360" w:lineRule="auto"/>
              <w:jc w:val="center"/>
              <w:rPr>
                <w:rFonts w:ascii="宋体" w:hAnsi="宋体"/>
                <w:b/>
                <w:sz w:val="24"/>
                <w:szCs w:val="24"/>
              </w:rPr>
            </w:pPr>
            <w:r>
              <w:rPr>
                <w:rFonts w:hint="eastAsia" w:ascii="宋体" w:hAnsi="宋体"/>
                <w:b/>
                <w:sz w:val="24"/>
                <w:szCs w:val="24"/>
              </w:rPr>
              <w:t>条款号</w:t>
            </w:r>
          </w:p>
        </w:tc>
        <w:tc>
          <w:tcPr>
            <w:tcW w:w="2664" w:type="dxa"/>
            <w:tcBorders>
              <w:top w:val="single" w:color="auto" w:sz="4" w:space="0"/>
              <w:left w:val="nil"/>
              <w:bottom w:val="single" w:color="auto" w:sz="4" w:space="0"/>
              <w:right w:val="single" w:color="auto" w:sz="4" w:space="0"/>
            </w:tcBorders>
            <w:noWrap w:val="0"/>
            <w:vAlign w:val="center"/>
          </w:tcPr>
          <w:p w14:paraId="60D9C7A2">
            <w:pPr>
              <w:spacing w:line="360" w:lineRule="auto"/>
              <w:jc w:val="center"/>
              <w:rPr>
                <w:rFonts w:ascii="宋体" w:hAnsi="宋体"/>
                <w:b/>
                <w:sz w:val="24"/>
                <w:szCs w:val="24"/>
              </w:rPr>
            </w:pPr>
            <w:r>
              <w:rPr>
                <w:rFonts w:hint="eastAsia" w:ascii="宋体" w:hAnsi="宋体"/>
                <w:b/>
                <w:sz w:val="24"/>
                <w:szCs w:val="24"/>
              </w:rPr>
              <w:t>条款名称</w:t>
            </w:r>
          </w:p>
        </w:tc>
        <w:tc>
          <w:tcPr>
            <w:tcW w:w="5669" w:type="dxa"/>
            <w:tcBorders>
              <w:top w:val="single" w:color="auto" w:sz="4" w:space="0"/>
              <w:left w:val="nil"/>
              <w:bottom w:val="single" w:color="auto" w:sz="4" w:space="0"/>
              <w:right w:val="single" w:color="auto" w:sz="4" w:space="0"/>
            </w:tcBorders>
            <w:noWrap w:val="0"/>
            <w:vAlign w:val="center"/>
          </w:tcPr>
          <w:p w14:paraId="77737106">
            <w:pPr>
              <w:spacing w:line="360" w:lineRule="auto"/>
              <w:jc w:val="center"/>
              <w:rPr>
                <w:rFonts w:ascii="宋体" w:hAnsi="宋体"/>
                <w:b/>
                <w:sz w:val="24"/>
                <w:szCs w:val="24"/>
              </w:rPr>
            </w:pPr>
            <w:r>
              <w:rPr>
                <w:rFonts w:hint="eastAsia" w:ascii="宋体" w:hAnsi="宋体"/>
                <w:b/>
                <w:sz w:val="24"/>
                <w:szCs w:val="24"/>
              </w:rPr>
              <w:t>编列内容</w:t>
            </w:r>
          </w:p>
        </w:tc>
      </w:tr>
      <w:tr w14:paraId="2621F0C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42D1F1C">
            <w:pPr>
              <w:spacing w:line="360" w:lineRule="auto"/>
              <w:jc w:val="center"/>
              <w:rPr>
                <w:rFonts w:ascii="宋体" w:hAnsi="宋体"/>
                <w:sz w:val="24"/>
                <w:szCs w:val="24"/>
              </w:rPr>
            </w:pPr>
            <w:r>
              <w:rPr>
                <w:rFonts w:hint="eastAsia" w:ascii="宋体" w:hAnsi="宋体"/>
                <w:sz w:val="24"/>
                <w:szCs w:val="24"/>
              </w:rPr>
              <w:t>1</w:t>
            </w:r>
          </w:p>
        </w:tc>
        <w:tc>
          <w:tcPr>
            <w:tcW w:w="2664" w:type="dxa"/>
            <w:tcBorders>
              <w:top w:val="single" w:color="auto" w:sz="4" w:space="0"/>
              <w:left w:val="nil"/>
              <w:bottom w:val="single" w:color="auto" w:sz="4" w:space="0"/>
              <w:right w:val="single" w:color="auto" w:sz="4" w:space="0"/>
            </w:tcBorders>
            <w:noWrap w:val="0"/>
            <w:vAlign w:val="center"/>
          </w:tcPr>
          <w:p w14:paraId="38A47968">
            <w:pPr>
              <w:spacing w:line="360" w:lineRule="auto"/>
              <w:jc w:val="center"/>
              <w:rPr>
                <w:rFonts w:ascii="宋体" w:hAnsi="宋体"/>
                <w:color w:val="000000"/>
                <w:sz w:val="24"/>
                <w:szCs w:val="24"/>
              </w:rPr>
            </w:pPr>
            <w:r>
              <w:rPr>
                <w:rFonts w:hint="eastAsia" w:ascii="宋体" w:hAnsi="宋体"/>
                <w:color w:val="000000"/>
                <w:sz w:val="24"/>
                <w:szCs w:val="24"/>
              </w:rPr>
              <w:t>采购人</w:t>
            </w:r>
          </w:p>
        </w:tc>
        <w:tc>
          <w:tcPr>
            <w:tcW w:w="5669" w:type="dxa"/>
            <w:tcBorders>
              <w:top w:val="single" w:color="auto" w:sz="4" w:space="0"/>
              <w:left w:val="nil"/>
              <w:bottom w:val="single" w:color="auto" w:sz="4" w:space="0"/>
              <w:right w:val="single" w:color="auto" w:sz="4" w:space="0"/>
            </w:tcBorders>
            <w:noWrap w:val="0"/>
            <w:vAlign w:val="center"/>
          </w:tcPr>
          <w:p w14:paraId="1F953DC5">
            <w:pPr>
              <w:spacing w:line="360" w:lineRule="auto"/>
              <w:rPr>
                <w:rFonts w:hint="eastAsia" w:ascii="宋体" w:hAnsi="宋体"/>
                <w:color w:val="000000"/>
                <w:sz w:val="24"/>
                <w:szCs w:val="24"/>
              </w:rPr>
            </w:pPr>
            <w:r>
              <w:rPr>
                <w:rFonts w:hint="eastAsia" w:ascii="宋体" w:hAnsi="宋体"/>
                <w:color w:val="000000"/>
                <w:sz w:val="24"/>
                <w:szCs w:val="24"/>
              </w:rPr>
              <w:t>采购人：三门峡市教育局</w:t>
            </w:r>
          </w:p>
          <w:p w14:paraId="3333629F">
            <w:pPr>
              <w:spacing w:line="360" w:lineRule="auto"/>
              <w:rPr>
                <w:rFonts w:hint="eastAsia" w:ascii="宋体" w:hAnsi="宋体"/>
                <w:color w:val="000000"/>
                <w:sz w:val="24"/>
                <w:szCs w:val="24"/>
              </w:rPr>
            </w:pPr>
            <w:r>
              <w:rPr>
                <w:rFonts w:hint="eastAsia" w:ascii="宋体" w:hAnsi="宋体"/>
                <w:color w:val="000000"/>
                <w:sz w:val="24"/>
                <w:szCs w:val="24"/>
              </w:rPr>
              <w:t>地址：三门峡市湖滨区崤山中路31号</w:t>
            </w:r>
          </w:p>
          <w:p w14:paraId="492FB0FD">
            <w:pPr>
              <w:spacing w:line="360" w:lineRule="auto"/>
              <w:rPr>
                <w:rFonts w:hint="eastAsia" w:ascii="宋体" w:hAnsi="宋体"/>
                <w:color w:val="000000"/>
                <w:sz w:val="24"/>
                <w:szCs w:val="24"/>
              </w:rPr>
            </w:pPr>
            <w:r>
              <w:rPr>
                <w:rFonts w:hint="eastAsia" w:ascii="宋体" w:hAnsi="宋体"/>
                <w:color w:val="000000"/>
                <w:sz w:val="24"/>
                <w:szCs w:val="24"/>
              </w:rPr>
              <w:t>联系人：孙先生</w:t>
            </w:r>
          </w:p>
          <w:p w14:paraId="2C60B963">
            <w:pPr>
              <w:spacing w:line="360" w:lineRule="auto"/>
              <w:rPr>
                <w:rFonts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eastAsia="zh-CN"/>
              </w:rPr>
              <w:t>：</w:t>
            </w:r>
            <w:r>
              <w:rPr>
                <w:rFonts w:hint="eastAsia" w:ascii="宋体" w:hAnsi="宋体"/>
                <w:color w:val="000000"/>
                <w:sz w:val="24"/>
                <w:szCs w:val="24"/>
              </w:rPr>
              <w:t>0398-8527159</w:t>
            </w:r>
          </w:p>
        </w:tc>
      </w:tr>
      <w:tr w14:paraId="2238201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B5B444">
            <w:pPr>
              <w:spacing w:line="360" w:lineRule="auto"/>
              <w:jc w:val="center"/>
              <w:rPr>
                <w:rFonts w:ascii="宋体" w:hAnsi="宋体"/>
                <w:sz w:val="24"/>
                <w:szCs w:val="24"/>
              </w:rPr>
            </w:pPr>
            <w:r>
              <w:rPr>
                <w:rFonts w:hint="eastAsia" w:ascii="宋体" w:hAnsi="宋体"/>
                <w:sz w:val="24"/>
                <w:szCs w:val="24"/>
              </w:rPr>
              <w:t>2</w:t>
            </w:r>
          </w:p>
        </w:tc>
        <w:tc>
          <w:tcPr>
            <w:tcW w:w="2664" w:type="dxa"/>
            <w:tcBorders>
              <w:top w:val="single" w:color="auto" w:sz="4" w:space="0"/>
              <w:left w:val="nil"/>
              <w:bottom w:val="single" w:color="auto" w:sz="4" w:space="0"/>
              <w:right w:val="single" w:color="auto" w:sz="4" w:space="0"/>
            </w:tcBorders>
            <w:noWrap w:val="0"/>
            <w:vAlign w:val="center"/>
          </w:tcPr>
          <w:p w14:paraId="26CBC91B">
            <w:pPr>
              <w:spacing w:line="360" w:lineRule="auto"/>
              <w:jc w:val="center"/>
              <w:rPr>
                <w:rFonts w:ascii="宋体" w:hAnsi="宋体"/>
                <w:sz w:val="24"/>
                <w:szCs w:val="24"/>
              </w:rPr>
            </w:pPr>
            <w:r>
              <w:rPr>
                <w:rFonts w:hint="eastAsia" w:ascii="宋体" w:hAnsi="宋体"/>
                <w:sz w:val="24"/>
                <w:szCs w:val="24"/>
              </w:rPr>
              <w:t>采购代理机构</w:t>
            </w:r>
          </w:p>
        </w:tc>
        <w:tc>
          <w:tcPr>
            <w:tcW w:w="5669" w:type="dxa"/>
            <w:tcBorders>
              <w:top w:val="single" w:color="auto" w:sz="4" w:space="0"/>
              <w:left w:val="nil"/>
              <w:bottom w:val="single" w:color="auto" w:sz="4" w:space="0"/>
              <w:right w:val="single" w:color="auto" w:sz="4" w:space="0"/>
            </w:tcBorders>
            <w:noWrap w:val="0"/>
            <w:vAlign w:val="center"/>
          </w:tcPr>
          <w:p w14:paraId="71ACE1A7">
            <w:pPr>
              <w:widowControl/>
              <w:spacing w:line="480" w:lineRule="exact"/>
              <w:rPr>
                <w:rFonts w:hint="eastAsia" w:ascii="宋体" w:hAnsi="宋体"/>
                <w:sz w:val="24"/>
                <w:szCs w:val="24"/>
              </w:rPr>
            </w:pPr>
            <w:r>
              <w:rPr>
                <w:rFonts w:hint="eastAsia" w:ascii="宋体" w:hAnsi="宋体"/>
                <w:sz w:val="24"/>
                <w:szCs w:val="24"/>
              </w:rPr>
              <w:t>代理机构：中瑞建园工程管理有限公司</w:t>
            </w:r>
          </w:p>
          <w:p w14:paraId="71E74117">
            <w:pPr>
              <w:widowControl/>
              <w:spacing w:line="480" w:lineRule="exact"/>
              <w:rPr>
                <w:rFonts w:hint="eastAsia" w:ascii="宋体" w:hAnsi="宋体"/>
                <w:sz w:val="24"/>
                <w:szCs w:val="24"/>
              </w:rPr>
            </w:pPr>
            <w:r>
              <w:rPr>
                <w:rFonts w:hint="eastAsia" w:ascii="宋体" w:hAnsi="宋体"/>
                <w:sz w:val="24"/>
                <w:szCs w:val="24"/>
              </w:rPr>
              <w:t>地址：郑州市郑东新区金水东路绿地新都会8号楼901室</w:t>
            </w:r>
          </w:p>
          <w:p w14:paraId="45D296F7">
            <w:pPr>
              <w:widowControl/>
              <w:spacing w:line="480" w:lineRule="exact"/>
              <w:rPr>
                <w:rFonts w:hint="eastAsia" w:ascii="宋体" w:hAnsi="宋体"/>
                <w:sz w:val="24"/>
                <w:szCs w:val="24"/>
              </w:rPr>
            </w:pPr>
            <w:r>
              <w:rPr>
                <w:rFonts w:hint="eastAsia" w:ascii="宋体" w:hAnsi="宋体"/>
                <w:sz w:val="24"/>
                <w:szCs w:val="24"/>
              </w:rPr>
              <w:t>联系人：赵</w:t>
            </w:r>
            <w:r>
              <w:rPr>
                <w:rFonts w:hint="eastAsia" w:ascii="宋体" w:hAnsi="宋体"/>
                <w:sz w:val="24"/>
                <w:szCs w:val="24"/>
                <w:lang w:val="en-US" w:eastAsia="zh-CN"/>
              </w:rPr>
              <w:t>女士</w:t>
            </w:r>
            <w:r>
              <w:rPr>
                <w:rFonts w:hint="eastAsia" w:ascii="宋体" w:hAnsi="宋体"/>
                <w:sz w:val="24"/>
                <w:szCs w:val="24"/>
              </w:rPr>
              <w:t> </w:t>
            </w:r>
          </w:p>
          <w:p w14:paraId="6B0A6AC2">
            <w:pPr>
              <w:widowControl/>
              <w:spacing w:line="480" w:lineRule="exact"/>
              <w:rPr>
                <w:rFonts w:ascii="宋体" w:hAnsi="宋体"/>
                <w:sz w:val="24"/>
                <w:szCs w:val="24"/>
              </w:rPr>
            </w:pPr>
            <w:r>
              <w:rPr>
                <w:rFonts w:hint="eastAsia" w:ascii="宋体" w:hAnsi="宋体"/>
                <w:sz w:val="24"/>
                <w:szCs w:val="24"/>
              </w:rPr>
              <w:t>电话：15139855300</w:t>
            </w:r>
          </w:p>
        </w:tc>
      </w:tr>
      <w:tr w14:paraId="5176831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6F8D667">
            <w:pPr>
              <w:spacing w:line="360" w:lineRule="auto"/>
              <w:jc w:val="center"/>
              <w:rPr>
                <w:rFonts w:ascii="宋体" w:hAnsi="宋体"/>
                <w:sz w:val="24"/>
                <w:szCs w:val="24"/>
              </w:rPr>
            </w:pPr>
            <w:r>
              <w:rPr>
                <w:rFonts w:hint="eastAsia" w:ascii="宋体" w:hAnsi="宋体"/>
                <w:sz w:val="24"/>
                <w:szCs w:val="24"/>
              </w:rPr>
              <w:t>3</w:t>
            </w:r>
          </w:p>
        </w:tc>
        <w:tc>
          <w:tcPr>
            <w:tcW w:w="2664" w:type="dxa"/>
            <w:tcBorders>
              <w:top w:val="single" w:color="auto" w:sz="4" w:space="0"/>
              <w:left w:val="nil"/>
              <w:bottom w:val="single" w:color="auto" w:sz="4" w:space="0"/>
              <w:right w:val="single" w:color="auto" w:sz="4" w:space="0"/>
            </w:tcBorders>
            <w:noWrap w:val="0"/>
            <w:vAlign w:val="center"/>
          </w:tcPr>
          <w:p w14:paraId="1ED66BC7">
            <w:pPr>
              <w:spacing w:line="360" w:lineRule="auto"/>
              <w:jc w:val="center"/>
              <w:rPr>
                <w:rFonts w:ascii="宋体" w:hAnsi="宋体"/>
                <w:sz w:val="24"/>
                <w:szCs w:val="24"/>
              </w:rPr>
            </w:pPr>
            <w:r>
              <w:rPr>
                <w:rFonts w:hint="eastAsia" w:ascii="宋体" w:hAnsi="宋体"/>
                <w:sz w:val="24"/>
                <w:szCs w:val="24"/>
              </w:rPr>
              <w:t>项目名称</w:t>
            </w:r>
          </w:p>
        </w:tc>
        <w:tc>
          <w:tcPr>
            <w:tcW w:w="5669" w:type="dxa"/>
            <w:tcBorders>
              <w:top w:val="single" w:color="auto" w:sz="4" w:space="0"/>
              <w:left w:val="nil"/>
              <w:bottom w:val="single" w:color="auto" w:sz="4" w:space="0"/>
              <w:right w:val="single" w:color="auto" w:sz="4" w:space="0"/>
            </w:tcBorders>
            <w:noWrap w:val="0"/>
            <w:vAlign w:val="center"/>
          </w:tcPr>
          <w:p w14:paraId="3F7F05C3">
            <w:pPr>
              <w:spacing w:line="360" w:lineRule="auto"/>
              <w:rPr>
                <w:rFonts w:hint="eastAsia" w:ascii="宋体" w:hAnsi="宋体" w:eastAsia="宋体"/>
                <w:sz w:val="24"/>
                <w:szCs w:val="24"/>
                <w:lang w:eastAsia="zh-CN"/>
              </w:rPr>
            </w:pPr>
            <w:r>
              <w:rPr>
                <w:rFonts w:hint="eastAsia" w:ascii="宋体" w:hAnsi="宋体"/>
                <w:sz w:val="24"/>
                <w:szCs w:val="24"/>
                <w:lang w:eastAsia="zh-CN"/>
              </w:rPr>
              <w:t>三门峡市外国语高级中学博文楼设备采购（二期）</w:t>
            </w:r>
          </w:p>
        </w:tc>
      </w:tr>
      <w:tr w14:paraId="31EBE3C3">
        <w:tblPrEx>
          <w:tblCellMar>
            <w:top w:w="0" w:type="dxa"/>
            <w:left w:w="108" w:type="dxa"/>
            <w:bottom w:w="0" w:type="dxa"/>
            <w:right w:w="108" w:type="dxa"/>
          </w:tblCellMar>
        </w:tblPrEx>
        <w:trPr>
          <w:trHeight w:val="4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4CF8F6E">
            <w:pPr>
              <w:spacing w:line="360" w:lineRule="auto"/>
              <w:jc w:val="center"/>
              <w:rPr>
                <w:rFonts w:ascii="宋体" w:hAnsi="宋体"/>
                <w:sz w:val="24"/>
                <w:szCs w:val="24"/>
              </w:rPr>
            </w:pPr>
            <w:r>
              <w:rPr>
                <w:rFonts w:hint="eastAsia" w:ascii="宋体" w:hAnsi="宋体"/>
                <w:sz w:val="24"/>
                <w:szCs w:val="24"/>
              </w:rPr>
              <w:t>4</w:t>
            </w:r>
          </w:p>
        </w:tc>
        <w:tc>
          <w:tcPr>
            <w:tcW w:w="2664" w:type="dxa"/>
            <w:tcBorders>
              <w:top w:val="single" w:color="auto" w:sz="4" w:space="0"/>
              <w:left w:val="nil"/>
              <w:bottom w:val="single" w:color="auto" w:sz="4" w:space="0"/>
              <w:right w:val="single" w:color="auto" w:sz="4" w:space="0"/>
            </w:tcBorders>
            <w:noWrap w:val="0"/>
            <w:vAlign w:val="center"/>
          </w:tcPr>
          <w:p w14:paraId="67A08CF5">
            <w:pPr>
              <w:spacing w:line="360" w:lineRule="auto"/>
              <w:jc w:val="center"/>
              <w:rPr>
                <w:rFonts w:ascii="宋体" w:hAnsi="宋体"/>
                <w:sz w:val="24"/>
                <w:szCs w:val="24"/>
              </w:rPr>
            </w:pPr>
            <w:r>
              <w:rPr>
                <w:rFonts w:hint="eastAsia" w:ascii="宋体" w:hAnsi="宋体"/>
                <w:sz w:val="24"/>
                <w:szCs w:val="24"/>
              </w:rPr>
              <w:t>项目地点</w:t>
            </w:r>
          </w:p>
        </w:tc>
        <w:tc>
          <w:tcPr>
            <w:tcW w:w="5669" w:type="dxa"/>
            <w:tcBorders>
              <w:top w:val="single" w:color="auto" w:sz="4" w:space="0"/>
              <w:left w:val="nil"/>
              <w:bottom w:val="single" w:color="auto" w:sz="4" w:space="0"/>
              <w:right w:val="single" w:color="auto" w:sz="4" w:space="0"/>
            </w:tcBorders>
            <w:noWrap w:val="0"/>
            <w:vAlign w:val="center"/>
          </w:tcPr>
          <w:p w14:paraId="3F2F40BB">
            <w:pPr>
              <w:spacing w:line="360" w:lineRule="auto"/>
              <w:rPr>
                <w:rFonts w:hint="eastAsia" w:ascii="宋体" w:hAnsi="宋体"/>
                <w:sz w:val="24"/>
                <w:szCs w:val="24"/>
              </w:rPr>
            </w:pPr>
            <w:r>
              <w:rPr>
                <w:rFonts w:hint="eastAsia" w:ascii="宋体" w:hAnsi="宋体"/>
                <w:sz w:val="24"/>
                <w:szCs w:val="24"/>
              </w:rPr>
              <w:t>三门峡市外国语高级中学</w:t>
            </w:r>
          </w:p>
        </w:tc>
      </w:tr>
      <w:tr w14:paraId="30DA00E6">
        <w:tblPrEx>
          <w:tblCellMar>
            <w:top w:w="0" w:type="dxa"/>
            <w:left w:w="108" w:type="dxa"/>
            <w:bottom w:w="0" w:type="dxa"/>
            <w:right w:w="108" w:type="dxa"/>
          </w:tblCellMar>
        </w:tblPrEx>
        <w:trPr>
          <w:trHeight w:val="496"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E3B9C67">
            <w:pPr>
              <w:spacing w:line="360" w:lineRule="auto"/>
              <w:jc w:val="center"/>
              <w:rPr>
                <w:rFonts w:ascii="宋体" w:hAnsi="宋体"/>
                <w:sz w:val="24"/>
                <w:szCs w:val="24"/>
              </w:rPr>
            </w:pPr>
            <w:r>
              <w:rPr>
                <w:rFonts w:hint="eastAsia" w:ascii="宋体" w:hAnsi="宋体"/>
                <w:sz w:val="24"/>
                <w:szCs w:val="24"/>
              </w:rPr>
              <w:t>5</w:t>
            </w:r>
          </w:p>
        </w:tc>
        <w:tc>
          <w:tcPr>
            <w:tcW w:w="2664" w:type="dxa"/>
            <w:tcBorders>
              <w:top w:val="single" w:color="auto" w:sz="4" w:space="0"/>
              <w:left w:val="nil"/>
              <w:bottom w:val="single" w:color="auto" w:sz="4" w:space="0"/>
              <w:right w:val="single" w:color="auto" w:sz="4" w:space="0"/>
            </w:tcBorders>
            <w:noWrap w:val="0"/>
            <w:vAlign w:val="center"/>
          </w:tcPr>
          <w:p w14:paraId="730EF764">
            <w:pPr>
              <w:spacing w:line="360" w:lineRule="auto"/>
              <w:jc w:val="center"/>
              <w:rPr>
                <w:rFonts w:ascii="宋体" w:hAnsi="宋体"/>
                <w:sz w:val="24"/>
                <w:szCs w:val="24"/>
              </w:rPr>
            </w:pPr>
            <w:r>
              <w:rPr>
                <w:rFonts w:hint="eastAsia" w:ascii="宋体" w:hAnsi="宋体"/>
                <w:kern w:val="0"/>
                <w:sz w:val="24"/>
                <w:szCs w:val="24"/>
              </w:rPr>
              <w:t>项目概况</w:t>
            </w:r>
          </w:p>
        </w:tc>
        <w:tc>
          <w:tcPr>
            <w:tcW w:w="5669" w:type="dxa"/>
            <w:tcBorders>
              <w:top w:val="single" w:color="auto" w:sz="4" w:space="0"/>
              <w:left w:val="nil"/>
              <w:bottom w:val="single" w:color="auto" w:sz="4" w:space="0"/>
              <w:right w:val="single" w:color="auto" w:sz="4" w:space="0"/>
            </w:tcBorders>
            <w:noWrap w:val="0"/>
            <w:vAlign w:val="center"/>
          </w:tcPr>
          <w:p w14:paraId="1886594F">
            <w:pPr>
              <w:widowControl/>
              <w:spacing w:line="480" w:lineRule="exact"/>
              <w:rPr>
                <w:rFonts w:ascii="宋体" w:hAnsi="宋体"/>
                <w:kern w:val="0"/>
                <w:sz w:val="24"/>
                <w:szCs w:val="24"/>
              </w:rPr>
            </w:pPr>
            <w:r>
              <w:rPr>
                <w:rFonts w:hint="eastAsia" w:ascii="宋体" w:hAnsi="宋体"/>
                <w:kern w:val="0"/>
                <w:sz w:val="24"/>
                <w:szCs w:val="24"/>
              </w:rPr>
              <w:t>三门峡市外国语高级中学博文楼设备采购（二期），建设内容包括电力电缆敷设、电力设备及消防设备采购安装等；（具体详见图纸及工程量清单）。</w:t>
            </w:r>
          </w:p>
        </w:tc>
      </w:tr>
      <w:tr w14:paraId="67A3545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1A77E27">
            <w:pPr>
              <w:spacing w:line="360" w:lineRule="auto"/>
              <w:jc w:val="center"/>
              <w:rPr>
                <w:rFonts w:ascii="宋体" w:hAnsi="宋体"/>
                <w:sz w:val="24"/>
                <w:szCs w:val="24"/>
              </w:rPr>
            </w:pPr>
            <w:r>
              <w:rPr>
                <w:rFonts w:hint="eastAsia" w:ascii="宋体" w:hAnsi="宋体"/>
                <w:sz w:val="24"/>
                <w:szCs w:val="24"/>
              </w:rPr>
              <w:t>6</w:t>
            </w:r>
          </w:p>
        </w:tc>
        <w:tc>
          <w:tcPr>
            <w:tcW w:w="2664" w:type="dxa"/>
            <w:tcBorders>
              <w:top w:val="single" w:color="auto" w:sz="4" w:space="0"/>
              <w:left w:val="nil"/>
              <w:bottom w:val="single" w:color="auto" w:sz="4" w:space="0"/>
              <w:right w:val="single" w:color="auto" w:sz="4" w:space="0"/>
            </w:tcBorders>
            <w:noWrap w:val="0"/>
            <w:vAlign w:val="center"/>
          </w:tcPr>
          <w:p w14:paraId="3D5A79C4">
            <w:pPr>
              <w:widowControl/>
              <w:spacing w:line="480" w:lineRule="exact"/>
              <w:jc w:val="center"/>
              <w:rPr>
                <w:rFonts w:ascii="宋体" w:hAnsi="宋体"/>
                <w:kern w:val="0"/>
                <w:sz w:val="24"/>
                <w:szCs w:val="24"/>
              </w:rPr>
            </w:pPr>
            <w:r>
              <w:rPr>
                <w:rFonts w:hint="eastAsia" w:ascii="宋体" w:hAnsi="宋体"/>
                <w:kern w:val="0"/>
                <w:sz w:val="24"/>
                <w:szCs w:val="24"/>
              </w:rPr>
              <w:t>资金来源</w:t>
            </w:r>
          </w:p>
        </w:tc>
        <w:tc>
          <w:tcPr>
            <w:tcW w:w="5669" w:type="dxa"/>
            <w:tcBorders>
              <w:top w:val="single" w:color="auto" w:sz="4" w:space="0"/>
              <w:left w:val="nil"/>
              <w:bottom w:val="single" w:color="auto" w:sz="4" w:space="0"/>
              <w:right w:val="single" w:color="auto" w:sz="4" w:space="0"/>
            </w:tcBorders>
            <w:noWrap w:val="0"/>
            <w:vAlign w:val="center"/>
          </w:tcPr>
          <w:p w14:paraId="3BD9ADB8">
            <w:pPr>
              <w:widowControl/>
              <w:spacing w:line="480" w:lineRule="exact"/>
              <w:rPr>
                <w:rFonts w:hint="eastAsia" w:ascii="宋体" w:hAnsi="宋体"/>
                <w:kern w:val="0"/>
                <w:sz w:val="24"/>
                <w:szCs w:val="24"/>
              </w:rPr>
            </w:pPr>
            <w:r>
              <w:rPr>
                <w:rFonts w:hint="eastAsia" w:ascii="宋体" w:hAnsi="宋体"/>
                <w:kern w:val="0"/>
                <w:sz w:val="24"/>
                <w:szCs w:val="24"/>
                <w:lang w:val="en-US" w:eastAsia="zh-CN"/>
              </w:rPr>
              <w:t>财政</w:t>
            </w:r>
            <w:r>
              <w:rPr>
                <w:rFonts w:hint="eastAsia" w:ascii="宋体" w:hAnsi="宋体"/>
                <w:kern w:val="0"/>
                <w:sz w:val="24"/>
                <w:szCs w:val="24"/>
              </w:rPr>
              <w:t>资金</w:t>
            </w:r>
          </w:p>
        </w:tc>
      </w:tr>
      <w:tr w14:paraId="32CFFF1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E1704B">
            <w:pPr>
              <w:spacing w:line="360" w:lineRule="auto"/>
              <w:jc w:val="center"/>
              <w:rPr>
                <w:rFonts w:ascii="宋体" w:hAnsi="宋体"/>
                <w:sz w:val="24"/>
                <w:szCs w:val="24"/>
              </w:rPr>
            </w:pPr>
            <w:r>
              <w:rPr>
                <w:rFonts w:hint="eastAsia" w:ascii="宋体" w:hAnsi="宋体"/>
                <w:sz w:val="24"/>
                <w:szCs w:val="24"/>
              </w:rPr>
              <w:t>7</w:t>
            </w:r>
          </w:p>
        </w:tc>
        <w:tc>
          <w:tcPr>
            <w:tcW w:w="2664" w:type="dxa"/>
            <w:tcBorders>
              <w:top w:val="single" w:color="auto" w:sz="4" w:space="0"/>
              <w:left w:val="nil"/>
              <w:bottom w:val="single" w:color="auto" w:sz="4" w:space="0"/>
              <w:right w:val="single" w:color="auto" w:sz="4" w:space="0"/>
            </w:tcBorders>
            <w:noWrap w:val="0"/>
            <w:vAlign w:val="center"/>
          </w:tcPr>
          <w:p w14:paraId="4EA17DDE">
            <w:pPr>
              <w:widowControl/>
              <w:spacing w:line="480" w:lineRule="exact"/>
              <w:jc w:val="center"/>
              <w:rPr>
                <w:rFonts w:ascii="宋体" w:hAnsi="宋体"/>
                <w:kern w:val="0"/>
                <w:sz w:val="24"/>
                <w:szCs w:val="24"/>
              </w:rPr>
            </w:pPr>
            <w:r>
              <w:rPr>
                <w:rFonts w:hint="eastAsia" w:ascii="宋体" w:hAnsi="宋体"/>
                <w:kern w:val="0"/>
                <w:sz w:val="24"/>
                <w:szCs w:val="24"/>
              </w:rPr>
              <w:t>资金落实情况</w:t>
            </w:r>
          </w:p>
        </w:tc>
        <w:tc>
          <w:tcPr>
            <w:tcW w:w="5669" w:type="dxa"/>
            <w:tcBorders>
              <w:top w:val="single" w:color="auto" w:sz="4" w:space="0"/>
              <w:left w:val="nil"/>
              <w:bottom w:val="single" w:color="auto" w:sz="4" w:space="0"/>
              <w:right w:val="single" w:color="auto" w:sz="4" w:space="0"/>
            </w:tcBorders>
            <w:noWrap w:val="0"/>
            <w:vAlign w:val="center"/>
          </w:tcPr>
          <w:p w14:paraId="31662EFA">
            <w:pPr>
              <w:widowControl/>
              <w:spacing w:line="480" w:lineRule="exact"/>
              <w:rPr>
                <w:rFonts w:ascii="宋体" w:hAnsi="宋体"/>
                <w:kern w:val="0"/>
                <w:sz w:val="24"/>
                <w:szCs w:val="24"/>
              </w:rPr>
            </w:pPr>
            <w:r>
              <w:rPr>
                <w:rFonts w:hint="eastAsia" w:ascii="宋体" w:hAnsi="宋体"/>
                <w:kern w:val="0"/>
                <w:sz w:val="24"/>
                <w:szCs w:val="24"/>
              </w:rPr>
              <w:t>已落实</w:t>
            </w:r>
          </w:p>
        </w:tc>
      </w:tr>
      <w:tr w14:paraId="479D523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16F2EE5">
            <w:pPr>
              <w:spacing w:line="360" w:lineRule="auto"/>
              <w:jc w:val="center"/>
              <w:rPr>
                <w:rFonts w:ascii="宋体" w:hAnsi="宋体"/>
                <w:sz w:val="24"/>
                <w:szCs w:val="24"/>
              </w:rPr>
            </w:pPr>
            <w:r>
              <w:rPr>
                <w:rFonts w:hint="eastAsia" w:ascii="宋体" w:hAnsi="宋体"/>
                <w:sz w:val="24"/>
                <w:szCs w:val="24"/>
              </w:rPr>
              <w:t>8</w:t>
            </w:r>
          </w:p>
        </w:tc>
        <w:tc>
          <w:tcPr>
            <w:tcW w:w="2664" w:type="dxa"/>
            <w:tcBorders>
              <w:top w:val="single" w:color="auto" w:sz="4" w:space="0"/>
              <w:left w:val="nil"/>
              <w:bottom w:val="single" w:color="auto" w:sz="4" w:space="0"/>
              <w:right w:val="single" w:color="auto" w:sz="4" w:space="0"/>
            </w:tcBorders>
            <w:noWrap w:val="0"/>
            <w:vAlign w:val="center"/>
          </w:tcPr>
          <w:p w14:paraId="558FADB4">
            <w:pPr>
              <w:widowControl/>
              <w:spacing w:line="480" w:lineRule="exact"/>
              <w:jc w:val="center"/>
              <w:rPr>
                <w:rFonts w:ascii="宋体" w:hAnsi="宋体"/>
                <w:color w:val="000000"/>
                <w:kern w:val="0"/>
                <w:sz w:val="24"/>
                <w:szCs w:val="24"/>
              </w:rPr>
            </w:pPr>
            <w:r>
              <w:rPr>
                <w:rFonts w:hint="eastAsia" w:ascii="宋体" w:hAnsi="宋体"/>
                <w:sz w:val="24"/>
                <w:szCs w:val="24"/>
              </w:rPr>
              <w:t>磋商范围</w:t>
            </w:r>
          </w:p>
        </w:tc>
        <w:tc>
          <w:tcPr>
            <w:tcW w:w="5669" w:type="dxa"/>
            <w:tcBorders>
              <w:top w:val="single" w:color="auto" w:sz="4" w:space="0"/>
              <w:left w:val="nil"/>
              <w:bottom w:val="single" w:color="auto" w:sz="4" w:space="0"/>
              <w:right w:val="single" w:color="auto" w:sz="4" w:space="0"/>
            </w:tcBorders>
            <w:noWrap w:val="0"/>
            <w:vAlign w:val="center"/>
          </w:tcPr>
          <w:p w14:paraId="35E31416">
            <w:pPr>
              <w:widowControl/>
              <w:spacing w:line="480" w:lineRule="exact"/>
              <w:rPr>
                <w:rFonts w:ascii="宋体" w:hAnsi="宋体"/>
                <w:color w:val="000000"/>
                <w:kern w:val="0"/>
                <w:sz w:val="24"/>
                <w:szCs w:val="24"/>
              </w:rPr>
            </w:pPr>
            <w:r>
              <w:rPr>
                <w:rFonts w:hint="eastAsia" w:ascii="宋体" w:hAnsi="宋体"/>
                <w:color w:val="000000"/>
                <w:sz w:val="24"/>
                <w:szCs w:val="24"/>
              </w:rPr>
              <w:t>竞争性磋商文件，</w:t>
            </w:r>
            <w:r>
              <w:rPr>
                <w:rFonts w:hint="eastAsia" w:ascii="宋体" w:hAnsi="宋体" w:cs="宋体"/>
                <w:color w:val="000000"/>
                <w:sz w:val="24"/>
                <w:szCs w:val="24"/>
              </w:rPr>
              <w:t>图纸和工程量清单所标示的全部内容</w:t>
            </w:r>
            <w:r>
              <w:rPr>
                <w:rFonts w:hint="eastAsia" w:ascii="宋体" w:hAnsi="宋体"/>
                <w:color w:val="000000"/>
                <w:kern w:val="0"/>
                <w:sz w:val="24"/>
                <w:szCs w:val="24"/>
              </w:rPr>
              <w:t>。</w:t>
            </w:r>
          </w:p>
        </w:tc>
      </w:tr>
      <w:tr w14:paraId="7A86E31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2B9A544">
            <w:pPr>
              <w:spacing w:line="360" w:lineRule="auto"/>
              <w:jc w:val="center"/>
              <w:rPr>
                <w:rFonts w:ascii="宋体" w:hAnsi="宋体"/>
                <w:color w:val="000000"/>
                <w:sz w:val="24"/>
                <w:szCs w:val="24"/>
              </w:rPr>
            </w:pPr>
            <w:r>
              <w:rPr>
                <w:rFonts w:hint="eastAsia" w:ascii="宋体" w:hAnsi="宋体"/>
                <w:color w:val="000000"/>
                <w:sz w:val="24"/>
                <w:szCs w:val="24"/>
              </w:rPr>
              <w:t>9</w:t>
            </w:r>
          </w:p>
        </w:tc>
        <w:tc>
          <w:tcPr>
            <w:tcW w:w="2664" w:type="dxa"/>
            <w:tcBorders>
              <w:top w:val="single" w:color="auto" w:sz="4" w:space="0"/>
              <w:left w:val="nil"/>
              <w:bottom w:val="single" w:color="auto" w:sz="4" w:space="0"/>
              <w:right w:val="single" w:color="auto" w:sz="4" w:space="0"/>
            </w:tcBorders>
            <w:noWrap w:val="0"/>
            <w:vAlign w:val="center"/>
          </w:tcPr>
          <w:p w14:paraId="6867A750">
            <w:pPr>
              <w:widowControl/>
              <w:spacing w:line="480" w:lineRule="exact"/>
              <w:jc w:val="center"/>
              <w:rPr>
                <w:rFonts w:ascii="宋体" w:hAnsi="宋体"/>
                <w:kern w:val="0"/>
                <w:sz w:val="24"/>
                <w:szCs w:val="24"/>
              </w:rPr>
            </w:pPr>
            <w:r>
              <w:rPr>
                <w:rFonts w:hint="eastAsia" w:ascii="宋体" w:hAnsi="宋体"/>
                <w:kern w:val="0"/>
                <w:sz w:val="24"/>
                <w:szCs w:val="24"/>
              </w:rPr>
              <w:t>计划工期</w:t>
            </w:r>
          </w:p>
        </w:tc>
        <w:tc>
          <w:tcPr>
            <w:tcW w:w="5669" w:type="dxa"/>
            <w:tcBorders>
              <w:top w:val="single" w:color="auto" w:sz="4" w:space="0"/>
              <w:left w:val="nil"/>
              <w:bottom w:val="single" w:color="auto" w:sz="4" w:space="0"/>
              <w:right w:val="single" w:color="auto" w:sz="4" w:space="0"/>
            </w:tcBorders>
            <w:noWrap w:val="0"/>
            <w:vAlign w:val="center"/>
          </w:tcPr>
          <w:p w14:paraId="01E184A3">
            <w:pPr>
              <w:widowControl/>
              <w:spacing w:line="480" w:lineRule="exact"/>
              <w:rPr>
                <w:rFonts w:ascii="宋体" w:hAnsi="宋体"/>
                <w:kern w:val="0"/>
                <w:sz w:val="24"/>
                <w:szCs w:val="24"/>
              </w:rPr>
            </w:pPr>
            <w:r>
              <w:rPr>
                <w:rFonts w:hint="eastAsia" w:ascii="宋体" w:hAnsi="宋体"/>
                <w:sz w:val="24"/>
                <w:szCs w:val="24"/>
                <w:lang w:val="en-US" w:eastAsia="zh-CN"/>
              </w:rPr>
              <w:t>3</w:t>
            </w:r>
            <w:r>
              <w:rPr>
                <w:rFonts w:ascii="宋体" w:hAnsi="宋体"/>
                <w:sz w:val="24"/>
                <w:szCs w:val="24"/>
              </w:rPr>
              <w:t>0</w:t>
            </w:r>
            <w:r>
              <w:rPr>
                <w:rFonts w:hint="eastAsia" w:ascii="宋体" w:hAnsi="宋体"/>
                <w:sz w:val="24"/>
                <w:szCs w:val="24"/>
              </w:rPr>
              <w:t>日历天</w:t>
            </w:r>
          </w:p>
        </w:tc>
      </w:tr>
      <w:tr w14:paraId="7F7F1A0D">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F90FA94">
            <w:pPr>
              <w:spacing w:line="360" w:lineRule="auto"/>
              <w:jc w:val="center"/>
              <w:rPr>
                <w:rFonts w:ascii="宋体" w:hAnsi="宋体"/>
                <w:color w:val="000000"/>
                <w:sz w:val="24"/>
                <w:szCs w:val="24"/>
              </w:rPr>
            </w:pPr>
            <w:r>
              <w:rPr>
                <w:rFonts w:hint="eastAsia" w:ascii="宋体" w:hAnsi="宋体"/>
                <w:color w:val="000000"/>
                <w:sz w:val="24"/>
                <w:szCs w:val="24"/>
              </w:rPr>
              <w:t>10</w:t>
            </w:r>
          </w:p>
        </w:tc>
        <w:tc>
          <w:tcPr>
            <w:tcW w:w="2664" w:type="dxa"/>
            <w:tcBorders>
              <w:top w:val="single" w:color="auto" w:sz="4" w:space="0"/>
              <w:left w:val="nil"/>
              <w:bottom w:val="single" w:color="auto" w:sz="4" w:space="0"/>
              <w:right w:val="single" w:color="auto" w:sz="4" w:space="0"/>
            </w:tcBorders>
            <w:noWrap w:val="0"/>
            <w:vAlign w:val="center"/>
          </w:tcPr>
          <w:p w14:paraId="5AB5AA5B">
            <w:pPr>
              <w:spacing w:line="360" w:lineRule="auto"/>
              <w:jc w:val="center"/>
              <w:rPr>
                <w:rFonts w:ascii="宋体" w:hAnsi="宋体"/>
                <w:color w:val="000000"/>
                <w:sz w:val="24"/>
                <w:szCs w:val="24"/>
              </w:rPr>
            </w:pPr>
            <w:r>
              <w:rPr>
                <w:rFonts w:hint="eastAsia" w:ascii="宋体" w:hAnsi="宋体"/>
                <w:color w:val="000000"/>
                <w:sz w:val="24"/>
                <w:szCs w:val="24"/>
              </w:rPr>
              <w:t>质量要求</w:t>
            </w:r>
          </w:p>
        </w:tc>
        <w:tc>
          <w:tcPr>
            <w:tcW w:w="5669" w:type="dxa"/>
            <w:tcBorders>
              <w:top w:val="single" w:color="auto" w:sz="4" w:space="0"/>
              <w:left w:val="nil"/>
              <w:bottom w:val="single" w:color="auto" w:sz="4" w:space="0"/>
              <w:right w:val="single" w:color="auto" w:sz="4" w:space="0"/>
            </w:tcBorders>
            <w:noWrap w:val="0"/>
            <w:vAlign w:val="center"/>
          </w:tcPr>
          <w:p w14:paraId="1223FCA5">
            <w:pPr>
              <w:spacing w:line="360" w:lineRule="auto"/>
              <w:rPr>
                <w:rFonts w:ascii="宋体" w:hAnsi="宋体"/>
                <w:color w:val="000000"/>
                <w:sz w:val="24"/>
                <w:szCs w:val="24"/>
              </w:rPr>
            </w:pPr>
            <w:r>
              <w:rPr>
                <w:rFonts w:hint="eastAsia" w:ascii="宋体" w:hAnsi="宋体"/>
                <w:color w:val="000000"/>
                <w:sz w:val="24"/>
                <w:szCs w:val="24"/>
              </w:rPr>
              <w:t>施工质量达到国家现行建设工程施工质量验收规范合格标准</w:t>
            </w:r>
          </w:p>
        </w:tc>
      </w:tr>
      <w:tr w14:paraId="7E25240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22CF8E2">
            <w:pPr>
              <w:spacing w:line="360" w:lineRule="auto"/>
              <w:jc w:val="center"/>
              <w:rPr>
                <w:rFonts w:ascii="宋体" w:hAnsi="宋体"/>
                <w:sz w:val="24"/>
                <w:szCs w:val="24"/>
              </w:rPr>
            </w:pPr>
            <w:r>
              <w:rPr>
                <w:rFonts w:hint="eastAsia" w:ascii="宋体" w:hAnsi="宋体"/>
                <w:sz w:val="24"/>
                <w:szCs w:val="24"/>
              </w:rPr>
              <w:t>11</w:t>
            </w:r>
          </w:p>
        </w:tc>
        <w:tc>
          <w:tcPr>
            <w:tcW w:w="2664" w:type="dxa"/>
            <w:tcBorders>
              <w:top w:val="single" w:color="auto" w:sz="4" w:space="0"/>
              <w:left w:val="nil"/>
              <w:bottom w:val="single" w:color="auto" w:sz="4" w:space="0"/>
              <w:right w:val="single" w:color="auto" w:sz="4" w:space="0"/>
            </w:tcBorders>
            <w:noWrap w:val="0"/>
            <w:vAlign w:val="center"/>
          </w:tcPr>
          <w:p w14:paraId="362C99F7">
            <w:pPr>
              <w:spacing w:line="360" w:lineRule="auto"/>
              <w:jc w:val="center"/>
              <w:rPr>
                <w:rFonts w:ascii="宋体" w:hAnsi="宋体"/>
                <w:sz w:val="24"/>
                <w:szCs w:val="24"/>
              </w:rPr>
            </w:pPr>
            <w:r>
              <w:rPr>
                <w:rFonts w:hint="eastAsia" w:ascii="宋体" w:hAnsi="宋体"/>
                <w:sz w:val="24"/>
                <w:szCs w:val="24"/>
              </w:rPr>
              <w:t>供应商资质条件、能力</w:t>
            </w:r>
          </w:p>
        </w:tc>
        <w:tc>
          <w:tcPr>
            <w:tcW w:w="5669" w:type="dxa"/>
            <w:tcBorders>
              <w:top w:val="single" w:color="auto" w:sz="4" w:space="0"/>
              <w:left w:val="nil"/>
              <w:bottom w:val="single" w:color="auto" w:sz="4" w:space="0"/>
              <w:right w:val="single" w:color="auto" w:sz="4" w:space="0"/>
            </w:tcBorders>
            <w:noWrap w:val="0"/>
            <w:vAlign w:val="center"/>
          </w:tcPr>
          <w:p w14:paraId="60C7DB70">
            <w:pPr>
              <w:spacing w:line="360" w:lineRule="auto"/>
              <w:jc w:val="left"/>
              <w:rPr>
                <w:rFonts w:hint="eastAsia" w:ascii="宋体" w:hAnsi="宋体" w:cs="宋体"/>
                <w:kern w:val="0"/>
                <w:sz w:val="24"/>
                <w:szCs w:val="24"/>
              </w:rPr>
            </w:pPr>
            <w:r>
              <w:rPr>
                <w:rFonts w:hint="eastAsia" w:ascii="宋体" w:hAnsi="宋体" w:cs="宋体"/>
                <w:kern w:val="0"/>
                <w:sz w:val="24"/>
                <w:szCs w:val="24"/>
              </w:rPr>
              <w:t>1、满足《中华人民共和国政府采购法》第二十二条规定；</w:t>
            </w:r>
          </w:p>
          <w:p w14:paraId="693EDBF5">
            <w:pPr>
              <w:spacing w:line="360" w:lineRule="auto"/>
              <w:jc w:val="left"/>
              <w:rPr>
                <w:rFonts w:hint="eastAsia" w:ascii="宋体" w:hAnsi="宋体" w:cs="宋体"/>
                <w:kern w:val="0"/>
                <w:sz w:val="24"/>
                <w:szCs w:val="24"/>
              </w:rPr>
            </w:pPr>
            <w:r>
              <w:rPr>
                <w:rFonts w:hint="eastAsia" w:ascii="宋体" w:hAnsi="宋体" w:cs="宋体"/>
                <w:kern w:val="0"/>
                <w:sz w:val="24"/>
                <w:szCs w:val="24"/>
              </w:rPr>
              <w:t>2、落实政府采购政策满足的资格要求：</w:t>
            </w:r>
          </w:p>
          <w:p w14:paraId="0A0A49C7">
            <w:pPr>
              <w:spacing w:line="360" w:lineRule="auto"/>
              <w:jc w:val="left"/>
              <w:rPr>
                <w:rFonts w:hint="eastAsia" w:ascii="宋体" w:hAnsi="宋体" w:cs="宋体"/>
                <w:kern w:val="0"/>
                <w:sz w:val="24"/>
                <w:szCs w:val="24"/>
              </w:rPr>
            </w:pPr>
            <w:r>
              <w:rPr>
                <w:rFonts w:hint="eastAsia" w:ascii="宋体" w:hAnsi="宋体" w:cs="宋体"/>
                <w:kern w:val="0"/>
                <w:sz w:val="24"/>
                <w:szCs w:val="24"/>
              </w:rPr>
              <w:t>本项目专门面向中小微企业采购项目；</w:t>
            </w:r>
          </w:p>
          <w:p w14:paraId="0831AFD8">
            <w:pPr>
              <w:spacing w:line="360" w:lineRule="auto"/>
              <w:jc w:val="left"/>
              <w:rPr>
                <w:rFonts w:hint="eastAsia" w:ascii="宋体" w:hAnsi="宋体" w:cs="宋体"/>
                <w:kern w:val="0"/>
                <w:sz w:val="24"/>
                <w:szCs w:val="24"/>
              </w:rPr>
            </w:pPr>
            <w:r>
              <w:rPr>
                <w:rFonts w:hint="eastAsia" w:ascii="宋体" w:hAnsi="宋体" w:cs="宋体"/>
                <w:kern w:val="0"/>
                <w:sz w:val="24"/>
                <w:szCs w:val="24"/>
              </w:rPr>
              <w:t>3、本项目的特定资格要求</w:t>
            </w:r>
          </w:p>
          <w:p w14:paraId="22ED90DB">
            <w:pPr>
              <w:spacing w:line="360" w:lineRule="auto"/>
              <w:jc w:val="left"/>
              <w:rPr>
                <w:rFonts w:hint="eastAsia" w:ascii="宋体" w:hAnsi="宋体" w:cs="宋体"/>
                <w:kern w:val="0"/>
                <w:sz w:val="24"/>
                <w:szCs w:val="24"/>
              </w:rPr>
            </w:pPr>
            <w:r>
              <w:rPr>
                <w:rFonts w:hint="eastAsia" w:ascii="宋体" w:hAnsi="宋体" w:cs="宋体"/>
                <w:kern w:val="0"/>
                <w:sz w:val="24"/>
                <w:szCs w:val="24"/>
              </w:rPr>
              <w:t>3.1在中国境内注册具备独立的法人资格，具有有效的营业执照；</w:t>
            </w:r>
          </w:p>
          <w:p w14:paraId="47391B15">
            <w:pPr>
              <w:spacing w:line="360" w:lineRule="auto"/>
              <w:jc w:val="left"/>
              <w:rPr>
                <w:rFonts w:hint="eastAsia" w:ascii="宋体" w:hAnsi="宋体" w:cs="宋体"/>
                <w:kern w:val="0"/>
                <w:sz w:val="24"/>
                <w:szCs w:val="24"/>
              </w:rPr>
            </w:pPr>
            <w:r>
              <w:rPr>
                <w:rFonts w:hint="eastAsia" w:ascii="宋体" w:hAnsi="宋体" w:cs="宋体"/>
                <w:kern w:val="0"/>
                <w:sz w:val="24"/>
                <w:szCs w:val="24"/>
              </w:rPr>
              <w:t>3.2供应商须具备电力工程施工总承包三级及以上资质或具有有效的《承装(修、试)电力设施许可证》承装五级、承修五级、承试五级及以上资质且具备有效的安全生产许可证；</w:t>
            </w:r>
          </w:p>
          <w:p w14:paraId="066B4A86">
            <w:pPr>
              <w:spacing w:line="360" w:lineRule="auto"/>
              <w:jc w:val="left"/>
              <w:rPr>
                <w:rFonts w:hint="eastAsia" w:ascii="宋体" w:hAnsi="宋体" w:cs="宋体"/>
                <w:kern w:val="0"/>
                <w:sz w:val="24"/>
                <w:szCs w:val="24"/>
              </w:rPr>
            </w:pPr>
            <w:r>
              <w:rPr>
                <w:rFonts w:hint="eastAsia" w:ascii="宋体" w:hAnsi="宋体" w:cs="宋体"/>
                <w:kern w:val="0"/>
                <w:sz w:val="24"/>
                <w:szCs w:val="24"/>
              </w:rPr>
              <w:t>3.3拟派项目经理须具备机电工程专业贰级及以上注册建造师资格、具有有效的安全生产考核合格证，出具本单位缴纳的养老保险关系（养老保险关系出具日期为本项目公告发布之日起至投标截止时间止）；且未在其他在建工程项目中担任项目经理，并提供项目经理无在建项目承诺书。</w:t>
            </w:r>
          </w:p>
          <w:p w14:paraId="478ECD2C">
            <w:pPr>
              <w:spacing w:line="360" w:lineRule="auto"/>
              <w:jc w:val="left"/>
              <w:rPr>
                <w:rFonts w:hint="eastAsia" w:ascii="宋体" w:hAnsi="宋体" w:cs="宋体"/>
                <w:kern w:val="0"/>
                <w:sz w:val="24"/>
                <w:szCs w:val="24"/>
              </w:rPr>
            </w:pPr>
            <w:r>
              <w:rPr>
                <w:rFonts w:hint="eastAsia" w:ascii="宋体" w:hAnsi="宋体" w:cs="宋体"/>
                <w:kern w:val="0"/>
                <w:sz w:val="24"/>
                <w:szCs w:val="24"/>
              </w:rPr>
              <w:t>3.4技术负责人须具备电力工程相关专业中级及以上技术职称，出具本单位缴纳的养老保险关系，（养老保险关系出具日期为本项目公告发布之日起至投标截止时间止）。</w:t>
            </w:r>
          </w:p>
          <w:p w14:paraId="4D479A32">
            <w:pPr>
              <w:spacing w:line="360" w:lineRule="auto"/>
              <w:jc w:val="left"/>
              <w:rPr>
                <w:rFonts w:hint="eastAsia" w:ascii="宋体" w:hAnsi="宋体" w:cs="宋体"/>
                <w:kern w:val="0"/>
                <w:sz w:val="24"/>
                <w:szCs w:val="24"/>
              </w:rPr>
            </w:pPr>
            <w:r>
              <w:rPr>
                <w:rFonts w:hint="eastAsia" w:ascii="宋体" w:hAnsi="宋体" w:cs="宋体"/>
                <w:kern w:val="0"/>
                <w:sz w:val="24"/>
                <w:szCs w:val="24"/>
              </w:rPr>
              <w:t>3.5参考《关于在政府采购活动中查询及使用信用记录有关问题的通知》(财库[2016]125号)和豫财购【2016】15号的规定，对列入失信被执行人、重大税收违法失信主体（查询渠道：“中国执行信息公开网”网站（http://zxgk.court.gov.cn）、“信用中国”网站www.creditchina.gov.cn）；政府采购严重违法失信行为记录名单的供应商（查询渠道：中国政府采购网www.ccgp.gov.cn），拒绝参与本项目采购活动。（提供“中国执行信息公开网”、“信用中国”和“中国政府采购网”网站的查询信息截图，截图显示查询时间，查询时间自本公告发布之日起，投标文件递交截止时间止）。</w:t>
            </w:r>
          </w:p>
          <w:p w14:paraId="63E231BA">
            <w:pPr>
              <w:spacing w:line="360" w:lineRule="auto"/>
              <w:jc w:val="left"/>
              <w:rPr>
                <w:rFonts w:hint="eastAsia" w:ascii="宋体" w:hAnsi="宋体" w:cs="宋体"/>
                <w:kern w:val="0"/>
                <w:sz w:val="24"/>
                <w:szCs w:val="24"/>
              </w:rPr>
            </w:pPr>
            <w:r>
              <w:rPr>
                <w:rFonts w:hint="eastAsia" w:ascii="宋体" w:hAnsi="宋体" w:cs="宋体"/>
                <w:kern w:val="0"/>
                <w:sz w:val="24"/>
                <w:szCs w:val="24"/>
              </w:rPr>
              <w:t>3.6供应商自行出具本单位无商业贿赂和无不正当竞争行为的承诺书；</w:t>
            </w:r>
          </w:p>
          <w:p w14:paraId="79D73C19">
            <w:pPr>
              <w:spacing w:line="360" w:lineRule="auto"/>
              <w:jc w:val="left"/>
              <w:rPr>
                <w:rFonts w:hint="eastAsia" w:ascii="宋体" w:hAnsi="宋体" w:cs="宋体"/>
                <w:kern w:val="0"/>
                <w:sz w:val="24"/>
                <w:szCs w:val="24"/>
              </w:rPr>
            </w:pPr>
            <w:r>
              <w:rPr>
                <w:rFonts w:hint="eastAsia" w:ascii="宋体" w:hAnsi="宋体" w:cs="宋体"/>
                <w:kern w:val="0"/>
                <w:sz w:val="24"/>
                <w:szCs w:val="24"/>
              </w:rPr>
              <w:t>3.7供应商出具无行贿记录在中国裁判文书网自行查询或自行承诺（查询/承诺对象：企业、法定代表人、项目经理）；（查询日期必须在本项目公告发布之日起至投标截止时间止）</w:t>
            </w:r>
          </w:p>
          <w:p w14:paraId="3AA3D859">
            <w:pPr>
              <w:spacing w:line="360" w:lineRule="auto"/>
              <w:jc w:val="left"/>
              <w:rPr>
                <w:rFonts w:hint="eastAsia" w:ascii="宋体" w:hAnsi="宋体" w:cs="宋体"/>
                <w:kern w:val="0"/>
                <w:sz w:val="24"/>
                <w:szCs w:val="24"/>
              </w:rPr>
            </w:pPr>
            <w:r>
              <w:rPr>
                <w:rFonts w:hint="eastAsia" w:ascii="宋体" w:hAnsi="宋体" w:cs="宋体"/>
                <w:kern w:val="0"/>
                <w:sz w:val="24"/>
                <w:szCs w:val="24"/>
              </w:rPr>
              <w:t>3.8本项目不接受联合体投标；</w:t>
            </w:r>
          </w:p>
          <w:p w14:paraId="42177B5F">
            <w:pPr>
              <w:spacing w:line="360" w:lineRule="auto"/>
              <w:jc w:val="left"/>
              <w:rPr>
                <w:rFonts w:hint="eastAsia" w:ascii="宋体" w:hAnsi="宋体"/>
                <w:sz w:val="24"/>
                <w:szCs w:val="24"/>
              </w:rPr>
            </w:pPr>
            <w:r>
              <w:rPr>
                <w:rFonts w:hint="eastAsia" w:ascii="宋体" w:hAnsi="宋体" w:cs="宋体"/>
                <w:kern w:val="0"/>
                <w:sz w:val="24"/>
                <w:szCs w:val="24"/>
              </w:rPr>
              <w:t>注：本次招标实行资格后审，资格审查的具体要求见竞争性磋商文件。</w:t>
            </w:r>
          </w:p>
        </w:tc>
      </w:tr>
      <w:tr w14:paraId="40F6CEB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A8ED9FB">
            <w:pPr>
              <w:spacing w:line="360" w:lineRule="auto"/>
              <w:jc w:val="center"/>
              <w:rPr>
                <w:rFonts w:ascii="宋体" w:hAnsi="宋体"/>
                <w:sz w:val="24"/>
                <w:szCs w:val="24"/>
              </w:rPr>
            </w:pPr>
            <w:r>
              <w:rPr>
                <w:rFonts w:hint="eastAsia" w:ascii="宋体" w:hAnsi="宋体"/>
                <w:sz w:val="24"/>
                <w:szCs w:val="24"/>
              </w:rPr>
              <w:t>12</w:t>
            </w:r>
          </w:p>
        </w:tc>
        <w:tc>
          <w:tcPr>
            <w:tcW w:w="2664" w:type="dxa"/>
            <w:tcBorders>
              <w:top w:val="single" w:color="auto" w:sz="4" w:space="0"/>
              <w:left w:val="nil"/>
              <w:bottom w:val="single" w:color="auto" w:sz="4" w:space="0"/>
              <w:right w:val="single" w:color="auto" w:sz="4" w:space="0"/>
            </w:tcBorders>
            <w:noWrap w:val="0"/>
            <w:vAlign w:val="center"/>
          </w:tcPr>
          <w:p w14:paraId="335F1919">
            <w:pPr>
              <w:spacing w:line="360" w:lineRule="auto"/>
              <w:jc w:val="center"/>
              <w:rPr>
                <w:rFonts w:ascii="宋体" w:hAnsi="宋体"/>
                <w:sz w:val="24"/>
                <w:szCs w:val="24"/>
              </w:rPr>
            </w:pPr>
            <w:r>
              <w:rPr>
                <w:rFonts w:hint="eastAsia" w:ascii="宋体" w:hAnsi="宋体"/>
                <w:sz w:val="24"/>
                <w:szCs w:val="24"/>
              </w:rPr>
              <w:t>踏勘现场</w:t>
            </w:r>
          </w:p>
        </w:tc>
        <w:tc>
          <w:tcPr>
            <w:tcW w:w="5669" w:type="dxa"/>
            <w:tcBorders>
              <w:top w:val="single" w:color="auto" w:sz="4" w:space="0"/>
              <w:left w:val="nil"/>
              <w:bottom w:val="single" w:color="auto" w:sz="4" w:space="0"/>
              <w:right w:val="single" w:color="auto" w:sz="4" w:space="0"/>
            </w:tcBorders>
            <w:noWrap w:val="0"/>
            <w:vAlign w:val="center"/>
          </w:tcPr>
          <w:p w14:paraId="64ED86B3">
            <w:pPr>
              <w:spacing w:line="360" w:lineRule="auto"/>
              <w:rPr>
                <w:rFonts w:ascii="宋体" w:hAnsi="宋体"/>
                <w:sz w:val="24"/>
                <w:szCs w:val="24"/>
              </w:rPr>
            </w:pPr>
            <w:r>
              <w:rPr>
                <w:rFonts w:hint="eastAsia" w:ascii="宋体" w:hAnsi="宋体"/>
                <w:sz w:val="24"/>
                <w:szCs w:val="24"/>
              </w:rPr>
              <w:t>■不组织，供应商自行踏勘</w:t>
            </w:r>
          </w:p>
        </w:tc>
      </w:tr>
      <w:tr w14:paraId="06D55B0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2FBB3F8">
            <w:pPr>
              <w:spacing w:line="360" w:lineRule="auto"/>
              <w:jc w:val="center"/>
              <w:rPr>
                <w:rFonts w:ascii="宋体" w:hAnsi="宋体"/>
                <w:sz w:val="24"/>
                <w:szCs w:val="24"/>
              </w:rPr>
            </w:pPr>
            <w:r>
              <w:rPr>
                <w:rFonts w:hint="eastAsia" w:ascii="宋体" w:hAnsi="宋体"/>
                <w:sz w:val="24"/>
                <w:szCs w:val="24"/>
              </w:rPr>
              <w:t>13</w:t>
            </w:r>
          </w:p>
        </w:tc>
        <w:tc>
          <w:tcPr>
            <w:tcW w:w="2664" w:type="dxa"/>
            <w:tcBorders>
              <w:top w:val="single" w:color="auto" w:sz="4" w:space="0"/>
              <w:left w:val="nil"/>
              <w:bottom w:val="single" w:color="auto" w:sz="4" w:space="0"/>
              <w:right w:val="single" w:color="auto" w:sz="4" w:space="0"/>
            </w:tcBorders>
            <w:noWrap w:val="0"/>
            <w:vAlign w:val="center"/>
          </w:tcPr>
          <w:p w14:paraId="10E23AC5">
            <w:pPr>
              <w:spacing w:line="360" w:lineRule="auto"/>
              <w:jc w:val="center"/>
              <w:rPr>
                <w:rFonts w:ascii="宋体" w:hAnsi="宋体"/>
                <w:sz w:val="24"/>
                <w:szCs w:val="24"/>
              </w:rPr>
            </w:pPr>
            <w:r>
              <w:rPr>
                <w:rFonts w:hint="eastAsia" w:ascii="宋体" w:hAnsi="宋体"/>
                <w:sz w:val="24"/>
                <w:szCs w:val="24"/>
              </w:rPr>
              <w:t>供应商提出问题的截止时间</w:t>
            </w:r>
          </w:p>
        </w:tc>
        <w:tc>
          <w:tcPr>
            <w:tcW w:w="5669" w:type="dxa"/>
            <w:tcBorders>
              <w:top w:val="single" w:color="auto" w:sz="4" w:space="0"/>
              <w:left w:val="nil"/>
              <w:bottom w:val="single" w:color="auto" w:sz="4" w:space="0"/>
              <w:right w:val="single" w:color="auto" w:sz="4" w:space="0"/>
            </w:tcBorders>
            <w:noWrap w:val="0"/>
            <w:vAlign w:val="center"/>
          </w:tcPr>
          <w:p w14:paraId="3A20D803">
            <w:pPr>
              <w:spacing w:line="360" w:lineRule="auto"/>
              <w:rPr>
                <w:rFonts w:ascii="宋体" w:hAnsi="宋体"/>
                <w:sz w:val="24"/>
                <w:szCs w:val="24"/>
              </w:rPr>
            </w:pPr>
            <w:r>
              <w:rPr>
                <w:rFonts w:hint="eastAsia" w:ascii="宋体" w:hAnsi="宋体"/>
                <w:sz w:val="24"/>
                <w:szCs w:val="24"/>
              </w:rPr>
              <w:t>响应性文件递交截止时间5天前</w:t>
            </w:r>
          </w:p>
        </w:tc>
      </w:tr>
      <w:tr w14:paraId="5C0A50E7">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AC467E2">
            <w:pPr>
              <w:spacing w:line="360" w:lineRule="auto"/>
              <w:jc w:val="center"/>
              <w:rPr>
                <w:rFonts w:ascii="宋体" w:hAnsi="宋体"/>
                <w:sz w:val="24"/>
                <w:szCs w:val="24"/>
              </w:rPr>
            </w:pPr>
            <w:r>
              <w:rPr>
                <w:rFonts w:hint="eastAsia" w:ascii="宋体" w:hAnsi="宋体"/>
                <w:sz w:val="24"/>
                <w:szCs w:val="24"/>
              </w:rPr>
              <w:t>14</w:t>
            </w:r>
          </w:p>
        </w:tc>
        <w:tc>
          <w:tcPr>
            <w:tcW w:w="2664" w:type="dxa"/>
            <w:tcBorders>
              <w:top w:val="single" w:color="auto" w:sz="4" w:space="0"/>
              <w:left w:val="nil"/>
              <w:bottom w:val="single" w:color="auto" w:sz="4" w:space="0"/>
              <w:right w:val="single" w:color="auto" w:sz="4" w:space="0"/>
            </w:tcBorders>
            <w:noWrap w:val="0"/>
            <w:vAlign w:val="center"/>
          </w:tcPr>
          <w:p w14:paraId="5C09F948">
            <w:pPr>
              <w:spacing w:line="360" w:lineRule="auto"/>
              <w:jc w:val="center"/>
              <w:rPr>
                <w:rFonts w:ascii="宋体" w:hAnsi="宋体"/>
                <w:sz w:val="24"/>
                <w:szCs w:val="24"/>
              </w:rPr>
            </w:pPr>
            <w:r>
              <w:rPr>
                <w:rFonts w:hint="eastAsia" w:ascii="宋体" w:hAnsi="宋体"/>
                <w:sz w:val="24"/>
                <w:szCs w:val="24"/>
              </w:rPr>
              <w:t>招标人书面澄清的时间</w:t>
            </w:r>
          </w:p>
        </w:tc>
        <w:tc>
          <w:tcPr>
            <w:tcW w:w="5669" w:type="dxa"/>
            <w:tcBorders>
              <w:top w:val="single" w:color="auto" w:sz="4" w:space="0"/>
              <w:left w:val="nil"/>
              <w:bottom w:val="single" w:color="auto" w:sz="4" w:space="0"/>
              <w:right w:val="single" w:color="auto" w:sz="4" w:space="0"/>
            </w:tcBorders>
            <w:noWrap w:val="0"/>
            <w:vAlign w:val="center"/>
          </w:tcPr>
          <w:p w14:paraId="361B646A">
            <w:pPr>
              <w:spacing w:line="360" w:lineRule="auto"/>
              <w:rPr>
                <w:rFonts w:ascii="宋体" w:hAnsi="宋体"/>
                <w:sz w:val="24"/>
                <w:szCs w:val="24"/>
              </w:rPr>
            </w:pPr>
            <w:r>
              <w:rPr>
                <w:rFonts w:hint="eastAsia" w:ascii="宋体" w:hAnsi="宋体"/>
                <w:sz w:val="24"/>
                <w:szCs w:val="24"/>
              </w:rPr>
              <w:t>响应性文件递交截止时间5天前</w:t>
            </w:r>
          </w:p>
        </w:tc>
      </w:tr>
      <w:tr w14:paraId="632153B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1821CA5">
            <w:pPr>
              <w:spacing w:line="360" w:lineRule="auto"/>
              <w:jc w:val="center"/>
              <w:rPr>
                <w:rFonts w:ascii="宋体" w:hAnsi="宋体"/>
                <w:sz w:val="24"/>
                <w:szCs w:val="24"/>
              </w:rPr>
            </w:pPr>
            <w:r>
              <w:rPr>
                <w:rFonts w:hint="eastAsia" w:ascii="宋体" w:hAnsi="宋体"/>
                <w:sz w:val="24"/>
                <w:szCs w:val="24"/>
              </w:rPr>
              <w:t>15</w:t>
            </w:r>
          </w:p>
        </w:tc>
        <w:tc>
          <w:tcPr>
            <w:tcW w:w="2664" w:type="dxa"/>
            <w:tcBorders>
              <w:top w:val="single" w:color="auto" w:sz="4" w:space="0"/>
              <w:left w:val="nil"/>
              <w:bottom w:val="single" w:color="auto" w:sz="4" w:space="0"/>
              <w:right w:val="single" w:color="auto" w:sz="4" w:space="0"/>
            </w:tcBorders>
            <w:noWrap w:val="0"/>
            <w:vAlign w:val="center"/>
          </w:tcPr>
          <w:p w14:paraId="5C807DA9">
            <w:pPr>
              <w:spacing w:line="360" w:lineRule="auto"/>
              <w:jc w:val="center"/>
              <w:rPr>
                <w:rFonts w:ascii="宋体" w:hAnsi="宋体"/>
                <w:sz w:val="24"/>
                <w:szCs w:val="24"/>
              </w:rPr>
            </w:pPr>
            <w:r>
              <w:rPr>
                <w:rFonts w:hint="eastAsia" w:ascii="宋体" w:hAnsi="宋体"/>
                <w:sz w:val="24"/>
                <w:szCs w:val="24"/>
              </w:rPr>
              <w:t>分包</w:t>
            </w:r>
          </w:p>
        </w:tc>
        <w:tc>
          <w:tcPr>
            <w:tcW w:w="5669" w:type="dxa"/>
            <w:tcBorders>
              <w:top w:val="single" w:color="auto" w:sz="4" w:space="0"/>
              <w:left w:val="nil"/>
              <w:bottom w:val="single" w:color="auto" w:sz="4" w:space="0"/>
              <w:right w:val="single" w:color="auto" w:sz="4" w:space="0"/>
            </w:tcBorders>
            <w:noWrap w:val="0"/>
            <w:vAlign w:val="center"/>
          </w:tcPr>
          <w:p w14:paraId="37EB3049">
            <w:pPr>
              <w:spacing w:line="360" w:lineRule="auto"/>
              <w:rPr>
                <w:rFonts w:ascii="宋体" w:hAnsi="宋体"/>
                <w:sz w:val="24"/>
                <w:szCs w:val="24"/>
              </w:rPr>
            </w:pPr>
            <w:r>
              <w:rPr>
                <w:rFonts w:hint="eastAsia" w:ascii="宋体" w:hAnsi="宋体"/>
                <w:sz w:val="24"/>
                <w:szCs w:val="24"/>
              </w:rPr>
              <w:t>■不允许</w:t>
            </w:r>
          </w:p>
        </w:tc>
      </w:tr>
      <w:tr w14:paraId="420A31B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CED9D9F">
            <w:pPr>
              <w:spacing w:line="360" w:lineRule="auto"/>
              <w:jc w:val="center"/>
              <w:rPr>
                <w:rFonts w:ascii="宋体" w:hAnsi="宋体"/>
                <w:sz w:val="24"/>
                <w:szCs w:val="24"/>
              </w:rPr>
            </w:pPr>
            <w:r>
              <w:rPr>
                <w:rFonts w:hint="eastAsia" w:ascii="宋体" w:hAnsi="宋体"/>
                <w:sz w:val="24"/>
                <w:szCs w:val="24"/>
              </w:rPr>
              <w:t>16</w:t>
            </w:r>
          </w:p>
        </w:tc>
        <w:tc>
          <w:tcPr>
            <w:tcW w:w="2664" w:type="dxa"/>
            <w:tcBorders>
              <w:top w:val="single" w:color="auto" w:sz="4" w:space="0"/>
              <w:left w:val="nil"/>
              <w:bottom w:val="single" w:color="auto" w:sz="4" w:space="0"/>
              <w:right w:val="single" w:color="auto" w:sz="4" w:space="0"/>
            </w:tcBorders>
            <w:noWrap w:val="0"/>
            <w:vAlign w:val="center"/>
          </w:tcPr>
          <w:p w14:paraId="5B8C2383">
            <w:pPr>
              <w:spacing w:line="360" w:lineRule="auto"/>
              <w:jc w:val="center"/>
              <w:rPr>
                <w:rFonts w:ascii="宋体" w:hAnsi="宋体"/>
                <w:sz w:val="24"/>
                <w:szCs w:val="24"/>
              </w:rPr>
            </w:pPr>
            <w:r>
              <w:rPr>
                <w:rFonts w:hint="eastAsia" w:ascii="宋体" w:hAnsi="宋体"/>
                <w:sz w:val="24"/>
                <w:szCs w:val="24"/>
              </w:rPr>
              <w:t>偏离</w:t>
            </w:r>
          </w:p>
        </w:tc>
        <w:tc>
          <w:tcPr>
            <w:tcW w:w="5669" w:type="dxa"/>
            <w:tcBorders>
              <w:top w:val="single" w:color="auto" w:sz="4" w:space="0"/>
              <w:left w:val="nil"/>
              <w:bottom w:val="single" w:color="auto" w:sz="4" w:space="0"/>
              <w:right w:val="single" w:color="auto" w:sz="4" w:space="0"/>
            </w:tcBorders>
            <w:noWrap w:val="0"/>
            <w:vAlign w:val="center"/>
          </w:tcPr>
          <w:p w14:paraId="444CF7FF">
            <w:pPr>
              <w:spacing w:line="360" w:lineRule="auto"/>
              <w:rPr>
                <w:rFonts w:ascii="宋体" w:hAnsi="宋体"/>
                <w:sz w:val="24"/>
                <w:szCs w:val="24"/>
              </w:rPr>
            </w:pPr>
            <w:r>
              <w:rPr>
                <w:rFonts w:hint="eastAsia" w:ascii="宋体" w:hAnsi="宋体"/>
                <w:sz w:val="24"/>
                <w:szCs w:val="24"/>
              </w:rPr>
              <w:t>■不允许</w:t>
            </w:r>
          </w:p>
        </w:tc>
      </w:tr>
      <w:tr w14:paraId="1371073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9935359">
            <w:pPr>
              <w:spacing w:line="360" w:lineRule="auto"/>
              <w:jc w:val="center"/>
              <w:rPr>
                <w:rFonts w:ascii="宋体" w:hAnsi="宋体"/>
                <w:color w:val="000000"/>
                <w:sz w:val="24"/>
                <w:szCs w:val="24"/>
              </w:rPr>
            </w:pPr>
            <w:r>
              <w:rPr>
                <w:rFonts w:hint="eastAsia" w:ascii="宋体" w:hAnsi="宋体"/>
                <w:color w:val="000000"/>
                <w:sz w:val="24"/>
                <w:szCs w:val="24"/>
              </w:rPr>
              <w:t>17</w:t>
            </w:r>
          </w:p>
        </w:tc>
        <w:tc>
          <w:tcPr>
            <w:tcW w:w="2664" w:type="dxa"/>
            <w:tcBorders>
              <w:top w:val="single" w:color="auto" w:sz="4" w:space="0"/>
              <w:left w:val="nil"/>
              <w:bottom w:val="single" w:color="auto" w:sz="4" w:space="0"/>
              <w:right w:val="single" w:color="auto" w:sz="4" w:space="0"/>
            </w:tcBorders>
            <w:noWrap w:val="0"/>
            <w:vAlign w:val="center"/>
          </w:tcPr>
          <w:p w14:paraId="0B83741B">
            <w:pPr>
              <w:spacing w:line="360" w:lineRule="auto"/>
              <w:jc w:val="center"/>
              <w:rPr>
                <w:rFonts w:hint="eastAsia" w:ascii="宋体" w:hAnsi="宋体"/>
                <w:color w:val="000000"/>
                <w:sz w:val="24"/>
                <w:szCs w:val="24"/>
              </w:rPr>
            </w:pPr>
            <w:r>
              <w:rPr>
                <w:rFonts w:hint="eastAsia" w:ascii="宋体" w:hAnsi="宋体"/>
                <w:color w:val="000000"/>
                <w:sz w:val="24"/>
                <w:szCs w:val="24"/>
              </w:rPr>
              <w:t>响应性文件递交截止</w:t>
            </w:r>
          </w:p>
          <w:p w14:paraId="2DE2CFEB">
            <w:pPr>
              <w:spacing w:line="360" w:lineRule="auto"/>
              <w:jc w:val="center"/>
              <w:rPr>
                <w:rFonts w:ascii="宋体" w:hAnsi="宋体"/>
                <w:color w:val="000000"/>
                <w:sz w:val="24"/>
                <w:szCs w:val="24"/>
              </w:rPr>
            </w:pPr>
            <w:r>
              <w:rPr>
                <w:rFonts w:hint="eastAsia" w:ascii="宋体" w:hAnsi="宋体"/>
                <w:color w:val="000000"/>
                <w:sz w:val="24"/>
                <w:szCs w:val="24"/>
              </w:rPr>
              <w:t>时间</w:t>
            </w:r>
          </w:p>
        </w:tc>
        <w:tc>
          <w:tcPr>
            <w:tcW w:w="5669" w:type="dxa"/>
            <w:tcBorders>
              <w:top w:val="single" w:color="auto" w:sz="4" w:space="0"/>
              <w:left w:val="nil"/>
              <w:bottom w:val="single" w:color="auto" w:sz="4" w:space="0"/>
              <w:right w:val="single" w:color="auto" w:sz="4" w:space="0"/>
            </w:tcBorders>
            <w:noWrap w:val="0"/>
            <w:vAlign w:val="center"/>
          </w:tcPr>
          <w:p w14:paraId="1852FCC7">
            <w:pPr>
              <w:spacing w:line="360" w:lineRule="auto"/>
              <w:rPr>
                <w:rFonts w:hint="eastAsia" w:ascii="宋体" w:hAnsi="宋体"/>
                <w:color w:val="000000"/>
                <w:sz w:val="24"/>
                <w:szCs w:val="24"/>
              </w:rPr>
            </w:pPr>
            <w:r>
              <w:rPr>
                <w:rFonts w:hint="eastAsia" w:ascii="宋体" w:hAnsi="宋体" w:cs="宋体"/>
                <w:color w:val="000000"/>
                <w:kern w:val="0"/>
                <w:sz w:val="24"/>
                <w:szCs w:val="24"/>
              </w:rPr>
              <w:t>2025年12月03日9时20分（北京时间）</w:t>
            </w:r>
          </w:p>
        </w:tc>
      </w:tr>
      <w:tr w14:paraId="1F6008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3132BCB">
            <w:pPr>
              <w:spacing w:line="360" w:lineRule="auto"/>
              <w:jc w:val="center"/>
              <w:rPr>
                <w:rFonts w:ascii="宋体" w:hAnsi="宋体"/>
                <w:sz w:val="24"/>
                <w:szCs w:val="24"/>
              </w:rPr>
            </w:pPr>
            <w:r>
              <w:rPr>
                <w:rFonts w:hint="eastAsia" w:ascii="宋体" w:hAnsi="宋体"/>
                <w:sz w:val="24"/>
                <w:szCs w:val="24"/>
              </w:rPr>
              <w:t>18</w:t>
            </w:r>
          </w:p>
        </w:tc>
        <w:tc>
          <w:tcPr>
            <w:tcW w:w="2664" w:type="dxa"/>
            <w:tcBorders>
              <w:top w:val="single" w:color="auto" w:sz="4" w:space="0"/>
              <w:left w:val="nil"/>
              <w:bottom w:val="single" w:color="auto" w:sz="4" w:space="0"/>
              <w:right w:val="single" w:color="auto" w:sz="4" w:space="0"/>
            </w:tcBorders>
            <w:noWrap w:val="0"/>
            <w:vAlign w:val="center"/>
          </w:tcPr>
          <w:p w14:paraId="3DBD39C1">
            <w:pPr>
              <w:spacing w:line="360" w:lineRule="auto"/>
              <w:jc w:val="center"/>
              <w:rPr>
                <w:rFonts w:ascii="宋体" w:hAnsi="宋体"/>
                <w:sz w:val="24"/>
                <w:szCs w:val="24"/>
              </w:rPr>
            </w:pPr>
            <w:r>
              <w:rPr>
                <w:rFonts w:hint="eastAsia" w:ascii="宋体" w:hAnsi="宋体"/>
                <w:sz w:val="24"/>
                <w:szCs w:val="24"/>
              </w:rPr>
              <w:t>供应商确认收到磋商文件的澄清时间</w:t>
            </w:r>
          </w:p>
        </w:tc>
        <w:tc>
          <w:tcPr>
            <w:tcW w:w="5669" w:type="dxa"/>
            <w:tcBorders>
              <w:top w:val="single" w:color="auto" w:sz="4" w:space="0"/>
              <w:left w:val="nil"/>
              <w:bottom w:val="single" w:color="auto" w:sz="4" w:space="0"/>
              <w:right w:val="single" w:color="auto" w:sz="4" w:space="0"/>
            </w:tcBorders>
            <w:noWrap w:val="0"/>
            <w:vAlign w:val="center"/>
          </w:tcPr>
          <w:p w14:paraId="19876241">
            <w:pPr>
              <w:spacing w:line="360" w:lineRule="auto"/>
              <w:rPr>
                <w:rFonts w:ascii="宋体" w:hAnsi="宋体"/>
                <w:sz w:val="24"/>
                <w:szCs w:val="24"/>
              </w:rPr>
            </w:pPr>
            <w:r>
              <w:rPr>
                <w:rFonts w:hint="eastAsia" w:ascii="宋体" w:hAnsi="宋体"/>
                <w:sz w:val="24"/>
                <w:szCs w:val="24"/>
              </w:rPr>
              <w:t>收到澄清后24小时内（以发出时间为准）</w:t>
            </w:r>
          </w:p>
        </w:tc>
      </w:tr>
      <w:tr w14:paraId="5B1996B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57DA16B">
            <w:pPr>
              <w:spacing w:line="360" w:lineRule="auto"/>
              <w:jc w:val="center"/>
              <w:rPr>
                <w:rFonts w:ascii="宋体" w:hAnsi="宋体"/>
                <w:sz w:val="24"/>
                <w:szCs w:val="24"/>
              </w:rPr>
            </w:pPr>
            <w:r>
              <w:rPr>
                <w:rFonts w:hint="eastAsia" w:ascii="宋体" w:hAnsi="宋体"/>
                <w:sz w:val="24"/>
                <w:szCs w:val="24"/>
              </w:rPr>
              <w:t>19</w:t>
            </w:r>
          </w:p>
        </w:tc>
        <w:tc>
          <w:tcPr>
            <w:tcW w:w="2664" w:type="dxa"/>
            <w:tcBorders>
              <w:top w:val="single" w:color="auto" w:sz="4" w:space="0"/>
              <w:left w:val="nil"/>
              <w:bottom w:val="single" w:color="auto" w:sz="4" w:space="0"/>
              <w:right w:val="single" w:color="auto" w:sz="4" w:space="0"/>
            </w:tcBorders>
            <w:noWrap w:val="0"/>
            <w:vAlign w:val="center"/>
          </w:tcPr>
          <w:p w14:paraId="4DEBE21B">
            <w:pPr>
              <w:spacing w:line="360" w:lineRule="auto"/>
              <w:jc w:val="center"/>
              <w:rPr>
                <w:rFonts w:ascii="宋体" w:hAnsi="宋体"/>
                <w:sz w:val="24"/>
                <w:szCs w:val="24"/>
              </w:rPr>
            </w:pPr>
            <w:r>
              <w:rPr>
                <w:rFonts w:hint="eastAsia" w:ascii="宋体" w:hAnsi="宋体"/>
                <w:sz w:val="24"/>
                <w:szCs w:val="24"/>
              </w:rPr>
              <w:t>供应商确认收到磋商文件的修改时间</w:t>
            </w:r>
          </w:p>
        </w:tc>
        <w:tc>
          <w:tcPr>
            <w:tcW w:w="5669" w:type="dxa"/>
            <w:tcBorders>
              <w:top w:val="single" w:color="auto" w:sz="4" w:space="0"/>
              <w:left w:val="nil"/>
              <w:bottom w:val="single" w:color="auto" w:sz="4" w:space="0"/>
              <w:right w:val="single" w:color="auto" w:sz="4" w:space="0"/>
            </w:tcBorders>
            <w:noWrap w:val="0"/>
            <w:vAlign w:val="center"/>
          </w:tcPr>
          <w:p w14:paraId="56D8BE89">
            <w:pPr>
              <w:spacing w:line="360" w:lineRule="auto"/>
              <w:rPr>
                <w:rFonts w:ascii="宋体" w:hAnsi="宋体"/>
                <w:sz w:val="24"/>
                <w:szCs w:val="24"/>
              </w:rPr>
            </w:pPr>
            <w:r>
              <w:rPr>
                <w:rFonts w:hint="eastAsia" w:ascii="宋体" w:hAnsi="宋体"/>
                <w:sz w:val="24"/>
                <w:szCs w:val="24"/>
              </w:rPr>
              <w:t>收到澄清后24小时内（以发出时间为准）</w:t>
            </w:r>
          </w:p>
        </w:tc>
      </w:tr>
      <w:tr w14:paraId="1541F85B">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93EB312">
            <w:pPr>
              <w:spacing w:line="360" w:lineRule="auto"/>
              <w:jc w:val="center"/>
              <w:rPr>
                <w:rFonts w:ascii="宋体" w:hAnsi="宋体"/>
                <w:sz w:val="24"/>
                <w:szCs w:val="24"/>
              </w:rPr>
            </w:pPr>
            <w:r>
              <w:rPr>
                <w:rFonts w:hint="eastAsia" w:ascii="宋体" w:hAnsi="宋体"/>
                <w:sz w:val="24"/>
                <w:szCs w:val="24"/>
              </w:rPr>
              <w:t>20</w:t>
            </w:r>
          </w:p>
        </w:tc>
        <w:tc>
          <w:tcPr>
            <w:tcW w:w="2664" w:type="dxa"/>
            <w:tcBorders>
              <w:top w:val="single" w:color="auto" w:sz="4" w:space="0"/>
              <w:left w:val="nil"/>
              <w:bottom w:val="single" w:color="auto" w:sz="4" w:space="0"/>
              <w:right w:val="single" w:color="auto" w:sz="4" w:space="0"/>
            </w:tcBorders>
            <w:noWrap w:val="0"/>
            <w:vAlign w:val="center"/>
          </w:tcPr>
          <w:p w14:paraId="0E865E69">
            <w:pPr>
              <w:spacing w:line="360" w:lineRule="auto"/>
              <w:jc w:val="center"/>
              <w:rPr>
                <w:rFonts w:ascii="宋体" w:hAnsi="宋体"/>
                <w:sz w:val="24"/>
                <w:szCs w:val="24"/>
              </w:rPr>
            </w:pPr>
            <w:r>
              <w:rPr>
                <w:rFonts w:hint="eastAsia" w:ascii="宋体" w:hAnsi="宋体"/>
                <w:sz w:val="24"/>
                <w:szCs w:val="24"/>
              </w:rPr>
              <w:t>磋商有效期</w:t>
            </w:r>
          </w:p>
        </w:tc>
        <w:tc>
          <w:tcPr>
            <w:tcW w:w="5669" w:type="dxa"/>
            <w:tcBorders>
              <w:top w:val="single" w:color="auto" w:sz="4" w:space="0"/>
              <w:left w:val="nil"/>
              <w:bottom w:val="single" w:color="auto" w:sz="4" w:space="0"/>
              <w:right w:val="single" w:color="auto" w:sz="4" w:space="0"/>
            </w:tcBorders>
            <w:noWrap w:val="0"/>
            <w:vAlign w:val="center"/>
          </w:tcPr>
          <w:p w14:paraId="752FF762">
            <w:pPr>
              <w:spacing w:line="360" w:lineRule="auto"/>
              <w:rPr>
                <w:rFonts w:ascii="宋体" w:hAnsi="宋体"/>
                <w:sz w:val="24"/>
                <w:szCs w:val="24"/>
              </w:rPr>
            </w:pPr>
            <w:r>
              <w:rPr>
                <w:rFonts w:hint="eastAsia" w:ascii="宋体" w:hAnsi="宋体" w:cs="宋体"/>
                <w:color w:val="000000"/>
                <w:sz w:val="24"/>
                <w:szCs w:val="24"/>
              </w:rPr>
              <w:t>磋商截止时间起</w:t>
            </w:r>
            <w:r>
              <w:rPr>
                <w:rFonts w:ascii="宋体" w:hAnsi="宋体" w:cs="宋体"/>
                <w:color w:val="000000"/>
                <w:sz w:val="24"/>
                <w:szCs w:val="24"/>
              </w:rPr>
              <w:t>60</w:t>
            </w:r>
            <w:r>
              <w:rPr>
                <w:rFonts w:hint="eastAsia" w:ascii="宋体" w:hAnsi="宋体" w:cs="宋体"/>
                <w:color w:val="000000"/>
                <w:sz w:val="24"/>
                <w:szCs w:val="24"/>
              </w:rPr>
              <w:t>日历天</w:t>
            </w:r>
          </w:p>
        </w:tc>
      </w:tr>
      <w:tr w14:paraId="49ED2300">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44476CB">
            <w:pPr>
              <w:spacing w:line="360" w:lineRule="auto"/>
              <w:jc w:val="center"/>
              <w:rPr>
                <w:rFonts w:hint="eastAsia" w:ascii="宋体" w:hAnsi="宋体"/>
                <w:sz w:val="24"/>
                <w:szCs w:val="24"/>
              </w:rPr>
            </w:pPr>
            <w:r>
              <w:rPr>
                <w:rFonts w:hint="eastAsia" w:ascii="宋体" w:hAnsi="宋体"/>
                <w:sz w:val="24"/>
                <w:szCs w:val="24"/>
              </w:rPr>
              <w:t>2</w:t>
            </w:r>
            <w:r>
              <w:rPr>
                <w:rFonts w:ascii="宋体" w:hAnsi="宋体"/>
                <w:sz w:val="24"/>
                <w:szCs w:val="24"/>
              </w:rPr>
              <w:t>1</w:t>
            </w:r>
          </w:p>
        </w:tc>
        <w:tc>
          <w:tcPr>
            <w:tcW w:w="2664" w:type="dxa"/>
            <w:tcBorders>
              <w:top w:val="single" w:color="auto" w:sz="4" w:space="0"/>
              <w:left w:val="nil"/>
              <w:bottom w:val="single" w:color="auto" w:sz="4" w:space="0"/>
              <w:right w:val="single" w:color="auto" w:sz="4" w:space="0"/>
            </w:tcBorders>
            <w:noWrap w:val="0"/>
            <w:vAlign w:val="center"/>
          </w:tcPr>
          <w:p w14:paraId="7EBA5E20">
            <w:pPr>
              <w:spacing w:line="360" w:lineRule="auto"/>
              <w:jc w:val="center"/>
              <w:rPr>
                <w:rFonts w:hint="eastAsia" w:ascii="宋体" w:hAnsi="宋体"/>
                <w:sz w:val="24"/>
                <w:szCs w:val="24"/>
              </w:rPr>
            </w:pPr>
            <w:r>
              <w:rPr>
                <w:rFonts w:hint="eastAsia" w:ascii="宋体" w:hAnsi="宋体"/>
                <w:sz w:val="24"/>
                <w:szCs w:val="24"/>
              </w:rPr>
              <w:t>磋商文件费</w:t>
            </w:r>
          </w:p>
        </w:tc>
        <w:tc>
          <w:tcPr>
            <w:tcW w:w="5669" w:type="dxa"/>
            <w:tcBorders>
              <w:top w:val="single" w:color="auto" w:sz="4" w:space="0"/>
              <w:left w:val="nil"/>
              <w:bottom w:val="single" w:color="auto" w:sz="4" w:space="0"/>
              <w:right w:val="single" w:color="auto" w:sz="4" w:space="0"/>
            </w:tcBorders>
            <w:noWrap w:val="0"/>
            <w:vAlign w:val="center"/>
          </w:tcPr>
          <w:p w14:paraId="27718A89">
            <w:pPr>
              <w:spacing w:line="360" w:lineRule="auto"/>
              <w:rPr>
                <w:rFonts w:hint="eastAsia" w:ascii="宋体" w:hAnsi="宋体" w:cs="宋体"/>
                <w:color w:val="000000"/>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tc>
      </w:tr>
      <w:tr w14:paraId="5AEE831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0A7F86C">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2</w:t>
            </w:r>
          </w:p>
        </w:tc>
        <w:tc>
          <w:tcPr>
            <w:tcW w:w="2664" w:type="dxa"/>
            <w:tcBorders>
              <w:top w:val="single" w:color="auto" w:sz="4" w:space="0"/>
              <w:left w:val="nil"/>
              <w:bottom w:val="single" w:color="auto" w:sz="4" w:space="0"/>
              <w:right w:val="single" w:color="auto" w:sz="4" w:space="0"/>
            </w:tcBorders>
            <w:noWrap w:val="0"/>
            <w:vAlign w:val="center"/>
          </w:tcPr>
          <w:p w14:paraId="796241DB">
            <w:pPr>
              <w:spacing w:line="360" w:lineRule="auto"/>
              <w:jc w:val="center"/>
              <w:rPr>
                <w:rFonts w:ascii="宋体" w:hAnsi="宋体"/>
                <w:sz w:val="24"/>
                <w:szCs w:val="24"/>
              </w:rPr>
            </w:pPr>
            <w:r>
              <w:rPr>
                <w:rFonts w:hint="eastAsia" w:ascii="宋体" w:hAnsi="宋体"/>
                <w:sz w:val="24"/>
                <w:szCs w:val="24"/>
              </w:rPr>
              <w:t>磋商保证金</w:t>
            </w:r>
          </w:p>
        </w:tc>
        <w:tc>
          <w:tcPr>
            <w:tcW w:w="5669" w:type="dxa"/>
            <w:tcBorders>
              <w:top w:val="single" w:color="auto" w:sz="4" w:space="0"/>
              <w:left w:val="nil"/>
              <w:bottom w:val="single" w:color="auto" w:sz="4" w:space="0"/>
              <w:right w:val="single" w:color="auto" w:sz="4" w:space="0"/>
            </w:tcBorders>
            <w:noWrap w:val="0"/>
            <w:vAlign w:val="center"/>
          </w:tcPr>
          <w:p w14:paraId="7F9ECA93">
            <w:pPr>
              <w:spacing w:line="360" w:lineRule="auto"/>
              <w:rPr>
                <w:rFonts w:ascii="宋体" w:hAnsi="宋体"/>
                <w:sz w:val="24"/>
                <w:szCs w:val="24"/>
              </w:rPr>
            </w:pPr>
            <w:r>
              <w:rPr>
                <w:rFonts w:hint="eastAsia" w:ascii="宋体" w:hAnsi="宋体"/>
                <w:sz w:val="24"/>
                <w:szCs w:val="24"/>
              </w:rPr>
              <w:t>按照《河南省财政厅关于优化政府采购营商环境有关问题的通知》（豫财购[2019]4号文）的要求本项目不再收取磋商保证金。</w:t>
            </w:r>
          </w:p>
        </w:tc>
      </w:tr>
      <w:tr w14:paraId="427AE4C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C420882">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3</w:t>
            </w:r>
          </w:p>
        </w:tc>
        <w:tc>
          <w:tcPr>
            <w:tcW w:w="2664" w:type="dxa"/>
            <w:tcBorders>
              <w:top w:val="single" w:color="auto" w:sz="4" w:space="0"/>
              <w:left w:val="nil"/>
              <w:bottom w:val="single" w:color="auto" w:sz="4" w:space="0"/>
              <w:right w:val="single" w:color="auto" w:sz="4" w:space="0"/>
            </w:tcBorders>
            <w:noWrap w:val="0"/>
            <w:vAlign w:val="center"/>
          </w:tcPr>
          <w:p w14:paraId="6C9009E8">
            <w:pPr>
              <w:spacing w:line="400" w:lineRule="exact"/>
              <w:jc w:val="center"/>
              <w:rPr>
                <w:rFonts w:ascii="宋体" w:hAnsi="宋体" w:cs="宋体"/>
                <w:sz w:val="24"/>
                <w:szCs w:val="24"/>
              </w:rPr>
            </w:pPr>
            <w:r>
              <w:rPr>
                <w:rFonts w:hint="eastAsia" w:ascii="宋体" w:hAnsi="宋体" w:cs="宋体"/>
                <w:sz w:val="24"/>
                <w:szCs w:val="24"/>
              </w:rPr>
              <w:t>磋商小组的组建</w:t>
            </w:r>
          </w:p>
        </w:tc>
        <w:tc>
          <w:tcPr>
            <w:tcW w:w="5669" w:type="dxa"/>
            <w:tcBorders>
              <w:top w:val="single" w:color="auto" w:sz="4" w:space="0"/>
              <w:left w:val="nil"/>
              <w:bottom w:val="single" w:color="auto" w:sz="4" w:space="0"/>
              <w:right w:val="single" w:color="auto" w:sz="4" w:space="0"/>
            </w:tcBorders>
            <w:noWrap w:val="0"/>
            <w:vAlign w:val="center"/>
          </w:tcPr>
          <w:p w14:paraId="4A32C77D">
            <w:pPr>
              <w:spacing w:line="400" w:lineRule="exact"/>
              <w:rPr>
                <w:rFonts w:ascii="宋体" w:hAnsi="宋体" w:cs="宋体"/>
                <w:sz w:val="24"/>
                <w:szCs w:val="24"/>
              </w:rPr>
            </w:pPr>
            <w:r>
              <w:rPr>
                <w:rFonts w:hint="eastAsia" w:ascii="宋体" w:hAnsi="宋体" w:cs="宋体"/>
                <w:sz w:val="24"/>
                <w:szCs w:val="24"/>
              </w:rPr>
              <w:t>磋商小组构成：采购人代表及有关经济、技术等方面的专家共3人组成，其中采购人代表1人，经济、技术等方面的专家各1人。</w:t>
            </w:r>
          </w:p>
          <w:p w14:paraId="2E76B6CA">
            <w:pPr>
              <w:spacing w:line="400" w:lineRule="exact"/>
              <w:rPr>
                <w:rFonts w:ascii="宋体" w:hAnsi="宋体" w:cs="宋体"/>
                <w:sz w:val="24"/>
                <w:szCs w:val="24"/>
              </w:rPr>
            </w:pPr>
            <w:r>
              <w:rPr>
                <w:rFonts w:hint="eastAsia" w:ascii="宋体" w:hAnsi="宋体" w:cs="宋体"/>
                <w:sz w:val="24"/>
                <w:szCs w:val="24"/>
              </w:rPr>
              <w:t>专家确定方式：开标后从相关评标专家库中随机抽取。</w:t>
            </w:r>
          </w:p>
          <w:p w14:paraId="44DF95DA">
            <w:pPr>
              <w:spacing w:line="400" w:lineRule="exact"/>
              <w:rPr>
                <w:rFonts w:ascii="宋体" w:hAnsi="宋体" w:cs="宋体"/>
                <w:b/>
                <w:sz w:val="24"/>
                <w:szCs w:val="24"/>
              </w:rPr>
            </w:pPr>
            <w:r>
              <w:rPr>
                <w:rFonts w:hint="eastAsia" w:ascii="宋体" w:hAnsi="宋体" w:cs="宋体"/>
                <w:b/>
                <w:sz w:val="24"/>
                <w:szCs w:val="24"/>
              </w:rPr>
              <w:t>注：采购人代表评委无评标劳务费用</w:t>
            </w:r>
          </w:p>
        </w:tc>
      </w:tr>
      <w:tr w14:paraId="5BA83FD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B1F98C">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4</w:t>
            </w:r>
          </w:p>
        </w:tc>
        <w:tc>
          <w:tcPr>
            <w:tcW w:w="2664" w:type="dxa"/>
            <w:tcBorders>
              <w:top w:val="single" w:color="auto" w:sz="4" w:space="0"/>
              <w:left w:val="nil"/>
              <w:bottom w:val="single" w:color="auto" w:sz="4" w:space="0"/>
              <w:right w:val="single" w:color="auto" w:sz="4" w:space="0"/>
            </w:tcBorders>
            <w:noWrap w:val="0"/>
            <w:vAlign w:val="center"/>
          </w:tcPr>
          <w:p w14:paraId="383DC05B">
            <w:pPr>
              <w:spacing w:line="400" w:lineRule="exact"/>
              <w:jc w:val="center"/>
              <w:rPr>
                <w:rFonts w:ascii="宋体" w:hAnsi="宋体" w:cs="宋体"/>
                <w:sz w:val="24"/>
                <w:szCs w:val="24"/>
              </w:rPr>
            </w:pPr>
            <w:r>
              <w:rPr>
                <w:rFonts w:hint="eastAsia" w:ascii="宋体" w:hAnsi="宋体" w:cs="宋体"/>
                <w:sz w:val="24"/>
                <w:szCs w:val="24"/>
              </w:rPr>
              <w:t>授权评委小组推荐成交候选人</w:t>
            </w:r>
          </w:p>
        </w:tc>
        <w:tc>
          <w:tcPr>
            <w:tcW w:w="5669" w:type="dxa"/>
            <w:tcBorders>
              <w:top w:val="single" w:color="auto" w:sz="4" w:space="0"/>
              <w:left w:val="nil"/>
              <w:bottom w:val="single" w:color="auto" w:sz="4" w:space="0"/>
              <w:right w:val="single" w:color="auto" w:sz="4" w:space="0"/>
            </w:tcBorders>
            <w:noWrap w:val="0"/>
            <w:vAlign w:val="center"/>
          </w:tcPr>
          <w:p w14:paraId="4D3BBFDF">
            <w:pPr>
              <w:spacing w:line="400" w:lineRule="exact"/>
              <w:rPr>
                <w:rFonts w:ascii="宋体" w:hAnsi="宋体" w:cs="宋体"/>
                <w:sz w:val="24"/>
                <w:szCs w:val="24"/>
              </w:rPr>
            </w:pPr>
            <w:r>
              <w:rPr>
                <w:rFonts w:hint="eastAsia" w:ascii="宋体" w:hAnsi="宋体" w:cs="宋体"/>
                <w:sz w:val="24"/>
                <w:szCs w:val="24"/>
              </w:rPr>
              <w:t>是，推荐的成交候选人数：3个</w:t>
            </w:r>
          </w:p>
          <w:p w14:paraId="06336FAE">
            <w:pPr>
              <w:spacing w:line="400" w:lineRule="exact"/>
              <w:rPr>
                <w:rFonts w:ascii="宋体" w:hAnsi="宋体" w:cs="宋体"/>
                <w:sz w:val="24"/>
                <w:szCs w:val="24"/>
              </w:rPr>
            </w:pPr>
            <w:r>
              <w:rPr>
                <w:rFonts w:hint="eastAsia" w:ascii="宋体" w:hAnsi="宋体" w:cs="宋体"/>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4C5EA2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ABCDBC4">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5</w:t>
            </w:r>
          </w:p>
        </w:tc>
        <w:tc>
          <w:tcPr>
            <w:tcW w:w="2664" w:type="dxa"/>
            <w:tcBorders>
              <w:top w:val="single" w:color="auto" w:sz="4" w:space="0"/>
              <w:left w:val="nil"/>
              <w:bottom w:val="single" w:color="auto" w:sz="4" w:space="0"/>
              <w:right w:val="single" w:color="auto" w:sz="4" w:space="0"/>
            </w:tcBorders>
            <w:noWrap w:val="0"/>
            <w:vAlign w:val="center"/>
          </w:tcPr>
          <w:p w14:paraId="0FD876C8">
            <w:pPr>
              <w:spacing w:line="400" w:lineRule="exact"/>
              <w:jc w:val="center"/>
              <w:rPr>
                <w:rFonts w:ascii="宋体" w:hAnsi="宋体" w:cs="宋体"/>
                <w:sz w:val="24"/>
                <w:szCs w:val="24"/>
              </w:rPr>
            </w:pPr>
            <w:r>
              <w:rPr>
                <w:rFonts w:hint="eastAsia" w:ascii="宋体" w:hAnsi="宋体" w:cs="宋体"/>
                <w:sz w:val="24"/>
                <w:szCs w:val="24"/>
              </w:rPr>
              <w:t>签订合同时间</w:t>
            </w:r>
          </w:p>
        </w:tc>
        <w:tc>
          <w:tcPr>
            <w:tcW w:w="5669" w:type="dxa"/>
            <w:tcBorders>
              <w:top w:val="single" w:color="auto" w:sz="4" w:space="0"/>
              <w:left w:val="nil"/>
              <w:bottom w:val="single" w:color="auto" w:sz="4" w:space="0"/>
              <w:right w:val="single" w:color="auto" w:sz="4" w:space="0"/>
            </w:tcBorders>
            <w:noWrap w:val="0"/>
            <w:vAlign w:val="center"/>
          </w:tcPr>
          <w:p w14:paraId="4A321391">
            <w:pPr>
              <w:spacing w:line="400" w:lineRule="exact"/>
              <w:rPr>
                <w:rFonts w:ascii="宋体" w:hAnsi="宋体" w:cs="宋体"/>
                <w:sz w:val="24"/>
                <w:szCs w:val="24"/>
              </w:rPr>
            </w:pPr>
            <w:r>
              <w:rPr>
                <w:rFonts w:hint="eastAsia" w:ascii="宋体" w:hAnsi="宋体" w:cs="宋体"/>
                <w:sz w:val="24"/>
                <w:szCs w:val="24"/>
              </w:rPr>
              <w:t>成交通知书发出后2个工作日内</w:t>
            </w:r>
          </w:p>
        </w:tc>
      </w:tr>
      <w:tr w14:paraId="7244384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2F27A35">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6</w:t>
            </w:r>
          </w:p>
        </w:tc>
        <w:tc>
          <w:tcPr>
            <w:tcW w:w="2664" w:type="dxa"/>
            <w:tcBorders>
              <w:top w:val="single" w:color="auto" w:sz="4" w:space="0"/>
              <w:left w:val="nil"/>
              <w:bottom w:val="single" w:color="auto" w:sz="4" w:space="0"/>
              <w:right w:val="single" w:color="auto" w:sz="4" w:space="0"/>
            </w:tcBorders>
            <w:noWrap w:val="0"/>
            <w:vAlign w:val="center"/>
          </w:tcPr>
          <w:p w14:paraId="535DEF66">
            <w:pPr>
              <w:spacing w:line="400" w:lineRule="exact"/>
              <w:jc w:val="center"/>
              <w:rPr>
                <w:rFonts w:ascii="宋体" w:hAnsi="宋体" w:cs="宋体"/>
                <w:sz w:val="24"/>
                <w:szCs w:val="24"/>
              </w:rPr>
            </w:pPr>
            <w:r>
              <w:rPr>
                <w:rFonts w:hint="eastAsia" w:ascii="宋体" w:hAnsi="宋体" w:cs="宋体"/>
                <w:sz w:val="24"/>
                <w:szCs w:val="24"/>
              </w:rPr>
              <w:t>磋商程序</w:t>
            </w:r>
          </w:p>
        </w:tc>
        <w:tc>
          <w:tcPr>
            <w:tcW w:w="5669" w:type="dxa"/>
            <w:tcBorders>
              <w:top w:val="single" w:color="auto" w:sz="4" w:space="0"/>
              <w:left w:val="nil"/>
              <w:bottom w:val="single" w:color="auto" w:sz="4" w:space="0"/>
              <w:right w:val="single" w:color="auto" w:sz="4" w:space="0"/>
            </w:tcBorders>
            <w:noWrap w:val="0"/>
            <w:vAlign w:val="center"/>
          </w:tcPr>
          <w:p w14:paraId="182314A6">
            <w:pPr>
              <w:spacing w:line="400" w:lineRule="exact"/>
              <w:rPr>
                <w:rFonts w:ascii="宋体" w:hAnsi="宋体" w:cs="宋体"/>
                <w:sz w:val="24"/>
                <w:szCs w:val="24"/>
              </w:rPr>
            </w:pPr>
            <w:r>
              <w:rPr>
                <w:rFonts w:hint="eastAsia" w:ascii="宋体" w:hAnsi="宋体" w:cs="宋体"/>
                <w:sz w:val="24"/>
                <w:szCs w:val="24"/>
              </w:rPr>
              <w:t>按电子化磋商响应文件上传的时间顺序磋商。</w:t>
            </w:r>
          </w:p>
        </w:tc>
      </w:tr>
      <w:tr w14:paraId="43B6179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202A7CA">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7</w:t>
            </w:r>
          </w:p>
        </w:tc>
        <w:tc>
          <w:tcPr>
            <w:tcW w:w="2664" w:type="dxa"/>
            <w:tcBorders>
              <w:top w:val="single" w:color="auto" w:sz="4" w:space="0"/>
              <w:left w:val="nil"/>
              <w:bottom w:val="single" w:color="auto" w:sz="4" w:space="0"/>
              <w:right w:val="single" w:color="auto" w:sz="4" w:space="0"/>
            </w:tcBorders>
            <w:noWrap w:val="0"/>
            <w:vAlign w:val="center"/>
          </w:tcPr>
          <w:p w14:paraId="10BF80DF">
            <w:pPr>
              <w:widowControl/>
              <w:spacing w:line="360" w:lineRule="auto"/>
              <w:jc w:val="center"/>
              <w:rPr>
                <w:rFonts w:ascii="宋体" w:hAnsi="宋体"/>
                <w:spacing w:val="6"/>
                <w:sz w:val="24"/>
                <w:szCs w:val="24"/>
              </w:rPr>
            </w:pPr>
            <w:r>
              <w:rPr>
                <w:rFonts w:hint="eastAsia" w:ascii="宋体" w:hAnsi="宋体"/>
                <w:spacing w:val="6"/>
                <w:sz w:val="24"/>
                <w:szCs w:val="24"/>
              </w:rPr>
              <w:t>招标控制价</w:t>
            </w:r>
          </w:p>
        </w:tc>
        <w:tc>
          <w:tcPr>
            <w:tcW w:w="5669" w:type="dxa"/>
            <w:tcBorders>
              <w:top w:val="single" w:color="auto" w:sz="4" w:space="0"/>
              <w:left w:val="nil"/>
              <w:bottom w:val="single" w:color="auto" w:sz="4" w:space="0"/>
              <w:right w:val="single" w:color="auto" w:sz="4" w:space="0"/>
            </w:tcBorders>
            <w:noWrap w:val="0"/>
            <w:vAlign w:val="center"/>
          </w:tcPr>
          <w:p w14:paraId="1AB0522B">
            <w:pPr>
              <w:widowControl/>
              <w:spacing w:line="360" w:lineRule="auto"/>
              <w:rPr>
                <w:rFonts w:ascii="宋体" w:hAnsi="宋体"/>
                <w:sz w:val="24"/>
                <w:szCs w:val="24"/>
              </w:rPr>
            </w:pPr>
            <w:r>
              <w:rPr>
                <w:rFonts w:hint="eastAsia" w:ascii="宋体" w:hAnsi="宋体" w:cs="宋体"/>
                <w:sz w:val="24"/>
                <w:szCs w:val="24"/>
              </w:rPr>
              <w:t>本项目的招标控制价为</w:t>
            </w:r>
            <w:r>
              <w:rPr>
                <w:rFonts w:hint="default" w:ascii="Arial" w:hAnsi="Arial" w:cs="Arial"/>
                <w:sz w:val="24"/>
                <w:szCs w:val="24"/>
              </w:rPr>
              <w:t>¥</w:t>
            </w:r>
            <w:r>
              <w:rPr>
                <w:rFonts w:hint="eastAsia" w:ascii="宋体" w:hAnsi="宋体" w:cs="宋体"/>
                <w:sz w:val="24"/>
                <w:szCs w:val="24"/>
              </w:rPr>
              <w:t>2643510.63</w:t>
            </w:r>
            <w:r>
              <w:rPr>
                <w:rFonts w:hint="eastAsia" w:ascii="宋体" w:hAnsi="宋体"/>
                <w:sz w:val="24"/>
                <w:szCs w:val="24"/>
              </w:rPr>
              <w:t>元；</w:t>
            </w:r>
          </w:p>
          <w:p w14:paraId="2C7D42CA">
            <w:pPr>
              <w:widowControl/>
              <w:spacing w:line="360" w:lineRule="auto"/>
              <w:rPr>
                <w:rFonts w:hint="eastAsia" w:ascii="宋体" w:hAnsi="宋体"/>
                <w:spacing w:val="6"/>
                <w:sz w:val="24"/>
                <w:szCs w:val="24"/>
              </w:rPr>
            </w:pPr>
            <w:r>
              <w:rPr>
                <w:rFonts w:hint="eastAsia" w:ascii="宋体" w:hAnsi="宋体"/>
                <w:spacing w:val="6"/>
                <w:sz w:val="24"/>
                <w:szCs w:val="24"/>
              </w:rPr>
              <w:t>凡供应商的磋商报价超出“招标控制价”（不含等于“招标控制价”）的，其投标将被否决。</w:t>
            </w:r>
          </w:p>
        </w:tc>
      </w:tr>
      <w:tr w14:paraId="2568857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0E2CCAF">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8</w:t>
            </w:r>
          </w:p>
        </w:tc>
        <w:tc>
          <w:tcPr>
            <w:tcW w:w="2664" w:type="dxa"/>
            <w:tcBorders>
              <w:top w:val="single" w:color="auto" w:sz="4" w:space="0"/>
              <w:left w:val="nil"/>
              <w:bottom w:val="single" w:color="auto" w:sz="4" w:space="0"/>
              <w:right w:val="single" w:color="auto" w:sz="4" w:space="0"/>
            </w:tcBorders>
            <w:noWrap w:val="0"/>
            <w:vAlign w:val="center"/>
          </w:tcPr>
          <w:p w14:paraId="5AE48D21">
            <w:pPr>
              <w:spacing w:line="400" w:lineRule="exact"/>
              <w:jc w:val="center"/>
              <w:rPr>
                <w:rFonts w:ascii="宋体" w:hAnsi="宋体" w:cs="宋体"/>
                <w:sz w:val="24"/>
                <w:szCs w:val="24"/>
              </w:rPr>
            </w:pPr>
            <w:r>
              <w:rPr>
                <w:rFonts w:hint="eastAsia" w:ascii="宋体" w:hAnsi="宋体" w:cs="宋体"/>
                <w:sz w:val="24"/>
                <w:szCs w:val="24"/>
              </w:rPr>
              <w:t>电子投标文件签章</w:t>
            </w:r>
          </w:p>
        </w:tc>
        <w:tc>
          <w:tcPr>
            <w:tcW w:w="5669" w:type="dxa"/>
            <w:tcBorders>
              <w:top w:val="single" w:color="auto" w:sz="4" w:space="0"/>
              <w:left w:val="nil"/>
              <w:bottom w:val="single" w:color="auto" w:sz="4" w:space="0"/>
              <w:right w:val="single" w:color="auto" w:sz="4" w:space="0"/>
            </w:tcBorders>
            <w:noWrap w:val="0"/>
            <w:vAlign w:val="center"/>
          </w:tcPr>
          <w:p w14:paraId="362928EE">
            <w:pPr>
              <w:spacing w:line="400" w:lineRule="exact"/>
              <w:rPr>
                <w:rFonts w:ascii="宋体" w:hAnsi="宋体" w:cs="宋体"/>
                <w:sz w:val="24"/>
                <w:szCs w:val="24"/>
              </w:rPr>
            </w:pPr>
            <w:r>
              <w:rPr>
                <w:rFonts w:hint="eastAsia" w:ascii="宋体" w:hAnsi="宋体" w:cs="宋体"/>
                <w:sz w:val="24"/>
                <w:szCs w:val="24"/>
              </w:rPr>
              <w:t>1、供应商在生成电子化响应文件后，应对电子化响应文件进行签章，未进行签章的视为无效投标。</w:t>
            </w:r>
          </w:p>
          <w:p w14:paraId="444ACDEE">
            <w:pPr>
              <w:spacing w:line="400" w:lineRule="exact"/>
              <w:rPr>
                <w:rFonts w:ascii="宋体" w:hAnsi="宋体" w:cs="宋体"/>
                <w:sz w:val="24"/>
                <w:szCs w:val="24"/>
              </w:rPr>
            </w:pPr>
            <w:r>
              <w:rPr>
                <w:rFonts w:hint="eastAsia" w:ascii="宋体" w:hAnsi="宋体" w:cs="宋体"/>
                <w:sz w:val="24"/>
                <w:szCs w:val="24"/>
              </w:rPr>
              <w:t>2、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建下载”中查看。</w:t>
            </w:r>
          </w:p>
        </w:tc>
      </w:tr>
      <w:tr w14:paraId="5F897A68">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37BCEFD">
            <w:pPr>
              <w:spacing w:line="360" w:lineRule="auto"/>
              <w:jc w:val="center"/>
              <w:rPr>
                <w:rFonts w:ascii="宋体" w:hAnsi="宋体"/>
                <w:sz w:val="24"/>
                <w:szCs w:val="24"/>
              </w:rPr>
            </w:pPr>
            <w:r>
              <w:rPr>
                <w:rFonts w:ascii="宋体" w:hAnsi="宋体"/>
                <w:sz w:val="24"/>
                <w:szCs w:val="24"/>
              </w:rPr>
              <w:t>29</w:t>
            </w:r>
          </w:p>
        </w:tc>
        <w:tc>
          <w:tcPr>
            <w:tcW w:w="2664" w:type="dxa"/>
            <w:tcBorders>
              <w:top w:val="single" w:color="auto" w:sz="4" w:space="0"/>
              <w:left w:val="nil"/>
              <w:bottom w:val="single" w:color="auto" w:sz="4" w:space="0"/>
              <w:right w:val="single" w:color="auto" w:sz="4" w:space="0"/>
            </w:tcBorders>
            <w:noWrap w:val="0"/>
            <w:vAlign w:val="center"/>
          </w:tcPr>
          <w:p w14:paraId="6515BE1E">
            <w:pPr>
              <w:spacing w:line="400" w:lineRule="exact"/>
              <w:jc w:val="center"/>
              <w:rPr>
                <w:rFonts w:ascii="宋体" w:hAnsi="宋体" w:cs="宋体"/>
                <w:sz w:val="24"/>
                <w:szCs w:val="24"/>
              </w:rPr>
            </w:pPr>
            <w:r>
              <w:rPr>
                <w:rFonts w:hint="eastAsia" w:ascii="宋体" w:hAnsi="宋体" w:cs="宋体"/>
                <w:sz w:val="24"/>
                <w:szCs w:val="24"/>
              </w:rPr>
              <w:t>注意事项</w:t>
            </w:r>
          </w:p>
        </w:tc>
        <w:tc>
          <w:tcPr>
            <w:tcW w:w="5669" w:type="dxa"/>
            <w:tcBorders>
              <w:top w:val="single" w:color="auto" w:sz="4" w:space="0"/>
              <w:left w:val="nil"/>
              <w:bottom w:val="single" w:color="auto" w:sz="4" w:space="0"/>
              <w:right w:val="single" w:color="auto" w:sz="4" w:space="0"/>
            </w:tcBorders>
            <w:noWrap w:val="0"/>
            <w:vAlign w:val="center"/>
          </w:tcPr>
          <w:p w14:paraId="3D960D04">
            <w:pPr>
              <w:spacing w:line="400" w:lineRule="exact"/>
              <w:rPr>
                <w:rFonts w:ascii="宋体" w:hAnsi="宋体" w:cs="宋体"/>
                <w:sz w:val="24"/>
                <w:szCs w:val="24"/>
              </w:rPr>
            </w:pPr>
            <w:r>
              <w:rPr>
                <w:rFonts w:hint="eastAsia" w:ascii="宋体" w:hAnsi="宋体" w:cs="宋体"/>
                <w:sz w:val="24"/>
                <w:szCs w:val="24"/>
              </w:rPr>
              <w:t>1、资格评（预）审部分：资格评（预）以响应文件为准，其上传资料真实性由供应商自行承担。同时，供应商应在开标前自行完善主体库信息。</w:t>
            </w:r>
          </w:p>
          <w:p w14:paraId="6BCBCF45">
            <w:pPr>
              <w:spacing w:line="400" w:lineRule="exact"/>
              <w:rPr>
                <w:rFonts w:ascii="宋体" w:hAnsi="宋体" w:cs="宋体"/>
                <w:sz w:val="24"/>
                <w:szCs w:val="24"/>
              </w:rPr>
            </w:pPr>
            <w:r>
              <w:rPr>
                <w:rFonts w:hint="eastAsia" w:ascii="宋体" w:hAnsi="宋体" w:cs="宋体"/>
                <w:sz w:val="24"/>
                <w:szCs w:val="24"/>
              </w:rPr>
              <w:t>2、评标打分部分：评标打分部分仍按照100分制原则进行，涉及到资格审查、企业荣誉、人员业绩、企业业绩等计分部分时，以供应商自行上传到响应文件中的相应内容为准。</w:t>
            </w:r>
          </w:p>
          <w:p w14:paraId="36A54BA2">
            <w:pPr>
              <w:spacing w:line="400" w:lineRule="exact"/>
              <w:rPr>
                <w:rFonts w:ascii="宋体" w:hAnsi="宋体" w:cs="宋体"/>
                <w:sz w:val="24"/>
                <w:szCs w:val="24"/>
              </w:rPr>
            </w:pPr>
            <w:r>
              <w:rPr>
                <w:rFonts w:hint="eastAsia" w:ascii="宋体" w:hAnsi="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7E9C6F7">
            <w:pPr>
              <w:spacing w:line="400" w:lineRule="exact"/>
              <w:rPr>
                <w:rFonts w:ascii="宋体" w:hAnsi="宋体" w:cs="宋体"/>
                <w:sz w:val="24"/>
                <w:szCs w:val="24"/>
              </w:rPr>
            </w:pPr>
            <w:r>
              <w:rPr>
                <w:rFonts w:hint="eastAsia" w:ascii="宋体" w:hAnsi="宋体" w:cs="宋体"/>
                <w:sz w:val="24"/>
                <w:szCs w:val="24"/>
              </w:rPr>
              <w:t>4、我单位（采购人）严格按三财购【2021】9号文要求的时限发布中标结果公告，发出中标通知书，签订采购合同，上传采购合同。</w:t>
            </w:r>
          </w:p>
        </w:tc>
      </w:tr>
      <w:tr w14:paraId="5A183E8D">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DE79904">
            <w:pPr>
              <w:spacing w:line="360" w:lineRule="auto"/>
              <w:jc w:val="center"/>
              <w:rPr>
                <w:rFonts w:ascii="宋体" w:hAnsi="宋体"/>
                <w:sz w:val="24"/>
                <w:szCs w:val="24"/>
              </w:rPr>
            </w:pPr>
            <w:r>
              <w:rPr>
                <w:rFonts w:hint="eastAsia" w:ascii="宋体" w:hAnsi="宋体"/>
                <w:sz w:val="24"/>
                <w:szCs w:val="24"/>
              </w:rPr>
              <w:t>3</w:t>
            </w:r>
            <w:r>
              <w:rPr>
                <w:rFonts w:ascii="宋体" w:hAnsi="宋体"/>
                <w:sz w:val="24"/>
                <w:szCs w:val="24"/>
              </w:rPr>
              <w:t>0</w:t>
            </w:r>
          </w:p>
        </w:tc>
        <w:tc>
          <w:tcPr>
            <w:tcW w:w="2664" w:type="dxa"/>
            <w:tcBorders>
              <w:top w:val="single" w:color="auto" w:sz="4" w:space="0"/>
              <w:left w:val="nil"/>
              <w:bottom w:val="single" w:color="auto" w:sz="4" w:space="0"/>
              <w:right w:val="single" w:color="auto" w:sz="4" w:space="0"/>
            </w:tcBorders>
            <w:noWrap w:val="0"/>
            <w:vAlign w:val="center"/>
          </w:tcPr>
          <w:p w14:paraId="42D561DD">
            <w:pPr>
              <w:tabs>
                <w:tab w:val="left" w:pos="720"/>
              </w:tabs>
              <w:spacing w:line="400" w:lineRule="exact"/>
              <w:rPr>
                <w:rFonts w:ascii="宋体" w:hAnsi="宋体" w:cs="宋体"/>
                <w:sz w:val="24"/>
                <w:szCs w:val="24"/>
              </w:rPr>
            </w:pPr>
            <w:r>
              <w:rPr>
                <w:rFonts w:hint="eastAsia" w:ascii="宋体" w:hAnsi="宋体" w:cs="宋体"/>
                <w:sz w:val="24"/>
                <w:szCs w:val="24"/>
              </w:rPr>
              <w:t>需要补充的其他内容</w:t>
            </w:r>
          </w:p>
        </w:tc>
        <w:tc>
          <w:tcPr>
            <w:tcW w:w="5669" w:type="dxa"/>
            <w:tcBorders>
              <w:top w:val="single" w:color="auto" w:sz="4" w:space="0"/>
              <w:left w:val="nil"/>
              <w:bottom w:val="single" w:color="auto" w:sz="4" w:space="0"/>
              <w:right w:val="single" w:color="auto" w:sz="4" w:space="0"/>
            </w:tcBorders>
            <w:noWrap w:val="0"/>
            <w:vAlign w:val="center"/>
          </w:tcPr>
          <w:p w14:paraId="62386369">
            <w:pPr>
              <w:tabs>
                <w:tab w:val="left" w:pos="720"/>
              </w:tabs>
              <w:spacing w:line="400" w:lineRule="exact"/>
              <w:rPr>
                <w:rFonts w:ascii="宋体" w:hAnsi="宋体" w:cs="宋体"/>
                <w:sz w:val="24"/>
                <w:szCs w:val="24"/>
              </w:rPr>
            </w:pPr>
            <w:r>
              <w:rPr>
                <w:rFonts w:hint="eastAsia" w:ascii="宋体" w:hAnsi="宋体" w:cs="宋体"/>
                <w:sz w:val="24"/>
                <w:szCs w:val="24"/>
              </w:rPr>
              <w:t>1. 成交人与采购人签订合同后，将合同副本原件一份报采购代理机构备案。</w:t>
            </w:r>
          </w:p>
          <w:p w14:paraId="614481E8">
            <w:pPr>
              <w:tabs>
                <w:tab w:val="left" w:pos="720"/>
              </w:tabs>
              <w:spacing w:line="400" w:lineRule="exact"/>
              <w:rPr>
                <w:rFonts w:ascii="宋体" w:hAnsi="宋体" w:cs="宋体"/>
                <w:sz w:val="24"/>
                <w:szCs w:val="24"/>
              </w:rPr>
            </w:pPr>
            <w:r>
              <w:rPr>
                <w:rFonts w:hint="eastAsia" w:ascii="宋体" w:hAnsi="宋体" w:cs="宋体"/>
                <w:sz w:val="24"/>
                <w:szCs w:val="24"/>
              </w:rPr>
              <w:t>2. 本次采购标的对应的中小企业划分标准所属行业为“建筑业”，所属行业界定标准参考《中小企业划型标准规定》。</w:t>
            </w:r>
          </w:p>
        </w:tc>
      </w:tr>
      <w:tr w14:paraId="60693877">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A1748CD">
            <w:pPr>
              <w:spacing w:line="360" w:lineRule="auto"/>
              <w:jc w:val="center"/>
              <w:rPr>
                <w:rFonts w:ascii="宋体" w:hAnsi="宋体"/>
                <w:sz w:val="24"/>
                <w:szCs w:val="24"/>
              </w:rPr>
            </w:pPr>
            <w:r>
              <w:rPr>
                <w:rFonts w:hint="eastAsia" w:ascii="宋体" w:hAnsi="宋体"/>
                <w:sz w:val="24"/>
                <w:szCs w:val="24"/>
              </w:rPr>
              <w:t>3</w:t>
            </w:r>
            <w:r>
              <w:rPr>
                <w:rFonts w:ascii="宋体" w:hAnsi="宋体"/>
                <w:sz w:val="24"/>
                <w:szCs w:val="24"/>
              </w:rPr>
              <w:t>1</w:t>
            </w:r>
          </w:p>
        </w:tc>
        <w:tc>
          <w:tcPr>
            <w:tcW w:w="2664" w:type="dxa"/>
            <w:tcBorders>
              <w:top w:val="single" w:color="auto" w:sz="4" w:space="0"/>
              <w:left w:val="nil"/>
              <w:bottom w:val="single" w:color="auto" w:sz="4" w:space="0"/>
              <w:right w:val="single" w:color="auto" w:sz="4" w:space="0"/>
            </w:tcBorders>
            <w:noWrap w:val="0"/>
            <w:vAlign w:val="center"/>
          </w:tcPr>
          <w:p w14:paraId="2867435A">
            <w:pPr>
              <w:jc w:val="center"/>
              <w:rPr>
                <w:rFonts w:ascii="宋体" w:hAnsi="宋体" w:cs="宋体"/>
                <w:sz w:val="24"/>
                <w:szCs w:val="24"/>
              </w:rPr>
            </w:pPr>
            <w:r>
              <w:rPr>
                <w:rFonts w:hint="eastAsia" w:ascii="宋体" w:hAnsi="宋体" w:cs="宋体"/>
                <w:sz w:val="24"/>
                <w:szCs w:val="24"/>
              </w:rPr>
              <w:t>招标代理服务费</w:t>
            </w:r>
          </w:p>
        </w:tc>
        <w:tc>
          <w:tcPr>
            <w:tcW w:w="5669" w:type="dxa"/>
            <w:tcBorders>
              <w:top w:val="single" w:color="auto" w:sz="4" w:space="0"/>
              <w:left w:val="nil"/>
              <w:bottom w:val="single" w:color="auto" w:sz="4" w:space="0"/>
              <w:right w:val="single" w:color="auto" w:sz="4" w:space="0"/>
            </w:tcBorders>
            <w:noWrap w:val="0"/>
            <w:vAlign w:val="center"/>
          </w:tcPr>
          <w:p w14:paraId="7B2D70D3">
            <w:pPr>
              <w:widowControl/>
              <w:spacing w:line="360" w:lineRule="auto"/>
              <w:rPr>
                <w:rFonts w:hint="eastAsia" w:ascii="宋体" w:hAnsi="宋体" w:cs="宋体"/>
                <w:sz w:val="24"/>
                <w:szCs w:val="24"/>
              </w:rPr>
            </w:pPr>
            <w:r>
              <w:rPr>
                <w:rFonts w:hint="eastAsia" w:ascii="宋体" w:hAnsi="宋体" w:cs="宋体"/>
                <w:sz w:val="24"/>
                <w:szCs w:val="24"/>
              </w:rPr>
              <w:t>代理费用收取方式：转账</w:t>
            </w:r>
          </w:p>
          <w:p w14:paraId="4FB19945">
            <w:pPr>
              <w:widowControl/>
              <w:spacing w:line="360" w:lineRule="auto"/>
              <w:rPr>
                <w:rFonts w:ascii="宋体" w:hAnsi="宋体" w:cs="宋体"/>
                <w:sz w:val="24"/>
                <w:szCs w:val="24"/>
              </w:rPr>
            </w:pPr>
            <w:r>
              <w:rPr>
                <w:rFonts w:hint="eastAsia" w:ascii="宋体" w:hAnsi="宋体" w:cs="宋体"/>
                <w:sz w:val="24"/>
                <w:szCs w:val="24"/>
              </w:rPr>
              <w:t>代理费用收取标准：本项目招标代理费用参照河南省招标投标协会豫招办[2023]002号文《河南省招标投标协会关于印发《河南省招标代理服务收费指导意见》的通知》中关于招标代理服务费收费标准收取。</w:t>
            </w:r>
          </w:p>
          <w:p w14:paraId="67B0048D">
            <w:pPr>
              <w:widowControl/>
              <w:spacing w:line="360" w:lineRule="auto"/>
              <w:rPr>
                <w:rFonts w:hint="eastAsia" w:ascii="宋体" w:hAnsi="宋体" w:cs="宋体"/>
                <w:sz w:val="24"/>
                <w:szCs w:val="24"/>
              </w:rPr>
            </w:pPr>
            <w:r>
              <w:rPr>
                <w:rFonts w:hint="eastAsia" w:ascii="宋体" w:hAnsi="宋体" w:cs="宋体"/>
                <w:sz w:val="24"/>
                <w:szCs w:val="24"/>
              </w:rPr>
              <w:t>本项目代理服务费为：【工程类项目100万元以下(含 100万元)收取1.2%，100-500万元(含500万元)收取1.0%】，招标代理服务费用由中标人按照以上标准支付。</w:t>
            </w:r>
          </w:p>
          <w:p w14:paraId="592B0D7D">
            <w:pPr>
              <w:spacing w:line="400" w:lineRule="exact"/>
              <w:rPr>
                <w:rFonts w:hint="eastAsia" w:ascii="宋体" w:hAnsi="宋体" w:cs="宋体"/>
                <w:sz w:val="24"/>
                <w:szCs w:val="24"/>
              </w:rPr>
            </w:pPr>
            <w:r>
              <w:rPr>
                <w:rFonts w:hint="eastAsia" w:ascii="宋体" w:hAnsi="宋体" w:cs="宋体"/>
                <w:sz w:val="24"/>
                <w:szCs w:val="24"/>
              </w:rPr>
              <w:t>收取方式：转账形式</w:t>
            </w:r>
          </w:p>
          <w:p w14:paraId="661541B3">
            <w:pPr>
              <w:spacing w:line="400" w:lineRule="exact"/>
              <w:rPr>
                <w:rFonts w:hint="eastAsia" w:ascii="宋体" w:hAnsi="宋体" w:cs="宋体"/>
                <w:sz w:val="24"/>
                <w:szCs w:val="24"/>
              </w:rPr>
            </w:pPr>
            <w:r>
              <w:rPr>
                <w:rFonts w:hint="eastAsia" w:ascii="宋体" w:hAnsi="宋体" w:cs="宋体"/>
                <w:sz w:val="24"/>
                <w:szCs w:val="24"/>
              </w:rPr>
              <w:t>收款账户名称：中瑞建园工程管理有限公司三门峡分公司</w:t>
            </w:r>
          </w:p>
          <w:p w14:paraId="52B0794C">
            <w:pPr>
              <w:spacing w:line="400" w:lineRule="exact"/>
              <w:rPr>
                <w:rFonts w:hint="eastAsia" w:ascii="宋体" w:hAnsi="宋体" w:cs="宋体"/>
                <w:sz w:val="24"/>
                <w:szCs w:val="24"/>
              </w:rPr>
            </w:pPr>
            <w:r>
              <w:rPr>
                <w:rFonts w:hint="eastAsia" w:ascii="宋体" w:hAnsi="宋体" w:cs="宋体"/>
                <w:sz w:val="24"/>
                <w:szCs w:val="24"/>
              </w:rPr>
              <w:t>账户号码：1713020309200190984</w:t>
            </w:r>
          </w:p>
          <w:p w14:paraId="022E629C">
            <w:pPr>
              <w:spacing w:line="400" w:lineRule="exact"/>
              <w:rPr>
                <w:rFonts w:hint="eastAsia" w:ascii="宋体" w:hAnsi="宋体" w:cs="宋体"/>
                <w:sz w:val="24"/>
                <w:szCs w:val="24"/>
              </w:rPr>
            </w:pPr>
            <w:r>
              <w:rPr>
                <w:rFonts w:hint="eastAsia" w:ascii="宋体" w:hAnsi="宋体" w:cs="宋体"/>
                <w:sz w:val="24"/>
                <w:szCs w:val="24"/>
              </w:rPr>
              <w:t>开户银行：中国工商银行股份有限公司三门峡商务中心支行</w:t>
            </w:r>
          </w:p>
        </w:tc>
      </w:tr>
      <w:tr w14:paraId="3F17B665">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37EF4C3">
            <w:pPr>
              <w:spacing w:line="360" w:lineRule="auto"/>
              <w:jc w:val="center"/>
              <w:rPr>
                <w:rFonts w:hint="eastAsia" w:ascii="宋体" w:hAnsi="宋体"/>
                <w:sz w:val="24"/>
                <w:szCs w:val="24"/>
              </w:rPr>
            </w:pPr>
            <w:r>
              <w:rPr>
                <w:rFonts w:hint="eastAsia" w:ascii="宋体" w:hAnsi="宋体"/>
                <w:sz w:val="24"/>
                <w:szCs w:val="24"/>
              </w:rPr>
              <w:t>3</w:t>
            </w:r>
            <w:r>
              <w:rPr>
                <w:rFonts w:ascii="宋体" w:hAnsi="宋体"/>
                <w:sz w:val="24"/>
                <w:szCs w:val="24"/>
              </w:rPr>
              <w:t>2</w:t>
            </w:r>
          </w:p>
        </w:tc>
        <w:tc>
          <w:tcPr>
            <w:tcW w:w="2664" w:type="dxa"/>
            <w:tcBorders>
              <w:top w:val="single" w:color="auto" w:sz="4" w:space="0"/>
              <w:left w:val="nil"/>
              <w:bottom w:val="single" w:color="auto" w:sz="4" w:space="0"/>
              <w:right w:val="single" w:color="auto" w:sz="4" w:space="0"/>
            </w:tcBorders>
            <w:noWrap w:val="0"/>
            <w:vAlign w:val="center"/>
          </w:tcPr>
          <w:p w14:paraId="77A0A729">
            <w:pPr>
              <w:widowControl/>
              <w:adjustRightInd w:val="0"/>
              <w:snapToGrid w:val="0"/>
              <w:spacing w:line="460" w:lineRule="exact"/>
              <w:jc w:val="center"/>
              <w:rPr>
                <w:rFonts w:hint="eastAsia" w:ascii="宋体" w:hAnsi="宋体"/>
                <w:kern w:val="0"/>
                <w:sz w:val="24"/>
                <w:szCs w:val="24"/>
              </w:rPr>
            </w:pPr>
            <w:r>
              <w:rPr>
                <w:rFonts w:hint="eastAsia" w:ascii="宋体" w:hAnsi="宋体"/>
                <w:kern w:val="0"/>
                <w:sz w:val="24"/>
                <w:szCs w:val="24"/>
              </w:rPr>
              <w:t>合同形式</w:t>
            </w:r>
          </w:p>
        </w:tc>
        <w:tc>
          <w:tcPr>
            <w:tcW w:w="5669" w:type="dxa"/>
            <w:tcBorders>
              <w:top w:val="single" w:color="auto" w:sz="4" w:space="0"/>
              <w:left w:val="nil"/>
              <w:bottom w:val="single" w:color="auto" w:sz="4" w:space="0"/>
              <w:right w:val="single" w:color="auto" w:sz="4" w:space="0"/>
            </w:tcBorders>
            <w:noWrap w:val="0"/>
            <w:vAlign w:val="center"/>
          </w:tcPr>
          <w:p w14:paraId="731270D4">
            <w:pPr>
              <w:widowControl/>
              <w:spacing w:line="480" w:lineRule="exact"/>
              <w:jc w:val="left"/>
              <w:rPr>
                <w:rFonts w:ascii="宋体" w:hAnsi="宋体" w:cs="宋体"/>
                <w:kern w:val="0"/>
                <w:sz w:val="24"/>
                <w:szCs w:val="24"/>
              </w:rPr>
            </w:pPr>
            <w:r>
              <w:rPr>
                <w:rFonts w:ascii="宋体" w:hAnsi="宋体" w:cs="宋体"/>
                <w:kern w:val="0"/>
                <w:sz w:val="24"/>
                <w:szCs w:val="24"/>
              </w:rPr>
              <w:t>固定单价</w:t>
            </w:r>
          </w:p>
        </w:tc>
      </w:tr>
      <w:tr w14:paraId="613F9378">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ABAE55C">
            <w:pPr>
              <w:spacing w:line="360" w:lineRule="auto"/>
              <w:jc w:val="center"/>
              <w:rPr>
                <w:rFonts w:ascii="宋体" w:hAnsi="宋体"/>
                <w:sz w:val="24"/>
                <w:szCs w:val="24"/>
              </w:rPr>
            </w:pPr>
            <w:r>
              <w:rPr>
                <w:rFonts w:hint="eastAsia" w:ascii="宋体" w:hAnsi="宋体"/>
                <w:sz w:val="24"/>
                <w:szCs w:val="24"/>
              </w:rPr>
              <w:t>3</w:t>
            </w:r>
            <w:r>
              <w:rPr>
                <w:rFonts w:ascii="宋体" w:hAnsi="宋体"/>
                <w:sz w:val="24"/>
                <w:szCs w:val="24"/>
              </w:rPr>
              <w:t>3</w:t>
            </w:r>
          </w:p>
        </w:tc>
        <w:tc>
          <w:tcPr>
            <w:tcW w:w="2664" w:type="dxa"/>
            <w:tcBorders>
              <w:top w:val="single" w:color="auto" w:sz="4" w:space="0"/>
              <w:left w:val="nil"/>
              <w:bottom w:val="single" w:color="auto" w:sz="4" w:space="0"/>
              <w:right w:val="single" w:color="auto" w:sz="4" w:space="0"/>
            </w:tcBorders>
            <w:noWrap w:val="0"/>
            <w:vAlign w:val="center"/>
          </w:tcPr>
          <w:p w14:paraId="0D56CBB1">
            <w:pPr>
              <w:spacing w:line="400" w:lineRule="exact"/>
              <w:jc w:val="center"/>
              <w:rPr>
                <w:rFonts w:ascii="宋体" w:hAnsi="宋体" w:cs="宋体"/>
                <w:sz w:val="24"/>
                <w:szCs w:val="24"/>
              </w:rPr>
            </w:pPr>
            <w:r>
              <w:rPr>
                <w:rFonts w:hint="eastAsia" w:ascii="宋体" w:hAnsi="宋体" w:cs="宋体"/>
                <w:b/>
                <w:bCs/>
                <w:sz w:val="24"/>
                <w:szCs w:val="24"/>
              </w:rPr>
              <w:t>电子化交易注意事项</w:t>
            </w:r>
          </w:p>
        </w:tc>
        <w:tc>
          <w:tcPr>
            <w:tcW w:w="5669" w:type="dxa"/>
            <w:tcBorders>
              <w:top w:val="single" w:color="auto" w:sz="4" w:space="0"/>
              <w:left w:val="nil"/>
              <w:bottom w:val="single" w:color="auto" w:sz="4" w:space="0"/>
              <w:right w:val="single" w:color="auto" w:sz="4" w:space="0"/>
            </w:tcBorders>
            <w:noWrap w:val="0"/>
            <w:vAlign w:val="center"/>
          </w:tcPr>
          <w:p w14:paraId="1695D8A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51A44E1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电子化投标文件具体制作文件请点击https://download.bqpoint.com/download/downloaddetail.html?SourceFrom=Ztb&amp;ZtbSoftXiaQuCode=1506&amp;ZtbSoftType=tballinclusive进行下载。</w:t>
            </w:r>
          </w:p>
          <w:p w14:paraId="6F2A4BB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温馨提示：本项目为电子化、无纸化交易项目，供应商时不接受任何纸质资料，为保证您能投标成功，请需仔细阅读以下条款。</w:t>
            </w:r>
          </w:p>
          <w:p w14:paraId="3ED8ADB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一、电子化投标</w:t>
            </w:r>
          </w:p>
          <w:p w14:paraId="532A776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（一）电子化投标文件的签章</w:t>
            </w:r>
          </w:p>
          <w:p w14:paraId="05F582B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1、供应商在生成电子化投标文件后，应对电子化投标文件进行签章，未进行签章的视为无效投标。</w:t>
            </w:r>
          </w:p>
          <w:p w14:paraId="39B7749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2、投标文件中要求法定代表人或授权委托人签字或盖章的，供应商在进行电子化投标文件签章时，以签盖法定代表人签章为准。</w:t>
            </w:r>
          </w:p>
          <w:p w14:paraId="4097476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（二）电子化投标文件的格式及上传投标</w:t>
            </w:r>
          </w:p>
          <w:p w14:paraId="5DCA569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3A61C2B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注：（1）供应商投报多个标段的，需要每个标段单独制作电子投标文件。</w:t>
            </w:r>
          </w:p>
          <w:p w14:paraId="700709F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36D0BB4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78B58A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技术联系电话：0398-3117871</w:t>
            </w:r>
          </w:p>
          <w:p w14:paraId="38C6B0C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新点客服电话：4009980000</w:t>
            </w:r>
          </w:p>
          <w:p w14:paraId="55AFE34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（三）电子化项目供应商、解密、唱标、评标</w:t>
            </w:r>
          </w:p>
          <w:p w14:paraId="3EDA9CD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2917B60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01C8B7B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3、电子化投标文件异常情况的处理</w:t>
            </w:r>
          </w:p>
          <w:p w14:paraId="3FADEBD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如出现供应商的电子投标文件无法解密等异常情况，供应商应及时致电中介服务机构说明。投标文件异常，按以下步骤进行处理：</w:t>
            </w:r>
          </w:p>
          <w:p w14:paraId="1BA438C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（1）首先由技术人员进行问题排查。</w:t>
            </w:r>
          </w:p>
          <w:p w14:paraId="4539354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（2）经技术人员排查后，是供应商文件自身问题导致投标文件无法解密的，该投标文件将不予接收、解密和唱标。开标会议继续进行。</w:t>
            </w:r>
          </w:p>
          <w:p w14:paraId="2AD06F1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03C95F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4、待所有供应商磋商响应文件解密完成后，由中介服务机构操作，对所有已解密投标文件进行唱标。</w:t>
            </w:r>
          </w:p>
          <w:p w14:paraId="3D7E1A7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供应商应保证在开标期间电话、电脑、网络能够正常工作，磋商响应人因停电、电脑病毒、网络堵塞等原因，未在规定的解密时间内对投标文件进行解密的，其投标文件不予接收、唱标。</w:t>
            </w:r>
          </w:p>
          <w:p w14:paraId="1FC3D2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795EAB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6BA36C8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7、如评标委员会对需要回复的供应商连续三次致电未接通的，视为供应商放弃回复，评标委员会将自行对需要回复的内容进行认定。</w:t>
            </w:r>
          </w:p>
          <w:p w14:paraId="66713A9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二、相关证书原件的提交</w:t>
            </w:r>
          </w:p>
          <w:p w14:paraId="2257626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本项目实行资格后审，审查内容以投标截止时间前在三门峡市公共资源交易系统上传的投标文件的信息为准。其上传资料真实性由供应商自行承担。</w:t>
            </w:r>
          </w:p>
          <w:p w14:paraId="69FD830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提示：本项目为电子化、无纸化交易项目，开标时不再接受任何纸质资料，为保证您能投标成功，请需仔细阅读以上条款。</w:t>
            </w:r>
          </w:p>
        </w:tc>
      </w:tr>
    </w:tbl>
    <w:p w14:paraId="519FD356">
      <w:pPr>
        <w:spacing w:line="360" w:lineRule="auto"/>
        <w:rPr>
          <w:rFonts w:ascii="宋体" w:hAnsi="宋体" w:cs="宋体"/>
          <w:b/>
          <w:bCs/>
          <w:kern w:val="28"/>
          <w:sz w:val="24"/>
          <w:szCs w:val="24"/>
        </w:rPr>
      </w:pPr>
      <w:r>
        <w:rPr>
          <w:rFonts w:hint="eastAsia" w:ascii="宋体" w:hAnsi="宋体"/>
          <w:b/>
          <w:sz w:val="24"/>
          <w:szCs w:val="24"/>
        </w:rPr>
        <w:t xml:space="preserve"> </w:t>
      </w:r>
      <w:bookmarkStart w:id="8" w:name="_Toc246996175"/>
      <w:bookmarkStart w:id="9" w:name="_Toc152042305"/>
      <w:bookmarkStart w:id="10" w:name="_Toc247085689"/>
      <w:bookmarkStart w:id="11" w:name="_Toc144974497"/>
      <w:bookmarkStart w:id="12" w:name="_Toc246996918"/>
      <w:bookmarkStart w:id="13" w:name="_Toc296602420"/>
      <w:bookmarkStart w:id="14" w:name="_Toc152045529"/>
      <w:bookmarkStart w:id="15" w:name="_Toc179632546"/>
      <w:r>
        <w:rPr>
          <w:rFonts w:hint="eastAsia" w:ascii="宋体" w:hAnsi="宋体" w:cs="宋体"/>
          <w:b/>
          <w:bCs/>
          <w:kern w:val="28"/>
          <w:sz w:val="24"/>
          <w:szCs w:val="24"/>
        </w:rPr>
        <w:t>1. 总则</w:t>
      </w:r>
      <w:bookmarkEnd w:id="8"/>
      <w:bookmarkEnd w:id="9"/>
      <w:bookmarkEnd w:id="10"/>
      <w:bookmarkEnd w:id="11"/>
      <w:bookmarkEnd w:id="12"/>
      <w:bookmarkEnd w:id="13"/>
      <w:bookmarkEnd w:id="14"/>
      <w:bookmarkEnd w:id="15"/>
    </w:p>
    <w:p w14:paraId="3DAAD777">
      <w:pPr>
        <w:pStyle w:val="2"/>
        <w:spacing w:before="0" w:line="360" w:lineRule="auto"/>
        <w:ind w:firstLine="241" w:firstLineChars="100"/>
        <w:rPr>
          <w:rFonts w:hint="eastAsia" w:ascii="宋体" w:hAnsi="宋体" w:eastAsia="宋体" w:cs="宋体"/>
          <w:bCs w:val="0"/>
          <w:kern w:val="0"/>
          <w:sz w:val="24"/>
          <w:szCs w:val="24"/>
        </w:rPr>
      </w:pPr>
      <w:bookmarkStart w:id="16" w:name="_Toc152042306"/>
      <w:bookmarkStart w:id="17" w:name="_Toc152045530"/>
      <w:bookmarkStart w:id="18" w:name="_Toc179632547"/>
      <w:bookmarkStart w:id="19" w:name="_Toc247085690"/>
      <w:bookmarkStart w:id="20" w:name="_Toc77586820"/>
      <w:bookmarkStart w:id="21" w:name="_Toc296602421"/>
      <w:bookmarkStart w:id="22" w:name="_Toc246996919"/>
      <w:bookmarkStart w:id="23" w:name="_Toc77586913"/>
      <w:bookmarkStart w:id="24" w:name="_Toc246996176"/>
      <w:bookmarkStart w:id="25" w:name="_Toc144974498"/>
      <w:r>
        <w:rPr>
          <w:rFonts w:hint="eastAsia" w:ascii="宋体" w:hAnsi="宋体" w:eastAsia="宋体" w:cs="宋体"/>
          <w:sz w:val="24"/>
          <w:szCs w:val="24"/>
        </w:rPr>
        <w:t>1.1 项目概况</w:t>
      </w:r>
      <w:bookmarkEnd w:id="16"/>
      <w:bookmarkEnd w:id="17"/>
      <w:bookmarkEnd w:id="18"/>
      <w:bookmarkEnd w:id="19"/>
      <w:bookmarkEnd w:id="20"/>
      <w:bookmarkEnd w:id="21"/>
      <w:bookmarkEnd w:id="22"/>
      <w:bookmarkEnd w:id="23"/>
      <w:bookmarkEnd w:id="24"/>
      <w:bookmarkEnd w:id="25"/>
    </w:p>
    <w:p w14:paraId="136B0317">
      <w:pPr>
        <w:spacing w:line="360" w:lineRule="auto"/>
        <w:ind w:firstLine="480" w:firstLineChars="200"/>
        <w:rPr>
          <w:rFonts w:hint="eastAsia" w:ascii="宋体" w:hAnsi="宋体" w:cs="宋体"/>
          <w:sz w:val="24"/>
          <w:szCs w:val="24"/>
        </w:rPr>
      </w:pPr>
      <w:r>
        <w:rPr>
          <w:rFonts w:hint="eastAsia" w:ascii="宋体" w:hAnsi="宋体" w:cs="宋体"/>
          <w:sz w:val="24"/>
          <w:szCs w:val="24"/>
        </w:rPr>
        <w:t>1.1.1根据《政府采购竞争性磋商采购方式管理暂行办法》等有关法律、法规和规章的规定，本磋商项目已具备磋商条件，现对本项目施工进行竞争性磋商。</w:t>
      </w:r>
    </w:p>
    <w:p w14:paraId="2E7FA64F">
      <w:pPr>
        <w:spacing w:line="360" w:lineRule="auto"/>
        <w:ind w:firstLine="480" w:firstLineChars="200"/>
        <w:rPr>
          <w:rFonts w:hint="eastAsia" w:ascii="宋体" w:hAnsi="宋体" w:cs="宋体"/>
          <w:sz w:val="24"/>
          <w:szCs w:val="24"/>
        </w:rPr>
      </w:pPr>
      <w:r>
        <w:rPr>
          <w:rFonts w:hint="eastAsia" w:ascii="宋体" w:hAnsi="宋体" w:cs="宋体"/>
          <w:sz w:val="24"/>
          <w:szCs w:val="24"/>
        </w:rPr>
        <w:t>1.1.2 本磋商项目采购人：见供应商须知前附表。</w:t>
      </w:r>
    </w:p>
    <w:p w14:paraId="20611C7F">
      <w:pPr>
        <w:spacing w:line="360" w:lineRule="auto"/>
        <w:ind w:firstLine="480" w:firstLineChars="200"/>
        <w:rPr>
          <w:rFonts w:hint="eastAsia" w:ascii="宋体" w:hAnsi="宋体" w:cs="宋体"/>
          <w:sz w:val="24"/>
          <w:szCs w:val="24"/>
        </w:rPr>
      </w:pPr>
      <w:r>
        <w:rPr>
          <w:rFonts w:hint="eastAsia" w:ascii="宋体" w:hAnsi="宋体" w:cs="宋体"/>
          <w:sz w:val="24"/>
          <w:szCs w:val="24"/>
        </w:rPr>
        <w:t>1.1.3 本磋商项目招标代理机构：见供应商须知前附表。</w:t>
      </w:r>
    </w:p>
    <w:p w14:paraId="57EB32D9">
      <w:pPr>
        <w:spacing w:line="360" w:lineRule="auto"/>
        <w:ind w:firstLine="480" w:firstLineChars="200"/>
        <w:rPr>
          <w:rFonts w:hint="eastAsia" w:ascii="宋体" w:hAnsi="宋体" w:cs="宋体"/>
          <w:sz w:val="24"/>
          <w:szCs w:val="24"/>
        </w:rPr>
      </w:pPr>
      <w:r>
        <w:rPr>
          <w:rFonts w:hint="eastAsia" w:ascii="宋体" w:hAnsi="宋体" w:cs="宋体"/>
          <w:sz w:val="24"/>
          <w:szCs w:val="24"/>
        </w:rPr>
        <w:t>1.1.4 本磋商项目名称：见供应商须知前附表。</w:t>
      </w:r>
    </w:p>
    <w:p w14:paraId="0D360EC2">
      <w:pPr>
        <w:pStyle w:val="2"/>
        <w:spacing w:before="0" w:line="360" w:lineRule="auto"/>
        <w:ind w:firstLine="241" w:firstLineChars="100"/>
        <w:rPr>
          <w:rFonts w:hint="eastAsia" w:ascii="宋体" w:hAnsi="宋体" w:eastAsia="宋体" w:cs="宋体"/>
          <w:sz w:val="24"/>
          <w:szCs w:val="24"/>
        </w:rPr>
      </w:pPr>
      <w:bookmarkStart w:id="26" w:name="_Toc144974499"/>
      <w:bookmarkStart w:id="27" w:name="_Toc296602422"/>
      <w:bookmarkStart w:id="28" w:name="_Toc246996177"/>
      <w:bookmarkStart w:id="29" w:name="_Toc77586914"/>
      <w:bookmarkStart w:id="30" w:name="_Toc77586821"/>
      <w:bookmarkStart w:id="31" w:name="_Toc246996920"/>
      <w:bookmarkStart w:id="32" w:name="_Toc247085691"/>
      <w:bookmarkStart w:id="33" w:name="_Toc152042307"/>
      <w:bookmarkStart w:id="34" w:name="_Toc152045531"/>
      <w:bookmarkStart w:id="35" w:name="_Toc179632548"/>
      <w:r>
        <w:rPr>
          <w:rFonts w:hint="eastAsia" w:ascii="宋体" w:hAnsi="宋体" w:eastAsia="宋体" w:cs="宋体"/>
          <w:sz w:val="24"/>
          <w:szCs w:val="24"/>
        </w:rPr>
        <w:t>1.2 资金来源和落实情况</w:t>
      </w:r>
      <w:bookmarkEnd w:id="26"/>
      <w:bookmarkEnd w:id="27"/>
      <w:bookmarkEnd w:id="28"/>
      <w:bookmarkEnd w:id="29"/>
      <w:bookmarkEnd w:id="30"/>
      <w:bookmarkEnd w:id="31"/>
      <w:bookmarkEnd w:id="32"/>
      <w:bookmarkEnd w:id="33"/>
      <w:bookmarkEnd w:id="34"/>
      <w:bookmarkEnd w:id="35"/>
    </w:p>
    <w:p w14:paraId="532AD5D9">
      <w:pPr>
        <w:spacing w:line="360" w:lineRule="auto"/>
        <w:ind w:firstLine="480" w:firstLineChars="200"/>
        <w:rPr>
          <w:rFonts w:hint="eastAsia" w:ascii="宋体" w:hAnsi="宋体" w:cs="宋体"/>
          <w:sz w:val="24"/>
          <w:szCs w:val="24"/>
        </w:rPr>
      </w:pPr>
      <w:r>
        <w:rPr>
          <w:rFonts w:hint="eastAsia" w:ascii="宋体" w:hAnsi="宋体" w:cs="宋体"/>
          <w:sz w:val="24"/>
          <w:szCs w:val="24"/>
        </w:rPr>
        <w:t>1.2.1 本磋商项目的资金来源及出资比例：见供应商须知前附表。</w:t>
      </w:r>
    </w:p>
    <w:p w14:paraId="14E59C72">
      <w:pPr>
        <w:spacing w:line="360" w:lineRule="auto"/>
        <w:ind w:firstLine="480" w:firstLineChars="200"/>
        <w:rPr>
          <w:rFonts w:hint="eastAsia" w:ascii="宋体" w:hAnsi="宋体" w:cs="宋体"/>
          <w:sz w:val="24"/>
          <w:szCs w:val="24"/>
        </w:rPr>
      </w:pPr>
      <w:r>
        <w:rPr>
          <w:rFonts w:hint="eastAsia" w:ascii="宋体" w:hAnsi="宋体" w:cs="宋体"/>
          <w:sz w:val="24"/>
          <w:szCs w:val="24"/>
        </w:rPr>
        <w:t>1.2.2 本磋商项目的资金落实情况：见供应商须知前附表。</w:t>
      </w:r>
    </w:p>
    <w:p w14:paraId="4DEB19D1">
      <w:pPr>
        <w:pStyle w:val="2"/>
        <w:spacing w:before="0" w:line="360" w:lineRule="auto"/>
        <w:ind w:firstLine="241" w:firstLineChars="100"/>
        <w:rPr>
          <w:rFonts w:hint="eastAsia" w:ascii="宋体" w:hAnsi="宋体" w:eastAsia="宋体" w:cs="宋体"/>
          <w:sz w:val="24"/>
          <w:szCs w:val="24"/>
        </w:rPr>
      </w:pPr>
      <w:bookmarkStart w:id="36" w:name="_Toc77586822"/>
      <w:bookmarkStart w:id="37" w:name="_Toc246996178"/>
      <w:bookmarkStart w:id="38" w:name="_Toc152045532"/>
      <w:bookmarkStart w:id="39" w:name="_Toc152042308"/>
      <w:bookmarkStart w:id="40" w:name="_Toc144974500"/>
      <w:bookmarkStart w:id="41" w:name="_Toc247085692"/>
      <w:bookmarkStart w:id="42" w:name="_Toc77586915"/>
      <w:bookmarkStart w:id="43" w:name="_Toc179632549"/>
      <w:bookmarkStart w:id="44" w:name="_Toc296602423"/>
      <w:bookmarkStart w:id="45" w:name="_Toc246996921"/>
      <w:r>
        <w:rPr>
          <w:rFonts w:hint="eastAsia" w:ascii="宋体" w:hAnsi="宋体" w:eastAsia="宋体" w:cs="宋体"/>
          <w:sz w:val="24"/>
          <w:szCs w:val="24"/>
        </w:rPr>
        <w:t>1.3 磋商范围、工期、质量要求</w:t>
      </w:r>
      <w:bookmarkEnd w:id="36"/>
      <w:bookmarkEnd w:id="37"/>
      <w:bookmarkEnd w:id="38"/>
      <w:bookmarkEnd w:id="39"/>
      <w:bookmarkEnd w:id="40"/>
      <w:bookmarkEnd w:id="41"/>
      <w:bookmarkEnd w:id="42"/>
      <w:bookmarkEnd w:id="43"/>
      <w:bookmarkEnd w:id="44"/>
      <w:bookmarkEnd w:id="45"/>
    </w:p>
    <w:p w14:paraId="676F33FA">
      <w:pPr>
        <w:spacing w:line="360" w:lineRule="auto"/>
        <w:ind w:firstLine="480" w:firstLineChars="200"/>
        <w:rPr>
          <w:rFonts w:hint="eastAsia" w:ascii="宋体" w:hAnsi="宋体" w:cs="宋体"/>
          <w:sz w:val="24"/>
          <w:szCs w:val="24"/>
        </w:rPr>
      </w:pPr>
      <w:r>
        <w:rPr>
          <w:rFonts w:hint="eastAsia" w:ascii="宋体" w:hAnsi="宋体" w:cs="宋体"/>
          <w:sz w:val="24"/>
          <w:szCs w:val="24"/>
        </w:rPr>
        <w:t>1.3.1 本次磋商范围：见供应商须知前附表。</w:t>
      </w:r>
    </w:p>
    <w:p w14:paraId="03ECC8FA">
      <w:pPr>
        <w:spacing w:line="360" w:lineRule="auto"/>
        <w:ind w:firstLine="480" w:firstLineChars="200"/>
        <w:rPr>
          <w:rFonts w:hint="eastAsia" w:ascii="宋体" w:hAnsi="宋体" w:cs="宋体"/>
          <w:sz w:val="24"/>
          <w:szCs w:val="24"/>
        </w:rPr>
      </w:pPr>
      <w:r>
        <w:rPr>
          <w:rFonts w:hint="eastAsia" w:ascii="宋体" w:hAnsi="宋体" w:cs="宋体"/>
          <w:sz w:val="24"/>
          <w:szCs w:val="24"/>
        </w:rPr>
        <w:t>1.3.2 本磋商项目的工期：见供应商须知前附表。</w:t>
      </w:r>
    </w:p>
    <w:p w14:paraId="422400CA">
      <w:pPr>
        <w:spacing w:line="360" w:lineRule="auto"/>
        <w:ind w:firstLine="480" w:firstLineChars="200"/>
        <w:rPr>
          <w:rFonts w:hint="eastAsia" w:ascii="宋体" w:hAnsi="宋体" w:cs="宋体"/>
          <w:sz w:val="24"/>
          <w:szCs w:val="24"/>
        </w:rPr>
      </w:pPr>
      <w:r>
        <w:rPr>
          <w:rFonts w:hint="eastAsia" w:ascii="宋体" w:hAnsi="宋体" w:cs="宋体"/>
          <w:sz w:val="24"/>
          <w:szCs w:val="24"/>
        </w:rPr>
        <w:t>1.3.3 本磋商项目的质量要求：见供应商须知前附表。</w:t>
      </w:r>
    </w:p>
    <w:p w14:paraId="296CDF80">
      <w:pPr>
        <w:pStyle w:val="2"/>
        <w:spacing w:before="0" w:line="360" w:lineRule="auto"/>
        <w:ind w:firstLine="241" w:firstLineChars="100"/>
        <w:rPr>
          <w:rFonts w:hint="eastAsia" w:ascii="宋体" w:hAnsi="宋体" w:eastAsia="宋体" w:cs="宋体"/>
          <w:sz w:val="24"/>
          <w:szCs w:val="24"/>
        </w:rPr>
      </w:pPr>
      <w:bookmarkStart w:id="46" w:name="_Toc77586823"/>
      <w:bookmarkStart w:id="47" w:name="_Toc246996922"/>
      <w:bookmarkStart w:id="48" w:name="_Toc296602424"/>
      <w:bookmarkStart w:id="49" w:name="_Toc144974502"/>
      <w:bookmarkStart w:id="50" w:name="_Toc247085693"/>
      <w:bookmarkStart w:id="51" w:name="_Toc246996179"/>
      <w:bookmarkStart w:id="52" w:name="_Toc77586916"/>
      <w:bookmarkStart w:id="53" w:name="_Toc152045534"/>
      <w:bookmarkStart w:id="54" w:name="_Toc152042310"/>
      <w:bookmarkStart w:id="55" w:name="_Toc179632551"/>
      <w:r>
        <w:rPr>
          <w:rFonts w:hint="eastAsia" w:ascii="宋体" w:hAnsi="宋体" w:eastAsia="宋体" w:cs="宋体"/>
          <w:sz w:val="24"/>
          <w:szCs w:val="24"/>
        </w:rPr>
        <w:t>1.4 供应商资格要求</w:t>
      </w:r>
      <w:bookmarkEnd w:id="46"/>
      <w:bookmarkEnd w:id="47"/>
      <w:bookmarkEnd w:id="48"/>
      <w:bookmarkEnd w:id="49"/>
      <w:bookmarkEnd w:id="50"/>
      <w:bookmarkEnd w:id="51"/>
      <w:bookmarkEnd w:id="52"/>
      <w:bookmarkEnd w:id="53"/>
      <w:bookmarkEnd w:id="54"/>
      <w:bookmarkEnd w:id="55"/>
    </w:p>
    <w:p w14:paraId="6A75F02B">
      <w:pPr>
        <w:spacing w:line="360" w:lineRule="auto"/>
        <w:ind w:firstLine="480" w:firstLineChars="200"/>
        <w:rPr>
          <w:rFonts w:hint="eastAsia" w:ascii="宋体" w:hAnsi="宋体"/>
          <w:sz w:val="24"/>
          <w:szCs w:val="24"/>
        </w:rPr>
      </w:pPr>
      <w:r>
        <w:rPr>
          <w:rFonts w:hint="eastAsia" w:ascii="宋体" w:hAnsi="宋体" w:cs="宋体"/>
          <w:sz w:val="24"/>
          <w:szCs w:val="24"/>
        </w:rPr>
        <w:t>见公告</w:t>
      </w:r>
    </w:p>
    <w:p w14:paraId="09E6779A">
      <w:pPr>
        <w:pStyle w:val="22"/>
        <w:spacing w:before="0" w:beforeAutospacing="0" w:after="0" w:line="360" w:lineRule="auto"/>
        <w:ind w:left="0" w:firstLine="482" w:firstLineChars="200"/>
        <w:rPr>
          <w:rFonts w:hint="eastAsia" w:ascii="宋体" w:hAnsi="宋体" w:eastAsia="宋体" w:cs="宋体"/>
        </w:rPr>
      </w:pPr>
      <w:r>
        <w:rPr>
          <w:rFonts w:hint="eastAsia" w:ascii="宋体" w:hAnsi="宋体" w:eastAsia="宋体" w:cs="宋体"/>
        </w:rPr>
        <w:t>1.4.2 供应商须知规定本磋商项目不接受联合体投标。</w:t>
      </w:r>
    </w:p>
    <w:p w14:paraId="6FC01544">
      <w:pPr>
        <w:spacing w:line="360" w:lineRule="auto"/>
        <w:ind w:firstLine="480" w:firstLineChars="200"/>
        <w:rPr>
          <w:rFonts w:hint="eastAsia" w:ascii="宋体" w:hAnsi="宋体" w:cs="宋体"/>
          <w:sz w:val="24"/>
          <w:szCs w:val="24"/>
        </w:rPr>
      </w:pPr>
      <w:r>
        <w:rPr>
          <w:rFonts w:hint="eastAsia" w:ascii="宋体" w:hAnsi="宋体" w:cs="宋体"/>
          <w:sz w:val="24"/>
          <w:szCs w:val="24"/>
        </w:rPr>
        <w:t>1.4.3 供应商不得存在下列情形之一：</w:t>
      </w:r>
    </w:p>
    <w:p w14:paraId="0DBC6E44">
      <w:pPr>
        <w:spacing w:line="360" w:lineRule="auto"/>
        <w:ind w:firstLine="410" w:firstLineChars="171"/>
        <w:rPr>
          <w:rFonts w:hint="eastAsia" w:ascii="宋体" w:hAnsi="宋体" w:cs="宋体"/>
          <w:sz w:val="24"/>
          <w:szCs w:val="24"/>
        </w:rPr>
      </w:pPr>
      <w:r>
        <w:rPr>
          <w:rFonts w:hint="eastAsia" w:ascii="宋体" w:hAnsi="宋体" w:cs="宋体"/>
          <w:sz w:val="24"/>
          <w:szCs w:val="24"/>
        </w:rPr>
        <w:t>（1）为采购人不具有独立法人资格的附属机构（单位）；</w:t>
      </w:r>
    </w:p>
    <w:p w14:paraId="495DA749">
      <w:pPr>
        <w:spacing w:line="360" w:lineRule="auto"/>
        <w:ind w:firstLine="410" w:firstLineChars="171"/>
        <w:rPr>
          <w:rFonts w:hint="eastAsia" w:ascii="宋体" w:hAnsi="宋体" w:cs="宋体"/>
          <w:sz w:val="24"/>
          <w:szCs w:val="24"/>
        </w:rPr>
      </w:pPr>
      <w:r>
        <w:rPr>
          <w:rFonts w:hint="eastAsia" w:ascii="宋体" w:hAnsi="宋体" w:cs="宋体"/>
          <w:sz w:val="24"/>
          <w:szCs w:val="24"/>
        </w:rPr>
        <w:t xml:space="preserve">（2）为本磋商项目前期准备提供设计或咨询服务的； </w:t>
      </w:r>
    </w:p>
    <w:p w14:paraId="61F1B76D">
      <w:pPr>
        <w:spacing w:line="360" w:lineRule="auto"/>
        <w:ind w:firstLine="410" w:firstLineChars="171"/>
        <w:rPr>
          <w:rFonts w:hint="eastAsia" w:ascii="宋体" w:hAnsi="宋体" w:cs="宋体"/>
          <w:sz w:val="24"/>
          <w:szCs w:val="24"/>
        </w:rPr>
      </w:pPr>
      <w:r>
        <w:rPr>
          <w:rFonts w:hint="eastAsia" w:ascii="宋体" w:hAnsi="宋体" w:cs="宋体"/>
          <w:sz w:val="24"/>
          <w:szCs w:val="24"/>
        </w:rPr>
        <w:t>（3）为本磋商项目的监理人；</w:t>
      </w:r>
    </w:p>
    <w:p w14:paraId="52F06872">
      <w:pPr>
        <w:spacing w:line="360" w:lineRule="auto"/>
        <w:ind w:firstLine="410" w:firstLineChars="171"/>
        <w:rPr>
          <w:rFonts w:hint="eastAsia" w:ascii="宋体" w:hAnsi="宋体" w:cs="宋体"/>
          <w:sz w:val="24"/>
          <w:szCs w:val="24"/>
        </w:rPr>
      </w:pPr>
      <w:r>
        <w:rPr>
          <w:rFonts w:hint="eastAsia" w:ascii="宋体" w:hAnsi="宋体" w:cs="宋体"/>
          <w:sz w:val="24"/>
          <w:szCs w:val="24"/>
        </w:rPr>
        <w:t xml:space="preserve">（4）为本磋商项目的代建人； </w:t>
      </w:r>
    </w:p>
    <w:p w14:paraId="5B06A338">
      <w:pPr>
        <w:spacing w:line="360" w:lineRule="auto"/>
        <w:ind w:firstLine="410" w:firstLineChars="171"/>
        <w:rPr>
          <w:rFonts w:hint="eastAsia" w:ascii="宋体" w:hAnsi="宋体" w:cs="宋体"/>
          <w:sz w:val="24"/>
          <w:szCs w:val="24"/>
        </w:rPr>
      </w:pPr>
      <w:r>
        <w:rPr>
          <w:rFonts w:hint="eastAsia" w:ascii="宋体" w:hAnsi="宋体" w:cs="宋体"/>
          <w:sz w:val="24"/>
          <w:szCs w:val="24"/>
        </w:rPr>
        <w:t xml:space="preserve">（5）为本磋商项目提供招标代理服务的； </w:t>
      </w:r>
    </w:p>
    <w:p w14:paraId="6F64077E">
      <w:pPr>
        <w:spacing w:line="360" w:lineRule="auto"/>
        <w:ind w:firstLine="410" w:firstLineChars="171"/>
        <w:rPr>
          <w:rFonts w:hint="eastAsia" w:ascii="宋体" w:hAnsi="宋体" w:cs="宋体"/>
          <w:sz w:val="24"/>
          <w:szCs w:val="24"/>
        </w:rPr>
      </w:pPr>
      <w:r>
        <w:rPr>
          <w:rFonts w:hint="eastAsia" w:ascii="宋体" w:hAnsi="宋体" w:cs="宋体"/>
          <w:sz w:val="24"/>
          <w:szCs w:val="24"/>
        </w:rPr>
        <w:t>（6）与本磋商项目的监理人或代建人或招标代理机构同为一个法定代表人的；</w:t>
      </w:r>
    </w:p>
    <w:p w14:paraId="75F4C99B">
      <w:pPr>
        <w:spacing w:line="360" w:lineRule="auto"/>
        <w:ind w:firstLine="410" w:firstLineChars="171"/>
        <w:rPr>
          <w:rFonts w:hint="eastAsia" w:ascii="宋体" w:hAnsi="宋体" w:cs="宋体"/>
          <w:sz w:val="24"/>
          <w:szCs w:val="24"/>
        </w:rPr>
      </w:pPr>
      <w:r>
        <w:rPr>
          <w:rFonts w:hint="eastAsia" w:ascii="宋体" w:hAnsi="宋体" w:cs="宋体"/>
          <w:sz w:val="24"/>
          <w:szCs w:val="24"/>
        </w:rPr>
        <w:t>（7）与本磋商项目的监理人或代建人或招标代理机构相互控股或参股的；</w:t>
      </w:r>
    </w:p>
    <w:p w14:paraId="1BBAB3CF">
      <w:pPr>
        <w:spacing w:line="360" w:lineRule="auto"/>
        <w:ind w:firstLine="410" w:firstLineChars="171"/>
        <w:rPr>
          <w:rFonts w:hint="eastAsia" w:ascii="宋体" w:hAnsi="宋体" w:cs="宋体"/>
          <w:sz w:val="24"/>
          <w:szCs w:val="24"/>
        </w:rPr>
      </w:pPr>
      <w:r>
        <w:rPr>
          <w:rFonts w:hint="eastAsia" w:ascii="宋体" w:hAnsi="宋体" w:cs="宋体"/>
          <w:sz w:val="24"/>
          <w:szCs w:val="24"/>
        </w:rPr>
        <w:t>（8）与本磋商项目的监理人或代建人或招标代理机构相互任职或工作的；</w:t>
      </w:r>
    </w:p>
    <w:p w14:paraId="234A392B">
      <w:pPr>
        <w:spacing w:line="360" w:lineRule="auto"/>
        <w:ind w:firstLine="410" w:firstLineChars="171"/>
        <w:rPr>
          <w:rFonts w:hint="eastAsia" w:ascii="宋体" w:hAnsi="宋体" w:cs="宋体"/>
          <w:sz w:val="24"/>
          <w:szCs w:val="24"/>
        </w:rPr>
      </w:pPr>
      <w:r>
        <w:rPr>
          <w:rFonts w:hint="eastAsia" w:ascii="宋体" w:hAnsi="宋体" w:cs="宋体"/>
          <w:sz w:val="24"/>
          <w:szCs w:val="24"/>
        </w:rPr>
        <w:t xml:space="preserve">（9）被责令停业的； </w:t>
      </w:r>
    </w:p>
    <w:p w14:paraId="19962DE1">
      <w:pPr>
        <w:spacing w:line="360" w:lineRule="auto"/>
        <w:ind w:firstLine="410" w:firstLineChars="171"/>
        <w:rPr>
          <w:rFonts w:hint="eastAsia" w:ascii="宋体" w:hAnsi="宋体" w:cs="宋体"/>
          <w:sz w:val="24"/>
          <w:szCs w:val="24"/>
        </w:rPr>
      </w:pPr>
      <w:r>
        <w:rPr>
          <w:rFonts w:hint="eastAsia" w:ascii="宋体" w:hAnsi="宋体" w:cs="宋体"/>
          <w:sz w:val="24"/>
          <w:szCs w:val="24"/>
        </w:rPr>
        <w:t xml:space="preserve">（10）被暂停或取消投标资格的； </w:t>
      </w:r>
    </w:p>
    <w:p w14:paraId="0E606747">
      <w:pPr>
        <w:spacing w:line="360" w:lineRule="auto"/>
        <w:ind w:firstLine="410" w:firstLineChars="171"/>
        <w:rPr>
          <w:rFonts w:hint="eastAsia" w:ascii="宋体" w:hAnsi="宋体" w:cs="宋体"/>
          <w:sz w:val="24"/>
          <w:szCs w:val="24"/>
        </w:rPr>
      </w:pPr>
      <w:r>
        <w:rPr>
          <w:rFonts w:hint="eastAsia" w:ascii="宋体" w:hAnsi="宋体" w:cs="宋体"/>
          <w:sz w:val="24"/>
          <w:szCs w:val="24"/>
        </w:rPr>
        <w:t>（11）财产被接管或冻结的；</w:t>
      </w:r>
    </w:p>
    <w:p w14:paraId="610AD2D6">
      <w:pPr>
        <w:spacing w:line="360" w:lineRule="auto"/>
        <w:ind w:firstLine="410" w:firstLineChars="171"/>
        <w:rPr>
          <w:rFonts w:hint="eastAsia" w:ascii="宋体" w:hAnsi="宋体" w:cs="宋体"/>
          <w:sz w:val="24"/>
          <w:szCs w:val="24"/>
        </w:rPr>
      </w:pPr>
      <w:r>
        <w:rPr>
          <w:rFonts w:hint="eastAsia" w:ascii="宋体" w:hAnsi="宋体" w:cs="宋体"/>
          <w:sz w:val="24"/>
          <w:szCs w:val="24"/>
        </w:rPr>
        <w:t>（12）在最近三年内有骗取成交或严重违约或重大工程质量问题的。</w:t>
      </w:r>
    </w:p>
    <w:p w14:paraId="697EA944">
      <w:pPr>
        <w:spacing w:line="360" w:lineRule="auto"/>
        <w:ind w:firstLine="410" w:firstLineChars="171"/>
        <w:rPr>
          <w:rFonts w:hint="eastAsia" w:ascii="宋体" w:hAnsi="宋体" w:cs="宋体"/>
          <w:sz w:val="24"/>
          <w:szCs w:val="24"/>
        </w:rPr>
      </w:pPr>
      <w:r>
        <w:rPr>
          <w:rFonts w:hint="eastAsia" w:ascii="宋体" w:hAnsi="宋体" w:cs="宋体"/>
          <w:sz w:val="24"/>
          <w:szCs w:val="24"/>
        </w:rPr>
        <w:t>（13）单位负责人为同一人或者存在直接控股、管理关系的不同供应商，不得参加同一合同项下的政府采购活动。</w:t>
      </w:r>
    </w:p>
    <w:p w14:paraId="43A86AE7">
      <w:pPr>
        <w:spacing w:line="360" w:lineRule="auto"/>
        <w:ind w:firstLine="410" w:firstLineChars="171"/>
        <w:rPr>
          <w:rFonts w:hint="eastAsia" w:ascii="宋体" w:hAnsi="宋体" w:cs="宋体"/>
          <w:sz w:val="24"/>
          <w:szCs w:val="24"/>
        </w:rPr>
      </w:pPr>
      <w:r>
        <w:rPr>
          <w:rFonts w:hint="eastAsia" w:ascii="宋体" w:hAnsi="宋体" w:cs="宋体"/>
          <w:sz w:val="24"/>
          <w:szCs w:val="24"/>
        </w:rPr>
        <w:t>为采购项目提供整体设计、规范编制或者项目管理、监理、检测等服务的供应商，不得再参加该采购项目的其他采购活动。</w:t>
      </w:r>
    </w:p>
    <w:p w14:paraId="7D55EB8F">
      <w:pPr>
        <w:spacing w:line="360" w:lineRule="auto"/>
        <w:ind w:firstLine="410" w:firstLineChars="171"/>
        <w:rPr>
          <w:rFonts w:hint="eastAsia" w:ascii="宋体" w:hAnsi="宋体" w:cs="宋体"/>
          <w:sz w:val="24"/>
          <w:szCs w:val="24"/>
        </w:rPr>
      </w:pPr>
      <w:r>
        <w:rPr>
          <w:rFonts w:hint="eastAsia" w:ascii="宋体" w:hAnsi="宋体" w:cs="宋体"/>
          <w:sz w:val="24"/>
          <w:szCs w:val="24"/>
        </w:rPr>
        <w:t>（14）与招标人存在利害关系可能影响招标公正性的法人、其他组织或者个人，不得参加投标。</w:t>
      </w:r>
    </w:p>
    <w:p w14:paraId="4A09AAAC">
      <w:pPr>
        <w:spacing w:line="360" w:lineRule="auto"/>
        <w:ind w:firstLine="410" w:firstLineChars="171"/>
        <w:rPr>
          <w:rFonts w:hint="eastAsia" w:ascii="宋体" w:hAnsi="宋体" w:cs="宋体"/>
          <w:sz w:val="24"/>
          <w:szCs w:val="24"/>
        </w:rPr>
      </w:pPr>
      <w:r>
        <w:rPr>
          <w:rFonts w:hint="eastAsia" w:ascii="宋体" w:hAnsi="宋体" w:cs="宋体"/>
          <w:sz w:val="24"/>
          <w:szCs w:val="24"/>
        </w:rPr>
        <w:t>单位负责人为同一人或者存在控股、管理关系的不同单位，不得参加同一标段投标或者未划分标段的同一招标项目投标。</w:t>
      </w:r>
    </w:p>
    <w:p w14:paraId="4851B0E4">
      <w:pPr>
        <w:spacing w:line="360" w:lineRule="auto"/>
        <w:ind w:firstLine="410" w:firstLineChars="171"/>
        <w:rPr>
          <w:rFonts w:hint="eastAsia" w:ascii="宋体" w:hAnsi="宋体" w:cs="宋体"/>
          <w:sz w:val="24"/>
          <w:szCs w:val="24"/>
        </w:rPr>
      </w:pPr>
      <w:r>
        <w:rPr>
          <w:rFonts w:hint="eastAsia" w:ascii="宋体" w:hAnsi="宋体" w:cs="宋体"/>
          <w:sz w:val="24"/>
          <w:szCs w:val="24"/>
        </w:rPr>
        <w:t>违反前两款规定的，相关投标均无效。</w:t>
      </w:r>
    </w:p>
    <w:p w14:paraId="22A60D1A">
      <w:pPr>
        <w:pStyle w:val="2"/>
        <w:spacing w:before="0" w:line="360" w:lineRule="auto"/>
        <w:ind w:firstLine="241" w:firstLineChars="100"/>
        <w:rPr>
          <w:rFonts w:hint="eastAsia" w:ascii="宋体" w:hAnsi="宋体" w:eastAsia="宋体" w:cs="宋体"/>
          <w:sz w:val="24"/>
          <w:szCs w:val="24"/>
        </w:rPr>
      </w:pPr>
      <w:bookmarkStart w:id="56" w:name="_Toc152042311"/>
      <w:bookmarkStart w:id="57" w:name="_Toc144974503"/>
      <w:bookmarkStart w:id="58" w:name="_Toc179632552"/>
      <w:bookmarkStart w:id="59" w:name="_Toc152045535"/>
      <w:bookmarkStart w:id="60" w:name="_Toc77586917"/>
      <w:bookmarkStart w:id="61" w:name="_Toc77586824"/>
      <w:r>
        <w:rPr>
          <w:rFonts w:hint="eastAsia" w:ascii="宋体" w:hAnsi="宋体" w:eastAsia="宋体" w:cs="宋体"/>
          <w:sz w:val="24"/>
          <w:szCs w:val="24"/>
        </w:rPr>
        <w:t>1.5 费用承担</w:t>
      </w:r>
      <w:bookmarkEnd w:id="56"/>
      <w:bookmarkEnd w:id="57"/>
      <w:bookmarkEnd w:id="58"/>
      <w:bookmarkEnd w:id="59"/>
      <w:bookmarkEnd w:id="60"/>
      <w:bookmarkEnd w:id="61"/>
    </w:p>
    <w:p w14:paraId="59C8C0CD">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供应商准备和参加投标活动发生的费用自理。</w:t>
      </w:r>
    </w:p>
    <w:p w14:paraId="585872FD">
      <w:pPr>
        <w:pStyle w:val="2"/>
        <w:spacing w:before="0" w:line="360" w:lineRule="auto"/>
        <w:ind w:firstLine="241" w:firstLineChars="100"/>
        <w:rPr>
          <w:rFonts w:hint="eastAsia" w:ascii="宋体" w:hAnsi="宋体" w:eastAsia="宋体" w:cs="宋体"/>
          <w:sz w:val="24"/>
          <w:szCs w:val="24"/>
        </w:rPr>
      </w:pPr>
      <w:bookmarkStart w:id="62" w:name="_Toc152045536"/>
      <w:bookmarkStart w:id="63" w:name="_Toc77586825"/>
      <w:bookmarkStart w:id="64" w:name="_Toc152042312"/>
      <w:bookmarkStart w:id="65" w:name="_Toc296602426"/>
      <w:bookmarkStart w:id="66" w:name="_Toc179632553"/>
      <w:bookmarkStart w:id="67" w:name="_Toc246996181"/>
      <w:bookmarkStart w:id="68" w:name="_Toc247085695"/>
      <w:bookmarkStart w:id="69" w:name="_Toc77586918"/>
      <w:bookmarkStart w:id="70" w:name="_Toc246996924"/>
      <w:bookmarkStart w:id="71" w:name="_Toc144974504"/>
      <w:r>
        <w:rPr>
          <w:rFonts w:hint="eastAsia" w:ascii="宋体" w:hAnsi="宋体" w:eastAsia="宋体" w:cs="宋体"/>
          <w:sz w:val="24"/>
          <w:szCs w:val="24"/>
        </w:rPr>
        <w:t>1.6 保密</w:t>
      </w:r>
      <w:bookmarkEnd w:id="62"/>
      <w:bookmarkEnd w:id="63"/>
      <w:bookmarkEnd w:id="64"/>
      <w:bookmarkEnd w:id="65"/>
      <w:bookmarkEnd w:id="66"/>
      <w:bookmarkEnd w:id="67"/>
      <w:bookmarkEnd w:id="68"/>
      <w:bookmarkEnd w:id="69"/>
      <w:bookmarkEnd w:id="70"/>
      <w:bookmarkEnd w:id="71"/>
    </w:p>
    <w:p w14:paraId="21A51B51">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参与招标投标活动的各方应对竞争性磋商文件和磋商响应文件中的商业和技术等秘密保密，违者应对由此造成的后果承担法律责任。 </w:t>
      </w:r>
    </w:p>
    <w:p w14:paraId="35740950">
      <w:pPr>
        <w:pStyle w:val="23"/>
        <w:spacing w:before="0" w:beforeAutospacing="0" w:after="0" w:line="360" w:lineRule="auto"/>
        <w:ind w:left="0"/>
        <w:rPr>
          <w:rFonts w:hint="eastAsia" w:ascii="宋体" w:cs="宋体"/>
          <w:b/>
          <w:color w:val="auto"/>
          <w:sz w:val="24"/>
          <w:szCs w:val="24"/>
        </w:rPr>
      </w:pPr>
      <w:bookmarkStart w:id="72" w:name="_Toc144974505"/>
      <w:bookmarkStart w:id="73" w:name="_Toc77586826"/>
      <w:bookmarkStart w:id="74" w:name="_Toc179632554"/>
      <w:bookmarkStart w:id="75" w:name="_Toc246996925"/>
      <w:bookmarkStart w:id="76" w:name="_Toc77586919"/>
      <w:bookmarkStart w:id="77" w:name="_Toc152042313"/>
      <w:bookmarkStart w:id="78" w:name="_Toc152045537"/>
      <w:bookmarkStart w:id="79" w:name="_Toc246996182"/>
      <w:bookmarkStart w:id="80" w:name="_Toc247085696"/>
      <w:bookmarkStart w:id="81" w:name="_Toc296602427"/>
      <w:r>
        <w:rPr>
          <w:rFonts w:hint="eastAsia" w:ascii="宋体" w:cs="宋体"/>
          <w:b/>
          <w:color w:val="auto"/>
          <w:sz w:val="24"/>
          <w:szCs w:val="24"/>
        </w:rPr>
        <w:t>1.7 语言</w:t>
      </w:r>
      <w:bookmarkEnd w:id="72"/>
      <w:r>
        <w:rPr>
          <w:rFonts w:hint="eastAsia" w:ascii="宋体" w:cs="宋体"/>
          <w:b/>
          <w:color w:val="auto"/>
          <w:sz w:val="24"/>
          <w:szCs w:val="24"/>
        </w:rPr>
        <w:t>文字</w:t>
      </w:r>
      <w:bookmarkEnd w:id="73"/>
      <w:bookmarkEnd w:id="74"/>
      <w:bookmarkEnd w:id="75"/>
      <w:bookmarkEnd w:id="76"/>
      <w:bookmarkEnd w:id="77"/>
      <w:bookmarkEnd w:id="78"/>
      <w:bookmarkEnd w:id="79"/>
      <w:bookmarkEnd w:id="80"/>
      <w:bookmarkEnd w:id="81"/>
    </w:p>
    <w:p w14:paraId="661A4D43">
      <w:pPr>
        <w:spacing w:line="360" w:lineRule="auto"/>
        <w:ind w:firstLine="480" w:firstLineChars="200"/>
        <w:rPr>
          <w:rFonts w:hint="eastAsia" w:ascii="宋体" w:hAnsi="宋体" w:cs="宋体"/>
          <w:sz w:val="24"/>
          <w:szCs w:val="24"/>
        </w:rPr>
      </w:pPr>
      <w:bookmarkStart w:id="82" w:name="_Toc246996926"/>
      <w:bookmarkStart w:id="83" w:name="_Toc152042314"/>
      <w:bookmarkStart w:id="84" w:name="_Toc152045538"/>
      <w:bookmarkStart w:id="85" w:name="_Toc247085697"/>
      <w:bookmarkStart w:id="86" w:name="_Toc144974506"/>
      <w:bookmarkStart w:id="87" w:name="_Toc179632555"/>
      <w:bookmarkStart w:id="88" w:name="_Toc246996183"/>
      <w:r>
        <w:rPr>
          <w:rFonts w:hint="eastAsia" w:ascii="宋体" w:hAnsi="宋体" w:cs="宋体"/>
          <w:sz w:val="24"/>
          <w:szCs w:val="24"/>
        </w:rPr>
        <w:t>招标磋商响应文件使用的语言文字为中文。专用术语使用外文的，应附有中文注释。</w:t>
      </w:r>
    </w:p>
    <w:p w14:paraId="6284095B">
      <w:pPr>
        <w:pStyle w:val="2"/>
        <w:spacing w:before="0" w:line="360" w:lineRule="auto"/>
        <w:ind w:firstLine="241" w:firstLineChars="100"/>
        <w:rPr>
          <w:rFonts w:hint="eastAsia" w:ascii="宋体" w:hAnsi="宋体" w:eastAsia="宋体" w:cs="宋体"/>
          <w:sz w:val="24"/>
          <w:szCs w:val="24"/>
        </w:rPr>
      </w:pPr>
      <w:bookmarkStart w:id="89" w:name="_Toc77586827"/>
      <w:bookmarkStart w:id="90" w:name="_Toc77586920"/>
      <w:bookmarkStart w:id="91" w:name="_Toc296602428"/>
      <w:r>
        <w:rPr>
          <w:rFonts w:hint="eastAsia" w:ascii="宋体" w:hAnsi="宋体" w:eastAsia="宋体" w:cs="宋体"/>
          <w:sz w:val="24"/>
          <w:szCs w:val="24"/>
        </w:rPr>
        <w:t>1.8 计量单位</w:t>
      </w:r>
      <w:bookmarkEnd w:id="82"/>
      <w:bookmarkEnd w:id="83"/>
      <w:bookmarkEnd w:id="84"/>
      <w:bookmarkEnd w:id="85"/>
      <w:bookmarkEnd w:id="86"/>
      <w:bookmarkEnd w:id="87"/>
      <w:bookmarkEnd w:id="88"/>
      <w:bookmarkEnd w:id="89"/>
      <w:bookmarkEnd w:id="90"/>
      <w:bookmarkEnd w:id="91"/>
    </w:p>
    <w:p w14:paraId="7822715B">
      <w:pPr>
        <w:spacing w:line="360" w:lineRule="auto"/>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14:paraId="1013D973">
      <w:pPr>
        <w:pStyle w:val="2"/>
        <w:spacing w:before="0" w:line="360" w:lineRule="auto"/>
        <w:ind w:firstLine="241" w:firstLineChars="100"/>
        <w:rPr>
          <w:rFonts w:hint="eastAsia" w:ascii="宋体" w:hAnsi="宋体" w:eastAsia="宋体" w:cs="宋体"/>
          <w:sz w:val="24"/>
          <w:szCs w:val="24"/>
        </w:rPr>
      </w:pPr>
      <w:bookmarkStart w:id="92" w:name="_Toc77586921"/>
      <w:bookmarkStart w:id="93" w:name="_Toc144974507"/>
      <w:bookmarkStart w:id="94" w:name="_Toc247592876"/>
      <w:bookmarkStart w:id="95" w:name="_Toc77586828"/>
      <w:bookmarkStart w:id="96" w:name="_Toc247513962"/>
      <w:bookmarkStart w:id="97" w:name="_Toc152042315"/>
      <w:bookmarkStart w:id="98" w:name="_Toc296602429"/>
      <w:bookmarkStart w:id="99" w:name="_Toc247527563"/>
      <w:bookmarkStart w:id="100" w:name="_Toc152045539"/>
      <w:r>
        <w:rPr>
          <w:rFonts w:hint="eastAsia" w:ascii="宋体" w:hAnsi="宋体" w:eastAsia="宋体" w:cs="宋体"/>
          <w:sz w:val="24"/>
          <w:szCs w:val="24"/>
        </w:rPr>
        <w:t>1.9 踏勘现场</w:t>
      </w:r>
      <w:bookmarkEnd w:id="92"/>
      <w:bookmarkEnd w:id="93"/>
      <w:bookmarkEnd w:id="94"/>
      <w:bookmarkEnd w:id="95"/>
      <w:bookmarkEnd w:id="96"/>
      <w:bookmarkEnd w:id="97"/>
      <w:bookmarkEnd w:id="98"/>
      <w:bookmarkEnd w:id="99"/>
      <w:bookmarkEnd w:id="100"/>
    </w:p>
    <w:p w14:paraId="75E01A0D">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1.9.1 采购人不组织现场踏勘，由供应商自行踏勘。 </w:t>
      </w:r>
    </w:p>
    <w:p w14:paraId="51FC42FC">
      <w:pPr>
        <w:spacing w:line="360" w:lineRule="auto"/>
        <w:ind w:firstLine="480" w:firstLineChars="200"/>
        <w:rPr>
          <w:rFonts w:hint="eastAsia" w:ascii="宋体" w:hAnsi="宋体" w:cs="宋体"/>
          <w:sz w:val="24"/>
          <w:szCs w:val="24"/>
        </w:rPr>
      </w:pPr>
      <w:r>
        <w:rPr>
          <w:rFonts w:hint="eastAsia" w:ascii="宋体" w:hAnsi="宋体" w:cs="宋体"/>
          <w:sz w:val="24"/>
          <w:szCs w:val="24"/>
        </w:rPr>
        <w:t>1.9.2 供应商踏勘现场发生的费用自理。</w:t>
      </w:r>
    </w:p>
    <w:p w14:paraId="7FFDE314">
      <w:pPr>
        <w:spacing w:line="360" w:lineRule="auto"/>
        <w:ind w:firstLine="480" w:firstLineChars="200"/>
        <w:rPr>
          <w:rFonts w:hint="eastAsia" w:ascii="宋体" w:hAnsi="宋体" w:cs="宋体"/>
          <w:sz w:val="24"/>
          <w:szCs w:val="24"/>
        </w:rPr>
      </w:pPr>
      <w:r>
        <w:rPr>
          <w:rFonts w:hint="eastAsia" w:ascii="宋体" w:hAnsi="宋体" w:cs="宋体"/>
          <w:sz w:val="24"/>
          <w:szCs w:val="24"/>
        </w:rPr>
        <w:t>1.9.3 供应商自行负责在踏勘现场中所发生的人员伤亡和财产损失。</w:t>
      </w:r>
    </w:p>
    <w:p w14:paraId="575F7B38">
      <w:pPr>
        <w:spacing w:line="360" w:lineRule="auto"/>
        <w:ind w:firstLine="480" w:firstLineChars="200"/>
        <w:rPr>
          <w:rFonts w:hint="eastAsia" w:ascii="宋体" w:hAnsi="宋体" w:cs="宋体"/>
          <w:sz w:val="24"/>
          <w:szCs w:val="24"/>
        </w:rPr>
      </w:pPr>
      <w:r>
        <w:rPr>
          <w:rFonts w:hint="eastAsia" w:ascii="宋体" w:hAnsi="宋体" w:cs="宋体"/>
          <w:sz w:val="24"/>
          <w:szCs w:val="24"/>
        </w:rPr>
        <w:t>1.9.4 供应商在踏勘现场中看到的工程场地和相关的周边环境情况，供应商在编制磋商响应文件时参考，采购人不对供应商据此作出的判断和决策负责。</w:t>
      </w:r>
    </w:p>
    <w:p w14:paraId="77F8FE67">
      <w:pPr>
        <w:pStyle w:val="2"/>
        <w:spacing w:before="0" w:line="360" w:lineRule="auto"/>
        <w:ind w:firstLine="241" w:firstLineChars="100"/>
        <w:rPr>
          <w:rFonts w:hint="eastAsia" w:ascii="宋体" w:hAnsi="宋体" w:eastAsia="宋体" w:cs="宋体"/>
          <w:sz w:val="24"/>
          <w:szCs w:val="24"/>
        </w:rPr>
      </w:pPr>
      <w:bookmarkStart w:id="101" w:name="_Toc247592877"/>
      <w:bookmarkStart w:id="102" w:name="_Toc144974508"/>
      <w:bookmarkStart w:id="103" w:name="_Toc77586829"/>
      <w:bookmarkStart w:id="104" w:name="_Toc77586922"/>
      <w:bookmarkStart w:id="105" w:name="_Toc152042316"/>
      <w:bookmarkStart w:id="106" w:name="_Toc247527564"/>
      <w:bookmarkStart w:id="107" w:name="_Toc247513963"/>
      <w:bookmarkStart w:id="108" w:name="_Toc296602430"/>
      <w:bookmarkStart w:id="109" w:name="_Toc152045540"/>
      <w:r>
        <w:rPr>
          <w:rFonts w:hint="eastAsia" w:ascii="宋体" w:hAnsi="宋体" w:eastAsia="宋体" w:cs="宋体"/>
          <w:sz w:val="24"/>
          <w:szCs w:val="24"/>
        </w:rPr>
        <w:t>1.10 投标预备会</w:t>
      </w:r>
      <w:bookmarkEnd w:id="101"/>
      <w:bookmarkEnd w:id="102"/>
      <w:bookmarkEnd w:id="103"/>
      <w:bookmarkEnd w:id="104"/>
      <w:bookmarkEnd w:id="105"/>
      <w:bookmarkEnd w:id="106"/>
      <w:bookmarkEnd w:id="107"/>
      <w:bookmarkEnd w:id="108"/>
      <w:bookmarkEnd w:id="109"/>
      <w:bookmarkStart w:id="110" w:name="_Toc296602431"/>
    </w:p>
    <w:p w14:paraId="2D2C1BC2">
      <w:pPr>
        <w:spacing w:line="360" w:lineRule="auto"/>
        <w:ind w:firstLine="480" w:firstLineChars="200"/>
        <w:rPr>
          <w:rFonts w:hint="eastAsia" w:ascii="宋体" w:hAnsi="宋体" w:cs="宋体"/>
          <w:sz w:val="24"/>
          <w:szCs w:val="24"/>
        </w:rPr>
      </w:pPr>
      <w:r>
        <w:rPr>
          <w:rFonts w:hint="eastAsia" w:ascii="宋体" w:hAnsi="宋体" w:cs="宋体"/>
          <w:sz w:val="24"/>
          <w:szCs w:val="24"/>
        </w:rPr>
        <w:t>不召开</w:t>
      </w:r>
    </w:p>
    <w:p w14:paraId="5660BDBF">
      <w:pPr>
        <w:pStyle w:val="2"/>
        <w:spacing w:before="0" w:line="360" w:lineRule="auto"/>
        <w:ind w:firstLine="241" w:firstLineChars="100"/>
        <w:rPr>
          <w:rFonts w:hint="eastAsia" w:ascii="宋体" w:hAnsi="宋体" w:eastAsia="宋体" w:cs="宋体"/>
          <w:sz w:val="24"/>
          <w:szCs w:val="24"/>
        </w:rPr>
      </w:pPr>
      <w:bookmarkStart w:id="111" w:name="_Toc77586923"/>
      <w:bookmarkStart w:id="112" w:name="_Toc77586830"/>
      <w:r>
        <w:rPr>
          <w:rFonts w:hint="eastAsia" w:ascii="宋体" w:hAnsi="宋体" w:eastAsia="宋体" w:cs="宋体"/>
          <w:sz w:val="24"/>
          <w:szCs w:val="24"/>
        </w:rPr>
        <w:t xml:space="preserve">1.11 </w:t>
      </w:r>
      <w:bookmarkEnd w:id="110"/>
      <w:r>
        <w:rPr>
          <w:rFonts w:hint="eastAsia" w:ascii="宋体" w:hAnsi="宋体" w:eastAsia="宋体" w:cs="宋体"/>
          <w:sz w:val="24"/>
          <w:szCs w:val="24"/>
        </w:rPr>
        <w:t>分包</w:t>
      </w:r>
      <w:bookmarkEnd w:id="111"/>
      <w:bookmarkEnd w:id="112"/>
    </w:p>
    <w:p w14:paraId="4A7E9F1F">
      <w:pPr>
        <w:spacing w:line="360" w:lineRule="auto"/>
        <w:ind w:firstLine="480" w:firstLineChars="200"/>
        <w:rPr>
          <w:rFonts w:hint="eastAsia" w:ascii="宋体" w:hAnsi="宋体" w:cs="宋体"/>
          <w:sz w:val="24"/>
          <w:szCs w:val="24"/>
        </w:rPr>
      </w:pPr>
      <w:r>
        <w:rPr>
          <w:rFonts w:hint="eastAsia" w:ascii="宋体" w:hAnsi="宋体" w:cs="宋体"/>
          <w:sz w:val="24"/>
          <w:szCs w:val="24"/>
        </w:rPr>
        <w:t>不允许</w:t>
      </w:r>
    </w:p>
    <w:p w14:paraId="538711D2">
      <w:pPr>
        <w:pStyle w:val="2"/>
        <w:spacing w:before="0" w:line="360" w:lineRule="auto"/>
        <w:ind w:firstLine="241" w:firstLineChars="100"/>
        <w:rPr>
          <w:rFonts w:hint="eastAsia" w:ascii="宋体" w:hAnsi="宋体" w:eastAsia="宋体" w:cs="宋体"/>
          <w:sz w:val="24"/>
          <w:szCs w:val="24"/>
        </w:rPr>
      </w:pPr>
      <w:bookmarkStart w:id="113" w:name="_Toc247085701"/>
      <w:bookmarkStart w:id="114" w:name="_Toc246996930"/>
      <w:bookmarkStart w:id="115" w:name="_Toc179632560"/>
      <w:bookmarkStart w:id="116" w:name="_Toc152042318"/>
      <w:bookmarkStart w:id="117" w:name="_Toc296602432"/>
      <w:bookmarkStart w:id="118" w:name="_Toc152045542"/>
      <w:bookmarkStart w:id="119" w:name="_Toc246996187"/>
      <w:bookmarkStart w:id="120" w:name="_Toc77586831"/>
      <w:bookmarkStart w:id="121" w:name="_Toc77586924"/>
      <w:bookmarkStart w:id="122" w:name="_Toc144974510"/>
      <w:r>
        <w:rPr>
          <w:rFonts w:hint="eastAsia" w:ascii="宋体" w:hAnsi="宋体" w:eastAsia="宋体" w:cs="宋体"/>
          <w:sz w:val="24"/>
          <w:szCs w:val="24"/>
        </w:rPr>
        <w:t>2. 竞争性磋商文件</w:t>
      </w:r>
      <w:bookmarkEnd w:id="113"/>
      <w:bookmarkEnd w:id="114"/>
      <w:bookmarkEnd w:id="115"/>
      <w:bookmarkEnd w:id="116"/>
      <w:bookmarkEnd w:id="117"/>
      <w:bookmarkEnd w:id="118"/>
      <w:bookmarkEnd w:id="119"/>
      <w:bookmarkEnd w:id="120"/>
      <w:bookmarkEnd w:id="121"/>
      <w:bookmarkEnd w:id="122"/>
    </w:p>
    <w:p w14:paraId="63200E1F">
      <w:pPr>
        <w:pStyle w:val="2"/>
        <w:spacing w:before="0" w:line="360" w:lineRule="auto"/>
        <w:ind w:firstLine="241" w:firstLineChars="100"/>
        <w:rPr>
          <w:rFonts w:hint="eastAsia" w:ascii="宋体" w:hAnsi="宋体" w:eastAsia="宋体" w:cs="宋体"/>
          <w:sz w:val="24"/>
          <w:szCs w:val="24"/>
        </w:rPr>
      </w:pPr>
      <w:bookmarkStart w:id="123" w:name="_Toc296602433"/>
      <w:bookmarkStart w:id="124" w:name="_Toc247085702"/>
      <w:bookmarkStart w:id="125" w:name="_Toc144974511"/>
      <w:bookmarkStart w:id="126" w:name="_Toc77586925"/>
      <w:bookmarkStart w:id="127" w:name="_Toc152042319"/>
      <w:bookmarkStart w:id="128" w:name="_Toc77586832"/>
      <w:bookmarkStart w:id="129" w:name="_Toc179632561"/>
      <w:bookmarkStart w:id="130" w:name="_Toc152045543"/>
      <w:bookmarkStart w:id="131" w:name="_Toc246996931"/>
      <w:bookmarkStart w:id="132" w:name="_Toc246996188"/>
      <w:r>
        <w:rPr>
          <w:rFonts w:hint="eastAsia" w:ascii="宋体" w:hAnsi="宋体" w:eastAsia="宋体" w:cs="宋体"/>
          <w:sz w:val="24"/>
          <w:szCs w:val="24"/>
        </w:rPr>
        <w:t>2.1 竞争性磋商文件的组成</w:t>
      </w:r>
      <w:bookmarkEnd w:id="123"/>
      <w:bookmarkEnd w:id="124"/>
      <w:bookmarkEnd w:id="125"/>
      <w:bookmarkEnd w:id="126"/>
      <w:bookmarkEnd w:id="127"/>
      <w:bookmarkEnd w:id="128"/>
      <w:bookmarkEnd w:id="129"/>
      <w:bookmarkEnd w:id="130"/>
      <w:bookmarkEnd w:id="131"/>
      <w:bookmarkEnd w:id="132"/>
    </w:p>
    <w:p w14:paraId="4A2FCD99">
      <w:pPr>
        <w:spacing w:line="360" w:lineRule="auto"/>
        <w:rPr>
          <w:rFonts w:hint="eastAsia" w:ascii="宋体" w:hAnsi="宋体" w:cs="宋体"/>
          <w:sz w:val="24"/>
          <w:szCs w:val="24"/>
        </w:rPr>
      </w:pPr>
      <w:r>
        <w:rPr>
          <w:rFonts w:hint="eastAsia" w:ascii="宋体" w:hAnsi="宋体" w:cs="宋体"/>
          <w:sz w:val="24"/>
          <w:szCs w:val="24"/>
        </w:rPr>
        <w:t>　　2.1.1 本竞争性磋商文件包括：</w:t>
      </w:r>
    </w:p>
    <w:p w14:paraId="1DCFA6CC">
      <w:pPr>
        <w:spacing w:line="360" w:lineRule="auto"/>
        <w:ind w:firstLine="410" w:firstLineChars="171"/>
        <w:rPr>
          <w:rFonts w:hint="eastAsia" w:ascii="宋体" w:hAnsi="宋体" w:cs="宋体"/>
          <w:sz w:val="24"/>
          <w:szCs w:val="24"/>
        </w:rPr>
      </w:pPr>
      <w:r>
        <w:rPr>
          <w:rFonts w:hint="eastAsia" w:ascii="宋体" w:hAnsi="宋体" w:cs="宋体"/>
          <w:sz w:val="24"/>
          <w:szCs w:val="24"/>
        </w:rPr>
        <w:t>详见磋商文件</w:t>
      </w:r>
    </w:p>
    <w:p w14:paraId="5382C6DE">
      <w:pPr>
        <w:spacing w:line="360" w:lineRule="auto"/>
        <w:ind w:firstLine="480" w:firstLineChars="200"/>
        <w:rPr>
          <w:rFonts w:hint="eastAsia" w:ascii="宋体" w:hAnsi="宋体" w:cs="宋体"/>
          <w:sz w:val="24"/>
          <w:szCs w:val="24"/>
        </w:rPr>
      </w:pPr>
      <w:r>
        <w:rPr>
          <w:rFonts w:hint="eastAsia" w:ascii="宋体" w:hAnsi="宋体" w:cs="宋体"/>
          <w:sz w:val="24"/>
          <w:szCs w:val="24"/>
        </w:rPr>
        <w:t>2.1.2根据本章第2.2款和第2.3款对竞争性磋商文件所作的澄清、修改，构成竞争性磋商文件的组成部分。</w:t>
      </w:r>
    </w:p>
    <w:p w14:paraId="1DEBAE64">
      <w:pPr>
        <w:pStyle w:val="2"/>
        <w:spacing w:before="0" w:line="360" w:lineRule="auto"/>
        <w:ind w:firstLine="241" w:firstLineChars="100"/>
        <w:rPr>
          <w:rFonts w:hint="eastAsia" w:ascii="宋体" w:hAnsi="宋体" w:eastAsia="宋体" w:cs="宋体"/>
          <w:sz w:val="24"/>
          <w:szCs w:val="24"/>
        </w:rPr>
      </w:pPr>
      <w:bookmarkStart w:id="133" w:name="_Toc296602434"/>
      <w:bookmarkStart w:id="134" w:name="_Toc179632562"/>
      <w:bookmarkStart w:id="135" w:name="_Toc77586833"/>
      <w:bookmarkStart w:id="136" w:name="_Toc246996189"/>
      <w:bookmarkStart w:id="137" w:name="_Toc152042320"/>
      <w:bookmarkStart w:id="138" w:name="_Toc144974512"/>
      <w:bookmarkStart w:id="139" w:name="_Toc77586926"/>
      <w:bookmarkStart w:id="140" w:name="_Toc247085703"/>
      <w:bookmarkStart w:id="141" w:name="_Toc152045544"/>
      <w:bookmarkStart w:id="142" w:name="_Toc246996932"/>
      <w:r>
        <w:rPr>
          <w:rFonts w:hint="eastAsia" w:ascii="宋体" w:hAnsi="宋体" w:eastAsia="宋体" w:cs="宋体"/>
          <w:sz w:val="24"/>
          <w:szCs w:val="24"/>
        </w:rPr>
        <w:t>2.2 竞争性磋商文件的澄清</w:t>
      </w:r>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sz w:val="24"/>
          <w:szCs w:val="24"/>
        </w:rPr>
        <w:t xml:space="preserve"> </w:t>
      </w:r>
    </w:p>
    <w:p w14:paraId="0C00929C">
      <w:pPr>
        <w:spacing w:line="360" w:lineRule="auto"/>
        <w:ind w:firstLine="480" w:firstLineChars="200"/>
        <w:rPr>
          <w:rFonts w:hint="eastAsia" w:ascii="宋体" w:hAnsi="宋体" w:cs="宋体"/>
          <w:sz w:val="24"/>
          <w:szCs w:val="24"/>
        </w:rPr>
      </w:pPr>
      <w:r>
        <w:rPr>
          <w:rFonts w:hint="eastAsia" w:ascii="宋体" w:hAnsi="宋体" w:cs="宋体"/>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19281BB0">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2.2.2竞争性磋商文件的澄清将以公告形式发布到网上，但不指明澄清问题的来源。如果澄清发出的时间距供应商须知前附表规定的投标截止时间不足5天，并且澄清内容影响磋商响应文件编制的，将相应延长磋商截止时间。 </w:t>
      </w:r>
    </w:p>
    <w:p w14:paraId="6D61BBF7">
      <w:pPr>
        <w:pStyle w:val="2"/>
        <w:spacing w:before="0" w:line="360" w:lineRule="auto"/>
        <w:ind w:firstLine="241" w:firstLineChars="100"/>
        <w:rPr>
          <w:rFonts w:hint="eastAsia" w:ascii="宋体" w:hAnsi="宋体" w:eastAsia="宋体" w:cs="宋体"/>
          <w:sz w:val="24"/>
          <w:szCs w:val="24"/>
        </w:rPr>
      </w:pPr>
      <w:bookmarkStart w:id="143" w:name="_Toc246996933"/>
      <w:bookmarkStart w:id="144" w:name="_Toc77586927"/>
      <w:bookmarkStart w:id="145" w:name="_Toc152042321"/>
      <w:bookmarkStart w:id="146" w:name="_Toc152045545"/>
      <w:bookmarkStart w:id="147" w:name="_Toc296602435"/>
      <w:bookmarkStart w:id="148" w:name="_Toc179632563"/>
      <w:bookmarkStart w:id="149" w:name="_Toc77586834"/>
      <w:bookmarkStart w:id="150" w:name="_Toc247085704"/>
      <w:bookmarkStart w:id="151" w:name="_Toc144974513"/>
      <w:bookmarkStart w:id="152" w:name="_Toc246996190"/>
      <w:r>
        <w:rPr>
          <w:rFonts w:hint="eastAsia" w:ascii="宋体" w:hAnsi="宋体" w:eastAsia="宋体" w:cs="宋体"/>
          <w:sz w:val="24"/>
          <w:szCs w:val="24"/>
        </w:rPr>
        <w:t>2.3 竞争性磋商文件的修改</w:t>
      </w:r>
      <w:bookmarkEnd w:id="143"/>
      <w:bookmarkEnd w:id="144"/>
      <w:bookmarkEnd w:id="145"/>
      <w:bookmarkEnd w:id="146"/>
      <w:bookmarkEnd w:id="147"/>
      <w:bookmarkEnd w:id="148"/>
      <w:bookmarkEnd w:id="149"/>
      <w:bookmarkEnd w:id="150"/>
      <w:bookmarkEnd w:id="151"/>
      <w:bookmarkEnd w:id="152"/>
    </w:p>
    <w:p w14:paraId="7AB80F04">
      <w:pPr>
        <w:spacing w:line="360" w:lineRule="auto"/>
        <w:ind w:firstLine="480" w:firstLineChars="200"/>
        <w:rPr>
          <w:rFonts w:hint="eastAsia" w:ascii="宋体" w:hAnsi="宋体" w:cs="宋体"/>
          <w:sz w:val="24"/>
          <w:szCs w:val="24"/>
        </w:rPr>
      </w:pPr>
      <w:r>
        <w:rPr>
          <w:rFonts w:hint="eastAsia" w:ascii="宋体" w:hAnsi="宋体" w:cs="宋体"/>
          <w:sz w:val="24"/>
          <w:szCs w:val="24"/>
        </w:rPr>
        <w:t>2.3.1采购人可以书面形式修改竞争性磋商文件，但如果修改竞争性磋商文件的时间距投标截止时间不足5天，并且修改内容影响磋商响应文件编制的，将相应延长磋商截止时间。</w:t>
      </w:r>
    </w:p>
    <w:p w14:paraId="1C35A365">
      <w:pPr>
        <w:pStyle w:val="2"/>
        <w:spacing w:before="0" w:line="360" w:lineRule="auto"/>
        <w:ind w:firstLine="241" w:firstLineChars="100"/>
        <w:rPr>
          <w:rFonts w:hint="eastAsia" w:ascii="宋体" w:hAnsi="宋体" w:eastAsia="宋体" w:cs="宋体"/>
          <w:sz w:val="24"/>
          <w:szCs w:val="24"/>
        </w:rPr>
      </w:pPr>
      <w:bookmarkStart w:id="153" w:name="_Toc247085705"/>
      <w:bookmarkStart w:id="154" w:name="_Toc246996934"/>
      <w:bookmarkStart w:id="155" w:name="_Toc144974514"/>
      <w:bookmarkStart w:id="156" w:name="_Toc179632564"/>
      <w:bookmarkStart w:id="157" w:name="_Toc246996191"/>
      <w:bookmarkStart w:id="158" w:name="_Toc77586928"/>
      <w:bookmarkStart w:id="159" w:name="_Toc152042322"/>
      <w:bookmarkStart w:id="160" w:name="_Toc152045546"/>
      <w:bookmarkStart w:id="161" w:name="_Toc77586835"/>
      <w:bookmarkStart w:id="162" w:name="_Toc296602436"/>
      <w:r>
        <w:rPr>
          <w:rFonts w:hint="eastAsia" w:ascii="宋体" w:hAnsi="宋体" w:eastAsia="宋体" w:cs="宋体"/>
          <w:sz w:val="24"/>
          <w:szCs w:val="24"/>
        </w:rPr>
        <w:t>3. 竞争性磋商文件</w:t>
      </w:r>
      <w:bookmarkEnd w:id="153"/>
      <w:bookmarkEnd w:id="154"/>
      <w:bookmarkEnd w:id="155"/>
      <w:bookmarkEnd w:id="156"/>
      <w:bookmarkEnd w:id="157"/>
      <w:bookmarkEnd w:id="158"/>
      <w:bookmarkEnd w:id="159"/>
      <w:bookmarkEnd w:id="160"/>
      <w:bookmarkEnd w:id="161"/>
      <w:bookmarkEnd w:id="162"/>
    </w:p>
    <w:p w14:paraId="19E15AC3">
      <w:pPr>
        <w:pStyle w:val="2"/>
        <w:spacing w:before="0" w:line="360" w:lineRule="auto"/>
        <w:ind w:firstLine="241" w:firstLineChars="100"/>
        <w:rPr>
          <w:rFonts w:hint="eastAsia" w:ascii="宋体" w:hAnsi="宋体" w:eastAsia="宋体" w:cs="宋体"/>
          <w:sz w:val="24"/>
          <w:szCs w:val="24"/>
        </w:rPr>
      </w:pPr>
      <w:bookmarkStart w:id="163" w:name="_Toc247085706"/>
      <w:bookmarkStart w:id="164" w:name="_Toc77586929"/>
      <w:bookmarkStart w:id="165" w:name="_Toc296602437"/>
      <w:bookmarkStart w:id="166" w:name="_Toc77586836"/>
      <w:bookmarkStart w:id="167" w:name="_Toc152045547"/>
      <w:bookmarkStart w:id="168" w:name="_Toc246996192"/>
      <w:bookmarkStart w:id="169" w:name="_Toc179632565"/>
      <w:bookmarkStart w:id="170" w:name="_Toc152042323"/>
      <w:bookmarkStart w:id="171" w:name="_Toc246996935"/>
      <w:bookmarkStart w:id="172" w:name="_Toc144974515"/>
      <w:r>
        <w:rPr>
          <w:rFonts w:hint="eastAsia" w:ascii="宋体" w:hAnsi="宋体" w:eastAsia="宋体" w:cs="宋体"/>
          <w:sz w:val="24"/>
          <w:szCs w:val="24"/>
        </w:rPr>
        <w:t>3.1 竞争性磋商文件的组成</w:t>
      </w:r>
      <w:bookmarkEnd w:id="163"/>
      <w:bookmarkEnd w:id="164"/>
      <w:bookmarkEnd w:id="165"/>
      <w:bookmarkEnd w:id="166"/>
      <w:bookmarkEnd w:id="167"/>
      <w:bookmarkEnd w:id="168"/>
      <w:bookmarkEnd w:id="169"/>
      <w:bookmarkEnd w:id="170"/>
      <w:bookmarkEnd w:id="171"/>
      <w:bookmarkEnd w:id="172"/>
    </w:p>
    <w:p w14:paraId="278F664C">
      <w:pPr>
        <w:spacing w:line="360" w:lineRule="auto"/>
        <w:ind w:firstLine="410" w:firstLineChars="171"/>
        <w:rPr>
          <w:rFonts w:hint="eastAsia" w:ascii="宋体" w:hAnsi="宋体" w:cs="宋体"/>
          <w:sz w:val="24"/>
          <w:szCs w:val="24"/>
        </w:rPr>
      </w:pPr>
      <w:bookmarkStart w:id="173" w:name="_Toc246996193"/>
      <w:bookmarkStart w:id="174" w:name="_Toc152042324"/>
      <w:bookmarkStart w:id="175" w:name="_Toc152045548"/>
      <w:bookmarkStart w:id="176" w:name="_Toc296602438"/>
      <w:bookmarkStart w:id="177" w:name="_Toc246996936"/>
      <w:bookmarkStart w:id="178" w:name="_Toc144974516"/>
      <w:bookmarkStart w:id="179" w:name="_Toc179632566"/>
      <w:bookmarkStart w:id="180" w:name="_Toc247085707"/>
      <w:r>
        <w:rPr>
          <w:rFonts w:hint="eastAsia" w:ascii="宋体" w:hAnsi="宋体" w:cs="宋体"/>
          <w:sz w:val="24"/>
          <w:szCs w:val="24"/>
        </w:rPr>
        <w:t>详见磋商文件</w:t>
      </w:r>
    </w:p>
    <w:p w14:paraId="3ABFCDCC">
      <w:pPr>
        <w:pStyle w:val="2"/>
        <w:spacing w:before="0" w:line="360" w:lineRule="auto"/>
        <w:ind w:firstLine="241" w:firstLineChars="100"/>
        <w:rPr>
          <w:rFonts w:hint="eastAsia" w:ascii="宋体" w:hAnsi="宋体" w:eastAsia="宋体" w:cs="宋体"/>
          <w:sz w:val="24"/>
          <w:szCs w:val="24"/>
        </w:rPr>
      </w:pPr>
      <w:bookmarkStart w:id="181" w:name="_Toc77586930"/>
      <w:bookmarkStart w:id="182" w:name="_Toc77586837"/>
      <w:r>
        <w:rPr>
          <w:rFonts w:hint="eastAsia" w:ascii="宋体" w:hAnsi="宋体" w:eastAsia="宋体" w:cs="宋体"/>
          <w:sz w:val="24"/>
          <w:szCs w:val="24"/>
        </w:rPr>
        <w:t>3.2 磋商报价</w:t>
      </w:r>
      <w:bookmarkEnd w:id="173"/>
      <w:bookmarkEnd w:id="174"/>
      <w:bookmarkEnd w:id="175"/>
      <w:bookmarkEnd w:id="176"/>
      <w:bookmarkEnd w:id="177"/>
      <w:bookmarkEnd w:id="178"/>
      <w:bookmarkEnd w:id="179"/>
      <w:bookmarkEnd w:id="180"/>
      <w:bookmarkEnd w:id="181"/>
      <w:bookmarkEnd w:id="182"/>
    </w:p>
    <w:p w14:paraId="7704BDE4">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14:paraId="41A10B9A">
      <w:pPr>
        <w:spacing w:line="360" w:lineRule="auto"/>
        <w:ind w:firstLine="480" w:firstLineChars="200"/>
        <w:rPr>
          <w:rFonts w:hint="eastAsia" w:ascii="宋体" w:hAnsi="宋体" w:cs="宋体"/>
          <w:sz w:val="24"/>
          <w:szCs w:val="24"/>
        </w:rPr>
      </w:pPr>
      <w:r>
        <w:rPr>
          <w:rFonts w:hint="eastAsia" w:ascii="宋体" w:hAnsi="宋体" w:cs="宋体"/>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14:paraId="10790B1D">
      <w:pPr>
        <w:spacing w:line="360" w:lineRule="auto"/>
        <w:ind w:firstLine="480" w:firstLineChars="200"/>
        <w:rPr>
          <w:rFonts w:hint="eastAsia" w:ascii="宋体" w:hAnsi="宋体" w:cs="宋体"/>
          <w:sz w:val="24"/>
          <w:szCs w:val="24"/>
        </w:rPr>
      </w:pPr>
      <w:r>
        <w:rPr>
          <w:rFonts w:hint="eastAsia" w:ascii="宋体" w:hAnsi="宋体" w:cs="宋体"/>
          <w:sz w:val="24"/>
          <w:szCs w:val="24"/>
        </w:rPr>
        <w:t>3.2.3供应商的磋商报价根据竞争性磋商文件、工程量清单、答疑等，充分考虑市场价格、风险因素，在合理范围内自主报价，但不得低于企业实际成本。</w:t>
      </w:r>
    </w:p>
    <w:p w14:paraId="33EE90CE">
      <w:pPr>
        <w:spacing w:line="360" w:lineRule="auto"/>
        <w:ind w:firstLine="480" w:firstLineChars="200"/>
        <w:rPr>
          <w:rFonts w:hint="eastAsia" w:ascii="宋体" w:hAnsi="宋体" w:cs="宋体"/>
          <w:sz w:val="24"/>
          <w:szCs w:val="24"/>
        </w:rPr>
      </w:pPr>
      <w:r>
        <w:rPr>
          <w:rFonts w:hint="eastAsia" w:ascii="宋体" w:hAnsi="宋体" w:cs="宋体"/>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08BBDE70">
      <w:pPr>
        <w:spacing w:line="360" w:lineRule="auto"/>
        <w:ind w:firstLine="480" w:firstLineChars="200"/>
        <w:rPr>
          <w:rFonts w:hint="eastAsia" w:ascii="宋体" w:hAnsi="宋体" w:cs="宋体"/>
          <w:sz w:val="24"/>
          <w:szCs w:val="24"/>
        </w:rPr>
      </w:pPr>
      <w:r>
        <w:rPr>
          <w:rFonts w:hint="eastAsia" w:ascii="宋体" w:hAnsi="宋体" w:cs="宋体"/>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16048C1F">
      <w:pPr>
        <w:spacing w:line="360" w:lineRule="auto"/>
        <w:ind w:firstLine="480" w:firstLineChars="200"/>
        <w:rPr>
          <w:rFonts w:hint="eastAsia" w:ascii="宋体" w:hAnsi="宋体" w:cs="宋体"/>
          <w:sz w:val="24"/>
          <w:szCs w:val="24"/>
        </w:rPr>
      </w:pPr>
      <w:r>
        <w:rPr>
          <w:rFonts w:hint="eastAsia" w:ascii="宋体" w:hAnsi="宋体" w:cs="宋体"/>
          <w:sz w:val="24"/>
          <w:szCs w:val="24"/>
        </w:rPr>
        <w:t>3.3.6施工期间由于工程条件发生变化或供应商原因造成施工方案的更改，所增加的措施费用及工期一概不予调整，相应的费用供应商应在磋商报价中充分考虑，采购人不再另行支付。</w:t>
      </w:r>
    </w:p>
    <w:p w14:paraId="4200D102">
      <w:pPr>
        <w:spacing w:line="360" w:lineRule="auto"/>
        <w:ind w:firstLine="480" w:firstLineChars="200"/>
        <w:rPr>
          <w:rFonts w:hint="eastAsia" w:ascii="宋体" w:hAnsi="宋体" w:cs="宋体"/>
          <w:sz w:val="24"/>
          <w:szCs w:val="24"/>
        </w:rPr>
      </w:pPr>
      <w:r>
        <w:rPr>
          <w:rFonts w:hint="eastAsia" w:ascii="宋体" w:hAnsi="宋体" w:cs="宋体"/>
          <w:sz w:val="24"/>
          <w:szCs w:val="24"/>
        </w:rPr>
        <w:t>3.2.7磋商报价要求</w:t>
      </w:r>
    </w:p>
    <w:p w14:paraId="1BF91515">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各供应商在投标时必须在磋商响应文件中提供一份完整的工程量清单；</w:t>
      </w:r>
    </w:p>
    <w:p w14:paraId="6FC5CD0F">
      <w:pPr>
        <w:spacing w:line="360" w:lineRule="auto"/>
        <w:ind w:firstLine="480" w:firstLineChars="200"/>
        <w:rPr>
          <w:rFonts w:hint="eastAsia" w:ascii="宋体" w:hAnsi="宋体" w:cs="宋体"/>
          <w:sz w:val="24"/>
          <w:szCs w:val="24"/>
        </w:rPr>
      </w:pPr>
      <w:r>
        <w:rPr>
          <w:rFonts w:hint="eastAsia" w:ascii="宋体" w:hAnsi="宋体" w:cs="宋体"/>
          <w:sz w:val="24"/>
          <w:szCs w:val="24"/>
        </w:rPr>
        <w:t>（2）各供应商作为有经验的承包商，应充分考虑该工程实施时的各种风险，并将其考虑在本次投标报价各清单项目的综合单价中，结算时综合单价不做调整（合同另有约定的除外）；</w:t>
      </w:r>
    </w:p>
    <w:p w14:paraId="4F1CB3B1">
      <w:pPr>
        <w:spacing w:line="360" w:lineRule="auto"/>
        <w:ind w:firstLine="480" w:firstLineChars="200"/>
        <w:rPr>
          <w:rFonts w:hint="eastAsia" w:ascii="宋体" w:hAnsi="宋体" w:cs="宋体"/>
          <w:sz w:val="24"/>
          <w:szCs w:val="24"/>
        </w:rPr>
      </w:pPr>
      <w:r>
        <w:rPr>
          <w:rFonts w:hint="eastAsia" w:ascii="宋体" w:hAnsi="宋体" w:cs="宋体"/>
          <w:sz w:val="24"/>
          <w:szCs w:val="24"/>
        </w:rPr>
        <w:t>（3）本次磋商的最终投标总报价不得高于磋商控制价，高于磋商控制价的报价将不再评审；</w:t>
      </w:r>
    </w:p>
    <w:p w14:paraId="22E93D35">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（4）磋商响应文件报价中的单价和总价全部采用人民币表示。 </w:t>
      </w:r>
    </w:p>
    <w:p w14:paraId="2A11D0E3">
      <w:pPr>
        <w:spacing w:line="360" w:lineRule="auto"/>
        <w:ind w:firstLine="480" w:firstLineChars="200"/>
        <w:rPr>
          <w:rFonts w:hint="eastAsia" w:ascii="宋体" w:hAnsi="宋体" w:cs="宋体"/>
          <w:sz w:val="24"/>
          <w:szCs w:val="24"/>
        </w:rPr>
      </w:pPr>
      <w:r>
        <w:rPr>
          <w:rFonts w:hint="eastAsia" w:ascii="宋体" w:hAnsi="宋体" w:cs="宋体"/>
          <w:sz w:val="24"/>
          <w:szCs w:val="24"/>
        </w:rPr>
        <w:t>（5）本项目为竞争性磋商方式，需要二次报价，必要时候也可采取多轮报价。</w:t>
      </w:r>
    </w:p>
    <w:p w14:paraId="69AA3FC3">
      <w:pPr>
        <w:pStyle w:val="2"/>
        <w:spacing w:before="0" w:line="360" w:lineRule="auto"/>
        <w:ind w:firstLine="241" w:firstLineChars="100"/>
        <w:rPr>
          <w:rFonts w:hint="eastAsia" w:ascii="宋体" w:hAnsi="宋体" w:eastAsia="宋体" w:cs="宋体"/>
          <w:sz w:val="24"/>
          <w:szCs w:val="24"/>
        </w:rPr>
      </w:pPr>
      <w:bookmarkStart w:id="183" w:name="_Toc246996194"/>
      <w:bookmarkStart w:id="184" w:name="_Toc77586931"/>
      <w:bookmarkStart w:id="185" w:name="_Toc152045549"/>
      <w:bookmarkStart w:id="186" w:name="_Toc296602439"/>
      <w:bookmarkStart w:id="187" w:name="_Toc247085708"/>
      <w:bookmarkStart w:id="188" w:name="_Toc246996937"/>
      <w:bookmarkStart w:id="189" w:name="_Toc179632567"/>
      <w:bookmarkStart w:id="190" w:name="_Toc77586838"/>
      <w:bookmarkStart w:id="191" w:name="_Toc144974517"/>
      <w:bookmarkStart w:id="192" w:name="_Toc152042325"/>
      <w:r>
        <w:rPr>
          <w:rFonts w:hint="eastAsia" w:ascii="宋体" w:hAnsi="宋体" w:eastAsia="宋体" w:cs="宋体"/>
          <w:sz w:val="24"/>
          <w:szCs w:val="24"/>
        </w:rPr>
        <w:t>3.3 磋商有效期</w:t>
      </w:r>
      <w:bookmarkEnd w:id="183"/>
      <w:bookmarkEnd w:id="184"/>
      <w:bookmarkEnd w:id="185"/>
      <w:bookmarkEnd w:id="186"/>
      <w:bookmarkEnd w:id="187"/>
      <w:bookmarkEnd w:id="188"/>
      <w:bookmarkEnd w:id="189"/>
      <w:bookmarkEnd w:id="190"/>
      <w:bookmarkEnd w:id="191"/>
      <w:bookmarkEnd w:id="192"/>
    </w:p>
    <w:p w14:paraId="09CE6378">
      <w:pPr>
        <w:spacing w:line="360" w:lineRule="auto"/>
        <w:ind w:firstLine="480" w:firstLineChars="200"/>
        <w:rPr>
          <w:rFonts w:hint="eastAsia" w:ascii="宋体" w:hAnsi="宋体" w:cs="宋体"/>
          <w:sz w:val="24"/>
          <w:szCs w:val="24"/>
        </w:rPr>
      </w:pPr>
      <w:r>
        <w:rPr>
          <w:rFonts w:hint="eastAsia" w:ascii="宋体" w:hAnsi="宋体" w:cs="宋体"/>
          <w:sz w:val="24"/>
          <w:szCs w:val="24"/>
        </w:rPr>
        <w:t>3.3.1 磋商有效期为</w:t>
      </w:r>
      <w:r>
        <w:rPr>
          <w:rFonts w:ascii="宋体" w:hAnsi="宋体" w:cs="宋体"/>
          <w:sz w:val="24"/>
          <w:szCs w:val="24"/>
        </w:rPr>
        <w:t>60</w:t>
      </w:r>
      <w:r>
        <w:rPr>
          <w:rFonts w:hint="eastAsia" w:ascii="宋体" w:hAnsi="宋体" w:cs="宋体"/>
          <w:sz w:val="24"/>
          <w:szCs w:val="24"/>
        </w:rPr>
        <w:t>日历天。</w:t>
      </w:r>
    </w:p>
    <w:p w14:paraId="7564B8BD">
      <w:pPr>
        <w:spacing w:line="360" w:lineRule="auto"/>
        <w:ind w:firstLine="480" w:firstLineChars="200"/>
        <w:rPr>
          <w:rFonts w:hint="eastAsia" w:ascii="宋体" w:hAnsi="宋体" w:cs="宋体"/>
          <w:sz w:val="24"/>
          <w:szCs w:val="24"/>
        </w:rPr>
      </w:pPr>
      <w:r>
        <w:rPr>
          <w:rFonts w:hint="eastAsia" w:ascii="宋体" w:hAnsi="宋体" w:cs="宋体"/>
          <w:sz w:val="24"/>
          <w:szCs w:val="24"/>
        </w:rPr>
        <w:t>3.3.2在磋商有效期内，供应商撤销或修改其磋商响应文件的，应承担磋商文件和法律规定的责任。</w:t>
      </w:r>
    </w:p>
    <w:p w14:paraId="0858D577">
      <w:pPr>
        <w:spacing w:line="360" w:lineRule="auto"/>
        <w:ind w:firstLine="480" w:firstLineChars="200"/>
        <w:rPr>
          <w:rFonts w:hint="eastAsia" w:ascii="宋体" w:hAnsi="宋体" w:cs="宋体"/>
          <w:sz w:val="24"/>
          <w:szCs w:val="24"/>
        </w:rPr>
      </w:pPr>
      <w:r>
        <w:rPr>
          <w:rFonts w:hint="eastAsia" w:ascii="宋体" w:hAnsi="宋体" w:cs="宋体"/>
          <w:sz w:val="24"/>
          <w:szCs w:val="24"/>
        </w:rPr>
        <w:t>3.3.3出现特殊情况需要延长投标有效期的，采购人以书面形式通知所有供应商延长投标有效期。</w:t>
      </w:r>
    </w:p>
    <w:p w14:paraId="09466B9A">
      <w:pPr>
        <w:pStyle w:val="2"/>
        <w:spacing w:before="0" w:line="360" w:lineRule="auto"/>
        <w:ind w:firstLine="241" w:firstLineChars="100"/>
        <w:rPr>
          <w:rFonts w:hint="eastAsia" w:ascii="宋体" w:hAnsi="宋体" w:eastAsia="宋体" w:cs="宋体"/>
          <w:sz w:val="24"/>
          <w:szCs w:val="24"/>
        </w:rPr>
      </w:pPr>
      <w:bookmarkStart w:id="193" w:name="_Toc179632568"/>
      <w:bookmarkStart w:id="194" w:name="_Toc246996938"/>
      <w:bookmarkStart w:id="195" w:name="_Toc152042326"/>
      <w:bookmarkStart w:id="196" w:name="_Toc296602440"/>
      <w:bookmarkStart w:id="197" w:name="_Toc247085709"/>
      <w:bookmarkStart w:id="198" w:name="_Toc144974518"/>
      <w:bookmarkStart w:id="199" w:name="_Toc246996195"/>
      <w:bookmarkStart w:id="200" w:name="_Toc152045550"/>
      <w:bookmarkStart w:id="201" w:name="_Toc77586932"/>
      <w:bookmarkStart w:id="202" w:name="_Toc77586839"/>
      <w:r>
        <w:rPr>
          <w:rFonts w:hint="eastAsia" w:ascii="宋体" w:hAnsi="宋体" w:eastAsia="宋体" w:cs="宋体"/>
          <w:sz w:val="24"/>
          <w:szCs w:val="24"/>
        </w:rPr>
        <w:t xml:space="preserve">3.4 </w:t>
      </w:r>
      <w:bookmarkEnd w:id="193"/>
      <w:bookmarkEnd w:id="194"/>
      <w:bookmarkEnd w:id="195"/>
      <w:bookmarkEnd w:id="196"/>
      <w:bookmarkEnd w:id="197"/>
      <w:bookmarkEnd w:id="198"/>
      <w:bookmarkEnd w:id="199"/>
      <w:bookmarkEnd w:id="200"/>
      <w:r>
        <w:rPr>
          <w:rFonts w:hint="eastAsia" w:ascii="宋体" w:hAnsi="宋体" w:eastAsia="宋体" w:cs="宋体"/>
          <w:sz w:val="24"/>
          <w:szCs w:val="24"/>
        </w:rPr>
        <w:t>磋商保证金</w:t>
      </w:r>
      <w:bookmarkEnd w:id="201"/>
      <w:bookmarkEnd w:id="202"/>
    </w:p>
    <w:p w14:paraId="1300B49B">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   本项目不收取磋商保证金。</w:t>
      </w:r>
    </w:p>
    <w:p w14:paraId="6ACEA7CF">
      <w:pPr>
        <w:spacing w:line="360" w:lineRule="auto"/>
        <w:ind w:firstLine="241" w:firstLineChars="100"/>
        <w:rPr>
          <w:rFonts w:hint="eastAsia" w:ascii="宋体" w:hAnsi="宋体" w:cs="宋体"/>
          <w:sz w:val="24"/>
          <w:szCs w:val="24"/>
        </w:rPr>
      </w:pPr>
      <w:r>
        <w:rPr>
          <w:rFonts w:hint="eastAsia" w:ascii="宋体" w:hAnsi="宋体" w:cs="宋体"/>
          <w:b/>
          <w:bCs/>
          <w:sz w:val="24"/>
          <w:szCs w:val="24"/>
        </w:rPr>
        <w:t>3.5 供应商基本情况表</w:t>
      </w:r>
    </w:p>
    <w:p w14:paraId="79B70019">
      <w:pPr>
        <w:spacing w:line="360" w:lineRule="auto"/>
        <w:ind w:firstLine="484" w:firstLineChars="202"/>
        <w:rPr>
          <w:rFonts w:hint="eastAsia" w:ascii="宋体" w:hAnsi="宋体" w:cs="宋体"/>
          <w:sz w:val="24"/>
          <w:szCs w:val="24"/>
        </w:rPr>
      </w:pPr>
      <w:r>
        <w:rPr>
          <w:rFonts w:hint="eastAsia" w:ascii="宋体" w:hAnsi="宋体" w:cs="宋体"/>
          <w:sz w:val="24"/>
          <w:szCs w:val="24"/>
        </w:rPr>
        <w:t>3.5.1 “近年完成的类似项目情况表”可附成交通知书或建设工程施工合同的扫描件，具体年份要求见供应商须知前附表。每张表格只填写一个项目，并标明序号。</w:t>
      </w:r>
    </w:p>
    <w:p w14:paraId="31380BA8">
      <w:pPr>
        <w:spacing w:line="360" w:lineRule="auto"/>
        <w:ind w:firstLine="484" w:firstLineChars="202"/>
        <w:rPr>
          <w:rFonts w:hint="eastAsia" w:ascii="宋体" w:hAnsi="宋体" w:cs="宋体"/>
          <w:sz w:val="24"/>
          <w:szCs w:val="24"/>
        </w:rPr>
      </w:pPr>
      <w:r>
        <w:rPr>
          <w:rFonts w:hint="eastAsia" w:ascii="宋体" w:hAnsi="宋体" w:cs="宋体"/>
          <w:sz w:val="24"/>
          <w:szCs w:val="24"/>
        </w:rPr>
        <w:t>3.5.2 “正在施工和新承接的项目情况表”可附成交通知书或建设工程施工合同扫描件。每张表格只填写一个项目，并标明序号。</w:t>
      </w:r>
    </w:p>
    <w:p w14:paraId="40615982">
      <w:pPr>
        <w:spacing w:line="360" w:lineRule="auto"/>
        <w:ind w:firstLine="484" w:firstLineChars="202"/>
        <w:rPr>
          <w:rFonts w:hint="eastAsia" w:ascii="宋体" w:hAnsi="宋体" w:cs="宋体"/>
          <w:sz w:val="24"/>
          <w:szCs w:val="24"/>
        </w:rPr>
      </w:pPr>
      <w:r>
        <w:rPr>
          <w:rFonts w:hint="eastAsia" w:ascii="宋体" w:hAnsi="宋体" w:cs="宋体"/>
          <w:sz w:val="24"/>
          <w:szCs w:val="24"/>
        </w:rPr>
        <w:t>3.5.3 “近年发生的诉讼及仲裁情况”应说明相关情况，可附法院或仲裁机构作出的判决、裁决等有关法律文书扫描件，具体年份要求见供应商须知前附表。</w:t>
      </w:r>
    </w:p>
    <w:p w14:paraId="1171A2C6">
      <w:pPr>
        <w:pStyle w:val="2"/>
        <w:spacing w:before="0" w:line="360" w:lineRule="auto"/>
        <w:ind w:firstLine="241" w:firstLineChars="100"/>
        <w:rPr>
          <w:rFonts w:hint="eastAsia" w:ascii="宋体" w:hAnsi="宋体" w:eastAsia="宋体" w:cs="宋体"/>
          <w:sz w:val="24"/>
          <w:szCs w:val="24"/>
        </w:rPr>
      </w:pPr>
      <w:bookmarkStart w:id="203" w:name="_Toc77586840"/>
      <w:bookmarkStart w:id="204" w:name="_Toc77586933"/>
      <w:r>
        <w:rPr>
          <w:rFonts w:hint="eastAsia" w:ascii="宋体" w:hAnsi="宋体" w:eastAsia="宋体" w:cs="宋体"/>
          <w:sz w:val="24"/>
          <w:szCs w:val="24"/>
        </w:rPr>
        <w:t>3.6磋商响应文件的编制</w:t>
      </w:r>
      <w:bookmarkEnd w:id="203"/>
      <w:bookmarkEnd w:id="204"/>
    </w:p>
    <w:p w14:paraId="6D300E7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bookmarkStart w:id="205" w:name="_Toc179632573"/>
      <w:bookmarkStart w:id="206" w:name="_Toc152042331"/>
      <w:bookmarkStart w:id="207" w:name="_Toc247085713"/>
      <w:bookmarkStart w:id="208" w:name="_Toc246996942"/>
      <w:bookmarkStart w:id="209" w:name="_Toc144974523"/>
      <w:bookmarkStart w:id="210" w:name="_Toc152045555"/>
      <w:bookmarkStart w:id="211" w:name="_Toc296602443"/>
      <w:bookmarkStart w:id="212" w:name="_Toc246996199"/>
      <w:r>
        <w:rPr>
          <w:rFonts w:hint="eastAsia" w:ascii="宋体" w:hAnsi="宋体" w:cs="宋体"/>
          <w:sz w:val="24"/>
          <w:szCs w:val="24"/>
        </w:rPr>
        <w:t>3.6.1磋商响应文件可按第七章“磋商响应文件格式”进行编写，如有必要，可以增加附页作为磋商响应文件的组成部分。其中，投标函附录在满足竞争性磋商文件实质性要求的基础上，可以提出比竞争性磋商文件要求更有利于采购人的承诺。</w:t>
      </w:r>
    </w:p>
    <w:p w14:paraId="5D958E1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3.6.2 磋商响应文件应当对竞争性磋商文件有关项目工期、磋商有效期、质量要求、招标范围等实质性内容作出响应。</w:t>
      </w:r>
    </w:p>
    <w:p w14:paraId="0AE6239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cs="宋体"/>
          <w:sz w:val="24"/>
          <w:szCs w:val="24"/>
        </w:rPr>
        <w:t>3.6.3</w:t>
      </w:r>
      <w:r>
        <w:rPr>
          <w:rFonts w:hint="eastAsia" w:ascii="宋体" w:hAnsi="宋体"/>
          <w:sz w:val="24"/>
          <w:szCs w:val="24"/>
        </w:rPr>
        <w:t>供应商所上传的电子化</w:t>
      </w:r>
      <w:r>
        <w:rPr>
          <w:rFonts w:hint="eastAsia" w:ascii="宋体" w:hAnsi="宋体" w:cs="宋体"/>
          <w:sz w:val="24"/>
          <w:szCs w:val="24"/>
        </w:rPr>
        <w:t>磋商响应</w:t>
      </w:r>
      <w:r>
        <w:rPr>
          <w:rFonts w:hint="eastAsia" w:ascii="宋体" w:hAnsi="宋体"/>
          <w:sz w:val="24"/>
          <w:szCs w:val="24"/>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ascii="宋体" w:hAnsi="宋体" w:cs="宋体"/>
          <w:sz w:val="24"/>
          <w:szCs w:val="24"/>
        </w:rPr>
        <w:t>磋商响应</w:t>
      </w:r>
      <w:r>
        <w:rPr>
          <w:rFonts w:hint="eastAsia" w:ascii="宋体" w:hAnsi="宋体"/>
          <w:sz w:val="24"/>
          <w:szCs w:val="24"/>
        </w:rPr>
        <w:t>文件上传的主文件（后缀为.smxtf）和用于应急补救的</w:t>
      </w:r>
      <w:r>
        <w:rPr>
          <w:rFonts w:hint="eastAsia" w:ascii="宋体" w:hAnsi="宋体" w:cs="宋体"/>
          <w:sz w:val="24"/>
          <w:szCs w:val="24"/>
        </w:rPr>
        <w:t>磋商响应</w:t>
      </w:r>
      <w:r>
        <w:rPr>
          <w:rFonts w:hint="eastAsia" w:ascii="宋体" w:hAnsi="宋体"/>
          <w:sz w:val="24"/>
          <w:szCs w:val="24"/>
        </w:rPr>
        <w:t>文件备份文件（后缀为.nsmxtf）。</w:t>
      </w:r>
    </w:p>
    <w:p w14:paraId="2AF59264">
      <w:pPr>
        <w:spacing w:line="360" w:lineRule="auto"/>
        <w:ind w:firstLine="482" w:firstLineChars="200"/>
        <w:rPr>
          <w:rFonts w:hint="eastAsia" w:ascii="宋体" w:hAnsi="宋体"/>
          <w:b/>
          <w:sz w:val="24"/>
          <w:szCs w:val="24"/>
        </w:rPr>
      </w:pPr>
      <w:r>
        <w:rPr>
          <w:rFonts w:hint="eastAsia" w:ascii="宋体" w:hAnsi="宋体"/>
          <w:b/>
          <w:sz w:val="24"/>
          <w:szCs w:val="24"/>
        </w:rPr>
        <w:t>电子化投标文件具体制作教材请供应商点击以下链接学习</w:t>
      </w:r>
      <w:r>
        <w:rPr>
          <w:rFonts w:hint="eastAsia" w:ascii="宋体" w:hAnsi="宋体"/>
          <w:sz w:val="24"/>
          <w:szCs w:val="24"/>
        </w:rPr>
        <w:t>http://gzjy.smx.gov.cn/bzzx/008001/20200325/4a2f9fa3-b923-4ddd-bd6f-138a0b63f7d1.html</w:t>
      </w:r>
    </w:p>
    <w:p w14:paraId="0008D9B6">
      <w:pPr>
        <w:pStyle w:val="2"/>
        <w:spacing w:before="0" w:line="360" w:lineRule="auto"/>
        <w:ind w:firstLine="241" w:firstLineChars="100"/>
        <w:rPr>
          <w:rFonts w:hint="eastAsia" w:ascii="宋体" w:hAnsi="宋体" w:eastAsia="宋体" w:cs="宋体"/>
          <w:sz w:val="24"/>
          <w:szCs w:val="24"/>
        </w:rPr>
      </w:pPr>
      <w:bookmarkStart w:id="213" w:name="_Toc77586934"/>
      <w:bookmarkStart w:id="214" w:name="_Toc77586841"/>
      <w:r>
        <w:rPr>
          <w:rFonts w:hint="eastAsia" w:ascii="宋体" w:hAnsi="宋体" w:eastAsia="宋体" w:cs="宋体"/>
          <w:sz w:val="24"/>
          <w:szCs w:val="24"/>
        </w:rPr>
        <w:t>3.7备选投标方案</w:t>
      </w:r>
      <w:bookmarkEnd w:id="213"/>
      <w:bookmarkEnd w:id="214"/>
    </w:p>
    <w:p w14:paraId="468BE687">
      <w:pPr>
        <w:spacing w:line="360" w:lineRule="auto"/>
        <w:ind w:firstLine="480" w:firstLineChars="200"/>
        <w:rPr>
          <w:rFonts w:hint="eastAsia" w:ascii="宋体" w:hAnsi="宋体" w:cs="宋体"/>
          <w:sz w:val="24"/>
          <w:szCs w:val="24"/>
        </w:rPr>
      </w:pPr>
      <w:r>
        <w:rPr>
          <w:rFonts w:hint="eastAsia" w:ascii="宋体" w:hAnsi="宋体" w:cs="宋体"/>
          <w:sz w:val="24"/>
          <w:szCs w:val="24"/>
        </w:rPr>
        <w:t>不允许供应商递交备选投标方案。</w:t>
      </w:r>
    </w:p>
    <w:p w14:paraId="69BD8B9B">
      <w:pPr>
        <w:pStyle w:val="2"/>
        <w:spacing w:before="0" w:line="360" w:lineRule="auto"/>
        <w:ind w:firstLine="241" w:firstLineChars="100"/>
        <w:rPr>
          <w:rFonts w:hint="eastAsia" w:ascii="宋体" w:hAnsi="宋体" w:eastAsia="宋体" w:cs="宋体"/>
          <w:sz w:val="24"/>
          <w:szCs w:val="24"/>
        </w:rPr>
      </w:pPr>
      <w:bookmarkStart w:id="215" w:name="_Toc77586842"/>
      <w:bookmarkStart w:id="216" w:name="_Toc77586935"/>
      <w:r>
        <w:rPr>
          <w:rFonts w:hint="eastAsia" w:ascii="宋体" w:hAnsi="宋体" w:eastAsia="宋体" w:cs="宋体"/>
          <w:sz w:val="24"/>
          <w:szCs w:val="24"/>
        </w:rPr>
        <w:t>4. 投标</w:t>
      </w:r>
      <w:bookmarkEnd w:id="205"/>
      <w:bookmarkEnd w:id="206"/>
      <w:bookmarkEnd w:id="207"/>
      <w:bookmarkEnd w:id="208"/>
      <w:bookmarkEnd w:id="209"/>
      <w:bookmarkEnd w:id="210"/>
      <w:bookmarkEnd w:id="211"/>
      <w:bookmarkEnd w:id="212"/>
      <w:bookmarkEnd w:id="215"/>
      <w:bookmarkEnd w:id="216"/>
    </w:p>
    <w:p w14:paraId="36A9DBE3">
      <w:pPr>
        <w:pStyle w:val="2"/>
        <w:spacing w:before="0" w:line="360" w:lineRule="auto"/>
        <w:ind w:firstLine="241" w:firstLineChars="100"/>
        <w:rPr>
          <w:rFonts w:hint="eastAsia" w:ascii="宋体" w:hAnsi="宋体" w:eastAsia="宋体" w:cs="宋体"/>
          <w:sz w:val="24"/>
          <w:szCs w:val="24"/>
        </w:rPr>
      </w:pPr>
      <w:bookmarkStart w:id="217" w:name="_Toc152045556"/>
      <w:bookmarkStart w:id="218" w:name="_Toc247085714"/>
      <w:bookmarkStart w:id="219" w:name="_Toc179632574"/>
      <w:bookmarkStart w:id="220" w:name="_Toc246996200"/>
      <w:bookmarkStart w:id="221" w:name="_Toc144974524"/>
      <w:bookmarkStart w:id="222" w:name="_Toc296602444"/>
      <w:bookmarkStart w:id="223" w:name="_Toc152042332"/>
      <w:bookmarkStart w:id="224" w:name="_Toc246996943"/>
      <w:bookmarkStart w:id="225" w:name="_Toc77586843"/>
      <w:bookmarkStart w:id="226" w:name="_Toc77586936"/>
      <w:r>
        <w:rPr>
          <w:rFonts w:hint="eastAsia" w:ascii="宋体" w:hAnsi="宋体" w:eastAsia="宋体" w:cs="宋体"/>
          <w:sz w:val="24"/>
          <w:szCs w:val="24"/>
        </w:rPr>
        <w:t>4.1 磋商响应文件的</w:t>
      </w:r>
      <w:bookmarkEnd w:id="217"/>
      <w:bookmarkEnd w:id="218"/>
      <w:bookmarkEnd w:id="219"/>
      <w:bookmarkEnd w:id="220"/>
      <w:bookmarkEnd w:id="221"/>
      <w:bookmarkEnd w:id="222"/>
      <w:bookmarkEnd w:id="223"/>
      <w:bookmarkEnd w:id="224"/>
      <w:r>
        <w:rPr>
          <w:rFonts w:hint="eastAsia" w:ascii="宋体" w:hAnsi="宋体" w:eastAsia="宋体" w:cs="宋体"/>
          <w:sz w:val="24"/>
          <w:szCs w:val="24"/>
        </w:rPr>
        <w:t>签署</w:t>
      </w:r>
      <w:bookmarkEnd w:id="225"/>
      <w:bookmarkEnd w:id="226"/>
    </w:p>
    <w:p w14:paraId="7D919D38">
      <w:pPr>
        <w:spacing w:line="360" w:lineRule="auto"/>
        <w:ind w:firstLine="465"/>
        <w:rPr>
          <w:rFonts w:hint="eastAsia" w:ascii="宋体" w:hAnsi="宋体" w:cs="宋体"/>
          <w:sz w:val="24"/>
          <w:szCs w:val="24"/>
        </w:rPr>
      </w:pPr>
      <w:r>
        <w:rPr>
          <w:rFonts w:hint="eastAsia" w:ascii="宋体" w:hAnsi="宋体" w:cs="宋体"/>
          <w:bCs/>
          <w:sz w:val="24"/>
          <w:szCs w:val="24"/>
        </w:rPr>
        <w:t>4.1.1供应商在进行电子化磋商响应文件签章时，竞争性磋商文件中要求供应商盖章的，以签盖单位章为准；要求法定代表人签章的，以签盖法定代表人签章为准</w:t>
      </w:r>
      <w:r>
        <w:rPr>
          <w:rFonts w:hint="eastAsia" w:ascii="宋体" w:hAnsi="宋体" w:cs="宋体"/>
          <w:sz w:val="24"/>
          <w:szCs w:val="24"/>
        </w:rPr>
        <w:t>。电子化磋商响应文件具体制作教材请供应商通过CA证书登录三门峡市公共资源电子化交易系统在右上角“组件下载”中查看。</w:t>
      </w:r>
    </w:p>
    <w:p w14:paraId="7485239C">
      <w:pPr>
        <w:spacing w:line="360" w:lineRule="auto"/>
        <w:rPr>
          <w:rFonts w:hint="eastAsia" w:ascii="宋体" w:hAnsi="宋体" w:cs="宋体"/>
          <w:sz w:val="24"/>
          <w:szCs w:val="24"/>
        </w:rPr>
      </w:pPr>
      <w:bookmarkStart w:id="227" w:name="_Toc77586844"/>
      <w:bookmarkStart w:id="228" w:name="_Toc77586937"/>
      <w:r>
        <w:rPr>
          <w:rFonts w:hint="eastAsia" w:ascii="宋体" w:hAnsi="宋体" w:cs="宋体"/>
          <w:sz w:val="24"/>
          <w:szCs w:val="24"/>
        </w:rPr>
        <w:t>4.2 磋商响应文件的上传</w:t>
      </w:r>
      <w:bookmarkEnd w:id="227"/>
      <w:bookmarkEnd w:id="228"/>
    </w:p>
    <w:p w14:paraId="1846E21A">
      <w:pPr>
        <w:spacing w:line="360" w:lineRule="auto"/>
        <w:ind w:firstLine="480"/>
        <w:rPr>
          <w:rFonts w:hint="eastAsia" w:ascii="宋体" w:hAnsi="宋体"/>
          <w:sz w:val="24"/>
          <w:szCs w:val="24"/>
        </w:rPr>
      </w:pPr>
      <w:r>
        <w:rPr>
          <w:rFonts w:hint="eastAsia" w:ascii="宋体" w:hAnsi="宋体"/>
          <w:sz w:val="24"/>
          <w:szCs w:val="24"/>
        </w:rPr>
        <w:t>电子化磋商响应文件应在投标截止时间前成功上传至三门峡市公共资源电子化交易系统。至投标截止时间止，仍未上传成功的电子化</w:t>
      </w:r>
      <w:r>
        <w:rPr>
          <w:rFonts w:hint="eastAsia" w:ascii="宋体" w:hAnsi="宋体" w:cs="宋体"/>
          <w:sz w:val="24"/>
          <w:szCs w:val="24"/>
        </w:rPr>
        <w:t>磋商响应</w:t>
      </w:r>
      <w:r>
        <w:rPr>
          <w:rFonts w:hint="eastAsia" w:ascii="宋体" w:hAnsi="宋体"/>
          <w:sz w:val="24"/>
          <w:szCs w:val="24"/>
        </w:rPr>
        <w:t>文件将不予接收。</w:t>
      </w:r>
    </w:p>
    <w:p w14:paraId="40F8F1F7">
      <w:pPr>
        <w:spacing w:line="360" w:lineRule="auto"/>
        <w:ind w:firstLine="480"/>
        <w:rPr>
          <w:rFonts w:hint="eastAsia" w:ascii="宋体" w:hAnsi="宋体"/>
          <w:sz w:val="24"/>
          <w:szCs w:val="24"/>
        </w:rPr>
      </w:pPr>
      <w:r>
        <w:rPr>
          <w:rFonts w:hint="eastAsia" w:ascii="宋体" w:hAnsi="宋体"/>
          <w:sz w:val="24"/>
          <w:szCs w:val="24"/>
        </w:rPr>
        <w:t>注：如按照电子化投标操作教材制作完成的电子化</w:t>
      </w:r>
      <w:r>
        <w:rPr>
          <w:rFonts w:hint="eastAsia" w:ascii="宋体" w:hAnsi="宋体" w:cs="宋体"/>
          <w:sz w:val="24"/>
          <w:szCs w:val="24"/>
        </w:rPr>
        <w:t>磋商响应</w:t>
      </w:r>
      <w:r>
        <w:rPr>
          <w:rFonts w:hint="eastAsia" w:ascii="宋体" w:hAnsi="宋体"/>
          <w:sz w:val="24"/>
          <w:szCs w:val="24"/>
        </w:rPr>
        <w:t>文件无法上传的，供应商应在</w:t>
      </w:r>
      <w:r>
        <w:rPr>
          <w:rFonts w:hint="eastAsia" w:ascii="宋体" w:hAnsi="宋体"/>
          <w:b/>
          <w:sz w:val="24"/>
          <w:szCs w:val="24"/>
        </w:rPr>
        <w:t>投标截止时间前尽早的</w:t>
      </w:r>
      <w:r>
        <w:rPr>
          <w:rFonts w:hint="eastAsia" w:ascii="宋体" w:hAnsi="宋体"/>
          <w:sz w:val="24"/>
          <w:szCs w:val="24"/>
        </w:rPr>
        <w:t>联系中心技术人员，以便有充分的时间进行处理。</w:t>
      </w:r>
      <w:r>
        <w:rPr>
          <w:rFonts w:hint="eastAsia" w:ascii="宋体" w:hAnsi="宋体"/>
          <w:b/>
          <w:sz w:val="24"/>
          <w:szCs w:val="24"/>
        </w:rPr>
        <w:t>供应商应充分考虑到处理技术问题和上传数据等工作所需的时间问题，电子化磋商响应文件未在投标截止时间前成功上传的，其磋商响应文件不予接收。</w:t>
      </w:r>
    </w:p>
    <w:p w14:paraId="142484B2">
      <w:pPr>
        <w:pStyle w:val="2"/>
        <w:spacing w:before="0" w:line="360" w:lineRule="auto"/>
        <w:ind w:firstLine="241" w:firstLineChars="100"/>
        <w:rPr>
          <w:rFonts w:hint="eastAsia" w:ascii="宋体" w:hAnsi="宋体" w:eastAsia="宋体" w:cs="宋体"/>
          <w:sz w:val="24"/>
          <w:szCs w:val="24"/>
        </w:rPr>
      </w:pPr>
      <w:bookmarkStart w:id="229" w:name="_Toc77586938"/>
      <w:bookmarkStart w:id="230" w:name="_Toc77586845"/>
      <w:r>
        <w:rPr>
          <w:rFonts w:hint="eastAsia" w:ascii="宋体" w:hAnsi="宋体" w:eastAsia="宋体" w:cs="宋体"/>
          <w:sz w:val="24"/>
          <w:szCs w:val="24"/>
        </w:rPr>
        <w:t>4.3 磋商响应文件的修改与撤回</w:t>
      </w:r>
      <w:bookmarkEnd w:id="229"/>
      <w:bookmarkEnd w:id="230"/>
    </w:p>
    <w:p w14:paraId="31F0B8BA">
      <w:pPr>
        <w:spacing w:line="360" w:lineRule="auto"/>
        <w:ind w:firstLine="480" w:firstLineChars="200"/>
        <w:rPr>
          <w:rFonts w:hint="eastAsia" w:ascii="宋体" w:hAnsi="宋体" w:cs="宋体"/>
          <w:sz w:val="24"/>
          <w:szCs w:val="24"/>
        </w:rPr>
      </w:pPr>
      <w:r>
        <w:rPr>
          <w:rFonts w:hint="eastAsia" w:ascii="宋体" w:hAnsi="宋体" w:cs="宋体"/>
          <w:sz w:val="24"/>
          <w:szCs w:val="24"/>
        </w:rPr>
        <w:t>4.3.1在投标截止时间之后，供应商不得补充、修改电子化磋商响应文件。</w:t>
      </w:r>
    </w:p>
    <w:p w14:paraId="443C9CF3">
      <w:pPr>
        <w:pStyle w:val="2"/>
        <w:spacing w:before="0" w:line="360" w:lineRule="auto"/>
        <w:ind w:firstLine="241" w:firstLineChars="100"/>
        <w:rPr>
          <w:rFonts w:hint="eastAsia" w:ascii="宋体" w:hAnsi="宋体" w:eastAsia="宋体" w:cs="宋体"/>
          <w:sz w:val="24"/>
          <w:szCs w:val="24"/>
        </w:rPr>
      </w:pPr>
      <w:bookmarkStart w:id="231" w:name="_Toc179632577"/>
      <w:bookmarkStart w:id="232" w:name="_Toc246996203"/>
      <w:bookmarkStart w:id="233" w:name="_Toc152045559"/>
      <w:bookmarkStart w:id="234" w:name="_Toc144974527"/>
      <w:bookmarkStart w:id="235" w:name="_Toc246996946"/>
      <w:bookmarkStart w:id="236" w:name="_Toc296602447"/>
      <w:bookmarkStart w:id="237" w:name="_Toc247085717"/>
      <w:bookmarkStart w:id="238" w:name="_Toc152042335"/>
      <w:bookmarkStart w:id="239" w:name="_Toc77586939"/>
      <w:bookmarkStart w:id="240" w:name="_Toc77586846"/>
      <w:r>
        <w:rPr>
          <w:rFonts w:hint="eastAsia" w:ascii="宋体" w:hAnsi="宋体" w:eastAsia="宋体" w:cs="宋体"/>
          <w:sz w:val="24"/>
          <w:szCs w:val="24"/>
        </w:rPr>
        <w:t xml:space="preserve">5. </w:t>
      </w:r>
      <w:bookmarkEnd w:id="231"/>
      <w:bookmarkEnd w:id="232"/>
      <w:bookmarkEnd w:id="233"/>
      <w:bookmarkEnd w:id="234"/>
      <w:bookmarkEnd w:id="235"/>
      <w:bookmarkEnd w:id="236"/>
      <w:bookmarkEnd w:id="237"/>
      <w:bookmarkEnd w:id="238"/>
      <w:r>
        <w:rPr>
          <w:rFonts w:hint="eastAsia" w:ascii="宋体" w:hAnsi="宋体" w:eastAsia="宋体" w:cs="宋体"/>
          <w:sz w:val="24"/>
          <w:szCs w:val="24"/>
        </w:rPr>
        <w:t>磋商</w:t>
      </w:r>
      <w:bookmarkEnd w:id="239"/>
      <w:bookmarkEnd w:id="240"/>
    </w:p>
    <w:p w14:paraId="4D6B5F02">
      <w:pPr>
        <w:spacing w:line="360" w:lineRule="auto"/>
        <w:ind w:firstLine="422" w:firstLineChars="176"/>
        <w:rPr>
          <w:rFonts w:hint="eastAsia" w:ascii="宋体" w:hAnsi="宋体"/>
          <w:sz w:val="24"/>
          <w:szCs w:val="24"/>
        </w:rPr>
      </w:pPr>
      <w:bookmarkStart w:id="241" w:name="_Toc296602451"/>
      <w:bookmarkStart w:id="242" w:name="_Toc246996206"/>
      <w:bookmarkStart w:id="243" w:name="_Toc152045562"/>
      <w:bookmarkStart w:id="244" w:name="_Toc152045561"/>
      <w:bookmarkStart w:id="245" w:name="_Toc179632580"/>
      <w:bookmarkStart w:id="246" w:name="_Toc152042337"/>
      <w:bookmarkStart w:id="247" w:name="_Toc144974530"/>
      <w:bookmarkStart w:id="248" w:name="_Toc179632579"/>
      <w:bookmarkStart w:id="249" w:name="_Toc152042338"/>
      <w:bookmarkStart w:id="250" w:name="_Toc247085720"/>
      <w:bookmarkStart w:id="251" w:name="_Toc144974529"/>
      <w:bookmarkStart w:id="252" w:name="_Toc246996949"/>
      <w:r>
        <w:rPr>
          <w:rFonts w:hint="eastAsia" w:ascii="宋体" w:hAnsi="宋体"/>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28F227C">
      <w:pPr>
        <w:spacing w:line="360" w:lineRule="auto"/>
        <w:ind w:firstLine="422" w:firstLineChars="176"/>
        <w:rPr>
          <w:rFonts w:hint="eastAsia" w:ascii="宋体" w:hAnsi="宋体"/>
          <w:sz w:val="24"/>
          <w:szCs w:val="24"/>
        </w:rPr>
      </w:pPr>
      <w:r>
        <w:rPr>
          <w:rFonts w:hint="eastAsia" w:ascii="宋体" w:hAnsi="宋体"/>
          <w:sz w:val="24"/>
          <w:szCs w:val="24"/>
        </w:rPr>
        <w:t>5.2 电子化磋商响应文件采用一次加密方式。开标时，由供应商使用CA 证书，在规定时间内对其电子化</w:t>
      </w:r>
      <w:r>
        <w:rPr>
          <w:rFonts w:hint="eastAsia" w:ascii="宋体" w:hAnsi="宋体" w:cs="宋体"/>
          <w:sz w:val="24"/>
          <w:szCs w:val="24"/>
        </w:rPr>
        <w:t>磋商响应</w:t>
      </w:r>
      <w:r>
        <w:rPr>
          <w:rFonts w:hint="eastAsia" w:ascii="宋体" w:hAnsi="宋体"/>
          <w:sz w:val="24"/>
          <w:szCs w:val="24"/>
        </w:rPr>
        <w:t>文件进行解密。每位供应商的解密时间为开标时间起30 分钟内，如在规定时间内未完成解密的，其</w:t>
      </w:r>
      <w:r>
        <w:rPr>
          <w:rFonts w:hint="eastAsia" w:ascii="宋体" w:hAnsi="宋体" w:cs="宋体"/>
          <w:sz w:val="24"/>
          <w:szCs w:val="24"/>
        </w:rPr>
        <w:t>磋商响应</w:t>
      </w:r>
      <w:r>
        <w:rPr>
          <w:rFonts w:hint="eastAsia" w:ascii="宋体" w:hAnsi="宋体"/>
          <w:sz w:val="24"/>
          <w:szCs w:val="24"/>
        </w:rPr>
        <w:t>文件不予开标、唱标。每位供应商的解密时间为开标时间起30分钟内完成。</w:t>
      </w:r>
    </w:p>
    <w:p w14:paraId="0C8C611B">
      <w:pPr>
        <w:spacing w:line="360" w:lineRule="auto"/>
        <w:ind w:firstLine="241" w:firstLineChars="100"/>
        <w:rPr>
          <w:rFonts w:hint="eastAsia" w:ascii="宋体" w:hAnsi="宋体"/>
          <w:b/>
          <w:sz w:val="24"/>
          <w:szCs w:val="24"/>
        </w:rPr>
      </w:pPr>
      <w:r>
        <w:rPr>
          <w:rFonts w:hint="eastAsia" w:ascii="宋体" w:hAnsi="宋体"/>
          <w:b/>
          <w:sz w:val="24"/>
          <w:szCs w:val="24"/>
        </w:rPr>
        <w:t>5.3 电子化磋商响应文件解密异常的处理</w:t>
      </w:r>
    </w:p>
    <w:p w14:paraId="34A00A56">
      <w:pPr>
        <w:spacing w:line="360" w:lineRule="auto"/>
        <w:ind w:firstLine="422" w:firstLineChars="176"/>
        <w:rPr>
          <w:rFonts w:hint="eastAsia" w:ascii="宋体" w:hAnsi="宋体"/>
          <w:sz w:val="24"/>
          <w:szCs w:val="24"/>
        </w:rPr>
      </w:pPr>
      <w:r>
        <w:rPr>
          <w:rFonts w:hint="eastAsia" w:ascii="宋体" w:hAnsi="宋体"/>
          <w:sz w:val="24"/>
          <w:szCs w:val="24"/>
        </w:rPr>
        <w:t>如出现供应商的电子磋商响应文件无法解密等异常情况，供应商应及时致电中介服务机构说明。磋商响应文件异常，按以下步骤进行处理：</w:t>
      </w:r>
    </w:p>
    <w:p w14:paraId="4FB9B9DE">
      <w:pPr>
        <w:spacing w:line="360" w:lineRule="auto"/>
        <w:ind w:firstLine="422" w:firstLineChars="176"/>
        <w:rPr>
          <w:rFonts w:hint="eastAsia" w:ascii="宋体" w:hAnsi="宋体"/>
          <w:sz w:val="24"/>
          <w:szCs w:val="24"/>
        </w:rPr>
      </w:pPr>
      <w:r>
        <w:rPr>
          <w:rFonts w:hint="eastAsia" w:ascii="宋体" w:hAnsi="宋体"/>
          <w:sz w:val="24"/>
          <w:szCs w:val="24"/>
        </w:rPr>
        <w:t>（1）首先由技术人员进行问题排查。</w:t>
      </w:r>
    </w:p>
    <w:p w14:paraId="65240FE4">
      <w:pPr>
        <w:spacing w:line="360" w:lineRule="auto"/>
        <w:ind w:firstLine="422" w:firstLineChars="176"/>
        <w:rPr>
          <w:rFonts w:hint="eastAsia" w:ascii="宋体" w:hAnsi="宋体"/>
          <w:sz w:val="24"/>
          <w:szCs w:val="24"/>
        </w:rPr>
      </w:pPr>
      <w:r>
        <w:rPr>
          <w:rFonts w:hint="eastAsia" w:ascii="宋体" w:hAnsi="宋体"/>
          <w:sz w:val="24"/>
          <w:szCs w:val="24"/>
        </w:rPr>
        <w:t>（2）经技术人员排查后，是供应商文件自身问题导致磋商响应文件无法解密的，该磋商响应文件将不予接收、解密和唱标。开标会议继续进行。</w:t>
      </w:r>
    </w:p>
    <w:p w14:paraId="11E99FC3">
      <w:pPr>
        <w:spacing w:line="360" w:lineRule="auto"/>
        <w:ind w:firstLine="422" w:firstLineChars="176"/>
        <w:rPr>
          <w:rFonts w:hint="eastAsia" w:ascii="宋体" w:hAnsi="宋体"/>
          <w:sz w:val="24"/>
          <w:szCs w:val="24"/>
        </w:rPr>
      </w:pPr>
      <w:r>
        <w:rPr>
          <w:rFonts w:hint="eastAsia" w:ascii="宋体" w:hAnsi="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41"/>
    <w:bookmarkEnd w:id="242"/>
    <w:bookmarkEnd w:id="243"/>
    <w:bookmarkEnd w:id="244"/>
    <w:bookmarkEnd w:id="245"/>
    <w:bookmarkEnd w:id="246"/>
    <w:bookmarkEnd w:id="247"/>
    <w:bookmarkEnd w:id="248"/>
    <w:bookmarkEnd w:id="249"/>
    <w:bookmarkEnd w:id="250"/>
    <w:bookmarkEnd w:id="251"/>
    <w:bookmarkEnd w:id="252"/>
    <w:p w14:paraId="6EDDB33C">
      <w:pPr>
        <w:pStyle w:val="2"/>
        <w:spacing w:before="0" w:line="360" w:lineRule="auto"/>
        <w:ind w:firstLine="241" w:firstLineChars="100"/>
        <w:rPr>
          <w:rFonts w:hint="eastAsia" w:ascii="宋体" w:hAnsi="宋体" w:eastAsia="宋体" w:cs="宋体"/>
          <w:sz w:val="24"/>
          <w:szCs w:val="24"/>
        </w:rPr>
      </w:pPr>
      <w:bookmarkStart w:id="253" w:name="_Toc152042339"/>
      <w:bookmarkStart w:id="254" w:name="_Toc144974531"/>
      <w:bookmarkStart w:id="255" w:name="_Toc247085721"/>
      <w:bookmarkStart w:id="256" w:name="_Toc152045563"/>
      <w:bookmarkStart w:id="257" w:name="_Toc77586847"/>
      <w:bookmarkStart w:id="258" w:name="_Toc246996207"/>
      <w:bookmarkStart w:id="259" w:name="_Toc246996950"/>
      <w:bookmarkStart w:id="260" w:name="_Toc179632581"/>
      <w:bookmarkStart w:id="261" w:name="_Toc296602452"/>
      <w:bookmarkStart w:id="262" w:name="_Toc77586940"/>
      <w:r>
        <w:rPr>
          <w:rFonts w:hint="eastAsia" w:ascii="宋体" w:hAnsi="宋体" w:eastAsia="宋体" w:cs="宋体"/>
          <w:sz w:val="24"/>
          <w:szCs w:val="24"/>
        </w:rPr>
        <w:t>5.4 磋商小组</w:t>
      </w:r>
      <w:bookmarkEnd w:id="253"/>
      <w:bookmarkEnd w:id="254"/>
      <w:bookmarkEnd w:id="255"/>
      <w:bookmarkEnd w:id="256"/>
      <w:bookmarkEnd w:id="257"/>
      <w:bookmarkEnd w:id="258"/>
      <w:bookmarkEnd w:id="259"/>
      <w:bookmarkEnd w:id="260"/>
      <w:bookmarkEnd w:id="261"/>
      <w:bookmarkEnd w:id="262"/>
    </w:p>
    <w:p w14:paraId="2A959381">
      <w:pPr>
        <w:spacing w:line="360" w:lineRule="auto"/>
        <w:ind w:firstLine="480" w:firstLineChars="200"/>
        <w:rPr>
          <w:rFonts w:hint="eastAsia" w:ascii="宋体" w:hAnsi="宋体" w:cs="宋体"/>
          <w:kern w:val="44"/>
          <w:sz w:val="24"/>
          <w:szCs w:val="24"/>
        </w:rPr>
      </w:pPr>
      <w:r>
        <w:rPr>
          <w:rFonts w:hint="eastAsia" w:ascii="宋体" w:hAnsi="宋体" w:cs="宋体"/>
          <w:sz w:val="24"/>
          <w:szCs w:val="24"/>
        </w:rPr>
        <w:t xml:space="preserve">5.4.1 </w:t>
      </w:r>
      <w:r>
        <w:rPr>
          <w:rFonts w:hint="eastAsia" w:ascii="宋体" w:hAnsi="宋体" w:cs="宋体"/>
          <w:kern w:val="44"/>
          <w:sz w:val="24"/>
          <w:szCs w:val="24"/>
        </w:rPr>
        <w:t>磋商小组：</w:t>
      </w:r>
      <w:r>
        <w:rPr>
          <w:rFonts w:hint="eastAsia" w:ascii="宋体" w:hAnsi="宋体" w:cs="Calibri"/>
          <w:sz w:val="24"/>
          <w:szCs w:val="24"/>
        </w:rPr>
        <w:t>采购人代表及有关经济、技术等方面的专家共3人组成，其中：采购人代表1人，经济、技术等方面的专家各1人。</w:t>
      </w:r>
    </w:p>
    <w:p w14:paraId="186C19AA">
      <w:pPr>
        <w:spacing w:line="360" w:lineRule="auto"/>
        <w:ind w:firstLine="480" w:firstLineChars="200"/>
        <w:rPr>
          <w:rFonts w:hint="eastAsia" w:ascii="宋体" w:hAnsi="宋体" w:cs="宋体"/>
          <w:kern w:val="0"/>
          <w:sz w:val="24"/>
          <w:szCs w:val="24"/>
        </w:rPr>
      </w:pPr>
      <w:r>
        <w:rPr>
          <w:rFonts w:hint="eastAsia" w:ascii="宋体" w:hAnsi="宋体" w:cs="宋体"/>
          <w:kern w:val="44"/>
          <w:sz w:val="24"/>
          <w:szCs w:val="24"/>
        </w:rPr>
        <w:t>专家确定方式</w:t>
      </w:r>
      <w:r>
        <w:rPr>
          <w:rFonts w:hint="eastAsia" w:ascii="宋体" w:hAnsi="宋体" w:cs="Calibri"/>
          <w:sz w:val="24"/>
          <w:szCs w:val="24"/>
        </w:rPr>
        <w:t>：开标后从相关评标专家库中随机抽取。</w:t>
      </w:r>
    </w:p>
    <w:p w14:paraId="6EE696AC">
      <w:pPr>
        <w:spacing w:line="360" w:lineRule="auto"/>
        <w:ind w:firstLine="480" w:firstLineChars="200"/>
        <w:rPr>
          <w:rFonts w:hint="eastAsia" w:ascii="宋体" w:hAnsi="宋体" w:cs="宋体"/>
          <w:sz w:val="24"/>
          <w:szCs w:val="24"/>
        </w:rPr>
      </w:pPr>
      <w:r>
        <w:rPr>
          <w:rFonts w:hint="eastAsia" w:ascii="宋体" w:hAnsi="宋体" w:cs="宋体"/>
          <w:sz w:val="24"/>
          <w:szCs w:val="24"/>
        </w:rPr>
        <w:t>5.4.2磋商小组对所有供应商的磋商响应文件进行评审，按评审后得分由高到低顺序排列，递交给采购人。</w:t>
      </w:r>
    </w:p>
    <w:p w14:paraId="73B7CC70">
      <w:pPr>
        <w:spacing w:line="360" w:lineRule="auto"/>
        <w:ind w:firstLine="480" w:firstLineChars="200"/>
        <w:rPr>
          <w:rFonts w:hint="eastAsia" w:ascii="宋体" w:hAnsi="宋体" w:cs="宋体"/>
          <w:sz w:val="24"/>
          <w:szCs w:val="24"/>
        </w:rPr>
      </w:pPr>
      <w:r>
        <w:rPr>
          <w:rFonts w:hint="eastAsia" w:ascii="宋体" w:hAnsi="宋体" w:cs="宋体"/>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4949FF7">
      <w:pPr>
        <w:spacing w:line="360" w:lineRule="auto"/>
        <w:ind w:firstLine="480" w:firstLineChars="200"/>
        <w:rPr>
          <w:rFonts w:hint="eastAsia" w:ascii="宋体" w:hAnsi="宋体" w:cs="宋体"/>
          <w:sz w:val="24"/>
          <w:szCs w:val="24"/>
        </w:rPr>
      </w:pPr>
      <w:r>
        <w:rPr>
          <w:rFonts w:hint="eastAsia" w:ascii="宋体" w:hAnsi="宋体" w:cs="宋体"/>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6F2986EB">
      <w:pPr>
        <w:spacing w:line="360" w:lineRule="auto"/>
        <w:ind w:firstLine="480" w:firstLineChars="200"/>
        <w:rPr>
          <w:rFonts w:hint="eastAsia" w:ascii="宋体" w:hAnsi="宋体" w:cs="宋体"/>
          <w:sz w:val="24"/>
          <w:szCs w:val="24"/>
        </w:rPr>
      </w:pPr>
      <w:r>
        <w:rPr>
          <w:rFonts w:hint="eastAsia" w:ascii="宋体" w:hAnsi="宋体" w:cs="宋体"/>
          <w:sz w:val="24"/>
          <w:szCs w:val="24"/>
        </w:rPr>
        <w:t>5.4.4磋商小组成员有下列情形之一的，应当回避：</w:t>
      </w:r>
    </w:p>
    <w:p w14:paraId="5CFAA4CD">
      <w:pPr>
        <w:spacing w:line="360" w:lineRule="auto"/>
        <w:ind w:firstLine="410" w:firstLineChars="171"/>
        <w:rPr>
          <w:rFonts w:hint="eastAsia" w:ascii="宋体" w:hAnsi="宋体" w:cs="宋体"/>
          <w:sz w:val="24"/>
          <w:szCs w:val="24"/>
        </w:rPr>
      </w:pPr>
      <w:r>
        <w:rPr>
          <w:rFonts w:hint="eastAsia" w:ascii="宋体" w:hAnsi="宋体" w:cs="宋体"/>
          <w:sz w:val="24"/>
          <w:szCs w:val="24"/>
        </w:rPr>
        <w:t>（1）供应商或供应商主要负责人的近亲属；</w:t>
      </w:r>
    </w:p>
    <w:p w14:paraId="153739A1">
      <w:pPr>
        <w:spacing w:line="360" w:lineRule="auto"/>
        <w:ind w:firstLine="410" w:firstLineChars="171"/>
        <w:rPr>
          <w:rFonts w:hint="eastAsia" w:ascii="宋体" w:hAnsi="宋体" w:cs="宋体"/>
          <w:sz w:val="24"/>
          <w:szCs w:val="24"/>
        </w:rPr>
      </w:pPr>
      <w:r>
        <w:rPr>
          <w:rFonts w:hint="eastAsia" w:ascii="宋体" w:hAnsi="宋体" w:cs="宋体"/>
          <w:sz w:val="24"/>
          <w:szCs w:val="24"/>
        </w:rPr>
        <w:t>（2）项目主管部门或者行政监督部门的人员；</w:t>
      </w:r>
    </w:p>
    <w:p w14:paraId="2D846EBB">
      <w:pPr>
        <w:spacing w:line="360" w:lineRule="auto"/>
        <w:ind w:firstLine="410" w:firstLineChars="171"/>
        <w:rPr>
          <w:rFonts w:hint="eastAsia" w:ascii="宋体" w:hAnsi="宋体" w:cs="宋体"/>
          <w:sz w:val="24"/>
          <w:szCs w:val="24"/>
        </w:rPr>
      </w:pPr>
      <w:r>
        <w:rPr>
          <w:rFonts w:hint="eastAsia" w:ascii="宋体" w:hAnsi="宋体" w:cs="宋体"/>
          <w:sz w:val="24"/>
          <w:szCs w:val="24"/>
        </w:rPr>
        <w:t>（3）与供应商有经济利益关系；</w:t>
      </w:r>
    </w:p>
    <w:p w14:paraId="3B6176F5">
      <w:pPr>
        <w:spacing w:line="360" w:lineRule="auto"/>
        <w:ind w:firstLine="410" w:firstLineChars="171"/>
        <w:rPr>
          <w:rFonts w:hint="eastAsia"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14:paraId="02CC66C0">
      <w:pPr>
        <w:spacing w:line="360" w:lineRule="auto"/>
        <w:ind w:firstLine="410" w:firstLineChars="171"/>
        <w:rPr>
          <w:rFonts w:hint="eastAsia" w:ascii="宋体" w:hAnsi="宋体" w:cs="宋体"/>
          <w:sz w:val="24"/>
          <w:szCs w:val="24"/>
        </w:rPr>
      </w:pPr>
      <w:r>
        <w:rPr>
          <w:rFonts w:hint="eastAsia" w:ascii="宋体" w:hAnsi="宋体" w:cs="宋体"/>
          <w:sz w:val="24"/>
          <w:szCs w:val="24"/>
        </w:rPr>
        <w:t>（5）与供应商有其他利害关系。</w:t>
      </w:r>
    </w:p>
    <w:p w14:paraId="624EEAA4">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5.5磋商原则和方法</w:t>
      </w:r>
    </w:p>
    <w:p w14:paraId="51833DC8">
      <w:pPr>
        <w:spacing w:line="360" w:lineRule="auto"/>
        <w:ind w:firstLine="410" w:firstLineChars="171"/>
        <w:rPr>
          <w:rFonts w:hint="eastAsia" w:ascii="宋体" w:hAnsi="宋体" w:cs="宋体"/>
          <w:sz w:val="24"/>
          <w:szCs w:val="24"/>
        </w:rPr>
      </w:pPr>
      <w:r>
        <w:rPr>
          <w:rFonts w:hint="eastAsia" w:ascii="宋体" w:hAnsi="宋体" w:cs="宋体"/>
          <w:sz w:val="24"/>
          <w:szCs w:val="24"/>
        </w:rPr>
        <w:t>5.5.1坚持公开、公平、公正的原则。</w:t>
      </w:r>
    </w:p>
    <w:p w14:paraId="2DDA684E">
      <w:pPr>
        <w:spacing w:line="360" w:lineRule="auto"/>
        <w:ind w:firstLine="410" w:firstLineChars="171"/>
        <w:rPr>
          <w:rFonts w:hint="eastAsia" w:ascii="宋体" w:hAnsi="宋体" w:cs="宋体"/>
          <w:sz w:val="24"/>
          <w:szCs w:val="24"/>
        </w:rPr>
      </w:pPr>
      <w:r>
        <w:rPr>
          <w:rFonts w:hint="eastAsia" w:ascii="宋体" w:hAnsi="宋体" w:cs="宋体"/>
          <w:sz w:val="24"/>
          <w:szCs w:val="24"/>
        </w:rPr>
        <w:t>5.5.2磋商在磋商小组应当集中与单一供应商分别进行磋商，磋商小组将遵照磋商原则，公正、平等地对待所有供应商。</w:t>
      </w:r>
    </w:p>
    <w:p w14:paraId="2CE1F15A">
      <w:pPr>
        <w:spacing w:line="360" w:lineRule="auto"/>
        <w:ind w:firstLine="410" w:firstLineChars="171"/>
        <w:rPr>
          <w:rFonts w:hint="eastAsia" w:ascii="宋体" w:hAnsi="宋体" w:cs="宋体"/>
          <w:sz w:val="24"/>
          <w:szCs w:val="24"/>
        </w:rPr>
      </w:pPr>
      <w:r>
        <w:rPr>
          <w:rFonts w:hint="eastAsia" w:ascii="宋体" w:hAnsi="宋体" w:cs="宋体"/>
          <w:sz w:val="24"/>
          <w:szCs w:val="24"/>
        </w:rPr>
        <w:t>5.5.3评审方法</w:t>
      </w:r>
    </w:p>
    <w:p w14:paraId="6E86AA3F">
      <w:pPr>
        <w:spacing w:line="360" w:lineRule="auto"/>
        <w:ind w:firstLine="410" w:firstLineChars="171"/>
        <w:rPr>
          <w:rFonts w:hint="eastAsia" w:ascii="宋体" w:hAnsi="宋体" w:cs="宋体"/>
          <w:sz w:val="24"/>
          <w:szCs w:val="24"/>
        </w:rPr>
      </w:pPr>
      <w:r>
        <w:rPr>
          <w:rFonts w:hint="eastAsia" w:ascii="宋体" w:hAnsi="宋体" w:cs="宋体"/>
          <w:sz w:val="24"/>
          <w:szCs w:val="24"/>
        </w:rPr>
        <w:t>（1）初步评审（是否响应竞争性磋商文件的要求），确定合格的供应商。</w:t>
      </w:r>
    </w:p>
    <w:p w14:paraId="0AF22921">
      <w:pPr>
        <w:spacing w:line="360" w:lineRule="auto"/>
        <w:ind w:firstLine="410" w:firstLineChars="171"/>
        <w:rPr>
          <w:rFonts w:hint="eastAsia" w:ascii="宋体" w:hAnsi="宋体" w:cs="宋体"/>
          <w:sz w:val="24"/>
          <w:szCs w:val="24"/>
        </w:rPr>
      </w:pPr>
      <w:r>
        <w:rPr>
          <w:rFonts w:hint="eastAsia" w:ascii="宋体" w:hAnsi="宋体" w:cs="宋体"/>
          <w:sz w:val="24"/>
          <w:szCs w:val="24"/>
        </w:rPr>
        <w:t>（2）各供应商依据各自情况进行最后报价。</w:t>
      </w:r>
    </w:p>
    <w:p w14:paraId="52580B10">
      <w:pPr>
        <w:spacing w:line="360" w:lineRule="auto"/>
        <w:ind w:firstLine="410" w:firstLineChars="171"/>
        <w:rPr>
          <w:rFonts w:hint="eastAsia" w:ascii="宋体" w:hAnsi="宋体" w:cs="宋体"/>
          <w:b/>
          <w:bCs/>
          <w:kern w:val="28"/>
          <w:sz w:val="24"/>
          <w:szCs w:val="24"/>
        </w:rPr>
      </w:pPr>
      <w:r>
        <w:rPr>
          <w:rFonts w:hint="eastAsia" w:ascii="宋体" w:hAnsi="宋体" w:cs="宋体"/>
          <w:sz w:val="24"/>
          <w:szCs w:val="24"/>
        </w:rPr>
        <w:t>（3）磋商小组采用综合评分法对提交最后报价的供应商的响应文件和最后报价进行综合评分。</w:t>
      </w:r>
    </w:p>
    <w:p w14:paraId="44498B94">
      <w:pPr>
        <w:spacing w:line="360" w:lineRule="auto"/>
        <w:ind w:firstLine="241" w:firstLineChars="100"/>
        <w:rPr>
          <w:rFonts w:hint="eastAsia" w:ascii="宋体" w:hAnsi="宋体" w:cs="宋体"/>
          <w:b/>
          <w:bCs/>
          <w:kern w:val="28"/>
          <w:sz w:val="24"/>
          <w:szCs w:val="24"/>
        </w:rPr>
      </w:pPr>
      <w:r>
        <w:rPr>
          <w:rFonts w:hint="eastAsia" w:ascii="宋体" w:hAnsi="宋体" w:cs="宋体"/>
          <w:b/>
          <w:bCs/>
          <w:kern w:val="28"/>
          <w:sz w:val="24"/>
          <w:szCs w:val="24"/>
        </w:rPr>
        <w:t>5.6对供应商的评价</w:t>
      </w:r>
    </w:p>
    <w:p w14:paraId="3E3A2ED0">
      <w:pPr>
        <w:spacing w:line="360" w:lineRule="auto"/>
        <w:ind w:firstLine="410" w:firstLineChars="171"/>
        <w:rPr>
          <w:rFonts w:hint="eastAsia" w:ascii="宋体" w:hAnsi="宋体" w:cs="宋体"/>
          <w:kern w:val="0"/>
          <w:sz w:val="24"/>
          <w:szCs w:val="24"/>
        </w:rPr>
      </w:pPr>
      <w:r>
        <w:rPr>
          <w:rFonts w:hint="eastAsia" w:ascii="宋体" w:hAnsi="宋体" w:cs="宋体"/>
          <w:sz w:val="24"/>
          <w:szCs w:val="24"/>
        </w:rPr>
        <w:t>5.6.1磋商小组只对已判定为实质性响应且通过初步审查的磋商响应文件进行详细评价和比较。</w:t>
      </w:r>
    </w:p>
    <w:p w14:paraId="4B7B799A">
      <w:pPr>
        <w:spacing w:line="360" w:lineRule="auto"/>
        <w:ind w:firstLine="410" w:firstLineChars="171"/>
        <w:rPr>
          <w:rFonts w:hint="eastAsia" w:ascii="宋体" w:hAnsi="宋体" w:cs="宋体"/>
          <w:sz w:val="24"/>
          <w:szCs w:val="24"/>
        </w:rPr>
      </w:pPr>
      <w:r>
        <w:rPr>
          <w:rFonts w:hint="eastAsia" w:ascii="宋体" w:hAnsi="宋体" w:cs="宋体"/>
          <w:sz w:val="24"/>
          <w:szCs w:val="24"/>
        </w:rPr>
        <w:t>5.6.2磋商小组所有成员应当集中与单一供应商分别进行磋商，并给予所有参加磋商的供应商平等的磋商机会。磋商完成后，要求其在规定时间内提交最后报价。</w:t>
      </w:r>
    </w:p>
    <w:p w14:paraId="5F87A5BC">
      <w:pPr>
        <w:spacing w:line="360" w:lineRule="auto"/>
        <w:ind w:firstLine="410" w:firstLineChars="171"/>
        <w:rPr>
          <w:rFonts w:hint="eastAsia" w:ascii="宋体" w:hAnsi="宋体" w:cs="宋体"/>
          <w:sz w:val="24"/>
          <w:szCs w:val="24"/>
        </w:rPr>
      </w:pPr>
      <w:r>
        <w:rPr>
          <w:rFonts w:hint="eastAsia" w:ascii="宋体" w:hAnsi="宋体" w:cs="宋体"/>
          <w:sz w:val="24"/>
          <w:szCs w:val="24"/>
        </w:rPr>
        <w:t>5.6.3经磋商确定最终工程需求和提交最后报价的供应商后，磋商小组采用综合评分法对提交最后报价的供应商的磋商响应文件和最后报价进行综合评分。</w:t>
      </w:r>
    </w:p>
    <w:p w14:paraId="10800234">
      <w:pPr>
        <w:spacing w:line="360" w:lineRule="auto"/>
        <w:ind w:firstLine="410" w:firstLineChars="171"/>
        <w:rPr>
          <w:rFonts w:hint="eastAsia" w:ascii="宋体" w:hAnsi="宋体" w:cs="宋体"/>
          <w:sz w:val="24"/>
          <w:szCs w:val="24"/>
        </w:rPr>
      </w:pPr>
      <w:r>
        <w:rPr>
          <w:rFonts w:hint="eastAsia" w:ascii="宋体" w:hAnsi="宋体" w:cs="宋体"/>
          <w:sz w:val="24"/>
          <w:szCs w:val="24"/>
        </w:rPr>
        <w:t>5.6.4本次竞争性磋商分为两轮报价或多轮报价。供应商响应性文件中的报价作为第一次报价，不得高于项目预算金额且不公开；第二轮报价不得高于预算金额, 参与评标报价以最终报价为准，参与最终报价的供应不得少于三家。</w:t>
      </w:r>
    </w:p>
    <w:p w14:paraId="0C69B3DD">
      <w:pPr>
        <w:spacing w:line="360" w:lineRule="auto"/>
        <w:ind w:firstLine="410" w:firstLineChars="171"/>
        <w:rPr>
          <w:rFonts w:hint="eastAsia" w:ascii="宋体" w:hAnsi="宋体" w:cs="宋体"/>
          <w:sz w:val="24"/>
          <w:szCs w:val="24"/>
        </w:rPr>
      </w:pPr>
      <w:r>
        <w:rPr>
          <w:rFonts w:hint="eastAsia" w:ascii="宋体" w:hAnsi="宋体" w:cs="宋体"/>
          <w:sz w:val="24"/>
          <w:szCs w:val="24"/>
        </w:rPr>
        <w:t>5.6.5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9C3140">
      <w:pPr>
        <w:spacing w:line="360" w:lineRule="auto"/>
        <w:ind w:firstLine="410" w:firstLineChars="171"/>
        <w:rPr>
          <w:rFonts w:hint="eastAsia" w:ascii="宋体" w:hAnsi="宋体" w:cs="宋体"/>
          <w:sz w:val="24"/>
          <w:szCs w:val="24"/>
        </w:rPr>
      </w:pPr>
      <w:r>
        <w:rPr>
          <w:rFonts w:hint="eastAsia" w:ascii="宋体" w:hAnsi="宋体" w:cs="宋体"/>
          <w:sz w:val="24"/>
          <w:szCs w:val="24"/>
        </w:rPr>
        <w:t>5.6.6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0E28F559">
      <w:pPr>
        <w:spacing w:line="360" w:lineRule="auto"/>
        <w:ind w:firstLine="241" w:firstLineChars="100"/>
        <w:rPr>
          <w:rFonts w:hint="eastAsia" w:ascii="宋体" w:hAnsi="宋体" w:cs="宋体"/>
          <w:b/>
          <w:bCs/>
          <w:sz w:val="24"/>
          <w:szCs w:val="24"/>
        </w:rPr>
      </w:pPr>
      <w:bookmarkStart w:id="263" w:name="_Toc247085724"/>
      <w:bookmarkStart w:id="264" w:name="_Toc152045566"/>
      <w:bookmarkStart w:id="265" w:name="_Toc179632584"/>
      <w:bookmarkStart w:id="266" w:name="_Toc246996953"/>
      <w:bookmarkStart w:id="267" w:name="_Toc296602455"/>
      <w:bookmarkStart w:id="268" w:name="_Toc246996210"/>
      <w:bookmarkStart w:id="269" w:name="_Toc144974534"/>
      <w:bookmarkStart w:id="270" w:name="_Toc152042342"/>
      <w:r>
        <w:rPr>
          <w:rFonts w:hint="eastAsia" w:ascii="宋体" w:hAnsi="宋体" w:cs="宋体"/>
          <w:b/>
          <w:bCs/>
          <w:sz w:val="24"/>
          <w:szCs w:val="24"/>
        </w:rPr>
        <w:t>5.7确定成交人</w:t>
      </w:r>
    </w:p>
    <w:p w14:paraId="32AC7F7C">
      <w:pPr>
        <w:spacing w:line="360" w:lineRule="auto"/>
        <w:ind w:firstLine="410" w:firstLineChars="171"/>
        <w:rPr>
          <w:rFonts w:hint="eastAsia" w:ascii="宋体" w:hAnsi="宋体" w:cs="宋体"/>
          <w:sz w:val="24"/>
          <w:szCs w:val="24"/>
        </w:rPr>
      </w:pPr>
      <w:r>
        <w:rPr>
          <w:rFonts w:hint="eastAsia" w:ascii="宋体" w:hAnsi="宋体" w:cs="宋体"/>
          <w:sz w:val="24"/>
          <w:szCs w:val="24"/>
        </w:rPr>
        <w:t>磋商小组应当根据综合评分情况，按照评审有高到低的顺序推荐成交候选人，并编写评标报告。</w:t>
      </w:r>
    </w:p>
    <w:p w14:paraId="2563BBD8">
      <w:pPr>
        <w:pStyle w:val="2"/>
        <w:spacing w:before="0" w:line="360" w:lineRule="auto"/>
        <w:ind w:firstLine="241" w:firstLineChars="100"/>
        <w:rPr>
          <w:rFonts w:hint="eastAsia" w:ascii="宋体" w:hAnsi="宋体" w:eastAsia="宋体" w:cs="宋体"/>
          <w:sz w:val="24"/>
          <w:szCs w:val="24"/>
        </w:rPr>
      </w:pPr>
      <w:bookmarkStart w:id="271" w:name="_Toc77586848"/>
      <w:bookmarkStart w:id="272" w:name="_Toc77586941"/>
      <w:r>
        <w:rPr>
          <w:rFonts w:hint="eastAsia" w:ascii="宋体" w:hAnsi="宋体" w:eastAsia="宋体" w:cs="宋体"/>
          <w:sz w:val="24"/>
          <w:szCs w:val="24"/>
        </w:rPr>
        <w:t>6. 合同授予</w:t>
      </w:r>
      <w:bookmarkEnd w:id="263"/>
      <w:bookmarkEnd w:id="264"/>
      <w:bookmarkEnd w:id="265"/>
      <w:bookmarkEnd w:id="266"/>
      <w:bookmarkEnd w:id="267"/>
      <w:bookmarkEnd w:id="268"/>
      <w:bookmarkEnd w:id="269"/>
      <w:bookmarkEnd w:id="270"/>
      <w:bookmarkEnd w:id="271"/>
      <w:bookmarkEnd w:id="272"/>
    </w:p>
    <w:p w14:paraId="14F86E5B">
      <w:pPr>
        <w:pStyle w:val="2"/>
        <w:spacing w:before="0" w:line="360" w:lineRule="auto"/>
        <w:ind w:firstLine="241" w:firstLineChars="100"/>
        <w:rPr>
          <w:rFonts w:hint="eastAsia" w:ascii="宋体" w:hAnsi="宋体" w:eastAsia="宋体" w:cs="宋体"/>
          <w:sz w:val="24"/>
          <w:szCs w:val="24"/>
        </w:rPr>
      </w:pPr>
      <w:bookmarkStart w:id="273" w:name="_Toc247085725"/>
      <w:bookmarkStart w:id="274" w:name="_Toc179632585"/>
      <w:bookmarkStart w:id="275" w:name="_Toc246996211"/>
      <w:bookmarkStart w:id="276" w:name="_Toc77586942"/>
      <w:bookmarkStart w:id="277" w:name="_Toc152042343"/>
      <w:bookmarkStart w:id="278" w:name="_Toc77586849"/>
      <w:bookmarkStart w:id="279" w:name="_Toc144974535"/>
      <w:bookmarkStart w:id="280" w:name="_Toc152045567"/>
      <w:bookmarkStart w:id="281" w:name="_Toc296602456"/>
      <w:bookmarkStart w:id="282" w:name="_Toc246996954"/>
      <w:r>
        <w:rPr>
          <w:rFonts w:hint="eastAsia" w:ascii="宋体" w:hAnsi="宋体" w:eastAsia="宋体" w:cs="宋体"/>
          <w:sz w:val="24"/>
          <w:szCs w:val="24"/>
        </w:rPr>
        <w:t>6.1 定标方式</w:t>
      </w:r>
      <w:bookmarkEnd w:id="273"/>
      <w:bookmarkEnd w:id="274"/>
      <w:bookmarkEnd w:id="275"/>
      <w:bookmarkEnd w:id="276"/>
      <w:bookmarkEnd w:id="277"/>
      <w:bookmarkEnd w:id="278"/>
      <w:bookmarkEnd w:id="279"/>
      <w:bookmarkEnd w:id="280"/>
      <w:bookmarkEnd w:id="281"/>
      <w:bookmarkEnd w:id="282"/>
    </w:p>
    <w:p w14:paraId="0C705F12">
      <w:pPr>
        <w:spacing w:line="360" w:lineRule="auto"/>
        <w:ind w:firstLine="480" w:firstLineChars="200"/>
        <w:rPr>
          <w:rFonts w:hint="eastAsia" w:ascii="宋体" w:hAnsi="宋体" w:cs="宋体"/>
          <w:sz w:val="24"/>
          <w:szCs w:val="24"/>
        </w:rPr>
      </w:pPr>
      <w:r>
        <w:rPr>
          <w:rFonts w:hint="eastAsia" w:ascii="宋体" w:hAnsi="宋体" w:cs="宋体"/>
          <w:sz w:val="24"/>
          <w:szCs w:val="24"/>
        </w:rPr>
        <w:t>采购人依据磋商小组推荐的成交候选人确定成交人。</w:t>
      </w:r>
    </w:p>
    <w:p w14:paraId="195E90B9">
      <w:pPr>
        <w:pStyle w:val="2"/>
        <w:spacing w:before="0" w:line="360" w:lineRule="auto"/>
        <w:ind w:firstLine="241" w:firstLineChars="100"/>
        <w:rPr>
          <w:rFonts w:hint="eastAsia" w:ascii="宋体" w:hAnsi="宋体" w:eastAsia="宋体" w:cs="宋体"/>
          <w:sz w:val="24"/>
          <w:szCs w:val="24"/>
        </w:rPr>
      </w:pPr>
      <w:bookmarkStart w:id="283" w:name="_Toc77586943"/>
      <w:bookmarkStart w:id="284" w:name="_Toc296602457"/>
      <w:bookmarkStart w:id="285" w:name="_Toc77586850"/>
      <w:r>
        <w:rPr>
          <w:rFonts w:hint="eastAsia" w:ascii="宋体" w:hAnsi="宋体" w:eastAsia="宋体" w:cs="宋体"/>
          <w:sz w:val="24"/>
          <w:szCs w:val="24"/>
        </w:rPr>
        <w:t>6.2 成交候选人公示</w:t>
      </w:r>
      <w:bookmarkEnd w:id="283"/>
      <w:bookmarkEnd w:id="284"/>
      <w:bookmarkEnd w:id="285"/>
    </w:p>
    <w:p w14:paraId="1C2A723E">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采购人在供应商须知前附表规定的媒介公示成交候选人。</w:t>
      </w:r>
    </w:p>
    <w:p w14:paraId="7D7507EB">
      <w:pPr>
        <w:pStyle w:val="2"/>
        <w:spacing w:before="0" w:line="360" w:lineRule="auto"/>
        <w:ind w:firstLine="241" w:firstLineChars="100"/>
        <w:rPr>
          <w:rFonts w:hint="eastAsia" w:ascii="宋体" w:hAnsi="宋体" w:eastAsia="宋体" w:cs="宋体"/>
          <w:sz w:val="24"/>
          <w:szCs w:val="24"/>
        </w:rPr>
      </w:pPr>
      <w:bookmarkStart w:id="286" w:name="_Toc247085726"/>
      <w:bookmarkStart w:id="287" w:name="_Toc246996955"/>
      <w:bookmarkStart w:id="288" w:name="_Toc152042344"/>
      <w:bookmarkStart w:id="289" w:name="_Toc296602458"/>
      <w:bookmarkStart w:id="290" w:name="_Toc246996212"/>
      <w:bookmarkStart w:id="291" w:name="_Toc77586944"/>
      <w:bookmarkStart w:id="292" w:name="_Toc77586851"/>
      <w:bookmarkStart w:id="293" w:name="_Toc179632586"/>
      <w:bookmarkStart w:id="294" w:name="_Toc152045568"/>
      <w:bookmarkStart w:id="295" w:name="_Toc144974536"/>
      <w:r>
        <w:rPr>
          <w:rFonts w:hint="eastAsia" w:ascii="宋体" w:hAnsi="宋体" w:eastAsia="宋体" w:cs="宋体"/>
          <w:sz w:val="24"/>
          <w:szCs w:val="24"/>
        </w:rPr>
        <w:t>6.3 成交通知</w:t>
      </w:r>
      <w:bookmarkEnd w:id="286"/>
      <w:bookmarkEnd w:id="287"/>
      <w:bookmarkEnd w:id="288"/>
      <w:bookmarkEnd w:id="289"/>
      <w:bookmarkEnd w:id="290"/>
      <w:bookmarkEnd w:id="291"/>
      <w:bookmarkEnd w:id="292"/>
      <w:bookmarkEnd w:id="293"/>
      <w:bookmarkEnd w:id="294"/>
      <w:bookmarkEnd w:id="295"/>
    </w:p>
    <w:p w14:paraId="47CCF18B">
      <w:pPr>
        <w:spacing w:line="360" w:lineRule="auto"/>
        <w:ind w:firstLine="480" w:firstLineChars="200"/>
        <w:rPr>
          <w:rFonts w:hint="eastAsia" w:ascii="宋体" w:hAnsi="宋体" w:cs="宋体"/>
          <w:sz w:val="24"/>
          <w:szCs w:val="24"/>
        </w:rPr>
      </w:pPr>
      <w:r>
        <w:rPr>
          <w:rFonts w:hint="eastAsia" w:ascii="宋体" w:hAnsi="宋体" w:cs="宋体"/>
          <w:sz w:val="24"/>
          <w:szCs w:val="24"/>
        </w:rPr>
        <w:t>在本章第3.3款规定的投标有效期内，采购人以书面形式向成交人发出成交通知书，同时将成交结果通知未成交的供应商。</w:t>
      </w:r>
    </w:p>
    <w:p w14:paraId="72B625D8">
      <w:pPr>
        <w:pStyle w:val="2"/>
        <w:spacing w:before="0" w:line="360" w:lineRule="auto"/>
        <w:ind w:firstLine="241" w:firstLineChars="100"/>
        <w:rPr>
          <w:rFonts w:hint="eastAsia" w:ascii="宋体" w:hAnsi="宋体" w:eastAsia="宋体" w:cs="宋体"/>
          <w:sz w:val="24"/>
          <w:szCs w:val="24"/>
        </w:rPr>
      </w:pPr>
      <w:bookmarkStart w:id="296" w:name="_Toc296602459"/>
      <w:bookmarkStart w:id="297" w:name="_Toc247085727"/>
      <w:bookmarkStart w:id="298" w:name="_Toc246996213"/>
      <w:bookmarkStart w:id="299" w:name="_Toc179632587"/>
      <w:bookmarkStart w:id="300" w:name="_Toc144974537"/>
      <w:bookmarkStart w:id="301" w:name="_Toc77586945"/>
      <w:bookmarkStart w:id="302" w:name="_Toc246996956"/>
      <w:bookmarkStart w:id="303" w:name="_Toc152045569"/>
      <w:bookmarkStart w:id="304" w:name="_Toc77586852"/>
      <w:bookmarkStart w:id="305" w:name="_Toc152042345"/>
      <w:r>
        <w:rPr>
          <w:rFonts w:hint="eastAsia" w:ascii="宋体" w:hAnsi="宋体" w:eastAsia="宋体" w:cs="宋体"/>
          <w:sz w:val="24"/>
          <w:szCs w:val="24"/>
        </w:rPr>
        <w:t xml:space="preserve">6.4 </w:t>
      </w:r>
      <w:bookmarkEnd w:id="296"/>
      <w:bookmarkEnd w:id="297"/>
      <w:bookmarkEnd w:id="298"/>
      <w:bookmarkEnd w:id="299"/>
      <w:bookmarkEnd w:id="300"/>
      <w:bookmarkEnd w:id="301"/>
      <w:bookmarkEnd w:id="302"/>
      <w:bookmarkEnd w:id="303"/>
      <w:bookmarkEnd w:id="304"/>
      <w:bookmarkEnd w:id="305"/>
      <w:bookmarkStart w:id="306" w:name="_Toc246996957"/>
      <w:bookmarkStart w:id="307" w:name="_Toc246996214"/>
      <w:bookmarkStart w:id="308" w:name="_Toc179632588"/>
      <w:bookmarkStart w:id="309" w:name="_Toc152042346"/>
      <w:bookmarkStart w:id="310" w:name="_Toc77586946"/>
      <w:bookmarkStart w:id="311" w:name="_Toc144974538"/>
      <w:bookmarkStart w:id="312" w:name="_Toc247085728"/>
      <w:bookmarkStart w:id="313" w:name="_Toc152045570"/>
      <w:bookmarkStart w:id="314" w:name="_Toc296602460"/>
      <w:bookmarkStart w:id="315" w:name="_Toc77586853"/>
      <w:r>
        <w:rPr>
          <w:rFonts w:hint="eastAsia" w:ascii="宋体" w:hAnsi="宋体" w:eastAsia="宋体" w:cs="宋体"/>
          <w:sz w:val="24"/>
          <w:szCs w:val="24"/>
        </w:rPr>
        <w:t>签订合同</w:t>
      </w:r>
      <w:bookmarkEnd w:id="306"/>
      <w:bookmarkEnd w:id="307"/>
      <w:bookmarkEnd w:id="308"/>
      <w:bookmarkEnd w:id="309"/>
      <w:bookmarkEnd w:id="310"/>
      <w:bookmarkEnd w:id="311"/>
      <w:bookmarkEnd w:id="312"/>
      <w:bookmarkEnd w:id="313"/>
      <w:bookmarkEnd w:id="314"/>
      <w:bookmarkEnd w:id="315"/>
    </w:p>
    <w:p w14:paraId="49F5992E">
      <w:pPr>
        <w:spacing w:line="360" w:lineRule="auto"/>
        <w:ind w:firstLine="480" w:firstLineChars="200"/>
        <w:rPr>
          <w:rFonts w:hint="eastAsia" w:ascii="宋体" w:hAnsi="宋体" w:cs="宋体"/>
          <w:sz w:val="24"/>
          <w:szCs w:val="24"/>
        </w:rPr>
      </w:pPr>
      <w:r>
        <w:rPr>
          <w:rFonts w:hint="eastAsia" w:ascii="宋体" w:hAnsi="宋体" w:cs="宋体"/>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14:paraId="04DC1CE1">
      <w:pPr>
        <w:pStyle w:val="2"/>
        <w:spacing w:before="0" w:line="360" w:lineRule="auto"/>
        <w:ind w:firstLine="241" w:firstLineChars="100"/>
        <w:rPr>
          <w:rFonts w:hint="eastAsia" w:ascii="宋体" w:hAnsi="宋体" w:eastAsia="宋体" w:cs="宋体"/>
          <w:sz w:val="24"/>
          <w:szCs w:val="24"/>
        </w:rPr>
      </w:pPr>
      <w:bookmarkStart w:id="316" w:name="_Toc296602461"/>
      <w:bookmarkStart w:id="317" w:name="_Toc77586947"/>
      <w:bookmarkStart w:id="318" w:name="_Toc77586854"/>
      <w:r>
        <w:rPr>
          <w:rFonts w:hint="eastAsia" w:ascii="宋体" w:hAnsi="宋体" w:eastAsia="宋体" w:cs="宋体"/>
          <w:sz w:val="24"/>
          <w:szCs w:val="24"/>
        </w:rPr>
        <w:t>7. 纪律和监督</w:t>
      </w:r>
      <w:bookmarkEnd w:id="316"/>
      <w:bookmarkEnd w:id="317"/>
      <w:bookmarkEnd w:id="318"/>
    </w:p>
    <w:p w14:paraId="477CFFF4">
      <w:pPr>
        <w:pStyle w:val="2"/>
        <w:spacing w:before="0" w:line="360" w:lineRule="auto"/>
        <w:ind w:firstLine="241" w:firstLineChars="100"/>
        <w:rPr>
          <w:rFonts w:hint="eastAsia" w:ascii="宋体" w:hAnsi="宋体" w:eastAsia="宋体" w:cs="宋体"/>
          <w:sz w:val="24"/>
          <w:szCs w:val="24"/>
        </w:rPr>
      </w:pPr>
      <w:bookmarkStart w:id="319" w:name="_Toc296602462"/>
      <w:bookmarkStart w:id="320" w:name="_Toc179632593"/>
      <w:bookmarkStart w:id="321" w:name="_Toc152045575"/>
      <w:bookmarkStart w:id="322" w:name="_Toc77586948"/>
      <w:bookmarkStart w:id="323" w:name="_Toc152042351"/>
      <w:bookmarkStart w:id="324" w:name="_Toc296590983"/>
      <w:bookmarkStart w:id="325" w:name="_Toc144974543"/>
      <w:bookmarkStart w:id="326" w:name="_Toc246996219"/>
      <w:bookmarkStart w:id="327" w:name="_Toc246996962"/>
      <w:bookmarkStart w:id="328" w:name="_Toc247085733"/>
      <w:bookmarkStart w:id="329" w:name="_Toc77586855"/>
      <w:r>
        <w:rPr>
          <w:rFonts w:hint="eastAsia" w:ascii="宋体" w:hAnsi="宋体" w:eastAsia="宋体" w:cs="宋体"/>
          <w:sz w:val="24"/>
          <w:szCs w:val="24"/>
        </w:rPr>
        <w:t>7.1 对采购人的纪律要求</w:t>
      </w:r>
      <w:bookmarkEnd w:id="319"/>
      <w:bookmarkEnd w:id="320"/>
      <w:bookmarkEnd w:id="321"/>
      <w:bookmarkEnd w:id="322"/>
      <w:bookmarkEnd w:id="323"/>
      <w:bookmarkEnd w:id="324"/>
      <w:bookmarkEnd w:id="325"/>
      <w:bookmarkEnd w:id="326"/>
      <w:bookmarkEnd w:id="327"/>
      <w:bookmarkEnd w:id="328"/>
      <w:bookmarkEnd w:id="329"/>
    </w:p>
    <w:p w14:paraId="295FE7BD">
      <w:pPr>
        <w:spacing w:line="360" w:lineRule="auto"/>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采购人不得泄漏招标投标活动中应当保密的情况和资料，不得与供应商串通损害国家利益、社会公共利益或者他人合法权益。</w:t>
      </w:r>
    </w:p>
    <w:p w14:paraId="62FFC6B8">
      <w:pPr>
        <w:pStyle w:val="2"/>
        <w:spacing w:before="0" w:line="360" w:lineRule="auto"/>
        <w:ind w:firstLine="241" w:firstLineChars="100"/>
        <w:rPr>
          <w:rFonts w:hint="eastAsia" w:ascii="宋体" w:hAnsi="宋体" w:eastAsia="宋体" w:cs="宋体"/>
          <w:sz w:val="24"/>
          <w:szCs w:val="24"/>
        </w:rPr>
      </w:pPr>
      <w:bookmarkStart w:id="330" w:name="_Toc246996220"/>
      <w:bookmarkStart w:id="331" w:name="_Toc247085734"/>
      <w:bookmarkStart w:id="332" w:name="_Toc144974544"/>
      <w:bookmarkStart w:id="333" w:name="_Toc246996963"/>
      <w:bookmarkStart w:id="334" w:name="_Toc179632594"/>
      <w:bookmarkStart w:id="335" w:name="_Toc77586856"/>
      <w:bookmarkStart w:id="336" w:name="_Toc152042352"/>
      <w:bookmarkStart w:id="337" w:name="_Toc152045576"/>
      <w:bookmarkStart w:id="338" w:name="_Toc77586949"/>
      <w:bookmarkStart w:id="339" w:name="_Toc296602463"/>
      <w:r>
        <w:rPr>
          <w:rFonts w:hint="eastAsia" w:ascii="宋体" w:hAnsi="宋体" w:eastAsia="宋体" w:cs="宋体"/>
          <w:sz w:val="24"/>
          <w:szCs w:val="24"/>
        </w:rPr>
        <w:t>7.2 对供应商的纪律要求</w:t>
      </w:r>
      <w:bookmarkEnd w:id="330"/>
      <w:bookmarkEnd w:id="331"/>
      <w:bookmarkEnd w:id="332"/>
      <w:bookmarkEnd w:id="333"/>
      <w:bookmarkEnd w:id="334"/>
      <w:bookmarkEnd w:id="335"/>
      <w:bookmarkEnd w:id="336"/>
      <w:bookmarkEnd w:id="337"/>
      <w:bookmarkEnd w:id="338"/>
      <w:bookmarkEnd w:id="339"/>
    </w:p>
    <w:p w14:paraId="28EE0F50">
      <w:pPr>
        <w:spacing w:line="360" w:lineRule="auto"/>
        <w:ind w:firstLine="480" w:firstLineChars="200"/>
        <w:rPr>
          <w:rFonts w:hint="eastAsia" w:ascii="宋体" w:hAnsi="宋体" w:cs="宋体"/>
          <w:sz w:val="24"/>
          <w:szCs w:val="24"/>
        </w:rPr>
      </w:pPr>
      <w:r>
        <w:rPr>
          <w:rFonts w:hint="eastAsia" w:ascii="宋体" w:hAnsi="宋体" w:cs="宋体"/>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33D8E90D">
      <w:pPr>
        <w:pStyle w:val="2"/>
        <w:spacing w:before="0" w:line="360" w:lineRule="auto"/>
        <w:ind w:firstLine="241" w:firstLineChars="100"/>
        <w:rPr>
          <w:rFonts w:hint="eastAsia" w:ascii="宋体" w:hAnsi="宋体" w:eastAsia="宋体" w:cs="宋体"/>
          <w:sz w:val="24"/>
          <w:szCs w:val="24"/>
        </w:rPr>
      </w:pPr>
      <w:bookmarkStart w:id="340" w:name="_Toc179632595"/>
      <w:bookmarkStart w:id="341" w:name="_Toc247085735"/>
      <w:bookmarkStart w:id="342" w:name="_Toc246996964"/>
      <w:bookmarkStart w:id="343" w:name="_Toc152042353"/>
      <w:bookmarkStart w:id="344" w:name="_Toc152045577"/>
      <w:bookmarkStart w:id="345" w:name="_Toc246996221"/>
      <w:bookmarkStart w:id="346" w:name="_Toc77586950"/>
      <w:bookmarkStart w:id="347" w:name="_Toc144974545"/>
      <w:bookmarkStart w:id="348" w:name="_Toc77586857"/>
      <w:bookmarkStart w:id="349" w:name="_Toc296602464"/>
      <w:r>
        <w:rPr>
          <w:rFonts w:hint="eastAsia" w:ascii="宋体" w:hAnsi="宋体" w:eastAsia="宋体" w:cs="宋体"/>
          <w:sz w:val="24"/>
          <w:szCs w:val="24"/>
        </w:rPr>
        <w:t>7.3 对磋商小组成员的纪律要求</w:t>
      </w:r>
      <w:bookmarkEnd w:id="340"/>
      <w:bookmarkEnd w:id="341"/>
      <w:bookmarkEnd w:id="342"/>
      <w:bookmarkEnd w:id="343"/>
      <w:bookmarkEnd w:id="344"/>
      <w:bookmarkEnd w:id="345"/>
      <w:bookmarkEnd w:id="346"/>
      <w:bookmarkEnd w:id="347"/>
      <w:bookmarkEnd w:id="348"/>
      <w:bookmarkEnd w:id="349"/>
    </w:p>
    <w:p w14:paraId="71D2FFF6">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43065759">
      <w:pPr>
        <w:pStyle w:val="2"/>
        <w:spacing w:before="0" w:line="360" w:lineRule="auto"/>
        <w:ind w:firstLine="241" w:firstLineChars="100"/>
        <w:rPr>
          <w:rFonts w:hint="eastAsia" w:ascii="宋体" w:hAnsi="宋体" w:eastAsia="宋体" w:cs="宋体"/>
          <w:sz w:val="24"/>
          <w:szCs w:val="24"/>
        </w:rPr>
      </w:pPr>
      <w:bookmarkStart w:id="350" w:name="_Toc246996965"/>
      <w:bookmarkStart w:id="351" w:name="_Toc77586858"/>
      <w:bookmarkStart w:id="352" w:name="_Toc246996222"/>
      <w:bookmarkStart w:id="353" w:name="_Toc152045578"/>
      <w:bookmarkStart w:id="354" w:name="_Toc296602465"/>
      <w:bookmarkStart w:id="355" w:name="_Toc179632596"/>
      <w:bookmarkStart w:id="356" w:name="_Toc77586951"/>
      <w:bookmarkStart w:id="357" w:name="_Toc247085736"/>
      <w:bookmarkStart w:id="358" w:name="_Toc152042354"/>
      <w:bookmarkStart w:id="359" w:name="_Toc144974546"/>
      <w:r>
        <w:rPr>
          <w:rFonts w:hint="eastAsia" w:ascii="宋体" w:hAnsi="宋体" w:eastAsia="宋体" w:cs="宋体"/>
          <w:sz w:val="24"/>
          <w:szCs w:val="24"/>
        </w:rPr>
        <w:t>7.4 对与评标活动有关的工作人员的纪律要求</w:t>
      </w:r>
      <w:bookmarkEnd w:id="350"/>
      <w:bookmarkEnd w:id="351"/>
      <w:bookmarkEnd w:id="352"/>
      <w:bookmarkEnd w:id="353"/>
      <w:bookmarkEnd w:id="354"/>
      <w:bookmarkEnd w:id="355"/>
      <w:bookmarkEnd w:id="356"/>
      <w:bookmarkEnd w:id="357"/>
      <w:bookmarkEnd w:id="358"/>
    </w:p>
    <w:p w14:paraId="6A7EC509">
      <w:pPr>
        <w:spacing w:line="360" w:lineRule="auto"/>
        <w:ind w:firstLine="480" w:firstLineChars="200"/>
        <w:rPr>
          <w:rFonts w:hint="eastAsia" w:ascii="宋体" w:hAnsi="宋体" w:cs="宋体"/>
          <w:sz w:val="24"/>
          <w:szCs w:val="24"/>
        </w:rPr>
      </w:pPr>
      <w:bookmarkStart w:id="360" w:name="_Toc152042355"/>
      <w:r>
        <w:rPr>
          <w:rFonts w:hint="eastAsia" w:ascii="宋体" w:hAnsi="宋体" w:cs="宋体"/>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360"/>
    </w:p>
    <w:p w14:paraId="39225656">
      <w:pPr>
        <w:pStyle w:val="2"/>
        <w:spacing w:before="0" w:line="360" w:lineRule="auto"/>
        <w:ind w:firstLine="241" w:firstLineChars="100"/>
        <w:rPr>
          <w:rFonts w:hint="eastAsia" w:ascii="宋体" w:hAnsi="宋体" w:eastAsia="宋体" w:cs="宋体"/>
          <w:sz w:val="24"/>
          <w:szCs w:val="24"/>
        </w:rPr>
      </w:pPr>
      <w:bookmarkStart w:id="361" w:name="_Toc296602466"/>
      <w:bookmarkStart w:id="362" w:name="_Toc247085737"/>
      <w:bookmarkStart w:id="363" w:name="_Toc179632597"/>
      <w:bookmarkStart w:id="364" w:name="_Toc152042356"/>
      <w:bookmarkStart w:id="365" w:name="_Toc246996966"/>
      <w:bookmarkStart w:id="366" w:name="_Toc77586859"/>
      <w:bookmarkStart w:id="367" w:name="_Toc246996223"/>
      <w:bookmarkStart w:id="368" w:name="_Toc152045579"/>
      <w:bookmarkStart w:id="369" w:name="_Toc77586952"/>
      <w:r>
        <w:rPr>
          <w:rFonts w:hint="eastAsia" w:ascii="宋体" w:hAnsi="宋体" w:eastAsia="宋体" w:cs="宋体"/>
          <w:sz w:val="24"/>
          <w:szCs w:val="24"/>
        </w:rPr>
        <w:t>7.5 投诉</w:t>
      </w:r>
      <w:bookmarkEnd w:id="359"/>
      <w:bookmarkEnd w:id="361"/>
      <w:bookmarkEnd w:id="362"/>
      <w:bookmarkEnd w:id="363"/>
      <w:bookmarkEnd w:id="364"/>
      <w:bookmarkEnd w:id="365"/>
      <w:bookmarkEnd w:id="366"/>
      <w:bookmarkEnd w:id="367"/>
      <w:bookmarkEnd w:id="368"/>
      <w:bookmarkEnd w:id="369"/>
    </w:p>
    <w:p w14:paraId="5AA60E5A">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供应商和其他利害关系人认为本次招标活动违反法律、法规和规章规定的，有权向有关行政监督部门投诉。</w:t>
      </w:r>
    </w:p>
    <w:p w14:paraId="2288256E">
      <w:pPr>
        <w:tabs>
          <w:tab w:val="left" w:pos="3520"/>
        </w:tabs>
        <w:spacing w:line="360" w:lineRule="auto"/>
        <w:rPr>
          <w:rFonts w:hint="eastAsia" w:ascii="宋体" w:hAnsi="宋体" w:cs="宋体"/>
          <w:b/>
          <w:sz w:val="24"/>
          <w:szCs w:val="24"/>
        </w:rPr>
      </w:pPr>
      <w:bookmarkStart w:id="370" w:name="_Toc152042357"/>
      <w:bookmarkStart w:id="371" w:name="_Toc77586953"/>
      <w:bookmarkStart w:id="372" w:name="_Toc77586860"/>
      <w:bookmarkStart w:id="373" w:name="_Toc296602467"/>
      <w:bookmarkStart w:id="374" w:name="_Toc246996967"/>
      <w:bookmarkStart w:id="375" w:name="_Toc152045580"/>
      <w:bookmarkStart w:id="376" w:name="_Toc246996224"/>
      <w:bookmarkStart w:id="377" w:name="_Toc179632598"/>
      <w:bookmarkStart w:id="378" w:name="_Toc247085738"/>
      <w:bookmarkStart w:id="379" w:name="_Toc144974547"/>
      <w:r>
        <w:rPr>
          <w:rFonts w:hint="eastAsia" w:ascii="宋体" w:hAnsi="宋体" w:cs="宋体"/>
          <w:b/>
          <w:sz w:val="24"/>
          <w:szCs w:val="24"/>
        </w:rPr>
        <w:t>8.需要补充的其他内容</w:t>
      </w:r>
      <w:bookmarkEnd w:id="370"/>
      <w:bookmarkEnd w:id="371"/>
      <w:bookmarkEnd w:id="372"/>
      <w:bookmarkEnd w:id="373"/>
      <w:bookmarkEnd w:id="374"/>
      <w:bookmarkEnd w:id="375"/>
      <w:bookmarkEnd w:id="376"/>
      <w:bookmarkEnd w:id="377"/>
      <w:bookmarkEnd w:id="378"/>
      <w:bookmarkEnd w:id="379"/>
      <w:r>
        <w:rPr>
          <w:rFonts w:hint="eastAsia" w:ascii="宋体" w:hAnsi="宋体" w:cs="宋体"/>
          <w:b/>
          <w:sz w:val="24"/>
          <w:szCs w:val="24"/>
        </w:rPr>
        <w:tab/>
      </w:r>
    </w:p>
    <w:p w14:paraId="14E3EEAE">
      <w:pPr>
        <w:spacing w:line="360" w:lineRule="auto"/>
        <w:ind w:firstLine="480" w:firstLineChars="200"/>
        <w:rPr>
          <w:rFonts w:hint="eastAsia" w:ascii="宋体" w:hAnsi="宋体" w:cs="宋体"/>
          <w:sz w:val="24"/>
          <w:szCs w:val="24"/>
        </w:rPr>
      </w:pPr>
      <w:r>
        <w:rPr>
          <w:rFonts w:hint="eastAsia" w:ascii="宋体" w:hAnsi="宋体" w:cs="宋体"/>
          <w:sz w:val="24"/>
          <w:szCs w:val="24"/>
        </w:rPr>
        <w:t>需要补充的其他内容：见供应商须知前附表。</w:t>
      </w:r>
    </w:p>
    <w:p w14:paraId="29AAD193">
      <w:pPr>
        <w:spacing w:line="360" w:lineRule="auto"/>
        <w:ind w:firstLine="200"/>
        <w:rPr>
          <w:rFonts w:ascii="宋体" w:hAnsi="宋体" w:cs="仿宋_GB2312"/>
          <w:kern w:val="0"/>
          <w:szCs w:val="21"/>
        </w:rPr>
      </w:pPr>
    </w:p>
    <w:p w14:paraId="323E7FAA">
      <w:pPr>
        <w:pStyle w:val="6"/>
        <w:ind w:firstLine="210"/>
      </w:pPr>
    </w:p>
    <w:p w14:paraId="6C6B71FA">
      <w:pPr>
        <w:spacing w:line="360" w:lineRule="auto"/>
        <w:jc w:val="center"/>
        <w:rPr>
          <w:rFonts w:ascii="宋体" w:hAnsi="宋体"/>
          <w:b/>
          <w:kern w:val="44"/>
          <w:sz w:val="36"/>
          <w:szCs w:val="36"/>
        </w:rPr>
      </w:pPr>
      <w:r>
        <w:rPr>
          <w:rFonts w:hint="eastAsia" w:ascii="宋体" w:hAnsi="宋体"/>
          <w:b/>
          <w:kern w:val="44"/>
          <w:sz w:val="36"/>
          <w:szCs w:val="36"/>
        </w:rPr>
        <w:t>第三章  评审标准</w:t>
      </w:r>
    </w:p>
    <w:p w14:paraId="694B918D">
      <w:pPr>
        <w:widowControl/>
        <w:adjustRightInd w:val="0"/>
        <w:snapToGrid w:val="0"/>
        <w:spacing w:after="200" w:line="400" w:lineRule="exact"/>
        <w:ind w:firstLine="420"/>
        <w:jc w:val="left"/>
        <w:rPr>
          <w:rFonts w:hint="eastAsia" w:ascii="宋体" w:hAnsi="宋体" w:cs="Calibri"/>
          <w:kern w:val="0"/>
          <w:sz w:val="24"/>
        </w:rPr>
      </w:pPr>
      <w:bookmarkStart w:id="380" w:name="OLE_LINK1"/>
      <w:r>
        <w:rPr>
          <w:rFonts w:hint="eastAsia" w:ascii="宋体" w:hAnsi="宋体" w:cs="Calibri"/>
          <w:kern w:val="0"/>
          <w:sz w:val="24"/>
        </w:rPr>
        <w:t>本次竞争性磋商的评审分为初步审查和详细审查。详细审查采用综合评分法，总分为100分。</w:t>
      </w:r>
      <w:bookmarkEnd w:id="380"/>
    </w:p>
    <w:p w14:paraId="3358742C">
      <w:pPr>
        <w:jc w:val="center"/>
        <w:rPr>
          <w:rFonts w:ascii="宋体" w:hAnsi="宋体"/>
          <w:b/>
          <w:bCs/>
          <w:color w:val="000000"/>
          <w:kern w:val="0"/>
          <w:sz w:val="28"/>
          <w:szCs w:val="32"/>
          <w:lang w:val="zh-CN"/>
        </w:rPr>
      </w:pPr>
      <w:bookmarkStart w:id="381" w:name="_Toc358707205"/>
      <w:bookmarkEnd w:id="381"/>
      <w:bookmarkStart w:id="382" w:name="_Toc144974567"/>
      <w:bookmarkEnd w:id="382"/>
      <w:bookmarkStart w:id="383" w:name="_Toc247085757"/>
      <w:bookmarkEnd w:id="383"/>
      <w:bookmarkStart w:id="384" w:name="_Toc246996985"/>
      <w:bookmarkEnd w:id="384"/>
      <w:bookmarkStart w:id="385" w:name="_Toc246996242"/>
      <w:bookmarkEnd w:id="385"/>
      <w:bookmarkStart w:id="386" w:name="_Toc152042377"/>
      <w:bookmarkEnd w:id="386"/>
      <w:bookmarkStart w:id="387" w:name="_Toc144974566"/>
      <w:bookmarkEnd w:id="387"/>
      <w:bookmarkStart w:id="388" w:name="_Toc1005"/>
      <w:bookmarkEnd w:id="388"/>
      <w:bookmarkStart w:id="389" w:name="_Toc152042376"/>
      <w:bookmarkEnd w:id="389"/>
      <w:bookmarkStart w:id="390" w:name="_Toc246996986"/>
      <w:bookmarkEnd w:id="390"/>
      <w:bookmarkStart w:id="391" w:name="_Toc7518073"/>
      <w:bookmarkEnd w:id="391"/>
      <w:bookmarkStart w:id="392" w:name="_Toc179632618"/>
      <w:bookmarkEnd w:id="392"/>
      <w:bookmarkStart w:id="393" w:name="_Toc179632617"/>
      <w:bookmarkEnd w:id="393"/>
      <w:bookmarkStart w:id="394" w:name="_Toc4293"/>
      <w:bookmarkEnd w:id="394"/>
      <w:bookmarkStart w:id="395" w:name="_Toc247085758"/>
      <w:bookmarkEnd w:id="395"/>
      <w:bookmarkStart w:id="396" w:name="_Toc246996243"/>
      <w:bookmarkEnd w:id="396"/>
      <w:bookmarkStart w:id="397" w:name="_Toc358707206"/>
      <w:bookmarkEnd w:id="397"/>
      <w:bookmarkStart w:id="398" w:name="_Toc387669600"/>
      <w:bookmarkEnd w:id="398"/>
      <w:bookmarkStart w:id="399" w:name="_Toc7518074"/>
      <w:bookmarkEnd w:id="399"/>
      <w:bookmarkStart w:id="400" w:name="_Toc57105664"/>
      <w:bookmarkStart w:id="401" w:name="_Toc152045600"/>
      <w:r>
        <w:rPr>
          <w:rFonts w:hint="eastAsia" w:ascii="宋体" w:hAnsi="宋体"/>
          <w:b/>
          <w:bCs/>
          <w:color w:val="000000"/>
          <w:kern w:val="0"/>
          <w:sz w:val="28"/>
          <w:szCs w:val="32"/>
          <w:lang w:val="zh-CN"/>
        </w:rPr>
        <w:t>1、评标</w:t>
      </w:r>
      <w:r>
        <w:rPr>
          <w:rFonts w:hint="eastAsia" w:ascii="宋体" w:hAnsi="宋体"/>
          <w:b/>
          <w:color w:val="000000"/>
          <w:kern w:val="0"/>
          <w:sz w:val="28"/>
          <w:szCs w:val="32"/>
          <w:lang w:val="zh-CN"/>
        </w:rPr>
        <w:t>办法前</w:t>
      </w:r>
      <w:r>
        <w:rPr>
          <w:rFonts w:hint="eastAsia" w:ascii="宋体" w:hAnsi="宋体"/>
          <w:b/>
          <w:bCs/>
          <w:color w:val="000000"/>
          <w:kern w:val="0"/>
          <w:sz w:val="28"/>
          <w:szCs w:val="32"/>
          <w:lang w:val="zh-CN"/>
        </w:rPr>
        <w:t>附表</w:t>
      </w:r>
      <w:bookmarkEnd w:id="400"/>
    </w:p>
    <w:tbl>
      <w:tblPr>
        <w:tblStyle w:val="8"/>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50"/>
        <w:gridCol w:w="2005"/>
        <w:gridCol w:w="5476"/>
        <w:gridCol w:w="820"/>
      </w:tblGrid>
      <w:tr w14:paraId="0EF6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29" w:type="dxa"/>
            <w:gridSpan w:val="2"/>
            <w:noWrap w:val="0"/>
            <w:vAlign w:val="center"/>
          </w:tcPr>
          <w:p w14:paraId="3823130A">
            <w:pPr>
              <w:spacing w:line="360" w:lineRule="auto"/>
              <w:jc w:val="center"/>
              <w:rPr>
                <w:rFonts w:ascii="宋体" w:hAnsi="宋体"/>
                <w:b/>
                <w:color w:val="000000"/>
                <w:sz w:val="24"/>
                <w:szCs w:val="24"/>
              </w:rPr>
            </w:pPr>
            <w:r>
              <w:rPr>
                <w:rFonts w:hint="eastAsia" w:ascii="宋体" w:hAnsi="宋体"/>
                <w:b/>
                <w:color w:val="000000"/>
                <w:sz w:val="24"/>
                <w:szCs w:val="24"/>
              </w:rPr>
              <w:t>条款号</w:t>
            </w:r>
          </w:p>
        </w:tc>
        <w:tc>
          <w:tcPr>
            <w:tcW w:w="2005" w:type="dxa"/>
            <w:noWrap w:val="0"/>
            <w:vAlign w:val="center"/>
          </w:tcPr>
          <w:p w14:paraId="4973DF5A">
            <w:pPr>
              <w:spacing w:line="360" w:lineRule="auto"/>
              <w:jc w:val="center"/>
              <w:rPr>
                <w:rFonts w:ascii="宋体" w:hAnsi="宋体"/>
                <w:b/>
                <w:color w:val="000000"/>
                <w:sz w:val="24"/>
                <w:szCs w:val="24"/>
              </w:rPr>
            </w:pPr>
            <w:r>
              <w:rPr>
                <w:rFonts w:hint="eastAsia" w:ascii="宋体" w:hAnsi="宋体"/>
                <w:b/>
                <w:color w:val="000000"/>
                <w:sz w:val="24"/>
                <w:szCs w:val="24"/>
              </w:rPr>
              <w:t>评审因素</w:t>
            </w:r>
          </w:p>
        </w:tc>
        <w:tc>
          <w:tcPr>
            <w:tcW w:w="6296" w:type="dxa"/>
            <w:gridSpan w:val="2"/>
            <w:noWrap w:val="0"/>
            <w:vAlign w:val="center"/>
          </w:tcPr>
          <w:p w14:paraId="7CF0DBB5">
            <w:pPr>
              <w:spacing w:line="360" w:lineRule="auto"/>
              <w:jc w:val="center"/>
              <w:rPr>
                <w:rFonts w:ascii="宋体" w:hAnsi="宋体"/>
                <w:b/>
                <w:color w:val="000000"/>
                <w:sz w:val="24"/>
                <w:szCs w:val="24"/>
              </w:rPr>
            </w:pPr>
            <w:r>
              <w:rPr>
                <w:rFonts w:hint="eastAsia" w:ascii="宋体" w:hAnsi="宋体"/>
                <w:b/>
                <w:color w:val="000000"/>
                <w:sz w:val="24"/>
                <w:szCs w:val="24"/>
              </w:rPr>
              <w:t>评审标准</w:t>
            </w:r>
          </w:p>
        </w:tc>
      </w:tr>
      <w:tr w14:paraId="0B0E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79" w:type="dxa"/>
            <w:vMerge w:val="restart"/>
            <w:noWrap w:val="0"/>
            <w:vAlign w:val="center"/>
          </w:tcPr>
          <w:p w14:paraId="78E0F6CC">
            <w:pPr>
              <w:spacing w:line="360" w:lineRule="auto"/>
              <w:jc w:val="center"/>
              <w:rPr>
                <w:rFonts w:ascii="宋体" w:hAnsi="宋体"/>
                <w:color w:val="000000"/>
                <w:sz w:val="24"/>
                <w:szCs w:val="24"/>
              </w:rPr>
            </w:pPr>
            <w:r>
              <w:rPr>
                <w:rFonts w:hint="eastAsia" w:ascii="宋体" w:hAnsi="宋体"/>
                <w:color w:val="000000"/>
                <w:sz w:val="24"/>
                <w:szCs w:val="24"/>
              </w:rPr>
              <w:t>2.1.1</w:t>
            </w:r>
          </w:p>
        </w:tc>
        <w:tc>
          <w:tcPr>
            <w:tcW w:w="1050" w:type="dxa"/>
            <w:vMerge w:val="restart"/>
            <w:noWrap w:val="0"/>
            <w:vAlign w:val="center"/>
          </w:tcPr>
          <w:p w14:paraId="30592946">
            <w:pPr>
              <w:spacing w:line="360" w:lineRule="auto"/>
              <w:jc w:val="center"/>
              <w:rPr>
                <w:rFonts w:ascii="宋体" w:hAnsi="宋体"/>
                <w:color w:val="000000"/>
                <w:sz w:val="24"/>
                <w:szCs w:val="24"/>
              </w:rPr>
            </w:pPr>
            <w:r>
              <w:rPr>
                <w:rFonts w:hint="eastAsia" w:ascii="宋体" w:hAnsi="宋体"/>
                <w:color w:val="000000"/>
                <w:sz w:val="24"/>
                <w:szCs w:val="24"/>
              </w:rPr>
              <w:t>符合性评审标准</w:t>
            </w:r>
          </w:p>
        </w:tc>
        <w:tc>
          <w:tcPr>
            <w:tcW w:w="2005" w:type="dxa"/>
            <w:noWrap w:val="0"/>
            <w:vAlign w:val="center"/>
          </w:tcPr>
          <w:p w14:paraId="48756AE4">
            <w:pPr>
              <w:spacing w:line="360" w:lineRule="auto"/>
              <w:jc w:val="center"/>
              <w:rPr>
                <w:rFonts w:ascii="宋体" w:hAnsi="宋体"/>
                <w:color w:val="000000"/>
                <w:sz w:val="24"/>
                <w:szCs w:val="24"/>
              </w:rPr>
            </w:pPr>
            <w:r>
              <w:rPr>
                <w:rFonts w:hint="eastAsia" w:ascii="宋体" w:hAnsi="宋体"/>
                <w:color w:val="000000"/>
                <w:sz w:val="24"/>
                <w:szCs w:val="24"/>
              </w:rPr>
              <w:t>供应商名称</w:t>
            </w:r>
          </w:p>
        </w:tc>
        <w:tc>
          <w:tcPr>
            <w:tcW w:w="6296" w:type="dxa"/>
            <w:gridSpan w:val="2"/>
            <w:noWrap w:val="0"/>
            <w:vAlign w:val="center"/>
          </w:tcPr>
          <w:p w14:paraId="747A431C">
            <w:pPr>
              <w:spacing w:line="360" w:lineRule="auto"/>
              <w:jc w:val="left"/>
              <w:rPr>
                <w:rFonts w:ascii="宋体" w:hAnsi="宋体"/>
                <w:color w:val="000000"/>
                <w:sz w:val="24"/>
                <w:szCs w:val="24"/>
              </w:rPr>
            </w:pPr>
            <w:r>
              <w:rPr>
                <w:rFonts w:hint="eastAsia" w:ascii="宋体" w:hAnsi="宋体"/>
                <w:color w:val="000000"/>
                <w:sz w:val="24"/>
                <w:szCs w:val="24"/>
              </w:rPr>
              <w:t>与营业执照、资质证书、安全生产许可证一致。</w:t>
            </w:r>
          </w:p>
        </w:tc>
      </w:tr>
      <w:tr w14:paraId="215A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79" w:type="dxa"/>
            <w:vMerge w:val="continue"/>
            <w:noWrap w:val="0"/>
            <w:vAlign w:val="center"/>
          </w:tcPr>
          <w:p w14:paraId="0F0B4DCC">
            <w:pPr>
              <w:spacing w:line="360" w:lineRule="auto"/>
              <w:jc w:val="center"/>
              <w:rPr>
                <w:rFonts w:ascii="宋体" w:hAnsi="宋体"/>
                <w:color w:val="000000"/>
                <w:sz w:val="24"/>
                <w:szCs w:val="24"/>
              </w:rPr>
            </w:pPr>
          </w:p>
        </w:tc>
        <w:tc>
          <w:tcPr>
            <w:tcW w:w="1050" w:type="dxa"/>
            <w:vMerge w:val="continue"/>
            <w:noWrap w:val="0"/>
            <w:vAlign w:val="center"/>
          </w:tcPr>
          <w:p w14:paraId="32593B50">
            <w:pPr>
              <w:spacing w:line="360" w:lineRule="auto"/>
              <w:jc w:val="center"/>
              <w:rPr>
                <w:rFonts w:ascii="宋体" w:hAnsi="宋体"/>
                <w:color w:val="000000"/>
                <w:sz w:val="24"/>
                <w:szCs w:val="24"/>
              </w:rPr>
            </w:pPr>
          </w:p>
        </w:tc>
        <w:tc>
          <w:tcPr>
            <w:tcW w:w="2005" w:type="dxa"/>
            <w:noWrap w:val="0"/>
            <w:vAlign w:val="center"/>
          </w:tcPr>
          <w:p w14:paraId="4ADC91ED">
            <w:pPr>
              <w:spacing w:line="360" w:lineRule="auto"/>
              <w:jc w:val="center"/>
              <w:rPr>
                <w:rFonts w:ascii="宋体" w:hAnsi="宋体"/>
                <w:color w:val="000000"/>
                <w:sz w:val="24"/>
                <w:szCs w:val="24"/>
              </w:rPr>
            </w:pPr>
            <w:r>
              <w:rPr>
                <w:rFonts w:hint="eastAsia" w:ascii="宋体" w:hAnsi="宋体"/>
                <w:color w:val="000000"/>
                <w:sz w:val="24"/>
                <w:szCs w:val="24"/>
              </w:rPr>
              <w:t>签字盖章</w:t>
            </w:r>
          </w:p>
        </w:tc>
        <w:tc>
          <w:tcPr>
            <w:tcW w:w="6296" w:type="dxa"/>
            <w:gridSpan w:val="2"/>
            <w:noWrap w:val="0"/>
            <w:vAlign w:val="center"/>
          </w:tcPr>
          <w:p w14:paraId="7DEC9C15">
            <w:pPr>
              <w:spacing w:line="360" w:lineRule="auto"/>
              <w:jc w:val="left"/>
              <w:rPr>
                <w:rFonts w:ascii="宋体" w:hAnsi="宋体"/>
                <w:color w:val="000000"/>
                <w:sz w:val="24"/>
                <w:szCs w:val="24"/>
              </w:rPr>
            </w:pPr>
            <w:r>
              <w:rPr>
                <w:rFonts w:hint="eastAsia" w:ascii="宋体" w:hAnsi="宋体"/>
                <w:color w:val="000000"/>
                <w:sz w:val="24"/>
                <w:szCs w:val="24"/>
              </w:rPr>
              <w:t>符合第二章“响应人须知”规定。</w:t>
            </w:r>
          </w:p>
        </w:tc>
      </w:tr>
      <w:tr w14:paraId="1026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79" w:type="dxa"/>
            <w:vMerge w:val="continue"/>
            <w:noWrap w:val="0"/>
            <w:vAlign w:val="center"/>
          </w:tcPr>
          <w:p w14:paraId="54229E36">
            <w:pPr>
              <w:spacing w:line="360" w:lineRule="auto"/>
              <w:jc w:val="center"/>
              <w:rPr>
                <w:rFonts w:ascii="宋体" w:hAnsi="宋体"/>
                <w:color w:val="000000"/>
                <w:sz w:val="24"/>
                <w:szCs w:val="24"/>
              </w:rPr>
            </w:pPr>
          </w:p>
        </w:tc>
        <w:tc>
          <w:tcPr>
            <w:tcW w:w="1050" w:type="dxa"/>
            <w:vMerge w:val="continue"/>
            <w:noWrap w:val="0"/>
            <w:vAlign w:val="center"/>
          </w:tcPr>
          <w:p w14:paraId="09A6B1F7">
            <w:pPr>
              <w:spacing w:line="360" w:lineRule="auto"/>
              <w:jc w:val="center"/>
              <w:rPr>
                <w:rFonts w:ascii="宋体" w:hAnsi="宋体"/>
                <w:color w:val="000000"/>
                <w:sz w:val="24"/>
                <w:szCs w:val="24"/>
              </w:rPr>
            </w:pPr>
          </w:p>
        </w:tc>
        <w:tc>
          <w:tcPr>
            <w:tcW w:w="2005" w:type="dxa"/>
            <w:noWrap w:val="0"/>
            <w:vAlign w:val="center"/>
          </w:tcPr>
          <w:p w14:paraId="4F92916A">
            <w:pPr>
              <w:spacing w:line="360" w:lineRule="auto"/>
              <w:jc w:val="center"/>
              <w:rPr>
                <w:rFonts w:ascii="宋体" w:hAnsi="宋体"/>
                <w:color w:val="000000"/>
                <w:sz w:val="24"/>
                <w:szCs w:val="24"/>
              </w:rPr>
            </w:pPr>
            <w:r>
              <w:rPr>
                <w:rFonts w:hint="eastAsia" w:ascii="宋体" w:hAnsi="宋体"/>
                <w:color w:val="000000"/>
                <w:sz w:val="24"/>
                <w:szCs w:val="24"/>
              </w:rPr>
              <w:t>响应文件格式</w:t>
            </w:r>
          </w:p>
        </w:tc>
        <w:tc>
          <w:tcPr>
            <w:tcW w:w="6296" w:type="dxa"/>
            <w:gridSpan w:val="2"/>
            <w:noWrap w:val="0"/>
            <w:vAlign w:val="center"/>
          </w:tcPr>
          <w:p w14:paraId="384E17B4">
            <w:pPr>
              <w:spacing w:line="360" w:lineRule="auto"/>
              <w:jc w:val="left"/>
              <w:rPr>
                <w:rFonts w:ascii="宋体" w:hAnsi="宋体"/>
                <w:color w:val="000000"/>
                <w:sz w:val="24"/>
                <w:szCs w:val="24"/>
              </w:rPr>
            </w:pPr>
            <w:r>
              <w:rPr>
                <w:rFonts w:ascii="宋体" w:hAnsi="宋体"/>
                <w:color w:val="000000"/>
                <w:sz w:val="24"/>
                <w:szCs w:val="24"/>
              </w:rPr>
              <w:t>符合第</w:t>
            </w:r>
            <w:r>
              <w:rPr>
                <w:rFonts w:hint="eastAsia" w:ascii="宋体" w:hAnsi="宋体"/>
                <w:color w:val="000000"/>
                <w:sz w:val="24"/>
                <w:szCs w:val="24"/>
              </w:rPr>
              <w:t>七</w:t>
            </w:r>
            <w:r>
              <w:rPr>
                <w:rFonts w:ascii="宋体" w:hAnsi="宋体"/>
                <w:color w:val="000000"/>
                <w:sz w:val="24"/>
                <w:szCs w:val="24"/>
              </w:rPr>
              <w:t>章“响应文件格式”的要求</w:t>
            </w:r>
            <w:r>
              <w:rPr>
                <w:rFonts w:hint="eastAsia" w:ascii="宋体" w:hAnsi="宋体"/>
                <w:color w:val="000000"/>
                <w:sz w:val="24"/>
                <w:szCs w:val="24"/>
              </w:rPr>
              <w:t>。</w:t>
            </w:r>
          </w:p>
        </w:tc>
      </w:tr>
      <w:tr w14:paraId="764B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9" w:type="dxa"/>
            <w:vMerge w:val="continue"/>
            <w:noWrap w:val="0"/>
            <w:vAlign w:val="center"/>
          </w:tcPr>
          <w:p w14:paraId="528236B5">
            <w:pPr>
              <w:spacing w:line="360" w:lineRule="auto"/>
              <w:jc w:val="center"/>
              <w:rPr>
                <w:rFonts w:ascii="宋体" w:hAnsi="宋体"/>
                <w:color w:val="000000"/>
                <w:sz w:val="24"/>
                <w:szCs w:val="24"/>
              </w:rPr>
            </w:pPr>
          </w:p>
        </w:tc>
        <w:tc>
          <w:tcPr>
            <w:tcW w:w="1050" w:type="dxa"/>
            <w:vMerge w:val="continue"/>
            <w:noWrap w:val="0"/>
            <w:vAlign w:val="center"/>
          </w:tcPr>
          <w:p w14:paraId="725837A4">
            <w:pPr>
              <w:spacing w:line="360" w:lineRule="auto"/>
              <w:jc w:val="center"/>
              <w:rPr>
                <w:rFonts w:ascii="宋体" w:hAnsi="宋体"/>
                <w:color w:val="000000"/>
                <w:sz w:val="24"/>
                <w:szCs w:val="24"/>
              </w:rPr>
            </w:pPr>
          </w:p>
        </w:tc>
        <w:tc>
          <w:tcPr>
            <w:tcW w:w="2005" w:type="dxa"/>
            <w:noWrap w:val="0"/>
            <w:vAlign w:val="center"/>
          </w:tcPr>
          <w:p w14:paraId="602BE1B4">
            <w:pPr>
              <w:spacing w:line="360" w:lineRule="auto"/>
              <w:jc w:val="center"/>
              <w:rPr>
                <w:rFonts w:ascii="宋体" w:hAnsi="宋体"/>
                <w:color w:val="000000"/>
                <w:sz w:val="24"/>
                <w:szCs w:val="24"/>
              </w:rPr>
            </w:pPr>
            <w:r>
              <w:rPr>
                <w:rFonts w:hint="eastAsia" w:ascii="宋体" w:hAnsi="宋体"/>
                <w:color w:val="000000"/>
                <w:sz w:val="24"/>
                <w:szCs w:val="24"/>
              </w:rPr>
              <w:t>报价唯一</w:t>
            </w:r>
          </w:p>
        </w:tc>
        <w:tc>
          <w:tcPr>
            <w:tcW w:w="6296" w:type="dxa"/>
            <w:gridSpan w:val="2"/>
            <w:noWrap w:val="0"/>
            <w:vAlign w:val="center"/>
          </w:tcPr>
          <w:p w14:paraId="7B7E66F2">
            <w:pPr>
              <w:spacing w:line="360" w:lineRule="auto"/>
              <w:jc w:val="left"/>
              <w:rPr>
                <w:rFonts w:ascii="宋体" w:hAnsi="宋体"/>
                <w:color w:val="000000"/>
                <w:sz w:val="24"/>
                <w:szCs w:val="24"/>
              </w:rPr>
            </w:pPr>
            <w:r>
              <w:rPr>
                <w:rFonts w:hint="eastAsia" w:ascii="宋体" w:hAnsi="宋体"/>
                <w:color w:val="000000"/>
                <w:sz w:val="24"/>
                <w:szCs w:val="24"/>
              </w:rPr>
              <w:t>只能有一个有效报价。</w:t>
            </w:r>
          </w:p>
        </w:tc>
      </w:tr>
      <w:tr w14:paraId="4FE6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79" w:type="dxa"/>
            <w:vMerge w:val="restart"/>
            <w:noWrap w:val="0"/>
            <w:vAlign w:val="center"/>
          </w:tcPr>
          <w:p w14:paraId="4F03A35A">
            <w:pPr>
              <w:spacing w:line="360" w:lineRule="auto"/>
              <w:jc w:val="center"/>
              <w:rPr>
                <w:rFonts w:ascii="宋体" w:hAnsi="宋体"/>
                <w:color w:val="000000"/>
                <w:sz w:val="24"/>
                <w:szCs w:val="24"/>
              </w:rPr>
            </w:pPr>
            <w:r>
              <w:rPr>
                <w:rFonts w:hint="eastAsia" w:ascii="宋体" w:hAnsi="宋体"/>
                <w:color w:val="000000"/>
                <w:sz w:val="24"/>
                <w:szCs w:val="24"/>
              </w:rPr>
              <w:t>2.1.2</w:t>
            </w:r>
          </w:p>
        </w:tc>
        <w:tc>
          <w:tcPr>
            <w:tcW w:w="1050" w:type="dxa"/>
            <w:vMerge w:val="restart"/>
            <w:noWrap w:val="0"/>
            <w:vAlign w:val="center"/>
          </w:tcPr>
          <w:p w14:paraId="481944E7">
            <w:pPr>
              <w:spacing w:line="360" w:lineRule="auto"/>
              <w:jc w:val="center"/>
              <w:rPr>
                <w:rFonts w:ascii="宋体" w:hAnsi="宋体"/>
                <w:color w:val="000000"/>
                <w:sz w:val="24"/>
                <w:szCs w:val="24"/>
              </w:rPr>
            </w:pPr>
            <w:r>
              <w:rPr>
                <w:rFonts w:hint="eastAsia" w:ascii="宋体" w:hAnsi="宋体"/>
                <w:color w:val="000000"/>
                <w:sz w:val="24"/>
                <w:szCs w:val="24"/>
              </w:rPr>
              <w:t>资格评审</w:t>
            </w:r>
          </w:p>
          <w:p w14:paraId="031BF725">
            <w:pPr>
              <w:spacing w:line="360" w:lineRule="auto"/>
              <w:jc w:val="center"/>
              <w:rPr>
                <w:rFonts w:ascii="宋体" w:hAnsi="宋体"/>
                <w:color w:val="000000"/>
                <w:sz w:val="24"/>
                <w:szCs w:val="24"/>
              </w:rPr>
            </w:pPr>
            <w:r>
              <w:rPr>
                <w:rFonts w:hint="eastAsia" w:ascii="宋体" w:hAnsi="宋体"/>
                <w:color w:val="000000"/>
                <w:sz w:val="24"/>
                <w:szCs w:val="24"/>
              </w:rPr>
              <w:t>标准</w:t>
            </w:r>
          </w:p>
        </w:tc>
        <w:tc>
          <w:tcPr>
            <w:tcW w:w="2005" w:type="dxa"/>
            <w:noWrap w:val="0"/>
            <w:vAlign w:val="center"/>
          </w:tcPr>
          <w:p w14:paraId="1AEF045D">
            <w:pPr>
              <w:spacing w:line="360" w:lineRule="auto"/>
              <w:jc w:val="center"/>
              <w:rPr>
                <w:rFonts w:ascii="宋体" w:hAnsi="宋体"/>
                <w:color w:val="000000"/>
                <w:sz w:val="24"/>
                <w:szCs w:val="24"/>
              </w:rPr>
            </w:pPr>
            <w:r>
              <w:rPr>
                <w:rFonts w:hint="eastAsia" w:ascii="宋体" w:hAnsi="宋体"/>
                <w:color w:val="000000"/>
                <w:sz w:val="24"/>
                <w:szCs w:val="24"/>
              </w:rPr>
              <w:t>满足《中华人民共和国政府采购法》第二十二条规定；</w:t>
            </w:r>
          </w:p>
        </w:tc>
        <w:tc>
          <w:tcPr>
            <w:tcW w:w="6296" w:type="dxa"/>
            <w:gridSpan w:val="2"/>
            <w:noWrap w:val="0"/>
            <w:vAlign w:val="center"/>
          </w:tcPr>
          <w:p w14:paraId="67073414">
            <w:pPr>
              <w:spacing w:line="360" w:lineRule="auto"/>
              <w:jc w:val="left"/>
              <w:rPr>
                <w:rFonts w:ascii="宋体" w:hAnsi="宋体"/>
                <w:color w:val="000000"/>
                <w:sz w:val="24"/>
                <w:szCs w:val="24"/>
              </w:rPr>
            </w:pPr>
            <w:r>
              <w:rPr>
                <w:rFonts w:hint="eastAsia" w:ascii="宋体" w:hAnsi="宋体" w:cs="宋体"/>
                <w:sz w:val="24"/>
                <w:szCs w:val="24"/>
              </w:rPr>
              <w:t>满足《中华人民共和国政府采购法》第二十二条规定（提供承诺书）；</w:t>
            </w:r>
          </w:p>
        </w:tc>
      </w:tr>
      <w:tr w14:paraId="26D4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dxa"/>
            <w:vMerge w:val="continue"/>
            <w:noWrap w:val="0"/>
            <w:vAlign w:val="center"/>
          </w:tcPr>
          <w:p w14:paraId="0E13A8F0">
            <w:pPr>
              <w:spacing w:line="360" w:lineRule="auto"/>
              <w:jc w:val="center"/>
              <w:rPr>
                <w:rFonts w:ascii="宋体" w:hAnsi="宋体"/>
                <w:color w:val="000000"/>
                <w:sz w:val="24"/>
                <w:szCs w:val="24"/>
              </w:rPr>
            </w:pPr>
          </w:p>
        </w:tc>
        <w:tc>
          <w:tcPr>
            <w:tcW w:w="1050" w:type="dxa"/>
            <w:vMerge w:val="continue"/>
            <w:noWrap w:val="0"/>
            <w:vAlign w:val="center"/>
          </w:tcPr>
          <w:p w14:paraId="1B4EA360">
            <w:pPr>
              <w:spacing w:line="360" w:lineRule="auto"/>
              <w:jc w:val="center"/>
              <w:rPr>
                <w:rFonts w:ascii="宋体" w:hAnsi="宋体"/>
                <w:color w:val="000000"/>
                <w:sz w:val="24"/>
                <w:szCs w:val="24"/>
              </w:rPr>
            </w:pPr>
          </w:p>
        </w:tc>
        <w:tc>
          <w:tcPr>
            <w:tcW w:w="2005" w:type="dxa"/>
            <w:noWrap w:val="0"/>
            <w:vAlign w:val="center"/>
          </w:tcPr>
          <w:p w14:paraId="1CCD31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s="宋体"/>
                <w:sz w:val="24"/>
                <w:szCs w:val="24"/>
              </w:rPr>
              <w:t>落实政府采购政策满足的资格要求</w:t>
            </w:r>
          </w:p>
        </w:tc>
        <w:tc>
          <w:tcPr>
            <w:tcW w:w="6296" w:type="dxa"/>
            <w:gridSpan w:val="2"/>
            <w:noWrap w:val="0"/>
            <w:vAlign w:val="center"/>
          </w:tcPr>
          <w:p w14:paraId="3535D0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olor w:val="000000"/>
                <w:sz w:val="24"/>
                <w:szCs w:val="24"/>
              </w:rPr>
            </w:pPr>
            <w:r>
              <w:rPr>
                <w:rFonts w:hint="eastAsia" w:ascii="宋体" w:hAnsi="宋体" w:cs="宋体"/>
                <w:sz w:val="24"/>
                <w:szCs w:val="24"/>
                <w:lang w:val="en-US" w:eastAsia="zh-CN"/>
              </w:rPr>
              <w:t>根据《政府采购促进中小企业发展管理办法》（财库〔2020〕46号）规定，本项目专门面向中小企业采购,同时供应商须提供《中小企业声明函》</w:t>
            </w:r>
          </w:p>
        </w:tc>
      </w:tr>
      <w:tr w14:paraId="71FF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dxa"/>
            <w:vMerge w:val="continue"/>
            <w:noWrap w:val="0"/>
            <w:vAlign w:val="center"/>
          </w:tcPr>
          <w:p w14:paraId="2A4C8138">
            <w:pPr>
              <w:spacing w:line="360" w:lineRule="auto"/>
              <w:jc w:val="center"/>
              <w:rPr>
                <w:rFonts w:ascii="宋体" w:hAnsi="宋体"/>
                <w:color w:val="000000"/>
                <w:sz w:val="24"/>
                <w:szCs w:val="24"/>
              </w:rPr>
            </w:pPr>
          </w:p>
        </w:tc>
        <w:tc>
          <w:tcPr>
            <w:tcW w:w="1050" w:type="dxa"/>
            <w:vMerge w:val="continue"/>
            <w:noWrap w:val="0"/>
            <w:vAlign w:val="center"/>
          </w:tcPr>
          <w:p w14:paraId="4400DB80">
            <w:pPr>
              <w:spacing w:line="360" w:lineRule="auto"/>
              <w:jc w:val="center"/>
              <w:rPr>
                <w:rFonts w:ascii="宋体" w:hAnsi="宋体"/>
                <w:color w:val="000000"/>
                <w:sz w:val="24"/>
                <w:szCs w:val="24"/>
              </w:rPr>
            </w:pPr>
          </w:p>
        </w:tc>
        <w:tc>
          <w:tcPr>
            <w:tcW w:w="2005" w:type="dxa"/>
            <w:noWrap w:val="0"/>
            <w:vAlign w:val="center"/>
          </w:tcPr>
          <w:p w14:paraId="47F9BAB8">
            <w:pPr>
              <w:spacing w:line="360" w:lineRule="auto"/>
              <w:jc w:val="center"/>
              <w:rPr>
                <w:rFonts w:ascii="宋体" w:hAnsi="宋体"/>
                <w:color w:val="000000"/>
                <w:sz w:val="24"/>
                <w:szCs w:val="24"/>
              </w:rPr>
            </w:pPr>
            <w:r>
              <w:rPr>
                <w:rFonts w:ascii="宋体" w:hAnsi="宋体"/>
                <w:color w:val="000000"/>
                <w:sz w:val="24"/>
                <w:szCs w:val="24"/>
              </w:rPr>
              <w:t>营业执照</w:t>
            </w:r>
          </w:p>
        </w:tc>
        <w:tc>
          <w:tcPr>
            <w:tcW w:w="6296" w:type="dxa"/>
            <w:gridSpan w:val="2"/>
            <w:noWrap w:val="0"/>
            <w:vAlign w:val="center"/>
          </w:tcPr>
          <w:p w14:paraId="1524C226">
            <w:pPr>
              <w:spacing w:line="360" w:lineRule="auto"/>
              <w:jc w:val="left"/>
              <w:rPr>
                <w:rFonts w:ascii="宋体" w:hAnsi="宋体"/>
                <w:color w:val="000000"/>
                <w:sz w:val="24"/>
                <w:szCs w:val="24"/>
              </w:rPr>
            </w:pPr>
            <w:r>
              <w:rPr>
                <w:rFonts w:hint="eastAsia" w:ascii="宋体" w:hAnsi="宋体"/>
                <w:color w:val="000000"/>
                <w:sz w:val="24"/>
                <w:szCs w:val="24"/>
              </w:rPr>
              <w:t>在中国境内注册具备独立的法人资格，具有有效的营业执照；</w:t>
            </w:r>
          </w:p>
        </w:tc>
      </w:tr>
      <w:tr w14:paraId="7290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479" w:type="dxa"/>
            <w:vMerge w:val="continue"/>
            <w:noWrap w:val="0"/>
            <w:vAlign w:val="center"/>
          </w:tcPr>
          <w:p w14:paraId="7CF6D61F">
            <w:pPr>
              <w:spacing w:line="360" w:lineRule="auto"/>
              <w:jc w:val="center"/>
              <w:rPr>
                <w:rFonts w:ascii="宋体" w:hAnsi="宋体"/>
                <w:color w:val="000000"/>
                <w:sz w:val="24"/>
                <w:szCs w:val="24"/>
              </w:rPr>
            </w:pPr>
          </w:p>
        </w:tc>
        <w:tc>
          <w:tcPr>
            <w:tcW w:w="1050" w:type="dxa"/>
            <w:vMerge w:val="continue"/>
            <w:noWrap w:val="0"/>
            <w:vAlign w:val="center"/>
          </w:tcPr>
          <w:p w14:paraId="093253CB">
            <w:pPr>
              <w:spacing w:line="360" w:lineRule="auto"/>
              <w:jc w:val="center"/>
              <w:rPr>
                <w:rFonts w:ascii="宋体" w:hAnsi="宋体"/>
                <w:color w:val="000000"/>
                <w:sz w:val="24"/>
                <w:szCs w:val="24"/>
              </w:rPr>
            </w:pPr>
          </w:p>
        </w:tc>
        <w:tc>
          <w:tcPr>
            <w:tcW w:w="2005" w:type="dxa"/>
            <w:noWrap w:val="0"/>
            <w:vAlign w:val="center"/>
          </w:tcPr>
          <w:p w14:paraId="6052C33A">
            <w:pPr>
              <w:spacing w:line="360" w:lineRule="auto"/>
              <w:jc w:val="center"/>
              <w:rPr>
                <w:rFonts w:hint="eastAsia" w:ascii="宋体" w:hAnsi="宋体"/>
                <w:color w:val="000000"/>
                <w:sz w:val="24"/>
                <w:szCs w:val="24"/>
              </w:rPr>
            </w:pPr>
            <w:r>
              <w:rPr>
                <w:rFonts w:hint="eastAsia" w:ascii="宋体" w:hAnsi="宋体"/>
                <w:color w:val="000000"/>
                <w:sz w:val="24"/>
                <w:szCs w:val="24"/>
              </w:rPr>
              <w:t>资质要求</w:t>
            </w:r>
          </w:p>
        </w:tc>
        <w:tc>
          <w:tcPr>
            <w:tcW w:w="6296" w:type="dxa"/>
            <w:gridSpan w:val="2"/>
            <w:noWrap w:val="0"/>
            <w:vAlign w:val="center"/>
          </w:tcPr>
          <w:p w14:paraId="586BD8DD">
            <w:pPr>
              <w:spacing w:line="360" w:lineRule="auto"/>
              <w:jc w:val="left"/>
              <w:rPr>
                <w:rFonts w:hint="eastAsia" w:ascii="宋体" w:hAnsi="宋体"/>
                <w:color w:val="000000"/>
                <w:sz w:val="24"/>
                <w:szCs w:val="24"/>
              </w:rPr>
            </w:pPr>
            <w:r>
              <w:rPr>
                <w:rFonts w:hint="eastAsia" w:ascii="宋体" w:hAnsi="宋体"/>
                <w:color w:val="000000"/>
                <w:sz w:val="24"/>
                <w:szCs w:val="24"/>
              </w:rPr>
              <w:t>供应商须具备电力工程施工总承包三级及以上资质或具有有效的《承装(修、试)电力设施许可证》承装五级、承修五级、承试五级及以上资质且具备有效的安全生产许可证；</w:t>
            </w:r>
          </w:p>
        </w:tc>
      </w:tr>
      <w:tr w14:paraId="0D0E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183FF424">
            <w:pPr>
              <w:spacing w:line="360" w:lineRule="auto"/>
              <w:jc w:val="center"/>
              <w:rPr>
                <w:rFonts w:ascii="宋体" w:hAnsi="宋体"/>
                <w:color w:val="000000"/>
                <w:sz w:val="24"/>
                <w:szCs w:val="24"/>
              </w:rPr>
            </w:pPr>
          </w:p>
        </w:tc>
        <w:tc>
          <w:tcPr>
            <w:tcW w:w="1050" w:type="dxa"/>
            <w:vMerge w:val="continue"/>
            <w:noWrap w:val="0"/>
            <w:vAlign w:val="center"/>
          </w:tcPr>
          <w:p w14:paraId="3598AE72">
            <w:pPr>
              <w:spacing w:line="360" w:lineRule="auto"/>
              <w:jc w:val="center"/>
              <w:rPr>
                <w:rFonts w:ascii="宋体" w:hAnsi="宋体"/>
                <w:color w:val="000000"/>
                <w:sz w:val="24"/>
                <w:szCs w:val="24"/>
              </w:rPr>
            </w:pPr>
          </w:p>
        </w:tc>
        <w:tc>
          <w:tcPr>
            <w:tcW w:w="2005" w:type="dxa"/>
            <w:noWrap w:val="0"/>
            <w:vAlign w:val="center"/>
          </w:tcPr>
          <w:p w14:paraId="25548789">
            <w:pPr>
              <w:spacing w:line="360" w:lineRule="auto"/>
              <w:jc w:val="center"/>
              <w:rPr>
                <w:rFonts w:hint="eastAsia" w:ascii="宋体" w:hAnsi="宋体"/>
                <w:sz w:val="24"/>
                <w:szCs w:val="24"/>
              </w:rPr>
            </w:pPr>
            <w:r>
              <w:rPr>
                <w:rFonts w:hint="eastAsia" w:ascii="宋体" w:hAnsi="宋体"/>
                <w:sz w:val="24"/>
                <w:szCs w:val="24"/>
              </w:rPr>
              <w:t>项目经理</w:t>
            </w:r>
          </w:p>
        </w:tc>
        <w:tc>
          <w:tcPr>
            <w:tcW w:w="6296" w:type="dxa"/>
            <w:gridSpan w:val="2"/>
            <w:noWrap w:val="0"/>
            <w:vAlign w:val="center"/>
          </w:tcPr>
          <w:p w14:paraId="197E765C">
            <w:pPr>
              <w:spacing w:line="360" w:lineRule="auto"/>
              <w:jc w:val="left"/>
              <w:rPr>
                <w:rFonts w:hint="eastAsia" w:ascii="宋体" w:hAnsi="宋体"/>
                <w:sz w:val="24"/>
                <w:szCs w:val="24"/>
              </w:rPr>
            </w:pPr>
            <w:r>
              <w:rPr>
                <w:rFonts w:hint="eastAsia" w:ascii="宋体" w:hAnsi="宋体"/>
                <w:sz w:val="24"/>
                <w:szCs w:val="24"/>
              </w:rPr>
              <w:t>拟派项目经理须具备机电工程专业贰级及以上注册建造师资格、具有有效的安全生产考核合格证，出具本单位缴纳的养老保险关系（养老保险关系出具日期为本项目公告发布之日起至投标截止时间止）；且未在其他在建工程项目中担任项目经理，并提供项目经理无在建项目承诺书。</w:t>
            </w:r>
          </w:p>
        </w:tc>
      </w:tr>
      <w:tr w14:paraId="6E18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13DA3CFA">
            <w:pPr>
              <w:spacing w:line="360" w:lineRule="auto"/>
              <w:jc w:val="center"/>
              <w:rPr>
                <w:rFonts w:ascii="宋体" w:hAnsi="宋体"/>
                <w:color w:val="000000"/>
                <w:sz w:val="24"/>
                <w:szCs w:val="24"/>
              </w:rPr>
            </w:pPr>
          </w:p>
        </w:tc>
        <w:tc>
          <w:tcPr>
            <w:tcW w:w="1050" w:type="dxa"/>
            <w:vMerge w:val="continue"/>
            <w:noWrap w:val="0"/>
            <w:vAlign w:val="center"/>
          </w:tcPr>
          <w:p w14:paraId="4E2C4085">
            <w:pPr>
              <w:spacing w:line="360" w:lineRule="auto"/>
              <w:jc w:val="center"/>
              <w:rPr>
                <w:rFonts w:ascii="宋体" w:hAnsi="宋体"/>
                <w:color w:val="000000"/>
                <w:sz w:val="24"/>
                <w:szCs w:val="24"/>
              </w:rPr>
            </w:pPr>
          </w:p>
        </w:tc>
        <w:tc>
          <w:tcPr>
            <w:tcW w:w="2005" w:type="dxa"/>
            <w:noWrap w:val="0"/>
            <w:vAlign w:val="center"/>
          </w:tcPr>
          <w:p w14:paraId="26D4C80F">
            <w:pPr>
              <w:spacing w:line="360" w:lineRule="auto"/>
              <w:jc w:val="center"/>
              <w:rPr>
                <w:rFonts w:hint="eastAsia" w:ascii="宋体" w:hAnsi="宋体"/>
                <w:color w:val="000000"/>
                <w:sz w:val="24"/>
                <w:szCs w:val="24"/>
              </w:rPr>
            </w:pPr>
            <w:r>
              <w:rPr>
                <w:rFonts w:hint="eastAsia" w:ascii="宋体" w:hAnsi="宋体"/>
                <w:color w:val="000000"/>
                <w:sz w:val="24"/>
                <w:szCs w:val="24"/>
              </w:rPr>
              <w:t>技术负责人</w:t>
            </w:r>
          </w:p>
        </w:tc>
        <w:tc>
          <w:tcPr>
            <w:tcW w:w="6296" w:type="dxa"/>
            <w:gridSpan w:val="2"/>
            <w:noWrap w:val="0"/>
            <w:vAlign w:val="center"/>
          </w:tcPr>
          <w:p w14:paraId="3397CA40">
            <w:pPr>
              <w:spacing w:line="360" w:lineRule="auto"/>
              <w:jc w:val="left"/>
              <w:rPr>
                <w:rFonts w:hint="eastAsia" w:ascii="宋体" w:hAnsi="宋体"/>
                <w:color w:val="000000"/>
                <w:sz w:val="24"/>
                <w:szCs w:val="24"/>
              </w:rPr>
            </w:pPr>
            <w:r>
              <w:rPr>
                <w:rFonts w:hint="eastAsia" w:ascii="宋体" w:hAnsi="宋体"/>
                <w:color w:val="000000"/>
                <w:sz w:val="24"/>
                <w:szCs w:val="24"/>
              </w:rPr>
              <w:t>技术负责人须具备电力工程相关专业中级及以上技术职称，出具本单位缴纳的养老保险关系，（养老保险关系出具日期为本项目公告发布之日起至投标截止时间止）。</w:t>
            </w:r>
          </w:p>
        </w:tc>
      </w:tr>
      <w:tr w14:paraId="01F1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2B597CA3">
            <w:pPr>
              <w:spacing w:line="360" w:lineRule="auto"/>
              <w:jc w:val="center"/>
              <w:rPr>
                <w:rFonts w:ascii="宋体" w:hAnsi="宋体"/>
                <w:color w:val="000000"/>
                <w:sz w:val="24"/>
                <w:szCs w:val="24"/>
              </w:rPr>
            </w:pPr>
          </w:p>
        </w:tc>
        <w:tc>
          <w:tcPr>
            <w:tcW w:w="1050" w:type="dxa"/>
            <w:vMerge w:val="continue"/>
            <w:noWrap w:val="0"/>
            <w:vAlign w:val="center"/>
          </w:tcPr>
          <w:p w14:paraId="40B718E5">
            <w:pPr>
              <w:spacing w:line="360" w:lineRule="auto"/>
              <w:jc w:val="center"/>
              <w:rPr>
                <w:rFonts w:ascii="宋体" w:hAnsi="宋体"/>
                <w:color w:val="000000"/>
                <w:sz w:val="24"/>
                <w:szCs w:val="24"/>
              </w:rPr>
            </w:pPr>
          </w:p>
        </w:tc>
        <w:tc>
          <w:tcPr>
            <w:tcW w:w="2005" w:type="dxa"/>
            <w:noWrap w:val="0"/>
            <w:vAlign w:val="center"/>
          </w:tcPr>
          <w:p w14:paraId="789266E1">
            <w:pPr>
              <w:spacing w:line="360" w:lineRule="auto"/>
              <w:jc w:val="center"/>
              <w:rPr>
                <w:rFonts w:hint="eastAsia" w:ascii="宋体" w:hAnsi="宋体"/>
                <w:sz w:val="24"/>
                <w:szCs w:val="24"/>
              </w:rPr>
            </w:pPr>
            <w:r>
              <w:rPr>
                <w:rFonts w:hint="eastAsia" w:ascii="宋体" w:hAnsi="宋体"/>
                <w:sz w:val="24"/>
                <w:szCs w:val="24"/>
              </w:rPr>
              <w:t>信用查询</w:t>
            </w:r>
          </w:p>
        </w:tc>
        <w:tc>
          <w:tcPr>
            <w:tcW w:w="6296" w:type="dxa"/>
            <w:gridSpan w:val="2"/>
            <w:noWrap w:val="0"/>
            <w:vAlign w:val="center"/>
          </w:tcPr>
          <w:p w14:paraId="0CDE1D6D">
            <w:pPr>
              <w:spacing w:line="360" w:lineRule="auto"/>
              <w:jc w:val="left"/>
              <w:rPr>
                <w:rFonts w:hint="eastAsia" w:ascii="宋体" w:hAnsi="宋体"/>
                <w:sz w:val="24"/>
                <w:szCs w:val="24"/>
              </w:rPr>
            </w:pPr>
            <w:r>
              <w:rPr>
                <w:rFonts w:hint="eastAsia" w:ascii="宋体" w:hAnsi="宋体" w:cs="仿宋_GB2312"/>
                <w:kern w:val="0"/>
                <w:sz w:val="24"/>
                <w:szCs w:val="24"/>
              </w:rPr>
              <w:t>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供应商（查询渠道：中国政府采购网www.ccgp.gov.cn），拒绝参与本项目采购活动。（提供“中国执行信息公开网”、“信用中国”和“中国政府采购网”网站的查询信息截图，</w:t>
            </w:r>
            <w:r>
              <w:rPr>
                <w:rFonts w:hint="eastAsia" w:ascii="宋体" w:hAnsi="宋体"/>
                <w:sz w:val="24"/>
                <w:szCs w:val="24"/>
              </w:rPr>
              <w:t>截图显示查询时间，查询时间自本公告发布之日起，投标文件递交截止时间止</w:t>
            </w:r>
            <w:r>
              <w:rPr>
                <w:rFonts w:hint="eastAsia" w:ascii="宋体" w:hAnsi="宋体" w:cs="仿宋_GB2312"/>
                <w:kern w:val="0"/>
                <w:sz w:val="24"/>
                <w:szCs w:val="24"/>
              </w:rPr>
              <w:t>）。</w:t>
            </w:r>
          </w:p>
        </w:tc>
      </w:tr>
      <w:tr w14:paraId="6C40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6E12A9E7">
            <w:pPr>
              <w:spacing w:line="360" w:lineRule="auto"/>
              <w:jc w:val="center"/>
              <w:rPr>
                <w:rFonts w:ascii="宋体" w:hAnsi="宋体"/>
                <w:color w:val="000000"/>
                <w:sz w:val="24"/>
                <w:szCs w:val="24"/>
              </w:rPr>
            </w:pPr>
          </w:p>
        </w:tc>
        <w:tc>
          <w:tcPr>
            <w:tcW w:w="1050" w:type="dxa"/>
            <w:vMerge w:val="continue"/>
            <w:noWrap w:val="0"/>
            <w:vAlign w:val="center"/>
          </w:tcPr>
          <w:p w14:paraId="5D7F77C8">
            <w:pPr>
              <w:spacing w:line="360" w:lineRule="auto"/>
              <w:jc w:val="center"/>
              <w:rPr>
                <w:rFonts w:ascii="宋体" w:hAnsi="宋体"/>
                <w:color w:val="000000"/>
                <w:sz w:val="24"/>
                <w:szCs w:val="24"/>
              </w:rPr>
            </w:pPr>
          </w:p>
        </w:tc>
        <w:tc>
          <w:tcPr>
            <w:tcW w:w="2005" w:type="dxa"/>
            <w:noWrap w:val="0"/>
            <w:vAlign w:val="center"/>
          </w:tcPr>
          <w:p w14:paraId="60A1B0B6">
            <w:pPr>
              <w:spacing w:line="360" w:lineRule="auto"/>
              <w:jc w:val="center"/>
              <w:rPr>
                <w:rFonts w:hint="eastAsia" w:ascii="宋体" w:hAnsi="宋体"/>
                <w:sz w:val="24"/>
                <w:szCs w:val="24"/>
              </w:rPr>
            </w:pPr>
            <w:r>
              <w:rPr>
                <w:rFonts w:hint="eastAsia" w:ascii="宋体" w:hAnsi="宋体" w:cs="仿宋_GB2312"/>
                <w:kern w:val="0"/>
                <w:sz w:val="24"/>
                <w:szCs w:val="24"/>
              </w:rPr>
              <w:t>无商业贿赂和无不正当竞争行为的承诺书</w:t>
            </w:r>
          </w:p>
        </w:tc>
        <w:tc>
          <w:tcPr>
            <w:tcW w:w="6296" w:type="dxa"/>
            <w:gridSpan w:val="2"/>
            <w:noWrap w:val="0"/>
            <w:vAlign w:val="center"/>
          </w:tcPr>
          <w:p w14:paraId="550BAE6A">
            <w:pPr>
              <w:spacing w:line="360" w:lineRule="auto"/>
              <w:jc w:val="left"/>
              <w:rPr>
                <w:rFonts w:hint="eastAsia" w:ascii="宋体" w:hAnsi="宋体"/>
                <w:sz w:val="24"/>
                <w:szCs w:val="24"/>
              </w:rPr>
            </w:pPr>
            <w:r>
              <w:rPr>
                <w:rFonts w:hint="eastAsia" w:ascii="宋体" w:hAnsi="宋体" w:cs="仿宋_GB2312"/>
                <w:kern w:val="0"/>
                <w:sz w:val="24"/>
                <w:szCs w:val="24"/>
              </w:rPr>
              <w:t>供应商自行出具本单位无商业贿赂和无不正当竞争行为的承诺书</w:t>
            </w:r>
          </w:p>
        </w:tc>
      </w:tr>
      <w:tr w14:paraId="3E9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7C0E6E7B">
            <w:pPr>
              <w:spacing w:line="360" w:lineRule="auto"/>
              <w:jc w:val="center"/>
              <w:rPr>
                <w:rFonts w:ascii="宋体" w:hAnsi="宋体"/>
                <w:color w:val="000000"/>
                <w:sz w:val="24"/>
                <w:szCs w:val="24"/>
              </w:rPr>
            </w:pPr>
          </w:p>
        </w:tc>
        <w:tc>
          <w:tcPr>
            <w:tcW w:w="1050" w:type="dxa"/>
            <w:vMerge w:val="continue"/>
            <w:noWrap w:val="0"/>
            <w:vAlign w:val="center"/>
          </w:tcPr>
          <w:p w14:paraId="4849DFDD">
            <w:pPr>
              <w:spacing w:line="360" w:lineRule="auto"/>
              <w:jc w:val="center"/>
              <w:rPr>
                <w:rFonts w:ascii="宋体" w:hAnsi="宋体"/>
                <w:color w:val="000000"/>
                <w:sz w:val="24"/>
                <w:szCs w:val="24"/>
              </w:rPr>
            </w:pPr>
          </w:p>
        </w:tc>
        <w:tc>
          <w:tcPr>
            <w:tcW w:w="2005" w:type="dxa"/>
            <w:noWrap w:val="0"/>
            <w:vAlign w:val="center"/>
          </w:tcPr>
          <w:p w14:paraId="6B93B2C1">
            <w:pPr>
              <w:spacing w:line="400" w:lineRule="exact"/>
              <w:rPr>
                <w:rFonts w:ascii="宋体" w:hAnsi="宋体" w:cs="宋体"/>
                <w:sz w:val="24"/>
                <w:szCs w:val="24"/>
              </w:rPr>
            </w:pPr>
            <w:r>
              <w:rPr>
                <w:rFonts w:hint="eastAsia" w:ascii="宋体" w:hAnsi="宋体" w:cs="仿宋_GB2312"/>
                <w:kern w:val="0"/>
                <w:sz w:val="24"/>
                <w:szCs w:val="24"/>
              </w:rPr>
              <w:t>无行贿记录查询</w:t>
            </w:r>
          </w:p>
        </w:tc>
        <w:tc>
          <w:tcPr>
            <w:tcW w:w="6296" w:type="dxa"/>
            <w:gridSpan w:val="2"/>
            <w:noWrap w:val="0"/>
            <w:vAlign w:val="center"/>
          </w:tcPr>
          <w:p w14:paraId="1576B348">
            <w:pPr>
              <w:spacing w:line="400" w:lineRule="exact"/>
              <w:rPr>
                <w:rFonts w:ascii="宋体" w:hAnsi="宋体" w:cs="宋体"/>
                <w:sz w:val="24"/>
                <w:szCs w:val="24"/>
              </w:rPr>
            </w:pPr>
            <w:r>
              <w:rPr>
                <w:rFonts w:hint="eastAsia" w:ascii="宋体" w:hAnsi="宋体" w:cs="仿宋_GB2312"/>
                <w:kern w:val="0"/>
                <w:sz w:val="24"/>
                <w:szCs w:val="24"/>
              </w:rPr>
              <w:t>供应商出具无行贿记录在中国裁判文书网自行查询或自行承诺（查询/承诺对象：企业、法定代表人、项目经理）；（查询日期必须在本项目公告发布之日起至投标截止时间止）</w:t>
            </w:r>
          </w:p>
        </w:tc>
      </w:tr>
      <w:tr w14:paraId="3483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202D80F3">
            <w:pPr>
              <w:spacing w:line="360" w:lineRule="auto"/>
              <w:jc w:val="center"/>
              <w:rPr>
                <w:rFonts w:ascii="宋体" w:hAnsi="宋体"/>
                <w:color w:val="000000"/>
                <w:sz w:val="24"/>
                <w:szCs w:val="24"/>
              </w:rPr>
            </w:pPr>
          </w:p>
        </w:tc>
        <w:tc>
          <w:tcPr>
            <w:tcW w:w="1050" w:type="dxa"/>
            <w:vMerge w:val="continue"/>
            <w:noWrap w:val="0"/>
            <w:vAlign w:val="center"/>
          </w:tcPr>
          <w:p w14:paraId="283E5404">
            <w:pPr>
              <w:spacing w:line="360" w:lineRule="auto"/>
              <w:jc w:val="center"/>
              <w:rPr>
                <w:rFonts w:ascii="宋体" w:hAnsi="宋体"/>
                <w:color w:val="000000"/>
                <w:sz w:val="24"/>
                <w:szCs w:val="24"/>
              </w:rPr>
            </w:pPr>
          </w:p>
        </w:tc>
        <w:tc>
          <w:tcPr>
            <w:tcW w:w="2005" w:type="dxa"/>
            <w:shd w:val="clear" w:color="auto" w:fill="auto"/>
            <w:noWrap w:val="0"/>
            <w:vAlign w:val="center"/>
          </w:tcPr>
          <w:p w14:paraId="6CCA2AB9">
            <w:pPr>
              <w:spacing w:line="400" w:lineRule="exact"/>
              <w:rPr>
                <w:rFonts w:ascii="宋体" w:hAnsi="宋体" w:eastAsia="宋体" w:cs="宋体"/>
                <w:kern w:val="2"/>
                <w:sz w:val="24"/>
                <w:szCs w:val="24"/>
                <w:lang w:val="en-US" w:eastAsia="zh-CN" w:bidi="ar-SA"/>
              </w:rPr>
            </w:pPr>
            <w:r>
              <w:rPr>
                <w:rFonts w:ascii="宋体" w:hAnsi="宋体" w:cs="宋体"/>
                <w:sz w:val="24"/>
                <w:szCs w:val="24"/>
              </w:rPr>
              <w:t>非联合体投标</w:t>
            </w:r>
          </w:p>
        </w:tc>
        <w:tc>
          <w:tcPr>
            <w:tcW w:w="6296" w:type="dxa"/>
            <w:gridSpan w:val="2"/>
            <w:shd w:val="clear" w:color="auto" w:fill="auto"/>
            <w:noWrap w:val="0"/>
            <w:vAlign w:val="center"/>
          </w:tcPr>
          <w:p w14:paraId="04309E2C">
            <w:pPr>
              <w:spacing w:line="400" w:lineRule="exact"/>
              <w:rPr>
                <w:rFonts w:hint="eastAsia" w:ascii="宋体" w:hAnsi="宋体" w:eastAsia="宋体" w:cs="宋体"/>
                <w:kern w:val="2"/>
                <w:sz w:val="24"/>
                <w:szCs w:val="24"/>
                <w:lang w:val="en-US" w:eastAsia="zh-CN" w:bidi="ar-SA"/>
              </w:rPr>
            </w:pPr>
            <w:r>
              <w:rPr>
                <w:rFonts w:hint="eastAsia" w:ascii="宋体" w:hAnsi="宋体" w:cs="仿宋_GB2312"/>
                <w:kern w:val="0"/>
                <w:sz w:val="24"/>
                <w:szCs w:val="24"/>
              </w:rPr>
              <w:t>本项目不接受联合体投标。</w:t>
            </w:r>
          </w:p>
        </w:tc>
      </w:tr>
      <w:tr w14:paraId="2E39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08FD7409">
            <w:pPr>
              <w:spacing w:line="360" w:lineRule="auto"/>
              <w:jc w:val="center"/>
              <w:rPr>
                <w:rFonts w:ascii="宋体" w:hAnsi="宋体"/>
                <w:color w:val="000000"/>
                <w:sz w:val="24"/>
                <w:szCs w:val="24"/>
              </w:rPr>
            </w:pPr>
          </w:p>
        </w:tc>
        <w:tc>
          <w:tcPr>
            <w:tcW w:w="1050" w:type="dxa"/>
            <w:vMerge w:val="continue"/>
            <w:noWrap w:val="0"/>
            <w:vAlign w:val="center"/>
          </w:tcPr>
          <w:p w14:paraId="5D605DB8">
            <w:pPr>
              <w:spacing w:line="360" w:lineRule="auto"/>
              <w:jc w:val="center"/>
              <w:rPr>
                <w:rFonts w:ascii="宋体" w:hAnsi="宋体"/>
                <w:color w:val="000000"/>
                <w:sz w:val="24"/>
                <w:szCs w:val="24"/>
              </w:rPr>
            </w:pPr>
          </w:p>
        </w:tc>
        <w:tc>
          <w:tcPr>
            <w:tcW w:w="2005" w:type="dxa"/>
            <w:noWrap w:val="0"/>
            <w:vAlign w:val="center"/>
          </w:tcPr>
          <w:p w14:paraId="16E6391B">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其他资料</w:t>
            </w:r>
          </w:p>
        </w:tc>
        <w:tc>
          <w:tcPr>
            <w:tcW w:w="6296" w:type="dxa"/>
            <w:gridSpan w:val="2"/>
            <w:noWrap w:val="0"/>
            <w:vAlign w:val="center"/>
          </w:tcPr>
          <w:p w14:paraId="5DA52E81">
            <w:pPr>
              <w:spacing w:line="400" w:lineRule="exact"/>
              <w:rPr>
                <w:rFonts w:hint="default" w:ascii="宋体" w:hAnsi="宋体" w:eastAsia="宋体" w:cs="宋体"/>
                <w:sz w:val="24"/>
                <w:szCs w:val="24"/>
                <w:lang w:val="en-US" w:eastAsia="zh-CN"/>
              </w:rPr>
            </w:pPr>
            <w:r>
              <w:rPr>
                <w:rFonts w:hint="eastAsia" w:ascii="宋体" w:hAnsi="宋体" w:cs="仿宋_GB2312"/>
                <w:kern w:val="0"/>
                <w:sz w:val="24"/>
                <w:szCs w:val="24"/>
                <w:lang w:val="en-US" w:eastAsia="zh-CN"/>
              </w:rPr>
              <w:t>竞争性磋商文件规定的其他资格审查资料</w:t>
            </w:r>
          </w:p>
        </w:tc>
      </w:tr>
      <w:tr w14:paraId="59F4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479" w:type="dxa"/>
            <w:vMerge w:val="restart"/>
            <w:noWrap w:val="0"/>
            <w:vAlign w:val="center"/>
          </w:tcPr>
          <w:p w14:paraId="05026195">
            <w:pPr>
              <w:spacing w:line="360" w:lineRule="auto"/>
              <w:jc w:val="center"/>
              <w:rPr>
                <w:rFonts w:ascii="宋体" w:hAnsi="宋体"/>
                <w:color w:val="000000"/>
                <w:sz w:val="24"/>
                <w:szCs w:val="24"/>
              </w:rPr>
            </w:pPr>
            <w:r>
              <w:rPr>
                <w:rFonts w:hint="eastAsia" w:ascii="宋体" w:hAnsi="宋体"/>
                <w:color w:val="000000"/>
                <w:sz w:val="24"/>
                <w:szCs w:val="24"/>
              </w:rPr>
              <w:t>2.1.3</w:t>
            </w:r>
          </w:p>
        </w:tc>
        <w:tc>
          <w:tcPr>
            <w:tcW w:w="1050" w:type="dxa"/>
            <w:vMerge w:val="restart"/>
            <w:noWrap w:val="0"/>
            <w:vAlign w:val="center"/>
          </w:tcPr>
          <w:p w14:paraId="6B569250">
            <w:pPr>
              <w:spacing w:line="360" w:lineRule="auto"/>
              <w:jc w:val="center"/>
              <w:rPr>
                <w:rFonts w:ascii="宋体" w:hAnsi="宋体"/>
                <w:color w:val="000000"/>
                <w:sz w:val="24"/>
                <w:szCs w:val="24"/>
              </w:rPr>
            </w:pPr>
            <w:r>
              <w:rPr>
                <w:rFonts w:hint="eastAsia" w:ascii="宋体" w:hAnsi="宋体"/>
                <w:color w:val="000000"/>
                <w:sz w:val="24"/>
                <w:szCs w:val="24"/>
              </w:rPr>
              <w:t>实质性响应评审标准</w:t>
            </w:r>
          </w:p>
        </w:tc>
        <w:tc>
          <w:tcPr>
            <w:tcW w:w="2005" w:type="dxa"/>
            <w:noWrap w:val="0"/>
            <w:vAlign w:val="center"/>
          </w:tcPr>
          <w:p w14:paraId="754516A5">
            <w:pPr>
              <w:spacing w:line="360" w:lineRule="auto"/>
              <w:jc w:val="center"/>
              <w:rPr>
                <w:rFonts w:ascii="宋体" w:hAnsi="宋体"/>
                <w:sz w:val="24"/>
                <w:szCs w:val="24"/>
              </w:rPr>
            </w:pPr>
            <w:r>
              <w:rPr>
                <w:rFonts w:hint="eastAsia" w:ascii="宋体" w:hAnsi="宋体"/>
                <w:sz w:val="24"/>
                <w:szCs w:val="24"/>
              </w:rPr>
              <w:t>磋商范围</w:t>
            </w:r>
          </w:p>
        </w:tc>
        <w:tc>
          <w:tcPr>
            <w:tcW w:w="6296" w:type="dxa"/>
            <w:gridSpan w:val="2"/>
            <w:noWrap w:val="0"/>
            <w:vAlign w:val="center"/>
          </w:tcPr>
          <w:p w14:paraId="38F8E631">
            <w:pPr>
              <w:spacing w:line="360" w:lineRule="auto"/>
              <w:jc w:val="both"/>
              <w:rPr>
                <w:rFonts w:ascii="宋体" w:hAnsi="宋体" w:cs="宋体"/>
                <w:color w:val="000000"/>
                <w:sz w:val="24"/>
                <w:szCs w:val="24"/>
              </w:rPr>
            </w:pPr>
            <w:r>
              <w:rPr>
                <w:rFonts w:hint="eastAsia" w:ascii="宋体" w:hAnsi="宋体" w:cs="宋体"/>
                <w:color w:val="000000"/>
                <w:sz w:val="24"/>
                <w:szCs w:val="24"/>
              </w:rPr>
              <w:t>竞争性磋商文件，施工图纸和工程量清单所标示的全部内容</w:t>
            </w:r>
          </w:p>
        </w:tc>
      </w:tr>
      <w:tr w14:paraId="0D70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79" w:type="dxa"/>
            <w:vMerge w:val="continue"/>
            <w:noWrap w:val="0"/>
            <w:vAlign w:val="center"/>
          </w:tcPr>
          <w:p w14:paraId="280C0A84">
            <w:pPr>
              <w:spacing w:line="360" w:lineRule="auto"/>
              <w:jc w:val="center"/>
              <w:rPr>
                <w:rFonts w:ascii="宋体" w:hAnsi="宋体"/>
                <w:color w:val="000000"/>
                <w:sz w:val="24"/>
                <w:szCs w:val="24"/>
              </w:rPr>
            </w:pPr>
          </w:p>
        </w:tc>
        <w:tc>
          <w:tcPr>
            <w:tcW w:w="1050" w:type="dxa"/>
            <w:vMerge w:val="continue"/>
            <w:noWrap w:val="0"/>
            <w:vAlign w:val="center"/>
          </w:tcPr>
          <w:p w14:paraId="384664A7">
            <w:pPr>
              <w:spacing w:line="360" w:lineRule="auto"/>
              <w:jc w:val="center"/>
              <w:rPr>
                <w:rFonts w:ascii="宋体" w:hAnsi="宋体"/>
                <w:color w:val="000000"/>
                <w:sz w:val="24"/>
                <w:szCs w:val="24"/>
              </w:rPr>
            </w:pPr>
          </w:p>
        </w:tc>
        <w:tc>
          <w:tcPr>
            <w:tcW w:w="2005" w:type="dxa"/>
            <w:noWrap w:val="0"/>
            <w:vAlign w:val="center"/>
          </w:tcPr>
          <w:p w14:paraId="28A24952">
            <w:pPr>
              <w:spacing w:line="360" w:lineRule="auto"/>
              <w:jc w:val="center"/>
              <w:rPr>
                <w:rFonts w:ascii="宋体" w:hAnsi="宋体" w:cs="宋体"/>
                <w:sz w:val="24"/>
                <w:szCs w:val="24"/>
              </w:rPr>
            </w:pPr>
            <w:r>
              <w:rPr>
                <w:rFonts w:hint="eastAsia" w:ascii="宋体" w:hAnsi="宋体" w:cs="宋体"/>
                <w:sz w:val="24"/>
                <w:szCs w:val="24"/>
              </w:rPr>
              <w:t>计划工期</w:t>
            </w:r>
          </w:p>
        </w:tc>
        <w:tc>
          <w:tcPr>
            <w:tcW w:w="6296" w:type="dxa"/>
            <w:gridSpan w:val="2"/>
            <w:noWrap w:val="0"/>
            <w:vAlign w:val="center"/>
          </w:tcPr>
          <w:p w14:paraId="307FB401">
            <w:pPr>
              <w:spacing w:line="360" w:lineRule="auto"/>
              <w:rPr>
                <w:rFonts w:ascii="宋体" w:hAnsi="宋体" w:cs="宋体"/>
                <w:sz w:val="24"/>
                <w:szCs w:val="24"/>
              </w:rPr>
            </w:pPr>
            <w:r>
              <w:rPr>
                <w:rFonts w:hint="eastAsia" w:ascii="宋体" w:hAnsi="宋体"/>
                <w:sz w:val="24"/>
                <w:szCs w:val="24"/>
                <w:lang w:val="en-US" w:eastAsia="zh-CN"/>
              </w:rPr>
              <w:t>3</w:t>
            </w:r>
            <w:r>
              <w:rPr>
                <w:rFonts w:ascii="宋体" w:hAnsi="宋体"/>
                <w:sz w:val="24"/>
                <w:szCs w:val="24"/>
              </w:rPr>
              <w:t>0</w:t>
            </w:r>
            <w:r>
              <w:rPr>
                <w:rFonts w:hint="eastAsia" w:ascii="宋体" w:hAnsi="宋体"/>
                <w:sz w:val="24"/>
                <w:szCs w:val="24"/>
              </w:rPr>
              <w:t>日历天</w:t>
            </w:r>
          </w:p>
        </w:tc>
      </w:tr>
      <w:tr w14:paraId="64E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5267B590">
            <w:pPr>
              <w:spacing w:line="360" w:lineRule="auto"/>
              <w:jc w:val="center"/>
              <w:rPr>
                <w:rFonts w:ascii="宋体" w:hAnsi="宋体"/>
                <w:color w:val="000000"/>
                <w:sz w:val="24"/>
                <w:szCs w:val="24"/>
              </w:rPr>
            </w:pPr>
          </w:p>
        </w:tc>
        <w:tc>
          <w:tcPr>
            <w:tcW w:w="1050" w:type="dxa"/>
            <w:vMerge w:val="continue"/>
            <w:noWrap w:val="0"/>
            <w:vAlign w:val="center"/>
          </w:tcPr>
          <w:p w14:paraId="7019A0B3">
            <w:pPr>
              <w:spacing w:line="360" w:lineRule="auto"/>
              <w:jc w:val="center"/>
              <w:rPr>
                <w:rFonts w:ascii="宋体" w:hAnsi="宋体"/>
                <w:color w:val="000000"/>
                <w:sz w:val="24"/>
                <w:szCs w:val="24"/>
              </w:rPr>
            </w:pPr>
          </w:p>
        </w:tc>
        <w:tc>
          <w:tcPr>
            <w:tcW w:w="2005" w:type="dxa"/>
            <w:noWrap w:val="0"/>
            <w:vAlign w:val="center"/>
          </w:tcPr>
          <w:p w14:paraId="4B7BBC55">
            <w:pPr>
              <w:spacing w:line="360" w:lineRule="auto"/>
              <w:jc w:val="center"/>
              <w:rPr>
                <w:rFonts w:ascii="宋体" w:hAnsi="宋体" w:cs="宋体"/>
                <w:color w:val="000000"/>
                <w:sz w:val="24"/>
                <w:szCs w:val="24"/>
              </w:rPr>
            </w:pPr>
            <w:r>
              <w:rPr>
                <w:rFonts w:hint="eastAsia" w:ascii="宋体" w:hAnsi="宋体" w:cs="宋体"/>
                <w:color w:val="000000"/>
                <w:sz w:val="24"/>
                <w:szCs w:val="24"/>
              </w:rPr>
              <w:t>质量要求</w:t>
            </w:r>
          </w:p>
        </w:tc>
        <w:tc>
          <w:tcPr>
            <w:tcW w:w="6296" w:type="dxa"/>
            <w:gridSpan w:val="2"/>
            <w:noWrap w:val="0"/>
            <w:vAlign w:val="center"/>
          </w:tcPr>
          <w:p w14:paraId="10A777E6">
            <w:pPr>
              <w:spacing w:line="360" w:lineRule="auto"/>
              <w:jc w:val="both"/>
              <w:rPr>
                <w:rFonts w:ascii="宋体" w:hAnsi="宋体" w:cs="宋体"/>
                <w:color w:val="000000"/>
                <w:sz w:val="24"/>
                <w:szCs w:val="24"/>
              </w:rPr>
            </w:pPr>
            <w:r>
              <w:rPr>
                <w:rFonts w:hint="eastAsia" w:ascii="宋体" w:hAnsi="宋体" w:cs="宋体"/>
                <w:color w:val="000000"/>
                <w:sz w:val="24"/>
                <w:szCs w:val="24"/>
              </w:rPr>
              <w:t>施工质量达到国家现行建设工程施工质量验收规范合格标准</w:t>
            </w:r>
          </w:p>
        </w:tc>
      </w:tr>
      <w:tr w14:paraId="0E37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32C071A7">
            <w:pPr>
              <w:spacing w:line="360" w:lineRule="auto"/>
              <w:jc w:val="center"/>
              <w:rPr>
                <w:rFonts w:ascii="宋体" w:hAnsi="宋体"/>
                <w:color w:val="000000"/>
                <w:sz w:val="24"/>
                <w:szCs w:val="24"/>
              </w:rPr>
            </w:pPr>
          </w:p>
        </w:tc>
        <w:tc>
          <w:tcPr>
            <w:tcW w:w="1050" w:type="dxa"/>
            <w:vMerge w:val="continue"/>
            <w:noWrap w:val="0"/>
            <w:vAlign w:val="center"/>
          </w:tcPr>
          <w:p w14:paraId="3FDE2D17">
            <w:pPr>
              <w:spacing w:line="360" w:lineRule="auto"/>
              <w:jc w:val="center"/>
              <w:rPr>
                <w:rFonts w:ascii="宋体" w:hAnsi="宋体"/>
                <w:color w:val="000000"/>
                <w:sz w:val="24"/>
                <w:szCs w:val="24"/>
              </w:rPr>
            </w:pPr>
          </w:p>
        </w:tc>
        <w:tc>
          <w:tcPr>
            <w:tcW w:w="2005" w:type="dxa"/>
            <w:noWrap w:val="0"/>
            <w:vAlign w:val="center"/>
          </w:tcPr>
          <w:p w14:paraId="0F0E31FD">
            <w:pPr>
              <w:spacing w:line="360" w:lineRule="auto"/>
              <w:jc w:val="center"/>
              <w:rPr>
                <w:rFonts w:ascii="宋体" w:hAnsi="宋体" w:cs="宋体"/>
                <w:color w:val="000000"/>
                <w:sz w:val="24"/>
                <w:szCs w:val="24"/>
              </w:rPr>
            </w:pPr>
            <w:r>
              <w:rPr>
                <w:rFonts w:hint="eastAsia" w:ascii="宋体" w:hAnsi="宋体" w:cs="宋体"/>
                <w:color w:val="000000"/>
                <w:sz w:val="24"/>
                <w:szCs w:val="24"/>
              </w:rPr>
              <w:t>磋商有效期</w:t>
            </w:r>
          </w:p>
        </w:tc>
        <w:tc>
          <w:tcPr>
            <w:tcW w:w="6296" w:type="dxa"/>
            <w:gridSpan w:val="2"/>
            <w:noWrap w:val="0"/>
            <w:vAlign w:val="center"/>
          </w:tcPr>
          <w:p w14:paraId="09F7917B">
            <w:pPr>
              <w:spacing w:line="360" w:lineRule="auto"/>
              <w:rPr>
                <w:rFonts w:ascii="宋体" w:hAnsi="宋体" w:cs="宋体"/>
                <w:color w:val="000000"/>
                <w:sz w:val="24"/>
                <w:szCs w:val="24"/>
              </w:rPr>
            </w:pPr>
            <w:r>
              <w:rPr>
                <w:rFonts w:hint="eastAsia" w:ascii="宋体" w:hAnsi="宋体" w:cs="宋体"/>
                <w:color w:val="000000"/>
                <w:sz w:val="24"/>
                <w:szCs w:val="24"/>
              </w:rPr>
              <w:t>磋商截止时间起</w:t>
            </w:r>
            <w:r>
              <w:rPr>
                <w:rFonts w:ascii="宋体" w:hAnsi="宋体" w:cs="宋体"/>
                <w:color w:val="000000"/>
                <w:sz w:val="24"/>
                <w:szCs w:val="24"/>
              </w:rPr>
              <w:t>60</w:t>
            </w:r>
            <w:r>
              <w:rPr>
                <w:rFonts w:hint="eastAsia" w:ascii="宋体" w:hAnsi="宋体" w:cs="宋体"/>
                <w:color w:val="000000"/>
                <w:sz w:val="24"/>
                <w:szCs w:val="24"/>
              </w:rPr>
              <w:t>日历天</w:t>
            </w:r>
          </w:p>
        </w:tc>
      </w:tr>
      <w:tr w14:paraId="6AED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79" w:type="dxa"/>
            <w:vMerge w:val="continue"/>
            <w:noWrap w:val="0"/>
            <w:vAlign w:val="center"/>
          </w:tcPr>
          <w:p w14:paraId="2B4B4675">
            <w:pPr>
              <w:spacing w:line="360" w:lineRule="auto"/>
              <w:jc w:val="center"/>
              <w:rPr>
                <w:rFonts w:ascii="宋体" w:hAnsi="宋体"/>
                <w:color w:val="000000"/>
                <w:sz w:val="24"/>
                <w:szCs w:val="24"/>
              </w:rPr>
            </w:pPr>
          </w:p>
        </w:tc>
        <w:tc>
          <w:tcPr>
            <w:tcW w:w="1050" w:type="dxa"/>
            <w:vMerge w:val="continue"/>
            <w:noWrap w:val="0"/>
            <w:vAlign w:val="center"/>
          </w:tcPr>
          <w:p w14:paraId="36123949">
            <w:pPr>
              <w:spacing w:line="360" w:lineRule="auto"/>
              <w:jc w:val="center"/>
              <w:rPr>
                <w:rFonts w:ascii="宋体" w:hAnsi="宋体"/>
                <w:color w:val="000000"/>
                <w:sz w:val="24"/>
                <w:szCs w:val="24"/>
              </w:rPr>
            </w:pPr>
          </w:p>
        </w:tc>
        <w:tc>
          <w:tcPr>
            <w:tcW w:w="2005" w:type="dxa"/>
            <w:noWrap w:val="0"/>
            <w:vAlign w:val="center"/>
          </w:tcPr>
          <w:p w14:paraId="144A4E89">
            <w:pPr>
              <w:spacing w:line="360" w:lineRule="auto"/>
              <w:jc w:val="center"/>
              <w:rPr>
                <w:rFonts w:ascii="宋体" w:hAnsi="宋体" w:cs="宋体"/>
                <w:color w:val="000000"/>
                <w:sz w:val="24"/>
                <w:szCs w:val="24"/>
              </w:rPr>
            </w:pPr>
            <w:r>
              <w:rPr>
                <w:rFonts w:hint="eastAsia" w:ascii="宋体" w:hAnsi="宋体" w:cs="宋体"/>
                <w:color w:val="000000"/>
                <w:sz w:val="24"/>
                <w:szCs w:val="24"/>
              </w:rPr>
              <w:t>磋商价格</w:t>
            </w:r>
          </w:p>
        </w:tc>
        <w:tc>
          <w:tcPr>
            <w:tcW w:w="6296" w:type="dxa"/>
            <w:gridSpan w:val="2"/>
            <w:noWrap w:val="0"/>
            <w:vAlign w:val="center"/>
          </w:tcPr>
          <w:p w14:paraId="37BF1536">
            <w:pPr>
              <w:spacing w:line="360" w:lineRule="auto"/>
              <w:rPr>
                <w:rFonts w:ascii="宋体" w:hAnsi="宋体" w:cs="宋体"/>
                <w:color w:val="000000"/>
                <w:sz w:val="24"/>
                <w:szCs w:val="24"/>
              </w:rPr>
            </w:pPr>
            <w:r>
              <w:rPr>
                <w:rFonts w:hint="eastAsia" w:ascii="宋体" w:hAnsi="宋体" w:cs="宋体"/>
                <w:color w:val="000000"/>
                <w:sz w:val="24"/>
                <w:szCs w:val="24"/>
              </w:rPr>
              <w:t>供应商磋商报价不得高于招标控制价，否则按照无效标处理。</w:t>
            </w:r>
          </w:p>
        </w:tc>
      </w:tr>
      <w:tr w14:paraId="5E1F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9830" w:type="dxa"/>
            <w:gridSpan w:val="5"/>
            <w:tcBorders>
              <w:bottom w:val="single" w:color="auto" w:sz="4" w:space="0"/>
            </w:tcBorders>
            <w:noWrap w:val="0"/>
            <w:vAlign w:val="center"/>
          </w:tcPr>
          <w:p w14:paraId="33E07B56">
            <w:pPr>
              <w:spacing w:line="360" w:lineRule="auto"/>
              <w:jc w:val="center"/>
              <w:rPr>
                <w:rFonts w:ascii="宋体" w:hAnsi="宋体" w:cs="仿宋_GB2312"/>
                <w:b/>
                <w:kern w:val="1"/>
                <w:sz w:val="24"/>
                <w:lang w:val="zh-CN"/>
              </w:rPr>
            </w:pPr>
            <w:r>
              <w:rPr>
                <w:rFonts w:hint="eastAsia" w:ascii="宋体" w:hAnsi="宋体"/>
                <w:b/>
                <w:color w:val="000000"/>
                <w:sz w:val="24"/>
                <w:szCs w:val="24"/>
              </w:rPr>
              <w:t>二、</w:t>
            </w:r>
            <w:r>
              <w:rPr>
                <w:rFonts w:hint="eastAsia" w:ascii="宋体" w:hAnsi="宋体" w:cs="仿宋_GB2312"/>
                <w:b/>
                <w:kern w:val="1"/>
                <w:sz w:val="24"/>
                <w:lang w:val="zh-CN"/>
              </w:rPr>
              <w:t>详细评审</w:t>
            </w:r>
          </w:p>
          <w:p w14:paraId="512B67C5">
            <w:pPr>
              <w:pStyle w:val="6"/>
              <w:ind w:firstLine="241"/>
              <w:jc w:val="center"/>
              <w:rPr>
                <w:rFonts w:hint="eastAsia"/>
                <w:lang w:val="zh-CN"/>
              </w:rPr>
            </w:pPr>
            <w:r>
              <w:rPr>
                <w:rFonts w:hint="eastAsia" w:ascii="宋体" w:hAnsi="宋体" w:cs="宋体"/>
                <w:b/>
                <w:kern w:val="1"/>
                <w:sz w:val="24"/>
                <w:lang w:bidi="en-US"/>
              </w:rPr>
              <w:t>评分部分（满分100分）</w:t>
            </w:r>
          </w:p>
        </w:tc>
      </w:tr>
      <w:tr w14:paraId="0CE0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9" w:type="dxa"/>
            <w:gridSpan w:val="2"/>
            <w:tcBorders>
              <w:bottom w:val="single" w:color="auto" w:sz="4" w:space="0"/>
            </w:tcBorders>
            <w:noWrap w:val="0"/>
            <w:vAlign w:val="center"/>
          </w:tcPr>
          <w:p w14:paraId="2E77729D">
            <w:pPr>
              <w:spacing w:line="360" w:lineRule="auto"/>
              <w:jc w:val="center"/>
              <w:rPr>
                <w:rFonts w:ascii="宋体" w:hAnsi="宋体"/>
                <w:color w:val="000000"/>
                <w:sz w:val="24"/>
                <w:szCs w:val="24"/>
              </w:rPr>
            </w:pPr>
            <w:r>
              <w:rPr>
                <w:rFonts w:hint="eastAsia" w:ascii="宋体" w:hAnsi="宋体"/>
                <w:color w:val="000000"/>
                <w:sz w:val="24"/>
                <w:szCs w:val="24"/>
              </w:rPr>
              <w:t>条款号</w:t>
            </w:r>
          </w:p>
        </w:tc>
        <w:tc>
          <w:tcPr>
            <w:tcW w:w="2005" w:type="dxa"/>
            <w:tcBorders>
              <w:bottom w:val="single" w:color="auto" w:sz="4" w:space="0"/>
            </w:tcBorders>
            <w:noWrap w:val="0"/>
            <w:vAlign w:val="center"/>
          </w:tcPr>
          <w:p w14:paraId="52539528">
            <w:pPr>
              <w:spacing w:line="360" w:lineRule="auto"/>
              <w:jc w:val="center"/>
              <w:rPr>
                <w:rFonts w:ascii="宋体" w:hAnsi="宋体"/>
                <w:color w:val="000000"/>
                <w:sz w:val="24"/>
                <w:szCs w:val="24"/>
              </w:rPr>
            </w:pPr>
            <w:r>
              <w:rPr>
                <w:rFonts w:hint="eastAsia" w:ascii="宋体" w:hAnsi="宋体"/>
                <w:color w:val="000000"/>
                <w:sz w:val="24"/>
                <w:szCs w:val="24"/>
              </w:rPr>
              <w:t>评分因素</w:t>
            </w:r>
          </w:p>
        </w:tc>
        <w:tc>
          <w:tcPr>
            <w:tcW w:w="6296" w:type="dxa"/>
            <w:gridSpan w:val="2"/>
            <w:tcBorders>
              <w:bottom w:val="single" w:color="auto" w:sz="4" w:space="0"/>
            </w:tcBorders>
            <w:noWrap w:val="0"/>
            <w:vAlign w:val="center"/>
          </w:tcPr>
          <w:p w14:paraId="2C712685">
            <w:pPr>
              <w:spacing w:line="360" w:lineRule="auto"/>
              <w:jc w:val="center"/>
              <w:rPr>
                <w:rFonts w:ascii="宋体" w:hAnsi="宋体"/>
                <w:color w:val="000000"/>
                <w:sz w:val="24"/>
                <w:szCs w:val="24"/>
              </w:rPr>
            </w:pPr>
            <w:r>
              <w:rPr>
                <w:rFonts w:hint="eastAsia" w:ascii="宋体" w:hAnsi="宋体"/>
                <w:color w:val="000000"/>
                <w:sz w:val="24"/>
                <w:szCs w:val="24"/>
              </w:rPr>
              <w:t>评审标准</w:t>
            </w:r>
          </w:p>
        </w:tc>
      </w:tr>
      <w:tr w14:paraId="2E94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9" w:type="dxa"/>
            <w:gridSpan w:val="2"/>
            <w:tcBorders>
              <w:bottom w:val="single" w:color="auto" w:sz="4" w:space="0"/>
            </w:tcBorders>
            <w:noWrap w:val="0"/>
            <w:vAlign w:val="center"/>
          </w:tcPr>
          <w:p w14:paraId="1DB34019">
            <w:pPr>
              <w:autoSpaceDE w:val="0"/>
              <w:autoSpaceDN w:val="0"/>
              <w:adjustRightInd w:val="0"/>
              <w:spacing w:before="50" w:line="480" w:lineRule="exact"/>
              <w:ind w:right="97"/>
              <w:jc w:val="center"/>
              <w:rPr>
                <w:rFonts w:hint="eastAsia" w:ascii="宋体" w:hAnsi="宋体" w:cs="宋体"/>
                <w:spacing w:val="1"/>
                <w:kern w:val="0"/>
                <w:sz w:val="24"/>
              </w:rPr>
            </w:pPr>
            <w:r>
              <w:rPr>
                <w:rFonts w:hint="eastAsia" w:ascii="宋体" w:hAnsi="宋体" w:cs="宋体"/>
                <w:spacing w:val="1"/>
                <w:kern w:val="0"/>
                <w:sz w:val="24"/>
              </w:rPr>
              <w:t>分值构成</w:t>
            </w:r>
          </w:p>
          <w:p w14:paraId="560E32A3">
            <w:pPr>
              <w:autoSpaceDE w:val="0"/>
              <w:autoSpaceDN w:val="0"/>
              <w:adjustRightInd w:val="0"/>
              <w:spacing w:before="50" w:line="480" w:lineRule="exact"/>
              <w:ind w:right="97" w:firstLine="67" w:firstLineChars="28"/>
              <w:jc w:val="center"/>
              <w:rPr>
                <w:rFonts w:hint="eastAsia" w:ascii="宋体" w:hAnsi="宋体" w:cs="宋体"/>
                <w:spacing w:val="1"/>
                <w:kern w:val="0"/>
                <w:sz w:val="24"/>
              </w:rPr>
            </w:pPr>
            <w:r>
              <w:rPr>
                <w:rFonts w:hint="eastAsia" w:ascii="宋体" w:hAnsi="宋体" w:cs="宋体"/>
                <w:spacing w:val="1"/>
                <w:kern w:val="0"/>
                <w:sz w:val="24"/>
              </w:rPr>
              <w:t>(总分100分)</w:t>
            </w:r>
          </w:p>
        </w:tc>
        <w:tc>
          <w:tcPr>
            <w:tcW w:w="8301" w:type="dxa"/>
            <w:gridSpan w:val="3"/>
            <w:tcBorders>
              <w:bottom w:val="single" w:color="auto" w:sz="4" w:space="0"/>
            </w:tcBorders>
            <w:noWrap w:val="0"/>
            <w:vAlign w:val="center"/>
          </w:tcPr>
          <w:p w14:paraId="02A21B5A">
            <w:pPr>
              <w:spacing w:line="480" w:lineRule="exact"/>
              <w:rPr>
                <w:rFonts w:hint="eastAsia" w:ascii="宋体" w:hAnsi="宋体" w:cs="宋体"/>
                <w:spacing w:val="-6"/>
                <w:kern w:val="0"/>
                <w:sz w:val="24"/>
              </w:rPr>
            </w:pPr>
            <w:r>
              <w:rPr>
                <w:rFonts w:hint="eastAsia" w:ascii="宋体" w:hAnsi="宋体" w:cs="宋体"/>
                <w:spacing w:val="-6"/>
                <w:kern w:val="0"/>
                <w:sz w:val="24"/>
              </w:rPr>
              <w:t>磋商报价：30分；</w:t>
            </w:r>
          </w:p>
          <w:p w14:paraId="40F6B531">
            <w:pPr>
              <w:spacing w:line="480" w:lineRule="exact"/>
              <w:rPr>
                <w:rFonts w:hint="eastAsia" w:ascii="宋体" w:hAnsi="宋体" w:cs="宋体"/>
                <w:spacing w:val="-6"/>
                <w:kern w:val="0"/>
                <w:sz w:val="24"/>
              </w:rPr>
            </w:pPr>
            <w:r>
              <w:rPr>
                <w:rFonts w:hint="eastAsia" w:ascii="宋体" w:hAnsi="宋体" w:cs="宋体"/>
                <w:spacing w:val="-6"/>
                <w:kern w:val="0"/>
                <w:sz w:val="24"/>
              </w:rPr>
              <w:t>技术部分：50分；</w:t>
            </w:r>
          </w:p>
          <w:p w14:paraId="0EA6A019">
            <w:pPr>
              <w:autoSpaceDE w:val="0"/>
              <w:autoSpaceDN w:val="0"/>
              <w:adjustRightInd w:val="0"/>
              <w:spacing w:before="50" w:line="480" w:lineRule="exact"/>
              <w:ind w:right="97" w:firstLine="63" w:firstLineChars="28"/>
              <w:rPr>
                <w:rFonts w:hint="eastAsia" w:ascii="宋体" w:hAnsi="宋体" w:cs="宋体"/>
                <w:spacing w:val="1"/>
                <w:kern w:val="0"/>
                <w:sz w:val="24"/>
              </w:rPr>
            </w:pPr>
            <w:r>
              <w:rPr>
                <w:rFonts w:hint="eastAsia" w:ascii="宋体" w:hAnsi="宋体" w:cs="宋体"/>
                <w:spacing w:val="-6"/>
                <w:kern w:val="0"/>
                <w:sz w:val="24"/>
              </w:rPr>
              <w:t>商务部分：20分。</w:t>
            </w:r>
          </w:p>
        </w:tc>
      </w:tr>
      <w:tr w14:paraId="499C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9" w:type="dxa"/>
            <w:gridSpan w:val="2"/>
            <w:tcBorders>
              <w:bottom w:val="single" w:color="auto" w:sz="4" w:space="0"/>
            </w:tcBorders>
            <w:noWrap w:val="0"/>
            <w:vAlign w:val="center"/>
          </w:tcPr>
          <w:p w14:paraId="49DD6B7B">
            <w:pPr>
              <w:autoSpaceDE w:val="0"/>
              <w:autoSpaceDN w:val="0"/>
              <w:adjustRightInd w:val="0"/>
              <w:spacing w:before="50" w:line="480" w:lineRule="exact"/>
              <w:ind w:right="97"/>
              <w:jc w:val="center"/>
              <w:rPr>
                <w:rFonts w:hint="eastAsia" w:ascii="宋体" w:hAnsi="宋体" w:cs="宋体"/>
                <w:spacing w:val="1"/>
                <w:kern w:val="0"/>
                <w:sz w:val="24"/>
              </w:rPr>
            </w:pPr>
            <w:r>
              <w:rPr>
                <w:rFonts w:hint="eastAsia" w:ascii="宋体" w:hAnsi="宋体" w:cs="宋体"/>
                <w:spacing w:val="1"/>
                <w:kern w:val="0"/>
                <w:sz w:val="24"/>
              </w:rPr>
              <w:t>2</w:t>
            </w:r>
            <w:r>
              <w:rPr>
                <w:rFonts w:ascii="宋体" w:hAnsi="宋体" w:cs="宋体"/>
                <w:spacing w:val="1"/>
                <w:kern w:val="0"/>
                <w:sz w:val="24"/>
              </w:rPr>
              <w:t>.2.2</w:t>
            </w:r>
          </w:p>
        </w:tc>
        <w:tc>
          <w:tcPr>
            <w:tcW w:w="2005" w:type="dxa"/>
            <w:tcBorders>
              <w:bottom w:val="single" w:color="auto" w:sz="4" w:space="0"/>
            </w:tcBorders>
            <w:noWrap w:val="0"/>
            <w:vAlign w:val="center"/>
          </w:tcPr>
          <w:p w14:paraId="153EDC73">
            <w:pPr>
              <w:autoSpaceDE w:val="0"/>
              <w:autoSpaceDN w:val="0"/>
              <w:adjustRightInd w:val="0"/>
              <w:spacing w:before="50" w:line="480" w:lineRule="exact"/>
              <w:ind w:left="59" w:leftChars="28" w:right="96" w:firstLine="4" w:firstLineChars="2"/>
              <w:jc w:val="center"/>
              <w:rPr>
                <w:rFonts w:hint="eastAsia" w:ascii="宋体" w:hAnsi="宋体" w:cs="宋体"/>
                <w:spacing w:val="1"/>
                <w:kern w:val="0"/>
                <w:sz w:val="24"/>
              </w:rPr>
            </w:pPr>
            <w:r>
              <w:rPr>
                <w:rFonts w:hint="eastAsia" w:ascii="宋体" w:hAnsi="宋体" w:cs="宋体"/>
                <w:spacing w:val="1"/>
                <w:kern w:val="0"/>
                <w:sz w:val="24"/>
              </w:rPr>
              <w:t>磋商报价（30分）</w:t>
            </w:r>
          </w:p>
        </w:tc>
        <w:tc>
          <w:tcPr>
            <w:tcW w:w="6296" w:type="dxa"/>
            <w:gridSpan w:val="2"/>
            <w:tcBorders>
              <w:bottom w:val="single" w:color="auto" w:sz="4" w:space="0"/>
            </w:tcBorders>
            <w:noWrap w:val="0"/>
            <w:vAlign w:val="center"/>
          </w:tcPr>
          <w:p w14:paraId="1031A46F">
            <w:pPr>
              <w:spacing w:line="480" w:lineRule="exact"/>
              <w:ind w:firstLine="456" w:firstLineChars="200"/>
              <w:rPr>
                <w:rFonts w:hint="eastAsia" w:ascii="宋体" w:hAnsi="宋体" w:cs="宋体"/>
                <w:b w:val="0"/>
                <w:bCs/>
                <w:spacing w:val="-6"/>
                <w:kern w:val="0"/>
                <w:sz w:val="24"/>
              </w:rPr>
            </w:pPr>
            <w:r>
              <w:rPr>
                <w:rFonts w:hint="eastAsia" w:ascii="宋体" w:hAnsi="宋体" w:cs="宋体"/>
                <w:b w:val="0"/>
                <w:bCs/>
                <w:spacing w:val="-6"/>
                <w:kern w:val="0"/>
                <w:sz w:val="24"/>
              </w:rPr>
              <w:t>1、价格分采用低价优先法计算，即满足竞争性磋商文件通过初步评审且报价最低的磋商报价为评标基准价，其价格得分为满分30分。</w:t>
            </w:r>
          </w:p>
          <w:p w14:paraId="21310EB9">
            <w:pPr>
              <w:spacing w:line="480" w:lineRule="exact"/>
              <w:ind w:firstLine="456" w:firstLineChars="200"/>
              <w:rPr>
                <w:rFonts w:hint="eastAsia" w:ascii="宋体" w:hAnsi="宋体" w:cs="宋体"/>
                <w:b w:val="0"/>
                <w:bCs/>
                <w:spacing w:val="-6"/>
                <w:kern w:val="0"/>
                <w:sz w:val="24"/>
              </w:rPr>
            </w:pPr>
            <w:r>
              <w:rPr>
                <w:rFonts w:hint="eastAsia" w:ascii="宋体" w:hAnsi="宋体" w:cs="宋体"/>
                <w:b w:val="0"/>
                <w:bCs/>
                <w:spacing w:val="-6"/>
                <w:kern w:val="0"/>
                <w:sz w:val="24"/>
              </w:rPr>
              <w:t>2、其他响应人的价格分统一按照下列公式计算：</w:t>
            </w:r>
          </w:p>
          <w:p w14:paraId="757464E1">
            <w:pPr>
              <w:spacing w:line="480" w:lineRule="exact"/>
              <w:ind w:firstLine="456" w:firstLineChars="200"/>
              <w:rPr>
                <w:rFonts w:hint="eastAsia" w:ascii="宋体" w:hAnsi="宋体" w:cs="宋体"/>
                <w:b w:val="0"/>
                <w:bCs/>
                <w:spacing w:val="-6"/>
                <w:kern w:val="0"/>
                <w:sz w:val="24"/>
              </w:rPr>
            </w:pPr>
            <w:r>
              <w:rPr>
                <w:rFonts w:hint="eastAsia" w:ascii="宋体" w:hAnsi="宋体" w:cs="宋体"/>
                <w:b w:val="0"/>
                <w:bCs/>
                <w:spacing w:val="-6"/>
                <w:kern w:val="0"/>
                <w:sz w:val="24"/>
              </w:rPr>
              <w:t>投标报价得分=(评标基准价／投标报价)*30%*100</w:t>
            </w:r>
          </w:p>
          <w:p w14:paraId="1CCB6C96">
            <w:pPr>
              <w:spacing w:line="480" w:lineRule="exact"/>
              <w:ind w:firstLine="456" w:firstLineChars="200"/>
              <w:rPr>
                <w:rFonts w:hint="eastAsia" w:ascii="宋体" w:hAnsi="宋体" w:cs="宋体"/>
                <w:b/>
                <w:spacing w:val="-6"/>
                <w:kern w:val="0"/>
                <w:sz w:val="24"/>
              </w:rPr>
            </w:pPr>
            <w:r>
              <w:rPr>
                <w:rFonts w:hint="eastAsia" w:ascii="宋体" w:hAnsi="宋体" w:cs="宋体"/>
                <w:b w:val="0"/>
                <w:bCs/>
                <w:spacing w:val="-6"/>
                <w:kern w:val="0"/>
                <w:sz w:val="24"/>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tc>
      </w:tr>
      <w:tr w14:paraId="64EB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Merge w:val="restart"/>
            <w:tcBorders>
              <w:top w:val="single" w:color="auto" w:sz="4" w:space="0"/>
              <w:left w:val="single" w:color="auto" w:sz="4" w:space="0"/>
              <w:bottom w:val="single" w:color="auto" w:sz="4" w:space="0"/>
              <w:right w:val="single" w:color="auto" w:sz="4" w:space="0"/>
            </w:tcBorders>
            <w:noWrap w:val="0"/>
            <w:vAlign w:val="center"/>
          </w:tcPr>
          <w:p w14:paraId="37E6D6F9">
            <w:pPr>
              <w:spacing w:line="360" w:lineRule="auto"/>
              <w:jc w:val="center"/>
              <w:rPr>
                <w:rFonts w:ascii="宋体" w:hAnsi="宋体"/>
                <w:color w:val="000000"/>
                <w:sz w:val="24"/>
                <w:szCs w:val="24"/>
              </w:rPr>
            </w:pPr>
            <w:r>
              <w:rPr>
                <w:rFonts w:hint="eastAsia" w:ascii="宋体" w:hAnsi="宋体"/>
                <w:color w:val="000000"/>
                <w:sz w:val="24"/>
                <w:szCs w:val="24"/>
              </w:rPr>
              <w:br w:type="textWrapping"/>
            </w:r>
            <w:r>
              <w:rPr>
                <w:rFonts w:hint="eastAsia" w:ascii="宋体" w:hAnsi="宋体"/>
                <w:color w:val="000000"/>
                <w:sz w:val="24"/>
                <w:szCs w:val="24"/>
              </w:rPr>
              <w:t>2.2.</w:t>
            </w:r>
            <w:r>
              <w:rPr>
                <w:rFonts w:ascii="宋体" w:hAnsi="宋体"/>
                <w:color w:val="000000"/>
                <w:sz w:val="24"/>
                <w:szCs w:val="24"/>
              </w:rPr>
              <w:t>3</w:t>
            </w:r>
          </w:p>
          <w:p w14:paraId="3E8111CA">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14:paraId="6CA834B8">
            <w:pPr>
              <w:spacing w:line="360" w:lineRule="auto"/>
              <w:jc w:val="center"/>
              <w:rPr>
                <w:rFonts w:ascii="宋体" w:hAnsi="宋体"/>
                <w:color w:val="000000"/>
                <w:sz w:val="24"/>
                <w:szCs w:val="24"/>
              </w:rPr>
            </w:pPr>
            <w:r>
              <w:rPr>
                <w:rFonts w:hint="eastAsia" w:ascii="宋体" w:hAnsi="宋体" w:cs="宋体"/>
                <w:sz w:val="24"/>
              </w:rPr>
              <w:t>技术部分（50分）</w:t>
            </w:r>
          </w:p>
        </w:tc>
        <w:tc>
          <w:tcPr>
            <w:tcW w:w="2005" w:type="dxa"/>
            <w:tcBorders>
              <w:top w:val="single" w:color="auto" w:sz="4" w:space="0"/>
              <w:left w:val="single" w:color="auto" w:sz="4" w:space="0"/>
              <w:right w:val="single" w:color="auto" w:sz="4" w:space="0"/>
            </w:tcBorders>
            <w:noWrap w:val="0"/>
            <w:vAlign w:val="center"/>
          </w:tcPr>
          <w:p w14:paraId="11625412">
            <w:pPr>
              <w:spacing w:line="360" w:lineRule="auto"/>
              <w:jc w:val="center"/>
              <w:rPr>
                <w:rFonts w:hint="eastAsia" w:ascii="宋体" w:hAnsi="宋体" w:cs="宋体"/>
                <w:sz w:val="24"/>
              </w:rPr>
            </w:pPr>
            <w:r>
              <w:rPr>
                <w:rFonts w:hint="eastAsia" w:ascii="宋体" w:hAnsi="宋体" w:cs="宋体"/>
                <w:sz w:val="24"/>
              </w:rPr>
              <w:t>内容完整性和编制水平（3分）</w:t>
            </w:r>
          </w:p>
        </w:tc>
        <w:tc>
          <w:tcPr>
            <w:tcW w:w="5476" w:type="dxa"/>
            <w:tcBorders>
              <w:top w:val="single" w:color="auto" w:sz="4" w:space="0"/>
              <w:left w:val="single" w:color="auto" w:sz="4" w:space="0"/>
              <w:right w:val="single" w:color="auto" w:sz="4" w:space="0"/>
            </w:tcBorders>
            <w:noWrap w:val="0"/>
            <w:vAlign w:val="center"/>
          </w:tcPr>
          <w:p w14:paraId="061D3EFF">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sz w:val="24"/>
                <w:szCs w:val="24"/>
                <w:lang w:val="zh-CN"/>
              </w:rPr>
              <w:t>内容完整、切实可行，完全符合本项目需求的得</w:t>
            </w:r>
            <w:r>
              <w:rPr>
                <w:rFonts w:hint="eastAsia" w:ascii="宋体" w:hAnsi="宋体" w:cs="宋体"/>
                <w:sz w:val="24"/>
              </w:rPr>
              <w:t>3分；</w:t>
            </w:r>
          </w:p>
          <w:p w14:paraId="69B7F1C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sz w:val="24"/>
                <w:szCs w:val="24"/>
                <w:lang w:val="zh-CN"/>
              </w:rPr>
              <w:t>内容基本完善，基本可行</w:t>
            </w:r>
            <w:r>
              <w:rPr>
                <w:rFonts w:hint="eastAsia" w:ascii="宋体" w:hAnsi="宋体" w:cs="宋体"/>
                <w:sz w:val="24"/>
              </w:rPr>
              <w:t>满足要求的</w:t>
            </w:r>
            <w:r>
              <w:rPr>
                <w:rFonts w:ascii="宋体" w:hAnsi="宋体" w:cs="宋体"/>
                <w:sz w:val="24"/>
              </w:rPr>
              <w:t>2</w:t>
            </w:r>
            <w:r>
              <w:rPr>
                <w:rFonts w:hint="eastAsia" w:ascii="宋体" w:hAnsi="宋体" w:cs="宋体"/>
                <w:sz w:val="24"/>
              </w:rPr>
              <w:t>分；</w:t>
            </w:r>
          </w:p>
          <w:p w14:paraId="4CE3B2E6">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highlight w:val="yellow"/>
              </w:rPr>
            </w:pPr>
            <w:r>
              <w:rPr>
                <w:rFonts w:hint="eastAsia" w:ascii="宋体" w:hAnsi="宋体"/>
                <w:sz w:val="24"/>
                <w:szCs w:val="24"/>
                <w:lang w:val="zh-CN"/>
              </w:rPr>
              <w:t>内容存在不合理项、存在实施难度的得</w:t>
            </w:r>
            <w:r>
              <w:rPr>
                <w:rFonts w:ascii="宋体" w:hAnsi="宋体"/>
                <w:sz w:val="24"/>
                <w:szCs w:val="24"/>
                <w:lang w:val="zh-CN"/>
              </w:rPr>
              <w:t>1</w:t>
            </w:r>
            <w:r>
              <w:rPr>
                <w:rFonts w:hint="eastAsia" w:ascii="宋体" w:hAnsi="宋体"/>
                <w:sz w:val="24"/>
                <w:szCs w:val="24"/>
                <w:lang w:val="zh-CN"/>
              </w:rPr>
              <w:t>分；</w:t>
            </w:r>
          </w:p>
          <w:p w14:paraId="1D405A18">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pacing w:val="-6"/>
                <w:kern w:val="0"/>
                <w:sz w:val="24"/>
              </w:rPr>
            </w:pPr>
            <w:r>
              <w:rPr>
                <w:rFonts w:hint="eastAsia" w:ascii="宋体" w:hAnsi="宋体"/>
                <w:sz w:val="24"/>
                <w:szCs w:val="24"/>
                <w:lang w:val="zh-CN"/>
              </w:rPr>
              <w:t>未针对本项描述的得0分。</w:t>
            </w:r>
          </w:p>
        </w:tc>
        <w:tc>
          <w:tcPr>
            <w:tcW w:w="820" w:type="dxa"/>
            <w:tcBorders>
              <w:top w:val="single" w:color="auto" w:sz="4" w:space="0"/>
              <w:left w:val="single" w:color="auto" w:sz="4" w:space="0"/>
              <w:right w:val="single" w:color="auto" w:sz="4" w:space="0"/>
            </w:tcBorders>
            <w:noWrap w:val="0"/>
            <w:vAlign w:val="center"/>
          </w:tcPr>
          <w:p w14:paraId="320248AC">
            <w:pPr>
              <w:keepNext w:val="0"/>
              <w:keepLines w:val="0"/>
              <w:pageBreakBefore w:val="0"/>
              <w:kinsoku/>
              <w:wordWrap/>
              <w:overflowPunct/>
              <w:topLinePunct w:val="0"/>
              <w:autoSpaceDE/>
              <w:autoSpaceDN/>
              <w:bidi w:val="0"/>
              <w:adjustRightInd/>
              <w:snapToGrid/>
              <w:spacing w:line="340" w:lineRule="exact"/>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rPr>
              <w:t>3分</w:t>
            </w:r>
          </w:p>
        </w:tc>
      </w:tr>
      <w:tr w14:paraId="6D79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198E863D">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346C0D4">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38AF3CC1">
            <w:pPr>
              <w:spacing w:line="360" w:lineRule="auto"/>
              <w:jc w:val="center"/>
              <w:rPr>
                <w:rFonts w:hint="eastAsia" w:ascii="宋体" w:hAnsi="宋体" w:cs="宋体"/>
                <w:sz w:val="24"/>
              </w:rPr>
            </w:pPr>
            <w:bookmarkStart w:id="402" w:name="OLE_LINK34"/>
            <w:bookmarkStart w:id="403" w:name="OLE_LINK33"/>
            <w:r>
              <w:rPr>
                <w:rFonts w:hint="eastAsia" w:ascii="宋体" w:hAnsi="宋体" w:cs="宋体"/>
                <w:sz w:val="24"/>
              </w:rPr>
              <w:t>主要施工方案与技术措施</w:t>
            </w:r>
            <w:bookmarkStart w:id="404" w:name="OLE_LINK35"/>
            <w:bookmarkStart w:id="405" w:name="OLE_LINK36"/>
            <w:r>
              <w:rPr>
                <w:rFonts w:hint="eastAsia" w:ascii="宋体" w:hAnsi="宋体" w:cs="宋体"/>
                <w:sz w:val="24"/>
              </w:rPr>
              <w:t>（7分）</w:t>
            </w:r>
            <w:bookmarkEnd w:id="402"/>
            <w:bookmarkEnd w:id="403"/>
            <w:bookmarkEnd w:id="404"/>
            <w:bookmarkEnd w:id="405"/>
          </w:p>
        </w:tc>
        <w:tc>
          <w:tcPr>
            <w:tcW w:w="5476" w:type="dxa"/>
            <w:tcBorders>
              <w:top w:val="single" w:color="auto" w:sz="4" w:space="0"/>
              <w:left w:val="single" w:color="auto" w:sz="4" w:space="0"/>
              <w:right w:val="single" w:color="auto" w:sz="4" w:space="0"/>
            </w:tcBorders>
            <w:noWrap w:val="0"/>
            <w:vAlign w:val="center"/>
          </w:tcPr>
          <w:p w14:paraId="21DDB764">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施工方案总体安排合理，运用先进、合理的施工工艺、施工机械，对施工难点有先进和合理的建议的得7分；</w:t>
            </w:r>
          </w:p>
          <w:p w14:paraId="51D4A394">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施工方案总体安排合理，施工工艺、施工机械合理、可行，对施工难点有合理的建议的得</w:t>
            </w:r>
            <w:r>
              <w:rPr>
                <w:rFonts w:ascii="宋体" w:hAnsi="宋体" w:cs="宋体"/>
                <w:sz w:val="24"/>
              </w:rPr>
              <w:t>4</w:t>
            </w:r>
            <w:r>
              <w:rPr>
                <w:rFonts w:hint="eastAsia" w:ascii="宋体" w:hAnsi="宋体" w:cs="宋体"/>
                <w:sz w:val="24"/>
              </w:rPr>
              <w:t>分；</w:t>
            </w:r>
          </w:p>
          <w:p w14:paraId="1DA054E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施工方案总体一般的得</w:t>
            </w:r>
            <w:r>
              <w:rPr>
                <w:rFonts w:ascii="宋体" w:hAnsi="宋体" w:cs="宋体"/>
                <w:sz w:val="24"/>
              </w:rPr>
              <w:t>2</w:t>
            </w:r>
            <w:r>
              <w:rPr>
                <w:rFonts w:hint="eastAsia" w:ascii="宋体" w:hAnsi="宋体" w:cs="宋体"/>
                <w:sz w:val="24"/>
              </w:rPr>
              <w:t>分。</w:t>
            </w:r>
          </w:p>
          <w:p w14:paraId="7A52D058">
            <w:pPr>
              <w:pStyle w:val="6"/>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szCs w:val="22"/>
              </w:rPr>
              <w:t>未针对本项描述的得0分。</w:t>
            </w:r>
          </w:p>
        </w:tc>
        <w:tc>
          <w:tcPr>
            <w:tcW w:w="820" w:type="dxa"/>
            <w:tcBorders>
              <w:top w:val="single" w:color="auto" w:sz="4" w:space="0"/>
              <w:left w:val="single" w:color="auto" w:sz="4" w:space="0"/>
              <w:right w:val="single" w:color="auto" w:sz="4" w:space="0"/>
            </w:tcBorders>
            <w:noWrap w:val="0"/>
            <w:vAlign w:val="center"/>
          </w:tcPr>
          <w:p w14:paraId="460CDDF0">
            <w:pPr>
              <w:keepNext w:val="0"/>
              <w:keepLines w:val="0"/>
              <w:pageBreakBefore w:val="0"/>
              <w:kinsoku/>
              <w:wordWrap/>
              <w:overflowPunct/>
              <w:topLinePunct w:val="0"/>
              <w:autoSpaceDE/>
              <w:autoSpaceDN/>
              <w:bidi w:val="0"/>
              <w:adjustRightInd/>
              <w:snapToGrid/>
              <w:spacing w:line="34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7分</w:t>
            </w:r>
          </w:p>
        </w:tc>
      </w:tr>
      <w:tr w14:paraId="3219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399ECB96">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F307FDD">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2E9D85FF">
            <w:pPr>
              <w:spacing w:line="360" w:lineRule="auto"/>
              <w:jc w:val="center"/>
              <w:rPr>
                <w:rFonts w:hint="eastAsia" w:ascii="宋体" w:hAnsi="宋体" w:cs="宋体"/>
                <w:spacing w:val="-6"/>
                <w:kern w:val="0"/>
                <w:sz w:val="24"/>
              </w:rPr>
            </w:pPr>
            <w:r>
              <w:rPr>
                <w:rFonts w:hint="eastAsia" w:ascii="宋体" w:hAnsi="宋体" w:cs="宋体"/>
                <w:sz w:val="24"/>
              </w:rPr>
              <w:t>质量管理体系与措施</w:t>
            </w:r>
            <w:bookmarkStart w:id="406" w:name="OLE_LINK37"/>
            <w:r>
              <w:rPr>
                <w:rFonts w:hint="eastAsia" w:ascii="宋体" w:hAnsi="宋体" w:cs="宋体"/>
                <w:sz w:val="24"/>
              </w:rPr>
              <w:t>（6分）</w:t>
            </w:r>
            <w:bookmarkEnd w:id="406"/>
            <w:r>
              <w:rPr>
                <w:rFonts w:hint="eastAsia" w:ascii="宋体" w:hAnsi="宋体" w:cs="宋体"/>
                <w:sz w:val="24"/>
              </w:rPr>
              <w:t xml:space="preserve">  </w:t>
            </w:r>
          </w:p>
        </w:tc>
        <w:tc>
          <w:tcPr>
            <w:tcW w:w="5476" w:type="dxa"/>
            <w:tcBorders>
              <w:top w:val="single" w:color="auto" w:sz="4" w:space="0"/>
              <w:left w:val="single" w:color="auto" w:sz="4" w:space="0"/>
              <w:right w:val="single" w:color="auto" w:sz="4" w:space="0"/>
            </w:tcBorders>
            <w:noWrap w:val="0"/>
            <w:vAlign w:val="center"/>
          </w:tcPr>
          <w:p w14:paraId="0F6E535C">
            <w:pPr>
              <w:keepNext w:val="0"/>
              <w:keepLines w:val="0"/>
              <w:pageBreakBefore w:val="0"/>
              <w:widowControl/>
              <w:kinsoku/>
              <w:wordWrap/>
              <w:overflowPunct/>
              <w:topLinePunct w:val="0"/>
              <w:autoSpaceDE/>
              <w:autoSpaceDN/>
              <w:bidi w:val="0"/>
              <w:adjustRightInd/>
              <w:snapToGrid/>
              <w:spacing w:line="360" w:lineRule="auto"/>
              <w:ind w:right="0" w:firstLine="0" w:firstLineChars="0"/>
              <w:jc w:val="left"/>
              <w:textAlignment w:val="auto"/>
              <w:rPr>
                <w:rFonts w:ascii="宋体" w:hAnsi="宋体"/>
                <w:kern w:val="0"/>
                <w:sz w:val="24"/>
                <w:szCs w:val="24"/>
                <w:lang w:val="zh-CN"/>
              </w:rPr>
            </w:pPr>
            <w:bookmarkStart w:id="407" w:name="OLE_LINK38"/>
            <w:r>
              <w:rPr>
                <w:rFonts w:hint="eastAsia" w:ascii="宋体" w:hAnsi="宋体"/>
                <w:kern w:val="0"/>
                <w:sz w:val="24"/>
                <w:szCs w:val="24"/>
                <w:lang w:val="zh-CN"/>
              </w:rPr>
              <w:t>包含但不限于以下方面：质量管理的组织机构及职责、项目质量目标、制度及保障措施、关键分部主体结构严格按照强制性标准实施、建立项目建设过程质量检查制度，制定纠正和预防措施等方面；</w:t>
            </w:r>
          </w:p>
          <w:p w14:paraId="504F8DE6">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sz w:val="24"/>
                <w:szCs w:val="24"/>
                <w:lang w:val="zh-CN"/>
              </w:rPr>
              <w:t>内容完整、切实可行，完全符合本项目需求的得</w:t>
            </w:r>
            <w:r>
              <w:rPr>
                <w:rFonts w:hint="eastAsia" w:ascii="宋体" w:hAnsi="宋体" w:cs="宋体"/>
                <w:sz w:val="24"/>
              </w:rPr>
              <w:t>6分；</w:t>
            </w:r>
          </w:p>
          <w:p w14:paraId="4A751AA8">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sz w:val="24"/>
                <w:szCs w:val="24"/>
                <w:lang w:val="zh-CN"/>
              </w:rPr>
              <w:t>内容基本完善，基本可行，基本符合本项目需求的得</w:t>
            </w:r>
            <w:r>
              <w:rPr>
                <w:rFonts w:hint="eastAsia" w:ascii="宋体" w:hAnsi="宋体" w:cs="宋体"/>
                <w:sz w:val="24"/>
              </w:rPr>
              <w:t>4分；</w:t>
            </w:r>
          </w:p>
          <w:p w14:paraId="25135697">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sz w:val="24"/>
                <w:szCs w:val="24"/>
                <w:lang w:val="zh-CN"/>
              </w:rPr>
              <w:t>内容前后不连贯导致语义不明或存在与本项目无关内容的得</w:t>
            </w:r>
            <w:r>
              <w:rPr>
                <w:rFonts w:hint="eastAsia" w:ascii="宋体" w:hAnsi="宋体" w:cs="宋体"/>
                <w:sz w:val="24"/>
              </w:rPr>
              <w:t>2分。</w:t>
            </w:r>
            <w:bookmarkEnd w:id="407"/>
          </w:p>
          <w:p w14:paraId="16606885">
            <w:pPr>
              <w:pStyle w:val="6"/>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szCs w:val="22"/>
              </w:rPr>
              <w:t>未针对本项描述的得0分。</w:t>
            </w:r>
          </w:p>
        </w:tc>
        <w:tc>
          <w:tcPr>
            <w:tcW w:w="820" w:type="dxa"/>
            <w:tcBorders>
              <w:top w:val="single" w:color="auto" w:sz="4" w:space="0"/>
              <w:left w:val="single" w:color="auto" w:sz="4" w:space="0"/>
              <w:right w:val="single" w:color="auto" w:sz="4" w:space="0"/>
            </w:tcBorders>
            <w:noWrap w:val="0"/>
            <w:vAlign w:val="center"/>
          </w:tcPr>
          <w:p w14:paraId="0EE6B66F">
            <w:pPr>
              <w:keepNext w:val="0"/>
              <w:keepLines w:val="0"/>
              <w:pageBreakBefore w:val="0"/>
              <w:kinsoku/>
              <w:wordWrap/>
              <w:overflowPunct/>
              <w:topLinePunct w:val="0"/>
              <w:autoSpaceDE/>
              <w:autoSpaceDN/>
              <w:bidi w:val="0"/>
              <w:adjustRightInd/>
              <w:snapToGrid/>
              <w:spacing w:line="48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6分</w:t>
            </w:r>
          </w:p>
        </w:tc>
      </w:tr>
      <w:tr w14:paraId="3168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0FA3C0F7">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DD75A45">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2639DC49">
            <w:pPr>
              <w:spacing w:line="340" w:lineRule="exact"/>
              <w:jc w:val="center"/>
              <w:rPr>
                <w:rFonts w:hint="eastAsia" w:ascii="宋体" w:hAnsi="宋体" w:cs="宋体"/>
                <w:spacing w:val="-6"/>
                <w:kern w:val="0"/>
                <w:sz w:val="24"/>
              </w:rPr>
            </w:pPr>
            <w:r>
              <w:rPr>
                <w:rFonts w:hint="eastAsia" w:ascii="宋体" w:hAnsi="宋体" w:cs="宋体"/>
                <w:sz w:val="24"/>
              </w:rPr>
              <w:t>安全管理体系与措施（6分）</w:t>
            </w:r>
            <w:r>
              <w:rPr>
                <w:rFonts w:hint="eastAsia" w:ascii="宋体" w:hAnsi="宋体" w:cs="宋体"/>
                <w:spacing w:val="-6"/>
                <w:kern w:val="0"/>
                <w:sz w:val="24"/>
              </w:rPr>
              <w:t xml:space="preserve"> </w:t>
            </w:r>
          </w:p>
        </w:tc>
        <w:tc>
          <w:tcPr>
            <w:tcW w:w="5476" w:type="dxa"/>
            <w:tcBorders>
              <w:top w:val="single" w:color="auto" w:sz="4" w:space="0"/>
              <w:left w:val="single" w:color="auto" w:sz="4" w:space="0"/>
              <w:right w:val="single" w:color="auto" w:sz="4" w:space="0"/>
            </w:tcBorders>
            <w:noWrap w:val="0"/>
            <w:vAlign w:val="center"/>
          </w:tcPr>
          <w:p w14:paraId="3A91E025">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bookmarkStart w:id="408" w:name="OLE_LINK39"/>
            <w:bookmarkStart w:id="409" w:name="OLE_LINK40"/>
            <w:r>
              <w:rPr>
                <w:rFonts w:hint="eastAsia" w:ascii="宋体" w:hAnsi="宋体" w:cs="宋体"/>
                <w:sz w:val="24"/>
              </w:rPr>
              <w:t>施工安全生产保障体系健全，安全管理制度完善，安全管理目标具体，全员安全责任制明确，现场安全管理组织机构、人员配备满足国家规定要求，安全技术方案措施科学合理、先进可行的得6分；</w:t>
            </w:r>
          </w:p>
          <w:p w14:paraId="36FB19E4">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有施工安全生产保障体系、安全责任制和安全管理制度，现场安全管理机构、人员配备满足国家规定，安全技术方案、措施基本可行的得4分；</w:t>
            </w:r>
          </w:p>
          <w:p w14:paraId="7F10750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安全管理体系与措施一般的得2分。</w:t>
            </w:r>
            <w:bookmarkEnd w:id="408"/>
            <w:bookmarkEnd w:id="409"/>
          </w:p>
          <w:p w14:paraId="5180BBBD">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z w:val="24"/>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7B4A7410">
            <w:pPr>
              <w:keepNext w:val="0"/>
              <w:keepLines w:val="0"/>
              <w:pageBreakBefore w:val="0"/>
              <w:kinsoku/>
              <w:wordWrap/>
              <w:overflowPunct/>
              <w:topLinePunct w:val="0"/>
              <w:autoSpaceDE/>
              <w:autoSpaceDN/>
              <w:bidi w:val="0"/>
              <w:adjustRightInd/>
              <w:snapToGrid/>
              <w:spacing w:line="340" w:lineRule="exact"/>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rPr>
              <w:t>6分</w:t>
            </w:r>
          </w:p>
        </w:tc>
      </w:tr>
      <w:tr w14:paraId="4CDF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13B70FC0">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83EDDD7">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7149884A">
            <w:pPr>
              <w:spacing w:line="360" w:lineRule="auto"/>
              <w:jc w:val="center"/>
              <w:rPr>
                <w:rFonts w:ascii="宋体" w:hAnsi="宋体" w:cs="宋体"/>
                <w:sz w:val="24"/>
              </w:rPr>
            </w:pPr>
            <w:r>
              <w:rPr>
                <w:rFonts w:hint="eastAsia" w:ascii="宋体" w:hAnsi="宋体" w:cs="宋体"/>
                <w:sz w:val="24"/>
              </w:rPr>
              <w:t>文明施工、环境保护管理体系及施工现场扬尘治理措施</w:t>
            </w:r>
          </w:p>
          <w:p w14:paraId="0C1893CA">
            <w:pPr>
              <w:spacing w:line="360" w:lineRule="exact"/>
              <w:jc w:val="center"/>
              <w:rPr>
                <w:rFonts w:hint="eastAsia" w:ascii="宋体" w:hAnsi="宋体" w:cs="宋体"/>
                <w:spacing w:val="-6"/>
                <w:kern w:val="0"/>
                <w:sz w:val="24"/>
              </w:rPr>
            </w:pPr>
            <w:r>
              <w:rPr>
                <w:rFonts w:hint="eastAsia" w:ascii="宋体" w:hAnsi="宋体" w:cs="宋体"/>
                <w:sz w:val="24"/>
              </w:rPr>
              <w:t>（6分）</w:t>
            </w:r>
          </w:p>
        </w:tc>
        <w:tc>
          <w:tcPr>
            <w:tcW w:w="5476" w:type="dxa"/>
            <w:tcBorders>
              <w:top w:val="single" w:color="auto" w:sz="4" w:space="0"/>
              <w:left w:val="single" w:color="auto" w:sz="4" w:space="0"/>
              <w:right w:val="single" w:color="auto" w:sz="4" w:space="0"/>
            </w:tcBorders>
            <w:noWrap w:val="0"/>
            <w:vAlign w:val="center"/>
          </w:tcPr>
          <w:p w14:paraId="05D12114">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文明施工、环境保护管理体系健全，扬尘治理措施科学合理、先进可行的得6分；</w:t>
            </w:r>
          </w:p>
          <w:p w14:paraId="59F57612">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文明施工、环境保护管理体系基本健全，扬尘治理措施基本可行的得4分；</w:t>
            </w:r>
          </w:p>
          <w:p w14:paraId="7AD0981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文明施工、环境保护管理体系及施工现场扬尘治理措施一般的得2分。</w:t>
            </w:r>
          </w:p>
          <w:p w14:paraId="755E1AEB">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6F2DA7C3">
            <w:pPr>
              <w:keepNext w:val="0"/>
              <w:keepLines w:val="0"/>
              <w:pageBreakBefore w:val="0"/>
              <w:kinsoku/>
              <w:wordWrap/>
              <w:overflowPunct/>
              <w:topLinePunct w:val="0"/>
              <w:autoSpaceDE/>
              <w:autoSpaceDN/>
              <w:bidi w:val="0"/>
              <w:adjustRightInd/>
              <w:snapToGrid/>
              <w:spacing w:line="340" w:lineRule="exact"/>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rPr>
              <w:t>6分</w:t>
            </w:r>
          </w:p>
        </w:tc>
      </w:tr>
      <w:tr w14:paraId="18F2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2E6E57DD">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02596D2">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2DA392AA">
            <w:pPr>
              <w:jc w:val="center"/>
              <w:rPr>
                <w:rFonts w:ascii="宋体" w:hAnsi="宋体" w:cs="宋体"/>
                <w:sz w:val="24"/>
              </w:rPr>
            </w:pPr>
            <w:r>
              <w:rPr>
                <w:rFonts w:hint="eastAsia" w:ascii="宋体" w:hAnsi="宋体" w:cs="宋体"/>
                <w:sz w:val="24"/>
              </w:rPr>
              <w:t>工期保证措施</w:t>
            </w:r>
          </w:p>
          <w:p w14:paraId="3C379B95">
            <w:pPr>
              <w:spacing w:line="360" w:lineRule="exact"/>
              <w:jc w:val="center"/>
              <w:rPr>
                <w:rFonts w:hint="eastAsia" w:ascii="宋体" w:hAnsi="宋体" w:cs="宋体"/>
                <w:spacing w:val="-6"/>
                <w:kern w:val="0"/>
                <w:sz w:val="24"/>
              </w:rPr>
            </w:pPr>
            <w:r>
              <w:rPr>
                <w:rFonts w:hint="eastAsia" w:ascii="宋体" w:hAnsi="宋体" w:cs="宋体"/>
                <w:sz w:val="24"/>
              </w:rPr>
              <w:t>（6分）</w:t>
            </w:r>
          </w:p>
        </w:tc>
        <w:tc>
          <w:tcPr>
            <w:tcW w:w="5476" w:type="dxa"/>
            <w:tcBorders>
              <w:top w:val="single" w:color="auto" w:sz="4" w:space="0"/>
              <w:left w:val="single" w:color="auto" w:sz="4" w:space="0"/>
              <w:right w:val="single" w:color="auto" w:sz="4" w:space="0"/>
            </w:tcBorders>
            <w:noWrap w:val="0"/>
            <w:vAlign w:val="center"/>
          </w:tcPr>
          <w:p w14:paraId="10BE766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工期承诺满足磋商文件要求，工期保证措施合理且有针对性，有具体的违约责任承诺的得6分；</w:t>
            </w:r>
          </w:p>
          <w:p w14:paraId="4D023829">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工期承诺满足磋商文件要求，工期保证措施基本合理，有违约责任承诺的得4分；</w:t>
            </w:r>
          </w:p>
          <w:p w14:paraId="0DCBEC2F">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工期承诺满足磋商文件要求，工期保证措施一般的得2分。</w:t>
            </w:r>
          </w:p>
          <w:p w14:paraId="616A269F">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64C90824">
            <w:pPr>
              <w:keepNext w:val="0"/>
              <w:keepLines w:val="0"/>
              <w:pageBreakBefore w:val="0"/>
              <w:kinsoku/>
              <w:wordWrap/>
              <w:overflowPunct/>
              <w:topLinePunct w:val="0"/>
              <w:autoSpaceDE/>
              <w:autoSpaceDN/>
              <w:bidi w:val="0"/>
              <w:adjustRightInd/>
              <w:snapToGrid/>
              <w:spacing w:line="36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6分</w:t>
            </w:r>
          </w:p>
        </w:tc>
      </w:tr>
      <w:tr w14:paraId="1D4D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53FC35FC">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EBE2BFE">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36F9FE6F">
            <w:pPr>
              <w:spacing w:line="360" w:lineRule="auto"/>
              <w:jc w:val="center"/>
              <w:rPr>
                <w:rFonts w:hint="eastAsia" w:ascii="宋体" w:hAnsi="宋体" w:cs="宋体"/>
                <w:spacing w:val="-6"/>
                <w:kern w:val="0"/>
                <w:sz w:val="24"/>
              </w:rPr>
            </w:pPr>
            <w:r>
              <w:rPr>
                <w:rFonts w:hint="eastAsia" w:ascii="宋体" w:hAnsi="宋体" w:cs="宋体"/>
                <w:sz w:val="24"/>
              </w:rPr>
              <w:t>拟投入资源配备计划（4分）</w:t>
            </w:r>
          </w:p>
        </w:tc>
        <w:tc>
          <w:tcPr>
            <w:tcW w:w="5476" w:type="dxa"/>
            <w:tcBorders>
              <w:top w:val="single" w:color="auto" w:sz="4" w:space="0"/>
              <w:left w:val="single" w:color="auto" w:sz="4" w:space="0"/>
              <w:right w:val="single" w:color="auto" w:sz="4" w:space="0"/>
            </w:tcBorders>
            <w:noWrap w:val="0"/>
            <w:vAlign w:val="center"/>
          </w:tcPr>
          <w:p w14:paraId="1E43EC70">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机械设备配置合理、先进，劳动力、主要物资调配投入计划合理、准确的得4分；</w:t>
            </w:r>
          </w:p>
          <w:p w14:paraId="174F805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机械设备配置基本合理，劳动力、主要物资调配投入计划基本合理的得2分；</w:t>
            </w:r>
          </w:p>
          <w:p w14:paraId="0EF33679">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拟投入资源配备计划一般的得1分。</w:t>
            </w:r>
          </w:p>
          <w:p w14:paraId="1F8B1982">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z w:val="24"/>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1F1499E9">
            <w:pPr>
              <w:keepNext w:val="0"/>
              <w:keepLines w:val="0"/>
              <w:pageBreakBefore w:val="0"/>
              <w:kinsoku/>
              <w:wordWrap/>
              <w:overflowPunct/>
              <w:topLinePunct w:val="0"/>
              <w:autoSpaceDE/>
              <w:autoSpaceDN/>
              <w:bidi w:val="0"/>
              <w:adjustRightInd/>
              <w:snapToGrid/>
              <w:spacing w:line="36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4分</w:t>
            </w:r>
          </w:p>
        </w:tc>
      </w:tr>
      <w:tr w14:paraId="4ABB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32948079">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3D291CC">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02FB136B">
            <w:pPr>
              <w:spacing w:line="360" w:lineRule="auto"/>
              <w:jc w:val="center"/>
              <w:rPr>
                <w:rFonts w:hint="eastAsia" w:ascii="宋体" w:hAnsi="宋体" w:cs="宋体"/>
                <w:sz w:val="24"/>
              </w:rPr>
            </w:pPr>
            <w:r>
              <w:rPr>
                <w:rFonts w:hint="eastAsia" w:ascii="宋体" w:hAnsi="宋体" w:cs="宋体"/>
                <w:sz w:val="24"/>
              </w:rPr>
              <w:t>施工进度表或网络计划图（4分）</w:t>
            </w:r>
          </w:p>
        </w:tc>
        <w:tc>
          <w:tcPr>
            <w:tcW w:w="5476" w:type="dxa"/>
            <w:tcBorders>
              <w:top w:val="single" w:color="auto" w:sz="4" w:space="0"/>
              <w:left w:val="single" w:color="auto" w:sz="4" w:space="0"/>
              <w:right w:val="single" w:color="auto" w:sz="4" w:space="0"/>
            </w:tcBorders>
            <w:noWrap w:val="0"/>
            <w:vAlign w:val="center"/>
          </w:tcPr>
          <w:p w14:paraId="7203608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关键线路清晰、准确、完整、计划编制合理、可行、满足磋商文件对工期的要求的得4分；</w:t>
            </w:r>
          </w:p>
          <w:p w14:paraId="2A71BA4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关键线路基本准确，计划编制基本可行的得2分；</w:t>
            </w:r>
          </w:p>
          <w:p w14:paraId="3E8034FA">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施工进度表或网络计划图一般的得1分。</w:t>
            </w:r>
          </w:p>
          <w:p w14:paraId="3D93313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1E4853DA">
            <w:pPr>
              <w:keepNext w:val="0"/>
              <w:keepLines w:val="0"/>
              <w:pageBreakBefore w:val="0"/>
              <w:kinsoku/>
              <w:wordWrap/>
              <w:overflowPunct/>
              <w:topLinePunct w:val="0"/>
              <w:autoSpaceDE/>
              <w:autoSpaceDN/>
              <w:bidi w:val="0"/>
              <w:adjustRightInd/>
              <w:snapToGrid/>
              <w:spacing w:line="36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4分</w:t>
            </w:r>
          </w:p>
        </w:tc>
      </w:tr>
      <w:tr w14:paraId="3C56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6D76E5EB">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6F6461CA">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51CD5AE5">
            <w:pPr>
              <w:spacing w:line="360" w:lineRule="auto"/>
              <w:jc w:val="center"/>
              <w:rPr>
                <w:rFonts w:hint="eastAsia" w:ascii="宋体" w:hAnsi="宋体" w:cs="宋体"/>
                <w:spacing w:val="-6"/>
                <w:kern w:val="0"/>
                <w:sz w:val="24"/>
              </w:rPr>
            </w:pPr>
            <w:r>
              <w:rPr>
                <w:rFonts w:hint="eastAsia" w:ascii="宋体" w:hAnsi="宋体" w:cs="宋体"/>
                <w:sz w:val="24"/>
              </w:rPr>
              <w:t>技术创新的应用实施措施（4分）</w:t>
            </w:r>
          </w:p>
        </w:tc>
        <w:tc>
          <w:tcPr>
            <w:tcW w:w="5476" w:type="dxa"/>
            <w:tcBorders>
              <w:top w:val="single" w:color="auto" w:sz="4" w:space="0"/>
              <w:left w:val="single" w:color="auto" w:sz="4" w:space="0"/>
              <w:right w:val="single" w:color="auto" w:sz="4" w:space="0"/>
            </w:tcBorders>
            <w:noWrap w:val="0"/>
            <w:vAlign w:val="center"/>
          </w:tcPr>
          <w:p w14:paraId="1974BAF1">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节能减排、绿色施工、工艺创新等技术创新的应用实施措施符合工程情况，具有针对性、可行性、经济适用性的得4分；</w:t>
            </w:r>
          </w:p>
          <w:p w14:paraId="29365CD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节能减排、绿色施工、工艺创新等技术创新的应用实施措施基本符合工程情况，具有针对性的得2分；</w:t>
            </w:r>
          </w:p>
          <w:p w14:paraId="7AADA3F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技术创新的应用实施措施一般的得1分。</w:t>
            </w:r>
          </w:p>
          <w:p w14:paraId="640311D8">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30B6CAC0">
            <w:pPr>
              <w:keepNext w:val="0"/>
              <w:keepLines w:val="0"/>
              <w:pageBreakBefore w:val="0"/>
              <w:kinsoku/>
              <w:wordWrap/>
              <w:overflowPunct/>
              <w:topLinePunct w:val="0"/>
              <w:autoSpaceDE/>
              <w:autoSpaceDN/>
              <w:bidi w:val="0"/>
              <w:adjustRightInd/>
              <w:snapToGrid/>
              <w:spacing w:line="36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4分</w:t>
            </w:r>
          </w:p>
        </w:tc>
      </w:tr>
      <w:tr w14:paraId="2207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val="0"/>
            <w:vAlign w:val="center"/>
          </w:tcPr>
          <w:p w14:paraId="6C564BCC">
            <w:pPr>
              <w:spacing w:line="360" w:lineRule="auto"/>
              <w:jc w:val="center"/>
              <w:rPr>
                <w:rFonts w:ascii="宋体" w:hAnsi="宋体"/>
                <w:color w:val="00000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3C29A05">
            <w:pPr>
              <w:spacing w:line="360" w:lineRule="auto"/>
              <w:jc w:val="center"/>
              <w:rPr>
                <w:rFonts w:ascii="宋体" w:hAnsi="宋体"/>
                <w:color w:val="000000"/>
                <w:sz w:val="24"/>
                <w:szCs w:val="24"/>
              </w:rPr>
            </w:pPr>
          </w:p>
        </w:tc>
        <w:tc>
          <w:tcPr>
            <w:tcW w:w="2005" w:type="dxa"/>
            <w:tcBorders>
              <w:top w:val="single" w:color="auto" w:sz="4" w:space="0"/>
              <w:left w:val="single" w:color="auto" w:sz="4" w:space="0"/>
              <w:right w:val="single" w:color="auto" w:sz="4" w:space="0"/>
            </w:tcBorders>
            <w:noWrap w:val="0"/>
            <w:vAlign w:val="center"/>
          </w:tcPr>
          <w:p w14:paraId="128C094A">
            <w:pPr>
              <w:spacing w:line="360" w:lineRule="auto"/>
              <w:jc w:val="center"/>
              <w:rPr>
                <w:rFonts w:ascii="宋体" w:hAnsi="宋体" w:cs="宋体"/>
                <w:sz w:val="24"/>
              </w:rPr>
            </w:pPr>
            <w:r>
              <w:rPr>
                <w:rFonts w:hint="eastAsia" w:ascii="宋体" w:hAnsi="宋体" w:cs="宋体"/>
                <w:sz w:val="24"/>
              </w:rPr>
              <w:t>风险管理措施</w:t>
            </w:r>
          </w:p>
          <w:p w14:paraId="12145941">
            <w:pPr>
              <w:spacing w:line="360" w:lineRule="auto"/>
              <w:jc w:val="center"/>
              <w:rPr>
                <w:rFonts w:hint="eastAsia" w:ascii="宋体" w:hAnsi="宋体" w:cs="宋体"/>
                <w:spacing w:val="-6"/>
                <w:kern w:val="0"/>
                <w:sz w:val="24"/>
              </w:rPr>
            </w:pPr>
            <w:r>
              <w:rPr>
                <w:rFonts w:hint="eastAsia" w:ascii="宋体" w:hAnsi="宋体" w:cs="宋体"/>
                <w:sz w:val="24"/>
              </w:rPr>
              <w:t>（4分）</w:t>
            </w:r>
          </w:p>
        </w:tc>
        <w:tc>
          <w:tcPr>
            <w:tcW w:w="5476" w:type="dxa"/>
            <w:tcBorders>
              <w:top w:val="single" w:color="auto" w:sz="4" w:space="0"/>
              <w:left w:val="single" w:color="auto" w:sz="4" w:space="0"/>
              <w:right w:val="single" w:color="auto" w:sz="4" w:space="0"/>
            </w:tcBorders>
            <w:noWrap w:val="0"/>
            <w:vAlign w:val="center"/>
          </w:tcPr>
          <w:p w14:paraId="303E02DE">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风险防控管理措施齐全，风险预控符合规范要求，风险控制要点定位准确，各阶段风险控制及应急措施得力的得4分；</w:t>
            </w:r>
          </w:p>
          <w:p w14:paraId="5D1BBB3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风险防控管理措施基本齐全，风险预控符合规范要求，风险控制要点定位基本准确，有各阶段风险控制及应急措施的得2分；</w:t>
            </w:r>
          </w:p>
          <w:p w14:paraId="75705CB0">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z w:val="24"/>
              </w:rPr>
            </w:pPr>
            <w:r>
              <w:rPr>
                <w:rFonts w:hint="eastAsia" w:ascii="宋体" w:hAnsi="宋体" w:cs="宋体"/>
                <w:sz w:val="24"/>
              </w:rPr>
              <w:t>风险管理措施一般的得1分。</w:t>
            </w:r>
          </w:p>
          <w:p w14:paraId="333EF5D1">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z w:val="24"/>
              </w:rPr>
              <w:t>未针对本项描述的得0分。</w:t>
            </w:r>
          </w:p>
        </w:tc>
        <w:tc>
          <w:tcPr>
            <w:tcW w:w="820" w:type="dxa"/>
            <w:tcBorders>
              <w:top w:val="single" w:color="auto" w:sz="4" w:space="0"/>
              <w:left w:val="single" w:color="auto" w:sz="4" w:space="0"/>
              <w:right w:val="single" w:color="auto" w:sz="4" w:space="0"/>
            </w:tcBorders>
            <w:noWrap w:val="0"/>
            <w:vAlign w:val="center"/>
          </w:tcPr>
          <w:p w14:paraId="1E0E2E6A">
            <w:pPr>
              <w:keepNext w:val="0"/>
              <w:keepLines w:val="0"/>
              <w:pageBreakBefore w:val="0"/>
              <w:kinsoku/>
              <w:wordWrap/>
              <w:overflowPunct/>
              <w:topLinePunct w:val="0"/>
              <w:autoSpaceDE/>
              <w:autoSpaceDN/>
              <w:bidi w:val="0"/>
              <w:adjustRightInd/>
              <w:snapToGrid/>
              <w:spacing w:line="360" w:lineRule="exact"/>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4分</w:t>
            </w:r>
          </w:p>
        </w:tc>
      </w:tr>
      <w:tr w14:paraId="6AD6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79" w:type="dxa"/>
            <w:vMerge w:val="restart"/>
            <w:noWrap w:val="0"/>
            <w:vAlign w:val="center"/>
          </w:tcPr>
          <w:p w14:paraId="0067A2CE">
            <w:pPr>
              <w:spacing w:line="360" w:lineRule="auto"/>
              <w:jc w:val="center"/>
              <w:rPr>
                <w:rFonts w:ascii="宋体" w:hAnsi="宋体"/>
                <w:color w:val="000000"/>
                <w:sz w:val="24"/>
                <w:szCs w:val="24"/>
              </w:rPr>
            </w:pPr>
            <w:r>
              <w:rPr>
                <w:rFonts w:hint="eastAsia" w:ascii="宋体" w:hAnsi="宋体"/>
                <w:color w:val="000000"/>
                <w:sz w:val="24"/>
                <w:szCs w:val="24"/>
              </w:rPr>
              <w:t>2.2.2</w:t>
            </w:r>
          </w:p>
          <w:p w14:paraId="0B958DE7">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050" w:type="dxa"/>
            <w:vMerge w:val="restart"/>
            <w:noWrap w:val="0"/>
            <w:vAlign w:val="center"/>
          </w:tcPr>
          <w:p w14:paraId="2791020E">
            <w:pPr>
              <w:spacing w:line="360" w:lineRule="auto"/>
              <w:jc w:val="center"/>
              <w:rPr>
                <w:rFonts w:ascii="宋体" w:hAnsi="宋体" w:cs="宋体"/>
                <w:color w:val="000000"/>
                <w:sz w:val="24"/>
                <w:szCs w:val="24"/>
              </w:rPr>
            </w:pPr>
            <w:r>
              <w:rPr>
                <w:rFonts w:hint="eastAsia" w:ascii="宋体" w:hAnsi="宋体" w:cs="宋体"/>
                <w:spacing w:val="-6"/>
                <w:kern w:val="0"/>
                <w:sz w:val="24"/>
              </w:rPr>
              <w:t>商务部分（2</w:t>
            </w:r>
            <w:r>
              <w:rPr>
                <w:rFonts w:ascii="宋体" w:hAnsi="宋体" w:cs="宋体"/>
                <w:spacing w:val="-6"/>
                <w:kern w:val="0"/>
                <w:sz w:val="24"/>
              </w:rPr>
              <w:t>0分</w:t>
            </w:r>
            <w:r>
              <w:rPr>
                <w:rFonts w:hint="eastAsia" w:ascii="宋体" w:hAnsi="宋体" w:cs="宋体"/>
                <w:spacing w:val="-6"/>
                <w:kern w:val="0"/>
                <w:sz w:val="24"/>
              </w:rPr>
              <w:t>）</w:t>
            </w:r>
          </w:p>
        </w:tc>
        <w:tc>
          <w:tcPr>
            <w:tcW w:w="2005" w:type="dxa"/>
            <w:noWrap w:val="0"/>
            <w:vAlign w:val="center"/>
          </w:tcPr>
          <w:p w14:paraId="61A149D8">
            <w:pPr>
              <w:spacing w:line="360" w:lineRule="exact"/>
              <w:jc w:val="center"/>
              <w:rPr>
                <w:rFonts w:hint="eastAsia" w:ascii="宋体" w:hAnsi="宋体" w:cs="宋体"/>
                <w:spacing w:val="-6"/>
                <w:kern w:val="0"/>
                <w:sz w:val="24"/>
              </w:rPr>
            </w:pPr>
            <w:r>
              <w:rPr>
                <w:rFonts w:hint="eastAsia" w:ascii="宋体" w:hAnsi="宋体" w:cs="宋体"/>
                <w:spacing w:val="-6"/>
                <w:kern w:val="0"/>
                <w:sz w:val="24"/>
              </w:rPr>
              <w:t>企业业绩</w:t>
            </w:r>
          </w:p>
          <w:p w14:paraId="4A6A10D2">
            <w:pPr>
              <w:spacing w:line="360" w:lineRule="exact"/>
              <w:jc w:val="center"/>
              <w:rPr>
                <w:rFonts w:hint="eastAsia" w:ascii="宋体" w:hAnsi="宋体" w:cs="宋体"/>
                <w:spacing w:val="-6"/>
                <w:kern w:val="0"/>
                <w:sz w:val="24"/>
              </w:rPr>
            </w:pPr>
            <w:r>
              <w:rPr>
                <w:rFonts w:hint="eastAsia" w:ascii="宋体" w:hAnsi="宋体" w:cs="宋体"/>
                <w:spacing w:val="-6"/>
                <w:kern w:val="0"/>
                <w:sz w:val="24"/>
              </w:rPr>
              <w:t>（</w:t>
            </w:r>
            <w:r>
              <w:rPr>
                <w:rFonts w:ascii="宋体" w:hAnsi="宋体" w:cs="宋体"/>
                <w:spacing w:val="-6"/>
                <w:kern w:val="0"/>
                <w:sz w:val="24"/>
              </w:rPr>
              <w:t>4</w:t>
            </w:r>
            <w:r>
              <w:rPr>
                <w:rFonts w:hint="eastAsia" w:ascii="宋体" w:hAnsi="宋体" w:cs="宋体"/>
                <w:spacing w:val="-6"/>
                <w:kern w:val="0"/>
                <w:sz w:val="24"/>
              </w:rPr>
              <w:t>分）</w:t>
            </w:r>
          </w:p>
        </w:tc>
        <w:tc>
          <w:tcPr>
            <w:tcW w:w="6296" w:type="dxa"/>
            <w:gridSpan w:val="2"/>
            <w:noWrap w:val="0"/>
            <w:vAlign w:val="center"/>
          </w:tcPr>
          <w:p w14:paraId="1318DC0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供应商自2022年1月1日以来完成过类似工程业绩的，每提供一项得2分，最多得</w:t>
            </w:r>
            <w:r>
              <w:rPr>
                <w:rFonts w:ascii="宋体" w:hAnsi="宋体" w:cs="宋体"/>
                <w:spacing w:val="-6"/>
                <w:kern w:val="0"/>
                <w:sz w:val="24"/>
              </w:rPr>
              <w:t>4</w:t>
            </w:r>
            <w:r>
              <w:rPr>
                <w:rFonts w:hint="eastAsia" w:ascii="宋体" w:hAnsi="宋体" w:cs="宋体"/>
                <w:spacing w:val="-6"/>
                <w:kern w:val="0"/>
                <w:sz w:val="24"/>
              </w:rPr>
              <w:t>分（时间以建设工程施工合同</w:t>
            </w:r>
            <w:r>
              <w:rPr>
                <w:rFonts w:hint="eastAsia" w:ascii="宋体" w:hAnsi="宋体" w:cs="宋体"/>
                <w:spacing w:val="-6"/>
                <w:kern w:val="0"/>
                <w:sz w:val="24"/>
                <w:lang w:val="en-US" w:eastAsia="zh-CN"/>
              </w:rPr>
              <w:t>和中标通知书</w:t>
            </w:r>
            <w:r>
              <w:rPr>
                <w:rFonts w:hint="eastAsia" w:ascii="宋体" w:hAnsi="宋体" w:cs="宋体"/>
                <w:spacing w:val="-6"/>
                <w:kern w:val="0"/>
                <w:sz w:val="24"/>
              </w:rPr>
              <w:t>为准。磋商响应文件中附扫描件）</w:t>
            </w:r>
          </w:p>
          <w:p w14:paraId="053E7F81">
            <w:pPr>
              <w:pStyle w:val="6"/>
              <w:keepNext w:val="0"/>
              <w:keepLines w:val="0"/>
              <w:pageBreakBefore w:val="0"/>
              <w:kinsoku/>
              <w:wordWrap/>
              <w:overflowPunct/>
              <w:topLinePunct w:val="0"/>
              <w:autoSpaceDE/>
              <w:autoSpaceDN/>
              <w:bidi w:val="0"/>
              <w:adjustRightInd/>
              <w:snapToGrid/>
              <w:ind w:right="0" w:firstLine="0" w:firstLineChars="0"/>
              <w:jc w:val="left"/>
              <w:textAlignment w:val="auto"/>
              <w:rPr>
                <w:rFonts w:hint="eastAsia"/>
              </w:rPr>
            </w:pPr>
            <w:r>
              <w:rPr>
                <w:rFonts w:hint="eastAsia" w:ascii="宋体" w:hAnsi="宋体" w:cs="宋体"/>
                <w:spacing w:val="-6"/>
                <w:kern w:val="0"/>
                <w:sz w:val="24"/>
                <w:szCs w:val="22"/>
              </w:rPr>
              <w:t>未提供者不得分。</w:t>
            </w:r>
          </w:p>
        </w:tc>
      </w:tr>
      <w:tr w14:paraId="79C7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479" w:type="dxa"/>
            <w:vMerge w:val="continue"/>
            <w:noWrap w:val="0"/>
            <w:vAlign w:val="center"/>
          </w:tcPr>
          <w:p w14:paraId="2384711F">
            <w:pPr>
              <w:spacing w:line="360" w:lineRule="auto"/>
              <w:jc w:val="center"/>
              <w:rPr>
                <w:rFonts w:hint="eastAsia" w:ascii="宋体" w:hAnsi="宋体"/>
                <w:color w:val="000000"/>
                <w:sz w:val="24"/>
                <w:szCs w:val="24"/>
              </w:rPr>
            </w:pPr>
          </w:p>
        </w:tc>
        <w:tc>
          <w:tcPr>
            <w:tcW w:w="1050" w:type="dxa"/>
            <w:vMerge w:val="continue"/>
            <w:noWrap w:val="0"/>
            <w:vAlign w:val="center"/>
          </w:tcPr>
          <w:p w14:paraId="2223B252">
            <w:pPr>
              <w:spacing w:line="360" w:lineRule="auto"/>
              <w:jc w:val="center"/>
              <w:rPr>
                <w:rFonts w:hint="eastAsia" w:ascii="宋体" w:hAnsi="宋体" w:cs="宋体"/>
                <w:color w:val="000000"/>
                <w:sz w:val="24"/>
                <w:szCs w:val="24"/>
              </w:rPr>
            </w:pPr>
          </w:p>
        </w:tc>
        <w:tc>
          <w:tcPr>
            <w:tcW w:w="2005" w:type="dxa"/>
            <w:noWrap w:val="0"/>
            <w:vAlign w:val="center"/>
          </w:tcPr>
          <w:p w14:paraId="16F0DCD0">
            <w:pPr>
              <w:spacing w:line="360" w:lineRule="exact"/>
              <w:jc w:val="center"/>
              <w:rPr>
                <w:rFonts w:hint="eastAsia" w:ascii="宋体" w:hAnsi="宋体" w:cs="宋体"/>
                <w:spacing w:val="-6"/>
                <w:kern w:val="0"/>
                <w:sz w:val="24"/>
              </w:rPr>
            </w:pPr>
            <w:r>
              <w:rPr>
                <w:rFonts w:hint="eastAsia" w:ascii="宋体" w:hAnsi="宋体" w:cs="宋体"/>
                <w:spacing w:val="-6"/>
                <w:kern w:val="0"/>
                <w:sz w:val="24"/>
              </w:rPr>
              <w:t>履职尽责承诺</w:t>
            </w:r>
          </w:p>
          <w:p w14:paraId="32AAA558">
            <w:pPr>
              <w:spacing w:line="360" w:lineRule="exact"/>
              <w:jc w:val="center"/>
              <w:rPr>
                <w:rFonts w:hint="eastAsia" w:ascii="宋体" w:hAnsi="宋体" w:cs="宋体"/>
                <w:spacing w:val="-6"/>
                <w:kern w:val="0"/>
                <w:sz w:val="24"/>
              </w:rPr>
            </w:pPr>
            <w:r>
              <w:rPr>
                <w:rFonts w:hint="eastAsia" w:ascii="宋体" w:hAnsi="宋体" w:cs="宋体"/>
                <w:spacing w:val="-6"/>
                <w:kern w:val="0"/>
                <w:sz w:val="24"/>
              </w:rPr>
              <w:t>（</w:t>
            </w:r>
            <w:r>
              <w:rPr>
                <w:rFonts w:ascii="宋体" w:hAnsi="宋体" w:cs="宋体"/>
                <w:spacing w:val="-6"/>
                <w:kern w:val="0"/>
                <w:sz w:val="24"/>
              </w:rPr>
              <w:t>3</w:t>
            </w:r>
            <w:r>
              <w:rPr>
                <w:rFonts w:hint="eastAsia" w:ascii="宋体" w:hAnsi="宋体" w:cs="宋体"/>
                <w:spacing w:val="-6"/>
                <w:kern w:val="0"/>
                <w:sz w:val="24"/>
              </w:rPr>
              <w:t>分）</w:t>
            </w:r>
          </w:p>
        </w:tc>
        <w:tc>
          <w:tcPr>
            <w:tcW w:w="6296" w:type="dxa"/>
            <w:gridSpan w:val="2"/>
            <w:noWrap w:val="0"/>
            <w:vAlign w:val="center"/>
          </w:tcPr>
          <w:p w14:paraId="39005924">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eastAsia="宋体" w:cs="宋体"/>
                <w:spacing w:val="-6"/>
                <w:kern w:val="0"/>
                <w:sz w:val="24"/>
                <w:lang w:eastAsia="zh-CN"/>
              </w:rPr>
            </w:pPr>
            <w:r>
              <w:rPr>
                <w:rFonts w:hint="eastAsia" w:ascii="宋体" w:hAnsi="宋体" w:cs="宋体"/>
                <w:spacing w:val="-6"/>
                <w:kern w:val="0"/>
                <w:sz w:val="24"/>
              </w:rPr>
              <w:t>1.具有全面、详实、可行、合法有效的保证技术措施落实到位的承诺和落实不到位的处理承诺，其中包括各关键岗位人员的在岗、更换等展职尽责承诺的得</w:t>
            </w:r>
            <w:r>
              <w:rPr>
                <w:rFonts w:ascii="宋体" w:hAnsi="宋体" w:cs="宋体"/>
                <w:spacing w:val="-6"/>
                <w:kern w:val="0"/>
                <w:sz w:val="24"/>
              </w:rPr>
              <w:t>3</w:t>
            </w:r>
            <w:r>
              <w:rPr>
                <w:rFonts w:hint="eastAsia" w:ascii="宋体" w:hAnsi="宋体" w:cs="宋体"/>
                <w:spacing w:val="-6"/>
                <w:kern w:val="0"/>
                <w:sz w:val="24"/>
              </w:rPr>
              <w:t>分</w:t>
            </w:r>
            <w:r>
              <w:rPr>
                <w:rFonts w:hint="eastAsia" w:ascii="宋体" w:hAnsi="宋体" w:cs="宋体"/>
                <w:spacing w:val="-6"/>
                <w:kern w:val="0"/>
                <w:sz w:val="24"/>
                <w:lang w:eastAsia="zh-CN"/>
              </w:rPr>
              <w:t>；</w:t>
            </w:r>
          </w:p>
          <w:p w14:paraId="1ABA08C0">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eastAsia="宋体" w:cs="宋体"/>
                <w:spacing w:val="-6"/>
                <w:kern w:val="0"/>
                <w:sz w:val="24"/>
                <w:lang w:eastAsia="zh-CN"/>
              </w:rPr>
            </w:pPr>
            <w:r>
              <w:rPr>
                <w:rFonts w:hint="eastAsia" w:ascii="宋体" w:hAnsi="宋体" w:cs="宋体"/>
                <w:spacing w:val="-6"/>
                <w:kern w:val="0"/>
                <w:sz w:val="24"/>
              </w:rPr>
              <w:t>2.具有可行、合法有效的保证技术措施落实到位的承诺和落实不到位的处理承诺的得</w:t>
            </w:r>
            <w:r>
              <w:rPr>
                <w:rFonts w:ascii="宋体" w:hAnsi="宋体" w:cs="宋体"/>
                <w:spacing w:val="-6"/>
                <w:kern w:val="0"/>
                <w:sz w:val="24"/>
              </w:rPr>
              <w:t>2</w:t>
            </w:r>
            <w:r>
              <w:rPr>
                <w:rFonts w:hint="eastAsia" w:ascii="宋体" w:hAnsi="宋体" w:cs="宋体"/>
                <w:spacing w:val="-6"/>
                <w:kern w:val="0"/>
                <w:sz w:val="24"/>
              </w:rPr>
              <w:t>分</w:t>
            </w:r>
            <w:r>
              <w:rPr>
                <w:rFonts w:hint="eastAsia" w:ascii="宋体" w:hAnsi="宋体" w:cs="宋体"/>
                <w:spacing w:val="-6"/>
                <w:kern w:val="0"/>
                <w:sz w:val="24"/>
                <w:lang w:eastAsia="zh-CN"/>
              </w:rPr>
              <w:t>；</w:t>
            </w:r>
          </w:p>
          <w:p w14:paraId="674F2394">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3.履职尽责承诺一般的得1分。</w:t>
            </w:r>
          </w:p>
          <w:p w14:paraId="5EE564D1">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rPr>
            </w:pPr>
            <w:r>
              <w:rPr>
                <w:rFonts w:hint="eastAsia" w:ascii="宋体" w:hAnsi="宋体" w:cs="宋体"/>
                <w:spacing w:val="-6"/>
                <w:kern w:val="0"/>
                <w:sz w:val="24"/>
              </w:rPr>
              <w:t>未提供者不得分。</w:t>
            </w:r>
          </w:p>
        </w:tc>
      </w:tr>
      <w:tr w14:paraId="724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79" w:type="dxa"/>
            <w:vMerge w:val="continue"/>
            <w:noWrap w:val="0"/>
            <w:vAlign w:val="center"/>
          </w:tcPr>
          <w:p w14:paraId="766D3253">
            <w:pPr>
              <w:spacing w:line="360" w:lineRule="auto"/>
              <w:jc w:val="center"/>
              <w:rPr>
                <w:rFonts w:ascii="宋体" w:hAnsi="宋体"/>
                <w:color w:val="000000"/>
                <w:sz w:val="24"/>
                <w:szCs w:val="24"/>
              </w:rPr>
            </w:pPr>
          </w:p>
        </w:tc>
        <w:tc>
          <w:tcPr>
            <w:tcW w:w="1050" w:type="dxa"/>
            <w:vMerge w:val="continue"/>
            <w:noWrap w:val="0"/>
            <w:vAlign w:val="center"/>
          </w:tcPr>
          <w:p w14:paraId="639486C3">
            <w:pPr>
              <w:spacing w:line="360" w:lineRule="auto"/>
              <w:jc w:val="center"/>
              <w:rPr>
                <w:rFonts w:ascii="宋体" w:hAnsi="宋体" w:cs="宋体"/>
                <w:color w:val="000000"/>
                <w:sz w:val="24"/>
                <w:szCs w:val="24"/>
              </w:rPr>
            </w:pPr>
          </w:p>
        </w:tc>
        <w:tc>
          <w:tcPr>
            <w:tcW w:w="2005" w:type="dxa"/>
            <w:noWrap w:val="0"/>
            <w:vAlign w:val="center"/>
          </w:tcPr>
          <w:p w14:paraId="4BE8B99C">
            <w:pPr>
              <w:spacing w:line="360" w:lineRule="exact"/>
              <w:jc w:val="center"/>
              <w:rPr>
                <w:rFonts w:hint="eastAsia" w:ascii="宋体" w:hAnsi="宋体" w:cs="宋体"/>
                <w:spacing w:val="-6"/>
                <w:kern w:val="0"/>
                <w:sz w:val="24"/>
              </w:rPr>
            </w:pPr>
            <w:r>
              <w:rPr>
                <w:rFonts w:hint="eastAsia" w:ascii="宋体" w:hAnsi="宋体" w:cs="宋体"/>
                <w:spacing w:val="-6"/>
                <w:kern w:val="0"/>
                <w:sz w:val="24"/>
              </w:rPr>
              <w:t>团队配置</w:t>
            </w:r>
          </w:p>
          <w:p w14:paraId="775AF2C1">
            <w:pPr>
              <w:spacing w:line="360" w:lineRule="exact"/>
              <w:jc w:val="center"/>
              <w:rPr>
                <w:rFonts w:hint="eastAsia" w:ascii="宋体" w:hAnsi="宋体" w:cs="宋体"/>
                <w:spacing w:val="-6"/>
                <w:kern w:val="0"/>
                <w:sz w:val="24"/>
              </w:rPr>
            </w:pPr>
            <w:r>
              <w:rPr>
                <w:rFonts w:hint="eastAsia" w:ascii="宋体" w:hAnsi="宋体" w:cs="宋体"/>
                <w:spacing w:val="-6"/>
                <w:kern w:val="0"/>
                <w:sz w:val="24"/>
              </w:rPr>
              <w:t>（</w:t>
            </w:r>
            <w:r>
              <w:rPr>
                <w:rFonts w:hint="eastAsia" w:ascii="宋体" w:hAnsi="宋体" w:cs="宋体"/>
                <w:spacing w:val="-6"/>
                <w:kern w:val="0"/>
                <w:sz w:val="24"/>
                <w:lang w:val="en-US" w:eastAsia="zh-CN"/>
              </w:rPr>
              <w:t>4</w:t>
            </w:r>
            <w:r>
              <w:rPr>
                <w:rFonts w:hint="eastAsia" w:ascii="宋体" w:hAnsi="宋体" w:cs="宋体"/>
                <w:spacing w:val="-6"/>
                <w:kern w:val="0"/>
                <w:sz w:val="24"/>
              </w:rPr>
              <w:t>分）</w:t>
            </w:r>
          </w:p>
        </w:tc>
        <w:tc>
          <w:tcPr>
            <w:tcW w:w="6296" w:type="dxa"/>
            <w:gridSpan w:val="2"/>
            <w:noWrap w:val="0"/>
            <w:vAlign w:val="center"/>
          </w:tcPr>
          <w:p w14:paraId="1EFA8CC1">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rPr>
              <w:t>1、供应商拟派项目经理具有相关专业中级及以上工程师证书的得2分，不提供不得分；</w:t>
            </w:r>
          </w:p>
          <w:p w14:paraId="50E8CDAC">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rPr>
              <w:t>2、具备相关专业关键技术岗位人员，含质量员、安全员、材料员、检测员等，每提供一个人员证书得</w:t>
            </w:r>
            <w:r>
              <w:rPr>
                <w:rFonts w:hint="eastAsia" w:ascii="宋体" w:hAnsi="宋体" w:cs="宋体"/>
                <w:spacing w:val="-6"/>
                <w:kern w:val="0"/>
                <w:sz w:val="24"/>
                <w:lang w:val="en-US" w:eastAsia="zh-CN"/>
              </w:rPr>
              <w:t>0.5</w:t>
            </w:r>
            <w:r>
              <w:rPr>
                <w:rFonts w:hint="eastAsia" w:ascii="宋体" w:hAnsi="宋体" w:cs="宋体"/>
                <w:spacing w:val="-6"/>
                <w:kern w:val="0"/>
                <w:sz w:val="24"/>
              </w:rPr>
              <w:t>分，最高得</w:t>
            </w:r>
            <w:r>
              <w:rPr>
                <w:rFonts w:hint="eastAsia" w:ascii="宋体" w:hAnsi="宋体" w:cs="宋体"/>
                <w:spacing w:val="-6"/>
                <w:kern w:val="0"/>
                <w:sz w:val="24"/>
                <w:lang w:val="en-US" w:eastAsia="zh-CN"/>
              </w:rPr>
              <w:t>2</w:t>
            </w:r>
            <w:r>
              <w:rPr>
                <w:rFonts w:hint="eastAsia" w:ascii="宋体" w:hAnsi="宋体" w:cs="宋体"/>
                <w:spacing w:val="-6"/>
                <w:kern w:val="0"/>
                <w:sz w:val="24"/>
              </w:rPr>
              <w:t>分。</w:t>
            </w:r>
          </w:p>
          <w:p w14:paraId="751DC540">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rPr>
              <w:t>注：以上人员需提供相关证书扫描件及社保证明。</w:t>
            </w:r>
          </w:p>
        </w:tc>
      </w:tr>
      <w:tr w14:paraId="7793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479" w:type="dxa"/>
            <w:vMerge w:val="continue"/>
            <w:noWrap w:val="0"/>
            <w:vAlign w:val="center"/>
          </w:tcPr>
          <w:p w14:paraId="25E62FCE">
            <w:pPr>
              <w:spacing w:line="360" w:lineRule="auto"/>
              <w:jc w:val="center"/>
              <w:rPr>
                <w:rFonts w:ascii="宋体" w:hAnsi="宋体"/>
                <w:color w:val="000000"/>
                <w:sz w:val="24"/>
                <w:szCs w:val="24"/>
              </w:rPr>
            </w:pPr>
          </w:p>
        </w:tc>
        <w:tc>
          <w:tcPr>
            <w:tcW w:w="1050" w:type="dxa"/>
            <w:vMerge w:val="continue"/>
            <w:noWrap w:val="0"/>
            <w:vAlign w:val="center"/>
          </w:tcPr>
          <w:p w14:paraId="0A618CC9">
            <w:pPr>
              <w:spacing w:line="360" w:lineRule="auto"/>
              <w:jc w:val="center"/>
              <w:rPr>
                <w:rFonts w:ascii="宋体" w:hAnsi="宋体" w:cs="宋体"/>
                <w:color w:val="000000"/>
                <w:sz w:val="24"/>
                <w:szCs w:val="24"/>
              </w:rPr>
            </w:pPr>
          </w:p>
        </w:tc>
        <w:tc>
          <w:tcPr>
            <w:tcW w:w="2005" w:type="dxa"/>
            <w:noWrap w:val="0"/>
            <w:vAlign w:val="center"/>
          </w:tcPr>
          <w:p w14:paraId="06CED837">
            <w:pPr>
              <w:spacing w:line="360" w:lineRule="exact"/>
              <w:jc w:val="center"/>
              <w:rPr>
                <w:rFonts w:hint="eastAsia" w:ascii="宋体" w:hAnsi="宋体" w:cs="宋体"/>
                <w:spacing w:val="-6"/>
                <w:kern w:val="0"/>
                <w:sz w:val="24"/>
              </w:rPr>
            </w:pPr>
            <w:r>
              <w:rPr>
                <w:rFonts w:hint="eastAsia" w:ascii="宋体" w:hAnsi="宋体" w:cs="宋体"/>
                <w:spacing w:val="-6"/>
                <w:kern w:val="0"/>
                <w:sz w:val="24"/>
              </w:rPr>
              <w:t>优惠承诺及履职尽责承诺（</w:t>
            </w:r>
            <w:r>
              <w:rPr>
                <w:rFonts w:hint="eastAsia" w:ascii="宋体" w:hAnsi="宋体" w:cs="宋体"/>
                <w:spacing w:val="-6"/>
                <w:kern w:val="0"/>
                <w:sz w:val="24"/>
                <w:lang w:val="en-US" w:eastAsia="zh-CN"/>
              </w:rPr>
              <w:t>6</w:t>
            </w:r>
            <w:r>
              <w:rPr>
                <w:rFonts w:hint="eastAsia" w:ascii="宋体" w:hAnsi="宋体" w:cs="宋体"/>
                <w:spacing w:val="-6"/>
                <w:kern w:val="0"/>
                <w:sz w:val="24"/>
              </w:rPr>
              <w:t>分）</w:t>
            </w:r>
          </w:p>
        </w:tc>
        <w:tc>
          <w:tcPr>
            <w:tcW w:w="6296" w:type="dxa"/>
            <w:gridSpan w:val="2"/>
            <w:noWrap w:val="0"/>
            <w:vAlign w:val="top"/>
          </w:tcPr>
          <w:p w14:paraId="49E1C926">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lang w:val="en-US" w:eastAsia="zh-CN"/>
              </w:rPr>
              <w:t>1、</w:t>
            </w:r>
            <w:r>
              <w:rPr>
                <w:rFonts w:hint="eastAsia" w:ascii="宋体" w:hAnsi="宋体" w:cs="宋体"/>
                <w:spacing w:val="-6"/>
                <w:kern w:val="0"/>
                <w:sz w:val="24"/>
              </w:rPr>
              <w:t>优惠承诺应是书面的符合工程实际情况，确保依法依规，优惠合理，详实可行</w:t>
            </w:r>
            <w:r>
              <w:rPr>
                <w:rFonts w:hint="eastAsia" w:ascii="宋体" w:hAnsi="宋体" w:cs="宋体"/>
                <w:spacing w:val="-6"/>
                <w:kern w:val="0"/>
                <w:sz w:val="24"/>
                <w:lang w:eastAsia="zh-CN"/>
              </w:rPr>
              <w:t>；</w:t>
            </w:r>
            <w:r>
              <w:rPr>
                <w:rFonts w:hint="eastAsia" w:ascii="宋体" w:hAnsi="宋体" w:cs="宋体"/>
                <w:spacing w:val="-6"/>
                <w:kern w:val="0"/>
                <w:sz w:val="24"/>
                <w:lang w:val="en-US" w:eastAsia="zh-CN"/>
              </w:rPr>
              <w:t>优秀得3分，合理得2分，不完整得1分，缺项不得分</w:t>
            </w:r>
            <w:r>
              <w:rPr>
                <w:rFonts w:hint="eastAsia" w:ascii="宋体" w:hAnsi="宋体" w:cs="宋体"/>
                <w:spacing w:val="-6"/>
                <w:kern w:val="0"/>
                <w:sz w:val="24"/>
              </w:rPr>
              <w:t>。</w:t>
            </w:r>
          </w:p>
          <w:p w14:paraId="40D392D5">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hint="eastAsia" w:ascii="宋体" w:hAnsi="宋体" w:cs="宋体"/>
                <w:spacing w:val="-6"/>
                <w:kern w:val="0"/>
                <w:sz w:val="24"/>
              </w:rPr>
            </w:pPr>
            <w:r>
              <w:rPr>
                <w:rFonts w:hint="eastAsia" w:ascii="宋体" w:hAnsi="宋体" w:cs="宋体"/>
                <w:spacing w:val="-6"/>
                <w:kern w:val="0"/>
                <w:sz w:val="24"/>
                <w:lang w:val="en-US" w:eastAsia="zh-CN"/>
              </w:rPr>
              <w:t>2、</w:t>
            </w:r>
            <w:r>
              <w:rPr>
                <w:rFonts w:hint="eastAsia" w:ascii="宋体" w:hAnsi="宋体" w:cs="宋体"/>
                <w:spacing w:val="-6"/>
                <w:kern w:val="0"/>
                <w:sz w:val="24"/>
              </w:rPr>
              <w:t>履职尽责承诺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优秀得3分，合理得2分，不完整得1分，缺项不得分。</w:t>
            </w:r>
          </w:p>
        </w:tc>
      </w:tr>
      <w:tr w14:paraId="1792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479" w:type="dxa"/>
            <w:vMerge w:val="continue"/>
            <w:noWrap w:val="0"/>
            <w:vAlign w:val="center"/>
          </w:tcPr>
          <w:p w14:paraId="19550CED">
            <w:pPr>
              <w:spacing w:line="360" w:lineRule="auto"/>
              <w:jc w:val="center"/>
              <w:rPr>
                <w:rFonts w:ascii="宋体" w:hAnsi="宋体"/>
                <w:color w:val="000000"/>
                <w:sz w:val="24"/>
                <w:szCs w:val="24"/>
              </w:rPr>
            </w:pPr>
          </w:p>
        </w:tc>
        <w:tc>
          <w:tcPr>
            <w:tcW w:w="1050" w:type="dxa"/>
            <w:vMerge w:val="continue"/>
            <w:noWrap w:val="0"/>
            <w:vAlign w:val="center"/>
          </w:tcPr>
          <w:p w14:paraId="5211E174">
            <w:pPr>
              <w:spacing w:line="360" w:lineRule="auto"/>
              <w:jc w:val="center"/>
              <w:rPr>
                <w:rFonts w:ascii="宋体" w:hAnsi="宋体" w:cs="宋体"/>
                <w:color w:val="000000"/>
                <w:sz w:val="24"/>
                <w:szCs w:val="24"/>
              </w:rPr>
            </w:pPr>
          </w:p>
        </w:tc>
        <w:tc>
          <w:tcPr>
            <w:tcW w:w="2005" w:type="dxa"/>
            <w:noWrap w:val="0"/>
            <w:vAlign w:val="center"/>
          </w:tcPr>
          <w:p w14:paraId="04E21ADD">
            <w:pPr>
              <w:spacing w:line="360" w:lineRule="exact"/>
              <w:jc w:val="center"/>
              <w:rPr>
                <w:rFonts w:ascii="宋体" w:hAnsi="宋体" w:cs="宋体"/>
                <w:spacing w:val="-6"/>
                <w:kern w:val="0"/>
                <w:sz w:val="24"/>
              </w:rPr>
            </w:pPr>
            <w:r>
              <w:rPr>
                <w:rFonts w:hint="eastAsia" w:ascii="宋体" w:hAnsi="宋体" w:cs="宋体"/>
                <w:spacing w:val="-6"/>
                <w:kern w:val="0"/>
                <w:sz w:val="24"/>
              </w:rPr>
              <w:t>服务承诺</w:t>
            </w:r>
          </w:p>
          <w:p w14:paraId="61C91435">
            <w:pPr>
              <w:spacing w:line="360" w:lineRule="exact"/>
              <w:jc w:val="center"/>
              <w:rPr>
                <w:rFonts w:hint="eastAsia"/>
              </w:rPr>
            </w:pPr>
            <w:r>
              <w:rPr>
                <w:rFonts w:hint="eastAsia" w:ascii="宋体" w:hAnsi="宋体" w:cs="宋体"/>
                <w:spacing w:val="-6"/>
                <w:kern w:val="0"/>
                <w:sz w:val="24"/>
              </w:rPr>
              <w:t>（3分）</w:t>
            </w:r>
          </w:p>
        </w:tc>
        <w:tc>
          <w:tcPr>
            <w:tcW w:w="6296" w:type="dxa"/>
            <w:gridSpan w:val="2"/>
            <w:noWrap w:val="0"/>
            <w:vAlign w:val="top"/>
          </w:tcPr>
          <w:p w14:paraId="6F311E5B">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rPr>
                <w:rFonts w:ascii="宋体" w:hAnsi="宋体" w:cs="宋体"/>
                <w:spacing w:val="-6"/>
                <w:kern w:val="0"/>
                <w:sz w:val="24"/>
              </w:rPr>
            </w:pPr>
            <w:r>
              <w:rPr>
                <w:rFonts w:hint="eastAsia" w:ascii="宋体" w:hAnsi="宋体" w:cs="宋体"/>
                <w:spacing w:val="-6"/>
                <w:kern w:val="0"/>
                <w:sz w:val="24"/>
              </w:rPr>
              <w:t>主要从企业信誉方面承诺，且无条件配合采购人办理后期手续及按时送电承诺书，质保期内服务承诺等切实可行的得3分，承诺较好得2分，一般得1分。</w:t>
            </w:r>
          </w:p>
          <w:p w14:paraId="14D4BF8D">
            <w:pPr>
              <w:keepNext w:val="0"/>
              <w:keepLines w:val="0"/>
              <w:pageBreakBefore w:val="0"/>
              <w:kinsoku/>
              <w:wordWrap/>
              <w:overflowPunct/>
              <w:topLinePunct w:val="0"/>
              <w:autoSpaceDE/>
              <w:autoSpaceDN/>
              <w:bidi w:val="0"/>
              <w:adjustRightInd/>
              <w:snapToGrid/>
              <w:spacing w:line="360" w:lineRule="auto"/>
              <w:ind w:right="0" w:firstLine="0" w:firstLineChars="0"/>
              <w:jc w:val="left"/>
              <w:textAlignment w:val="auto"/>
            </w:pPr>
            <w:r>
              <w:rPr>
                <w:rFonts w:hint="eastAsia" w:ascii="宋体" w:hAnsi="宋体" w:cs="宋体"/>
                <w:spacing w:val="-6"/>
                <w:kern w:val="0"/>
                <w:sz w:val="24"/>
              </w:rPr>
              <w:t>未提供者不得分。</w:t>
            </w:r>
          </w:p>
        </w:tc>
      </w:tr>
      <w:bookmarkEnd w:id="401"/>
    </w:tbl>
    <w:p w14:paraId="1A3BE7DF">
      <w:pPr>
        <w:spacing w:line="360" w:lineRule="auto"/>
        <w:jc w:val="left"/>
        <w:rPr>
          <w:rFonts w:hint="eastAsia" w:ascii="宋体" w:hAnsi="宋体" w:cs="宋体"/>
          <w:b/>
          <w:bCs/>
          <w:sz w:val="24"/>
          <w:szCs w:val="24"/>
        </w:rPr>
      </w:pPr>
      <w:r>
        <w:rPr>
          <w:rFonts w:hint="eastAsia" w:ascii="宋体" w:hAnsi="宋体" w:cs="宋体"/>
          <w:b/>
          <w:bCs/>
          <w:spacing w:val="-6"/>
          <w:kern w:val="0"/>
          <w:sz w:val="24"/>
          <w:szCs w:val="24"/>
        </w:rPr>
        <w:t>评审方法</w:t>
      </w:r>
    </w:p>
    <w:p w14:paraId="2994A928">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14:paraId="66C0BCBA">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磋商小组应当根据综合评分由高到低的顺序推荐3名成交候选人，但磋商报价低于其成本的除外，并出具磋商评审报告，在报告上全体签字。</w:t>
      </w:r>
    </w:p>
    <w:p w14:paraId="03802046">
      <w:pPr>
        <w:spacing w:line="360" w:lineRule="auto"/>
        <w:ind w:firstLine="480" w:firstLineChars="200"/>
        <w:rPr>
          <w:rFonts w:hint="eastAsia" w:ascii="宋体" w:hAnsi="宋体" w:cs="宋体"/>
          <w:sz w:val="24"/>
          <w:szCs w:val="24"/>
        </w:rPr>
      </w:pPr>
      <w:r>
        <w:rPr>
          <w:rFonts w:hint="eastAsia" w:ascii="宋体" w:hAnsi="宋体" w:cs="宋体"/>
          <w:sz w:val="24"/>
          <w:szCs w:val="24"/>
        </w:rPr>
        <w:t>最终得分相同的，按照最后报价由低到高的顺序推荐。最终得分和最后报价均相同的，按照技术部分优劣顺序或磋商小组举手表决，少数服从多数的原则推荐。</w:t>
      </w:r>
    </w:p>
    <w:p w14:paraId="32259268">
      <w:pPr>
        <w:adjustRightInd w:val="0"/>
        <w:spacing w:line="360" w:lineRule="auto"/>
        <w:ind w:firstLine="482" w:firstLineChars="200"/>
        <w:textAlignment w:val="baseline"/>
        <w:rPr>
          <w:rFonts w:hint="eastAsia" w:ascii="宋体" w:hAnsi="宋体" w:cs="宋体"/>
          <w:b/>
          <w:bCs/>
          <w:kern w:val="0"/>
          <w:sz w:val="24"/>
          <w:szCs w:val="24"/>
        </w:rPr>
      </w:pPr>
      <w:r>
        <w:rPr>
          <w:rFonts w:hint="eastAsia" w:ascii="宋体" w:hAnsi="宋体" w:cs="宋体"/>
          <w:b/>
          <w:bCs/>
          <w:kern w:val="0"/>
          <w:sz w:val="24"/>
          <w:szCs w:val="24"/>
        </w:rPr>
        <w:t>1. 评审标准</w:t>
      </w:r>
    </w:p>
    <w:p w14:paraId="3D3B329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1.1初步评审标准</w:t>
      </w:r>
    </w:p>
    <w:p w14:paraId="228B6EBA">
      <w:pPr>
        <w:spacing w:line="360" w:lineRule="auto"/>
        <w:ind w:firstLine="480" w:firstLineChars="200"/>
        <w:rPr>
          <w:rFonts w:hint="eastAsia" w:ascii="宋体" w:hAnsi="宋体" w:cs="宋体"/>
          <w:sz w:val="24"/>
          <w:szCs w:val="24"/>
        </w:rPr>
      </w:pPr>
      <w:r>
        <w:rPr>
          <w:rFonts w:hint="eastAsia" w:ascii="宋体" w:hAnsi="宋体" w:cs="宋体"/>
          <w:sz w:val="24"/>
          <w:szCs w:val="24"/>
        </w:rPr>
        <w:t>符合性评审标准：见磋商办法前附表。</w:t>
      </w:r>
    </w:p>
    <w:p w14:paraId="7E5F5444">
      <w:pPr>
        <w:spacing w:line="360" w:lineRule="auto"/>
        <w:ind w:firstLine="480" w:firstLineChars="200"/>
        <w:rPr>
          <w:rFonts w:hint="eastAsia" w:ascii="宋体" w:hAnsi="宋体" w:cs="宋体"/>
          <w:sz w:val="24"/>
          <w:szCs w:val="24"/>
        </w:rPr>
      </w:pPr>
      <w:r>
        <w:rPr>
          <w:rFonts w:hint="eastAsia" w:ascii="宋体" w:hAnsi="宋体" w:cs="宋体"/>
          <w:sz w:val="24"/>
          <w:szCs w:val="24"/>
        </w:rPr>
        <w:t>资格评审标准：见</w:t>
      </w:r>
      <w:r>
        <w:rPr>
          <w:rFonts w:hint="eastAsia" w:ascii="宋体" w:hAnsi="宋体" w:cs="宋体"/>
          <w:kern w:val="0"/>
          <w:sz w:val="24"/>
          <w:szCs w:val="24"/>
        </w:rPr>
        <w:t>磋商</w:t>
      </w:r>
      <w:r>
        <w:rPr>
          <w:rFonts w:hint="eastAsia" w:ascii="宋体" w:hAnsi="宋体" w:cs="宋体"/>
          <w:sz w:val="24"/>
          <w:szCs w:val="24"/>
        </w:rPr>
        <w:t>办法前附表。</w:t>
      </w:r>
    </w:p>
    <w:p w14:paraId="27BF210E">
      <w:pPr>
        <w:spacing w:line="360" w:lineRule="auto"/>
        <w:ind w:firstLine="480" w:firstLineChars="200"/>
        <w:rPr>
          <w:rFonts w:hint="eastAsia" w:ascii="宋体" w:hAnsi="宋体" w:cs="宋体"/>
          <w:sz w:val="24"/>
          <w:szCs w:val="24"/>
        </w:rPr>
      </w:pPr>
      <w:r>
        <w:rPr>
          <w:rFonts w:hint="eastAsia" w:ascii="宋体" w:hAnsi="宋体" w:cs="宋体"/>
          <w:sz w:val="24"/>
          <w:szCs w:val="24"/>
        </w:rPr>
        <w:t>响应性评审标准：见</w:t>
      </w:r>
      <w:r>
        <w:rPr>
          <w:rFonts w:hint="eastAsia" w:ascii="宋体" w:hAnsi="宋体" w:cs="宋体"/>
          <w:kern w:val="0"/>
          <w:sz w:val="24"/>
          <w:szCs w:val="24"/>
        </w:rPr>
        <w:t>磋商</w:t>
      </w:r>
      <w:r>
        <w:rPr>
          <w:rFonts w:hint="eastAsia" w:ascii="宋体" w:hAnsi="宋体" w:cs="宋体"/>
          <w:sz w:val="24"/>
          <w:szCs w:val="24"/>
        </w:rPr>
        <w:t>办法前附表。</w:t>
      </w:r>
    </w:p>
    <w:p w14:paraId="490CC83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1.2分值构成与磋商标准</w:t>
      </w:r>
    </w:p>
    <w:p w14:paraId="7A9F96C4">
      <w:pPr>
        <w:spacing w:line="360" w:lineRule="auto"/>
        <w:ind w:firstLine="480" w:firstLineChars="200"/>
        <w:rPr>
          <w:rFonts w:hint="eastAsia" w:ascii="宋体" w:hAnsi="宋体" w:cs="宋体"/>
          <w:sz w:val="24"/>
          <w:szCs w:val="24"/>
        </w:rPr>
      </w:pPr>
      <w:r>
        <w:rPr>
          <w:rFonts w:hint="eastAsia" w:ascii="宋体" w:hAnsi="宋体" w:cs="宋体"/>
          <w:sz w:val="24"/>
          <w:szCs w:val="24"/>
        </w:rPr>
        <w:t>磋商报价：见磋商办法前附表；</w:t>
      </w:r>
    </w:p>
    <w:p w14:paraId="68B59216">
      <w:pPr>
        <w:spacing w:line="360" w:lineRule="auto"/>
        <w:ind w:firstLine="480" w:firstLineChars="200"/>
        <w:rPr>
          <w:rFonts w:hint="eastAsia" w:ascii="宋体" w:hAnsi="宋体" w:cs="宋体"/>
          <w:sz w:val="24"/>
          <w:szCs w:val="24"/>
        </w:rPr>
      </w:pPr>
      <w:r>
        <w:rPr>
          <w:rFonts w:hint="eastAsia" w:ascii="宋体" w:hAnsi="宋体" w:cs="宋体"/>
          <w:sz w:val="24"/>
          <w:szCs w:val="24"/>
        </w:rPr>
        <w:t>技术部分：见磋商办法前附表；</w:t>
      </w:r>
    </w:p>
    <w:p w14:paraId="23A37C2A">
      <w:pPr>
        <w:spacing w:line="360" w:lineRule="auto"/>
        <w:ind w:firstLine="480" w:firstLineChars="200"/>
        <w:rPr>
          <w:rFonts w:hint="eastAsia" w:ascii="宋体" w:hAnsi="宋体" w:cs="宋体"/>
          <w:sz w:val="24"/>
          <w:szCs w:val="24"/>
        </w:rPr>
      </w:pPr>
      <w:r>
        <w:rPr>
          <w:rFonts w:hint="eastAsia" w:ascii="宋体" w:hAnsi="宋体" w:cs="宋体"/>
          <w:sz w:val="24"/>
          <w:szCs w:val="24"/>
        </w:rPr>
        <w:t>综合部分：见磋商办法前附表；</w:t>
      </w:r>
    </w:p>
    <w:p w14:paraId="07C472C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1.3磋商基准价计算</w:t>
      </w:r>
    </w:p>
    <w:p w14:paraId="4CC94B78">
      <w:pPr>
        <w:spacing w:line="360" w:lineRule="auto"/>
        <w:ind w:firstLine="480" w:firstLineChars="200"/>
        <w:rPr>
          <w:rFonts w:hint="eastAsia" w:ascii="宋体" w:hAnsi="宋体" w:cs="宋体"/>
          <w:sz w:val="24"/>
          <w:szCs w:val="24"/>
        </w:rPr>
      </w:pPr>
      <w:r>
        <w:rPr>
          <w:rFonts w:hint="eastAsia" w:ascii="宋体" w:hAnsi="宋体" w:cs="宋体"/>
          <w:sz w:val="24"/>
          <w:szCs w:val="24"/>
        </w:rPr>
        <w:t>磋商基准价计算方法：见磋商办法前附表。</w:t>
      </w:r>
    </w:p>
    <w:p w14:paraId="509A724F">
      <w:pPr>
        <w:spacing w:after="120" w:line="360" w:lineRule="auto"/>
        <w:ind w:firstLine="482" w:firstLineChars="200"/>
        <w:rPr>
          <w:rFonts w:hint="eastAsia" w:ascii="宋体" w:hAnsi="宋体" w:cs="宋体"/>
          <w:b/>
          <w:bCs/>
          <w:sz w:val="24"/>
          <w:szCs w:val="24"/>
        </w:rPr>
      </w:pPr>
      <w:r>
        <w:rPr>
          <w:rFonts w:hint="eastAsia" w:ascii="宋体" w:hAnsi="宋体" w:cs="宋体"/>
          <w:b/>
          <w:bCs/>
          <w:sz w:val="24"/>
          <w:szCs w:val="24"/>
        </w:rPr>
        <w:t>2.磋商程序</w:t>
      </w:r>
    </w:p>
    <w:p w14:paraId="0E223D13">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2.1初步评审</w:t>
      </w:r>
    </w:p>
    <w:p w14:paraId="7AD0168F">
      <w:pPr>
        <w:spacing w:line="360" w:lineRule="auto"/>
        <w:ind w:firstLine="480" w:firstLineChars="200"/>
        <w:rPr>
          <w:rFonts w:hint="eastAsia" w:ascii="宋体" w:hAnsi="宋体" w:cs="宋体"/>
          <w:sz w:val="24"/>
          <w:szCs w:val="24"/>
        </w:rPr>
      </w:pPr>
      <w:r>
        <w:rPr>
          <w:rFonts w:hint="eastAsia" w:ascii="宋体" w:hAnsi="宋体" w:cs="宋体"/>
          <w:sz w:val="24"/>
          <w:szCs w:val="24"/>
        </w:rPr>
        <w:t>2.1.1磋商小组依据本章磋商办法前附表规定的标准，对符合资格的供应商的磋商文件进行初步审查，以确定其是否满足磋商文件的实质性要求，有一项不符合评审标准的，磋商小组应当认定其磋商响应无效。</w:t>
      </w:r>
    </w:p>
    <w:p w14:paraId="2045E0F3">
      <w:pPr>
        <w:spacing w:line="360" w:lineRule="auto"/>
        <w:ind w:firstLine="480" w:firstLineChars="200"/>
        <w:rPr>
          <w:rFonts w:hint="eastAsia" w:ascii="宋体" w:hAnsi="宋体" w:cs="宋体"/>
          <w:sz w:val="24"/>
          <w:szCs w:val="24"/>
        </w:rPr>
      </w:pPr>
      <w:r>
        <w:rPr>
          <w:rFonts w:hint="eastAsia" w:ascii="宋体" w:hAnsi="宋体" w:cs="宋体"/>
          <w:sz w:val="24"/>
          <w:szCs w:val="24"/>
        </w:rPr>
        <w:t>2.1.2供应商有以下情形之一的，其磋商作无效文件处理：</w:t>
      </w:r>
    </w:p>
    <w:p w14:paraId="5B5EAB87">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（1）串通磋商或弄虚作假或有其他违法行为的； </w:t>
      </w:r>
    </w:p>
    <w:p w14:paraId="2AA42FD6">
      <w:pPr>
        <w:spacing w:line="360" w:lineRule="auto"/>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655BFD49">
      <w:pPr>
        <w:spacing w:line="360" w:lineRule="auto"/>
        <w:ind w:firstLine="480" w:firstLineChars="200"/>
        <w:rPr>
          <w:rFonts w:hint="eastAsia" w:ascii="宋体" w:hAnsi="宋体" w:cs="宋体"/>
          <w:sz w:val="24"/>
          <w:szCs w:val="24"/>
        </w:rPr>
      </w:pPr>
      <w:r>
        <w:rPr>
          <w:rFonts w:hint="eastAsia" w:ascii="宋体" w:hAnsi="宋体" w:cs="宋体"/>
          <w:sz w:val="24"/>
          <w:szCs w:val="24"/>
        </w:rPr>
        <w:t>2.1.3磋商报价有算术错误的，磋商小组按以下原则对磋商报价进行修正，修正的价格经供应商确认后具有约束力。供应商不接受修正价格的，其磋商响应文件作无效文件处理。</w:t>
      </w:r>
    </w:p>
    <w:p w14:paraId="13DCDADE">
      <w:pPr>
        <w:spacing w:line="360" w:lineRule="auto"/>
        <w:ind w:firstLine="480" w:firstLineChars="200"/>
        <w:rPr>
          <w:rFonts w:hint="eastAsia" w:ascii="宋体" w:hAnsi="宋体" w:cs="宋体"/>
          <w:sz w:val="24"/>
          <w:szCs w:val="24"/>
        </w:rPr>
      </w:pPr>
      <w:r>
        <w:rPr>
          <w:rFonts w:hint="eastAsia" w:ascii="宋体" w:hAnsi="宋体" w:cs="宋体"/>
          <w:sz w:val="24"/>
          <w:szCs w:val="24"/>
        </w:rPr>
        <w:t>(1）响应文件中的大写金额与小写金额不一致的，以大写金额为准；</w:t>
      </w:r>
    </w:p>
    <w:p w14:paraId="370D200C">
      <w:pPr>
        <w:spacing w:line="360" w:lineRule="auto"/>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4AD092C7">
      <w:pPr>
        <w:spacing w:line="360" w:lineRule="auto"/>
        <w:ind w:firstLine="480" w:firstLineChars="200"/>
        <w:rPr>
          <w:rFonts w:hint="eastAsia" w:ascii="宋体" w:hAnsi="宋体" w:cs="宋体"/>
          <w:sz w:val="24"/>
          <w:szCs w:val="24"/>
        </w:rPr>
      </w:pPr>
      <w:r>
        <w:rPr>
          <w:rFonts w:hint="eastAsia" w:ascii="宋体" w:hAnsi="宋体" w:cs="宋体"/>
          <w:sz w:val="24"/>
          <w:szCs w:val="24"/>
        </w:rPr>
        <w:t>注：磋商小组根据磋商文件中对供应商的资格要求供应商进行初步评审。只有通过初步评审的供应商才能进入下一步评审程序。</w:t>
      </w:r>
    </w:p>
    <w:p w14:paraId="0022829B">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2.2详细评审</w:t>
      </w:r>
    </w:p>
    <w:p w14:paraId="36FF442C">
      <w:pPr>
        <w:spacing w:line="360" w:lineRule="auto"/>
        <w:ind w:firstLine="480" w:firstLineChars="200"/>
        <w:rPr>
          <w:rFonts w:hint="eastAsia" w:ascii="宋体" w:hAnsi="宋体" w:cs="宋体"/>
          <w:sz w:val="24"/>
          <w:szCs w:val="24"/>
        </w:rPr>
      </w:pPr>
      <w:r>
        <w:rPr>
          <w:rFonts w:hint="eastAsia" w:ascii="宋体" w:hAnsi="宋体" w:cs="宋体"/>
          <w:sz w:val="24"/>
          <w:szCs w:val="24"/>
        </w:rPr>
        <w:t>2.2.1通过初步评审的供应商磋商小组按本章第1.2款规定的量化因素和分值进行打分，并计算出综合评估得分。</w:t>
      </w:r>
    </w:p>
    <w:p w14:paraId="69365427">
      <w:pPr>
        <w:spacing w:line="360" w:lineRule="auto"/>
        <w:ind w:firstLine="480" w:firstLineChars="200"/>
        <w:rPr>
          <w:rFonts w:hint="eastAsia" w:ascii="宋体" w:hAnsi="宋体" w:cs="宋体"/>
          <w:sz w:val="24"/>
          <w:szCs w:val="24"/>
        </w:rPr>
      </w:pPr>
      <w:r>
        <w:rPr>
          <w:rFonts w:hint="eastAsia" w:ascii="宋体" w:hAnsi="宋体" w:cs="宋体"/>
          <w:sz w:val="24"/>
          <w:szCs w:val="24"/>
        </w:rPr>
        <w:t>（1）按本章第 1.2.2目规定的评审因素和分值对</w:t>
      </w:r>
      <w:r>
        <w:rPr>
          <w:rFonts w:hint="eastAsia" w:ascii="宋体" w:hAnsi="宋体" w:cs="宋体"/>
          <w:spacing w:val="1"/>
          <w:kern w:val="0"/>
          <w:sz w:val="24"/>
          <w:szCs w:val="24"/>
        </w:rPr>
        <w:t>磋商报价</w:t>
      </w:r>
      <w:r>
        <w:rPr>
          <w:rFonts w:hint="eastAsia" w:ascii="宋体" w:hAnsi="宋体" w:cs="宋体"/>
          <w:sz w:val="24"/>
          <w:szCs w:val="24"/>
        </w:rPr>
        <w:t>计算出得分A；</w:t>
      </w:r>
    </w:p>
    <w:p w14:paraId="4639714C">
      <w:pPr>
        <w:tabs>
          <w:tab w:val="left" w:pos="987"/>
        </w:tabs>
        <w:spacing w:line="360" w:lineRule="auto"/>
        <w:ind w:firstLine="480" w:firstLineChars="200"/>
        <w:rPr>
          <w:rFonts w:hint="eastAsia" w:ascii="宋体" w:hAnsi="宋体" w:cs="宋体"/>
          <w:sz w:val="24"/>
          <w:szCs w:val="24"/>
        </w:rPr>
      </w:pPr>
      <w:r>
        <w:rPr>
          <w:rFonts w:hint="eastAsia" w:ascii="宋体" w:hAnsi="宋体" w:cs="宋体"/>
          <w:sz w:val="24"/>
          <w:szCs w:val="24"/>
        </w:rPr>
        <w:t>（2）按本章第 1.2.3目规定的评审因素和分值对技术部分计算出得分B；</w:t>
      </w:r>
    </w:p>
    <w:p w14:paraId="530EBCB3">
      <w:pPr>
        <w:tabs>
          <w:tab w:val="left" w:pos="987"/>
        </w:tabs>
        <w:spacing w:line="360" w:lineRule="auto"/>
        <w:ind w:firstLine="480" w:firstLineChars="200"/>
        <w:rPr>
          <w:rFonts w:hint="eastAsia" w:ascii="宋体" w:hAnsi="宋体" w:cs="宋体"/>
          <w:sz w:val="24"/>
          <w:szCs w:val="24"/>
        </w:rPr>
      </w:pPr>
      <w:r>
        <w:rPr>
          <w:rFonts w:hint="eastAsia" w:ascii="宋体" w:hAnsi="宋体" w:cs="宋体"/>
          <w:sz w:val="24"/>
          <w:szCs w:val="24"/>
        </w:rPr>
        <w:t>（3）按本章第 1.2.4目规定的评审因素和分值对综合部分计算出得分C。</w:t>
      </w:r>
    </w:p>
    <w:p w14:paraId="0F42DD3C">
      <w:pPr>
        <w:spacing w:line="360" w:lineRule="auto"/>
        <w:ind w:firstLine="480" w:firstLineChars="200"/>
        <w:rPr>
          <w:rFonts w:hint="eastAsia" w:ascii="宋体" w:hAnsi="宋体" w:cs="宋体"/>
          <w:sz w:val="24"/>
          <w:szCs w:val="24"/>
        </w:rPr>
      </w:pPr>
      <w:r>
        <w:rPr>
          <w:rFonts w:hint="eastAsia" w:ascii="宋体" w:hAnsi="宋体" w:cs="宋体"/>
          <w:sz w:val="24"/>
          <w:szCs w:val="24"/>
        </w:rPr>
        <w:t>2.2.2评分分值计算保留小数点后两位，小数点后第三位“四舍五入”。</w:t>
      </w:r>
    </w:p>
    <w:p w14:paraId="63AECE76">
      <w:pPr>
        <w:spacing w:line="360" w:lineRule="auto"/>
        <w:ind w:firstLine="480" w:firstLineChars="200"/>
        <w:rPr>
          <w:rFonts w:hint="eastAsia" w:ascii="宋体" w:hAnsi="宋体" w:cs="宋体"/>
          <w:sz w:val="24"/>
          <w:szCs w:val="24"/>
        </w:rPr>
      </w:pPr>
      <w:r>
        <w:rPr>
          <w:rFonts w:hint="eastAsia" w:ascii="宋体" w:hAnsi="宋体" w:cs="宋体"/>
          <w:sz w:val="24"/>
          <w:szCs w:val="24"/>
        </w:rPr>
        <w:t>2.2.3磋商供应商得分=A+B+C。</w:t>
      </w:r>
    </w:p>
    <w:p w14:paraId="7927CCB4">
      <w:pPr>
        <w:spacing w:line="360" w:lineRule="auto"/>
        <w:ind w:firstLine="480" w:firstLineChars="200"/>
        <w:rPr>
          <w:rFonts w:hint="eastAsia" w:ascii="宋体" w:hAnsi="宋体" w:cs="宋体"/>
          <w:sz w:val="24"/>
          <w:szCs w:val="24"/>
        </w:rPr>
      </w:pPr>
      <w:r>
        <w:rPr>
          <w:rFonts w:hint="eastAsia" w:ascii="宋体" w:hAnsi="宋体" w:cs="宋体"/>
          <w:sz w:val="24"/>
          <w:szCs w:val="24"/>
        </w:rPr>
        <w:t>2.2.4磋商小组发现供应商的报价明显低于其他磋商报价，或者在设有标底时明显低于标底，使得其磋商报价可能低于其个别成本的，应当要求该供应商作出说明并提供相应的证明材料。供应商不能合理说明或者不能提供相应证明材料的，由磋商小组认定该供应商以低于成本报价竞标，其磋商作废标处理。</w:t>
      </w:r>
    </w:p>
    <w:p w14:paraId="6C5ED88B">
      <w:pPr>
        <w:spacing w:line="360" w:lineRule="auto"/>
        <w:ind w:firstLine="480" w:firstLineChars="200"/>
        <w:rPr>
          <w:rFonts w:hint="eastAsia" w:ascii="宋体" w:hAnsi="宋体" w:cs="宋体"/>
          <w:sz w:val="24"/>
          <w:szCs w:val="24"/>
        </w:rPr>
      </w:pPr>
      <w:r>
        <w:rPr>
          <w:rFonts w:hint="eastAsia" w:ascii="宋体" w:hAnsi="宋体" w:cs="宋体"/>
          <w:kern w:val="0"/>
          <w:sz w:val="24"/>
          <w:szCs w:val="24"/>
        </w:rPr>
        <w:t>2.2.5供应商的最终得分：</w:t>
      </w:r>
      <w:r>
        <w:rPr>
          <w:rFonts w:hint="eastAsia" w:ascii="宋体" w:hAnsi="宋体" w:cs="宋体"/>
          <w:sz w:val="24"/>
          <w:szCs w:val="24"/>
        </w:rPr>
        <w:t>各评委评分的算术平均值为</w:t>
      </w:r>
      <w:r>
        <w:rPr>
          <w:rFonts w:hint="eastAsia" w:ascii="宋体" w:hAnsi="宋体" w:cs="宋体"/>
          <w:kern w:val="0"/>
          <w:sz w:val="24"/>
          <w:szCs w:val="24"/>
        </w:rPr>
        <w:t>该磋商供应商的最终得分。</w:t>
      </w:r>
    </w:p>
    <w:p w14:paraId="537F53D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2.3磋商响应文件的澄清和补正</w:t>
      </w:r>
    </w:p>
    <w:p w14:paraId="35DB0C35">
      <w:pPr>
        <w:spacing w:line="360" w:lineRule="auto"/>
        <w:ind w:left="170" w:firstLine="480" w:firstLineChars="200"/>
        <w:rPr>
          <w:rFonts w:hint="eastAsia" w:ascii="宋体" w:hAnsi="宋体" w:cs="宋体"/>
          <w:sz w:val="24"/>
          <w:szCs w:val="24"/>
        </w:rPr>
      </w:pPr>
      <w:r>
        <w:rPr>
          <w:rFonts w:hint="eastAsia" w:ascii="宋体" w:hAnsi="宋体" w:cs="宋体"/>
          <w:sz w:val="24"/>
          <w:szCs w:val="24"/>
        </w:rPr>
        <w:t>2.3.1在磋商过程中，磋商小组可以要求供应商对所提交磋商响应文件中不明确的内容进行澄清或说明，或者对细微偏差进行补正。磋商小组不接受供应商主动提出的澄清、说明或补正。</w:t>
      </w:r>
    </w:p>
    <w:p w14:paraId="34CA1EC4">
      <w:pPr>
        <w:spacing w:line="360" w:lineRule="auto"/>
        <w:ind w:left="170" w:firstLine="480" w:firstLineChars="200"/>
        <w:rPr>
          <w:rFonts w:hint="eastAsia" w:ascii="宋体" w:hAnsi="宋体" w:cs="宋体"/>
          <w:sz w:val="24"/>
          <w:szCs w:val="24"/>
        </w:rPr>
      </w:pPr>
      <w:r>
        <w:rPr>
          <w:rFonts w:hint="eastAsia" w:ascii="宋体" w:hAnsi="宋体" w:cs="宋体"/>
          <w:sz w:val="24"/>
          <w:szCs w:val="24"/>
        </w:rPr>
        <w:t>2.3.2澄清、说明和补正不得改变磋商响应文件的实质性内容（算术性错误修正的除外）。供应商的澄清、说明和补正属于磋商响应文件的组成部分。</w:t>
      </w:r>
    </w:p>
    <w:p w14:paraId="4B337655">
      <w:pPr>
        <w:spacing w:line="360" w:lineRule="auto"/>
        <w:ind w:left="170" w:firstLine="480" w:firstLineChars="200"/>
        <w:rPr>
          <w:rFonts w:hint="eastAsia" w:ascii="宋体" w:hAnsi="宋体" w:cs="宋体"/>
          <w:sz w:val="24"/>
          <w:szCs w:val="24"/>
        </w:rPr>
      </w:pPr>
      <w:r>
        <w:rPr>
          <w:rFonts w:hint="eastAsia" w:ascii="宋体" w:hAnsi="宋体" w:cs="宋体"/>
          <w:sz w:val="24"/>
          <w:szCs w:val="24"/>
        </w:rPr>
        <w:t>2.3.3磋商小组对供应商提交的澄清、说明或补正有疑问的，可以要求供应商进一步澄清、说明或补正。</w:t>
      </w:r>
    </w:p>
    <w:p w14:paraId="21F55195">
      <w:pPr>
        <w:tabs>
          <w:tab w:val="left" w:pos="425"/>
        </w:tabs>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3磋商结果</w:t>
      </w:r>
    </w:p>
    <w:p w14:paraId="35CF84FC">
      <w:pPr>
        <w:spacing w:line="360" w:lineRule="auto"/>
        <w:ind w:firstLine="480" w:firstLineChars="200"/>
        <w:rPr>
          <w:rFonts w:hint="eastAsia" w:ascii="宋体" w:hAnsi="宋体" w:cs="宋体"/>
          <w:sz w:val="24"/>
          <w:szCs w:val="24"/>
        </w:rPr>
      </w:pPr>
      <w:r>
        <w:rPr>
          <w:rFonts w:hint="eastAsia" w:ascii="宋体" w:hAnsi="宋体" w:cs="宋体"/>
          <w:sz w:val="24"/>
          <w:szCs w:val="24"/>
        </w:rPr>
        <w:t>3.1除第二章“供应商须知”前附表授权直接确定成交供应商外，磋商小组按照得分由高到低的顺序推荐成交候选人。</w:t>
      </w:r>
    </w:p>
    <w:p w14:paraId="0D8650F8">
      <w:pPr>
        <w:spacing w:line="360" w:lineRule="auto"/>
        <w:ind w:firstLine="480" w:firstLineChars="200"/>
        <w:rPr>
          <w:rFonts w:hint="eastAsia" w:ascii="宋体" w:hAnsi="宋体" w:cs="宋体"/>
          <w:sz w:val="24"/>
          <w:szCs w:val="24"/>
        </w:rPr>
      </w:pPr>
      <w:r>
        <w:rPr>
          <w:rFonts w:hint="eastAsia" w:ascii="宋体" w:hAnsi="宋体" w:cs="宋体"/>
          <w:sz w:val="24"/>
          <w:szCs w:val="24"/>
        </w:rPr>
        <w:t>3.2磋商小组完成评审后，应当向采购人提交评审报告。</w:t>
      </w:r>
    </w:p>
    <w:p w14:paraId="3B3DB4D6">
      <w:pPr>
        <w:spacing w:line="360" w:lineRule="auto"/>
        <w:rPr>
          <w:rFonts w:ascii="宋体" w:hAnsi="宋体" w:cs="宋体"/>
          <w:sz w:val="24"/>
          <w:szCs w:val="24"/>
        </w:rPr>
      </w:pPr>
      <w:bookmarkStart w:id="410" w:name="_Toc16964"/>
      <w:r>
        <w:rPr>
          <w:rFonts w:ascii="宋体" w:hAnsi="宋体" w:cs="宋体"/>
          <w:sz w:val="24"/>
          <w:szCs w:val="24"/>
        </w:rPr>
        <w:br w:type="page"/>
      </w:r>
    </w:p>
    <w:p w14:paraId="3AC62562">
      <w:pPr>
        <w:spacing w:line="360" w:lineRule="auto"/>
        <w:jc w:val="center"/>
        <w:rPr>
          <w:rFonts w:ascii="宋体" w:hAnsi="宋体"/>
          <w:b/>
          <w:kern w:val="44"/>
          <w:sz w:val="36"/>
          <w:szCs w:val="36"/>
        </w:rPr>
      </w:pPr>
      <w:r>
        <w:rPr>
          <w:rFonts w:hint="eastAsia" w:ascii="宋体" w:hAnsi="宋体"/>
          <w:b/>
          <w:kern w:val="44"/>
          <w:sz w:val="36"/>
          <w:szCs w:val="36"/>
        </w:rPr>
        <w:t>第四章  合同条款及格式</w:t>
      </w:r>
    </w:p>
    <w:bookmarkEnd w:id="410"/>
    <w:p w14:paraId="449A1801">
      <w:pPr>
        <w:spacing w:line="360" w:lineRule="auto"/>
        <w:jc w:val="center"/>
        <w:rPr>
          <w:rFonts w:hint="eastAsia" w:ascii="宋体" w:hAnsi="宋体"/>
          <w:sz w:val="24"/>
          <w:szCs w:val="21"/>
        </w:rPr>
      </w:pPr>
      <w:bookmarkStart w:id="411" w:name="_Toc375040676"/>
      <w:bookmarkEnd w:id="411"/>
      <w:bookmarkStart w:id="412" w:name="_Toc69718838"/>
      <w:bookmarkEnd w:id="412"/>
      <w:bookmarkStart w:id="413" w:name="_Toc511401085"/>
      <w:bookmarkStart w:id="414" w:name="_Toc524218311"/>
      <w:bookmarkStart w:id="415" w:name="_Toc29787"/>
      <w:r>
        <w:rPr>
          <w:rFonts w:hint="eastAsia" w:ascii="Times New Roman" w:hAnsi="宋体" w:cs="宋体"/>
          <w:bCs/>
          <w:kern w:val="36"/>
          <w:sz w:val="32"/>
          <w:szCs w:val="32"/>
        </w:rPr>
        <w:t>（</w:t>
      </w:r>
      <w:r>
        <w:rPr>
          <w:rFonts w:hint="eastAsia" w:ascii="Times New Roman" w:hAnsi="Times New Roman"/>
          <w:b/>
          <w:bCs/>
          <w:spacing w:val="20"/>
          <w:sz w:val="32"/>
          <w:szCs w:val="32"/>
        </w:rPr>
        <w:t>仅供参考</w:t>
      </w:r>
      <w:r>
        <w:rPr>
          <w:rFonts w:hint="eastAsia" w:ascii="Times New Roman" w:hAnsi="宋体" w:cs="宋体"/>
          <w:bCs/>
          <w:kern w:val="36"/>
          <w:sz w:val="32"/>
          <w:szCs w:val="32"/>
        </w:rPr>
        <w:t>）</w:t>
      </w:r>
      <w:bookmarkEnd w:id="413"/>
      <w:bookmarkEnd w:id="414"/>
    </w:p>
    <w:p w14:paraId="58C4EFB3">
      <w:pPr>
        <w:spacing w:line="360" w:lineRule="auto"/>
        <w:jc w:val="center"/>
        <w:rPr>
          <w:rFonts w:ascii="宋体" w:hAnsi="宋体"/>
        </w:rPr>
      </w:pPr>
      <w:r>
        <w:rPr>
          <w:rFonts w:hint="eastAsia" w:ascii="宋体" w:hAnsi="宋体" w:cs="微软雅黑"/>
          <w:bCs/>
          <w:sz w:val="24"/>
        </w:rPr>
        <w:t>（以最终招标人与中标人签定的合同条款为准）</w:t>
      </w:r>
    </w:p>
    <w:p w14:paraId="4AB2C6E5">
      <w:pPr>
        <w:rPr>
          <w:rFonts w:ascii="宋体" w:hAnsi="宋体" w:cs="宋体"/>
        </w:rPr>
      </w:pPr>
      <w:bookmarkStart w:id="416" w:name="_竣工验收及工程移交"/>
      <w:bookmarkEnd w:id="416"/>
    </w:p>
    <w:p w14:paraId="5B82F3A7">
      <w:pPr>
        <w:spacing w:line="1400" w:lineRule="exact"/>
        <w:jc w:val="center"/>
        <w:rPr>
          <w:rFonts w:ascii="宋体" w:hAnsi="宋体" w:cs="宋体"/>
          <w:b/>
          <w:sz w:val="72"/>
          <w:szCs w:val="72"/>
          <w:lang w:bidi="ar"/>
        </w:rPr>
      </w:pPr>
      <w:bookmarkStart w:id="417" w:name="_Toc513458425"/>
      <w:bookmarkStart w:id="418" w:name="_Toc8225168"/>
    </w:p>
    <w:p w14:paraId="24D96F87">
      <w:pPr>
        <w:jc w:val="center"/>
        <w:rPr>
          <w:rFonts w:ascii="宋体" w:hAnsi="宋体" w:cs="宋体"/>
          <w:b/>
          <w:sz w:val="72"/>
          <w:szCs w:val="72"/>
          <w:lang w:bidi="ar"/>
        </w:rPr>
      </w:pPr>
    </w:p>
    <w:p w14:paraId="143D7395">
      <w:pPr>
        <w:spacing w:line="1400" w:lineRule="exact"/>
        <w:jc w:val="center"/>
        <w:rPr>
          <w:rFonts w:ascii="宋体" w:hAnsi="宋体" w:cs="宋体"/>
          <w:b/>
          <w:sz w:val="72"/>
          <w:szCs w:val="72"/>
          <w:lang w:bidi="ar"/>
        </w:rPr>
      </w:pPr>
      <w:r>
        <w:rPr>
          <w:rFonts w:hint="eastAsia" w:ascii="宋体" w:hAnsi="宋体" w:cs="宋体"/>
          <w:b/>
          <w:sz w:val="72"/>
          <w:szCs w:val="72"/>
          <w:lang w:bidi="ar"/>
        </w:rPr>
        <w:t>建设工程施工合同</w:t>
      </w:r>
    </w:p>
    <w:p w14:paraId="66D76609">
      <w:pPr>
        <w:spacing w:line="1400" w:lineRule="exact"/>
        <w:jc w:val="center"/>
        <w:rPr>
          <w:rFonts w:ascii="宋体" w:hAnsi="宋体" w:cs="宋体"/>
          <w:b/>
          <w:sz w:val="72"/>
          <w:szCs w:val="72"/>
          <w:lang w:bidi="ar"/>
        </w:rPr>
      </w:pPr>
    </w:p>
    <w:p w14:paraId="45F02661">
      <w:pPr>
        <w:spacing w:line="400" w:lineRule="exact"/>
        <w:jc w:val="center"/>
        <w:rPr>
          <w:rFonts w:ascii="宋体" w:hAnsi="宋体" w:cs="宋体"/>
          <w:b/>
          <w:szCs w:val="21"/>
        </w:rPr>
      </w:pPr>
    </w:p>
    <w:p w14:paraId="0283FA7D">
      <w:pPr>
        <w:spacing w:line="400" w:lineRule="exact"/>
        <w:jc w:val="center"/>
        <w:rPr>
          <w:rFonts w:ascii="宋体" w:hAnsi="宋体" w:cs="宋体"/>
          <w:b/>
          <w:szCs w:val="21"/>
        </w:rPr>
      </w:pPr>
    </w:p>
    <w:p w14:paraId="29BD6C3D">
      <w:pPr>
        <w:spacing w:line="400" w:lineRule="exact"/>
        <w:jc w:val="center"/>
        <w:rPr>
          <w:rFonts w:ascii="宋体" w:hAnsi="宋体" w:cs="宋体"/>
          <w:b/>
          <w:szCs w:val="21"/>
        </w:rPr>
      </w:pPr>
    </w:p>
    <w:p w14:paraId="1A400890">
      <w:pPr>
        <w:spacing w:line="400" w:lineRule="exact"/>
        <w:jc w:val="center"/>
        <w:rPr>
          <w:rFonts w:ascii="宋体" w:hAnsi="宋体" w:cs="宋体"/>
          <w:b/>
          <w:szCs w:val="21"/>
        </w:rPr>
      </w:pPr>
    </w:p>
    <w:p w14:paraId="29D8B348">
      <w:pPr>
        <w:spacing w:line="400" w:lineRule="exact"/>
        <w:rPr>
          <w:rFonts w:ascii="宋体" w:hAnsi="宋体" w:cs="宋体"/>
          <w:b/>
          <w:szCs w:val="21"/>
        </w:rPr>
      </w:pPr>
    </w:p>
    <w:p w14:paraId="1DD8E2A5">
      <w:pPr>
        <w:spacing w:line="400" w:lineRule="exact"/>
        <w:rPr>
          <w:rFonts w:ascii="宋体" w:hAnsi="宋体" w:cs="宋体"/>
          <w:b/>
          <w:szCs w:val="21"/>
        </w:rPr>
      </w:pPr>
    </w:p>
    <w:p w14:paraId="0D7101AA">
      <w:pPr>
        <w:spacing w:line="400" w:lineRule="exact"/>
        <w:rPr>
          <w:rFonts w:ascii="宋体" w:hAnsi="宋体" w:cs="宋体"/>
          <w:b/>
          <w:szCs w:val="21"/>
        </w:rPr>
      </w:pPr>
    </w:p>
    <w:p w14:paraId="19B3911A">
      <w:pPr>
        <w:spacing w:line="400" w:lineRule="exact"/>
        <w:rPr>
          <w:rFonts w:ascii="宋体" w:hAnsi="宋体" w:cs="宋体"/>
          <w:b/>
          <w:szCs w:val="21"/>
        </w:rPr>
      </w:pPr>
    </w:p>
    <w:p w14:paraId="377F17E0">
      <w:pPr>
        <w:ind w:right="2719" w:rightChars="1295" w:firstLine="2100" w:firstLineChars="1000"/>
        <w:rPr>
          <w:rFonts w:ascii="宋体" w:hAnsi="宋体" w:cs="宋体"/>
          <w:b/>
          <w:sz w:val="32"/>
          <w:szCs w:val="32"/>
        </w:rPr>
      </w:pPr>
      <w: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9BF8427">
                            <w:pPr>
                              <w:rPr>
                                <w:b/>
                                <w:sz w:val="32"/>
                                <w:szCs w:val="32"/>
                              </w:rPr>
                            </w:pPr>
                            <w:r>
                              <w:rPr>
                                <w:rFonts w:hint="eastAsia" w:cs="宋体"/>
                                <w:b/>
                                <w:sz w:val="32"/>
                                <w:szCs w:val="32"/>
                                <w:lang w:bidi="ar"/>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NpL/CsKAgAAGgQAAA4AAAAAAAAAAQAg&#10;AAAAJwEAAGRycy9lMm9Eb2MueG1sUEsFBgAAAAAGAAYAWQEAAKMFAAAAAA==&#10;">
                <v:fill on="f" focussize="0,0"/>
                <v:stroke color="#FFFFFF" joinstyle="miter"/>
                <v:imagedata o:title=""/>
                <o:lock v:ext="edit" aspectratio="f"/>
                <v:textbox>
                  <w:txbxContent>
                    <w:p w14:paraId="49BF8427">
                      <w:pPr>
                        <w:rPr>
                          <w:b/>
                          <w:sz w:val="32"/>
                          <w:szCs w:val="32"/>
                        </w:rPr>
                      </w:pPr>
                      <w:r>
                        <w:rPr>
                          <w:rFonts w:hint="eastAsia" w:cs="宋体"/>
                          <w:b/>
                          <w:sz w:val="32"/>
                          <w:szCs w:val="32"/>
                          <w:lang w:bidi="ar"/>
                        </w:rPr>
                        <w:t>制定</w:t>
                      </w:r>
                    </w:p>
                  </w:txbxContent>
                </v:textbox>
              </v:shape>
            </w:pict>
          </mc:Fallback>
        </mc:AlternateContent>
      </w:r>
      <w:r>
        <w:rPr>
          <w:rFonts w:hint="eastAsia" w:ascii="宋体" w:hAnsi="宋体" w:cs="宋体"/>
          <w:b/>
          <w:sz w:val="32"/>
          <w:szCs w:val="32"/>
        </w:rPr>
        <w:t>住房和城乡建设部</w:t>
      </w:r>
    </w:p>
    <w:p w14:paraId="11071456">
      <w:pPr>
        <w:ind w:right="2719" w:rightChars="1295"/>
        <w:jc w:val="center"/>
        <w:rPr>
          <w:rFonts w:ascii="宋体" w:hAnsi="宋体" w:cs="宋体"/>
          <w:b/>
          <w:sz w:val="32"/>
          <w:szCs w:val="32"/>
        </w:rPr>
      </w:pPr>
      <w:r>
        <w:rPr>
          <w:rFonts w:hint="eastAsia" w:ascii="宋体" w:hAnsi="宋体" w:cs="宋体"/>
          <w:b/>
          <w:sz w:val="32"/>
          <w:szCs w:val="32"/>
          <w:lang w:bidi="ar"/>
        </w:rPr>
        <w:t xml:space="preserve"> </w:t>
      </w:r>
      <w:r>
        <w:rPr>
          <w:rFonts w:ascii="宋体" w:hAnsi="宋体" w:cs="宋体"/>
          <w:b/>
          <w:sz w:val="32"/>
          <w:szCs w:val="32"/>
          <w:lang w:bidi="ar"/>
        </w:rPr>
        <w:t xml:space="preserve">      </w:t>
      </w:r>
      <w:r>
        <w:rPr>
          <w:rFonts w:hint="eastAsia" w:ascii="宋体" w:hAnsi="宋体" w:cs="宋体"/>
          <w:b/>
          <w:sz w:val="32"/>
          <w:szCs w:val="32"/>
          <w:lang w:bidi="ar"/>
        </w:rPr>
        <w:t>国家工商行政管理总局</w:t>
      </w:r>
    </w:p>
    <w:p w14:paraId="083FFE4B">
      <w:pPr>
        <w:spacing w:line="400" w:lineRule="exact"/>
        <w:rPr>
          <w:rFonts w:ascii="宋体" w:hAnsi="宋体" w:cs="宋体"/>
          <w:b/>
          <w:szCs w:val="21"/>
        </w:rPr>
      </w:pPr>
    </w:p>
    <w:p w14:paraId="3F59F1B1">
      <w:pPr>
        <w:spacing w:line="400" w:lineRule="exact"/>
        <w:ind w:right="2719" w:rightChars="1295" w:firstLine="1797" w:firstLineChars="856"/>
        <w:jc w:val="distribute"/>
        <w:rPr>
          <w:rFonts w:ascii="宋体" w:hAnsi="宋体" w:cs="宋体"/>
          <w:b/>
          <w:sz w:val="28"/>
          <w:szCs w:val="28"/>
        </w:rPr>
      </w:pPr>
      <w:r>
        <mc:AlternateContent>
          <mc:Choice Requires="wps">
            <w:drawing>
              <wp:anchor distT="0" distB="0" distL="114300" distR="114300" simplePos="0" relativeHeight="251659264" behindDoc="0" locked="0" layoutInCell="1" allowOverlap="1">
                <wp:simplePos x="0" y="0"/>
                <wp:positionH relativeFrom="column">
                  <wp:posOffset>4481830</wp:posOffset>
                </wp:positionH>
                <wp:positionV relativeFrom="paragraph">
                  <wp:posOffset>48260</wp:posOffset>
                </wp:positionV>
                <wp:extent cx="1305560" cy="490220"/>
                <wp:effectExtent l="4445" t="4445" r="23495" b="19685"/>
                <wp:wrapNone/>
                <wp:docPr id="5" name="文本框 5"/>
                <wp:cNvGraphicFramePr/>
                <a:graphic xmlns:a="http://schemas.openxmlformats.org/drawingml/2006/main">
                  <a:graphicData uri="http://schemas.microsoft.com/office/word/2010/wordprocessingShape">
                    <wps:wsp>
                      <wps:cNvSpPr txBox="1"/>
                      <wps:spPr>
                        <a:xfrm>
                          <a:off x="0" y="0"/>
                          <a:ext cx="1305560" cy="490220"/>
                        </a:xfrm>
                        <a:prstGeom prst="rect">
                          <a:avLst/>
                        </a:prstGeom>
                        <a:noFill/>
                        <a:ln w="9525" cap="flat" cmpd="sng">
                          <a:solidFill>
                            <a:srgbClr val="FFFFFF"/>
                          </a:solidFill>
                          <a:prstDash val="solid"/>
                          <a:miter/>
                          <a:headEnd type="none" w="med" len="med"/>
                          <a:tailEnd type="none" w="med" len="med"/>
                        </a:ln>
                        <a:effectLst/>
                      </wps:spPr>
                      <wps:txbx>
                        <w:txbxContent>
                          <w:p w14:paraId="68C5804E">
                            <w:pPr>
                              <w:spacing w:line="400" w:lineRule="exact"/>
                              <w:rPr>
                                <w:b/>
                                <w:sz w:val="32"/>
                              </w:rPr>
                            </w:pPr>
                          </w:p>
                        </w:txbxContent>
                      </wps:txbx>
                      <wps:bodyPr upright="1"/>
                    </wps:wsp>
                  </a:graphicData>
                </a:graphic>
              </wp:anchor>
            </w:drawing>
          </mc:Choice>
          <mc:Fallback>
            <w:pict>
              <v:shape id="_x0000_s1026" o:spid="_x0000_s1026" o:spt="202" type="#_x0000_t202" style="position:absolute;left:0pt;margin-left:352.9pt;margin-top:3.8pt;height:38.6pt;width:102.8pt;z-index:251659264;mso-width-relative:page;mso-height-relative:page;" filled="f" stroked="t" coordsize="21600,21600" o:gfxdata="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wiOg2AAAAAgBAAAPAAAAAAAAAAEAIAAA&#10;ACIAAABkcnMvZG93bnJldi54bWxQSwECFAAUAAAACACHTuJA9G0qiwwCAAAbBAAADgAAAAAAAAAB&#10;ACAAAAAnAQAAZHJzL2Uyb0RvYy54bWxQSwUGAAAAAAYABgBZAQAApQUAAAAA&#10;">
                <v:fill on="f" focussize="0,0"/>
                <v:stroke color="#FFFFFF" joinstyle="miter"/>
                <v:imagedata o:title=""/>
                <o:lock v:ext="edit" aspectratio="f"/>
                <v:textbox>
                  <w:txbxContent>
                    <w:p w14:paraId="68C5804E">
                      <w:pPr>
                        <w:spacing w:line="400" w:lineRule="exact"/>
                        <w:rPr>
                          <w:b/>
                          <w:sz w:val="32"/>
                        </w:rPr>
                      </w:pPr>
                    </w:p>
                  </w:txbxContent>
                </v:textbox>
              </v:shape>
            </w:pict>
          </mc:Fallback>
        </mc:AlternateContent>
      </w:r>
      <w:r>
        <w:rPr>
          <w:rFonts w:hint="eastAsia" w:ascii="宋体" w:hAnsi="宋体" w:cs="宋体"/>
          <w:b/>
          <w:sz w:val="28"/>
          <w:szCs w:val="28"/>
        </w:rPr>
        <w:t xml:space="preserve">                </w:t>
      </w:r>
    </w:p>
    <w:p w14:paraId="62876F1E">
      <w:pPr>
        <w:keepNext/>
        <w:tabs>
          <w:tab w:val="left" w:pos="2940"/>
        </w:tabs>
        <w:ind w:left="2940"/>
        <w:outlineLvl w:val="2"/>
        <w:rPr>
          <w:rFonts w:hint="eastAsia" w:ascii="宋体" w:hAnsi="宋体" w:cs="宋体"/>
          <w:b/>
          <w:bCs/>
          <w:sz w:val="24"/>
        </w:rPr>
      </w:pPr>
      <w:r>
        <w:rPr>
          <w:rFonts w:hint="eastAsia" w:ascii="宋体" w:hAnsi="宋体" w:cs="宋体"/>
        </w:rPr>
        <w:br w:type="page"/>
      </w:r>
      <w:bookmarkEnd w:id="417"/>
      <w:bookmarkEnd w:id="418"/>
      <w:bookmarkStart w:id="419" w:name="_Toc152839491"/>
      <w:r>
        <w:rPr>
          <w:rFonts w:hint="eastAsia" w:ascii="宋体" w:hAnsi="宋体" w:cs="宋体"/>
          <w:b/>
          <w:bCs/>
          <w:sz w:val="24"/>
        </w:rPr>
        <w:t>第一部分 合同协议书</w:t>
      </w:r>
      <w:bookmarkEnd w:id="419"/>
    </w:p>
    <w:p w14:paraId="22B2C4F6">
      <w:pPr>
        <w:pStyle w:val="6"/>
        <w:ind w:firstLine="210"/>
      </w:pPr>
    </w:p>
    <w:p w14:paraId="755C0526">
      <w:pPr>
        <w:spacing w:line="360" w:lineRule="auto"/>
        <w:rPr>
          <w:rFonts w:ascii="宋体" w:hAnsi="宋体" w:cs="宋体"/>
          <w:b/>
          <w:color w:val="000000"/>
          <w:sz w:val="24"/>
          <w:u w:val="single"/>
        </w:rPr>
      </w:pPr>
      <w:r>
        <w:rPr>
          <w:rFonts w:hint="eastAsia" w:ascii="宋体" w:hAnsi="宋体" w:cs="宋体"/>
          <w:b/>
          <w:color w:val="000000"/>
          <w:sz w:val="24"/>
        </w:rPr>
        <w:t>发包人（全称）：</w:t>
      </w:r>
      <w:r>
        <w:rPr>
          <w:rFonts w:hint="eastAsia" w:ascii="宋体" w:hAnsi="宋体" w:cs="宋体"/>
          <w:color w:val="000000"/>
          <w:sz w:val="24"/>
          <w:u w:val="single"/>
        </w:rPr>
        <w:t xml:space="preserve"> </w:t>
      </w:r>
      <w:r>
        <w:rPr>
          <w:rFonts w:ascii="宋体" w:hAnsi="宋体" w:cs="宋体"/>
          <w:color w:val="000000"/>
          <w:sz w:val="24"/>
          <w:u w:val="single"/>
        </w:rPr>
        <w:t xml:space="preserve">                          </w:t>
      </w:r>
    </w:p>
    <w:p w14:paraId="2D60C37F">
      <w:pPr>
        <w:spacing w:line="360" w:lineRule="auto"/>
        <w:rPr>
          <w:rFonts w:ascii="宋体" w:hAnsi="宋体" w:cs="宋体"/>
          <w:b/>
          <w:color w:val="000000"/>
          <w:sz w:val="24"/>
          <w:u w:val="single"/>
        </w:rPr>
      </w:pPr>
      <w:r>
        <w:rPr>
          <w:rFonts w:hint="eastAsia" w:ascii="宋体" w:hAnsi="宋体" w:cs="宋体"/>
          <w:b/>
          <w:color w:val="000000"/>
          <w:sz w:val="24"/>
        </w:rPr>
        <w:t>承包人（全称）：</w:t>
      </w:r>
      <w:r>
        <w:rPr>
          <w:rFonts w:hint="eastAsia" w:ascii="宋体" w:hAnsi="宋体" w:cs="宋体"/>
          <w:b/>
          <w:color w:val="000000"/>
          <w:sz w:val="24"/>
          <w:u w:val="single"/>
        </w:rPr>
        <w:t xml:space="preserve">                            </w:t>
      </w:r>
    </w:p>
    <w:p w14:paraId="721C7B68">
      <w:pPr>
        <w:spacing w:line="360" w:lineRule="auto"/>
        <w:ind w:firstLine="480" w:firstLineChars="200"/>
        <w:rPr>
          <w:rFonts w:ascii="宋体" w:hAnsi="宋体" w:cs="宋体"/>
          <w:sz w:val="24"/>
        </w:rPr>
      </w:pPr>
      <w:r>
        <w:rPr>
          <w:rFonts w:hint="eastAsia" w:ascii="宋体" w:hAnsi="宋体" w:cs="宋体"/>
          <w:color w:val="000000"/>
          <w:sz w:val="24"/>
        </w:rPr>
        <w:t>根据《中华人民共和国合同法》、《中华人民共和国建筑法》及有关法律规定，遵循平等、自愿、公平和诚实信用的原则，双方就</w:t>
      </w:r>
      <w:r>
        <w:rPr>
          <w:rFonts w:hint="eastAsia" w:ascii="宋体" w:hAnsi="宋体" w:cs="宋体"/>
          <w:color w:val="000000"/>
          <w:sz w:val="24"/>
          <w:u w:val="single"/>
        </w:rPr>
        <w:t xml:space="preserve">   </w:t>
      </w:r>
      <w:r>
        <w:rPr>
          <w:rFonts w:hint="eastAsia" w:ascii="宋体" w:hAnsi="宋体" w:cs="宋体"/>
          <w:sz w:val="24"/>
          <w:u w:val="single"/>
          <w:lang w:eastAsia="zh-CN"/>
        </w:rPr>
        <w:t>三门峡市外国语高级中学博文楼设备采购（二期）</w:t>
      </w:r>
      <w:r>
        <w:rPr>
          <w:rFonts w:hint="eastAsia" w:ascii="宋体" w:hAnsi="宋体" w:cs="宋体"/>
          <w:sz w:val="24"/>
          <w:u w:val="single"/>
        </w:rPr>
        <w:t xml:space="preserve"> </w:t>
      </w:r>
      <w:r>
        <w:rPr>
          <w:rFonts w:hint="eastAsia" w:ascii="宋体" w:hAnsi="宋体" w:cs="宋体"/>
          <w:color w:val="000000"/>
          <w:sz w:val="24"/>
        </w:rPr>
        <w:t>施工及有关事项协商一致，共同达成如下协议：</w:t>
      </w:r>
    </w:p>
    <w:p w14:paraId="75906DD7">
      <w:pPr>
        <w:keepNext/>
        <w:tabs>
          <w:tab w:val="left" w:pos="1260"/>
        </w:tabs>
        <w:spacing w:before="120" w:after="120" w:line="360" w:lineRule="auto"/>
        <w:outlineLvl w:val="3"/>
        <w:rPr>
          <w:rFonts w:ascii="宋体" w:hAnsi="宋体" w:cs="宋体"/>
          <w:b/>
          <w:color w:val="000000"/>
          <w:sz w:val="24"/>
        </w:rPr>
      </w:pPr>
      <w:bookmarkStart w:id="420" w:name="_Toc351203481"/>
      <w:r>
        <w:rPr>
          <w:rFonts w:hint="eastAsia" w:ascii="宋体" w:hAnsi="宋体" w:cs="宋体"/>
          <w:bCs/>
          <w:color w:val="000000"/>
          <w:sz w:val="24"/>
        </w:rPr>
        <w:t>一、工程概况</w:t>
      </w:r>
      <w:bookmarkEnd w:id="420"/>
    </w:p>
    <w:p w14:paraId="6F0D97CC">
      <w:pPr>
        <w:spacing w:line="360" w:lineRule="auto"/>
        <w:ind w:firstLine="470" w:firstLineChars="196"/>
        <w:rPr>
          <w:rFonts w:ascii="宋体" w:hAnsi="宋体" w:cs="宋体"/>
          <w:color w:val="000000"/>
          <w:sz w:val="24"/>
          <w:u w:val="single"/>
        </w:rPr>
      </w:pPr>
      <w:r>
        <w:rPr>
          <w:rFonts w:hint="eastAsia" w:ascii="宋体" w:hAnsi="宋体" w:cs="宋体"/>
          <w:bCs/>
          <w:color w:val="000000"/>
          <w:sz w:val="24"/>
        </w:rPr>
        <w:t>1.工程名称</w:t>
      </w:r>
      <w:r>
        <w:rPr>
          <w:rFonts w:hint="eastAsia" w:ascii="宋体" w:hAnsi="宋体" w:cs="宋体"/>
          <w:color w:val="000000"/>
          <w:sz w:val="24"/>
        </w:rPr>
        <w:t>：</w:t>
      </w:r>
      <w:r>
        <w:rPr>
          <w:rFonts w:hint="eastAsia" w:ascii="宋体" w:hAnsi="宋体" w:cs="宋体"/>
          <w:sz w:val="24"/>
          <w:u w:val="single"/>
          <w:lang w:eastAsia="zh-CN"/>
        </w:rPr>
        <w:t>三门峡市外国语高级中学博文楼设备采购（二期）</w:t>
      </w:r>
      <w:r>
        <w:rPr>
          <w:rFonts w:hint="eastAsia" w:ascii="宋体" w:hAnsi="宋体" w:cs="宋体"/>
          <w:color w:val="000000"/>
          <w:sz w:val="24"/>
        </w:rPr>
        <w:t>。</w:t>
      </w:r>
    </w:p>
    <w:p w14:paraId="0CD3A0F1">
      <w:pPr>
        <w:spacing w:line="360" w:lineRule="auto"/>
        <w:ind w:firstLine="470" w:firstLineChars="196"/>
        <w:rPr>
          <w:rFonts w:hint="eastAsia" w:ascii="宋体" w:hAnsi="宋体" w:cs="宋体"/>
          <w:sz w:val="24"/>
          <w:u w:val="single"/>
        </w:rPr>
      </w:pPr>
      <w:r>
        <w:rPr>
          <w:rFonts w:hint="eastAsia" w:ascii="宋体" w:hAnsi="宋体" w:cs="宋体"/>
          <w:bCs/>
          <w:color w:val="000000"/>
          <w:sz w:val="24"/>
        </w:rPr>
        <w:t>2.工程地点：</w:t>
      </w:r>
      <w:r>
        <w:rPr>
          <w:rFonts w:hint="eastAsia" w:ascii="宋体" w:hAnsi="宋体" w:cs="宋体"/>
          <w:sz w:val="24"/>
          <w:u w:val="single"/>
        </w:rPr>
        <w:t xml:space="preserve"> </w:t>
      </w:r>
      <w:r>
        <w:rPr>
          <w:rFonts w:ascii="宋体" w:hAnsi="宋体" w:cs="宋体"/>
          <w:sz w:val="24"/>
          <w:u w:val="single"/>
        </w:rPr>
        <w:t xml:space="preserve">                            </w:t>
      </w:r>
    </w:p>
    <w:p w14:paraId="600034D8">
      <w:pPr>
        <w:spacing w:line="360" w:lineRule="auto"/>
        <w:ind w:firstLine="470" w:firstLineChars="196"/>
        <w:rPr>
          <w:rFonts w:ascii="宋体" w:hAnsi="宋体" w:cs="宋体"/>
          <w:bCs/>
          <w:color w:val="000000"/>
          <w:sz w:val="24"/>
        </w:rPr>
      </w:pPr>
      <w:r>
        <w:rPr>
          <w:rFonts w:hint="eastAsia" w:ascii="宋体" w:hAnsi="宋体" w:cs="宋体"/>
          <w:bCs/>
          <w:color w:val="000000"/>
          <w:sz w:val="24"/>
        </w:rPr>
        <w:t>3.工程立项批准文号：</w:t>
      </w:r>
      <w:r>
        <w:rPr>
          <w:rFonts w:hint="eastAsia" w:ascii="宋体" w:hAnsi="宋体" w:cs="宋体"/>
          <w:color w:val="000000"/>
          <w:sz w:val="24"/>
          <w:u w:val="single"/>
        </w:rPr>
        <w:t xml:space="preserve">              </w:t>
      </w:r>
      <w:r>
        <w:rPr>
          <w:rFonts w:hint="eastAsia" w:ascii="宋体" w:hAnsi="宋体" w:cs="宋体"/>
          <w:bCs/>
          <w:color w:val="000000"/>
          <w:sz w:val="24"/>
        </w:rPr>
        <w:t>。</w:t>
      </w:r>
    </w:p>
    <w:p w14:paraId="160EA912">
      <w:pPr>
        <w:spacing w:line="360" w:lineRule="auto"/>
        <w:ind w:firstLine="470" w:firstLineChars="196"/>
        <w:rPr>
          <w:rFonts w:ascii="宋体" w:hAnsi="宋体" w:cs="宋体"/>
          <w:bCs/>
          <w:color w:val="000000"/>
          <w:sz w:val="24"/>
        </w:rPr>
      </w:pPr>
      <w:r>
        <w:rPr>
          <w:rFonts w:hint="eastAsia" w:ascii="宋体" w:hAnsi="宋体" w:cs="宋体"/>
          <w:bCs/>
          <w:color w:val="000000"/>
          <w:sz w:val="24"/>
        </w:rPr>
        <w:t>4.资金来源：</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bCs/>
          <w:color w:val="000000"/>
          <w:sz w:val="24"/>
        </w:rPr>
        <w:t>。</w:t>
      </w:r>
    </w:p>
    <w:p w14:paraId="29A4CC94">
      <w:pPr>
        <w:spacing w:line="360" w:lineRule="auto"/>
        <w:ind w:firstLine="480" w:firstLineChars="200"/>
        <w:rPr>
          <w:rFonts w:hint="eastAsia" w:ascii="宋体" w:hAnsi="宋体" w:cs="宋体"/>
          <w:sz w:val="24"/>
          <w:u w:val="single"/>
        </w:rPr>
      </w:pPr>
      <w:r>
        <w:rPr>
          <w:rFonts w:hint="eastAsia" w:ascii="宋体" w:hAnsi="宋体" w:cs="宋体"/>
          <w:bCs/>
          <w:color w:val="000000"/>
          <w:sz w:val="24"/>
        </w:rPr>
        <w:t>5.工程内容：</w:t>
      </w:r>
      <w:r>
        <w:rPr>
          <w:rFonts w:hint="eastAsia" w:ascii="宋体" w:hAnsi="宋体" w:cs="宋体"/>
          <w:sz w:val="24"/>
          <w:u w:val="single"/>
        </w:rPr>
        <w:t xml:space="preserve"> </w:t>
      </w:r>
      <w:r>
        <w:rPr>
          <w:rFonts w:ascii="宋体" w:hAnsi="宋体" w:cs="宋体"/>
          <w:sz w:val="24"/>
          <w:u w:val="single"/>
        </w:rPr>
        <w:t xml:space="preserve">                               </w:t>
      </w:r>
    </w:p>
    <w:p w14:paraId="63212CCD">
      <w:pPr>
        <w:spacing w:line="360" w:lineRule="auto"/>
        <w:ind w:firstLine="480" w:firstLineChars="200"/>
        <w:rPr>
          <w:rFonts w:ascii="宋体" w:hAnsi="宋体" w:cs="宋体"/>
          <w:bCs/>
          <w:color w:val="000000"/>
          <w:sz w:val="24"/>
        </w:rPr>
      </w:pPr>
      <w:r>
        <w:rPr>
          <w:rFonts w:hint="eastAsia" w:ascii="宋体" w:hAnsi="宋体" w:cs="宋体"/>
          <w:color w:val="000000"/>
          <w:sz w:val="24"/>
        </w:rPr>
        <w:t>群体工程应附《承包人承揽工程项目一览表》（附件1）。</w:t>
      </w:r>
    </w:p>
    <w:p w14:paraId="752FCD7F">
      <w:pPr>
        <w:spacing w:line="360" w:lineRule="auto"/>
        <w:ind w:firstLine="470" w:firstLineChars="196"/>
        <w:rPr>
          <w:rFonts w:ascii="宋体" w:hAnsi="宋体" w:cs="宋体"/>
          <w:bCs/>
          <w:color w:val="000000"/>
          <w:sz w:val="24"/>
        </w:rPr>
      </w:pPr>
      <w:r>
        <w:rPr>
          <w:rFonts w:hint="eastAsia" w:ascii="宋体" w:hAnsi="宋体" w:cs="宋体"/>
          <w:bCs/>
          <w:color w:val="000000"/>
          <w:sz w:val="24"/>
        </w:rPr>
        <w:t>6.工程承包范围：</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677DDD86">
      <w:pPr>
        <w:keepNext/>
        <w:tabs>
          <w:tab w:val="left" w:pos="1260"/>
        </w:tabs>
        <w:spacing w:before="120" w:after="120" w:line="360" w:lineRule="auto"/>
        <w:outlineLvl w:val="3"/>
        <w:rPr>
          <w:rFonts w:ascii="宋体" w:hAnsi="宋体" w:cs="宋体"/>
          <w:bCs/>
          <w:color w:val="000000"/>
          <w:sz w:val="24"/>
        </w:rPr>
      </w:pPr>
      <w:bookmarkStart w:id="421" w:name="_Toc351203482"/>
      <w:r>
        <w:rPr>
          <w:rFonts w:hint="eastAsia" w:ascii="宋体" w:hAnsi="宋体" w:cs="宋体"/>
          <w:bCs/>
          <w:color w:val="000000"/>
          <w:sz w:val="24"/>
        </w:rPr>
        <w:t>二、合同工期</w:t>
      </w:r>
      <w:bookmarkEnd w:id="421"/>
    </w:p>
    <w:p w14:paraId="1AE71F3A">
      <w:pPr>
        <w:spacing w:line="360" w:lineRule="auto"/>
        <w:ind w:firstLine="459"/>
        <w:rPr>
          <w:rFonts w:ascii="宋体" w:hAnsi="宋体" w:cs="宋体"/>
          <w:color w:val="000000"/>
          <w:sz w:val="24"/>
        </w:rPr>
      </w:pPr>
      <w:r>
        <w:rPr>
          <w:rFonts w:hint="eastAsia" w:ascii="宋体" w:hAnsi="宋体" w:cs="宋体"/>
          <w:color w:val="000000"/>
          <w:sz w:val="24"/>
        </w:rPr>
        <w:t>计划开工日期：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A546995">
      <w:pPr>
        <w:spacing w:line="360" w:lineRule="auto"/>
        <w:ind w:firstLine="459"/>
        <w:rPr>
          <w:rFonts w:ascii="宋体" w:hAnsi="宋体" w:cs="宋体"/>
          <w:color w:val="000000"/>
          <w:sz w:val="24"/>
        </w:rPr>
      </w:pPr>
      <w:r>
        <w:rPr>
          <w:rFonts w:hint="eastAsia" w:ascii="宋体" w:hAnsi="宋体" w:cs="宋体"/>
          <w:color w:val="000000"/>
          <w:sz w:val="24"/>
        </w:rPr>
        <w:t>计划竣工日期：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7404BECC">
      <w:pPr>
        <w:spacing w:line="360" w:lineRule="auto"/>
        <w:ind w:firstLine="459"/>
        <w:rPr>
          <w:rFonts w:ascii="宋体" w:hAnsi="宋体" w:cs="宋体"/>
          <w:color w:val="000000"/>
          <w:sz w:val="24"/>
        </w:rPr>
      </w:pPr>
      <w:r>
        <w:rPr>
          <w:rFonts w:hint="eastAsia" w:ascii="宋体" w:hAnsi="宋体" w:cs="宋体"/>
          <w:color w:val="000000"/>
          <w:sz w:val="24"/>
        </w:rPr>
        <w:t>工期总日历天数：</w:t>
      </w:r>
      <w:r>
        <w:rPr>
          <w:rFonts w:hint="eastAsia" w:ascii="宋体" w:hAnsi="宋体" w:cs="宋体"/>
          <w:color w:val="000000"/>
          <w:sz w:val="24"/>
          <w:u w:val="single"/>
        </w:rPr>
        <w:t xml:space="preserve">     </w:t>
      </w:r>
      <w:r>
        <w:rPr>
          <w:rFonts w:hint="eastAsia" w:ascii="宋体" w:hAnsi="宋体" w:cs="宋体"/>
          <w:color w:val="000000"/>
          <w:sz w:val="24"/>
        </w:rPr>
        <w:t>天。工期总日历天数与根据前述计划开竣工日期计算的工期天数不一致的，以工期总日历天数为准。</w:t>
      </w:r>
    </w:p>
    <w:p w14:paraId="26EAF4ED">
      <w:pPr>
        <w:keepNext/>
        <w:tabs>
          <w:tab w:val="left" w:pos="1260"/>
        </w:tabs>
        <w:spacing w:before="120" w:after="120" w:line="360" w:lineRule="auto"/>
        <w:outlineLvl w:val="3"/>
        <w:rPr>
          <w:rFonts w:ascii="宋体" w:hAnsi="宋体" w:cs="宋体"/>
          <w:b/>
          <w:color w:val="000000"/>
          <w:sz w:val="24"/>
        </w:rPr>
      </w:pPr>
      <w:bookmarkStart w:id="422" w:name="_Toc351203483"/>
      <w:r>
        <w:rPr>
          <w:rFonts w:hint="eastAsia" w:ascii="宋体" w:hAnsi="宋体" w:cs="宋体"/>
          <w:bCs/>
          <w:color w:val="000000"/>
          <w:sz w:val="24"/>
        </w:rPr>
        <w:t>三、质量标准</w:t>
      </w:r>
      <w:bookmarkEnd w:id="422"/>
    </w:p>
    <w:p w14:paraId="06F5BD2D">
      <w:pPr>
        <w:spacing w:line="360" w:lineRule="auto"/>
        <w:rPr>
          <w:rFonts w:ascii="宋体" w:hAnsi="宋体" w:cs="宋体"/>
          <w:bCs/>
          <w:color w:val="000000"/>
          <w:sz w:val="24"/>
          <w:u w:val="single"/>
        </w:rPr>
      </w:pPr>
      <w:r>
        <w:rPr>
          <w:rFonts w:hint="eastAsia" w:ascii="宋体" w:hAnsi="宋体" w:cs="宋体"/>
          <w:color w:val="000000"/>
          <w:sz w:val="24"/>
        </w:rPr>
        <w:t>工程质量</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72F93A12">
      <w:pPr>
        <w:spacing w:line="360" w:lineRule="auto"/>
        <w:rPr>
          <w:rFonts w:ascii="宋体" w:hAnsi="宋体" w:cs="宋体"/>
          <w:bCs/>
          <w:color w:val="000000"/>
          <w:sz w:val="24"/>
        </w:rPr>
      </w:pPr>
      <w:bookmarkStart w:id="423" w:name="_Toc351203484"/>
      <w:r>
        <w:rPr>
          <w:rFonts w:hint="eastAsia" w:ascii="宋体" w:hAnsi="宋体" w:cs="宋体"/>
          <w:b/>
          <w:color w:val="000000"/>
          <w:sz w:val="24"/>
        </w:rPr>
        <w:t>四、签约合同价与合同价格形式</w:t>
      </w:r>
      <w:bookmarkEnd w:id="423"/>
      <w:r>
        <w:rPr>
          <w:rFonts w:hint="eastAsia" w:ascii="宋体" w:hAnsi="宋体" w:cs="宋体"/>
          <w:b/>
          <w:color w:val="000000"/>
          <w:sz w:val="24"/>
        </w:rPr>
        <w:tab/>
      </w:r>
    </w:p>
    <w:p w14:paraId="76522DC5">
      <w:pPr>
        <w:spacing w:line="360" w:lineRule="auto"/>
        <w:ind w:firstLine="480" w:firstLineChars="200"/>
        <w:rPr>
          <w:rFonts w:ascii="宋体" w:hAnsi="宋体" w:cs="宋体"/>
          <w:color w:val="000000"/>
          <w:sz w:val="24"/>
        </w:rPr>
      </w:pPr>
      <w:r>
        <w:rPr>
          <w:rFonts w:hint="eastAsia" w:ascii="宋体" w:hAnsi="宋体" w:cs="宋体"/>
          <w:color w:val="000000"/>
          <w:sz w:val="24"/>
        </w:rPr>
        <w:t>1.签约合同价为：</w:t>
      </w:r>
    </w:p>
    <w:p w14:paraId="109B862B">
      <w:pPr>
        <w:spacing w:line="360" w:lineRule="auto"/>
        <w:ind w:firstLine="600" w:firstLineChars="2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15A165E9">
      <w:pPr>
        <w:spacing w:line="360" w:lineRule="auto"/>
        <w:ind w:firstLine="480" w:firstLineChars="200"/>
        <w:rPr>
          <w:rFonts w:ascii="宋体" w:hAnsi="宋体" w:cs="宋体"/>
          <w:color w:val="000000"/>
          <w:sz w:val="24"/>
        </w:rPr>
      </w:pPr>
      <w:r>
        <w:rPr>
          <w:rFonts w:hint="eastAsia" w:ascii="宋体" w:hAnsi="宋体" w:cs="宋体"/>
          <w:color w:val="000000"/>
          <w:sz w:val="24"/>
        </w:rPr>
        <w:t>其中：</w:t>
      </w:r>
    </w:p>
    <w:p w14:paraId="347C2872">
      <w:pPr>
        <w:spacing w:line="360" w:lineRule="auto"/>
        <w:ind w:firstLine="480" w:firstLineChars="200"/>
        <w:rPr>
          <w:rFonts w:ascii="宋体" w:hAnsi="宋体" w:cs="宋体"/>
          <w:color w:val="000000"/>
          <w:sz w:val="24"/>
        </w:rPr>
      </w:pPr>
      <w:r>
        <w:rPr>
          <w:rFonts w:hint="eastAsia" w:ascii="宋体" w:hAnsi="宋体" w:cs="宋体"/>
          <w:color w:val="000000"/>
          <w:sz w:val="24"/>
        </w:rPr>
        <w:t>（1）安全文明施工费：</w:t>
      </w:r>
    </w:p>
    <w:p w14:paraId="48ECB203">
      <w:pPr>
        <w:spacing w:line="360" w:lineRule="auto"/>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20E8F95F">
      <w:pPr>
        <w:spacing w:line="360" w:lineRule="auto"/>
        <w:ind w:firstLine="480" w:firstLineChars="200"/>
        <w:rPr>
          <w:rFonts w:ascii="宋体" w:hAnsi="宋体" w:cs="宋体"/>
          <w:color w:val="000000"/>
          <w:sz w:val="24"/>
        </w:rPr>
      </w:pPr>
      <w:r>
        <w:rPr>
          <w:rFonts w:hint="eastAsia" w:ascii="宋体" w:hAnsi="宋体" w:cs="宋体"/>
          <w:color w:val="000000"/>
          <w:sz w:val="24"/>
        </w:rPr>
        <w:t>（2）材料和工程设备暂估价金额：</w:t>
      </w:r>
    </w:p>
    <w:p w14:paraId="7B71D8A2">
      <w:pPr>
        <w:spacing w:line="360" w:lineRule="auto"/>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1C981B07">
      <w:pPr>
        <w:spacing w:line="360" w:lineRule="auto"/>
        <w:ind w:firstLine="480" w:firstLineChars="200"/>
        <w:rPr>
          <w:rFonts w:ascii="宋体" w:hAnsi="宋体" w:cs="宋体"/>
          <w:color w:val="000000"/>
          <w:sz w:val="24"/>
        </w:rPr>
      </w:pPr>
      <w:r>
        <w:rPr>
          <w:rFonts w:hint="eastAsia" w:ascii="宋体" w:hAnsi="宋体" w:cs="宋体"/>
          <w:color w:val="000000"/>
          <w:sz w:val="24"/>
        </w:rPr>
        <w:t>（3）专业工程暂估价金额：</w:t>
      </w:r>
    </w:p>
    <w:p w14:paraId="6941C467">
      <w:pPr>
        <w:spacing w:line="360" w:lineRule="auto"/>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536083D4">
      <w:pPr>
        <w:spacing w:line="360" w:lineRule="auto"/>
        <w:ind w:firstLine="480" w:firstLineChars="200"/>
        <w:rPr>
          <w:rFonts w:ascii="宋体" w:hAnsi="宋体" w:cs="宋体"/>
          <w:color w:val="000000"/>
          <w:sz w:val="24"/>
        </w:rPr>
      </w:pPr>
      <w:r>
        <w:rPr>
          <w:rFonts w:hint="eastAsia" w:ascii="宋体" w:hAnsi="宋体" w:cs="宋体"/>
          <w:color w:val="000000"/>
          <w:sz w:val="24"/>
        </w:rPr>
        <w:t>（4）暂列金额：</w:t>
      </w:r>
    </w:p>
    <w:p w14:paraId="5D1110AB">
      <w:pPr>
        <w:spacing w:line="360" w:lineRule="auto"/>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7D1BB6AC">
      <w:pPr>
        <w:spacing w:line="360" w:lineRule="auto"/>
        <w:ind w:firstLine="480" w:firstLineChars="200"/>
        <w:rPr>
          <w:rFonts w:ascii="宋体" w:hAnsi="宋体" w:cs="宋体"/>
          <w:color w:val="000000"/>
          <w:sz w:val="24"/>
        </w:rPr>
      </w:pPr>
      <w:r>
        <w:rPr>
          <w:rFonts w:hint="eastAsia" w:ascii="宋体" w:hAnsi="宋体" w:cs="宋体"/>
          <w:color w:val="000000"/>
          <w:sz w:val="24"/>
        </w:rPr>
        <w:t>2.合同价格形式：</w:t>
      </w:r>
      <w:r>
        <w:rPr>
          <w:rFonts w:hint="eastAsia" w:ascii="宋体" w:hAnsi="宋体" w:cs="宋体"/>
          <w:color w:val="000000"/>
          <w:sz w:val="24"/>
          <w:u w:val="single"/>
        </w:rPr>
        <w:t>固定单价</w:t>
      </w:r>
      <w:r>
        <w:rPr>
          <w:rFonts w:hint="eastAsia" w:ascii="宋体" w:hAnsi="宋体" w:cs="宋体"/>
          <w:color w:val="000000"/>
          <w:sz w:val="24"/>
        </w:rPr>
        <w:t>。</w:t>
      </w:r>
    </w:p>
    <w:p w14:paraId="7799F069">
      <w:pPr>
        <w:keepNext/>
        <w:tabs>
          <w:tab w:val="left" w:pos="1260"/>
        </w:tabs>
        <w:spacing w:before="120" w:after="120" w:line="360" w:lineRule="auto"/>
        <w:outlineLvl w:val="3"/>
        <w:rPr>
          <w:rFonts w:ascii="宋体" w:hAnsi="宋体" w:cs="宋体"/>
          <w:b/>
          <w:bCs/>
          <w:color w:val="000000"/>
          <w:sz w:val="24"/>
        </w:rPr>
      </w:pPr>
      <w:bookmarkStart w:id="424" w:name="_Toc351203485"/>
      <w:r>
        <w:rPr>
          <w:rFonts w:hint="eastAsia" w:ascii="宋体" w:hAnsi="宋体" w:cs="宋体"/>
          <w:b/>
          <w:bCs/>
          <w:color w:val="000000"/>
          <w:sz w:val="24"/>
        </w:rPr>
        <w:t>五、</w:t>
      </w:r>
      <w:bookmarkEnd w:id="424"/>
      <w:r>
        <w:rPr>
          <w:rFonts w:hint="eastAsia" w:ascii="宋体" w:hAnsi="宋体" w:cs="宋体"/>
          <w:b/>
          <w:bCs/>
          <w:color w:val="000000"/>
          <w:sz w:val="24"/>
        </w:rPr>
        <w:t>项目经理</w:t>
      </w:r>
    </w:p>
    <w:p w14:paraId="10E13EA9">
      <w:pPr>
        <w:spacing w:line="360" w:lineRule="auto"/>
        <w:ind w:firstLine="480" w:firstLineChars="200"/>
        <w:rPr>
          <w:rFonts w:ascii="宋体" w:hAnsi="宋体" w:cs="宋体"/>
          <w:color w:val="000000"/>
          <w:sz w:val="24"/>
        </w:rPr>
      </w:pPr>
      <w:r>
        <w:rPr>
          <w:rFonts w:hint="eastAsia" w:ascii="宋体" w:hAnsi="宋体" w:cs="宋体"/>
          <w:color w:val="000000"/>
          <w:sz w:val="24"/>
        </w:rPr>
        <w:t>承包人项目经理：</w:t>
      </w:r>
      <w:r>
        <w:rPr>
          <w:rFonts w:hint="eastAsia" w:ascii="宋体" w:hAnsi="宋体" w:cs="宋体"/>
          <w:color w:val="000000"/>
          <w:sz w:val="24"/>
          <w:u w:val="single"/>
        </w:rPr>
        <w:t>                     </w:t>
      </w:r>
      <w:r>
        <w:rPr>
          <w:rFonts w:hint="eastAsia" w:ascii="宋体" w:hAnsi="宋体" w:cs="宋体"/>
          <w:color w:val="000000"/>
          <w:sz w:val="24"/>
        </w:rPr>
        <w:t>。</w:t>
      </w:r>
    </w:p>
    <w:p w14:paraId="29970E2D">
      <w:pPr>
        <w:keepNext/>
        <w:tabs>
          <w:tab w:val="left" w:pos="1260"/>
        </w:tabs>
        <w:spacing w:before="120" w:after="120" w:line="360" w:lineRule="auto"/>
        <w:outlineLvl w:val="3"/>
        <w:rPr>
          <w:rFonts w:ascii="宋体" w:hAnsi="宋体" w:cs="宋体"/>
          <w:b/>
          <w:color w:val="000000"/>
          <w:sz w:val="24"/>
        </w:rPr>
      </w:pPr>
      <w:bookmarkStart w:id="425" w:name="_Toc351203486"/>
      <w:r>
        <w:rPr>
          <w:rFonts w:hint="eastAsia" w:ascii="宋体" w:hAnsi="宋体" w:cs="宋体"/>
          <w:b/>
          <w:bCs/>
          <w:color w:val="000000"/>
          <w:sz w:val="24"/>
        </w:rPr>
        <w:t>六、合同文件构成</w:t>
      </w:r>
      <w:bookmarkEnd w:id="425"/>
    </w:p>
    <w:p w14:paraId="276DBF37">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14:paraId="4EEB978D">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（1）中标通知书（如果有）；</w:t>
      </w:r>
    </w:p>
    <w:p w14:paraId="40B2A9D9">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（2）投标函及其附录（如果有）； </w:t>
      </w:r>
    </w:p>
    <w:p w14:paraId="6582F488">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（3）专用合同条款及其附件；</w:t>
      </w:r>
    </w:p>
    <w:p w14:paraId="62BC91CD">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（4）通用合同条款；</w:t>
      </w:r>
    </w:p>
    <w:p w14:paraId="3DE6E553">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（5）技术标准和要求；</w:t>
      </w:r>
    </w:p>
    <w:p w14:paraId="34B062FC">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（6）图纸；</w:t>
      </w:r>
    </w:p>
    <w:p w14:paraId="2349E0D6">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（7）已标价工程量清单或预算书；</w:t>
      </w:r>
    </w:p>
    <w:p w14:paraId="41991FFE">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（8）其他合同文件。</w:t>
      </w:r>
    </w:p>
    <w:p w14:paraId="223A142B">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在合同订立及履行过程中形成的与合同有关的文件均构成合同文件组成部分。</w:t>
      </w:r>
    </w:p>
    <w:p w14:paraId="5641C419">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0D91FE8F">
      <w:pPr>
        <w:keepNext/>
        <w:tabs>
          <w:tab w:val="left" w:pos="1260"/>
        </w:tabs>
        <w:spacing w:before="120" w:after="120" w:line="360" w:lineRule="auto"/>
        <w:outlineLvl w:val="3"/>
        <w:rPr>
          <w:rFonts w:ascii="宋体" w:hAnsi="宋体" w:cs="宋体"/>
          <w:b/>
          <w:color w:val="000000"/>
          <w:sz w:val="24"/>
        </w:rPr>
      </w:pPr>
      <w:r>
        <w:rPr>
          <w:rFonts w:hint="eastAsia" w:ascii="宋体" w:hAnsi="宋体" w:cs="宋体"/>
          <w:b/>
          <w:color w:val="000000"/>
          <w:sz w:val="24"/>
        </w:rPr>
        <w:t xml:space="preserve"> </w:t>
      </w:r>
      <w:bookmarkStart w:id="426" w:name="_Toc351203487"/>
      <w:r>
        <w:rPr>
          <w:rFonts w:hint="eastAsia" w:ascii="宋体" w:hAnsi="宋体" w:cs="宋体"/>
          <w:b/>
          <w:bCs/>
          <w:color w:val="000000"/>
          <w:sz w:val="24"/>
        </w:rPr>
        <w:t>七、承诺</w:t>
      </w:r>
      <w:bookmarkEnd w:id="426"/>
    </w:p>
    <w:p w14:paraId="468AEBCF">
      <w:pPr>
        <w:spacing w:line="360" w:lineRule="auto"/>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14:paraId="6CD2CCC9">
      <w:pPr>
        <w:spacing w:line="360" w:lineRule="auto"/>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2.承包人承诺按照法律规定及合同约定组织完成工程施工，确保工程质量和安全，不进行转包及违法分包，并在缺陷责任期及保修期内承担相应的工程维修责任。</w:t>
      </w:r>
    </w:p>
    <w:p w14:paraId="637579D1">
      <w:pPr>
        <w:spacing w:line="360" w:lineRule="auto"/>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14:paraId="794F5EF2">
      <w:pPr>
        <w:spacing w:line="360" w:lineRule="auto"/>
        <w:rPr>
          <w:rFonts w:ascii="宋体" w:hAnsi="宋体" w:cs="宋体"/>
          <w:bCs/>
          <w:color w:val="000000"/>
          <w:sz w:val="24"/>
        </w:rPr>
      </w:pPr>
      <w:bookmarkStart w:id="427" w:name="_Toc351203488"/>
      <w:r>
        <w:rPr>
          <w:rFonts w:hint="eastAsia" w:ascii="宋体" w:hAnsi="宋体" w:cs="宋体"/>
          <w:b/>
          <w:color w:val="000000"/>
          <w:sz w:val="24"/>
        </w:rPr>
        <w:t xml:space="preserve"> 八、词语含义</w:t>
      </w:r>
      <w:bookmarkEnd w:id="427"/>
    </w:p>
    <w:p w14:paraId="24180DAB">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14:paraId="5A6DBCD9">
      <w:pPr>
        <w:keepNext/>
        <w:tabs>
          <w:tab w:val="left" w:pos="1260"/>
        </w:tabs>
        <w:spacing w:before="120" w:after="120" w:line="360" w:lineRule="auto"/>
        <w:outlineLvl w:val="3"/>
        <w:rPr>
          <w:rFonts w:ascii="宋体" w:hAnsi="宋体" w:cs="宋体"/>
          <w:b/>
          <w:color w:val="000000"/>
          <w:sz w:val="24"/>
        </w:rPr>
      </w:pPr>
      <w:r>
        <w:rPr>
          <w:rFonts w:hint="eastAsia" w:ascii="宋体" w:hAnsi="宋体" w:cs="宋体"/>
          <w:b/>
          <w:color w:val="000000"/>
          <w:sz w:val="24"/>
        </w:rPr>
        <w:t xml:space="preserve"> </w:t>
      </w:r>
      <w:bookmarkStart w:id="428" w:name="_Toc351203489"/>
      <w:r>
        <w:rPr>
          <w:rFonts w:hint="eastAsia" w:ascii="宋体" w:hAnsi="宋体" w:cs="宋体"/>
          <w:b/>
          <w:bCs/>
          <w:color w:val="000000"/>
          <w:sz w:val="24"/>
        </w:rPr>
        <w:t>九、签订时间</w:t>
      </w:r>
      <w:bookmarkEnd w:id="428"/>
    </w:p>
    <w:p w14:paraId="4090882B">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本合同于</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日签订。</w:t>
      </w:r>
    </w:p>
    <w:p w14:paraId="1342C1CC">
      <w:pPr>
        <w:keepNext/>
        <w:tabs>
          <w:tab w:val="left" w:pos="1260"/>
        </w:tabs>
        <w:spacing w:before="120" w:after="120" w:line="360" w:lineRule="auto"/>
        <w:outlineLvl w:val="3"/>
        <w:rPr>
          <w:rFonts w:ascii="宋体" w:hAnsi="宋体" w:cs="宋体"/>
          <w:b/>
          <w:color w:val="000000"/>
          <w:sz w:val="24"/>
        </w:rPr>
      </w:pPr>
      <w:bookmarkStart w:id="429" w:name="_Toc351203490"/>
      <w:r>
        <w:rPr>
          <w:rFonts w:hint="eastAsia" w:ascii="宋体" w:hAnsi="宋体" w:cs="宋体"/>
          <w:b/>
          <w:color w:val="000000"/>
          <w:sz w:val="24"/>
        </w:rPr>
        <w:t xml:space="preserve"> </w:t>
      </w:r>
      <w:r>
        <w:rPr>
          <w:rFonts w:hint="eastAsia" w:ascii="宋体" w:hAnsi="宋体" w:cs="宋体"/>
          <w:b/>
          <w:bCs/>
          <w:color w:val="000000"/>
          <w:sz w:val="24"/>
        </w:rPr>
        <w:t>十、签订地点</w:t>
      </w:r>
      <w:bookmarkEnd w:id="429"/>
    </w:p>
    <w:p w14:paraId="189B1B7B">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14:paraId="024779AD">
      <w:pPr>
        <w:keepNext/>
        <w:tabs>
          <w:tab w:val="left" w:pos="1260"/>
        </w:tabs>
        <w:spacing w:before="120" w:after="120" w:line="360" w:lineRule="auto"/>
        <w:outlineLvl w:val="3"/>
        <w:rPr>
          <w:rFonts w:ascii="宋体" w:hAnsi="宋体" w:cs="宋体"/>
          <w:b/>
          <w:color w:val="000000"/>
          <w:sz w:val="24"/>
        </w:rPr>
      </w:pPr>
      <w:bookmarkStart w:id="430" w:name="_Toc351203491"/>
      <w:r>
        <w:rPr>
          <w:rFonts w:hint="eastAsia" w:ascii="宋体" w:hAnsi="宋体" w:cs="宋体"/>
          <w:b/>
          <w:color w:val="000000"/>
          <w:sz w:val="24"/>
        </w:rPr>
        <w:t xml:space="preserve"> </w:t>
      </w:r>
      <w:r>
        <w:rPr>
          <w:rFonts w:hint="eastAsia" w:ascii="宋体" w:hAnsi="宋体" w:cs="宋体"/>
          <w:b/>
          <w:bCs/>
          <w:color w:val="000000"/>
          <w:sz w:val="24"/>
        </w:rPr>
        <w:t>十一、补充协议</w:t>
      </w:r>
      <w:bookmarkEnd w:id="430"/>
    </w:p>
    <w:p w14:paraId="460DBA47">
      <w:pPr>
        <w:spacing w:line="360" w:lineRule="auto"/>
        <w:ind w:firstLine="480" w:firstLineChars="200"/>
        <w:rPr>
          <w:rFonts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14:paraId="6878B8E8">
      <w:pPr>
        <w:keepNext/>
        <w:tabs>
          <w:tab w:val="left" w:pos="1260"/>
        </w:tabs>
        <w:spacing w:before="120" w:after="120" w:line="360" w:lineRule="auto"/>
        <w:outlineLvl w:val="3"/>
        <w:rPr>
          <w:rFonts w:ascii="宋体" w:hAnsi="宋体" w:cs="宋体"/>
          <w:b/>
          <w:color w:val="000000"/>
          <w:sz w:val="24"/>
        </w:rPr>
      </w:pPr>
      <w:bookmarkStart w:id="431" w:name="_Toc351203492"/>
      <w:r>
        <w:rPr>
          <w:rFonts w:hint="eastAsia" w:ascii="宋体" w:hAnsi="宋体" w:cs="宋体"/>
          <w:b/>
          <w:color w:val="000000"/>
          <w:sz w:val="24"/>
        </w:rPr>
        <w:t xml:space="preserve"> </w:t>
      </w:r>
      <w:r>
        <w:rPr>
          <w:rFonts w:hint="eastAsia" w:ascii="宋体" w:hAnsi="宋体" w:cs="宋体"/>
          <w:b/>
          <w:bCs/>
          <w:color w:val="000000"/>
          <w:sz w:val="24"/>
        </w:rPr>
        <w:t>十二、合同生效</w:t>
      </w:r>
      <w:bookmarkEnd w:id="431"/>
    </w:p>
    <w:p w14:paraId="179591D7">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rPr>
        <w:t>生效。</w:t>
      </w:r>
    </w:p>
    <w:p w14:paraId="300F5678">
      <w:pPr>
        <w:spacing w:line="360" w:lineRule="auto"/>
        <w:rPr>
          <w:rFonts w:ascii="宋体" w:hAnsi="宋体" w:cs="宋体"/>
          <w:b/>
          <w:bCs/>
          <w:color w:val="000000"/>
          <w:sz w:val="24"/>
        </w:rPr>
      </w:pPr>
      <w:bookmarkStart w:id="432" w:name="_Toc351203493"/>
      <w:r>
        <w:rPr>
          <w:rFonts w:hint="eastAsia" w:ascii="宋体" w:hAnsi="宋体" w:cs="宋体"/>
          <w:b/>
          <w:bCs/>
          <w:color w:val="000000"/>
          <w:sz w:val="24"/>
        </w:rPr>
        <w:t xml:space="preserve"> </w:t>
      </w:r>
      <w:r>
        <w:rPr>
          <w:rFonts w:hint="eastAsia" w:ascii="宋体" w:hAnsi="宋体" w:cs="宋体"/>
          <w:b/>
          <w:color w:val="000000"/>
          <w:sz w:val="24"/>
        </w:rPr>
        <w:t>十三、合同份数</w:t>
      </w:r>
      <w:bookmarkEnd w:id="432"/>
    </w:p>
    <w:p w14:paraId="3232BD8E">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本合同一式</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w:t>
      </w:r>
      <w:r>
        <w:rPr>
          <w:rFonts w:hint="eastAsia" w:ascii="宋体" w:hAnsi="宋体" w:cs="宋体"/>
          <w:bCs/>
          <w:color w:val="000000"/>
          <w:sz w:val="24"/>
          <w:u w:val="single"/>
        </w:rPr>
        <w:t xml:space="preserve">    </w:t>
      </w:r>
      <w:r>
        <w:rPr>
          <w:rFonts w:hint="eastAsia" w:ascii="宋体" w:hAnsi="宋体" w:cs="宋体"/>
          <w:bCs/>
          <w:color w:val="000000"/>
          <w:sz w:val="24"/>
        </w:rPr>
        <w:t>份，承包人执</w:t>
      </w:r>
      <w:r>
        <w:rPr>
          <w:rFonts w:hint="eastAsia" w:ascii="宋体" w:hAnsi="宋体" w:cs="宋体"/>
          <w:bCs/>
          <w:color w:val="000000"/>
          <w:sz w:val="24"/>
          <w:u w:val="single"/>
        </w:rPr>
        <w:t xml:space="preserve">    </w:t>
      </w:r>
      <w:r>
        <w:rPr>
          <w:rFonts w:hint="eastAsia" w:ascii="宋体" w:hAnsi="宋体" w:cs="宋体"/>
          <w:bCs/>
          <w:color w:val="000000"/>
          <w:sz w:val="24"/>
        </w:rPr>
        <w:t>份。</w:t>
      </w:r>
    </w:p>
    <w:p w14:paraId="6B6CF805">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发包人：  (公章)             承包人：  (公章)                               </w:t>
      </w:r>
    </w:p>
    <w:p w14:paraId="16729EFB">
      <w:pPr>
        <w:spacing w:line="360" w:lineRule="auto"/>
        <w:ind w:firstLine="360" w:firstLineChars="150"/>
        <w:rPr>
          <w:rFonts w:ascii="宋体" w:hAnsi="宋体" w:cs="宋体"/>
          <w:color w:val="000000"/>
          <w:sz w:val="24"/>
        </w:rPr>
      </w:pPr>
      <w:r>
        <w:rPr>
          <w:rFonts w:hint="eastAsia" w:ascii="宋体" w:hAnsi="宋体" w:cs="宋体"/>
          <w:color w:val="000000"/>
          <w:sz w:val="24"/>
        </w:rPr>
        <w:t>法定代表人或其委托代理人：  法定代表人或其委托代理人：</w:t>
      </w:r>
    </w:p>
    <w:p w14:paraId="1F660A93">
      <w:pPr>
        <w:spacing w:line="360" w:lineRule="auto"/>
        <w:ind w:firstLine="360" w:firstLineChars="150"/>
        <w:rPr>
          <w:rFonts w:ascii="宋体" w:hAnsi="宋体" w:cs="宋体"/>
          <w:color w:val="000000"/>
          <w:sz w:val="24"/>
        </w:rPr>
      </w:pPr>
      <w:r>
        <w:rPr>
          <w:rFonts w:hint="eastAsia" w:ascii="宋体" w:hAnsi="宋体" w:cs="宋体"/>
          <w:color w:val="000000"/>
          <w:sz w:val="24"/>
        </w:rPr>
        <w:t>（签字）                    （签字）</w:t>
      </w:r>
    </w:p>
    <w:p w14:paraId="3AE28621">
      <w:pPr>
        <w:tabs>
          <w:tab w:val="left" w:pos="4410"/>
        </w:tabs>
        <w:spacing w:line="360" w:lineRule="auto"/>
        <w:rPr>
          <w:rFonts w:ascii="宋体" w:hAnsi="宋体" w:cs="宋体"/>
          <w:color w:val="000000"/>
          <w:sz w:val="24"/>
        </w:rPr>
      </w:pPr>
      <w:r>
        <w:rPr>
          <w:rFonts w:hint="eastAsia" w:ascii="宋体" w:hAnsi="宋体" w:cs="宋体"/>
          <w:color w:val="000000"/>
          <w:sz w:val="24"/>
        </w:rPr>
        <w:t>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2A69B329">
      <w:pPr>
        <w:spacing w:line="360" w:lineRule="auto"/>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      </w:t>
      </w:r>
    </w:p>
    <w:p w14:paraId="599D2EA1">
      <w:pPr>
        <w:spacing w:line="360" w:lineRule="auto"/>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14:paraId="1233BA19">
      <w:pPr>
        <w:spacing w:line="360" w:lineRule="auto"/>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14:paraId="06659272">
      <w:pPr>
        <w:spacing w:line="360" w:lineRule="auto"/>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14:paraId="69D7D7E6">
      <w:pPr>
        <w:spacing w:line="360" w:lineRule="auto"/>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14:paraId="48D72DDD">
      <w:pPr>
        <w:spacing w:line="360" w:lineRule="auto"/>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14:paraId="453FED49">
      <w:pPr>
        <w:spacing w:line="360" w:lineRule="auto"/>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14:paraId="11DF67DA">
      <w:pPr>
        <w:spacing w:line="360" w:lineRule="auto"/>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14:paraId="1FB0752B">
      <w:pPr>
        <w:spacing w:line="360" w:lineRule="auto"/>
        <w:rPr>
          <w:rFonts w:ascii="宋体" w:hAnsi="宋体" w:cs="宋体"/>
          <w:color w:val="000000"/>
          <w:sz w:val="24"/>
          <w:u w:val="single"/>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14:paraId="64AB3A71">
      <w:pPr>
        <w:spacing w:line="360" w:lineRule="auto"/>
        <w:ind w:firstLine="480" w:firstLineChars="200"/>
        <w:rPr>
          <w:rFonts w:ascii="宋体" w:hAnsi="宋体" w:cs="宋体"/>
          <w:color w:val="000000"/>
          <w:kern w:val="0"/>
          <w:sz w:val="24"/>
        </w:rPr>
      </w:pPr>
      <w:bookmarkStart w:id="433" w:name="_Toc152839492"/>
    </w:p>
    <w:p w14:paraId="38588303">
      <w:pPr>
        <w:spacing w:line="360" w:lineRule="auto"/>
        <w:ind w:firstLine="480" w:firstLineChars="200"/>
        <w:rPr>
          <w:rFonts w:ascii="宋体" w:hAnsi="宋体" w:cs="宋体"/>
          <w:color w:val="000000"/>
          <w:kern w:val="0"/>
          <w:sz w:val="24"/>
        </w:rPr>
      </w:pPr>
    </w:p>
    <w:p w14:paraId="03629FD7">
      <w:pPr>
        <w:spacing w:line="360" w:lineRule="auto"/>
        <w:ind w:firstLine="480" w:firstLineChars="200"/>
        <w:rPr>
          <w:rFonts w:ascii="宋体" w:hAnsi="宋体" w:cs="宋体"/>
          <w:color w:val="000000"/>
          <w:kern w:val="0"/>
          <w:sz w:val="24"/>
        </w:rPr>
      </w:pPr>
    </w:p>
    <w:p w14:paraId="464A9C07">
      <w:pPr>
        <w:spacing w:line="360" w:lineRule="auto"/>
        <w:ind w:firstLine="480" w:firstLineChars="200"/>
        <w:rPr>
          <w:rFonts w:ascii="宋体" w:hAnsi="宋体" w:cs="宋体"/>
          <w:color w:val="000000"/>
          <w:kern w:val="0"/>
          <w:sz w:val="24"/>
        </w:rPr>
      </w:pPr>
    </w:p>
    <w:p w14:paraId="1B9BE101">
      <w:pPr>
        <w:spacing w:line="360" w:lineRule="auto"/>
        <w:ind w:firstLine="480" w:firstLineChars="200"/>
        <w:rPr>
          <w:rFonts w:ascii="宋体" w:hAnsi="宋体" w:cs="宋体"/>
          <w:color w:val="000000"/>
          <w:kern w:val="0"/>
          <w:sz w:val="24"/>
        </w:rPr>
      </w:pPr>
    </w:p>
    <w:p w14:paraId="181E4C39">
      <w:pPr>
        <w:spacing w:line="360" w:lineRule="auto"/>
        <w:ind w:firstLine="480" w:firstLineChars="200"/>
        <w:rPr>
          <w:rFonts w:ascii="宋体" w:hAnsi="宋体" w:cs="宋体"/>
          <w:color w:val="000000"/>
          <w:kern w:val="0"/>
          <w:sz w:val="24"/>
        </w:rPr>
      </w:pPr>
    </w:p>
    <w:p w14:paraId="63FD9849">
      <w:pPr>
        <w:spacing w:line="360" w:lineRule="auto"/>
        <w:ind w:firstLine="480" w:firstLineChars="200"/>
        <w:rPr>
          <w:rFonts w:ascii="宋体" w:hAnsi="宋体" w:cs="宋体"/>
          <w:color w:val="000000"/>
          <w:kern w:val="0"/>
          <w:sz w:val="24"/>
        </w:rPr>
      </w:pPr>
    </w:p>
    <w:p w14:paraId="408075D0">
      <w:pPr>
        <w:spacing w:line="360" w:lineRule="auto"/>
        <w:ind w:firstLine="480" w:firstLineChars="200"/>
        <w:rPr>
          <w:rFonts w:ascii="宋体" w:hAnsi="宋体" w:cs="宋体"/>
          <w:color w:val="000000"/>
          <w:kern w:val="0"/>
          <w:sz w:val="24"/>
        </w:rPr>
      </w:pPr>
    </w:p>
    <w:p w14:paraId="3CB5D3E4">
      <w:pPr>
        <w:spacing w:line="360" w:lineRule="auto"/>
        <w:ind w:firstLine="480" w:firstLineChars="200"/>
        <w:rPr>
          <w:rFonts w:ascii="宋体" w:hAnsi="宋体" w:cs="宋体"/>
          <w:color w:val="000000"/>
          <w:kern w:val="0"/>
          <w:sz w:val="24"/>
        </w:rPr>
      </w:pPr>
    </w:p>
    <w:p w14:paraId="03275D84">
      <w:pPr>
        <w:spacing w:line="360" w:lineRule="auto"/>
        <w:ind w:firstLine="480" w:firstLineChars="200"/>
        <w:rPr>
          <w:rFonts w:ascii="宋体" w:hAnsi="宋体" w:cs="宋体"/>
          <w:color w:val="000000"/>
          <w:kern w:val="0"/>
          <w:sz w:val="24"/>
        </w:rPr>
      </w:pPr>
    </w:p>
    <w:p w14:paraId="3C281E72">
      <w:pPr>
        <w:spacing w:line="360" w:lineRule="auto"/>
        <w:ind w:firstLine="480" w:firstLineChars="200"/>
        <w:rPr>
          <w:rFonts w:ascii="宋体" w:hAnsi="宋体" w:cs="宋体"/>
          <w:color w:val="000000"/>
          <w:kern w:val="0"/>
          <w:sz w:val="24"/>
        </w:rPr>
      </w:pPr>
    </w:p>
    <w:p w14:paraId="3F91C268">
      <w:pPr>
        <w:spacing w:line="360" w:lineRule="auto"/>
        <w:ind w:firstLine="480" w:firstLineChars="200"/>
        <w:rPr>
          <w:rFonts w:ascii="宋体" w:hAnsi="宋体" w:cs="宋体"/>
          <w:color w:val="000000"/>
          <w:kern w:val="0"/>
          <w:sz w:val="24"/>
        </w:rPr>
      </w:pPr>
    </w:p>
    <w:p w14:paraId="731D324D">
      <w:pPr>
        <w:spacing w:line="360" w:lineRule="auto"/>
        <w:ind w:firstLine="480" w:firstLineChars="200"/>
        <w:rPr>
          <w:rFonts w:ascii="宋体" w:hAnsi="宋体" w:cs="宋体"/>
          <w:color w:val="000000"/>
          <w:kern w:val="0"/>
          <w:sz w:val="24"/>
        </w:rPr>
      </w:pPr>
    </w:p>
    <w:p w14:paraId="1D23B15F">
      <w:pPr>
        <w:spacing w:line="360" w:lineRule="auto"/>
        <w:ind w:firstLine="480" w:firstLineChars="200"/>
        <w:rPr>
          <w:rFonts w:ascii="宋体" w:hAnsi="宋体" w:cs="宋体"/>
          <w:color w:val="000000"/>
          <w:kern w:val="0"/>
          <w:sz w:val="24"/>
        </w:rPr>
      </w:pPr>
    </w:p>
    <w:p w14:paraId="738A7D9B">
      <w:pPr>
        <w:spacing w:line="360" w:lineRule="auto"/>
        <w:ind w:firstLine="480" w:firstLineChars="200"/>
        <w:rPr>
          <w:rFonts w:ascii="宋体" w:hAnsi="宋体" w:cs="宋体"/>
          <w:color w:val="000000"/>
          <w:kern w:val="0"/>
          <w:sz w:val="24"/>
        </w:rPr>
      </w:pPr>
    </w:p>
    <w:p w14:paraId="734D3408">
      <w:pPr>
        <w:spacing w:line="360" w:lineRule="auto"/>
        <w:ind w:firstLine="480" w:firstLineChars="200"/>
        <w:rPr>
          <w:rFonts w:ascii="宋体" w:hAnsi="宋体" w:cs="宋体"/>
          <w:color w:val="000000"/>
          <w:kern w:val="0"/>
          <w:sz w:val="24"/>
        </w:rPr>
      </w:pPr>
    </w:p>
    <w:p w14:paraId="239FC673">
      <w:pPr>
        <w:spacing w:line="360" w:lineRule="auto"/>
        <w:ind w:firstLine="480" w:firstLineChars="200"/>
        <w:rPr>
          <w:rFonts w:ascii="宋体" w:hAnsi="宋体" w:cs="宋体"/>
          <w:color w:val="000000"/>
          <w:kern w:val="0"/>
          <w:sz w:val="24"/>
        </w:rPr>
      </w:pPr>
    </w:p>
    <w:p w14:paraId="3E1DCB26">
      <w:pPr>
        <w:spacing w:line="360" w:lineRule="auto"/>
        <w:ind w:firstLine="480" w:firstLineChars="200"/>
        <w:rPr>
          <w:rFonts w:ascii="宋体" w:hAnsi="宋体" w:cs="宋体"/>
          <w:color w:val="000000"/>
          <w:kern w:val="0"/>
          <w:sz w:val="24"/>
        </w:rPr>
      </w:pPr>
    </w:p>
    <w:p w14:paraId="575C5BF4">
      <w:pPr>
        <w:spacing w:line="360" w:lineRule="auto"/>
        <w:ind w:firstLine="480" w:firstLineChars="200"/>
        <w:rPr>
          <w:rFonts w:ascii="宋体" w:hAnsi="宋体" w:cs="宋体"/>
          <w:color w:val="000000"/>
          <w:kern w:val="0"/>
          <w:sz w:val="24"/>
        </w:rPr>
      </w:pPr>
    </w:p>
    <w:p w14:paraId="5FC62EF1">
      <w:pPr>
        <w:spacing w:line="360" w:lineRule="auto"/>
        <w:ind w:firstLine="480" w:firstLineChars="200"/>
        <w:rPr>
          <w:rFonts w:ascii="宋体" w:hAnsi="宋体" w:cs="宋体"/>
          <w:color w:val="000000"/>
          <w:kern w:val="0"/>
          <w:sz w:val="24"/>
        </w:rPr>
      </w:pPr>
    </w:p>
    <w:p w14:paraId="3BDBF169">
      <w:pPr>
        <w:spacing w:line="360" w:lineRule="auto"/>
        <w:ind w:firstLine="480" w:firstLineChars="200"/>
        <w:rPr>
          <w:rFonts w:ascii="宋体" w:hAnsi="宋体" w:cs="宋体"/>
          <w:color w:val="000000"/>
          <w:kern w:val="0"/>
          <w:sz w:val="24"/>
        </w:rPr>
      </w:pPr>
    </w:p>
    <w:p w14:paraId="0E22CD50">
      <w:pPr>
        <w:pStyle w:val="6"/>
        <w:ind w:firstLine="210"/>
      </w:pPr>
    </w:p>
    <w:p w14:paraId="42ABF474">
      <w:pPr>
        <w:pStyle w:val="7"/>
      </w:pPr>
    </w:p>
    <w:p w14:paraId="2F6CD916"/>
    <w:p w14:paraId="52005118">
      <w:pPr>
        <w:pStyle w:val="6"/>
        <w:ind w:firstLine="210"/>
      </w:pPr>
    </w:p>
    <w:p w14:paraId="513E6974">
      <w:pPr>
        <w:pStyle w:val="7"/>
      </w:pPr>
    </w:p>
    <w:p w14:paraId="2E46F673"/>
    <w:p w14:paraId="3237C00B">
      <w:pPr>
        <w:pStyle w:val="6"/>
        <w:ind w:firstLine="210"/>
      </w:pPr>
    </w:p>
    <w:p w14:paraId="79FB2735">
      <w:pPr>
        <w:pStyle w:val="7"/>
        <w:rPr>
          <w:rFonts w:hint="eastAsia"/>
        </w:rPr>
      </w:pPr>
    </w:p>
    <w:p w14:paraId="3C41C737">
      <w:pPr>
        <w:spacing w:line="360" w:lineRule="auto"/>
        <w:rPr>
          <w:rFonts w:hint="eastAsia" w:ascii="宋体" w:hAnsi="宋体" w:cs="宋体"/>
          <w:color w:val="000000"/>
          <w:kern w:val="0"/>
          <w:sz w:val="24"/>
        </w:rPr>
      </w:pPr>
    </w:p>
    <w:p w14:paraId="1C17640D">
      <w:pPr>
        <w:rPr>
          <w:rFonts w:hint="eastAsia" w:ascii="宋体" w:hAnsi="宋体" w:cs="宋体"/>
          <w:b/>
          <w:bCs/>
          <w:sz w:val="24"/>
        </w:rPr>
      </w:pPr>
      <w:r>
        <w:rPr>
          <w:rFonts w:hint="eastAsia" w:ascii="宋体" w:hAnsi="宋体" w:cs="宋体"/>
          <w:b/>
          <w:bCs/>
          <w:sz w:val="24"/>
        </w:rPr>
        <w:br w:type="page"/>
      </w:r>
    </w:p>
    <w:p w14:paraId="2D28DC60">
      <w:pPr>
        <w:keepNext/>
        <w:tabs>
          <w:tab w:val="left" w:pos="2940"/>
        </w:tabs>
        <w:ind w:left="2940"/>
        <w:outlineLvl w:val="2"/>
        <w:rPr>
          <w:rFonts w:ascii="宋体" w:hAnsi="宋体" w:cs="宋体"/>
          <w:b/>
          <w:bCs/>
          <w:sz w:val="24"/>
        </w:rPr>
      </w:pPr>
      <w:r>
        <w:rPr>
          <w:rFonts w:hint="eastAsia" w:ascii="宋体" w:hAnsi="宋体" w:cs="宋体"/>
          <w:b/>
          <w:bCs/>
          <w:sz w:val="24"/>
        </w:rPr>
        <w:t>第二部分 通用合同条款</w:t>
      </w:r>
      <w:bookmarkEnd w:id="433"/>
    </w:p>
    <w:p w14:paraId="09A3BA1D">
      <w:pPr>
        <w:rPr>
          <w:rFonts w:ascii="宋体" w:hAnsi="宋体" w:cs="宋体"/>
          <w:sz w:val="24"/>
        </w:rPr>
      </w:pPr>
    </w:p>
    <w:p w14:paraId="790D4DFC">
      <w:pPr>
        <w:spacing w:line="360" w:lineRule="auto"/>
        <w:ind w:firstLine="480" w:firstLineChars="200"/>
        <w:jc w:val="center"/>
        <w:rPr>
          <w:rFonts w:ascii="宋体" w:hAnsi="宋体" w:cs="宋体"/>
          <w:sz w:val="24"/>
        </w:rPr>
      </w:pPr>
      <w:r>
        <w:rPr>
          <w:rFonts w:hint="eastAsia" w:ascii="宋体" w:hAnsi="宋体" w:cs="宋体"/>
          <w:sz w:val="24"/>
        </w:rPr>
        <w:t>使用住房城乡建设部、国家工商行政管理总局印发的《建设工程施工合同(示范文本)》（GF-2017-0201）通用合同条款。</w:t>
      </w:r>
      <w:r>
        <w:rPr>
          <w:rFonts w:hint="eastAsia" w:ascii="宋体" w:hAnsi="宋体" w:cs="宋体"/>
          <w:sz w:val="24"/>
        </w:rPr>
        <w:br w:type="page"/>
      </w:r>
      <w:bookmarkStart w:id="434" w:name="_Toc351203632"/>
      <w:r>
        <w:rPr>
          <w:rFonts w:hint="eastAsia" w:ascii="宋体" w:hAnsi="宋体" w:cs="宋体"/>
          <w:b/>
          <w:sz w:val="24"/>
        </w:rPr>
        <w:t>第三部分 专用合同条款</w:t>
      </w:r>
      <w:bookmarkEnd w:id="434"/>
    </w:p>
    <w:p w14:paraId="7B8A1127">
      <w:pPr>
        <w:keepNext/>
        <w:tabs>
          <w:tab w:val="left" w:pos="1260"/>
        </w:tabs>
        <w:spacing w:before="120" w:after="120" w:line="360" w:lineRule="auto"/>
        <w:outlineLvl w:val="3"/>
        <w:rPr>
          <w:rFonts w:ascii="宋体" w:hAnsi="宋体" w:cs="宋体"/>
          <w:bCs/>
          <w:color w:val="000000"/>
          <w:sz w:val="24"/>
        </w:rPr>
      </w:pPr>
      <w:bookmarkStart w:id="435" w:name="_Toc351203633"/>
      <w:r>
        <w:rPr>
          <w:rFonts w:hint="eastAsia" w:ascii="宋体" w:hAnsi="宋体" w:cs="宋体"/>
          <w:bCs/>
          <w:color w:val="000000"/>
          <w:sz w:val="24"/>
        </w:rPr>
        <w:t>1</w:t>
      </w:r>
      <w:bookmarkStart w:id="436" w:name="_Toc296347155"/>
      <w:bookmarkStart w:id="437" w:name="_Toc297048342"/>
      <w:bookmarkStart w:id="438" w:name="_Toc296944495"/>
      <w:bookmarkStart w:id="439" w:name="_Toc296503156"/>
      <w:bookmarkStart w:id="440" w:name="_Toc296346657"/>
      <w:bookmarkStart w:id="441" w:name="_Toc296891196"/>
      <w:bookmarkStart w:id="442" w:name="_Toc292559361"/>
      <w:bookmarkStart w:id="443" w:name="_Toc297120456"/>
      <w:bookmarkStart w:id="444" w:name="_Toc296890984"/>
      <w:bookmarkStart w:id="445" w:name="_Toc292559866"/>
      <w:r>
        <w:rPr>
          <w:rFonts w:hint="eastAsia" w:ascii="宋体" w:hAnsi="宋体" w:cs="宋体"/>
          <w:bCs/>
          <w:color w:val="000000"/>
          <w:sz w:val="24"/>
        </w:rPr>
        <w:t>. 一般约定</w:t>
      </w:r>
      <w:bookmarkEnd w:id="435"/>
    </w:p>
    <w:bookmarkEnd w:id="436"/>
    <w:bookmarkEnd w:id="437"/>
    <w:bookmarkEnd w:id="438"/>
    <w:bookmarkEnd w:id="439"/>
    <w:bookmarkEnd w:id="440"/>
    <w:bookmarkEnd w:id="441"/>
    <w:bookmarkEnd w:id="442"/>
    <w:bookmarkEnd w:id="443"/>
    <w:bookmarkEnd w:id="444"/>
    <w:bookmarkEnd w:id="445"/>
    <w:p w14:paraId="47AD6541">
      <w:pPr>
        <w:spacing w:after="120" w:line="360" w:lineRule="auto"/>
        <w:ind w:firstLine="480" w:firstLineChars="200"/>
        <w:outlineLvl w:val="0"/>
        <w:rPr>
          <w:rFonts w:ascii="宋体" w:hAnsi="宋体" w:cs="宋体"/>
          <w:color w:val="000000"/>
          <w:sz w:val="24"/>
        </w:rPr>
      </w:pPr>
      <w:bookmarkStart w:id="446" w:name="_Toc152839493"/>
      <w:r>
        <w:rPr>
          <w:rFonts w:hint="eastAsia" w:ascii="宋体" w:hAnsi="宋体" w:cs="宋体"/>
          <w:color w:val="000000"/>
          <w:sz w:val="24"/>
        </w:rPr>
        <w:t>1.1 词语定义</w:t>
      </w:r>
      <w:bookmarkEnd w:id="446"/>
    </w:p>
    <w:p w14:paraId="0E00BBB1">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1.1.1合同</w:t>
      </w:r>
    </w:p>
    <w:p w14:paraId="0038B202">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1.1.1.10其他合同文件包括：</w:t>
      </w:r>
      <w:r>
        <w:rPr>
          <w:rFonts w:hint="eastAsia" w:ascii="宋体" w:hAnsi="宋体" w:cs="宋体"/>
          <w:color w:val="000000"/>
          <w:sz w:val="24"/>
          <w:u w:val="single"/>
        </w:rPr>
        <w:t xml:space="preserve">                    </w:t>
      </w:r>
      <w:r>
        <w:rPr>
          <w:rFonts w:hint="eastAsia" w:ascii="宋体" w:hAnsi="宋体" w:cs="宋体"/>
          <w:color w:val="000000"/>
          <w:sz w:val="24"/>
        </w:rPr>
        <w:t>。</w:t>
      </w:r>
    </w:p>
    <w:p w14:paraId="72905365">
      <w:pPr>
        <w:spacing w:line="360" w:lineRule="auto"/>
        <w:ind w:firstLine="480" w:firstLineChars="200"/>
        <w:rPr>
          <w:rFonts w:ascii="宋体" w:hAnsi="宋体" w:cs="宋体"/>
          <w:color w:val="000000"/>
          <w:sz w:val="24"/>
        </w:rPr>
      </w:pPr>
      <w:r>
        <w:rPr>
          <w:rFonts w:hint="eastAsia" w:ascii="宋体" w:hAnsi="宋体" w:cs="宋体"/>
          <w:color w:val="000000"/>
          <w:sz w:val="24"/>
        </w:rPr>
        <w:t>1.1.2 合同当事人及其他相关方</w:t>
      </w:r>
    </w:p>
    <w:p w14:paraId="53B30E70">
      <w:pPr>
        <w:spacing w:line="360" w:lineRule="auto"/>
        <w:ind w:firstLine="480" w:firstLineChars="200"/>
        <w:rPr>
          <w:rFonts w:ascii="宋体" w:hAnsi="宋体" w:cs="宋体"/>
          <w:color w:val="000000"/>
          <w:sz w:val="24"/>
        </w:rPr>
      </w:pPr>
      <w:r>
        <w:rPr>
          <w:rFonts w:hint="eastAsia" w:ascii="宋体" w:hAnsi="宋体" w:cs="宋体"/>
          <w:color w:val="000000"/>
          <w:sz w:val="24"/>
        </w:rPr>
        <w:t>1.1.2.4监理人：</w:t>
      </w:r>
    </w:p>
    <w:p w14:paraId="3EBF4476">
      <w:pPr>
        <w:spacing w:line="360" w:lineRule="auto"/>
        <w:ind w:firstLine="480" w:firstLineChars="200"/>
        <w:rPr>
          <w:rFonts w:ascii="宋体" w:hAnsi="宋体" w:cs="宋体"/>
          <w:color w:val="000000"/>
          <w:sz w:val="24"/>
        </w:rPr>
      </w:pPr>
      <w:r>
        <w:rPr>
          <w:rFonts w:hint="eastAsia" w:ascii="宋体" w:hAnsi="宋体" w:cs="宋体"/>
          <w:color w:val="000000"/>
          <w:sz w:val="24"/>
        </w:rPr>
        <w:t>名    称：</w:t>
      </w:r>
      <w:r>
        <w:rPr>
          <w:rFonts w:hint="eastAsia" w:ascii="宋体" w:hAnsi="宋体" w:cs="宋体"/>
          <w:color w:val="000000"/>
          <w:sz w:val="24"/>
          <w:u w:val="single"/>
        </w:rPr>
        <w:t xml:space="preserve">                                       </w:t>
      </w:r>
      <w:r>
        <w:rPr>
          <w:rFonts w:hint="eastAsia" w:ascii="宋体" w:hAnsi="宋体" w:cs="宋体"/>
          <w:color w:val="000000"/>
          <w:sz w:val="24"/>
        </w:rPr>
        <w:t>；</w:t>
      </w:r>
    </w:p>
    <w:p w14:paraId="38BCBDB5">
      <w:pPr>
        <w:spacing w:line="360" w:lineRule="auto"/>
        <w:ind w:firstLine="480" w:firstLineChars="200"/>
        <w:rPr>
          <w:rFonts w:ascii="宋体" w:hAnsi="宋体" w:cs="宋体"/>
          <w:color w:val="000000"/>
          <w:sz w:val="24"/>
        </w:rPr>
      </w:pPr>
      <w:r>
        <w:rPr>
          <w:rFonts w:hint="eastAsia" w:ascii="宋体" w:hAnsi="宋体" w:cs="宋体"/>
          <w:color w:val="000000"/>
          <w:sz w:val="24"/>
        </w:rPr>
        <w:t>资质类别和等级：</w:t>
      </w:r>
      <w:r>
        <w:rPr>
          <w:rFonts w:hint="eastAsia" w:ascii="宋体" w:hAnsi="宋体" w:cs="宋体"/>
          <w:color w:val="000000"/>
          <w:sz w:val="24"/>
          <w:u w:val="single"/>
        </w:rPr>
        <w:t xml:space="preserve">                                 </w:t>
      </w:r>
      <w:r>
        <w:rPr>
          <w:rFonts w:hint="eastAsia" w:ascii="宋体" w:hAnsi="宋体" w:cs="宋体"/>
          <w:color w:val="000000"/>
          <w:sz w:val="24"/>
        </w:rPr>
        <w:t>；</w:t>
      </w:r>
    </w:p>
    <w:p w14:paraId="73719BEF">
      <w:pPr>
        <w:spacing w:line="360" w:lineRule="auto"/>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xml:space="preserve">                                       </w:t>
      </w:r>
      <w:r>
        <w:rPr>
          <w:rFonts w:hint="eastAsia" w:ascii="宋体" w:hAnsi="宋体" w:cs="宋体"/>
          <w:color w:val="000000"/>
          <w:sz w:val="24"/>
        </w:rPr>
        <w:t>；</w:t>
      </w:r>
    </w:p>
    <w:p w14:paraId="3926ABC5">
      <w:pPr>
        <w:spacing w:line="360" w:lineRule="auto"/>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w:t>
      </w:r>
    </w:p>
    <w:p w14:paraId="509F3221">
      <w:pPr>
        <w:spacing w:line="360" w:lineRule="auto"/>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xml:space="preserve">                                       </w:t>
      </w:r>
      <w:r>
        <w:rPr>
          <w:rFonts w:hint="eastAsia" w:ascii="宋体" w:hAnsi="宋体" w:cs="宋体"/>
          <w:color w:val="000000"/>
          <w:sz w:val="24"/>
        </w:rPr>
        <w:t>。</w:t>
      </w:r>
    </w:p>
    <w:p w14:paraId="6524076E">
      <w:pPr>
        <w:spacing w:line="360" w:lineRule="auto"/>
        <w:ind w:firstLine="480" w:firstLineChars="200"/>
        <w:rPr>
          <w:rFonts w:ascii="宋体" w:hAnsi="宋体" w:cs="宋体"/>
          <w:color w:val="000000"/>
          <w:sz w:val="24"/>
        </w:rPr>
      </w:pPr>
      <w:r>
        <w:rPr>
          <w:rFonts w:hint="eastAsia" w:ascii="宋体" w:hAnsi="宋体" w:cs="宋体"/>
          <w:color w:val="000000"/>
          <w:sz w:val="24"/>
        </w:rPr>
        <w:t>1.1.2.5 设计人：</w:t>
      </w:r>
    </w:p>
    <w:p w14:paraId="24148576">
      <w:pPr>
        <w:spacing w:line="360" w:lineRule="auto"/>
        <w:ind w:firstLine="480" w:firstLineChars="200"/>
        <w:rPr>
          <w:rFonts w:ascii="宋体" w:hAnsi="宋体" w:cs="宋体"/>
          <w:color w:val="000000"/>
          <w:sz w:val="24"/>
        </w:rPr>
      </w:pPr>
      <w:r>
        <w:rPr>
          <w:rFonts w:hint="eastAsia" w:ascii="宋体" w:hAnsi="宋体" w:cs="宋体"/>
          <w:color w:val="000000"/>
          <w:sz w:val="24"/>
        </w:rPr>
        <w:t>名    称：</w:t>
      </w:r>
      <w:r>
        <w:rPr>
          <w:rFonts w:hint="eastAsia" w:ascii="宋体" w:hAnsi="宋体" w:cs="宋体"/>
          <w:color w:val="000000"/>
          <w:sz w:val="24"/>
          <w:u w:val="single"/>
        </w:rPr>
        <w:t xml:space="preserve">                 </w:t>
      </w:r>
      <w:r>
        <w:rPr>
          <w:rFonts w:hint="eastAsia" w:ascii="宋体" w:hAnsi="宋体" w:cs="宋体"/>
          <w:color w:val="000000"/>
          <w:sz w:val="24"/>
        </w:rPr>
        <w:t>；</w:t>
      </w:r>
    </w:p>
    <w:p w14:paraId="14308647">
      <w:pPr>
        <w:spacing w:line="360" w:lineRule="auto"/>
        <w:ind w:firstLine="480" w:firstLineChars="200"/>
        <w:rPr>
          <w:rFonts w:ascii="宋体" w:hAnsi="宋体" w:cs="宋体"/>
          <w:color w:val="000000"/>
          <w:sz w:val="24"/>
        </w:rPr>
      </w:pPr>
      <w:r>
        <w:rPr>
          <w:rFonts w:hint="eastAsia" w:ascii="宋体" w:hAnsi="宋体" w:cs="宋体"/>
          <w:color w:val="000000"/>
          <w:sz w:val="24"/>
        </w:rPr>
        <w:t>资质类别和等级：</w:t>
      </w:r>
      <w:r>
        <w:rPr>
          <w:rFonts w:hint="eastAsia" w:ascii="宋体" w:hAnsi="宋体" w:cs="宋体"/>
          <w:color w:val="000000"/>
          <w:sz w:val="24"/>
          <w:u w:val="single"/>
        </w:rPr>
        <w:t>               </w:t>
      </w:r>
      <w:r>
        <w:rPr>
          <w:rFonts w:hint="eastAsia" w:ascii="宋体" w:hAnsi="宋体" w:cs="宋体"/>
          <w:color w:val="000000"/>
          <w:sz w:val="24"/>
        </w:rPr>
        <w:t>；</w:t>
      </w:r>
    </w:p>
    <w:p w14:paraId="714B026F">
      <w:pPr>
        <w:spacing w:line="360" w:lineRule="auto"/>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 </w:t>
      </w:r>
      <w:r>
        <w:rPr>
          <w:rFonts w:hint="eastAsia" w:ascii="宋体" w:hAnsi="宋体" w:cs="宋体"/>
          <w:color w:val="000000"/>
          <w:sz w:val="24"/>
        </w:rPr>
        <w:t>；</w:t>
      </w:r>
    </w:p>
    <w:p w14:paraId="5C98C8F5">
      <w:pPr>
        <w:spacing w:line="360" w:lineRule="auto"/>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                </w:t>
      </w:r>
      <w:r>
        <w:rPr>
          <w:rFonts w:hint="eastAsia" w:ascii="宋体" w:hAnsi="宋体" w:cs="宋体"/>
          <w:color w:val="000000"/>
          <w:sz w:val="24"/>
        </w:rPr>
        <w:t>；</w:t>
      </w:r>
    </w:p>
    <w:p w14:paraId="204EF003">
      <w:pPr>
        <w:spacing w:line="360" w:lineRule="auto"/>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346B3BD0">
      <w:pPr>
        <w:spacing w:line="360" w:lineRule="auto"/>
        <w:ind w:firstLine="480" w:firstLineChars="200"/>
        <w:rPr>
          <w:rFonts w:ascii="宋体" w:hAnsi="宋体" w:cs="宋体"/>
          <w:color w:val="000000"/>
          <w:sz w:val="24"/>
        </w:rPr>
      </w:pPr>
      <w:r>
        <w:rPr>
          <w:rFonts w:hint="eastAsia" w:ascii="宋体" w:hAnsi="宋体" w:cs="宋体"/>
          <w:color w:val="000000"/>
          <w:sz w:val="24"/>
        </w:rPr>
        <w:t>1.1.3 工程和设备</w:t>
      </w:r>
    </w:p>
    <w:p w14:paraId="4B1ABA17">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1.1.3.7 作为施工现场组成部分的其他场所包括：</w:t>
      </w:r>
      <w:r>
        <w:rPr>
          <w:rFonts w:hint="eastAsia" w:ascii="宋体" w:hAnsi="宋体" w:cs="宋体"/>
          <w:color w:val="000000"/>
          <w:sz w:val="24"/>
          <w:u w:val="single"/>
        </w:rPr>
        <w:t xml:space="preserve">           </w:t>
      </w:r>
      <w:r>
        <w:rPr>
          <w:rFonts w:hint="eastAsia" w:ascii="宋体" w:hAnsi="宋体" w:cs="宋体"/>
          <w:color w:val="000000"/>
          <w:sz w:val="24"/>
        </w:rPr>
        <w:t>。</w:t>
      </w:r>
    </w:p>
    <w:p w14:paraId="72DE9069">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1.1.3.9 永久占地包括：</w:t>
      </w:r>
      <w:r>
        <w:rPr>
          <w:rFonts w:hint="eastAsia" w:ascii="宋体" w:hAnsi="宋体" w:cs="宋体"/>
          <w:color w:val="000000"/>
          <w:sz w:val="24"/>
          <w:u w:val="single"/>
        </w:rPr>
        <w:t xml:space="preserve">                        </w:t>
      </w:r>
      <w:r>
        <w:rPr>
          <w:rFonts w:hint="eastAsia" w:ascii="宋体" w:hAnsi="宋体" w:cs="宋体"/>
          <w:color w:val="000000"/>
          <w:kern w:val="0"/>
          <w:sz w:val="24"/>
        </w:rPr>
        <w:t>。</w:t>
      </w:r>
    </w:p>
    <w:p w14:paraId="0B35F597">
      <w:pPr>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rPr>
        <w:t>1.1.3.10 临时占地包括：</w:t>
      </w:r>
      <w:r>
        <w:rPr>
          <w:rFonts w:hint="eastAsia" w:ascii="宋体" w:hAnsi="宋体" w:cs="宋体"/>
          <w:color w:val="000000"/>
          <w:sz w:val="24"/>
          <w:u w:val="single"/>
        </w:rPr>
        <w:t xml:space="preserve">                       </w:t>
      </w:r>
      <w:r>
        <w:rPr>
          <w:rFonts w:hint="eastAsia" w:ascii="宋体" w:hAnsi="宋体" w:cs="宋体"/>
          <w:color w:val="000000"/>
          <w:kern w:val="0"/>
          <w:sz w:val="24"/>
        </w:rPr>
        <w:t>。</w:t>
      </w:r>
    </w:p>
    <w:p w14:paraId="719D3614">
      <w:pPr>
        <w:spacing w:after="120" w:line="360" w:lineRule="auto"/>
        <w:ind w:firstLine="480" w:firstLineChars="200"/>
        <w:rPr>
          <w:rFonts w:ascii="宋体" w:hAnsi="宋体" w:cs="宋体"/>
          <w:color w:val="000000"/>
          <w:sz w:val="24"/>
        </w:rPr>
      </w:pPr>
      <w:r>
        <w:rPr>
          <w:rFonts w:hint="eastAsia" w:ascii="宋体" w:hAnsi="宋体" w:cs="宋体"/>
          <w:color w:val="000000"/>
          <w:sz w:val="24"/>
        </w:rPr>
        <w:t xml:space="preserve">1.3法律 </w:t>
      </w:r>
    </w:p>
    <w:p w14:paraId="5EF101CD">
      <w:pPr>
        <w:autoSpaceDE w:val="0"/>
        <w:autoSpaceDN w:val="0"/>
        <w:adjustRightInd w:val="0"/>
        <w:spacing w:line="360" w:lineRule="auto"/>
        <w:ind w:left="596" w:leftChars="284"/>
        <w:jc w:val="left"/>
        <w:rPr>
          <w:rFonts w:ascii="宋体" w:hAnsi="宋体" w:cs="宋体"/>
          <w:color w:val="000000"/>
          <w:sz w:val="24"/>
          <w:u w:val="single"/>
        </w:rPr>
      </w:pPr>
      <w:r>
        <w:rPr>
          <w:rFonts w:hint="eastAsia" w:ascii="宋体" w:hAnsi="宋体" w:cs="宋体"/>
          <w:color w:val="000000"/>
          <w:sz w:val="24"/>
        </w:rPr>
        <w:t>适用于合同的其他规范性文件：</w:t>
      </w:r>
      <w:r>
        <w:rPr>
          <w:rFonts w:hint="eastAsia" w:ascii="宋体" w:hAnsi="宋体" w:cs="宋体"/>
          <w:color w:val="000000"/>
          <w:sz w:val="24"/>
          <w:u w:val="single"/>
        </w:rPr>
        <w:t xml:space="preserve">     </w:t>
      </w:r>
      <w:r>
        <w:rPr>
          <w:rFonts w:hint="eastAsia" w:ascii="宋体" w:hAnsi="宋体" w:cs="宋体"/>
          <w:color w:val="000000"/>
          <w:sz w:val="24"/>
        </w:rPr>
        <w:t>。</w:t>
      </w:r>
    </w:p>
    <w:p w14:paraId="5BBF24BF">
      <w:pPr>
        <w:spacing w:after="120" w:line="360" w:lineRule="auto"/>
        <w:ind w:firstLine="480" w:firstLineChars="200"/>
        <w:rPr>
          <w:rFonts w:ascii="宋体" w:hAnsi="宋体" w:cs="宋体"/>
          <w:color w:val="000000"/>
          <w:sz w:val="24"/>
        </w:rPr>
      </w:pPr>
      <w:r>
        <w:rPr>
          <w:rFonts w:hint="eastAsia" w:ascii="宋体" w:hAnsi="宋体" w:cs="宋体"/>
          <w:color w:val="000000"/>
          <w:sz w:val="24"/>
        </w:rPr>
        <w:t>1.4 标准和规范</w:t>
      </w:r>
    </w:p>
    <w:p w14:paraId="3464A28B">
      <w:pPr>
        <w:spacing w:line="360" w:lineRule="auto"/>
        <w:ind w:left="596" w:leftChars="284"/>
        <w:rPr>
          <w:rFonts w:ascii="宋体" w:hAnsi="宋体" w:cs="宋体"/>
          <w:color w:val="000000"/>
          <w:sz w:val="24"/>
        </w:rPr>
      </w:pPr>
      <w:r>
        <w:rPr>
          <w:rFonts w:hint="eastAsia" w:ascii="宋体" w:hAnsi="宋体" w:cs="宋体"/>
          <w:color w:val="000000"/>
          <w:sz w:val="24"/>
        </w:rPr>
        <w:t>1.4.1适用于工程的标准规范包括：</w:t>
      </w:r>
      <w:r>
        <w:rPr>
          <w:rFonts w:hint="eastAsia" w:ascii="宋体" w:hAnsi="宋体" w:cs="宋体"/>
          <w:color w:val="000000"/>
          <w:sz w:val="24"/>
          <w:u w:val="single"/>
        </w:rPr>
        <w:t>                   </w:t>
      </w:r>
      <w:r>
        <w:rPr>
          <w:rFonts w:hint="eastAsia" w:ascii="宋体" w:hAnsi="宋体" w:cs="宋体"/>
          <w:color w:val="000000"/>
          <w:sz w:val="24"/>
        </w:rPr>
        <w:t>。</w:t>
      </w:r>
    </w:p>
    <w:p w14:paraId="2AF99AC3">
      <w:pPr>
        <w:spacing w:line="360" w:lineRule="auto"/>
        <w:ind w:firstLine="480" w:firstLineChars="200"/>
        <w:outlineLvl w:val="0"/>
        <w:rPr>
          <w:rFonts w:ascii="宋体" w:hAnsi="宋体" w:cs="宋体"/>
          <w:color w:val="000000"/>
          <w:kern w:val="0"/>
          <w:sz w:val="24"/>
          <w:u w:val="single"/>
        </w:rPr>
      </w:pPr>
      <w:bookmarkStart w:id="447" w:name="_Toc152839494"/>
      <w:r>
        <w:rPr>
          <w:rFonts w:hint="eastAsia" w:ascii="宋体" w:hAnsi="宋体" w:cs="宋体"/>
          <w:color w:val="000000"/>
          <w:kern w:val="0"/>
          <w:sz w:val="24"/>
        </w:rPr>
        <w:t>1.4.2 发包人提供国外标准、规范的名称：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bookmarkEnd w:id="447"/>
    </w:p>
    <w:p w14:paraId="5799688D">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发包人提供国外标准、规范的份数：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D609696">
      <w:pPr>
        <w:spacing w:line="360" w:lineRule="auto"/>
        <w:ind w:firstLine="480" w:firstLineChars="200"/>
        <w:rPr>
          <w:rFonts w:ascii="宋体" w:hAnsi="宋体" w:cs="宋体"/>
          <w:color w:val="000000"/>
          <w:sz w:val="24"/>
        </w:rPr>
      </w:pPr>
      <w:r>
        <w:rPr>
          <w:rFonts w:hint="eastAsia" w:ascii="宋体" w:hAnsi="宋体" w:cs="宋体"/>
          <w:color w:val="000000"/>
          <w:kern w:val="0"/>
          <w:sz w:val="24"/>
        </w:rPr>
        <w:t>发包人提供国外标准、规范的名称：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6A07F83">
      <w:pPr>
        <w:spacing w:line="360" w:lineRule="auto"/>
        <w:ind w:left="596" w:leftChars="284"/>
        <w:rPr>
          <w:rFonts w:ascii="宋体" w:hAnsi="宋体" w:cs="宋体"/>
          <w:color w:val="000000"/>
          <w:sz w:val="24"/>
        </w:rPr>
      </w:pPr>
      <w:r>
        <w:rPr>
          <w:rFonts w:hint="eastAsia" w:ascii="宋体" w:hAnsi="宋体" w:cs="宋体"/>
          <w:color w:val="000000"/>
          <w:sz w:val="24"/>
        </w:rPr>
        <w:t>1.4.3发包人对工程的技术标准和功能要求的特殊要求：</w:t>
      </w:r>
      <w:r>
        <w:rPr>
          <w:rFonts w:hint="eastAsia" w:ascii="宋体" w:hAnsi="宋体" w:cs="宋体"/>
          <w:color w:val="000000"/>
          <w:sz w:val="24"/>
          <w:u w:val="single"/>
        </w:rPr>
        <w:t xml:space="preserve">      </w:t>
      </w:r>
      <w:r>
        <w:rPr>
          <w:rFonts w:hint="eastAsia" w:ascii="宋体" w:hAnsi="宋体" w:cs="宋体"/>
          <w:color w:val="000000"/>
          <w:sz w:val="24"/>
        </w:rPr>
        <w:t>。</w:t>
      </w:r>
    </w:p>
    <w:p w14:paraId="296B37D9">
      <w:pPr>
        <w:spacing w:after="120" w:line="360" w:lineRule="auto"/>
        <w:ind w:firstLine="480" w:firstLineChars="200"/>
        <w:outlineLvl w:val="0"/>
        <w:rPr>
          <w:rFonts w:ascii="宋体" w:hAnsi="宋体" w:cs="宋体"/>
          <w:color w:val="000000"/>
          <w:sz w:val="24"/>
        </w:rPr>
      </w:pPr>
      <w:bookmarkStart w:id="448" w:name="_Toc152839495"/>
      <w:r>
        <w:rPr>
          <w:rFonts w:hint="eastAsia" w:ascii="宋体" w:hAnsi="宋体" w:cs="宋体"/>
          <w:color w:val="000000"/>
          <w:sz w:val="24"/>
        </w:rPr>
        <w:t>1.5 合同文件的优先顺序</w:t>
      </w:r>
      <w:bookmarkEnd w:id="448"/>
    </w:p>
    <w:p w14:paraId="0823C9E0">
      <w:pPr>
        <w:spacing w:line="360" w:lineRule="auto"/>
        <w:ind w:firstLine="480" w:firstLineChars="200"/>
        <w:rPr>
          <w:rFonts w:ascii="宋体" w:hAnsi="宋体" w:cs="宋体"/>
          <w:color w:val="000000"/>
          <w:sz w:val="24"/>
        </w:rPr>
      </w:pPr>
      <w:r>
        <w:rPr>
          <w:rFonts w:hint="eastAsia" w:ascii="宋体" w:hAnsi="宋体" w:cs="宋体"/>
          <w:color w:val="000000"/>
          <w:sz w:val="24"/>
        </w:rPr>
        <w:t>合同文件组成及优先顺序为：</w:t>
      </w:r>
      <w:r>
        <w:rPr>
          <w:rFonts w:hint="eastAsia" w:ascii="宋体" w:hAnsi="宋体" w:cs="宋体"/>
          <w:color w:val="000000"/>
          <w:sz w:val="24"/>
          <w:u w:val="single"/>
        </w:rPr>
        <w:t>            </w:t>
      </w:r>
      <w:r>
        <w:rPr>
          <w:rFonts w:hint="eastAsia" w:ascii="宋体" w:hAnsi="宋体" w:cs="宋体"/>
          <w:color w:val="000000"/>
          <w:sz w:val="24"/>
        </w:rPr>
        <w:t>。</w:t>
      </w:r>
    </w:p>
    <w:p w14:paraId="4E9792DF">
      <w:pPr>
        <w:spacing w:after="120" w:line="360" w:lineRule="auto"/>
        <w:ind w:firstLine="480" w:firstLineChars="200"/>
        <w:outlineLvl w:val="0"/>
        <w:rPr>
          <w:rFonts w:ascii="宋体" w:hAnsi="宋体" w:cs="宋体"/>
          <w:color w:val="000000"/>
          <w:sz w:val="24"/>
        </w:rPr>
      </w:pPr>
      <w:bookmarkStart w:id="449" w:name="_Toc152839496"/>
      <w:r>
        <w:rPr>
          <w:rFonts w:hint="eastAsia" w:ascii="宋体" w:hAnsi="宋体" w:cs="宋体"/>
          <w:color w:val="000000"/>
          <w:sz w:val="24"/>
        </w:rPr>
        <w:t>1.6 图纸和承包人文件</w:t>
      </w:r>
      <w:bookmarkEnd w:id="449"/>
      <w:r>
        <w:rPr>
          <w:rFonts w:hint="eastAsia" w:ascii="宋体" w:hAnsi="宋体" w:cs="宋体"/>
          <w:color w:val="000000"/>
          <w:sz w:val="24"/>
        </w:rPr>
        <w:tab/>
      </w:r>
    </w:p>
    <w:p w14:paraId="1590D46F">
      <w:pPr>
        <w:spacing w:line="360" w:lineRule="auto"/>
        <w:ind w:firstLine="480" w:firstLineChars="200"/>
        <w:rPr>
          <w:rFonts w:ascii="宋体" w:hAnsi="宋体" w:cs="宋体"/>
          <w:color w:val="000000"/>
          <w:sz w:val="24"/>
        </w:rPr>
      </w:pPr>
      <w:r>
        <w:rPr>
          <w:rFonts w:hint="eastAsia" w:ascii="宋体" w:hAnsi="宋体" w:cs="宋体"/>
          <w:color w:val="000000"/>
          <w:sz w:val="24"/>
        </w:rPr>
        <w:t>1.6.1 图纸的提供</w:t>
      </w:r>
    </w:p>
    <w:p w14:paraId="60D4F599">
      <w:pPr>
        <w:spacing w:line="360" w:lineRule="auto"/>
        <w:ind w:firstLine="480" w:firstLineChars="200"/>
        <w:rPr>
          <w:rFonts w:ascii="宋体" w:hAnsi="宋体" w:cs="宋体"/>
          <w:color w:val="000000"/>
          <w:sz w:val="24"/>
        </w:rPr>
      </w:pPr>
      <w:r>
        <w:rPr>
          <w:rFonts w:hint="eastAsia" w:ascii="宋体" w:hAnsi="宋体" w:cs="宋体"/>
          <w:color w:val="000000"/>
          <w:sz w:val="24"/>
        </w:rPr>
        <w:t>发包人向承包人提供图纸的期限：</w:t>
      </w:r>
      <w:r>
        <w:rPr>
          <w:rFonts w:hint="eastAsia" w:ascii="宋体" w:hAnsi="宋体" w:cs="宋体"/>
          <w:color w:val="000000"/>
          <w:sz w:val="24"/>
          <w:u w:val="single"/>
        </w:rPr>
        <w:t>                </w:t>
      </w:r>
      <w:r>
        <w:rPr>
          <w:rFonts w:hint="eastAsia" w:ascii="宋体" w:hAnsi="宋体" w:cs="宋体"/>
          <w:color w:val="000000"/>
          <w:sz w:val="24"/>
        </w:rPr>
        <w:t>；</w:t>
      </w:r>
    </w:p>
    <w:p w14:paraId="4B0C0DE5">
      <w:pPr>
        <w:spacing w:line="360" w:lineRule="auto"/>
        <w:ind w:firstLine="480" w:firstLineChars="200"/>
        <w:rPr>
          <w:rFonts w:ascii="宋体" w:hAnsi="宋体" w:cs="宋体"/>
          <w:color w:val="000000"/>
          <w:sz w:val="24"/>
        </w:rPr>
      </w:pPr>
      <w:r>
        <w:rPr>
          <w:rFonts w:hint="eastAsia" w:ascii="宋体" w:hAnsi="宋体" w:cs="宋体"/>
          <w:color w:val="000000"/>
          <w:sz w:val="24"/>
        </w:rPr>
        <w:t>发包人向承包人提供图纸的数量：</w:t>
      </w:r>
      <w:r>
        <w:rPr>
          <w:rFonts w:hint="eastAsia" w:ascii="宋体" w:hAnsi="宋体" w:cs="宋体"/>
          <w:color w:val="000000"/>
          <w:sz w:val="24"/>
          <w:u w:val="single"/>
        </w:rPr>
        <w:t>               </w:t>
      </w:r>
      <w:r>
        <w:rPr>
          <w:rFonts w:hint="eastAsia" w:ascii="宋体" w:hAnsi="宋体" w:cs="宋体"/>
          <w:color w:val="000000"/>
          <w:sz w:val="24"/>
        </w:rPr>
        <w:t>；</w:t>
      </w:r>
    </w:p>
    <w:p w14:paraId="03A172BF">
      <w:pPr>
        <w:spacing w:line="360" w:lineRule="auto"/>
        <w:ind w:firstLine="480" w:firstLineChars="200"/>
        <w:rPr>
          <w:rFonts w:ascii="宋体" w:hAnsi="宋体" w:cs="宋体"/>
          <w:color w:val="000000"/>
          <w:sz w:val="24"/>
        </w:rPr>
      </w:pPr>
      <w:r>
        <w:rPr>
          <w:rFonts w:hint="eastAsia" w:ascii="宋体" w:hAnsi="宋体" w:cs="宋体"/>
          <w:color w:val="000000"/>
          <w:sz w:val="24"/>
        </w:rPr>
        <w:t>发包人向承包人提供图纸的内容：</w:t>
      </w:r>
      <w:r>
        <w:rPr>
          <w:rFonts w:hint="eastAsia" w:ascii="宋体" w:hAnsi="宋体" w:cs="宋体"/>
          <w:color w:val="000000"/>
          <w:sz w:val="24"/>
          <w:u w:val="single"/>
        </w:rPr>
        <w:t>                   </w:t>
      </w:r>
      <w:r>
        <w:rPr>
          <w:rFonts w:hint="eastAsia" w:ascii="宋体" w:hAnsi="宋体" w:cs="宋体"/>
          <w:color w:val="000000"/>
          <w:sz w:val="24"/>
        </w:rPr>
        <w:t>。</w:t>
      </w:r>
    </w:p>
    <w:p w14:paraId="27F35DFF">
      <w:pPr>
        <w:spacing w:line="360" w:lineRule="auto"/>
        <w:ind w:firstLine="480" w:firstLineChars="200"/>
        <w:rPr>
          <w:rFonts w:ascii="宋体" w:hAnsi="宋体" w:cs="宋体"/>
          <w:color w:val="000000"/>
          <w:sz w:val="24"/>
        </w:rPr>
      </w:pPr>
      <w:r>
        <w:rPr>
          <w:rFonts w:hint="eastAsia" w:ascii="宋体" w:hAnsi="宋体" w:cs="宋体"/>
          <w:color w:val="000000"/>
          <w:sz w:val="24"/>
        </w:rPr>
        <w:t>1.6.4 承包人文件</w:t>
      </w:r>
    </w:p>
    <w:p w14:paraId="34F4DC7A">
      <w:pPr>
        <w:spacing w:line="360" w:lineRule="auto"/>
        <w:ind w:left="596" w:leftChars="284"/>
        <w:jc w:val="left"/>
        <w:rPr>
          <w:rFonts w:ascii="宋体" w:hAnsi="宋体" w:cs="宋体"/>
          <w:color w:val="000000"/>
          <w:sz w:val="24"/>
          <w:u w:val="single"/>
        </w:rPr>
      </w:pPr>
      <w:r>
        <w:rPr>
          <w:rFonts w:hint="eastAsia" w:ascii="宋体" w:hAnsi="宋体" w:cs="宋体"/>
          <w:color w:val="000000"/>
          <w:sz w:val="24"/>
        </w:rPr>
        <w:t>需要由承包人提供的文件，包括：</w:t>
      </w:r>
      <w:r>
        <w:rPr>
          <w:rFonts w:hint="eastAsia" w:ascii="宋体" w:hAnsi="宋体" w:cs="宋体"/>
          <w:color w:val="000000"/>
          <w:sz w:val="24"/>
          <w:u w:val="single"/>
        </w:rPr>
        <w:t>                    </w:t>
      </w:r>
      <w:r>
        <w:rPr>
          <w:rFonts w:hint="eastAsia" w:ascii="宋体" w:hAnsi="宋体" w:cs="宋体"/>
          <w:color w:val="000000"/>
          <w:sz w:val="24"/>
        </w:rPr>
        <w:t>；</w:t>
      </w:r>
    </w:p>
    <w:p w14:paraId="3CCED4A8">
      <w:pPr>
        <w:spacing w:line="360" w:lineRule="auto"/>
        <w:ind w:firstLine="480" w:firstLineChars="200"/>
        <w:rPr>
          <w:rFonts w:ascii="宋体" w:hAnsi="宋体" w:cs="宋体"/>
          <w:color w:val="000000"/>
          <w:sz w:val="24"/>
        </w:rPr>
      </w:pPr>
      <w:r>
        <w:rPr>
          <w:rFonts w:hint="eastAsia" w:ascii="宋体" w:hAnsi="宋体" w:cs="宋体"/>
          <w:color w:val="000000"/>
          <w:sz w:val="24"/>
        </w:rPr>
        <w:t>承包人提供的文件的期限为：</w:t>
      </w:r>
      <w:r>
        <w:rPr>
          <w:rFonts w:hint="eastAsia" w:ascii="宋体" w:hAnsi="宋体" w:cs="宋体"/>
          <w:color w:val="000000"/>
          <w:sz w:val="24"/>
          <w:u w:val="single"/>
        </w:rPr>
        <w:t>                 </w:t>
      </w:r>
      <w:r>
        <w:rPr>
          <w:rFonts w:hint="eastAsia" w:ascii="宋体" w:hAnsi="宋体" w:cs="宋体"/>
          <w:color w:val="000000"/>
          <w:sz w:val="24"/>
        </w:rPr>
        <w:t>；</w:t>
      </w:r>
    </w:p>
    <w:p w14:paraId="2CEBC6C1">
      <w:pPr>
        <w:spacing w:line="360" w:lineRule="auto"/>
        <w:ind w:firstLine="480" w:firstLineChars="200"/>
        <w:rPr>
          <w:rFonts w:ascii="宋体" w:hAnsi="宋体" w:cs="宋体"/>
          <w:color w:val="000000"/>
          <w:sz w:val="24"/>
        </w:rPr>
      </w:pPr>
      <w:r>
        <w:rPr>
          <w:rFonts w:hint="eastAsia" w:ascii="宋体" w:hAnsi="宋体" w:cs="宋体"/>
          <w:color w:val="000000"/>
          <w:sz w:val="24"/>
        </w:rPr>
        <w:t>承包人提供的文件的数量为：</w:t>
      </w:r>
      <w:r>
        <w:rPr>
          <w:rFonts w:hint="eastAsia" w:ascii="宋体" w:hAnsi="宋体" w:cs="宋体"/>
          <w:color w:val="000000"/>
          <w:sz w:val="24"/>
          <w:u w:val="single"/>
        </w:rPr>
        <w:t>                    </w:t>
      </w:r>
      <w:r>
        <w:rPr>
          <w:rFonts w:hint="eastAsia" w:ascii="宋体" w:hAnsi="宋体" w:cs="宋体"/>
          <w:color w:val="000000"/>
          <w:sz w:val="24"/>
        </w:rPr>
        <w:t>；</w:t>
      </w:r>
    </w:p>
    <w:p w14:paraId="47A37E19">
      <w:pPr>
        <w:spacing w:line="360" w:lineRule="auto"/>
        <w:ind w:firstLine="480" w:firstLineChars="200"/>
        <w:rPr>
          <w:rFonts w:ascii="宋体" w:hAnsi="宋体" w:cs="宋体"/>
          <w:color w:val="000000"/>
          <w:sz w:val="24"/>
        </w:rPr>
      </w:pPr>
      <w:r>
        <w:rPr>
          <w:rFonts w:hint="eastAsia" w:ascii="宋体" w:hAnsi="宋体" w:cs="宋体"/>
          <w:color w:val="000000"/>
          <w:sz w:val="24"/>
        </w:rPr>
        <w:t>承包人提供的文件的形式为：</w:t>
      </w:r>
      <w:r>
        <w:rPr>
          <w:rFonts w:hint="eastAsia" w:ascii="宋体" w:hAnsi="宋体" w:cs="宋体"/>
          <w:color w:val="000000"/>
          <w:sz w:val="24"/>
          <w:u w:val="single"/>
        </w:rPr>
        <w:t>                 </w:t>
      </w:r>
      <w:r>
        <w:rPr>
          <w:rFonts w:hint="eastAsia" w:ascii="宋体" w:hAnsi="宋体" w:cs="宋体"/>
          <w:color w:val="000000"/>
          <w:sz w:val="24"/>
        </w:rPr>
        <w:t>；</w:t>
      </w:r>
    </w:p>
    <w:p w14:paraId="12375DA2">
      <w:pPr>
        <w:spacing w:line="360" w:lineRule="auto"/>
        <w:ind w:firstLine="480" w:firstLineChars="200"/>
        <w:rPr>
          <w:rFonts w:ascii="宋体" w:hAnsi="宋体" w:cs="宋体"/>
          <w:color w:val="000000"/>
          <w:sz w:val="24"/>
        </w:rPr>
      </w:pPr>
      <w:r>
        <w:rPr>
          <w:rFonts w:hint="eastAsia" w:ascii="宋体" w:hAnsi="宋体" w:cs="宋体"/>
          <w:color w:val="000000"/>
          <w:sz w:val="24"/>
        </w:rPr>
        <w:t>发包人审批承包人文件的期限：</w:t>
      </w:r>
      <w:r>
        <w:rPr>
          <w:rFonts w:hint="eastAsia" w:ascii="宋体" w:hAnsi="宋体" w:cs="宋体"/>
          <w:color w:val="000000"/>
          <w:sz w:val="24"/>
          <w:u w:val="single"/>
        </w:rPr>
        <w:t>                 </w:t>
      </w:r>
      <w:r>
        <w:rPr>
          <w:rFonts w:hint="eastAsia" w:ascii="宋体" w:hAnsi="宋体" w:cs="宋体"/>
          <w:color w:val="000000"/>
          <w:sz w:val="24"/>
        </w:rPr>
        <w:t>。</w:t>
      </w:r>
    </w:p>
    <w:p w14:paraId="20AFF89C">
      <w:pPr>
        <w:spacing w:line="360" w:lineRule="auto"/>
        <w:ind w:firstLine="480" w:firstLineChars="200"/>
        <w:rPr>
          <w:rFonts w:ascii="宋体" w:hAnsi="宋体" w:cs="宋体"/>
          <w:color w:val="000000"/>
          <w:sz w:val="24"/>
        </w:rPr>
      </w:pPr>
      <w:r>
        <w:rPr>
          <w:rFonts w:hint="eastAsia" w:ascii="宋体" w:hAnsi="宋体" w:cs="宋体"/>
          <w:color w:val="000000"/>
          <w:sz w:val="24"/>
        </w:rPr>
        <w:t>1.6.5 现场图纸准备</w:t>
      </w:r>
    </w:p>
    <w:p w14:paraId="23AC29BC">
      <w:pPr>
        <w:spacing w:line="360" w:lineRule="auto"/>
        <w:ind w:firstLine="480" w:firstLineChars="200"/>
        <w:rPr>
          <w:rFonts w:ascii="宋体" w:hAnsi="宋体" w:cs="宋体"/>
          <w:color w:val="000000"/>
          <w:sz w:val="24"/>
        </w:rPr>
      </w:pPr>
      <w:r>
        <w:rPr>
          <w:rFonts w:hint="eastAsia" w:ascii="宋体" w:hAnsi="宋体" w:cs="宋体"/>
          <w:color w:val="000000"/>
          <w:sz w:val="24"/>
        </w:rPr>
        <w:t>关于现场图纸准备的约定：</w:t>
      </w:r>
      <w:r>
        <w:rPr>
          <w:rFonts w:hint="eastAsia" w:ascii="宋体" w:hAnsi="宋体" w:cs="宋体"/>
          <w:color w:val="000000"/>
          <w:sz w:val="24"/>
          <w:u w:val="single"/>
        </w:rPr>
        <w:t>                   </w:t>
      </w:r>
      <w:r>
        <w:rPr>
          <w:rFonts w:hint="eastAsia" w:ascii="宋体" w:hAnsi="宋体" w:cs="宋体"/>
          <w:color w:val="000000"/>
          <w:sz w:val="24"/>
        </w:rPr>
        <w:t>。</w:t>
      </w:r>
    </w:p>
    <w:p w14:paraId="473F111B">
      <w:pPr>
        <w:spacing w:after="120" w:line="360" w:lineRule="auto"/>
        <w:ind w:firstLine="480" w:firstLineChars="200"/>
        <w:outlineLvl w:val="0"/>
        <w:rPr>
          <w:rFonts w:ascii="宋体" w:hAnsi="宋体" w:cs="宋体"/>
          <w:color w:val="000000"/>
          <w:sz w:val="24"/>
        </w:rPr>
      </w:pPr>
      <w:bookmarkStart w:id="450" w:name="_Toc152839497"/>
      <w:r>
        <w:rPr>
          <w:rFonts w:hint="eastAsia" w:ascii="宋体" w:hAnsi="宋体" w:cs="宋体"/>
          <w:color w:val="000000"/>
          <w:sz w:val="24"/>
        </w:rPr>
        <w:t>1.7 联络</w:t>
      </w:r>
      <w:bookmarkEnd w:id="450"/>
    </w:p>
    <w:p w14:paraId="4843976B">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1.7.1发包人和承包人应当在</w:t>
      </w:r>
      <w:r>
        <w:rPr>
          <w:rFonts w:hint="eastAsia" w:ascii="宋体" w:hAnsi="宋体" w:cs="宋体"/>
          <w:color w:val="000000"/>
          <w:sz w:val="24"/>
          <w:u w:val="single"/>
        </w:rPr>
        <w:t xml:space="preserve">    </w:t>
      </w:r>
      <w:r>
        <w:rPr>
          <w:rFonts w:hint="eastAsia" w:ascii="宋体" w:hAnsi="宋体" w:cs="宋体"/>
          <w:color w:val="000000"/>
          <w:kern w:val="0"/>
          <w:sz w:val="24"/>
        </w:rPr>
        <w:t>天内将与合同有关的通知、批准、证明、证书、指示、指令、要求、请求、同意、意见、确定和决定等书面函件送达对方当事人。</w:t>
      </w:r>
    </w:p>
    <w:p w14:paraId="2608003C">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1.7.2 发包人接收文件的地点：</w:t>
      </w:r>
      <w:r>
        <w:rPr>
          <w:rFonts w:hint="eastAsia" w:ascii="宋体" w:hAnsi="宋体" w:cs="宋体"/>
          <w:color w:val="000000"/>
          <w:sz w:val="24"/>
          <w:u w:val="single"/>
        </w:rPr>
        <w:t>               </w:t>
      </w:r>
      <w:r>
        <w:rPr>
          <w:rFonts w:hint="eastAsia" w:ascii="宋体" w:hAnsi="宋体" w:cs="宋体"/>
          <w:color w:val="000000"/>
          <w:kern w:val="0"/>
          <w:sz w:val="24"/>
        </w:rPr>
        <w:t>；</w:t>
      </w:r>
    </w:p>
    <w:p w14:paraId="5D36BEC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发包人指定的接收人为：</w:t>
      </w:r>
      <w:r>
        <w:rPr>
          <w:rFonts w:hint="eastAsia" w:ascii="宋体" w:hAnsi="宋体" w:cs="宋体"/>
          <w:color w:val="000000"/>
          <w:sz w:val="24"/>
          <w:u w:val="single"/>
        </w:rPr>
        <w:t>                           </w:t>
      </w:r>
      <w:r>
        <w:rPr>
          <w:rFonts w:hint="eastAsia" w:ascii="宋体" w:hAnsi="宋体" w:cs="宋体"/>
          <w:color w:val="000000"/>
          <w:kern w:val="0"/>
          <w:sz w:val="24"/>
        </w:rPr>
        <w:t>。</w:t>
      </w:r>
    </w:p>
    <w:p w14:paraId="2A7C3E26">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承包人接收文件的地点：</w:t>
      </w:r>
      <w:r>
        <w:rPr>
          <w:rFonts w:hint="eastAsia" w:ascii="宋体" w:hAnsi="宋体" w:cs="宋体"/>
          <w:color w:val="000000"/>
          <w:sz w:val="24"/>
          <w:u w:val="single"/>
        </w:rPr>
        <w:t>                         </w:t>
      </w:r>
      <w:r>
        <w:rPr>
          <w:rFonts w:hint="eastAsia" w:ascii="宋体" w:hAnsi="宋体" w:cs="宋体"/>
          <w:color w:val="000000"/>
          <w:kern w:val="0"/>
          <w:sz w:val="24"/>
        </w:rPr>
        <w:t>；</w:t>
      </w:r>
    </w:p>
    <w:p w14:paraId="6F573010">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承包人指定的接收人为：</w:t>
      </w:r>
      <w:r>
        <w:rPr>
          <w:rFonts w:hint="eastAsia" w:ascii="宋体" w:hAnsi="宋体" w:cs="宋体"/>
          <w:color w:val="000000"/>
          <w:sz w:val="24"/>
          <w:u w:val="single"/>
        </w:rPr>
        <w:t>                         </w:t>
      </w:r>
      <w:r>
        <w:rPr>
          <w:rFonts w:hint="eastAsia" w:ascii="宋体" w:hAnsi="宋体" w:cs="宋体"/>
          <w:color w:val="000000"/>
          <w:kern w:val="0"/>
          <w:sz w:val="24"/>
        </w:rPr>
        <w:t>。</w:t>
      </w:r>
    </w:p>
    <w:p w14:paraId="3C0A3C4A">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监理人接收文件的地点：</w:t>
      </w:r>
      <w:r>
        <w:rPr>
          <w:rFonts w:hint="eastAsia" w:ascii="宋体" w:hAnsi="宋体" w:cs="宋体"/>
          <w:color w:val="000000"/>
          <w:sz w:val="24"/>
          <w:u w:val="single"/>
        </w:rPr>
        <w:t>                   </w:t>
      </w:r>
      <w:r>
        <w:rPr>
          <w:rFonts w:hint="eastAsia" w:ascii="宋体" w:hAnsi="宋体" w:cs="宋体"/>
          <w:color w:val="000000"/>
          <w:kern w:val="0"/>
          <w:sz w:val="24"/>
        </w:rPr>
        <w:t>；</w:t>
      </w:r>
    </w:p>
    <w:p w14:paraId="6A742DBC">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监理人指定的接收人为：</w:t>
      </w:r>
      <w:r>
        <w:rPr>
          <w:rFonts w:hint="eastAsia" w:ascii="宋体" w:hAnsi="宋体" w:cs="宋体"/>
          <w:color w:val="000000"/>
          <w:sz w:val="24"/>
          <w:u w:val="single"/>
        </w:rPr>
        <w:t>                   </w:t>
      </w:r>
      <w:r>
        <w:rPr>
          <w:rFonts w:hint="eastAsia" w:ascii="宋体" w:hAnsi="宋体" w:cs="宋体"/>
          <w:color w:val="000000"/>
          <w:kern w:val="0"/>
          <w:sz w:val="24"/>
        </w:rPr>
        <w:t>。</w:t>
      </w:r>
    </w:p>
    <w:p w14:paraId="528D019B">
      <w:pPr>
        <w:spacing w:after="120" w:line="360" w:lineRule="auto"/>
        <w:ind w:firstLine="480" w:firstLineChars="200"/>
        <w:outlineLvl w:val="0"/>
        <w:rPr>
          <w:rFonts w:ascii="宋体" w:hAnsi="宋体" w:cs="宋体"/>
          <w:color w:val="000000"/>
          <w:sz w:val="24"/>
        </w:rPr>
      </w:pPr>
      <w:bookmarkStart w:id="451" w:name="_Toc152839498"/>
      <w:r>
        <w:rPr>
          <w:rFonts w:hint="eastAsia" w:ascii="宋体" w:hAnsi="宋体" w:cs="宋体"/>
          <w:color w:val="000000"/>
          <w:sz w:val="24"/>
        </w:rPr>
        <w:t>1.10 交通运输</w:t>
      </w:r>
      <w:bookmarkEnd w:id="451"/>
    </w:p>
    <w:p w14:paraId="3CB7288F">
      <w:pPr>
        <w:spacing w:line="360" w:lineRule="auto"/>
        <w:ind w:firstLine="480" w:firstLineChars="200"/>
        <w:outlineLvl w:val="0"/>
        <w:rPr>
          <w:rFonts w:ascii="宋体" w:hAnsi="宋体" w:cs="宋体"/>
          <w:sz w:val="24"/>
        </w:rPr>
      </w:pPr>
      <w:bookmarkStart w:id="452" w:name="_Toc152839499"/>
      <w:r>
        <w:rPr>
          <w:rFonts w:hint="eastAsia" w:ascii="宋体" w:hAnsi="宋体" w:cs="宋体"/>
          <w:sz w:val="24"/>
        </w:rPr>
        <w:t>1</w:t>
      </w:r>
      <w:bookmarkStart w:id="453" w:name="_Toc318581155"/>
      <w:bookmarkStart w:id="454" w:name="_Toc312677986"/>
      <w:bookmarkStart w:id="455" w:name="_Toc304295521"/>
      <w:bookmarkStart w:id="456" w:name="_Toc300934943"/>
      <w:bookmarkStart w:id="457" w:name="_Toc303539100"/>
      <w:r>
        <w:rPr>
          <w:rFonts w:hint="eastAsia" w:ascii="宋体" w:hAnsi="宋体" w:cs="宋体"/>
          <w:sz w:val="24"/>
        </w:rPr>
        <w:t>.10.1 出入现场的权利</w:t>
      </w:r>
      <w:bookmarkEnd w:id="452"/>
    </w:p>
    <w:p w14:paraId="07F5E154">
      <w:pPr>
        <w:spacing w:line="360" w:lineRule="auto"/>
        <w:ind w:left="596" w:leftChars="284"/>
        <w:rPr>
          <w:rFonts w:ascii="宋体" w:hAnsi="宋体" w:cs="宋体"/>
          <w:color w:val="000000"/>
          <w:sz w:val="24"/>
          <w:u w:val="single"/>
        </w:rPr>
      </w:pPr>
      <w:r>
        <w:rPr>
          <w:rFonts w:hint="eastAsia" w:ascii="宋体" w:hAnsi="宋体" w:cs="宋体"/>
          <w:sz w:val="24"/>
        </w:rPr>
        <w:t>关于出入现场的权利的约定：</w:t>
      </w:r>
      <w:r>
        <w:rPr>
          <w:rFonts w:hint="eastAsia" w:ascii="宋体" w:hAnsi="宋体" w:cs="宋体"/>
          <w:color w:val="000000"/>
          <w:sz w:val="24"/>
          <w:u w:val="single"/>
        </w:rPr>
        <w:t xml:space="preserve">     </w:t>
      </w:r>
      <w:r>
        <w:rPr>
          <w:rFonts w:hint="eastAsia" w:ascii="宋体" w:hAnsi="宋体" w:cs="宋体"/>
          <w:sz w:val="24"/>
        </w:rPr>
        <w:t>。</w:t>
      </w:r>
    </w:p>
    <w:bookmarkEnd w:id="453"/>
    <w:bookmarkEnd w:id="454"/>
    <w:bookmarkEnd w:id="455"/>
    <w:bookmarkEnd w:id="456"/>
    <w:bookmarkEnd w:id="457"/>
    <w:p w14:paraId="777A0EC5">
      <w:pPr>
        <w:spacing w:line="360" w:lineRule="auto"/>
        <w:ind w:firstLine="480" w:firstLineChars="200"/>
        <w:jc w:val="left"/>
        <w:outlineLvl w:val="0"/>
        <w:rPr>
          <w:rFonts w:ascii="宋体" w:hAnsi="宋体" w:cs="宋体"/>
          <w:sz w:val="24"/>
        </w:rPr>
      </w:pPr>
      <w:bookmarkStart w:id="458" w:name="_Toc152839500"/>
      <w:r>
        <w:rPr>
          <w:rFonts w:hint="eastAsia" w:ascii="宋体" w:hAnsi="宋体" w:cs="宋体"/>
          <w:sz w:val="24"/>
        </w:rPr>
        <w:t>1</w:t>
      </w:r>
      <w:bookmarkStart w:id="459" w:name="_Toc318581156"/>
      <w:bookmarkStart w:id="460" w:name="_Toc303539101"/>
      <w:bookmarkStart w:id="461" w:name="_Toc304295522"/>
      <w:bookmarkStart w:id="462" w:name="_Toc300934944"/>
      <w:bookmarkStart w:id="463" w:name="_Toc312677987"/>
      <w:r>
        <w:rPr>
          <w:rFonts w:hint="eastAsia" w:ascii="宋体" w:hAnsi="宋体" w:cs="宋体"/>
          <w:sz w:val="24"/>
        </w:rPr>
        <w:t>.10.3 场内交通</w:t>
      </w:r>
      <w:bookmarkEnd w:id="458"/>
    </w:p>
    <w:p w14:paraId="75FB861D">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关于场外交通和场内交通的边界的约定：</w:t>
      </w:r>
      <w:r>
        <w:rPr>
          <w:rFonts w:hint="eastAsia" w:ascii="宋体" w:hAnsi="宋体" w:cs="宋体"/>
          <w:color w:val="000000"/>
          <w:sz w:val="24"/>
          <w:u w:val="single"/>
        </w:rPr>
        <w:t xml:space="preserve">      </w:t>
      </w:r>
      <w:r>
        <w:rPr>
          <w:rFonts w:hint="eastAsia" w:ascii="宋体" w:hAnsi="宋体" w:cs="宋体"/>
          <w:sz w:val="24"/>
        </w:rPr>
        <w:t>。</w:t>
      </w:r>
    </w:p>
    <w:p w14:paraId="5DED90E6">
      <w:pPr>
        <w:spacing w:line="360" w:lineRule="auto"/>
        <w:ind w:firstLine="480" w:firstLineChars="200"/>
        <w:jc w:val="left"/>
        <w:rPr>
          <w:rFonts w:ascii="宋体" w:hAnsi="宋体" w:cs="宋体"/>
          <w:sz w:val="24"/>
        </w:rPr>
      </w:pPr>
      <w:r>
        <w:rPr>
          <w:rFonts w:hint="eastAsia" w:ascii="宋体" w:hAnsi="宋体" w:cs="宋体"/>
          <w:sz w:val="24"/>
        </w:rPr>
        <w:t>关于发包人向承包人免费提供满足工程施工需要的场内道路和交通设施的约定</w:t>
      </w:r>
      <w:r>
        <w:rPr>
          <w:rFonts w:hint="eastAsia" w:ascii="宋体" w:hAnsi="宋体" w:cs="宋体"/>
          <w:color w:val="000000"/>
          <w:sz w:val="24"/>
          <w:u w:val="single"/>
        </w:rPr>
        <w:t xml:space="preserve">                                          </w:t>
      </w:r>
      <w:r>
        <w:rPr>
          <w:rFonts w:hint="eastAsia" w:ascii="宋体" w:hAnsi="宋体" w:cs="宋体"/>
          <w:sz w:val="24"/>
        </w:rPr>
        <w:t>。</w:t>
      </w:r>
      <w:bookmarkEnd w:id="459"/>
      <w:bookmarkEnd w:id="460"/>
      <w:bookmarkEnd w:id="461"/>
      <w:bookmarkEnd w:id="462"/>
      <w:bookmarkEnd w:id="463"/>
      <w:bookmarkStart w:id="464" w:name="_Toc318581157"/>
    </w:p>
    <w:p w14:paraId="392CBFE7">
      <w:pPr>
        <w:spacing w:line="360" w:lineRule="auto"/>
        <w:ind w:firstLine="480" w:firstLineChars="200"/>
        <w:jc w:val="left"/>
        <w:rPr>
          <w:rFonts w:ascii="宋体" w:hAnsi="宋体" w:cs="宋体"/>
          <w:sz w:val="24"/>
        </w:rPr>
      </w:pPr>
      <w:r>
        <w:rPr>
          <w:rFonts w:hint="eastAsia" w:ascii="宋体" w:hAnsi="宋体" w:cs="宋体"/>
          <w:sz w:val="24"/>
        </w:rPr>
        <w:t>1.10.4超大件和超重件的运输</w:t>
      </w:r>
    </w:p>
    <w:p w14:paraId="0F1D312F">
      <w:pPr>
        <w:spacing w:line="360" w:lineRule="auto"/>
        <w:ind w:firstLine="480" w:firstLineChars="200"/>
        <w:jc w:val="left"/>
        <w:rPr>
          <w:rFonts w:ascii="宋体" w:hAnsi="宋体" w:cs="宋体"/>
          <w:sz w:val="24"/>
        </w:rPr>
      </w:pPr>
      <w:r>
        <w:rPr>
          <w:rFonts w:hint="eastAsia" w:ascii="宋体" w:hAnsi="宋体" w:cs="宋体"/>
          <w:sz w:val="24"/>
        </w:rPr>
        <w:t>运输超大件或超重件所需的道路和桥梁临时加固改造费用和其他有关费用由</w:t>
      </w:r>
      <w:r>
        <w:rPr>
          <w:rFonts w:hint="eastAsia" w:ascii="宋体" w:hAnsi="宋体" w:cs="宋体"/>
          <w:sz w:val="24"/>
          <w:u w:val="single"/>
        </w:rPr>
        <w:t xml:space="preserve">  </w:t>
      </w:r>
      <w:r>
        <w:rPr>
          <w:rFonts w:hint="eastAsia" w:ascii="宋体" w:hAnsi="宋体" w:cs="宋体"/>
          <w:sz w:val="24"/>
        </w:rPr>
        <w:t>承担。</w:t>
      </w:r>
    </w:p>
    <w:bookmarkEnd w:id="464"/>
    <w:p w14:paraId="21F91AA5">
      <w:pPr>
        <w:spacing w:after="120" w:line="360" w:lineRule="auto"/>
        <w:ind w:firstLine="480" w:firstLineChars="200"/>
        <w:outlineLvl w:val="0"/>
        <w:rPr>
          <w:rFonts w:ascii="宋体" w:hAnsi="宋体" w:cs="宋体"/>
          <w:color w:val="000000"/>
          <w:sz w:val="24"/>
        </w:rPr>
      </w:pPr>
      <w:bookmarkStart w:id="465" w:name="_Toc152839501"/>
      <w:r>
        <w:rPr>
          <w:rFonts w:hint="eastAsia" w:ascii="宋体" w:hAnsi="宋体" w:cs="宋体"/>
          <w:color w:val="000000"/>
          <w:sz w:val="24"/>
        </w:rPr>
        <w:t>1.11 知识产权</w:t>
      </w:r>
      <w:bookmarkEnd w:id="465"/>
    </w:p>
    <w:p w14:paraId="356F7894">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u w:val="single"/>
        </w:rPr>
        <w:t xml:space="preserve">                                </w:t>
      </w:r>
      <w:r>
        <w:rPr>
          <w:rFonts w:hint="eastAsia" w:ascii="宋体" w:hAnsi="宋体" w:cs="宋体"/>
          <w:color w:val="000000"/>
          <w:sz w:val="24"/>
        </w:rPr>
        <w:t>。</w:t>
      </w:r>
    </w:p>
    <w:p w14:paraId="156436C5">
      <w:pPr>
        <w:spacing w:line="360" w:lineRule="auto"/>
        <w:ind w:left="596" w:leftChars="284"/>
        <w:rPr>
          <w:rFonts w:ascii="宋体" w:hAnsi="宋体" w:cs="宋体"/>
          <w:color w:val="000000"/>
          <w:sz w:val="24"/>
        </w:rPr>
      </w:pPr>
      <w:r>
        <w:rPr>
          <w:rFonts w:hint="eastAsia" w:ascii="宋体" w:hAnsi="宋体" w:cs="宋体"/>
          <w:color w:val="000000"/>
          <w:sz w:val="24"/>
        </w:rPr>
        <w:t>关于发包人提供的上述文件的使用限制的要求：</w:t>
      </w:r>
      <w:r>
        <w:rPr>
          <w:rFonts w:hint="eastAsia" w:ascii="宋体" w:hAnsi="宋体" w:cs="宋体"/>
          <w:color w:val="000000"/>
          <w:sz w:val="24"/>
          <w:u w:val="single"/>
        </w:rPr>
        <w:t xml:space="preserve">                </w:t>
      </w:r>
      <w:r>
        <w:rPr>
          <w:rFonts w:hint="eastAsia" w:ascii="宋体" w:hAnsi="宋体" w:cs="宋体"/>
          <w:color w:val="000000"/>
          <w:sz w:val="24"/>
        </w:rPr>
        <w:t>。</w:t>
      </w:r>
    </w:p>
    <w:p w14:paraId="4B55FB0C">
      <w:pPr>
        <w:spacing w:line="360" w:lineRule="auto"/>
        <w:ind w:left="596" w:leftChars="284"/>
        <w:outlineLvl w:val="0"/>
        <w:rPr>
          <w:rFonts w:ascii="宋体" w:hAnsi="宋体" w:cs="宋体"/>
          <w:color w:val="000000"/>
          <w:sz w:val="24"/>
        </w:rPr>
      </w:pPr>
      <w:bookmarkStart w:id="466" w:name="_Toc152839502"/>
      <w:r>
        <w:rPr>
          <w:rFonts w:hint="eastAsia" w:ascii="宋体" w:hAnsi="宋体" w:cs="宋体"/>
          <w:color w:val="000000"/>
          <w:sz w:val="24"/>
        </w:rPr>
        <w:t>1.11.2 关于承包人为实施工程所编制文件的著作权的归属：</w:t>
      </w:r>
      <w:r>
        <w:rPr>
          <w:rFonts w:hint="eastAsia" w:ascii="宋体" w:hAnsi="宋体" w:cs="宋体"/>
          <w:color w:val="000000"/>
          <w:sz w:val="24"/>
          <w:u w:val="single"/>
        </w:rPr>
        <w:t xml:space="preserve">      </w:t>
      </w:r>
      <w:r>
        <w:rPr>
          <w:rFonts w:hint="eastAsia" w:ascii="宋体" w:hAnsi="宋体" w:cs="宋体"/>
          <w:color w:val="000000"/>
          <w:sz w:val="24"/>
        </w:rPr>
        <w:t>。</w:t>
      </w:r>
      <w:bookmarkEnd w:id="466"/>
    </w:p>
    <w:p w14:paraId="01E0C119">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关于承包人提供的上述文件的使用限制的要求：</w:t>
      </w:r>
      <w:r>
        <w:rPr>
          <w:rFonts w:hint="eastAsia" w:ascii="宋体" w:hAnsi="宋体" w:cs="宋体"/>
          <w:color w:val="000000"/>
          <w:sz w:val="24"/>
          <w:u w:val="single"/>
        </w:rPr>
        <w:t xml:space="preserve">    </w:t>
      </w:r>
      <w:r>
        <w:rPr>
          <w:rFonts w:hint="eastAsia" w:ascii="宋体" w:hAnsi="宋体" w:cs="宋体"/>
          <w:color w:val="000000"/>
          <w:sz w:val="24"/>
        </w:rPr>
        <w:t>。</w:t>
      </w:r>
    </w:p>
    <w:p w14:paraId="0A20AA54">
      <w:pPr>
        <w:spacing w:line="360" w:lineRule="auto"/>
        <w:ind w:firstLine="480" w:firstLineChars="200"/>
        <w:outlineLvl w:val="0"/>
        <w:rPr>
          <w:rFonts w:ascii="宋体" w:hAnsi="宋体" w:cs="宋体"/>
          <w:color w:val="000000"/>
          <w:kern w:val="0"/>
          <w:sz w:val="24"/>
        </w:rPr>
      </w:pPr>
      <w:bookmarkStart w:id="467" w:name="_Toc152839503"/>
      <w:r>
        <w:rPr>
          <w:rFonts w:hint="eastAsia" w:ascii="宋体" w:hAnsi="宋体" w:cs="宋体"/>
          <w:color w:val="000000"/>
          <w:sz w:val="24"/>
        </w:rPr>
        <w:t>1.11.4 承包人在施工过程中所采用的专利、专有技术、技术秘密的使用费的承担方式：</w:t>
      </w:r>
      <w:r>
        <w:rPr>
          <w:rFonts w:hint="eastAsia" w:ascii="宋体" w:hAnsi="宋体" w:cs="宋体"/>
          <w:color w:val="000000"/>
          <w:sz w:val="24"/>
          <w:u w:val="single"/>
        </w:rPr>
        <w:t xml:space="preserve">                             </w:t>
      </w:r>
      <w:r>
        <w:rPr>
          <w:rFonts w:hint="eastAsia" w:ascii="宋体" w:hAnsi="宋体" w:cs="宋体"/>
          <w:color w:val="000000"/>
          <w:kern w:val="0"/>
          <w:sz w:val="24"/>
        </w:rPr>
        <w:t>。</w:t>
      </w:r>
      <w:bookmarkEnd w:id="467"/>
    </w:p>
    <w:p w14:paraId="62186AD3">
      <w:pPr>
        <w:spacing w:after="120" w:line="360" w:lineRule="auto"/>
        <w:ind w:firstLine="480" w:firstLineChars="200"/>
        <w:rPr>
          <w:rFonts w:ascii="宋体" w:hAnsi="宋体" w:cs="宋体"/>
          <w:color w:val="000000"/>
          <w:sz w:val="24"/>
        </w:rPr>
      </w:pPr>
      <w:r>
        <w:rPr>
          <w:rFonts w:hint="eastAsia" w:ascii="宋体" w:hAnsi="宋体" w:cs="宋体"/>
          <w:color w:val="000000"/>
          <w:sz w:val="24"/>
        </w:rPr>
        <w:t>1.13工程量清单错误的修正</w:t>
      </w:r>
    </w:p>
    <w:p w14:paraId="2D7E4BDD">
      <w:pPr>
        <w:spacing w:line="360" w:lineRule="auto"/>
        <w:ind w:firstLine="480" w:firstLineChars="200"/>
        <w:rPr>
          <w:rFonts w:ascii="宋体" w:hAnsi="宋体" w:cs="宋体"/>
          <w:color w:val="000000"/>
          <w:sz w:val="24"/>
        </w:rPr>
      </w:pPr>
      <w:r>
        <w:rPr>
          <w:rFonts w:hint="eastAsia" w:ascii="宋体" w:hAnsi="宋体" w:cs="宋体"/>
          <w:color w:val="000000"/>
          <w:sz w:val="24"/>
        </w:rPr>
        <w:t>出现工程量清单错误时，是否调整合同价格：</w:t>
      </w:r>
      <w:r>
        <w:rPr>
          <w:rFonts w:hint="eastAsia" w:ascii="宋体" w:hAnsi="宋体" w:cs="宋体"/>
          <w:color w:val="000000"/>
          <w:sz w:val="24"/>
          <w:u w:val="single"/>
        </w:rPr>
        <w:t xml:space="preserve">              </w:t>
      </w:r>
      <w:r>
        <w:rPr>
          <w:rFonts w:hint="eastAsia" w:ascii="宋体" w:hAnsi="宋体" w:cs="宋体"/>
          <w:color w:val="000000"/>
          <w:kern w:val="0"/>
          <w:sz w:val="24"/>
        </w:rPr>
        <w:t>。</w:t>
      </w:r>
    </w:p>
    <w:p w14:paraId="7ADBF003">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允许调整合同价格的工程量偏差范围：</w:t>
      </w:r>
      <w:r>
        <w:rPr>
          <w:rFonts w:hint="eastAsia" w:ascii="宋体" w:hAnsi="宋体" w:cs="宋体"/>
          <w:color w:val="000000"/>
          <w:sz w:val="24"/>
          <w:u w:val="single"/>
        </w:rPr>
        <w:t xml:space="preserve">                    </w:t>
      </w:r>
      <w:r>
        <w:rPr>
          <w:rFonts w:hint="eastAsia" w:ascii="宋体" w:hAnsi="宋体" w:cs="宋体"/>
          <w:color w:val="000000"/>
          <w:kern w:val="0"/>
          <w:sz w:val="24"/>
        </w:rPr>
        <w:t>。</w:t>
      </w:r>
    </w:p>
    <w:p w14:paraId="7B75FE6E">
      <w:pPr>
        <w:keepNext/>
        <w:tabs>
          <w:tab w:val="left" w:pos="1260"/>
        </w:tabs>
        <w:spacing w:before="120" w:after="120" w:line="360" w:lineRule="auto"/>
        <w:outlineLvl w:val="3"/>
        <w:rPr>
          <w:rFonts w:ascii="宋体" w:hAnsi="宋体" w:cs="宋体"/>
          <w:bCs/>
          <w:color w:val="000000"/>
          <w:sz w:val="24"/>
        </w:rPr>
      </w:pPr>
      <w:bookmarkStart w:id="468" w:name="_Toc351203634"/>
      <w:r>
        <w:rPr>
          <w:rFonts w:hint="eastAsia" w:ascii="宋体" w:hAnsi="宋体" w:cs="宋体"/>
          <w:bCs/>
          <w:color w:val="000000"/>
          <w:sz w:val="24"/>
        </w:rPr>
        <w:t>2</w:t>
      </w:r>
      <w:bookmarkStart w:id="469" w:name="_Toc296503157"/>
      <w:bookmarkStart w:id="470" w:name="_Toc296347156"/>
      <w:bookmarkStart w:id="471" w:name="_Toc296891197"/>
      <w:bookmarkStart w:id="472" w:name="_Toc296890985"/>
      <w:bookmarkStart w:id="473" w:name="_Toc292559867"/>
      <w:bookmarkStart w:id="474" w:name="_Toc296346658"/>
      <w:bookmarkStart w:id="475" w:name="_Toc296944496"/>
      <w:bookmarkStart w:id="476" w:name="_Toc292559362"/>
      <w:bookmarkStart w:id="477" w:name="_Toc297120457"/>
      <w:bookmarkStart w:id="478" w:name="_Toc297048343"/>
      <w:r>
        <w:rPr>
          <w:rFonts w:hint="eastAsia" w:ascii="宋体" w:hAnsi="宋体" w:cs="宋体"/>
          <w:bCs/>
          <w:color w:val="000000"/>
          <w:sz w:val="24"/>
        </w:rPr>
        <w:t>. 发包人</w:t>
      </w:r>
      <w:bookmarkEnd w:id="468"/>
    </w:p>
    <w:bookmarkEnd w:id="469"/>
    <w:bookmarkEnd w:id="470"/>
    <w:bookmarkEnd w:id="471"/>
    <w:bookmarkEnd w:id="472"/>
    <w:bookmarkEnd w:id="473"/>
    <w:bookmarkEnd w:id="474"/>
    <w:bookmarkEnd w:id="475"/>
    <w:bookmarkEnd w:id="476"/>
    <w:bookmarkEnd w:id="477"/>
    <w:bookmarkEnd w:id="478"/>
    <w:p w14:paraId="5939AA61">
      <w:pPr>
        <w:spacing w:after="120" w:line="360" w:lineRule="auto"/>
        <w:ind w:firstLine="480" w:firstLineChars="200"/>
        <w:outlineLvl w:val="0"/>
        <w:rPr>
          <w:rFonts w:ascii="宋体" w:hAnsi="宋体" w:cs="宋体"/>
          <w:color w:val="000000"/>
          <w:sz w:val="24"/>
        </w:rPr>
      </w:pPr>
      <w:bookmarkStart w:id="479" w:name="_Toc152839504"/>
      <w:r>
        <w:rPr>
          <w:rFonts w:hint="eastAsia" w:ascii="宋体" w:hAnsi="宋体" w:cs="宋体"/>
          <w:color w:val="000000"/>
          <w:sz w:val="24"/>
        </w:rPr>
        <w:t>2.2 发包人代表</w:t>
      </w:r>
      <w:bookmarkEnd w:id="479"/>
    </w:p>
    <w:p w14:paraId="3CA12053">
      <w:pPr>
        <w:spacing w:line="360" w:lineRule="auto"/>
        <w:ind w:firstLine="480" w:firstLineChars="200"/>
        <w:rPr>
          <w:rFonts w:ascii="宋体" w:hAnsi="宋体" w:cs="宋体"/>
          <w:color w:val="000000"/>
          <w:sz w:val="24"/>
        </w:rPr>
      </w:pPr>
      <w:r>
        <w:rPr>
          <w:rFonts w:hint="eastAsia" w:ascii="宋体" w:hAnsi="宋体" w:cs="宋体"/>
          <w:color w:val="000000"/>
          <w:sz w:val="24"/>
        </w:rPr>
        <w:t>发包人代表：</w:t>
      </w:r>
    </w:p>
    <w:p w14:paraId="7508A06F">
      <w:pPr>
        <w:spacing w:line="360" w:lineRule="auto"/>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 </w:t>
      </w:r>
      <w:r>
        <w:rPr>
          <w:rFonts w:hint="eastAsia" w:ascii="宋体" w:hAnsi="宋体" w:cs="宋体"/>
          <w:color w:val="000000"/>
          <w:sz w:val="24"/>
        </w:rPr>
        <w:t>；</w:t>
      </w:r>
    </w:p>
    <w:p w14:paraId="5BE22D8B">
      <w:pPr>
        <w:spacing w:line="360" w:lineRule="auto"/>
        <w:ind w:firstLine="480" w:firstLineChars="200"/>
        <w:rPr>
          <w:rFonts w:ascii="宋体" w:hAnsi="宋体" w:cs="宋体"/>
          <w:color w:val="000000"/>
          <w:sz w:val="24"/>
        </w:rPr>
      </w:pPr>
      <w:r>
        <w:rPr>
          <w:rFonts w:hint="eastAsia" w:ascii="宋体" w:hAnsi="宋体" w:cs="宋体"/>
          <w:color w:val="000000"/>
          <w:sz w:val="24"/>
        </w:rPr>
        <w:t>身份证号：</w:t>
      </w:r>
      <w:r>
        <w:rPr>
          <w:rFonts w:hint="eastAsia" w:ascii="宋体" w:hAnsi="宋体" w:cs="宋体"/>
          <w:color w:val="000000"/>
          <w:sz w:val="24"/>
          <w:u w:val="single"/>
        </w:rPr>
        <w:t>      </w:t>
      </w:r>
      <w:r>
        <w:rPr>
          <w:rFonts w:hint="eastAsia" w:ascii="宋体" w:hAnsi="宋体" w:cs="宋体"/>
          <w:color w:val="000000"/>
          <w:sz w:val="24"/>
        </w:rPr>
        <w:t>；</w:t>
      </w:r>
    </w:p>
    <w:p w14:paraId="1A5642F9">
      <w:pPr>
        <w:spacing w:line="360" w:lineRule="auto"/>
        <w:ind w:firstLine="480" w:firstLineChars="200"/>
        <w:rPr>
          <w:rFonts w:ascii="宋体" w:hAnsi="宋体" w:cs="宋体"/>
          <w:color w:val="000000"/>
          <w:sz w:val="24"/>
        </w:rPr>
      </w:pPr>
      <w:r>
        <w:rPr>
          <w:rFonts w:hint="eastAsia" w:ascii="宋体" w:hAnsi="宋体" w:cs="宋体"/>
          <w:color w:val="000000"/>
          <w:sz w:val="24"/>
        </w:rPr>
        <w:t>职    务：</w:t>
      </w:r>
      <w:r>
        <w:rPr>
          <w:rFonts w:hint="eastAsia" w:ascii="宋体" w:hAnsi="宋体" w:cs="宋体"/>
          <w:color w:val="000000"/>
          <w:sz w:val="24"/>
          <w:u w:val="single"/>
        </w:rPr>
        <w:t>    </w:t>
      </w:r>
      <w:r>
        <w:rPr>
          <w:rFonts w:hint="eastAsia" w:ascii="宋体" w:hAnsi="宋体" w:cs="宋体"/>
          <w:color w:val="000000"/>
          <w:sz w:val="24"/>
        </w:rPr>
        <w:t>；</w:t>
      </w:r>
    </w:p>
    <w:p w14:paraId="401E34D5">
      <w:pPr>
        <w:spacing w:line="360" w:lineRule="auto"/>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  </w:t>
      </w:r>
      <w:r>
        <w:rPr>
          <w:rFonts w:hint="eastAsia" w:ascii="宋体" w:hAnsi="宋体" w:cs="宋体"/>
          <w:color w:val="000000"/>
          <w:sz w:val="24"/>
        </w:rPr>
        <w:t>；</w:t>
      </w:r>
    </w:p>
    <w:p w14:paraId="19C84D4C">
      <w:pPr>
        <w:spacing w:line="360" w:lineRule="auto"/>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  </w:t>
      </w:r>
      <w:r>
        <w:rPr>
          <w:rFonts w:hint="eastAsia" w:ascii="宋体" w:hAnsi="宋体" w:cs="宋体"/>
          <w:color w:val="000000"/>
          <w:sz w:val="24"/>
        </w:rPr>
        <w:t>；</w:t>
      </w:r>
    </w:p>
    <w:p w14:paraId="12633152">
      <w:pPr>
        <w:spacing w:line="360" w:lineRule="auto"/>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6CF9783A">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发包人对发包人代表的授权范围如下：</w:t>
      </w:r>
      <w:r>
        <w:rPr>
          <w:rFonts w:hint="eastAsia" w:ascii="宋体" w:hAnsi="宋体" w:cs="宋体"/>
          <w:color w:val="000000"/>
          <w:sz w:val="24"/>
          <w:u w:val="single"/>
        </w:rPr>
        <w:t xml:space="preserve">         </w:t>
      </w:r>
      <w:r>
        <w:rPr>
          <w:rFonts w:hint="eastAsia" w:ascii="宋体" w:hAnsi="宋体" w:cs="宋体"/>
          <w:color w:val="000000"/>
          <w:sz w:val="24"/>
        </w:rPr>
        <w:t>。</w:t>
      </w:r>
    </w:p>
    <w:p w14:paraId="10919636">
      <w:pPr>
        <w:spacing w:after="120" w:line="360" w:lineRule="auto"/>
        <w:ind w:firstLine="480" w:firstLineChars="200"/>
        <w:outlineLvl w:val="0"/>
        <w:rPr>
          <w:rFonts w:ascii="宋体" w:hAnsi="宋体" w:cs="宋体"/>
          <w:color w:val="000000"/>
          <w:sz w:val="24"/>
        </w:rPr>
      </w:pPr>
      <w:bookmarkStart w:id="480" w:name="_Toc152839505"/>
      <w:r>
        <w:rPr>
          <w:rFonts w:hint="eastAsia" w:ascii="宋体" w:hAnsi="宋体" w:cs="宋体"/>
          <w:color w:val="000000"/>
          <w:sz w:val="24"/>
        </w:rPr>
        <w:t>2.4 施工现场、施工条件和基础资料的提供</w:t>
      </w:r>
      <w:bookmarkEnd w:id="480"/>
    </w:p>
    <w:p w14:paraId="47046AEC">
      <w:pPr>
        <w:spacing w:line="360" w:lineRule="auto"/>
        <w:ind w:firstLine="480" w:firstLineChars="200"/>
        <w:rPr>
          <w:rFonts w:ascii="宋体" w:hAnsi="宋体" w:cs="宋体"/>
          <w:color w:val="000000"/>
          <w:sz w:val="24"/>
        </w:rPr>
      </w:pPr>
      <w:r>
        <w:rPr>
          <w:rFonts w:hint="eastAsia" w:ascii="宋体" w:hAnsi="宋体" w:cs="宋体"/>
          <w:color w:val="000000"/>
          <w:sz w:val="24"/>
        </w:rPr>
        <w:t>2.4.1 提供施工现场</w:t>
      </w:r>
    </w:p>
    <w:p w14:paraId="596A6942">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关于发包人移交施工现场的期限要求：</w:t>
      </w:r>
      <w:r>
        <w:rPr>
          <w:rFonts w:hint="eastAsia" w:ascii="宋体" w:hAnsi="宋体" w:cs="宋体"/>
          <w:color w:val="000000"/>
          <w:sz w:val="24"/>
          <w:u w:val="single"/>
        </w:rPr>
        <w:t xml:space="preserve">                     </w:t>
      </w:r>
      <w:r>
        <w:rPr>
          <w:rFonts w:hint="eastAsia" w:ascii="宋体" w:hAnsi="宋体" w:cs="宋体"/>
          <w:color w:val="000000"/>
          <w:sz w:val="24"/>
        </w:rPr>
        <w:t>。</w:t>
      </w:r>
    </w:p>
    <w:p w14:paraId="5DEC1323">
      <w:pPr>
        <w:spacing w:line="360" w:lineRule="auto"/>
        <w:ind w:firstLine="480" w:firstLineChars="200"/>
        <w:rPr>
          <w:rFonts w:ascii="宋体" w:hAnsi="宋体" w:cs="宋体"/>
          <w:color w:val="000000"/>
          <w:sz w:val="24"/>
        </w:rPr>
      </w:pPr>
      <w:r>
        <w:rPr>
          <w:rFonts w:hint="eastAsia" w:ascii="宋体" w:hAnsi="宋体" w:cs="宋体"/>
          <w:color w:val="000000"/>
          <w:sz w:val="24"/>
        </w:rPr>
        <w:t>2.4.2 提供施工条件</w:t>
      </w:r>
    </w:p>
    <w:p w14:paraId="6FBA2D2B">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关于发包人应负责提供施工所需要的条件，包括：</w:t>
      </w:r>
      <w:r>
        <w:rPr>
          <w:rFonts w:hint="eastAsia" w:ascii="宋体" w:hAnsi="宋体" w:cs="宋体"/>
          <w:color w:val="000000"/>
          <w:sz w:val="24"/>
          <w:u w:val="single"/>
        </w:rPr>
        <w:t xml:space="preserve">                 </w:t>
      </w:r>
      <w:r>
        <w:rPr>
          <w:rFonts w:hint="eastAsia" w:ascii="宋体" w:hAnsi="宋体" w:cs="宋体"/>
          <w:color w:val="000000"/>
          <w:sz w:val="24"/>
        </w:rPr>
        <w:t>。</w:t>
      </w:r>
    </w:p>
    <w:p w14:paraId="539A299D">
      <w:pPr>
        <w:spacing w:after="120" w:line="360" w:lineRule="auto"/>
        <w:ind w:firstLine="480" w:firstLineChars="200"/>
        <w:outlineLvl w:val="0"/>
        <w:rPr>
          <w:rFonts w:ascii="宋体" w:hAnsi="宋体" w:cs="宋体"/>
          <w:color w:val="000000"/>
          <w:sz w:val="24"/>
        </w:rPr>
      </w:pPr>
      <w:bookmarkStart w:id="481" w:name="_Toc152839506"/>
      <w:r>
        <w:rPr>
          <w:rFonts w:hint="eastAsia" w:ascii="宋体" w:hAnsi="宋体" w:cs="宋体"/>
          <w:color w:val="000000"/>
          <w:sz w:val="24"/>
        </w:rPr>
        <w:t>2.5 资金来源证明及支付担保</w:t>
      </w:r>
      <w:bookmarkEnd w:id="481"/>
    </w:p>
    <w:p w14:paraId="4BF5A7C7">
      <w:pPr>
        <w:spacing w:line="360" w:lineRule="auto"/>
        <w:ind w:firstLine="480" w:firstLineChars="200"/>
        <w:rPr>
          <w:rFonts w:ascii="宋体" w:hAnsi="宋体" w:cs="宋体"/>
          <w:color w:val="000000"/>
          <w:sz w:val="24"/>
        </w:rPr>
      </w:pPr>
      <w:r>
        <w:rPr>
          <w:rFonts w:hint="eastAsia" w:ascii="宋体" w:hAnsi="宋体" w:cs="宋体"/>
          <w:color w:val="000000"/>
          <w:sz w:val="24"/>
        </w:rPr>
        <w:t>发包人提供资金来源证明的期限要求：</w:t>
      </w:r>
      <w:r>
        <w:rPr>
          <w:rFonts w:hint="eastAsia" w:ascii="宋体" w:hAnsi="宋体" w:cs="宋体"/>
          <w:color w:val="000000"/>
          <w:sz w:val="24"/>
          <w:u w:val="single"/>
        </w:rPr>
        <w:t xml:space="preserve">                          </w:t>
      </w:r>
      <w:r>
        <w:rPr>
          <w:rFonts w:hint="eastAsia" w:ascii="宋体" w:hAnsi="宋体" w:cs="宋体"/>
          <w:color w:val="000000"/>
          <w:sz w:val="24"/>
        </w:rPr>
        <w:t>。</w:t>
      </w:r>
    </w:p>
    <w:p w14:paraId="4FB32968">
      <w:pPr>
        <w:spacing w:line="360" w:lineRule="auto"/>
        <w:ind w:firstLine="480" w:firstLineChars="200"/>
        <w:rPr>
          <w:rFonts w:ascii="宋体" w:hAnsi="宋体" w:cs="宋体"/>
          <w:color w:val="000000"/>
          <w:sz w:val="24"/>
        </w:rPr>
      </w:pPr>
      <w:r>
        <w:rPr>
          <w:rFonts w:hint="eastAsia" w:ascii="宋体" w:hAnsi="宋体" w:cs="宋体"/>
          <w:color w:val="000000"/>
          <w:sz w:val="24"/>
        </w:rPr>
        <w:t>发包人是否提供支付担保：</w:t>
      </w:r>
      <w:r>
        <w:rPr>
          <w:rFonts w:hint="eastAsia" w:ascii="宋体" w:hAnsi="宋体" w:cs="宋体"/>
          <w:color w:val="000000"/>
          <w:sz w:val="24"/>
          <w:u w:val="single"/>
        </w:rPr>
        <w:t xml:space="preserve">                                </w:t>
      </w:r>
      <w:r>
        <w:rPr>
          <w:rFonts w:hint="eastAsia" w:ascii="宋体" w:hAnsi="宋体" w:cs="宋体"/>
          <w:color w:val="000000"/>
          <w:sz w:val="24"/>
        </w:rPr>
        <w:t>。</w:t>
      </w:r>
    </w:p>
    <w:p w14:paraId="112AE694">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发包人提供支付担保的形式：</w:t>
      </w:r>
      <w:r>
        <w:rPr>
          <w:rFonts w:hint="eastAsia" w:ascii="宋体" w:hAnsi="宋体" w:cs="宋体"/>
          <w:color w:val="000000"/>
          <w:sz w:val="24"/>
          <w:u w:val="single"/>
        </w:rPr>
        <w:t>                                </w:t>
      </w:r>
      <w:r>
        <w:rPr>
          <w:rFonts w:hint="eastAsia" w:ascii="宋体" w:hAnsi="宋体" w:cs="宋体"/>
          <w:color w:val="000000"/>
          <w:sz w:val="24"/>
        </w:rPr>
        <w:t>。</w:t>
      </w:r>
    </w:p>
    <w:p w14:paraId="784F0705">
      <w:pPr>
        <w:keepNext/>
        <w:tabs>
          <w:tab w:val="left" w:pos="1260"/>
        </w:tabs>
        <w:spacing w:before="120" w:after="120" w:line="360" w:lineRule="auto"/>
        <w:outlineLvl w:val="3"/>
        <w:rPr>
          <w:rFonts w:ascii="宋体" w:hAnsi="宋体" w:cs="宋体"/>
          <w:bCs/>
          <w:color w:val="000000"/>
          <w:sz w:val="24"/>
        </w:rPr>
      </w:pPr>
      <w:bookmarkStart w:id="482" w:name="_Toc351203635"/>
      <w:r>
        <w:rPr>
          <w:rFonts w:hint="eastAsia" w:ascii="宋体" w:hAnsi="宋体" w:cs="宋体"/>
          <w:bCs/>
          <w:color w:val="000000"/>
          <w:sz w:val="24"/>
        </w:rPr>
        <w:t>3</w:t>
      </w:r>
      <w:bookmarkStart w:id="483" w:name="_Toc292559868"/>
      <w:bookmarkStart w:id="484" w:name="_Toc296891198"/>
      <w:bookmarkStart w:id="485" w:name="_Toc296346659"/>
      <w:bookmarkStart w:id="486" w:name="_Toc296347157"/>
      <w:bookmarkStart w:id="487" w:name="_Toc297120458"/>
      <w:bookmarkStart w:id="488" w:name="_Toc296890986"/>
      <w:bookmarkStart w:id="489" w:name="_Toc296944497"/>
      <w:bookmarkStart w:id="490" w:name="_Toc292559363"/>
      <w:bookmarkStart w:id="491" w:name="_Toc297048344"/>
      <w:bookmarkStart w:id="492" w:name="_Toc296503158"/>
      <w:r>
        <w:rPr>
          <w:rFonts w:hint="eastAsia" w:ascii="宋体" w:hAnsi="宋体" w:cs="宋体"/>
          <w:bCs/>
          <w:color w:val="000000"/>
          <w:sz w:val="24"/>
        </w:rPr>
        <w:t>. 承包人</w:t>
      </w:r>
      <w:bookmarkEnd w:id="482"/>
    </w:p>
    <w:bookmarkEnd w:id="483"/>
    <w:bookmarkEnd w:id="484"/>
    <w:bookmarkEnd w:id="485"/>
    <w:bookmarkEnd w:id="486"/>
    <w:bookmarkEnd w:id="487"/>
    <w:bookmarkEnd w:id="488"/>
    <w:bookmarkEnd w:id="489"/>
    <w:bookmarkEnd w:id="490"/>
    <w:bookmarkEnd w:id="491"/>
    <w:bookmarkEnd w:id="492"/>
    <w:p w14:paraId="61F3C4BE">
      <w:pPr>
        <w:spacing w:after="120" w:line="360" w:lineRule="auto"/>
        <w:ind w:firstLine="480" w:firstLineChars="200"/>
        <w:rPr>
          <w:rFonts w:ascii="宋体" w:hAnsi="宋体" w:cs="宋体"/>
          <w:color w:val="000000"/>
          <w:sz w:val="24"/>
        </w:rPr>
      </w:pPr>
      <w:r>
        <w:rPr>
          <w:rFonts w:hint="eastAsia" w:ascii="宋体" w:hAnsi="宋体" w:cs="宋体"/>
          <w:color w:val="000000"/>
          <w:sz w:val="24"/>
        </w:rPr>
        <w:t>3.1 承包人的一般义务</w:t>
      </w:r>
    </w:p>
    <w:p w14:paraId="7E509EC5">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（9）</w:t>
      </w:r>
      <w:r>
        <w:rPr>
          <w:rFonts w:hint="eastAsia" w:ascii="宋体" w:hAnsi="宋体" w:cs="宋体"/>
          <w:color w:val="000000"/>
          <w:sz w:val="24"/>
        </w:rPr>
        <w:t>承包人提交的竣工资料的内容：</w:t>
      </w:r>
      <w:r>
        <w:rPr>
          <w:rFonts w:hint="eastAsia" w:ascii="宋体" w:hAnsi="宋体" w:cs="宋体"/>
          <w:color w:val="000000"/>
          <w:sz w:val="24"/>
          <w:u w:val="single"/>
        </w:rPr>
        <w:t xml:space="preserve">                          </w:t>
      </w:r>
      <w:r>
        <w:rPr>
          <w:rFonts w:hint="eastAsia" w:ascii="宋体" w:hAnsi="宋体" w:cs="宋体"/>
          <w:color w:val="000000"/>
          <w:sz w:val="24"/>
        </w:rPr>
        <w:t>。</w:t>
      </w:r>
    </w:p>
    <w:p w14:paraId="3158C48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承包人需要提交的竣工资料套数：</w:t>
      </w:r>
      <w:r>
        <w:rPr>
          <w:rFonts w:hint="eastAsia" w:ascii="宋体" w:hAnsi="宋体" w:cs="宋体"/>
          <w:color w:val="000000"/>
          <w:sz w:val="24"/>
          <w:u w:val="single"/>
        </w:rPr>
        <w:t xml:space="preserve">                             </w:t>
      </w:r>
      <w:r>
        <w:rPr>
          <w:rFonts w:hint="eastAsia" w:ascii="宋体" w:hAnsi="宋体" w:cs="宋体"/>
          <w:color w:val="000000"/>
          <w:sz w:val="24"/>
        </w:rPr>
        <w:t>。</w:t>
      </w:r>
    </w:p>
    <w:p w14:paraId="08CE4860">
      <w:pPr>
        <w:spacing w:line="360" w:lineRule="auto"/>
        <w:ind w:left="638" w:leftChars="304"/>
        <w:jc w:val="left"/>
        <w:rPr>
          <w:rFonts w:ascii="宋体" w:hAnsi="宋体" w:cs="宋体"/>
          <w:color w:val="000000"/>
          <w:sz w:val="24"/>
        </w:rPr>
      </w:pPr>
      <w:r>
        <w:rPr>
          <w:rFonts w:hint="eastAsia" w:ascii="宋体" w:hAnsi="宋体" w:cs="宋体"/>
          <w:color w:val="000000"/>
          <w:sz w:val="24"/>
        </w:rPr>
        <w:t>承包人提交的竣工资料的费用承担：</w:t>
      </w:r>
      <w:r>
        <w:rPr>
          <w:rFonts w:hint="eastAsia" w:ascii="宋体" w:hAnsi="宋体" w:cs="宋体"/>
          <w:color w:val="000000"/>
          <w:sz w:val="24"/>
          <w:u w:val="single"/>
        </w:rPr>
        <w:t xml:space="preserve">                       </w:t>
      </w:r>
      <w:r>
        <w:rPr>
          <w:rFonts w:hint="eastAsia" w:ascii="宋体" w:hAnsi="宋体" w:cs="宋体"/>
          <w:color w:val="000000"/>
          <w:sz w:val="24"/>
        </w:rPr>
        <w:t>。</w:t>
      </w:r>
    </w:p>
    <w:p w14:paraId="6680723A">
      <w:pPr>
        <w:spacing w:line="360" w:lineRule="auto"/>
        <w:ind w:left="638" w:leftChars="304"/>
        <w:jc w:val="left"/>
        <w:rPr>
          <w:rFonts w:ascii="宋体" w:hAnsi="宋体" w:cs="宋体"/>
          <w:color w:val="000000"/>
          <w:sz w:val="24"/>
        </w:rPr>
      </w:pPr>
      <w:r>
        <w:rPr>
          <w:rFonts w:hint="eastAsia" w:ascii="宋体" w:hAnsi="宋体" w:cs="宋体"/>
          <w:color w:val="000000"/>
          <w:sz w:val="24"/>
        </w:rPr>
        <w:t>承包人提交的竣工资料移交时间：</w:t>
      </w:r>
      <w:r>
        <w:rPr>
          <w:rFonts w:hint="eastAsia" w:ascii="宋体" w:hAnsi="宋体" w:cs="宋体"/>
          <w:color w:val="000000"/>
          <w:sz w:val="24"/>
          <w:u w:val="single"/>
        </w:rPr>
        <w:t xml:space="preserve">                          </w:t>
      </w:r>
      <w:r>
        <w:rPr>
          <w:rFonts w:hint="eastAsia" w:ascii="宋体" w:hAnsi="宋体" w:cs="宋体"/>
          <w:color w:val="000000"/>
          <w:sz w:val="24"/>
        </w:rPr>
        <w:t>。</w:t>
      </w:r>
    </w:p>
    <w:p w14:paraId="26C9418E">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承包人提交的竣工资料形式要求：</w:t>
      </w:r>
      <w:r>
        <w:rPr>
          <w:rFonts w:hint="eastAsia" w:ascii="宋体" w:hAnsi="宋体" w:cs="宋体"/>
          <w:color w:val="000000"/>
          <w:sz w:val="24"/>
          <w:u w:val="single"/>
        </w:rPr>
        <w:t xml:space="preserve">                             </w:t>
      </w:r>
      <w:r>
        <w:rPr>
          <w:rFonts w:hint="eastAsia" w:ascii="宋体" w:hAnsi="宋体" w:cs="宋体"/>
          <w:color w:val="000000"/>
          <w:sz w:val="24"/>
        </w:rPr>
        <w:t>。</w:t>
      </w:r>
    </w:p>
    <w:p w14:paraId="42A3623A">
      <w:pPr>
        <w:spacing w:line="360" w:lineRule="auto"/>
        <w:ind w:firstLine="480" w:firstLineChars="200"/>
        <w:rPr>
          <w:rFonts w:ascii="宋体" w:hAnsi="宋体" w:cs="宋体"/>
          <w:color w:val="000000"/>
          <w:sz w:val="24"/>
        </w:rPr>
      </w:pPr>
      <w:r>
        <w:rPr>
          <w:rFonts w:hint="eastAsia" w:ascii="宋体" w:hAnsi="宋体" w:cs="宋体"/>
          <w:color w:val="000000"/>
          <w:kern w:val="0"/>
          <w:sz w:val="24"/>
        </w:rPr>
        <w:t>（10）承包人应履行的其他义务：</w:t>
      </w:r>
      <w:r>
        <w:rPr>
          <w:rFonts w:hint="eastAsia" w:ascii="宋体" w:hAnsi="宋体" w:cs="宋体"/>
          <w:color w:val="000000"/>
          <w:sz w:val="24"/>
          <w:u w:val="single"/>
        </w:rPr>
        <w:t xml:space="preserve">                         </w:t>
      </w:r>
      <w:r>
        <w:rPr>
          <w:rFonts w:hint="eastAsia" w:ascii="宋体" w:hAnsi="宋体" w:cs="宋体"/>
          <w:color w:val="000000"/>
          <w:sz w:val="24"/>
        </w:rPr>
        <w:t>。</w:t>
      </w:r>
    </w:p>
    <w:p w14:paraId="319864C2">
      <w:pPr>
        <w:spacing w:after="120" w:line="360" w:lineRule="auto"/>
        <w:ind w:firstLine="480" w:firstLineChars="200"/>
        <w:rPr>
          <w:rFonts w:ascii="宋体" w:hAnsi="宋体" w:cs="宋体"/>
          <w:color w:val="000000"/>
          <w:sz w:val="24"/>
        </w:rPr>
      </w:pPr>
      <w:r>
        <w:rPr>
          <w:rFonts w:hint="eastAsia" w:ascii="宋体" w:hAnsi="宋体" w:cs="宋体"/>
          <w:color w:val="000000"/>
          <w:sz w:val="24"/>
        </w:rPr>
        <w:t>3.2 项目经理</w:t>
      </w:r>
    </w:p>
    <w:p w14:paraId="17C2D423">
      <w:pPr>
        <w:spacing w:line="360" w:lineRule="auto"/>
        <w:ind w:firstLine="480" w:firstLineChars="200"/>
        <w:rPr>
          <w:rFonts w:ascii="宋体" w:hAnsi="宋体" w:cs="宋体"/>
          <w:color w:val="000000"/>
          <w:sz w:val="24"/>
        </w:rPr>
      </w:pPr>
      <w:r>
        <w:rPr>
          <w:rFonts w:hint="eastAsia" w:ascii="宋体" w:hAnsi="宋体" w:cs="宋体"/>
          <w:color w:val="000000"/>
          <w:kern w:val="0"/>
          <w:sz w:val="24"/>
        </w:rPr>
        <w:t xml:space="preserve">3.2.1 </w:t>
      </w:r>
      <w:r>
        <w:rPr>
          <w:rFonts w:hint="eastAsia" w:ascii="宋体" w:hAnsi="宋体" w:cs="宋体"/>
          <w:color w:val="000000"/>
          <w:sz w:val="24"/>
        </w:rPr>
        <w:t>项目经理：</w:t>
      </w:r>
    </w:p>
    <w:p w14:paraId="64A2418C">
      <w:pPr>
        <w:spacing w:line="360" w:lineRule="auto"/>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 </w:t>
      </w:r>
      <w:r>
        <w:rPr>
          <w:rFonts w:hint="eastAsia" w:ascii="宋体" w:hAnsi="宋体" w:cs="宋体"/>
          <w:color w:val="000000"/>
          <w:sz w:val="24"/>
        </w:rPr>
        <w:t>；</w:t>
      </w:r>
    </w:p>
    <w:p w14:paraId="4E37EB97">
      <w:pPr>
        <w:spacing w:line="360" w:lineRule="auto"/>
        <w:ind w:firstLine="480" w:firstLineChars="200"/>
        <w:rPr>
          <w:rFonts w:ascii="宋体" w:hAnsi="宋体" w:cs="宋体"/>
          <w:color w:val="000000"/>
          <w:sz w:val="24"/>
        </w:rPr>
      </w:pPr>
      <w:r>
        <w:rPr>
          <w:rFonts w:hint="eastAsia" w:ascii="宋体" w:hAnsi="宋体" w:cs="宋体"/>
          <w:color w:val="000000"/>
          <w:sz w:val="24"/>
        </w:rPr>
        <w:t>身份证号：</w:t>
      </w:r>
      <w:r>
        <w:rPr>
          <w:rFonts w:hint="eastAsia" w:ascii="宋体" w:hAnsi="宋体" w:cs="宋体"/>
          <w:color w:val="000000"/>
          <w:sz w:val="24"/>
          <w:u w:val="single"/>
        </w:rPr>
        <w:t>         </w:t>
      </w:r>
      <w:r>
        <w:rPr>
          <w:rFonts w:hint="eastAsia" w:ascii="宋体" w:hAnsi="宋体" w:cs="宋体"/>
          <w:color w:val="000000"/>
          <w:sz w:val="24"/>
        </w:rPr>
        <w:t>；</w:t>
      </w:r>
    </w:p>
    <w:p w14:paraId="6B1E2F82">
      <w:pPr>
        <w:spacing w:line="360" w:lineRule="auto"/>
        <w:ind w:firstLine="480" w:firstLineChars="200"/>
        <w:rPr>
          <w:rFonts w:ascii="宋体" w:hAnsi="宋体" w:cs="宋体"/>
          <w:color w:val="000000"/>
          <w:sz w:val="24"/>
        </w:rPr>
      </w:pPr>
      <w:r>
        <w:rPr>
          <w:rFonts w:hint="eastAsia" w:ascii="宋体" w:hAnsi="宋体" w:cs="宋体"/>
          <w:color w:val="000000"/>
          <w:sz w:val="24"/>
        </w:rPr>
        <w:t>建造师执业资格等级：</w:t>
      </w:r>
      <w:r>
        <w:rPr>
          <w:rFonts w:hint="eastAsia" w:ascii="宋体" w:hAnsi="宋体" w:cs="宋体"/>
          <w:color w:val="000000"/>
          <w:sz w:val="24"/>
          <w:u w:val="single"/>
        </w:rPr>
        <w:t>   </w:t>
      </w:r>
      <w:r>
        <w:rPr>
          <w:rFonts w:hint="eastAsia" w:ascii="宋体" w:hAnsi="宋体" w:cs="宋体"/>
          <w:color w:val="000000"/>
          <w:sz w:val="24"/>
        </w:rPr>
        <w:t>；</w:t>
      </w:r>
    </w:p>
    <w:p w14:paraId="7C8A6CC5">
      <w:pPr>
        <w:spacing w:line="360" w:lineRule="auto"/>
        <w:ind w:firstLine="480" w:firstLineChars="200"/>
        <w:rPr>
          <w:rFonts w:ascii="宋体" w:hAnsi="宋体" w:cs="宋体"/>
          <w:color w:val="000000"/>
          <w:sz w:val="24"/>
        </w:rPr>
      </w:pPr>
      <w:r>
        <w:rPr>
          <w:rFonts w:hint="eastAsia" w:ascii="宋体" w:hAnsi="宋体" w:cs="宋体"/>
          <w:color w:val="000000"/>
          <w:sz w:val="24"/>
        </w:rPr>
        <w:t>建造师注册证书号：</w:t>
      </w:r>
      <w:r>
        <w:rPr>
          <w:rFonts w:hint="eastAsia" w:ascii="宋体" w:hAnsi="宋体" w:cs="宋体"/>
          <w:color w:val="000000"/>
          <w:sz w:val="24"/>
          <w:u w:val="single"/>
        </w:rPr>
        <w:t> </w:t>
      </w:r>
      <w:r>
        <w:rPr>
          <w:rFonts w:hint="eastAsia" w:ascii="宋体" w:hAnsi="宋体" w:cs="宋体"/>
          <w:color w:val="000000"/>
          <w:sz w:val="24"/>
        </w:rPr>
        <w:t>；</w:t>
      </w:r>
    </w:p>
    <w:p w14:paraId="56B410EF">
      <w:pPr>
        <w:spacing w:line="360" w:lineRule="auto"/>
        <w:ind w:firstLine="480" w:firstLineChars="200"/>
        <w:rPr>
          <w:rFonts w:ascii="宋体" w:hAnsi="宋体" w:cs="宋体"/>
          <w:color w:val="000000"/>
          <w:sz w:val="24"/>
        </w:rPr>
      </w:pPr>
      <w:r>
        <w:rPr>
          <w:rFonts w:hint="eastAsia" w:ascii="宋体" w:hAnsi="宋体" w:cs="宋体"/>
          <w:color w:val="000000"/>
          <w:sz w:val="24"/>
        </w:rPr>
        <w:t>建造师执业印章号：</w:t>
      </w:r>
      <w:r>
        <w:rPr>
          <w:rFonts w:hint="eastAsia" w:ascii="宋体" w:hAnsi="宋体" w:cs="宋体"/>
          <w:color w:val="000000"/>
          <w:sz w:val="24"/>
          <w:u w:val="single"/>
        </w:rPr>
        <w:t> </w:t>
      </w:r>
      <w:r>
        <w:rPr>
          <w:rFonts w:hint="eastAsia" w:ascii="宋体" w:hAnsi="宋体" w:cs="宋体"/>
          <w:color w:val="000000"/>
          <w:sz w:val="24"/>
        </w:rPr>
        <w:t>；</w:t>
      </w:r>
    </w:p>
    <w:p w14:paraId="05EED29B">
      <w:pPr>
        <w:spacing w:line="360" w:lineRule="auto"/>
        <w:ind w:firstLine="480" w:firstLineChars="200"/>
        <w:rPr>
          <w:rFonts w:ascii="宋体" w:hAnsi="宋体" w:cs="宋体"/>
          <w:color w:val="000000"/>
          <w:sz w:val="24"/>
        </w:rPr>
      </w:pPr>
      <w:r>
        <w:rPr>
          <w:rFonts w:hint="eastAsia" w:ascii="宋体" w:hAnsi="宋体" w:cs="宋体"/>
          <w:color w:val="000000"/>
          <w:sz w:val="24"/>
        </w:rPr>
        <w:t>安全生产考核合格证书号：</w:t>
      </w:r>
      <w:r>
        <w:rPr>
          <w:rFonts w:hint="eastAsia" w:ascii="宋体" w:hAnsi="宋体" w:cs="宋体"/>
          <w:color w:val="000000"/>
          <w:sz w:val="24"/>
          <w:u w:val="single"/>
        </w:rPr>
        <w:t> </w:t>
      </w:r>
      <w:r>
        <w:rPr>
          <w:rFonts w:hint="eastAsia" w:ascii="宋体" w:hAnsi="宋体" w:cs="宋体"/>
          <w:color w:val="000000"/>
          <w:sz w:val="24"/>
        </w:rPr>
        <w:t>；</w:t>
      </w:r>
    </w:p>
    <w:p w14:paraId="0366AEE9">
      <w:pPr>
        <w:spacing w:line="360" w:lineRule="auto"/>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 </w:t>
      </w:r>
      <w:r>
        <w:rPr>
          <w:rFonts w:hint="eastAsia" w:ascii="宋体" w:hAnsi="宋体" w:cs="宋体"/>
          <w:color w:val="000000"/>
          <w:sz w:val="24"/>
        </w:rPr>
        <w:t>；</w:t>
      </w:r>
    </w:p>
    <w:p w14:paraId="3F9E3AA8">
      <w:pPr>
        <w:spacing w:line="360" w:lineRule="auto"/>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w:t>
      </w:r>
      <w:r>
        <w:rPr>
          <w:rFonts w:hint="eastAsia" w:ascii="宋体" w:hAnsi="宋体" w:cs="宋体"/>
          <w:color w:val="000000"/>
          <w:sz w:val="24"/>
        </w:rPr>
        <w:t>；</w:t>
      </w:r>
    </w:p>
    <w:p w14:paraId="3C16E87E">
      <w:pPr>
        <w:spacing w:line="360" w:lineRule="auto"/>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3A79010F">
      <w:pPr>
        <w:spacing w:line="360" w:lineRule="auto"/>
        <w:ind w:firstLine="480" w:firstLineChars="200"/>
        <w:rPr>
          <w:rFonts w:ascii="宋体" w:hAnsi="宋体" w:cs="宋体"/>
          <w:color w:val="000000"/>
          <w:sz w:val="24"/>
        </w:rPr>
      </w:pPr>
      <w:r>
        <w:rPr>
          <w:rFonts w:hint="eastAsia" w:ascii="宋体" w:hAnsi="宋体" w:cs="宋体"/>
          <w:color w:val="000000"/>
          <w:sz w:val="24"/>
        </w:rPr>
        <w:t>承包人对项目经理的授权范围如下：</w:t>
      </w:r>
      <w:r>
        <w:rPr>
          <w:rFonts w:hint="eastAsia" w:ascii="宋体" w:hAnsi="宋体" w:cs="宋体"/>
          <w:color w:val="000000"/>
          <w:sz w:val="24"/>
          <w:u w:val="single"/>
        </w:rPr>
        <w:t xml:space="preserve">                 </w:t>
      </w:r>
      <w:r>
        <w:rPr>
          <w:rFonts w:hint="eastAsia" w:ascii="宋体" w:hAnsi="宋体" w:cs="宋体"/>
          <w:color w:val="000000"/>
          <w:sz w:val="24"/>
        </w:rPr>
        <w:t>。</w:t>
      </w:r>
    </w:p>
    <w:p w14:paraId="4DF62E4A">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关于项目经理每月在施工现场的时间要求：</w:t>
      </w:r>
      <w:r>
        <w:rPr>
          <w:rFonts w:hint="eastAsia" w:ascii="宋体" w:hAnsi="宋体" w:cs="宋体"/>
          <w:color w:val="000000"/>
          <w:sz w:val="24"/>
          <w:u w:val="single"/>
        </w:rPr>
        <w:t xml:space="preserve">                </w:t>
      </w:r>
      <w:r>
        <w:rPr>
          <w:rFonts w:hint="eastAsia" w:ascii="宋体" w:hAnsi="宋体" w:cs="宋体"/>
          <w:color w:val="000000"/>
          <w:sz w:val="24"/>
        </w:rPr>
        <w:t>。</w:t>
      </w:r>
    </w:p>
    <w:p w14:paraId="254EE9BC">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承包人未提交劳动合同，以及没有为项目经理缴纳社会保险证明的违约责任：</w:t>
      </w:r>
      <w:r>
        <w:rPr>
          <w:rFonts w:hint="eastAsia" w:ascii="宋体" w:hAnsi="宋体" w:cs="宋体"/>
          <w:color w:val="000000"/>
          <w:sz w:val="24"/>
          <w:u w:val="single"/>
        </w:rPr>
        <w:t xml:space="preserve">                              </w:t>
      </w:r>
      <w:r>
        <w:rPr>
          <w:rFonts w:hint="eastAsia" w:ascii="宋体" w:hAnsi="宋体" w:cs="宋体"/>
          <w:color w:val="000000"/>
          <w:sz w:val="24"/>
        </w:rPr>
        <w:t>。</w:t>
      </w:r>
    </w:p>
    <w:p w14:paraId="62FE7FE2">
      <w:pPr>
        <w:spacing w:line="360" w:lineRule="auto"/>
        <w:ind w:firstLine="480" w:firstLineChars="200"/>
        <w:rPr>
          <w:rFonts w:ascii="宋体" w:hAnsi="宋体" w:cs="宋体"/>
          <w:color w:val="000000"/>
          <w:sz w:val="24"/>
          <w:u w:val="single"/>
        </w:rPr>
      </w:pPr>
      <w:r>
        <w:rPr>
          <w:rFonts w:hint="eastAsia" w:ascii="宋体" w:hAnsi="宋体" w:cs="宋体"/>
          <w:color w:val="000000"/>
          <w:kern w:val="0"/>
          <w:sz w:val="24"/>
        </w:rPr>
        <w:t>项目经理未经批准，擅自离开施工现场的违约责任：</w:t>
      </w:r>
      <w:r>
        <w:rPr>
          <w:rFonts w:hint="eastAsia" w:ascii="宋体" w:hAnsi="宋体" w:cs="宋体"/>
          <w:color w:val="000000"/>
          <w:sz w:val="24"/>
          <w:u w:val="single"/>
        </w:rPr>
        <w:t xml:space="preserve">                </w:t>
      </w:r>
      <w:r>
        <w:rPr>
          <w:rFonts w:hint="eastAsia" w:ascii="宋体" w:hAnsi="宋体" w:cs="宋体"/>
          <w:color w:val="000000"/>
          <w:sz w:val="24"/>
        </w:rPr>
        <w:t>。</w:t>
      </w:r>
    </w:p>
    <w:p w14:paraId="4090AC99">
      <w:pPr>
        <w:spacing w:line="360" w:lineRule="auto"/>
        <w:ind w:firstLine="480" w:firstLineChars="200"/>
        <w:rPr>
          <w:rFonts w:ascii="宋体" w:hAnsi="宋体" w:cs="宋体"/>
          <w:color w:val="000000"/>
          <w:sz w:val="24"/>
        </w:rPr>
      </w:pPr>
      <w:r>
        <w:rPr>
          <w:rFonts w:hint="eastAsia" w:ascii="宋体" w:hAnsi="宋体" w:cs="宋体"/>
          <w:color w:val="000000"/>
          <w:sz w:val="24"/>
        </w:rPr>
        <w:t>3.2.3 承包人擅自更换项目经理的违约责任：</w:t>
      </w:r>
      <w:r>
        <w:rPr>
          <w:rFonts w:hint="eastAsia" w:ascii="宋体" w:hAnsi="宋体" w:cs="宋体"/>
          <w:color w:val="000000"/>
          <w:sz w:val="24"/>
          <w:u w:val="single"/>
        </w:rPr>
        <w:t xml:space="preserve"> 处以10万元违约金，承包人承担上述违约发包人造成的一切损失   </w:t>
      </w:r>
      <w:r>
        <w:rPr>
          <w:rFonts w:hint="eastAsia" w:ascii="宋体" w:hAnsi="宋体" w:cs="宋体"/>
          <w:color w:val="000000"/>
          <w:sz w:val="24"/>
        </w:rPr>
        <w:t>。</w:t>
      </w:r>
    </w:p>
    <w:p w14:paraId="66678D0C">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493" w:name="_Toc152839507"/>
      <w:r>
        <w:rPr>
          <w:rFonts w:hint="eastAsia" w:ascii="宋体" w:hAnsi="宋体" w:cs="宋体"/>
          <w:color w:val="000000"/>
          <w:sz w:val="24"/>
        </w:rPr>
        <w:t>3.2.4 承包人无正当理由拒绝更换项目经理的违约责任：</w:t>
      </w:r>
      <w:r>
        <w:rPr>
          <w:rFonts w:hint="eastAsia" w:ascii="宋体" w:hAnsi="宋体" w:cs="宋体"/>
          <w:color w:val="000000"/>
          <w:sz w:val="24"/>
          <w:u w:val="single"/>
        </w:rPr>
        <w:t xml:space="preserve">处以8万元违约金，承包人承担上述违约发包人造成的一切损失 </w:t>
      </w:r>
      <w:r>
        <w:rPr>
          <w:rFonts w:hint="eastAsia" w:ascii="宋体" w:hAnsi="宋体" w:cs="宋体"/>
          <w:color w:val="000000"/>
          <w:sz w:val="24"/>
        </w:rPr>
        <w:t>。</w:t>
      </w:r>
      <w:bookmarkEnd w:id="493"/>
    </w:p>
    <w:p w14:paraId="1121F0D8">
      <w:pPr>
        <w:spacing w:after="120" w:line="360" w:lineRule="auto"/>
        <w:ind w:firstLine="480" w:firstLineChars="200"/>
        <w:rPr>
          <w:rFonts w:ascii="宋体" w:hAnsi="宋体" w:cs="宋体"/>
          <w:color w:val="000000"/>
          <w:sz w:val="24"/>
        </w:rPr>
      </w:pPr>
      <w:r>
        <w:rPr>
          <w:rFonts w:hint="eastAsia" w:ascii="宋体" w:hAnsi="宋体" w:cs="宋体"/>
          <w:color w:val="000000"/>
          <w:sz w:val="24"/>
        </w:rPr>
        <w:t>3.3 承包人人员</w:t>
      </w:r>
    </w:p>
    <w:p w14:paraId="76086308">
      <w:pPr>
        <w:spacing w:line="360" w:lineRule="auto"/>
        <w:ind w:firstLine="480" w:firstLineChars="200"/>
        <w:rPr>
          <w:rFonts w:ascii="宋体" w:hAnsi="宋体" w:cs="宋体"/>
          <w:color w:val="000000"/>
          <w:sz w:val="24"/>
        </w:rPr>
      </w:pPr>
      <w:r>
        <w:rPr>
          <w:rFonts w:hint="eastAsia" w:ascii="宋体" w:hAnsi="宋体" w:cs="宋体"/>
          <w:color w:val="000000"/>
          <w:sz w:val="24"/>
        </w:rPr>
        <w:t>3.3.1 承包人提交项目管理机构及施工现场管理人员安排报告的期限：</w:t>
      </w:r>
      <w:r>
        <w:rPr>
          <w:rFonts w:hint="eastAsia" w:ascii="宋体" w:hAnsi="宋体" w:cs="宋体"/>
          <w:color w:val="000000"/>
          <w:sz w:val="24"/>
          <w:u w:val="single"/>
        </w:rPr>
        <w:t xml:space="preserve">工程开工前2天 </w:t>
      </w:r>
      <w:r>
        <w:rPr>
          <w:rFonts w:hint="eastAsia" w:ascii="宋体" w:hAnsi="宋体" w:cs="宋体"/>
          <w:color w:val="000000"/>
          <w:sz w:val="24"/>
        </w:rPr>
        <w:t>。</w:t>
      </w:r>
    </w:p>
    <w:p w14:paraId="05CB55B7">
      <w:pPr>
        <w:spacing w:line="360" w:lineRule="auto"/>
        <w:ind w:firstLine="480" w:firstLineChars="200"/>
        <w:rPr>
          <w:rFonts w:ascii="宋体" w:hAnsi="宋体" w:cs="宋体"/>
          <w:color w:val="000000"/>
          <w:sz w:val="24"/>
        </w:rPr>
      </w:pPr>
      <w:r>
        <w:rPr>
          <w:rFonts w:hint="eastAsia" w:ascii="宋体" w:hAnsi="宋体" w:cs="宋体"/>
          <w:color w:val="000000"/>
          <w:sz w:val="24"/>
        </w:rPr>
        <w:t>3.3.3 承包人无正当理由拒绝撤换主要施工管理人员的违约责任：</w:t>
      </w:r>
      <w:r>
        <w:rPr>
          <w:rFonts w:hint="eastAsia" w:ascii="宋体" w:hAnsi="宋体" w:cs="宋体"/>
          <w:color w:val="000000"/>
          <w:sz w:val="24"/>
          <w:u w:val="single"/>
        </w:rPr>
        <w:t xml:space="preserve">处以3万元违约金，承包人承担上述违约发包人造成的一切损失  </w:t>
      </w:r>
      <w:r>
        <w:rPr>
          <w:rFonts w:hint="eastAsia" w:ascii="宋体" w:hAnsi="宋体" w:cs="宋体"/>
          <w:color w:val="000000"/>
          <w:sz w:val="24"/>
        </w:rPr>
        <w:t>。</w:t>
      </w:r>
    </w:p>
    <w:p w14:paraId="05460E9F">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3.3.4 承包人主要施工管理人员离开施工现场的批准要求</w:t>
      </w:r>
      <w:r>
        <w:rPr>
          <w:rFonts w:hint="eastAsia" w:ascii="宋体" w:hAnsi="宋体" w:cs="宋体"/>
          <w:color w:val="000000"/>
          <w:sz w:val="24"/>
          <w:u w:val="single"/>
        </w:rPr>
        <w:t xml:space="preserve">：由发包人、总监理工程师书面批准后方可离开 </w:t>
      </w:r>
      <w:r>
        <w:rPr>
          <w:rFonts w:hint="eastAsia" w:ascii="宋体" w:hAnsi="宋体" w:cs="宋体"/>
          <w:color w:val="000000"/>
          <w:sz w:val="24"/>
        </w:rPr>
        <w:t>。</w:t>
      </w:r>
    </w:p>
    <w:p w14:paraId="2D674F4E">
      <w:pPr>
        <w:spacing w:line="360" w:lineRule="auto"/>
        <w:ind w:firstLine="480" w:firstLineChars="200"/>
        <w:rPr>
          <w:rFonts w:ascii="宋体" w:hAnsi="宋体" w:cs="宋体"/>
          <w:color w:val="000000"/>
          <w:sz w:val="24"/>
        </w:rPr>
      </w:pPr>
      <w:r>
        <w:rPr>
          <w:rFonts w:hint="eastAsia" w:ascii="宋体" w:hAnsi="宋体" w:cs="宋体"/>
          <w:color w:val="000000"/>
          <w:sz w:val="24"/>
        </w:rPr>
        <w:t>3.3.5承包人擅自更换主要施工管理人员的违约责任：</w:t>
      </w:r>
      <w:r>
        <w:rPr>
          <w:rFonts w:hint="eastAsia" w:ascii="宋体" w:hAnsi="宋体" w:cs="宋体"/>
          <w:color w:val="000000"/>
          <w:sz w:val="24"/>
          <w:u w:val="single"/>
        </w:rPr>
        <w:t xml:space="preserve">处以3万元违约金，承包人承担上述违约发包人造成的一切损失         </w:t>
      </w:r>
      <w:r>
        <w:rPr>
          <w:rFonts w:hint="eastAsia" w:ascii="宋体" w:hAnsi="宋体" w:cs="宋体"/>
          <w:color w:val="000000"/>
          <w:sz w:val="24"/>
        </w:rPr>
        <w:t>。</w:t>
      </w:r>
    </w:p>
    <w:p w14:paraId="77A48EF6">
      <w:pPr>
        <w:spacing w:line="360" w:lineRule="auto"/>
        <w:ind w:firstLine="480" w:firstLineChars="200"/>
        <w:rPr>
          <w:rFonts w:ascii="宋体" w:hAnsi="宋体" w:cs="宋体"/>
          <w:color w:val="000000"/>
          <w:sz w:val="24"/>
        </w:rPr>
      </w:pPr>
      <w:r>
        <w:rPr>
          <w:rFonts w:hint="eastAsia" w:ascii="宋体" w:hAnsi="宋体" w:cs="宋体"/>
          <w:color w:val="000000"/>
          <w:sz w:val="24"/>
        </w:rPr>
        <w:t>承包人主要施工管理人员擅自离开施工现场的违约责任：</w:t>
      </w:r>
      <w:r>
        <w:rPr>
          <w:rFonts w:hint="eastAsia" w:ascii="宋体" w:hAnsi="宋体" w:cs="宋体"/>
          <w:color w:val="000000"/>
          <w:sz w:val="24"/>
          <w:u w:val="single"/>
        </w:rPr>
        <w:t xml:space="preserve">处以每人每天600元违约金，承包人承担上述违约发包人造成的一切损失  </w:t>
      </w:r>
      <w:r>
        <w:rPr>
          <w:rFonts w:hint="eastAsia" w:ascii="宋体" w:hAnsi="宋体" w:cs="宋体"/>
          <w:color w:val="000000"/>
          <w:sz w:val="24"/>
        </w:rPr>
        <w:t>。</w:t>
      </w:r>
    </w:p>
    <w:p w14:paraId="2305D755">
      <w:pPr>
        <w:spacing w:after="120" w:line="360" w:lineRule="auto"/>
        <w:ind w:firstLine="480" w:firstLineChars="200"/>
        <w:rPr>
          <w:rFonts w:ascii="宋体" w:hAnsi="宋体" w:cs="宋体"/>
          <w:color w:val="000000"/>
          <w:sz w:val="24"/>
        </w:rPr>
      </w:pPr>
      <w:r>
        <w:rPr>
          <w:rFonts w:hint="eastAsia" w:ascii="宋体" w:hAnsi="宋体" w:cs="宋体"/>
          <w:color w:val="000000"/>
          <w:sz w:val="24"/>
        </w:rPr>
        <w:t>3</w:t>
      </w:r>
      <w:bookmarkStart w:id="494" w:name="_Toc296944498"/>
      <w:bookmarkStart w:id="495" w:name="_Toc312677988"/>
      <w:bookmarkStart w:id="496" w:name="_Toc296346660"/>
      <w:bookmarkStart w:id="497" w:name="_Toc297123492"/>
      <w:bookmarkStart w:id="498" w:name="_Toc292559364"/>
      <w:bookmarkStart w:id="499" w:name="_Toc296890987"/>
      <w:bookmarkStart w:id="500" w:name="_Toc304295523"/>
      <w:bookmarkStart w:id="501" w:name="_Toc300934945"/>
      <w:bookmarkStart w:id="502" w:name="_Toc296503159"/>
      <w:bookmarkStart w:id="503" w:name="_Toc292559869"/>
      <w:bookmarkStart w:id="504" w:name="_Toc297048345"/>
      <w:bookmarkStart w:id="505" w:name="_Toc303539102"/>
      <w:bookmarkStart w:id="506" w:name="_Toc297120459"/>
      <w:bookmarkStart w:id="507" w:name="_Toc296347158"/>
      <w:bookmarkStart w:id="508" w:name="_Toc296891199"/>
      <w:bookmarkStart w:id="509" w:name="_Toc297216151"/>
      <w:r>
        <w:rPr>
          <w:rFonts w:hint="eastAsia" w:ascii="宋体" w:hAnsi="宋体" w:cs="宋体"/>
          <w:color w:val="000000"/>
          <w:sz w:val="24"/>
        </w:rPr>
        <w:t>.5 分包</w:t>
      </w:r>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14:paraId="17EB3A86">
      <w:pPr>
        <w:spacing w:line="360" w:lineRule="auto"/>
        <w:ind w:firstLine="480" w:firstLineChars="200"/>
        <w:rPr>
          <w:rFonts w:ascii="宋体" w:hAnsi="宋体" w:cs="宋体"/>
          <w:sz w:val="24"/>
        </w:rPr>
      </w:pPr>
      <w:r>
        <w:rPr>
          <w:rFonts w:hint="eastAsia" w:ascii="宋体" w:hAnsi="宋体" w:cs="宋体"/>
          <w:sz w:val="24"/>
        </w:rPr>
        <w:t>3</w:t>
      </w:r>
      <w:bookmarkStart w:id="510" w:name="_Toc296347159"/>
      <w:bookmarkStart w:id="511" w:name="_Toc297120460"/>
      <w:bookmarkStart w:id="512" w:name="_Toc292559870"/>
      <w:bookmarkStart w:id="513" w:name="_Toc297123493"/>
      <w:bookmarkStart w:id="514" w:name="_Toc297216152"/>
      <w:bookmarkStart w:id="515" w:name="_Toc296944499"/>
      <w:bookmarkStart w:id="516" w:name="_Toc303539103"/>
      <w:bookmarkStart w:id="517" w:name="_Toc296346661"/>
      <w:bookmarkStart w:id="518" w:name="_Toc297048346"/>
      <w:bookmarkStart w:id="519" w:name="_Toc296891200"/>
      <w:bookmarkStart w:id="520" w:name="_Toc300934946"/>
      <w:bookmarkStart w:id="521" w:name="_Toc292559365"/>
      <w:bookmarkStart w:id="522" w:name="_Toc304295524"/>
      <w:bookmarkStart w:id="523" w:name="_Toc296890988"/>
      <w:bookmarkStart w:id="524" w:name="_Toc296503160"/>
      <w:bookmarkStart w:id="525" w:name="_Toc312677989"/>
      <w:bookmarkStart w:id="526" w:name="_Toc318581158"/>
      <w:r>
        <w:rPr>
          <w:rFonts w:hint="eastAsia" w:ascii="宋体" w:hAnsi="宋体" w:cs="宋体"/>
          <w:sz w:val="24"/>
        </w:rPr>
        <w:t>.5.1 分包的一般约定</w:t>
      </w:r>
    </w:p>
    <w:p w14:paraId="4AC030F6">
      <w:pPr>
        <w:spacing w:line="360" w:lineRule="auto"/>
        <w:ind w:firstLine="480" w:firstLineChars="200"/>
        <w:jc w:val="left"/>
        <w:rPr>
          <w:rFonts w:ascii="宋体" w:hAnsi="宋体" w:cs="宋体"/>
          <w:sz w:val="24"/>
        </w:rPr>
      </w:pPr>
      <w:r>
        <w:rPr>
          <w:rFonts w:hint="eastAsia" w:ascii="宋体" w:hAnsi="宋体" w:cs="宋体"/>
          <w:sz w:val="24"/>
        </w:rPr>
        <w:t>禁止分包的工程包括：</w:t>
      </w:r>
      <w:r>
        <w:rPr>
          <w:rFonts w:hint="eastAsia" w:ascii="宋体" w:hAnsi="宋体" w:cs="宋体"/>
          <w:color w:val="000000"/>
          <w:sz w:val="24"/>
          <w:u w:val="single"/>
        </w:rPr>
        <w:t xml:space="preserve">全部工程禁止分包  </w:t>
      </w:r>
      <w:r>
        <w:rPr>
          <w:rFonts w:hint="eastAsia" w:ascii="宋体" w:hAnsi="宋体" w:cs="宋体"/>
          <w:color w:val="000000"/>
          <w:sz w:val="24"/>
        </w:rPr>
        <w:t>。</w:t>
      </w:r>
    </w:p>
    <w:p w14:paraId="52950AB3">
      <w:pPr>
        <w:spacing w:line="360" w:lineRule="auto"/>
        <w:ind w:firstLine="480" w:firstLineChars="200"/>
        <w:jc w:val="left"/>
        <w:rPr>
          <w:rFonts w:ascii="宋体" w:hAnsi="宋体" w:cs="宋体"/>
          <w:color w:val="000000"/>
          <w:sz w:val="24"/>
          <w:u w:val="single"/>
        </w:rPr>
      </w:pPr>
      <w:r>
        <w:rPr>
          <w:rFonts w:hint="eastAsia" w:ascii="宋体" w:hAnsi="宋体" w:cs="宋体"/>
          <w:sz w:val="24"/>
        </w:rPr>
        <w:t>主体结构、关键性工作的范围：</w:t>
      </w:r>
      <w:r>
        <w:rPr>
          <w:rFonts w:hint="eastAsia" w:ascii="宋体" w:hAnsi="宋体" w:cs="宋体"/>
          <w:color w:val="000000"/>
          <w:sz w:val="24"/>
          <w:u w:val="single"/>
        </w:rPr>
        <w:t xml:space="preserve">                                   </w:t>
      </w:r>
      <w:r>
        <w:rPr>
          <w:rFonts w:hint="eastAsia" w:ascii="宋体" w:hAnsi="宋体" w:cs="宋体"/>
          <w:color w:val="000000"/>
          <w:sz w:val="24"/>
        </w:rPr>
        <w:t>。</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Start w:id="527" w:name="_Toc296346662"/>
      <w:bookmarkStart w:id="528" w:name="_Toc297123494"/>
      <w:bookmarkStart w:id="529" w:name="_Toc297120461"/>
      <w:bookmarkStart w:id="530" w:name="_Toc297216153"/>
      <w:bookmarkStart w:id="531" w:name="_Toc300934947"/>
      <w:bookmarkStart w:id="532" w:name="_Toc304295525"/>
      <w:bookmarkStart w:id="533" w:name="_Toc303539104"/>
      <w:bookmarkStart w:id="534" w:name="_Toc296944500"/>
      <w:bookmarkStart w:id="535" w:name="_Toc296503161"/>
      <w:bookmarkStart w:id="536" w:name="_Toc297048347"/>
      <w:bookmarkStart w:id="537" w:name="_Toc296891201"/>
      <w:bookmarkStart w:id="538" w:name="_Toc296347160"/>
      <w:bookmarkStart w:id="539" w:name="_Toc296890989"/>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4CCEEF93">
      <w:pPr>
        <w:spacing w:line="360" w:lineRule="auto"/>
        <w:rPr>
          <w:rFonts w:ascii="宋体" w:hAnsi="宋体" w:cs="宋体"/>
          <w:sz w:val="24"/>
        </w:rPr>
      </w:pPr>
      <w:r>
        <w:rPr>
          <w:rFonts w:hint="eastAsia" w:ascii="宋体" w:hAnsi="宋体" w:cs="宋体"/>
          <w:sz w:val="24"/>
        </w:rPr>
        <w:t xml:space="preserve">    3</w:t>
      </w:r>
      <w:bookmarkStart w:id="540" w:name="_Toc318581159"/>
      <w:bookmarkStart w:id="541" w:name="_Toc312677990"/>
      <w:r>
        <w:rPr>
          <w:rFonts w:hint="eastAsia" w:ascii="宋体" w:hAnsi="宋体" w:cs="宋体"/>
          <w:sz w:val="24"/>
        </w:rPr>
        <w:t>.5.2分包的确定</w:t>
      </w:r>
    </w:p>
    <w:p w14:paraId="46153503">
      <w:pPr>
        <w:spacing w:line="360" w:lineRule="auto"/>
        <w:ind w:firstLine="480" w:firstLineChars="200"/>
        <w:rPr>
          <w:rFonts w:ascii="宋体" w:hAnsi="宋体" w:cs="宋体"/>
          <w:color w:val="000000"/>
          <w:sz w:val="24"/>
          <w:u w:val="single"/>
        </w:rPr>
      </w:pPr>
      <w:r>
        <w:rPr>
          <w:rFonts w:hint="eastAsia" w:ascii="宋体" w:hAnsi="宋体" w:cs="宋体"/>
          <w:sz w:val="24"/>
        </w:rPr>
        <w:t>允许分包的专业工程包括：</w:t>
      </w:r>
      <w:r>
        <w:rPr>
          <w:rFonts w:hint="eastAsia" w:ascii="宋体" w:hAnsi="宋体" w:cs="宋体"/>
          <w:color w:val="000000"/>
          <w:sz w:val="24"/>
          <w:u w:val="single"/>
        </w:rPr>
        <w:t xml:space="preserve">                                </w:t>
      </w:r>
      <w:r>
        <w:rPr>
          <w:rFonts w:hint="eastAsia" w:ascii="宋体" w:hAnsi="宋体" w:cs="宋体"/>
          <w:color w:val="000000"/>
          <w:sz w:val="24"/>
        </w:rPr>
        <w:t>。</w:t>
      </w:r>
    </w:p>
    <w:p w14:paraId="1019E07E">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其他关于分包的约定：</w:t>
      </w:r>
      <w:r>
        <w:rPr>
          <w:rFonts w:hint="eastAsia" w:ascii="宋体" w:hAnsi="宋体" w:cs="宋体"/>
          <w:color w:val="000000"/>
          <w:sz w:val="24"/>
          <w:u w:val="single"/>
        </w:rPr>
        <w:t xml:space="preserve">                                        </w:t>
      </w:r>
      <w:r>
        <w:rPr>
          <w:rFonts w:hint="eastAsia" w:ascii="宋体" w:hAnsi="宋体" w:cs="宋体"/>
          <w:color w:val="000000"/>
          <w:sz w:val="24"/>
        </w:rPr>
        <w:t>。</w:t>
      </w:r>
    </w:p>
    <w:p w14:paraId="4B17DAB2">
      <w:pPr>
        <w:spacing w:line="360" w:lineRule="auto"/>
        <w:ind w:firstLine="480" w:firstLineChars="200"/>
        <w:rPr>
          <w:rFonts w:ascii="宋体" w:hAnsi="宋体" w:cs="宋体"/>
          <w:sz w:val="24"/>
        </w:rPr>
      </w:pPr>
      <w:r>
        <w:rPr>
          <w:rFonts w:hint="eastAsia" w:ascii="宋体" w:hAnsi="宋体" w:cs="宋体"/>
          <w:sz w:val="24"/>
        </w:rPr>
        <w:t>3.5.4 分包合同价款</w:t>
      </w:r>
    </w:p>
    <w:p w14:paraId="33F140D0">
      <w:pPr>
        <w:spacing w:line="360" w:lineRule="auto"/>
        <w:ind w:firstLine="480" w:firstLineChars="200"/>
        <w:rPr>
          <w:rFonts w:ascii="宋体" w:hAnsi="宋体" w:cs="宋体"/>
          <w:sz w:val="24"/>
        </w:rPr>
      </w:pPr>
      <w:r>
        <w:rPr>
          <w:rFonts w:hint="eastAsia" w:ascii="宋体" w:hAnsi="宋体" w:cs="宋体"/>
          <w:sz w:val="24"/>
        </w:rPr>
        <w:t>关于分包合同价款支付的约定：</w:t>
      </w:r>
      <w:r>
        <w:rPr>
          <w:rFonts w:hint="eastAsia" w:ascii="宋体" w:hAnsi="宋体" w:cs="宋体"/>
          <w:color w:val="000000"/>
          <w:sz w:val="24"/>
          <w:u w:val="single"/>
        </w:rPr>
        <w:t xml:space="preserve">                             </w:t>
      </w:r>
      <w:r>
        <w:rPr>
          <w:rFonts w:hint="eastAsia" w:ascii="宋体" w:hAnsi="宋体" w:cs="宋体"/>
          <w:color w:val="000000"/>
          <w:sz w:val="24"/>
        </w:rPr>
        <w:t>。</w:t>
      </w:r>
    </w:p>
    <w:bookmarkEnd w:id="540"/>
    <w:bookmarkEnd w:id="541"/>
    <w:p w14:paraId="393EAABC">
      <w:pPr>
        <w:spacing w:after="120" w:line="360" w:lineRule="auto"/>
        <w:ind w:firstLine="480" w:firstLineChars="200"/>
        <w:rPr>
          <w:rFonts w:ascii="宋体" w:hAnsi="宋体" w:cs="宋体"/>
          <w:color w:val="000000"/>
          <w:sz w:val="24"/>
        </w:rPr>
      </w:pPr>
      <w:r>
        <w:rPr>
          <w:rFonts w:hint="eastAsia" w:ascii="宋体" w:hAnsi="宋体" w:cs="宋体"/>
          <w:color w:val="000000"/>
          <w:sz w:val="24"/>
        </w:rPr>
        <w:t>3.6 工程照管与成品、半成品保护</w:t>
      </w:r>
    </w:p>
    <w:p w14:paraId="1F97D479">
      <w:pPr>
        <w:spacing w:before="120" w:after="120"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承包人负责照管工程及工程相关的材料、工程设备的起始时间：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D5E736B">
      <w:pPr>
        <w:spacing w:after="120" w:line="360" w:lineRule="auto"/>
        <w:ind w:firstLine="480" w:firstLineChars="200"/>
        <w:rPr>
          <w:rFonts w:ascii="宋体" w:hAnsi="宋体" w:cs="宋体"/>
          <w:color w:val="000000"/>
          <w:sz w:val="24"/>
        </w:rPr>
      </w:pPr>
      <w:r>
        <w:rPr>
          <w:rFonts w:hint="eastAsia" w:ascii="宋体" w:hAnsi="宋体" w:cs="宋体"/>
          <w:color w:val="000000"/>
          <w:sz w:val="24"/>
        </w:rPr>
        <w:t>3.7 履约担保</w:t>
      </w:r>
    </w:p>
    <w:p w14:paraId="3D10BED8">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承包人是否提供履约担保：</w:t>
      </w:r>
      <w:r>
        <w:rPr>
          <w:rFonts w:hint="eastAsia" w:ascii="宋体" w:hAnsi="宋体" w:cs="宋体"/>
          <w:color w:val="000000"/>
          <w:sz w:val="24"/>
          <w:u w:val="single"/>
        </w:rPr>
        <w:t xml:space="preserve">                                 </w:t>
      </w:r>
      <w:r>
        <w:rPr>
          <w:rFonts w:hint="eastAsia" w:ascii="宋体" w:hAnsi="宋体" w:cs="宋体"/>
          <w:color w:val="000000"/>
          <w:sz w:val="24"/>
        </w:rPr>
        <w:t>。</w:t>
      </w:r>
    </w:p>
    <w:p w14:paraId="5E03413B">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承包人提供履约担保的形式、金额及期限的：</w:t>
      </w:r>
      <w:r>
        <w:rPr>
          <w:rFonts w:hint="eastAsia" w:ascii="宋体" w:hAnsi="宋体" w:cs="宋体"/>
          <w:color w:val="000000"/>
          <w:sz w:val="24"/>
          <w:u w:val="single"/>
        </w:rPr>
        <w:t xml:space="preserve">                </w:t>
      </w:r>
      <w:r>
        <w:rPr>
          <w:rFonts w:hint="eastAsia" w:ascii="宋体" w:hAnsi="宋体" w:cs="宋体"/>
          <w:color w:val="000000"/>
          <w:sz w:val="24"/>
        </w:rPr>
        <w:t>。</w:t>
      </w:r>
    </w:p>
    <w:p w14:paraId="375CFED4">
      <w:pPr>
        <w:keepNext/>
        <w:tabs>
          <w:tab w:val="left" w:pos="1260"/>
        </w:tabs>
        <w:spacing w:before="120" w:after="120" w:line="360" w:lineRule="auto"/>
        <w:outlineLvl w:val="3"/>
        <w:rPr>
          <w:rFonts w:ascii="宋体" w:hAnsi="宋体" w:cs="宋体"/>
          <w:bCs/>
          <w:color w:val="000000"/>
          <w:sz w:val="24"/>
        </w:rPr>
      </w:pPr>
      <w:bookmarkStart w:id="542" w:name="_Toc351203636"/>
      <w:r>
        <w:rPr>
          <w:rFonts w:hint="eastAsia" w:ascii="宋体" w:hAnsi="宋体" w:cs="宋体"/>
          <w:bCs/>
          <w:color w:val="000000"/>
          <w:sz w:val="24"/>
        </w:rPr>
        <w:t>4</w:t>
      </w:r>
      <w:bookmarkStart w:id="543" w:name="_Toc267251413"/>
      <w:bookmarkStart w:id="544" w:name="_Toc292559871"/>
      <w:bookmarkStart w:id="545" w:name="_Toc296503162"/>
      <w:bookmarkStart w:id="546" w:name="_Toc297120462"/>
      <w:bookmarkStart w:id="547" w:name="_Toc296347161"/>
      <w:bookmarkStart w:id="548" w:name="_Toc292559366"/>
      <w:bookmarkStart w:id="549" w:name="_Toc296890990"/>
      <w:bookmarkStart w:id="550" w:name="_Toc296944501"/>
      <w:bookmarkStart w:id="551" w:name="_Toc296346663"/>
      <w:bookmarkStart w:id="552" w:name="_Toc296891202"/>
      <w:bookmarkStart w:id="553" w:name="_Toc297048348"/>
      <w:r>
        <w:rPr>
          <w:rFonts w:hint="eastAsia" w:ascii="宋体" w:hAnsi="宋体" w:cs="宋体"/>
          <w:bCs/>
          <w:color w:val="000000"/>
          <w:sz w:val="24"/>
        </w:rPr>
        <w:t>. 监</w:t>
      </w:r>
      <w:bookmarkEnd w:id="543"/>
      <w:bookmarkEnd w:id="544"/>
      <w:bookmarkEnd w:id="545"/>
      <w:bookmarkEnd w:id="546"/>
      <w:bookmarkEnd w:id="547"/>
      <w:bookmarkEnd w:id="548"/>
      <w:bookmarkEnd w:id="549"/>
      <w:bookmarkEnd w:id="550"/>
      <w:bookmarkEnd w:id="551"/>
      <w:bookmarkEnd w:id="552"/>
      <w:bookmarkEnd w:id="553"/>
      <w:r>
        <w:rPr>
          <w:rFonts w:hint="eastAsia" w:ascii="宋体" w:hAnsi="宋体" w:cs="宋体"/>
          <w:bCs/>
          <w:color w:val="000000"/>
          <w:sz w:val="24"/>
        </w:rPr>
        <w:t>理人</w:t>
      </w:r>
      <w:bookmarkEnd w:id="542"/>
    </w:p>
    <w:p w14:paraId="7EBE218E">
      <w:pPr>
        <w:spacing w:after="120" w:line="360" w:lineRule="auto"/>
        <w:ind w:firstLine="480" w:firstLineChars="200"/>
        <w:rPr>
          <w:rFonts w:ascii="宋体" w:hAnsi="宋体" w:cs="宋体"/>
          <w:color w:val="000000"/>
          <w:sz w:val="24"/>
        </w:rPr>
      </w:pPr>
      <w:r>
        <w:rPr>
          <w:rFonts w:hint="eastAsia" w:ascii="宋体" w:hAnsi="宋体" w:cs="宋体"/>
          <w:color w:val="000000"/>
          <w:sz w:val="24"/>
        </w:rPr>
        <w:t>4.1监理人的一般规定</w:t>
      </w:r>
    </w:p>
    <w:p w14:paraId="7C40951B">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关于监理人的监理内容：</w:t>
      </w:r>
      <w:r>
        <w:rPr>
          <w:rFonts w:hint="eastAsia" w:ascii="宋体" w:hAnsi="宋体" w:cs="宋体"/>
          <w:color w:val="000000"/>
          <w:sz w:val="24"/>
          <w:u w:val="single"/>
        </w:rPr>
        <w:t xml:space="preserve">                               </w:t>
      </w:r>
      <w:r>
        <w:rPr>
          <w:rFonts w:hint="eastAsia" w:ascii="宋体" w:hAnsi="宋体" w:cs="宋体"/>
          <w:color w:val="000000"/>
          <w:sz w:val="24"/>
        </w:rPr>
        <w:t>。</w:t>
      </w:r>
    </w:p>
    <w:p w14:paraId="26AB4354">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关于监理人的监理权限：</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5DCD3725">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关于监理人在施工现场的办公场所、生活场所的提供和费用承担的约定：</w:t>
      </w:r>
      <w:r>
        <w:rPr>
          <w:rFonts w:hint="eastAsia" w:ascii="宋体" w:hAnsi="宋体" w:cs="宋体"/>
          <w:color w:val="000000"/>
          <w:sz w:val="24"/>
          <w:u w:val="single"/>
        </w:rPr>
        <w:t xml:space="preserve">     </w:t>
      </w:r>
      <w:r>
        <w:rPr>
          <w:rFonts w:hint="eastAsia" w:ascii="宋体" w:hAnsi="宋体" w:cs="宋体"/>
          <w:color w:val="000000"/>
          <w:sz w:val="24"/>
        </w:rPr>
        <w:t>。</w:t>
      </w:r>
    </w:p>
    <w:p w14:paraId="128B9E32">
      <w:pPr>
        <w:spacing w:after="120" w:line="360" w:lineRule="auto"/>
        <w:ind w:firstLine="480" w:firstLineChars="200"/>
        <w:rPr>
          <w:rFonts w:ascii="宋体" w:hAnsi="宋体" w:cs="宋体"/>
          <w:color w:val="000000"/>
          <w:sz w:val="24"/>
        </w:rPr>
      </w:pPr>
      <w:r>
        <w:rPr>
          <w:rFonts w:hint="eastAsia" w:ascii="宋体" w:hAnsi="宋体" w:cs="宋体"/>
          <w:color w:val="000000"/>
          <w:sz w:val="24"/>
        </w:rPr>
        <w:t>4.2 监理人员</w:t>
      </w:r>
    </w:p>
    <w:p w14:paraId="7302FDAA">
      <w:pPr>
        <w:spacing w:line="360" w:lineRule="auto"/>
        <w:ind w:firstLine="480" w:firstLineChars="200"/>
        <w:rPr>
          <w:rFonts w:ascii="宋体" w:hAnsi="宋体" w:cs="宋体"/>
          <w:color w:val="000000"/>
          <w:sz w:val="24"/>
        </w:rPr>
      </w:pPr>
      <w:r>
        <w:rPr>
          <w:rFonts w:hint="eastAsia" w:ascii="宋体" w:hAnsi="宋体" w:cs="宋体"/>
          <w:color w:val="000000"/>
          <w:sz w:val="24"/>
        </w:rPr>
        <w:t>总监理工程师：</w:t>
      </w:r>
    </w:p>
    <w:p w14:paraId="2FFE1D01">
      <w:pPr>
        <w:spacing w:line="360" w:lineRule="auto"/>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w:t>
      </w:r>
      <w:r>
        <w:rPr>
          <w:rFonts w:hint="eastAsia" w:ascii="宋体" w:hAnsi="宋体" w:cs="宋体"/>
          <w:color w:val="000000"/>
          <w:sz w:val="24"/>
        </w:rPr>
        <w:t>；</w:t>
      </w:r>
    </w:p>
    <w:p w14:paraId="669D720F">
      <w:pPr>
        <w:spacing w:line="360" w:lineRule="auto"/>
        <w:ind w:firstLine="480" w:firstLineChars="200"/>
        <w:rPr>
          <w:rFonts w:ascii="宋体" w:hAnsi="宋体" w:cs="宋体"/>
          <w:color w:val="000000"/>
          <w:sz w:val="24"/>
        </w:rPr>
      </w:pPr>
      <w:r>
        <w:rPr>
          <w:rFonts w:hint="eastAsia" w:ascii="宋体" w:hAnsi="宋体" w:cs="宋体"/>
          <w:color w:val="000000"/>
          <w:sz w:val="24"/>
        </w:rPr>
        <w:t>职    务：</w:t>
      </w:r>
      <w:r>
        <w:rPr>
          <w:rFonts w:hint="eastAsia" w:ascii="宋体" w:hAnsi="宋体" w:cs="宋体"/>
          <w:color w:val="000000"/>
          <w:sz w:val="24"/>
          <w:u w:val="single"/>
        </w:rPr>
        <w:t>   </w:t>
      </w:r>
      <w:r>
        <w:rPr>
          <w:rFonts w:hint="eastAsia" w:ascii="宋体" w:hAnsi="宋体" w:cs="宋体"/>
          <w:color w:val="000000"/>
          <w:sz w:val="24"/>
        </w:rPr>
        <w:t>；</w:t>
      </w:r>
    </w:p>
    <w:p w14:paraId="216FFFD8">
      <w:pPr>
        <w:spacing w:line="360" w:lineRule="auto"/>
        <w:ind w:firstLine="480" w:firstLineChars="200"/>
        <w:rPr>
          <w:rFonts w:ascii="宋体" w:hAnsi="宋体" w:cs="宋体"/>
          <w:color w:val="000000"/>
          <w:sz w:val="24"/>
        </w:rPr>
      </w:pPr>
      <w:r>
        <w:rPr>
          <w:rFonts w:hint="eastAsia" w:ascii="宋体" w:hAnsi="宋体" w:cs="宋体"/>
          <w:color w:val="000000"/>
          <w:sz w:val="24"/>
        </w:rPr>
        <w:t>监理工程师执业资格证书号：</w:t>
      </w:r>
      <w:r>
        <w:rPr>
          <w:rFonts w:hint="eastAsia" w:ascii="宋体" w:hAnsi="宋体" w:cs="宋体"/>
          <w:color w:val="000000"/>
          <w:sz w:val="24"/>
          <w:u w:val="single"/>
        </w:rPr>
        <w:t> </w:t>
      </w:r>
      <w:r>
        <w:rPr>
          <w:rFonts w:hint="eastAsia" w:ascii="宋体" w:hAnsi="宋体" w:cs="宋体"/>
          <w:color w:val="000000"/>
          <w:sz w:val="24"/>
        </w:rPr>
        <w:t>；</w:t>
      </w:r>
    </w:p>
    <w:p w14:paraId="78FB14B0">
      <w:pPr>
        <w:spacing w:line="360" w:lineRule="auto"/>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w:t>
      </w:r>
      <w:r>
        <w:rPr>
          <w:rFonts w:hint="eastAsia" w:ascii="宋体" w:hAnsi="宋体" w:cs="宋体"/>
          <w:color w:val="000000"/>
          <w:sz w:val="24"/>
        </w:rPr>
        <w:t>；</w:t>
      </w:r>
    </w:p>
    <w:p w14:paraId="6D1AA6A5">
      <w:pPr>
        <w:spacing w:line="360" w:lineRule="auto"/>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w:t>
      </w:r>
      <w:r>
        <w:rPr>
          <w:rFonts w:hint="eastAsia" w:ascii="宋体" w:hAnsi="宋体" w:cs="宋体"/>
          <w:color w:val="000000"/>
          <w:sz w:val="24"/>
        </w:rPr>
        <w:t>；</w:t>
      </w:r>
    </w:p>
    <w:p w14:paraId="438B2D98">
      <w:pPr>
        <w:spacing w:line="360" w:lineRule="auto"/>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14:paraId="44ED09D8">
      <w:pPr>
        <w:spacing w:line="360" w:lineRule="auto"/>
        <w:ind w:firstLine="480" w:firstLineChars="200"/>
        <w:rPr>
          <w:rFonts w:ascii="宋体" w:hAnsi="宋体" w:cs="宋体"/>
          <w:color w:val="000000"/>
          <w:sz w:val="24"/>
        </w:rPr>
      </w:pPr>
      <w:r>
        <w:rPr>
          <w:rFonts w:hint="eastAsia" w:ascii="宋体" w:hAnsi="宋体" w:cs="宋体"/>
          <w:color w:val="000000"/>
          <w:sz w:val="24"/>
        </w:rPr>
        <w:t>关于监理人的其他约定：</w:t>
      </w:r>
      <w:r>
        <w:rPr>
          <w:rFonts w:hint="eastAsia" w:ascii="宋体" w:hAnsi="宋体" w:cs="宋体"/>
          <w:color w:val="000000"/>
          <w:sz w:val="24"/>
          <w:u w:val="single"/>
        </w:rPr>
        <w:t>   </w:t>
      </w:r>
      <w:r>
        <w:rPr>
          <w:rFonts w:hint="eastAsia" w:ascii="宋体" w:hAnsi="宋体" w:cs="宋体"/>
          <w:color w:val="000000"/>
          <w:sz w:val="24"/>
        </w:rPr>
        <w:t>。</w:t>
      </w:r>
    </w:p>
    <w:p w14:paraId="3EE8EFBA">
      <w:pPr>
        <w:spacing w:after="120" w:line="360" w:lineRule="auto"/>
        <w:ind w:firstLine="480" w:firstLineChars="200"/>
        <w:rPr>
          <w:rFonts w:ascii="宋体" w:hAnsi="宋体" w:cs="宋体"/>
          <w:color w:val="000000"/>
          <w:sz w:val="24"/>
        </w:rPr>
      </w:pPr>
      <w:r>
        <w:rPr>
          <w:rFonts w:hint="eastAsia" w:ascii="宋体" w:hAnsi="宋体" w:cs="宋体"/>
          <w:color w:val="000000"/>
          <w:sz w:val="24"/>
        </w:rPr>
        <w:t>4.4 商定或确定</w:t>
      </w:r>
    </w:p>
    <w:p w14:paraId="604AA4FF">
      <w:pPr>
        <w:spacing w:line="360" w:lineRule="auto"/>
        <w:ind w:firstLine="480" w:firstLineChars="200"/>
        <w:rPr>
          <w:rFonts w:ascii="宋体" w:hAnsi="宋体" w:cs="宋体"/>
          <w:color w:val="000000"/>
          <w:sz w:val="24"/>
        </w:rPr>
      </w:pPr>
      <w:bookmarkStart w:id="554" w:name="_Toc267251418"/>
      <w:r>
        <w:rPr>
          <w:rFonts w:hint="eastAsia" w:ascii="宋体" w:hAnsi="宋体" w:cs="宋体"/>
          <w:color w:val="000000"/>
          <w:sz w:val="24"/>
        </w:rPr>
        <w:t>在发包人和承包人不能通过协商达成一致意见时，发包人授权监理人对以下事项进行确定：</w:t>
      </w:r>
    </w:p>
    <w:p w14:paraId="543699EF">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sz w:val="24"/>
          <w:u w:val="single"/>
        </w:rPr>
        <w:t xml:space="preserve">                                   </w:t>
      </w:r>
      <w:r>
        <w:rPr>
          <w:rFonts w:hint="eastAsia" w:ascii="宋体" w:hAnsi="宋体" w:cs="宋体"/>
          <w:color w:val="000000"/>
          <w:sz w:val="24"/>
        </w:rPr>
        <w:t>；</w:t>
      </w:r>
    </w:p>
    <w:p w14:paraId="0662484F">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sz w:val="24"/>
          <w:u w:val="single"/>
        </w:rPr>
        <w:t xml:space="preserve">                                   </w:t>
      </w:r>
      <w:r>
        <w:rPr>
          <w:rFonts w:hint="eastAsia" w:ascii="宋体" w:hAnsi="宋体" w:cs="宋体"/>
          <w:color w:val="000000"/>
          <w:sz w:val="24"/>
        </w:rPr>
        <w:t>；</w:t>
      </w:r>
    </w:p>
    <w:p w14:paraId="6BECB865">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sz w:val="24"/>
          <w:u w:val="single"/>
        </w:rPr>
        <w:t xml:space="preserve">                                   </w:t>
      </w:r>
      <w:r>
        <w:rPr>
          <w:rFonts w:hint="eastAsia" w:ascii="宋体" w:hAnsi="宋体" w:cs="宋体"/>
          <w:color w:val="000000"/>
          <w:sz w:val="24"/>
        </w:rPr>
        <w:t>。</w:t>
      </w:r>
    </w:p>
    <w:p w14:paraId="2BD07C4A">
      <w:pPr>
        <w:keepNext/>
        <w:tabs>
          <w:tab w:val="left" w:pos="1260"/>
        </w:tabs>
        <w:spacing w:before="120" w:after="120" w:line="360" w:lineRule="auto"/>
        <w:outlineLvl w:val="3"/>
        <w:rPr>
          <w:rFonts w:ascii="宋体" w:hAnsi="宋体" w:cs="宋体"/>
          <w:bCs/>
          <w:color w:val="000000"/>
          <w:sz w:val="24"/>
        </w:rPr>
      </w:pPr>
      <w:bookmarkStart w:id="555" w:name="_Toc351203637"/>
      <w:r>
        <w:rPr>
          <w:rFonts w:hint="eastAsia" w:ascii="宋体" w:hAnsi="宋体" w:cs="宋体"/>
          <w:bCs/>
          <w:color w:val="000000"/>
          <w:sz w:val="24"/>
        </w:rPr>
        <w:t>5</w:t>
      </w:r>
      <w:bookmarkEnd w:id="554"/>
      <w:bookmarkStart w:id="556" w:name="_Toc292559367"/>
      <w:bookmarkStart w:id="557" w:name="_Toc296347162"/>
      <w:bookmarkStart w:id="558" w:name="_Toc296944502"/>
      <w:bookmarkStart w:id="559" w:name="_Toc292559872"/>
      <w:bookmarkStart w:id="560" w:name="_Toc297120463"/>
      <w:bookmarkStart w:id="561" w:name="_Toc296891203"/>
      <w:bookmarkStart w:id="562" w:name="_Toc296503163"/>
      <w:bookmarkStart w:id="563" w:name="_Toc296346664"/>
      <w:bookmarkStart w:id="564" w:name="_Toc297048349"/>
      <w:bookmarkStart w:id="565" w:name="_Toc296890991"/>
      <w:r>
        <w:rPr>
          <w:rFonts w:hint="eastAsia" w:ascii="宋体" w:hAnsi="宋体" w:cs="宋体"/>
          <w:bCs/>
          <w:color w:val="000000"/>
          <w:sz w:val="24"/>
        </w:rPr>
        <w:t>. 工程质量</w:t>
      </w:r>
      <w:bookmarkEnd w:id="555"/>
    </w:p>
    <w:p w14:paraId="6261C85C">
      <w:pPr>
        <w:spacing w:after="120" w:line="360" w:lineRule="auto"/>
        <w:ind w:firstLine="480" w:firstLineChars="200"/>
        <w:outlineLvl w:val="0"/>
        <w:rPr>
          <w:rFonts w:ascii="宋体" w:hAnsi="宋体" w:cs="宋体"/>
          <w:color w:val="000000"/>
          <w:sz w:val="24"/>
        </w:rPr>
      </w:pPr>
      <w:bookmarkStart w:id="566" w:name="_Toc152839508"/>
      <w:r>
        <w:rPr>
          <w:rFonts w:hint="eastAsia" w:ascii="宋体" w:hAnsi="宋体" w:cs="宋体"/>
          <w:color w:val="000000"/>
          <w:sz w:val="24"/>
        </w:rPr>
        <w:t>5.1 质量要求</w:t>
      </w:r>
      <w:bookmarkEnd w:id="566"/>
    </w:p>
    <w:p w14:paraId="27BA7AF3">
      <w:pPr>
        <w:spacing w:line="360" w:lineRule="auto"/>
        <w:ind w:firstLine="480" w:firstLineChars="200"/>
        <w:jc w:val="left"/>
        <w:rPr>
          <w:rFonts w:ascii="宋体" w:hAnsi="宋体" w:cs="宋体"/>
          <w:sz w:val="24"/>
          <w:u w:val="single"/>
        </w:rPr>
      </w:pPr>
      <w:r>
        <w:rPr>
          <w:rFonts w:hint="eastAsia" w:ascii="宋体" w:hAnsi="宋体" w:cs="宋体"/>
          <w:sz w:val="24"/>
        </w:rPr>
        <w:t>5</w:t>
      </w:r>
      <w:bookmarkStart w:id="567" w:name="_Toc303539106"/>
      <w:bookmarkStart w:id="568" w:name="_Toc297216155"/>
      <w:bookmarkStart w:id="569" w:name="_Toc297123496"/>
      <w:bookmarkStart w:id="570" w:name="_Toc312677997"/>
      <w:bookmarkStart w:id="571" w:name="_Toc318581164"/>
      <w:bookmarkStart w:id="572" w:name="_Toc304295527"/>
      <w:bookmarkStart w:id="573" w:name="_Toc300934949"/>
      <w:r>
        <w:rPr>
          <w:rFonts w:hint="eastAsia" w:ascii="宋体" w:hAnsi="宋体" w:cs="宋体"/>
          <w:sz w:val="24"/>
        </w:rPr>
        <w:t>.1.1 特殊质量标准和要求：</w:t>
      </w:r>
      <w:r>
        <w:rPr>
          <w:rFonts w:hint="eastAsia" w:ascii="宋体" w:hAnsi="宋体" w:cs="宋体"/>
          <w:sz w:val="24"/>
          <w:u w:val="single"/>
        </w:rPr>
        <w:t xml:space="preserve">                             </w:t>
      </w:r>
      <w:r>
        <w:rPr>
          <w:rFonts w:hint="eastAsia" w:ascii="宋体" w:hAnsi="宋体" w:cs="宋体"/>
          <w:sz w:val="24"/>
        </w:rPr>
        <w:t>。</w:t>
      </w:r>
    </w:p>
    <w:p w14:paraId="260AA4A5">
      <w:pPr>
        <w:spacing w:line="360" w:lineRule="auto"/>
        <w:ind w:firstLine="480" w:firstLineChars="200"/>
        <w:jc w:val="left"/>
        <w:rPr>
          <w:rFonts w:ascii="宋体" w:hAnsi="宋体" w:cs="宋体"/>
          <w:sz w:val="24"/>
          <w:u w:val="single"/>
        </w:rPr>
      </w:pPr>
      <w:r>
        <w:rPr>
          <w:rFonts w:hint="eastAsia" w:ascii="宋体" w:hAnsi="宋体" w:cs="宋体"/>
          <w:sz w:val="24"/>
        </w:rPr>
        <w:t>关于工程奖项的约定：</w:t>
      </w:r>
      <w:r>
        <w:rPr>
          <w:rFonts w:hint="eastAsia" w:ascii="宋体" w:hAnsi="宋体" w:cs="宋体"/>
          <w:sz w:val="24"/>
          <w:u w:val="single"/>
        </w:rPr>
        <w:t xml:space="preserve">                                  </w:t>
      </w:r>
      <w:r>
        <w:rPr>
          <w:rFonts w:hint="eastAsia" w:ascii="宋体" w:hAnsi="宋体" w:cs="宋体"/>
          <w:sz w:val="24"/>
        </w:rPr>
        <w:t>。</w:t>
      </w:r>
    </w:p>
    <w:p w14:paraId="0FA8625A">
      <w:pPr>
        <w:spacing w:after="120" w:line="360" w:lineRule="auto"/>
        <w:ind w:firstLine="480" w:firstLineChars="200"/>
        <w:outlineLvl w:val="0"/>
        <w:rPr>
          <w:rFonts w:ascii="宋体" w:hAnsi="宋体" w:cs="宋体"/>
          <w:color w:val="000000"/>
          <w:sz w:val="24"/>
        </w:rPr>
      </w:pPr>
      <w:bookmarkStart w:id="574" w:name="_Toc152839509"/>
      <w:r>
        <w:rPr>
          <w:rFonts w:hint="eastAsia" w:ascii="宋体" w:hAnsi="宋体" w:cs="宋体"/>
          <w:color w:val="000000"/>
          <w:sz w:val="24"/>
        </w:rPr>
        <w:t>5.3 隐蔽工程检查</w:t>
      </w:r>
      <w:bookmarkEnd w:id="574"/>
    </w:p>
    <w:p w14:paraId="029509AB">
      <w:pPr>
        <w:spacing w:line="360" w:lineRule="auto"/>
        <w:ind w:firstLine="480" w:firstLineChars="200"/>
        <w:jc w:val="left"/>
        <w:rPr>
          <w:rFonts w:ascii="宋体" w:hAnsi="宋体" w:cs="宋体"/>
          <w:sz w:val="24"/>
          <w:u w:val="single"/>
        </w:rPr>
      </w:pPr>
      <w:r>
        <w:rPr>
          <w:rFonts w:hint="eastAsia" w:ascii="宋体" w:hAnsi="宋体" w:cs="宋体"/>
          <w:sz w:val="24"/>
        </w:rPr>
        <w:t>5.3.2承包人提前通知监理人隐蔽工程检查的期限的约定：</w:t>
      </w:r>
      <w:r>
        <w:rPr>
          <w:rFonts w:hint="eastAsia" w:ascii="宋体" w:hAnsi="宋体" w:cs="宋体"/>
          <w:sz w:val="24"/>
          <w:u w:val="single"/>
        </w:rPr>
        <w:t xml:space="preserve">         </w:t>
      </w:r>
      <w:r>
        <w:rPr>
          <w:rFonts w:hint="eastAsia" w:ascii="宋体" w:hAnsi="宋体" w:cs="宋体"/>
          <w:sz w:val="24"/>
        </w:rPr>
        <w:t>。</w:t>
      </w:r>
    </w:p>
    <w:p w14:paraId="1495173A">
      <w:pPr>
        <w:spacing w:line="360" w:lineRule="auto"/>
        <w:ind w:firstLine="480" w:firstLineChars="200"/>
        <w:jc w:val="left"/>
        <w:rPr>
          <w:rFonts w:ascii="宋体" w:hAnsi="宋体" w:cs="宋体"/>
          <w:sz w:val="24"/>
        </w:rPr>
      </w:pPr>
      <w:r>
        <w:rPr>
          <w:rFonts w:hint="eastAsia" w:ascii="宋体" w:hAnsi="宋体" w:cs="宋体"/>
          <w:sz w:val="24"/>
        </w:rPr>
        <w:t>监理人不能按时进行检查时，应提前</w:t>
      </w:r>
      <w:r>
        <w:rPr>
          <w:rFonts w:hint="eastAsia" w:ascii="宋体" w:hAnsi="宋体" w:cs="宋体"/>
          <w:sz w:val="24"/>
          <w:u w:val="single"/>
        </w:rPr>
        <w:t xml:space="preserve">       </w:t>
      </w:r>
      <w:r>
        <w:rPr>
          <w:rFonts w:hint="eastAsia" w:ascii="宋体" w:hAnsi="宋体" w:cs="宋体"/>
          <w:sz w:val="24"/>
        </w:rPr>
        <w:t>小时提交书面延期要求。</w:t>
      </w:r>
    </w:p>
    <w:p w14:paraId="4BC353BE">
      <w:pPr>
        <w:spacing w:line="360" w:lineRule="auto"/>
        <w:ind w:firstLine="480" w:firstLineChars="200"/>
        <w:jc w:val="left"/>
        <w:rPr>
          <w:rFonts w:ascii="宋体" w:hAnsi="宋体" w:cs="宋体"/>
          <w:sz w:val="24"/>
        </w:rPr>
      </w:pPr>
      <w:r>
        <w:rPr>
          <w:rFonts w:hint="eastAsia" w:ascii="宋体" w:hAnsi="宋体" w:cs="宋体"/>
          <w:sz w:val="24"/>
        </w:rPr>
        <w:t>关于延期最长不得超过：</w:t>
      </w:r>
      <w:r>
        <w:rPr>
          <w:rFonts w:hint="eastAsia" w:ascii="宋体" w:hAnsi="宋体" w:cs="宋体"/>
          <w:sz w:val="24"/>
          <w:u w:val="single"/>
        </w:rPr>
        <w:t xml:space="preserve">         </w:t>
      </w:r>
      <w:r>
        <w:rPr>
          <w:rFonts w:hint="eastAsia" w:ascii="宋体" w:hAnsi="宋体" w:cs="宋体"/>
          <w:sz w:val="24"/>
        </w:rPr>
        <w:t>小时。</w:t>
      </w:r>
    </w:p>
    <w:p w14:paraId="0E74C1BA">
      <w:pPr>
        <w:keepNext/>
        <w:tabs>
          <w:tab w:val="left" w:pos="1260"/>
        </w:tabs>
        <w:spacing w:before="120" w:after="120" w:line="360" w:lineRule="auto"/>
        <w:outlineLvl w:val="3"/>
        <w:rPr>
          <w:rFonts w:ascii="宋体" w:hAnsi="宋体" w:cs="宋体"/>
          <w:bCs/>
          <w:color w:val="000000"/>
          <w:sz w:val="24"/>
        </w:rPr>
      </w:pPr>
      <w:bookmarkStart w:id="575" w:name="_Toc351203638"/>
      <w:r>
        <w:rPr>
          <w:rFonts w:hint="eastAsia" w:ascii="宋体" w:hAnsi="宋体" w:cs="宋体"/>
          <w:bCs/>
          <w:color w:val="000000"/>
          <w:sz w:val="24"/>
        </w:rPr>
        <w:t>6. 安全文明施工与环境保护</w:t>
      </w:r>
      <w:bookmarkEnd w:id="575"/>
    </w:p>
    <w:p w14:paraId="031EB7F7">
      <w:pPr>
        <w:spacing w:after="120" w:line="360" w:lineRule="auto"/>
        <w:ind w:firstLine="480" w:firstLineChars="200"/>
        <w:rPr>
          <w:rFonts w:ascii="宋体" w:hAnsi="宋体" w:cs="宋体"/>
          <w:color w:val="000000"/>
          <w:sz w:val="24"/>
        </w:rPr>
      </w:pPr>
      <w:r>
        <w:rPr>
          <w:rFonts w:hint="eastAsia" w:ascii="宋体" w:hAnsi="宋体" w:cs="宋体"/>
          <w:color w:val="000000"/>
          <w:sz w:val="24"/>
        </w:rPr>
        <w:t>6.1安全文明施工</w:t>
      </w:r>
    </w:p>
    <w:p w14:paraId="13A9F7C7">
      <w:pPr>
        <w:spacing w:line="360" w:lineRule="auto"/>
        <w:ind w:firstLine="480" w:firstLineChars="200"/>
        <w:jc w:val="left"/>
        <w:rPr>
          <w:rFonts w:ascii="宋体" w:hAnsi="宋体" w:cs="宋体"/>
          <w:sz w:val="24"/>
          <w:u w:val="single"/>
        </w:rPr>
      </w:pPr>
      <w:r>
        <w:rPr>
          <w:rFonts w:hint="eastAsia" w:ascii="宋体" w:hAnsi="宋体" w:cs="宋体"/>
          <w:sz w:val="24"/>
        </w:rPr>
        <w:t>6.1.1</w:t>
      </w:r>
      <w:r>
        <w:rPr>
          <w:rFonts w:hint="eastAsia" w:ascii="宋体" w:hAnsi="宋体" w:cs="宋体"/>
          <w:color w:val="000000"/>
          <w:sz w:val="24"/>
        </w:rPr>
        <w:t xml:space="preserve"> 项目安全生产的达标目标及相应事项的约定：</w:t>
      </w:r>
      <w:r>
        <w:rPr>
          <w:rFonts w:hint="eastAsia" w:ascii="宋体" w:hAnsi="宋体" w:cs="宋体"/>
          <w:sz w:val="24"/>
          <w:u w:val="single"/>
        </w:rPr>
        <w:t xml:space="preserve">                  </w:t>
      </w:r>
      <w:r>
        <w:rPr>
          <w:rFonts w:hint="eastAsia" w:ascii="宋体" w:hAnsi="宋体" w:cs="宋体"/>
          <w:sz w:val="24"/>
        </w:rPr>
        <w:t>。</w:t>
      </w:r>
    </w:p>
    <w:p w14:paraId="0016B2C5">
      <w:pPr>
        <w:spacing w:line="360" w:lineRule="auto"/>
        <w:ind w:firstLine="480" w:firstLineChars="200"/>
        <w:jc w:val="left"/>
        <w:rPr>
          <w:rFonts w:ascii="宋体" w:hAnsi="宋体" w:cs="宋体"/>
          <w:sz w:val="24"/>
          <w:u w:val="single"/>
        </w:rPr>
      </w:pPr>
      <w:r>
        <w:rPr>
          <w:rFonts w:hint="eastAsia" w:ascii="宋体" w:hAnsi="宋体" w:cs="宋体"/>
          <w:sz w:val="24"/>
        </w:rPr>
        <w:t>6.1.4 关于治安保卫的特别约定：</w:t>
      </w:r>
      <w:r>
        <w:rPr>
          <w:rFonts w:hint="eastAsia" w:ascii="宋体" w:hAnsi="宋体" w:cs="宋体"/>
          <w:sz w:val="24"/>
          <w:u w:val="single"/>
        </w:rPr>
        <w:t xml:space="preserve">                         </w:t>
      </w:r>
      <w:r>
        <w:rPr>
          <w:rFonts w:hint="eastAsia" w:ascii="宋体" w:hAnsi="宋体" w:cs="宋体"/>
          <w:sz w:val="24"/>
        </w:rPr>
        <w:t>。</w:t>
      </w:r>
    </w:p>
    <w:p w14:paraId="7044A86B">
      <w:pPr>
        <w:spacing w:line="360" w:lineRule="auto"/>
        <w:ind w:firstLine="480" w:firstLineChars="200"/>
        <w:jc w:val="left"/>
        <w:rPr>
          <w:rFonts w:ascii="宋体" w:hAnsi="宋体" w:cs="宋体"/>
          <w:sz w:val="24"/>
        </w:rPr>
      </w:pPr>
      <w:r>
        <w:rPr>
          <w:rFonts w:hint="eastAsia" w:ascii="宋体" w:hAnsi="宋体" w:cs="宋体"/>
          <w:sz w:val="24"/>
        </w:rPr>
        <w:t>关于编制施工场地治安管理计划的约定：</w:t>
      </w:r>
      <w:r>
        <w:rPr>
          <w:rFonts w:hint="eastAsia" w:ascii="宋体" w:hAnsi="宋体" w:cs="宋体"/>
          <w:sz w:val="24"/>
          <w:u w:val="single"/>
        </w:rPr>
        <w:t xml:space="preserve">                       </w:t>
      </w:r>
      <w:r>
        <w:rPr>
          <w:rFonts w:hint="eastAsia" w:ascii="宋体" w:hAnsi="宋体" w:cs="宋体"/>
          <w:sz w:val="24"/>
        </w:rPr>
        <w:t>。</w:t>
      </w:r>
    </w:p>
    <w:p w14:paraId="2330A020">
      <w:pPr>
        <w:spacing w:line="360" w:lineRule="auto"/>
        <w:ind w:firstLine="480" w:firstLineChars="200"/>
        <w:jc w:val="left"/>
        <w:rPr>
          <w:rFonts w:ascii="宋体" w:hAnsi="宋体" w:cs="宋体"/>
          <w:sz w:val="24"/>
        </w:rPr>
      </w:pPr>
      <w:r>
        <w:rPr>
          <w:rFonts w:hint="eastAsia" w:ascii="宋体" w:hAnsi="宋体" w:cs="宋体"/>
          <w:sz w:val="24"/>
        </w:rPr>
        <w:t>6.1.5 文明施工</w:t>
      </w:r>
    </w:p>
    <w:p w14:paraId="6B353CF4">
      <w:pPr>
        <w:spacing w:line="360" w:lineRule="auto"/>
        <w:ind w:firstLine="480" w:firstLineChars="200"/>
        <w:jc w:val="left"/>
        <w:rPr>
          <w:rFonts w:ascii="宋体" w:hAnsi="宋体" w:cs="宋体"/>
          <w:sz w:val="24"/>
          <w:u w:val="single"/>
        </w:rPr>
      </w:pPr>
      <w:r>
        <w:rPr>
          <w:rFonts w:hint="eastAsia" w:ascii="宋体" w:hAnsi="宋体" w:cs="宋体"/>
          <w:sz w:val="24"/>
        </w:rPr>
        <w:t>合同当事人对文明施工的要求：</w:t>
      </w:r>
      <w:r>
        <w:rPr>
          <w:rFonts w:hint="eastAsia" w:ascii="宋体" w:hAnsi="宋体" w:cs="宋体"/>
          <w:sz w:val="24"/>
          <w:u w:val="single"/>
        </w:rPr>
        <w:t xml:space="preserve">                                  </w:t>
      </w:r>
      <w:r>
        <w:rPr>
          <w:rFonts w:hint="eastAsia" w:ascii="宋体" w:hAnsi="宋体" w:cs="宋体"/>
          <w:sz w:val="24"/>
        </w:rPr>
        <w:t>。</w:t>
      </w:r>
    </w:p>
    <w:p w14:paraId="6C418B8F">
      <w:pPr>
        <w:spacing w:line="360" w:lineRule="auto"/>
        <w:ind w:firstLine="480" w:firstLineChars="200"/>
        <w:jc w:val="left"/>
        <w:rPr>
          <w:rFonts w:ascii="宋体" w:hAnsi="宋体" w:cs="宋体"/>
          <w:sz w:val="24"/>
        </w:rPr>
      </w:pPr>
      <w:r>
        <w:rPr>
          <w:rFonts w:hint="eastAsia" w:ascii="宋体" w:hAnsi="宋体" w:cs="宋体"/>
          <w:sz w:val="24"/>
        </w:rPr>
        <w:t>6.1.6 关于安全文明施工费支付比例和支付期限的约定：</w:t>
      </w:r>
      <w:r>
        <w:rPr>
          <w:rFonts w:hint="eastAsia" w:ascii="宋体" w:hAnsi="宋体" w:cs="宋体"/>
          <w:sz w:val="24"/>
          <w:u w:val="single"/>
        </w:rPr>
        <w:t xml:space="preserve">             </w:t>
      </w:r>
      <w:r>
        <w:rPr>
          <w:rFonts w:hint="eastAsia" w:ascii="宋体" w:hAnsi="宋体" w:cs="宋体"/>
          <w:sz w:val="24"/>
        </w:rPr>
        <w:t>。</w:t>
      </w:r>
    </w:p>
    <w:bookmarkEnd w:id="567"/>
    <w:bookmarkEnd w:id="568"/>
    <w:bookmarkEnd w:id="569"/>
    <w:bookmarkEnd w:id="570"/>
    <w:bookmarkEnd w:id="571"/>
    <w:bookmarkEnd w:id="572"/>
    <w:bookmarkEnd w:id="573"/>
    <w:p w14:paraId="43F33BB8">
      <w:pPr>
        <w:keepNext/>
        <w:tabs>
          <w:tab w:val="left" w:pos="1260"/>
        </w:tabs>
        <w:spacing w:before="120" w:after="120" w:line="360" w:lineRule="auto"/>
        <w:outlineLvl w:val="3"/>
        <w:rPr>
          <w:rFonts w:ascii="宋体" w:hAnsi="宋体" w:cs="宋体"/>
          <w:bCs/>
          <w:color w:val="000000"/>
          <w:sz w:val="24"/>
        </w:rPr>
      </w:pPr>
      <w:bookmarkStart w:id="576" w:name="_Toc351203639"/>
      <w:r>
        <w:rPr>
          <w:rFonts w:hint="eastAsia" w:ascii="宋体" w:hAnsi="宋体" w:cs="宋体"/>
          <w:bCs/>
          <w:color w:val="000000"/>
          <w:sz w:val="24"/>
        </w:rPr>
        <w:t>7. 工期和进度</w:t>
      </w:r>
      <w:bookmarkEnd w:id="576"/>
    </w:p>
    <w:p w14:paraId="47A79DA4">
      <w:pPr>
        <w:spacing w:after="120" w:line="360" w:lineRule="auto"/>
        <w:ind w:firstLine="480" w:firstLineChars="200"/>
        <w:rPr>
          <w:rFonts w:ascii="宋体" w:hAnsi="宋体" w:cs="宋体"/>
          <w:color w:val="000000"/>
          <w:sz w:val="24"/>
        </w:rPr>
      </w:pPr>
      <w:r>
        <w:rPr>
          <w:rFonts w:hint="eastAsia" w:ascii="宋体" w:hAnsi="宋体" w:cs="宋体"/>
          <w:color w:val="000000"/>
          <w:sz w:val="24"/>
        </w:rPr>
        <w:t>7.1 施工组织设计</w:t>
      </w:r>
    </w:p>
    <w:p w14:paraId="4C8D8F36">
      <w:pPr>
        <w:autoSpaceDE w:val="0"/>
        <w:autoSpaceDN w:val="0"/>
        <w:adjustRightInd w:val="0"/>
        <w:spacing w:line="360" w:lineRule="auto"/>
        <w:ind w:firstLine="480" w:firstLineChars="200"/>
        <w:jc w:val="left"/>
        <w:rPr>
          <w:rFonts w:ascii="宋体" w:hAnsi="宋体" w:cs="宋体"/>
          <w:sz w:val="24"/>
          <w:u w:val="single"/>
        </w:rPr>
      </w:pPr>
      <w:r>
        <w:rPr>
          <w:rFonts w:hint="eastAsia" w:ascii="宋体" w:hAnsi="宋体" w:cs="宋体"/>
          <w:sz w:val="24"/>
        </w:rPr>
        <w:t xml:space="preserve">7.1.1 </w:t>
      </w:r>
      <w:r>
        <w:rPr>
          <w:rFonts w:hint="eastAsia" w:ascii="宋体" w:hAnsi="宋体" w:cs="宋体"/>
          <w:color w:val="000000"/>
          <w:sz w:val="24"/>
        </w:rPr>
        <w:t>合</w:t>
      </w:r>
      <w:r>
        <w:rPr>
          <w:rFonts w:hint="eastAsia" w:ascii="宋体" w:hAnsi="宋体" w:cs="宋体"/>
          <w:color w:val="000000"/>
          <w:kern w:val="0"/>
          <w:sz w:val="24"/>
        </w:rPr>
        <w:t>同当事人约定的施工组织设计应包括的其他内容：</w:t>
      </w:r>
      <w:r>
        <w:rPr>
          <w:rFonts w:hint="eastAsia" w:ascii="宋体" w:hAnsi="宋体" w:cs="宋体"/>
          <w:sz w:val="24"/>
          <w:u w:val="single"/>
        </w:rPr>
        <w:t xml:space="preserve">        </w:t>
      </w:r>
      <w:r>
        <w:rPr>
          <w:rFonts w:hint="eastAsia" w:ascii="宋体" w:hAnsi="宋体" w:cs="宋体"/>
          <w:sz w:val="24"/>
        </w:rPr>
        <w:t>。</w:t>
      </w:r>
    </w:p>
    <w:p w14:paraId="62661D8F">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sz w:val="24"/>
        </w:rPr>
        <w:t>7.1.2</w:t>
      </w:r>
      <w:r>
        <w:rPr>
          <w:rFonts w:hint="eastAsia" w:ascii="宋体" w:hAnsi="宋体" w:cs="宋体"/>
          <w:color w:val="000000"/>
          <w:sz w:val="24"/>
        </w:rPr>
        <w:t xml:space="preserve"> </w:t>
      </w:r>
      <w:r>
        <w:rPr>
          <w:rFonts w:hint="eastAsia" w:ascii="宋体" w:hAnsi="宋体" w:cs="宋体"/>
          <w:color w:val="000000"/>
          <w:kern w:val="0"/>
          <w:sz w:val="24"/>
        </w:rPr>
        <w:t>施工组织设计的提交和修改</w:t>
      </w:r>
    </w:p>
    <w:p w14:paraId="55FB499F">
      <w:pPr>
        <w:autoSpaceDE w:val="0"/>
        <w:autoSpaceDN w:val="0"/>
        <w:adjustRightInd w:val="0"/>
        <w:spacing w:line="360" w:lineRule="auto"/>
        <w:ind w:firstLine="480" w:firstLineChars="200"/>
        <w:jc w:val="left"/>
        <w:rPr>
          <w:rFonts w:ascii="宋体" w:hAnsi="宋体" w:cs="宋体"/>
          <w:sz w:val="24"/>
          <w:u w:val="single"/>
        </w:rPr>
      </w:pPr>
      <w:r>
        <w:rPr>
          <w:rFonts w:hint="eastAsia" w:ascii="宋体" w:hAnsi="宋体" w:cs="宋体"/>
          <w:color w:val="000000"/>
          <w:kern w:val="0"/>
          <w:sz w:val="24"/>
        </w:rPr>
        <w:t>承包人提交详细施工组织设计的期限的约定：</w:t>
      </w:r>
      <w:r>
        <w:rPr>
          <w:rFonts w:hint="eastAsia" w:ascii="宋体" w:hAnsi="宋体" w:cs="宋体"/>
          <w:sz w:val="24"/>
          <w:u w:val="single"/>
        </w:rPr>
        <w:t xml:space="preserve">                   </w:t>
      </w:r>
      <w:r>
        <w:rPr>
          <w:rFonts w:hint="eastAsia" w:ascii="宋体" w:hAnsi="宋体" w:cs="宋体"/>
          <w:sz w:val="24"/>
        </w:rPr>
        <w:t>。</w:t>
      </w:r>
    </w:p>
    <w:p w14:paraId="0406E6BA">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发包人和监理人在收到详细的施工组织设计后确认或提出修改意见的期限：</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2FAD56E8">
      <w:pPr>
        <w:spacing w:after="120" w:line="360" w:lineRule="auto"/>
        <w:ind w:firstLine="480" w:firstLineChars="200"/>
        <w:rPr>
          <w:rFonts w:ascii="宋体" w:hAnsi="宋体" w:cs="宋体"/>
          <w:color w:val="000000"/>
          <w:sz w:val="24"/>
        </w:rPr>
      </w:pPr>
      <w:r>
        <w:rPr>
          <w:rFonts w:hint="eastAsia" w:ascii="宋体" w:hAnsi="宋体" w:cs="宋体"/>
          <w:color w:val="000000"/>
          <w:sz w:val="24"/>
        </w:rPr>
        <w:t>7</w:t>
      </w:r>
      <w:bookmarkStart w:id="577" w:name="_Toc303539123"/>
      <w:bookmarkStart w:id="578" w:name="_Toc300934966"/>
      <w:bookmarkStart w:id="579" w:name="_Toc297216173"/>
      <w:bookmarkStart w:id="580" w:name="_Toc304295541"/>
      <w:bookmarkStart w:id="581" w:name="_Toc312677479"/>
      <w:bookmarkStart w:id="582" w:name="_Toc312678005"/>
      <w:bookmarkStart w:id="583" w:name="_Toc297123514"/>
      <w:r>
        <w:rPr>
          <w:rFonts w:hint="eastAsia" w:ascii="宋体" w:hAnsi="宋体" w:cs="宋体"/>
          <w:color w:val="000000"/>
          <w:sz w:val="24"/>
        </w:rPr>
        <w:t>.2 施工进度计划</w:t>
      </w:r>
    </w:p>
    <w:p w14:paraId="75AFC982">
      <w:pPr>
        <w:spacing w:line="360" w:lineRule="auto"/>
        <w:ind w:firstLine="480" w:firstLineChars="200"/>
        <w:jc w:val="left"/>
        <w:rPr>
          <w:rFonts w:ascii="宋体" w:hAnsi="宋体" w:cs="宋体"/>
          <w:color w:val="000000"/>
          <w:sz w:val="24"/>
        </w:rPr>
      </w:pPr>
      <w:r>
        <w:rPr>
          <w:rFonts w:hint="eastAsia" w:ascii="宋体" w:hAnsi="宋体" w:cs="宋体"/>
          <w:color w:val="000000"/>
          <w:sz w:val="24"/>
        </w:rPr>
        <w:t>7.2.2 施工进度计划的修订</w:t>
      </w:r>
    </w:p>
    <w:p w14:paraId="4C46B8D1">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发包人和监理人在收到修订的施工进度计划后确认或提出修改意见的期限：</w:t>
      </w:r>
      <w:r>
        <w:rPr>
          <w:rFonts w:hint="eastAsia" w:ascii="宋体" w:hAnsi="宋体" w:cs="宋体"/>
          <w:sz w:val="24"/>
          <w:u w:val="single"/>
        </w:rPr>
        <w:t xml:space="preserve">   </w:t>
      </w:r>
      <w:r>
        <w:rPr>
          <w:rFonts w:hint="eastAsia" w:ascii="宋体" w:hAnsi="宋体" w:cs="宋体"/>
          <w:sz w:val="24"/>
        </w:rPr>
        <w:t>。</w:t>
      </w:r>
    </w:p>
    <w:p w14:paraId="728C14B6">
      <w:pPr>
        <w:spacing w:after="120" w:line="360" w:lineRule="auto"/>
        <w:ind w:firstLine="480" w:firstLineChars="200"/>
        <w:rPr>
          <w:rFonts w:ascii="宋体" w:hAnsi="宋体" w:cs="宋体"/>
          <w:color w:val="000000"/>
          <w:sz w:val="24"/>
        </w:rPr>
      </w:pPr>
      <w:r>
        <w:rPr>
          <w:rFonts w:hint="eastAsia" w:ascii="宋体" w:hAnsi="宋体" w:cs="宋体"/>
          <w:color w:val="000000"/>
          <w:sz w:val="24"/>
        </w:rPr>
        <w:t>7.3 开工</w:t>
      </w:r>
    </w:p>
    <w:p w14:paraId="43C29DC4">
      <w:pPr>
        <w:spacing w:line="360" w:lineRule="auto"/>
        <w:ind w:firstLine="480" w:firstLineChars="200"/>
        <w:jc w:val="left"/>
        <w:rPr>
          <w:rFonts w:ascii="宋体" w:hAnsi="宋体" w:cs="宋体"/>
          <w:color w:val="000000"/>
          <w:sz w:val="24"/>
        </w:rPr>
      </w:pPr>
      <w:r>
        <w:rPr>
          <w:rFonts w:hint="eastAsia" w:ascii="宋体" w:hAnsi="宋体" w:cs="宋体"/>
          <w:color w:val="000000"/>
          <w:sz w:val="24"/>
        </w:rPr>
        <w:t>7.3.1 开工准备</w:t>
      </w:r>
    </w:p>
    <w:p w14:paraId="1193BA42">
      <w:pPr>
        <w:spacing w:line="360" w:lineRule="auto"/>
        <w:ind w:firstLine="645"/>
        <w:jc w:val="left"/>
        <w:rPr>
          <w:rFonts w:ascii="宋体" w:hAnsi="宋体" w:cs="宋体"/>
          <w:sz w:val="24"/>
          <w:u w:val="single"/>
        </w:rPr>
      </w:pPr>
      <w:r>
        <w:rPr>
          <w:rFonts w:hint="eastAsia" w:ascii="宋体" w:hAnsi="宋体" w:cs="宋体"/>
          <w:color w:val="000000"/>
          <w:sz w:val="24"/>
        </w:rPr>
        <w:t>关于承包人提交</w:t>
      </w:r>
      <w:r>
        <w:rPr>
          <w:rFonts w:hint="eastAsia" w:ascii="宋体" w:hAnsi="宋体" w:cs="宋体"/>
          <w:color w:val="000000"/>
          <w:kern w:val="0"/>
          <w:sz w:val="24"/>
        </w:rPr>
        <w:t>工程开工报审表的期限：</w:t>
      </w:r>
      <w:r>
        <w:rPr>
          <w:rFonts w:hint="eastAsia" w:ascii="宋体" w:hAnsi="宋体" w:cs="宋体"/>
          <w:sz w:val="24"/>
          <w:u w:val="single"/>
        </w:rPr>
        <w:t xml:space="preserve">                             </w:t>
      </w:r>
      <w:r>
        <w:rPr>
          <w:rFonts w:hint="eastAsia" w:ascii="宋体" w:hAnsi="宋体" w:cs="宋体"/>
          <w:sz w:val="24"/>
        </w:rPr>
        <w:t>。</w:t>
      </w:r>
    </w:p>
    <w:p w14:paraId="50A9D8A6">
      <w:pPr>
        <w:spacing w:line="360" w:lineRule="auto"/>
        <w:ind w:firstLine="645"/>
        <w:jc w:val="left"/>
        <w:rPr>
          <w:rFonts w:ascii="宋体" w:hAnsi="宋体" w:cs="宋体"/>
          <w:sz w:val="24"/>
          <w:u w:val="single"/>
        </w:rPr>
      </w:pPr>
      <w:r>
        <w:rPr>
          <w:rFonts w:hint="eastAsia" w:ascii="宋体" w:hAnsi="宋体" w:cs="宋体"/>
          <w:color w:val="000000"/>
          <w:sz w:val="24"/>
        </w:rPr>
        <w:t>关于发包人应完成的其他开工准备工作及期限：</w:t>
      </w:r>
      <w:r>
        <w:rPr>
          <w:rFonts w:hint="eastAsia" w:ascii="宋体" w:hAnsi="宋体" w:cs="宋体"/>
          <w:sz w:val="24"/>
          <w:u w:val="single"/>
        </w:rPr>
        <w:t xml:space="preserve">                       </w:t>
      </w:r>
      <w:r>
        <w:rPr>
          <w:rFonts w:hint="eastAsia" w:ascii="宋体" w:hAnsi="宋体" w:cs="宋体"/>
          <w:sz w:val="24"/>
        </w:rPr>
        <w:t>。</w:t>
      </w:r>
    </w:p>
    <w:p w14:paraId="43BBFAE0">
      <w:pPr>
        <w:spacing w:line="360" w:lineRule="auto"/>
        <w:ind w:firstLine="480" w:firstLineChars="200"/>
        <w:jc w:val="left"/>
        <w:rPr>
          <w:rFonts w:ascii="宋体" w:hAnsi="宋体" w:cs="宋体"/>
          <w:sz w:val="24"/>
          <w:u w:val="single"/>
        </w:rPr>
      </w:pPr>
      <w:r>
        <w:rPr>
          <w:rFonts w:hint="eastAsia" w:ascii="宋体" w:hAnsi="宋体" w:cs="宋体"/>
          <w:color w:val="000000"/>
          <w:sz w:val="24"/>
        </w:rPr>
        <w:t>关于承包人应完成的其他开工准备工作及期限：</w:t>
      </w:r>
      <w:r>
        <w:rPr>
          <w:rFonts w:hint="eastAsia" w:ascii="宋体" w:hAnsi="宋体" w:cs="宋体"/>
          <w:sz w:val="24"/>
          <w:u w:val="single"/>
        </w:rPr>
        <w:t xml:space="preserve">                         </w:t>
      </w:r>
      <w:r>
        <w:rPr>
          <w:rFonts w:hint="eastAsia" w:ascii="宋体" w:hAnsi="宋体" w:cs="宋体"/>
          <w:sz w:val="24"/>
        </w:rPr>
        <w:t>。</w:t>
      </w:r>
    </w:p>
    <w:p w14:paraId="3763C26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7.3.2开工通知</w:t>
      </w:r>
    </w:p>
    <w:p w14:paraId="4F3C446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因发包人原因造成监理人未能在计划开工日期之日起</w:t>
      </w:r>
      <w:r>
        <w:rPr>
          <w:rFonts w:hint="eastAsia" w:ascii="宋体" w:hAnsi="宋体" w:cs="宋体"/>
          <w:sz w:val="24"/>
          <w:u w:val="single"/>
        </w:rPr>
        <w:t xml:space="preserve">     </w:t>
      </w:r>
      <w:r>
        <w:rPr>
          <w:rFonts w:hint="eastAsia" w:ascii="宋体" w:hAnsi="宋体" w:cs="宋体"/>
          <w:color w:val="000000"/>
          <w:sz w:val="24"/>
        </w:rPr>
        <w:t>天内发出开工通知的，承包人有权提出价格调整要求，或者解除合同。</w:t>
      </w:r>
    </w:p>
    <w:bookmarkEnd w:id="577"/>
    <w:bookmarkEnd w:id="578"/>
    <w:bookmarkEnd w:id="579"/>
    <w:bookmarkEnd w:id="580"/>
    <w:bookmarkEnd w:id="581"/>
    <w:bookmarkEnd w:id="582"/>
    <w:bookmarkEnd w:id="583"/>
    <w:p w14:paraId="6404E54A">
      <w:pPr>
        <w:spacing w:after="120" w:line="360" w:lineRule="auto"/>
        <w:ind w:firstLine="480" w:firstLineChars="200"/>
        <w:rPr>
          <w:rFonts w:ascii="宋体" w:hAnsi="宋体" w:cs="宋体"/>
          <w:color w:val="000000"/>
          <w:sz w:val="24"/>
        </w:rPr>
      </w:pPr>
      <w:r>
        <w:rPr>
          <w:rFonts w:hint="eastAsia" w:ascii="宋体" w:hAnsi="宋体" w:cs="宋体"/>
          <w:color w:val="000000"/>
          <w:sz w:val="24"/>
        </w:rPr>
        <w:t>7.4 测量放线</w:t>
      </w:r>
    </w:p>
    <w:p w14:paraId="539B7E0A">
      <w:pPr>
        <w:spacing w:line="360" w:lineRule="auto"/>
        <w:ind w:firstLine="480" w:firstLineChars="200"/>
        <w:jc w:val="left"/>
        <w:rPr>
          <w:rFonts w:ascii="宋体" w:hAnsi="宋体" w:cs="宋体"/>
          <w:sz w:val="24"/>
          <w:u w:val="single"/>
        </w:rPr>
      </w:pPr>
      <w:r>
        <w:rPr>
          <w:rFonts w:hint="eastAsia" w:ascii="宋体" w:hAnsi="宋体" w:cs="宋体"/>
          <w:sz w:val="24"/>
        </w:rPr>
        <w:t>7.4.1发包人通过监理人向承包人提供测量基准点、基准线和水准点及其书面资料的期限：</w:t>
      </w:r>
      <w:r>
        <w:rPr>
          <w:rFonts w:hint="eastAsia" w:ascii="宋体" w:hAnsi="宋体" w:cs="宋体"/>
          <w:sz w:val="24"/>
          <w:u w:val="single"/>
        </w:rPr>
        <w:t xml:space="preserve">                                  </w:t>
      </w:r>
      <w:r>
        <w:rPr>
          <w:rFonts w:hint="eastAsia" w:ascii="宋体" w:hAnsi="宋体" w:cs="宋体"/>
          <w:sz w:val="24"/>
        </w:rPr>
        <w:t>。</w:t>
      </w:r>
    </w:p>
    <w:p w14:paraId="387E29B3">
      <w:pPr>
        <w:spacing w:after="120" w:line="360" w:lineRule="auto"/>
        <w:ind w:firstLine="480" w:firstLineChars="200"/>
        <w:rPr>
          <w:rFonts w:ascii="宋体" w:hAnsi="宋体" w:cs="宋体"/>
          <w:color w:val="000000"/>
          <w:sz w:val="24"/>
        </w:rPr>
      </w:pPr>
      <w:r>
        <w:rPr>
          <w:rFonts w:hint="eastAsia" w:ascii="宋体" w:hAnsi="宋体" w:cs="宋体"/>
          <w:color w:val="000000"/>
          <w:sz w:val="24"/>
        </w:rPr>
        <w:t>7</w:t>
      </w:r>
      <w:bookmarkStart w:id="584" w:name="_Toc312678010"/>
      <w:bookmarkStart w:id="585" w:name="_Toc300934968"/>
      <w:bookmarkStart w:id="586" w:name="_Toc304295546"/>
      <w:bookmarkStart w:id="587" w:name="_Toc312677484"/>
      <w:bookmarkStart w:id="588" w:name="_Toc297216175"/>
      <w:bookmarkStart w:id="589" w:name="_Toc303539125"/>
      <w:bookmarkStart w:id="590" w:name="_Toc297123516"/>
      <w:r>
        <w:rPr>
          <w:rFonts w:hint="eastAsia" w:ascii="宋体" w:hAnsi="宋体" w:cs="宋体"/>
          <w:color w:val="000000"/>
          <w:sz w:val="24"/>
        </w:rPr>
        <w:t>.5 工期延误</w:t>
      </w:r>
    </w:p>
    <w:bookmarkEnd w:id="584"/>
    <w:bookmarkEnd w:id="585"/>
    <w:bookmarkEnd w:id="586"/>
    <w:bookmarkEnd w:id="587"/>
    <w:bookmarkEnd w:id="588"/>
    <w:bookmarkEnd w:id="589"/>
    <w:bookmarkEnd w:id="590"/>
    <w:p w14:paraId="61C43860">
      <w:pPr>
        <w:spacing w:line="360" w:lineRule="auto"/>
        <w:ind w:firstLine="480" w:firstLineChars="200"/>
        <w:jc w:val="left"/>
        <w:rPr>
          <w:rFonts w:ascii="宋体" w:hAnsi="宋体" w:cs="宋体"/>
          <w:sz w:val="24"/>
        </w:rPr>
      </w:pPr>
      <w:r>
        <w:rPr>
          <w:rFonts w:hint="eastAsia" w:ascii="宋体" w:hAnsi="宋体" w:cs="宋体"/>
          <w:sz w:val="24"/>
        </w:rPr>
        <w:t>7.5.1 因发包人原因导致工期延误</w:t>
      </w:r>
    </w:p>
    <w:p w14:paraId="792F26DF">
      <w:pPr>
        <w:spacing w:line="360" w:lineRule="auto"/>
        <w:ind w:firstLine="480" w:firstLineChars="200"/>
        <w:jc w:val="left"/>
        <w:rPr>
          <w:rFonts w:ascii="宋体" w:hAnsi="宋体" w:cs="宋体"/>
          <w:sz w:val="24"/>
          <w:u w:val="single"/>
        </w:rPr>
      </w:pPr>
      <w:r>
        <w:rPr>
          <w:rFonts w:hint="eastAsia" w:ascii="宋体" w:hAnsi="宋体" w:cs="宋体"/>
          <w:sz w:val="24"/>
        </w:rPr>
        <w:t>（7）因发包人原因导致工期延误的其他情形：</w:t>
      </w:r>
      <w:r>
        <w:rPr>
          <w:rFonts w:hint="eastAsia" w:ascii="宋体" w:hAnsi="宋体" w:cs="宋体"/>
          <w:sz w:val="24"/>
          <w:u w:val="single"/>
        </w:rPr>
        <w:t xml:space="preserve">                           </w:t>
      </w:r>
      <w:r>
        <w:rPr>
          <w:rFonts w:hint="eastAsia" w:ascii="宋体" w:hAnsi="宋体" w:cs="宋体"/>
          <w:sz w:val="24"/>
        </w:rPr>
        <w:t>。</w:t>
      </w:r>
    </w:p>
    <w:p w14:paraId="68FAB3EA">
      <w:pPr>
        <w:spacing w:line="360" w:lineRule="auto"/>
        <w:ind w:firstLine="480" w:firstLineChars="200"/>
        <w:jc w:val="left"/>
        <w:rPr>
          <w:rFonts w:ascii="宋体" w:hAnsi="宋体" w:cs="宋体"/>
          <w:sz w:val="24"/>
        </w:rPr>
      </w:pPr>
      <w:r>
        <w:rPr>
          <w:rFonts w:hint="eastAsia" w:ascii="宋体" w:hAnsi="宋体" w:cs="宋体"/>
          <w:sz w:val="24"/>
        </w:rPr>
        <w:t>7</w:t>
      </w:r>
      <w:bookmarkStart w:id="591" w:name="_Toc318581169"/>
      <w:bookmarkStart w:id="592" w:name="_Toc312678012"/>
      <w:bookmarkStart w:id="593" w:name="_Toc312677486"/>
      <w:bookmarkStart w:id="594" w:name="_Toc300934970"/>
      <w:bookmarkStart w:id="595" w:name="_Toc303539127"/>
      <w:bookmarkStart w:id="596" w:name="_Toc297216177"/>
      <w:bookmarkStart w:id="597" w:name="_Toc304295548"/>
      <w:bookmarkStart w:id="598" w:name="_Toc297123518"/>
      <w:r>
        <w:rPr>
          <w:rFonts w:hint="eastAsia" w:ascii="宋体" w:hAnsi="宋体" w:cs="宋体"/>
          <w:sz w:val="24"/>
        </w:rPr>
        <w:t>.5.2 因承包人原因导致工期延误</w:t>
      </w:r>
    </w:p>
    <w:bookmarkEnd w:id="591"/>
    <w:bookmarkEnd w:id="592"/>
    <w:bookmarkEnd w:id="593"/>
    <w:p w14:paraId="5109665E">
      <w:pPr>
        <w:spacing w:line="360" w:lineRule="auto"/>
        <w:ind w:firstLine="480" w:firstLineChars="200"/>
        <w:jc w:val="left"/>
        <w:rPr>
          <w:rFonts w:ascii="宋体" w:hAnsi="宋体" w:cs="宋体"/>
          <w:sz w:val="24"/>
          <w:u w:val="single"/>
        </w:rPr>
      </w:pPr>
      <w:r>
        <w:rPr>
          <w:rFonts w:hint="eastAsia" w:ascii="宋体" w:hAnsi="宋体" w:cs="宋体"/>
          <w:sz w:val="24"/>
        </w:rPr>
        <w:t>因</w:t>
      </w:r>
      <w:bookmarkStart w:id="599" w:name="_Toc312677487"/>
      <w:bookmarkStart w:id="600" w:name="_Toc312678013"/>
      <w:bookmarkStart w:id="601" w:name="_Toc318581170"/>
      <w:r>
        <w:rPr>
          <w:rFonts w:hint="eastAsia" w:ascii="宋体" w:hAnsi="宋体" w:cs="宋体"/>
          <w:sz w:val="24"/>
        </w:rPr>
        <w:t>承包人原因造成工期延误，逾期竣工违约金的计算方法为：</w:t>
      </w:r>
      <w:r>
        <w:rPr>
          <w:rFonts w:hint="eastAsia" w:ascii="宋体" w:hAnsi="宋体" w:cs="宋体"/>
          <w:sz w:val="24"/>
          <w:u w:val="single"/>
        </w:rPr>
        <w:t xml:space="preserve">    </w:t>
      </w:r>
      <w:r>
        <w:rPr>
          <w:rFonts w:hint="eastAsia" w:ascii="宋体" w:hAnsi="宋体" w:cs="宋体"/>
          <w:color w:val="000000"/>
          <w:sz w:val="24"/>
          <w:u w:val="single"/>
        </w:rPr>
        <w:t xml:space="preserve">  </w:t>
      </w:r>
      <w:r>
        <w:rPr>
          <w:rFonts w:hint="eastAsia" w:ascii="宋体" w:hAnsi="宋体" w:cs="宋体"/>
          <w:sz w:val="24"/>
          <w:u w:val="single"/>
        </w:rPr>
        <w:t xml:space="preserve">    </w:t>
      </w:r>
      <w:r>
        <w:rPr>
          <w:rFonts w:hint="eastAsia" w:ascii="宋体" w:hAnsi="宋体" w:cs="宋体"/>
          <w:sz w:val="24"/>
        </w:rPr>
        <w:t>。</w:t>
      </w:r>
      <w:bookmarkEnd w:id="594"/>
      <w:bookmarkEnd w:id="595"/>
      <w:bookmarkEnd w:id="596"/>
      <w:bookmarkEnd w:id="597"/>
      <w:bookmarkEnd w:id="598"/>
      <w:bookmarkEnd w:id="599"/>
      <w:bookmarkEnd w:id="600"/>
    </w:p>
    <w:bookmarkEnd w:id="601"/>
    <w:p w14:paraId="025CCD2A">
      <w:pPr>
        <w:spacing w:line="360" w:lineRule="auto"/>
        <w:ind w:firstLine="480" w:firstLineChars="200"/>
        <w:jc w:val="left"/>
        <w:rPr>
          <w:rFonts w:ascii="宋体" w:hAnsi="宋体" w:cs="宋体"/>
          <w:sz w:val="24"/>
        </w:rPr>
      </w:pPr>
      <w:r>
        <w:rPr>
          <w:rFonts w:hint="eastAsia" w:ascii="宋体" w:hAnsi="宋体" w:cs="宋体"/>
          <w:sz w:val="24"/>
        </w:rPr>
        <w:t>因承包人原因造成工期延误，逾</w:t>
      </w:r>
      <w:bookmarkStart w:id="602" w:name="_Toc312678014"/>
      <w:bookmarkStart w:id="603" w:name="_Toc318581171"/>
      <w:r>
        <w:rPr>
          <w:rFonts w:hint="eastAsia" w:ascii="宋体" w:hAnsi="宋体" w:cs="宋体"/>
          <w:sz w:val="24"/>
        </w:rPr>
        <w:t>期竣工违约金的上限：</w:t>
      </w:r>
      <w:r>
        <w:rPr>
          <w:rFonts w:hint="eastAsia" w:ascii="宋体" w:hAnsi="宋体" w:cs="宋体"/>
          <w:sz w:val="24"/>
          <w:u w:val="single"/>
        </w:rPr>
        <w:t xml:space="preserve">                     </w:t>
      </w:r>
      <w:r>
        <w:rPr>
          <w:rFonts w:hint="eastAsia" w:ascii="宋体" w:hAnsi="宋体" w:cs="宋体"/>
          <w:sz w:val="24"/>
        </w:rPr>
        <w:t>。</w:t>
      </w:r>
    </w:p>
    <w:bookmarkEnd w:id="602"/>
    <w:bookmarkEnd w:id="603"/>
    <w:p w14:paraId="1BF7D75A">
      <w:pPr>
        <w:spacing w:after="120" w:line="360" w:lineRule="auto"/>
        <w:ind w:firstLine="480" w:firstLineChars="200"/>
        <w:rPr>
          <w:rFonts w:ascii="宋体" w:hAnsi="宋体" w:cs="宋体"/>
          <w:color w:val="000000"/>
          <w:sz w:val="24"/>
        </w:rPr>
      </w:pPr>
      <w:r>
        <w:rPr>
          <w:rFonts w:hint="eastAsia" w:ascii="宋体" w:hAnsi="宋体" w:cs="宋体"/>
          <w:color w:val="000000"/>
          <w:sz w:val="24"/>
        </w:rPr>
        <w:t>7</w:t>
      </w:r>
      <w:bookmarkStart w:id="604" w:name="_Toc297123519"/>
      <w:bookmarkStart w:id="605" w:name="_Toc300934971"/>
      <w:bookmarkStart w:id="606" w:name="_Toc303539128"/>
      <w:bookmarkStart w:id="607" w:name="_Toc297216178"/>
      <w:bookmarkStart w:id="608" w:name="_Toc304295549"/>
      <w:bookmarkStart w:id="609" w:name="_Toc312678015"/>
      <w:r>
        <w:rPr>
          <w:rFonts w:hint="eastAsia" w:ascii="宋体" w:hAnsi="宋体" w:cs="宋体"/>
          <w:color w:val="000000"/>
          <w:sz w:val="24"/>
        </w:rPr>
        <w:t>.6 不</w:t>
      </w:r>
      <w:bookmarkEnd w:id="604"/>
      <w:bookmarkEnd w:id="605"/>
      <w:bookmarkEnd w:id="606"/>
      <w:bookmarkEnd w:id="607"/>
      <w:bookmarkEnd w:id="608"/>
      <w:bookmarkEnd w:id="609"/>
      <w:r>
        <w:rPr>
          <w:rFonts w:hint="eastAsia" w:ascii="宋体" w:hAnsi="宋体" w:cs="宋体"/>
          <w:color w:val="000000"/>
          <w:sz w:val="24"/>
        </w:rPr>
        <w:t>利物质条件</w:t>
      </w:r>
    </w:p>
    <w:p w14:paraId="39371B04">
      <w:pPr>
        <w:spacing w:line="360" w:lineRule="auto"/>
        <w:ind w:firstLine="480" w:firstLineChars="200"/>
        <w:jc w:val="left"/>
        <w:rPr>
          <w:rFonts w:ascii="宋体" w:hAnsi="宋体" w:cs="宋体"/>
          <w:sz w:val="24"/>
          <w:u w:val="single"/>
        </w:rPr>
      </w:pPr>
      <w:bookmarkStart w:id="610" w:name="_Toc304295550"/>
      <w:bookmarkStart w:id="611" w:name="_Toc300934972"/>
      <w:bookmarkStart w:id="612" w:name="_Toc297123520"/>
      <w:bookmarkStart w:id="613" w:name="_Toc318581172"/>
      <w:bookmarkStart w:id="614" w:name="_Toc312678016"/>
      <w:bookmarkStart w:id="615" w:name="_Toc297216179"/>
      <w:bookmarkStart w:id="616" w:name="_Toc303539129"/>
      <w:r>
        <w:rPr>
          <w:rFonts w:hint="eastAsia" w:ascii="宋体" w:hAnsi="宋体" w:cs="宋体"/>
          <w:sz w:val="24"/>
        </w:rPr>
        <w:t>不利物质条件的其他情形和有关约定：</w:t>
      </w:r>
      <w:r>
        <w:rPr>
          <w:rFonts w:hint="eastAsia" w:ascii="宋体" w:hAnsi="宋体" w:cs="宋体"/>
          <w:sz w:val="24"/>
          <w:u w:val="single"/>
        </w:rPr>
        <w:t xml:space="preserve">                                  </w:t>
      </w:r>
      <w:r>
        <w:rPr>
          <w:rFonts w:hint="eastAsia" w:ascii="宋体" w:hAnsi="宋体" w:cs="宋体"/>
          <w:sz w:val="24"/>
        </w:rPr>
        <w:t>。</w:t>
      </w:r>
    </w:p>
    <w:bookmarkEnd w:id="610"/>
    <w:bookmarkEnd w:id="611"/>
    <w:bookmarkEnd w:id="612"/>
    <w:bookmarkEnd w:id="613"/>
    <w:bookmarkEnd w:id="614"/>
    <w:bookmarkEnd w:id="615"/>
    <w:bookmarkEnd w:id="616"/>
    <w:p w14:paraId="0AA08326">
      <w:pPr>
        <w:spacing w:after="120" w:line="360" w:lineRule="auto"/>
        <w:ind w:firstLine="480" w:firstLineChars="200"/>
        <w:rPr>
          <w:rFonts w:ascii="宋体" w:hAnsi="宋体" w:cs="宋体"/>
          <w:color w:val="000000"/>
          <w:sz w:val="24"/>
        </w:rPr>
      </w:pPr>
      <w:r>
        <w:rPr>
          <w:rFonts w:hint="eastAsia" w:ascii="宋体" w:hAnsi="宋体" w:cs="宋体"/>
          <w:color w:val="000000"/>
          <w:sz w:val="24"/>
        </w:rPr>
        <w:t>7</w:t>
      </w:r>
      <w:bookmarkStart w:id="617" w:name="_Toc304295551"/>
      <w:bookmarkStart w:id="618" w:name="_Toc300934973"/>
      <w:bookmarkStart w:id="619" w:name="_Toc312678017"/>
      <w:bookmarkStart w:id="620" w:name="_Toc303539130"/>
      <w:bookmarkStart w:id="621" w:name="_Toc297123521"/>
      <w:bookmarkStart w:id="622" w:name="_Toc297216180"/>
      <w:r>
        <w:rPr>
          <w:rFonts w:hint="eastAsia" w:ascii="宋体" w:hAnsi="宋体" w:cs="宋体"/>
          <w:color w:val="000000"/>
          <w:sz w:val="24"/>
        </w:rPr>
        <w:t>.7异常恶劣的气候条件</w:t>
      </w:r>
    </w:p>
    <w:bookmarkEnd w:id="617"/>
    <w:bookmarkEnd w:id="618"/>
    <w:bookmarkEnd w:id="619"/>
    <w:bookmarkEnd w:id="620"/>
    <w:bookmarkEnd w:id="621"/>
    <w:bookmarkEnd w:id="622"/>
    <w:p w14:paraId="48481A87">
      <w:pPr>
        <w:spacing w:line="360" w:lineRule="auto"/>
        <w:ind w:firstLine="480" w:firstLineChars="200"/>
        <w:jc w:val="left"/>
        <w:rPr>
          <w:rFonts w:ascii="宋体" w:hAnsi="宋体" w:cs="宋体"/>
          <w:sz w:val="24"/>
        </w:rPr>
      </w:pPr>
      <w:r>
        <w:rPr>
          <w:rFonts w:hint="eastAsia" w:ascii="宋体" w:hAnsi="宋体" w:cs="宋体"/>
          <w:sz w:val="24"/>
        </w:rPr>
        <w:t>发包人和承包人同意以下情形视为异常恶劣的气候条件：</w:t>
      </w:r>
    </w:p>
    <w:p w14:paraId="4CC0480F">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w:t>
      </w:r>
    </w:p>
    <w:p w14:paraId="6E8DFF18">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14:paraId="345F532A">
      <w:pPr>
        <w:spacing w:line="360" w:lineRule="auto"/>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w:t>
      </w:r>
    </w:p>
    <w:p w14:paraId="4B545E88">
      <w:pPr>
        <w:spacing w:after="120" w:line="360" w:lineRule="auto"/>
        <w:ind w:firstLine="480" w:firstLineChars="200"/>
        <w:outlineLvl w:val="0"/>
        <w:rPr>
          <w:rFonts w:ascii="宋体" w:hAnsi="宋体" w:cs="宋体"/>
          <w:color w:val="000000"/>
          <w:sz w:val="24"/>
        </w:rPr>
      </w:pPr>
      <w:bookmarkStart w:id="623" w:name="_Toc152839510"/>
      <w:r>
        <w:rPr>
          <w:rFonts w:hint="eastAsia" w:ascii="宋体" w:hAnsi="宋体" w:cs="宋体"/>
          <w:color w:val="000000"/>
          <w:sz w:val="24"/>
        </w:rPr>
        <w:t>7.9 提前竣工的奖励</w:t>
      </w:r>
      <w:bookmarkEnd w:id="623"/>
    </w:p>
    <w:p w14:paraId="5B7EBC55">
      <w:pPr>
        <w:spacing w:line="360" w:lineRule="auto"/>
        <w:ind w:firstLine="480" w:firstLineChars="200"/>
        <w:jc w:val="left"/>
        <w:rPr>
          <w:rFonts w:ascii="宋体" w:hAnsi="宋体" w:cs="宋体"/>
          <w:sz w:val="24"/>
        </w:rPr>
      </w:pPr>
      <w:r>
        <w:rPr>
          <w:rFonts w:hint="eastAsia" w:ascii="宋体" w:hAnsi="宋体" w:cs="宋体"/>
          <w:sz w:val="24"/>
        </w:rPr>
        <w:t>7.9.2提前竣工的奖励：</w:t>
      </w:r>
      <w:r>
        <w:rPr>
          <w:rFonts w:hint="eastAsia" w:ascii="宋体" w:hAnsi="宋体" w:cs="宋体"/>
          <w:sz w:val="24"/>
          <w:u w:val="single"/>
        </w:rPr>
        <w:t xml:space="preserve">                                </w:t>
      </w:r>
      <w:r>
        <w:rPr>
          <w:rFonts w:hint="eastAsia" w:ascii="宋体" w:hAnsi="宋体" w:cs="宋体"/>
          <w:sz w:val="24"/>
        </w:rPr>
        <w:t>。</w:t>
      </w:r>
    </w:p>
    <w:p w14:paraId="50CA203F">
      <w:pPr>
        <w:keepNext/>
        <w:tabs>
          <w:tab w:val="left" w:pos="1260"/>
        </w:tabs>
        <w:spacing w:before="120" w:after="120" w:line="360" w:lineRule="auto"/>
        <w:outlineLvl w:val="3"/>
        <w:rPr>
          <w:rFonts w:ascii="宋体" w:hAnsi="宋体" w:cs="宋体"/>
          <w:bCs/>
          <w:color w:val="000000"/>
          <w:sz w:val="24"/>
        </w:rPr>
      </w:pPr>
      <w:bookmarkStart w:id="624" w:name="_Toc351203640"/>
      <w:r>
        <w:rPr>
          <w:rFonts w:hint="eastAsia" w:ascii="宋体" w:hAnsi="宋体" w:cs="宋体"/>
          <w:bCs/>
          <w:color w:val="000000"/>
          <w:sz w:val="24"/>
        </w:rPr>
        <w:t>8. 材料与设备</w:t>
      </w:r>
      <w:bookmarkEnd w:id="624"/>
    </w:p>
    <w:bookmarkEnd w:id="556"/>
    <w:bookmarkEnd w:id="557"/>
    <w:bookmarkEnd w:id="558"/>
    <w:bookmarkEnd w:id="559"/>
    <w:bookmarkEnd w:id="560"/>
    <w:bookmarkEnd w:id="561"/>
    <w:bookmarkEnd w:id="562"/>
    <w:bookmarkEnd w:id="563"/>
    <w:bookmarkEnd w:id="564"/>
    <w:bookmarkEnd w:id="565"/>
    <w:p w14:paraId="09693068">
      <w:pPr>
        <w:spacing w:after="120" w:line="360" w:lineRule="auto"/>
        <w:ind w:firstLine="480" w:firstLineChars="200"/>
        <w:rPr>
          <w:rFonts w:ascii="宋体" w:hAnsi="宋体" w:cs="宋体"/>
          <w:color w:val="000000"/>
          <w:sz w:val="24"/>
        </w:rPr>
      </w:pPr>
      <w:r>
        <w:rPr>
          <w:rFonts w:hint="eastAsia" w:ascii="宋体" w:hAnsi="宋体" w:cs="宋体"/>
          <w:color w:val="000000"/>
          <w:sz w:val="24"/>
        </w:rPr>
        <w:t>8</w:t>
      </w:r>
      <w:bookmarkStart w:id="625" w:name="_Toc312678019"/>
      <w:bookmarkStart w:id="626" w:name="_Toc297123527"/>
      <w:bookmarkStart w:id="627" w:name="_Toc296346668"/>
      <w:bookmarkStart w:id="628" w:name="_Toc296347166"/>
      <w:bookmarkStart w:id="629" w:name="_Toc300934979"/>
      <w:bookmarkStart w:id="630" w:name="_Toc312677493"/>
      <w:bookmarkStart w:id="631" w:name="_Toc296890995"/>
      <w:bookmarkStart w:id="632" w:name="_Toc297048353"/>
      <w:bookmarkStart w:id="633" w:name="_Toc292559877"/>
      <w:bookmarkStart w:id="634" w:name="_Toc297120467"/>
      <w:bookmarkStart w:id="635" w:name="_Toc292559372"/>
      <w:bookmarkStart w:id="636" w:name="_Toc296944506"/>
      <w:bookmarkStart w:id="637" w:name="_Toc297216186"/>
      <w:bookmarkStart w:id="638" w:name="_Toc296503167"/>
      <w:bookmarkStart w:id="639" w:name="_Toc304295556"/>
      <w:bookmarkStart w:id="640" w:name="_Toc296891207"/>
      <w:bookmarkStart w:id="641" w:name="_Toc280868654"/>
      <w:bookmarkStart w:id="642" w:name="_Toc303539136"/>
      <w:bookmarkStart w:id="643" w:name="_Toc280868655"/>
      <w:bookmarkStart w:id="644" w:name="_Toc267251424"/>
      <w:bookmarkStart w:id="645" w:name="_Toc280868656"/>
      <w:r>
        <w:rPr>
          <w:rFonts w:hint="eastAsia" w:ascii="宋体" w:hAnsi="宋体" w:cs="宋体"/>
          <w:color w:val="000000"/>
          <w:sz w:val="24"/>
        </w:rPr>
        <w:t>.4材料与工程设备的保管与使用</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75B8A306">
      <w:pPr>
        <w:spacing w:line="360" w:lineRule="auto"/>
        <w:ind w:firstLine="480" w:firstLineChars="200"/>
        <w:jc w:val="left"/>
        <w:rPr>
          <w:rFonts w:ascii="宋体" w:hAnsi="宋体" w:cs="宋体"/>
          <w:sz w:val="24"/>
          <w:u w:val="single"/>
        </w:rPr>
      </w:pPr>
      <w:r>
        <w:rPr>
          <w:rFonts w:hint="eastAsia" w:ascii="宋体" w:hAnsi="宋体" w:cs="宋体"/>
          <w:sz w:val="24"/>
        </w:rPr>
        <w:t>8</w:t>
      </w:r>
      <w:bookmarkStart w:id="646" w:name="_Toc292559373"/>
      <w:bookmarkStart w:id="647" w:name="_Toc292559878"/>
      <w:bookmarkStart w:id="648" w:name="_Toc297123528"/>
      <w:bookmarkStart w:id="649" w:name="_Toc312678020"/>
      <w:bookmarkStart w:id="650" w:name="_Toc296347167"/>
      <w:bookmarkStart w:id="651" w:name="_Toc312677494"/>
      <w:bookmarkStart w:id="652" w:name="_Toc296890996"/>
      <w:bookmarkStart w:id="653" w:name="_Toc318581173"/>
      <w:bookmarkStart w:id="654" w:name="_Toc297120468"/>
      <w:bookmarkStart w:id="655" w:name="_Toc300934980"/>
      <w:bookmarkStart w:id="656" w:name="_Toc296503168"/>
      <w:bookmarkStart w:id="657" w:name="_Toc296891208"/>
      <w:bookmarkStart w:id="658" w:name="_Toc303539137"/>
      <w:bookmarkStart w:id="659" w:name="_Toc304295557"/>
      <w:bookmarkStart w:id="660" w:name="_Toc297216187"/>
      <w:bookmarkStart w:id="661" w:name="_Toc296346669"/>
      <w:bookmarkStart w:id="662" w:name="_Toc296944507"/>
      <w:bookmarkStart w:id="663" w:name="_Toc297048354"/>
      <w:r>
        <w:rPr>
          <w:rFonts w:hint="eastAsia" w:ascii="宋体" w:hAnsi="宋体" w:cs="宋体"/>
          <w:sz w:val="24"/>
        </w:rPr>
        <w:t>.4.1发包人供应的材料设备的保管费用的承担：</w:t>
      </w:r>
      <w:r>
        <w:rPr>
          <w:rFonts w:hint="eastAsia" w:ascii="宋体" w:hAnsi="宋体" w:cs="宋体"/>
          <w:sz w:val="24"/>
          <w:u w:val="single"/>
        </w:rPr>
        <w:t xml:space="preserve">                      </w:t>
      </w:r>
      <w:r>
        <w:rPr>
          <w:rFonts w:hint="eastAsia" w:ascii="宋体" w:hAnsi="宋体" w:cs="宋体"/>
          <w:sz w:val="24"/>
        </w:rPr>
        <w:t>。</w:t>
      </w:r>
      <w:bookmarkEnd w:id="646"/>
      <w:bookmarkEnd w:id="647"/>
    </w:p>
    <w:p w14:paraId="67BE5BFA">
      <w:pPr>
        <w:spacing w:after="120" w:line="360" w:lineRule="auto"/>
        <w:ind w:firstLine="480" w:firstLineChars="200"/>
        <w:outlineLvl w:val="0"/>
        <w:rPr>
          <w:rFonts w:ascii="宋体" w:hAnsi="宋体" w:cs="宋体"/>
          <w:color w:val="000000"/>
          <w:sz w:val="24"/>
        </w:rPr>
      </w:pPr>
      <w:bookmarkStart w:id="664" w:name="_Toc152839511"/>
      <w:r>
        <w:rPr>
          <w:rFonts w:hint="eastAsia" w:ascii="宋体" w:hAnsi="宋体" w:cs="宋体"/>
          <w:color w:val="000000"/>
          <w:sz w:val="24"/>
        </w:rPr>
        <w:t>8.6 样品</w:t>
      </w:r>
      <w:bookmarkEnd w:id="664"/>
    </w:p>
    <w:p w14:paraId="31E98649">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8.6.1</w:t>
      </w:r>
      <w:r>
        <w:rPr>
          <w:rFonts w:hint="eastAsia" w:ascii="宋体" w:hAnsi="宋体" w:cs="宋体"/>
          <w:color w:val="000000"/>
          <w:kern w:val="0"/>
          <w:sz w:val="24"/>
        </w:rPr>
        <w:tab/>
      </w:r>
      <w:r>
        <w:rPr>
          <w:rFonts w:hint="eastAsia" w:ascii="宋体" w:hAnsi="宋体" w:cs="宋体"/>
          <w:color w:val="000000"/>
          <w:kern w:val="0"/>
          <w:sz w:val="24"/>
        </w:rPr>
        <w:t>样品的报送与封存</w:t>
      </w:r>
    </w:p>
    <w:p w14:paraId="08AAAF3D">
      <w:pPr>
        <w:autoSpaceDE w:val="0"/>
        <w:autoSpaceDN w:val="0"/>
        <w:adjustRightInd w:val="0"/>
        <w:spacing w:line="360" w:lineRule="auto"/>
        <w:ind w:firstLine="480" w:firstLineChars="200"/>
        <w:jc w:val="left"/>
        <w:rPr>
          <w:rFonts w:ascii="宋体" w:hAnsi="宋体" w:cs="宋体"/>
          <w:sz w:val="24"/>
          <w:u w:val="single"/>
        </w:rPr>
      </w:pPr>
      <w:r>
        <w:rPr>
          <w:rFonts w:hint="eastAsia" w:ascii="宋体" w:hAnsi="宋体" w:cs="宋体"/>
          <w:color w:val="000000"/>
          <w:kern w:val="0"/>
          <w:sz w:val="24"/>
        </w:rPr>
        <w:t>需要承包人报送样品的材料或工程设备，样品的种类、名称、规格、数量要求：</w:t>
      </w:r>
      <w:r>
        <w:rPr>
          <w:rFonts w:hint="eastAsia" w:ascii="宋体" w:hAnsi="宋体" w:cs="宋体"/>
          <w:sz w:val="24"/>
          <w:u w:val="single"/>
        </w:rPr>
        <w:t xml:space="preserve">                                   </w:t>
      </w:r>
      <w:r>
        <w:rPr>
          <w:rFonts w:hint="eastAsia" w:ascii="宋体" w:hAnsi="宋体" w:cs="宋体"/>
          <w:sz w:val="24"/>
        </w:rPr>
        <w:t>。</w:t>
      </w:r>
    </w:p>
    <w:p w14:paraId="1B66A70A">
      <w:pPr>
        <w:spacing w:after="120" w:line="360" w:lineRule="auto"/>
        <w:ind w:firstLine="480" w:firstLineChars="200"/>
        <w:outlineLvl w:val="0"/>
        <w:rPr>
          <w:rFonts w:ascii="宋体" w:hAnsi="宋体" w:cs="宋体"/>
          <w:color w:val="000000"/>
          <w:sz w:val="24"/>
        </w:rPr>
      </w:pPr>
      <w:bookmarkStart w:id="665" w:name="_Toc152839512"/>
      <w:r>
        <w:rPr>
          <w:rFonts w:hint="eastAsia" w:ascii="宋体" w:hAnsi="宋体" w:cs="宋体"/>
          <w:color w:val="000000"/>
          <w:sz w:val="24"/>
        </w:rPr>
        <w:t>8.8 施工设备和临时设施</w:t>
      </w:r>
      <w:bookmarkEnd w:id="665"/>
    </w:p>
    <w:p w14:paraId="029B5674">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8.8.1 承包人提供的施工设备和临时设施</w:t>
      </w:r>
    </w:p>
    <w:p w14:paraId="6B564C60">
      <w:pPr>
        <w:autoSpaceDE w:val="0"/>
        <w:autoSpaceDN w:val="0"/>
        <w:adjustRightInd w:val="0"/>
        <w:spacing w:line="360" w:lineRule="auto"/>
        <w:ind w:firstLine="480" w:firstLineChars="200"/>
        <w:jc w:val="left"/>
        <w:rPr>
          <w:rFonts w:ascii="宋体" w:hAnsi="宋体" w:cs="宋体"/>
          <w:sz w:val="24"/>
          <w:u w:val="single"/>
        </w:rPr>
      </w:pPr>
      <w:r>
        <w:rPr>
          <w:rFonts w:hint="eastAsia" w:ascii="宋体" w:hAnsi="宋体" w:cs="宋体"/>
          <w:sz w:val="24"/>
        </w:rPr>
        <w:t>关于修建临时设施费用承担的约定：</w:t>
      </w:r>
      <w:r>
        <w:rPr>
          <w:rFonts w:hint="eastAsia" w:ascii="宋体" w:hAnsi="宋体" w:cs="宋体"/>
          <w:sz w:val="24"/>
          <w:u w:val="single"/>
        </w:rPr>
        <w:t xml:space="preserve">                                  </w:t>
      </w:r>
      <w:r>
        <w:rPr>
          <w:rFonts w:hint="eastAsia" w:ascii="宋体" w:hAnsi="宋体" w:cs="宋体"/>
          <w:sz w:val="24"/>
        </w:rPr>
        <w:t>。</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73394AB4">
      <w:pPr>
        <w:keepNext/>
        <w:tabs>
          <w:tab w:val="left" w:pos="1260"/>
        </w:tabs>
        <w:spacing w:before="120" w:after="120" w:line="360" w:lineRule="auto"/>
        <w:outlineLvl w:val="3"/>
        <w:rPr>
          <w:rFonts w:ascii="宋体" w:hAnsi="宋体" w:cs="宋体"/>
          <w:bCs/>
          <w:color w:val="000000"/>
          <w:sz w:val="24"/>
        </w:rPr>
      </w:pPr>
      <w:bookmarkStart w:id="666" w:name="_Toc351203641"/>
      <w:r>
        <w:rPr>
          <w:rFonts w:hint="eastAsia" w:ascii="宋体" w:hAnsi="宋体" w:cs="宋体"/>
          <w:bCs/>
          <w:color w:val="000000"/>
          <w:sz w:val="24"/>
        </w:rPr>
        <w:t>9</w:t>
      </w:r>
      <w:bookmarkEnd w:id="643"/>
      <w:bookmarkEnd w:id="644"/>
      <w:bookmarkEnd w:id="645"/>
      <w:bookmarkStart w:id="667" w:name="_Toc297123533"/>
      <w:bookmarkStart w:id="668" w:name="_Toc303539139"/>
      <w:bookmarkStart w:id="669" w:name="_Toc312677495"/>
      <w:bookmarkStart w:id="670" w:name="_Toc304295559"/>
      <w:bookmarkStart w:id="671" w:name="_Toc312678021"/>
      <w:bookmarkStart w:id="672" w:name="_Toc297216192"/>
      <w:bookmarkStart w:id="673" w:name="_Toc300934982"/>
      <w:bookmarkStart w:id="674" w:name="_Toc296347172"/>
      <w:bookmarkStart w:id="675" w:name="_Toc296891001"/>
      <w:bookmarkStart w:id="676" w:name="_Toc267251427"/>
      <w:bookmarkStart w:id="677" w:name="_Toc267251428"/>
      <w:bookmarkStart w:id="678" w:name="_Toc297048359"/>
      <w:bookmarkStart w:id="679" w:name="_Toc297120473"/>
      <w:bookmarkStart w:id="680" w:name="_Toc296346674"/>
      <w:bookmarkStart w:id="681" w:name="_Toc296891213"/>
      <w:bookmarkStart w:id="682" w:name="_Toc296503173"/>
      <w:bookmarkStart w:id="683" w:name="_Toc296944512"/>
      <w:bookmarkStart w:id="684" w:name="_Toc292559378"/>
      <w:bookmarkStart w:id="685" w:name="_Toc292559883"/>
      <w:r>
        <w:rPr>
          <w:rFonts w:hint="eastAsia" w:ascii="宋体" w:hAnsi="宋体" w:cs="宋体"/>
          <w:bCs/>
          <w:color w:val="000000"/>
          <w:sz w:val="24"/>
        </w:rPr>
        <w:t>. 试验与检验</w:t>
      </w:r>
      <w:bookmarkEnd w:id="666"/>
    </w:p>
    <w:bookmarkEnd w:id="667"/>
    <w:bookmarkEnd w:id="668"/>
    <w:bookmarkEnd w:id="669"/>
    <w:bookmarkEnd w:id="670"/>
    <w:bookmarkEnd w:id="671"/>
    <w:bookmarkEnd w:id="672"/>
    <w:bookmarkEnd w:id="673"/>
    <w:p w14:paraId="79E6C95C">
      <w:pPr>
        <w:spacing w:after="120" w:line="360" w:lineRule="auto"/>
        <w:ind w:firstLine="480" w:firstLineChars="200"/>
        <w:rPr>
          <w:rFonts w:ascii="宋体" w:hAnsi="宋体" w:cs="宋体"/>
          <w:color w:val="000000"/>
          <w:sz w:val="24"/>
        </w:rPr>
      </w:pPr>
      <w:r>
        <w:rPr>
          <w:rFonts w:hint="eastAsia" w:ascii="宋体" w:hAnsi="宋体" w:cs="宋体"/>
          <w:color w:val="000000"/>
          <w:sz w:val="24"/>
        </w:rPr>
        <w:t>9</w:t>
      </w:r>
      <w:bookmarkStart w:id="686" w:name="_Toc300934983"/>
      <w:bookmarkStart w:id="687" w:name="_Toc303539140"/>
      <w:bookmarkStart w:id="688" w:name="_Toc312678022"/>
      <w:bookmarkStart w:id="689" w:name="_Toc297216193"/>
      <w:bookmarkStart w:id="690" w:name="_Toc312677496"/>
      <w:bookmarkStart w:id="691" w:name="_Toc304295560"/>
      <w:bookmarkStart w:id="692" w:name="_Toc297123534"/>
      <w:r>
        <w:rPr>
          <w:rFonts w:hint="eastAsia" w:ascii="宋体" w:hAnsi="宋体" w:cs="宋体"/>
          <w:color w:val="000000"/>
          <w:sz w:val="24"/>
        </w:rPr>
        <w:t>.1试验设备与试验人员</w:t>
      </w:r>
    </w:p>
    <w:bookmarkEnd w:id="686"/>
    <w:bookmarkEnd w:id="687"/>
    <w:bookmarkEnd w:id="688"/>
    <w:bookmarkEnd w:id="689"/>
    <w:bookmarkEnd w:id="690"/>
    <w:bookmarkEnd w:id="691"/>
    <w:bookmarkEnd w:id="692"/>
    <w:p w14:paraId="083BEE8E">
      <w:pPr>
        <w:spacing w:line="360" w:lineRule="auto"/>
        <w:ind w:firstLine="480" w:firstLineChars="200"/>
        <w:jc w:val="left"/>
        <w:rPr>
          <w:rFonts w:ascii="宋体" w:hAnsi="宋体" w:cs="宋体"/>
          <w:sz w:val="24"/>
        </w:rPr>
      </w:pPr>
      <w:r>
        <w:rPr>
          <w:rFonts w:hint="eastAsia" w:ascii="宋体" w:hAnsi="宋体" w:cs="宋体"/>
          <w:sz w:val="24"/>
        </w:rPr>
        <w:t>9</w:t>
      </w:r>
      <w:bookmarkStart w:id="693" w:name="_Toc297216194"/>
      <w:bookmarkStart w:id="694" w:name="_Toc297123535"/>
      <w:bookmarkStart w:id="695" w:name="_Toc312678023"/>
      <w:bookmarkStart w:id="696" w:name="_Toc312677497"/>
      <w:bookmarkStart w:id="697" w:name="_Toc300934984"/>
      <w:bookmarkStart w:id="698" w:name="_Toc304295561"/>
      <w:bookmarkStart w:id="699" w:name="_Toc303539141"/>
      <w:bookmarkStart w:id="700" w:name="_Toc318581174"/>
      <w:r>
        <w:rPr>
          <w:rFonts w:hint="eastAsia" w:ascii="宋体" w:hAnsi="宋体" w:cs="宋体"/>
          <w:sz w:val="24"/>
        </w:rPr>
        <w:t>.1.2 试验设备</w:t>
      </w:r>
    </w:p>
    <w:p w14:paraId="71B4C4AD">
      <w:pPr>
        <w:spacing w:line="360" w:lineRule="auto"/>
        <w:ind w:firstLine="480" w:firstLineChars="200"/>
        <w:jc w:val="left"/>
        <w:rPr>
          <w:rFonts w:ascii="宋体" w:hAnsi="宋体" w:cs="宋体"/>
          <w:sz w:val="24"/>
          <w:u w:val="single"/>
        </w:rPr>
      </w:pPr>
      <w:r>
        <w:rPr>
          <w:rFonts w:hint="eastAsia" w:ascii="宋体" w:hAnsi="宋体" w:cs="宋体"/>
          <w:sz w:val="24"/>
        </w:rPr>
        <w:t>施工现场需要配置的试验场所：</w:t>
      </w:r>
      <w:bookmarkEnd w:id="693"/>
      <w:bookmarkEnd w:id="694"/>
      <w:bookmarkEnd w:id="695"/>
      <w:bookmarkEnd w:id="696"/>
      <w:bookmarkEnd w:id="697"/>
      <w:bookmarkEnd w:id="698"/>
      <w:bookmarkEnd w:id="699"/>
      <w:bookmarkStart w:id="701" w:name="_Toc312678024"/>
      <w:bookmarkStart w:id="702" w:name="_Toc300934985"/>
      <w:bookmarkStart w:id="703" w:name="_Toc312677498"/>
      <w:bookmarkStart w:id="704" w:name="_Toc297123536"/>
      <w:bookmarkStart w:id="705" w:name="_Toc303539142"/>
      <w:bookmarkStart w:id="706" w:name="_Toc304295562"/>
      <w:bookmarkStart w:id="707" w:name="_Toc297216195"/>
      <w:r>
        <w:rPr>
          <w:rFonts w:hint="eastAsia" w:ascii="宋体" w:hAnsi="宋体" w:cs="宋体"/>
          <w:sz w:val="24"/>
          <w:u w:val="single"/>
        </w:rPr>
        <w:t xml:space="preserve">                                      </w:t>
      </w:r>
      <w:r>
        <w:rPr>
          <w:rFonts w:hint="eastAsia" w:ascii="宋体" w:hAnsi="宋体" w:cs="宋体"/>
          <w:sz w:val="24"/>
        </w:rPr>
        <w:t xml:space="preserve">。 </w:t>
      </w:r>
    </w:p>
    <w:p w14:paraId="1BE8251D">
      <w:pPr>
        <w:spacing w:line="360" w:lineRule="auto"/>
        <w:ind w:firstLine="480" w:firstLineChars="200"/>
        <w:jc w:val="left"/>
        <w:rPr>
          <w:rFonts w:ascii="宋体" w:hAnsi="宋体" w:cs="宋体"/>
          <w:sz w:val="24"/>
          <w:u w:val="single"/>
        </w:rPr>
      </w:pPr>
      <w:r>
        <w:rPr>
          <w:rFonts w:hint="eastAsia" w:ascii="宋体" w:hAnsi="宋体" w:cs="宋体"/>
          <w:sz w:val="24"/>
        </w:rPr>
        <w:t>施工现场需要配备的试验设备：</w:t>
      </w:r>
      <w:r>
        <w:rPr>
          <w:rFonts w:hint="eastAsia" w:ascii="宋体" w:hAnsi="宋体" w:cs="宋体"/>
          <w:sz w:val="24"/>
          <w:u w:val="single"/>
        </w:rPr>
        <w:t xml:space="preserve">                                      </w:t>
      </w:r>
      <w:r>
        <w:rPr>
          <w:rFonts w:hint="eastAsia" w:ascii="宋体" w:hAnsi="宋体" w:cs="宋体"/>
          <w:sz w:val="24"/>
        </w:rPr>
        <w:t>。</w:t>
      </w:r>
    </w:p>
    <w:p w14:paraId="4B272E24">
      <w:pPr>
        <w:spacing w:line="360" w:lineRule="auto"/>
        <w:ind w:firstLine="480" w:firstLineChars="200"/>
        <w:jc w:val="left"/>
        <w:rPr>
          <w:rFonts w:ascii="宋体" w:hAnsi="宋体" w:cs="宋体"/>
          <w:sz w:val="24"/>
          <w:u w:val="single"/>
        </w:rPr>
      </w:pPr>
      <w:r>
        <w:rPr>
          <w:rFonts w:hint="eastAsia" w:ascii="宋体" w:hAnsi="宋体" w:cs="宋体"/>
          <w:sz w:val="24"/>
        </w:rPr>
        <w:t>施工现场需要具备的其他试验条件：</w:t>
      </w:r>
      <w:r>
        <w:rPr>
          <w:rFonts w:hint="eastAsia" w:ascii="宋体" w:hAnsi="宋体" w:cs="宋体"/>
          <w:sz w:val="24"/>
          <w:u w:val="single"/>
        </w:rPr>
        <w:t xml:space="preserve">                                  </w:t>
      </w:r>
      <w:r>
        <w:rPr>
          <w:rFonts w:hint="eastAsia" w:ascii="宋体" w:hAnsi="宋体" w:cs="宋体"/>
          <w:sz w:val="24"/>
        </w:rPr>
        <w:t>。</w:t>
      </w:r>
    </w:p>
    <w:p w14:paraId="15AF0713">
      <w:pPr>
        <w:spacing w:after="120" w:line="360" w:lineRule="auto"/>
        <w:ind w:firstLine="480" w:firstLineChars="200"/>
        <w:outlineLvl w:val="0"/>
        <w:rPr>
          <w:rFonts w:ascii="宋体" w:hAnsi="宋体" w:cs="宋体"/>
          <w:color w:val="000000"/>
          <w:sz w:val="24"/>
        </w:rPr>
      </w:pPr>
      <w:bookmarkStart w:id="708" w:name="_Toc152839513"/>
      <w:r>
        <w:rPr>
          <w:rFonts w:hint="eastAsia" w:ascii="宋体" w:hAnsi="宋体" w:cs="宋体"/>
          <w:color w:val="000000"/>
          <w:sz w:val="24"/>
        </w:rPr>
        <w:t>9.4 现场工艺试验</w:t>
      </w:r>
      <w:bookmarkEnd w:id="708"/>
      <w:r>
        <w:rPr>
          <w:rFonts w:hint="eastAsia" w:ascii="宋体" w:hAnsi="宋体" w:cs="宋体"/>
          <w:color w:val="000000"/>
          <w:sz w:val="24"/>
        </w:rPr>
        <w:t xml:space="preserve"> </w:t>
      </w:r>
    </w:p>
    <w:p w14:paraId="555D8298">
      <w:pPr>
        <w:spacing w:line="360" w:lineRule="auto"/>
        <w:ind w:firstLine="480" w:firstLineChars="200"/>
        <w:jc w:val="left"/>
        <w:rPr>
          <w:rFonts w:ascii="宋体" w:hAnsi="宋体" w:cs="宋体"/>
          <w:sz w:val="24"/>
          <w:u w:val="single"/>
        </w:rPr>
      </w:pPr>
      <w:r>
        <w:rPr>
          <w:rFonts w:hint="eastAsia" w:ascii="宋体" w:hAnsi="宋体" w:cs="宋体"/>
          <w:sz w:val="24"/>
        </w:rPr>
        <w:t>现场工艺试验的有关约定：</w:t>
      </w:r>
      <w:r>
        <w:rPr>
          <w:rFonts w:hint="eastAsia" w:ascii="宋体" w:hAnsi="宋体" w:cs="宋体"/>
          <w:sz w:val="24"/>
          <w:u w:val="single"/>
        </w:rPr>
        <w:t xml:space="preserve">                                          </w:t>
      </w:r>
      <w:r>
        <w:rPr>
          <w:rFonts w:hint="eastAsia" w:ascii="宋体" w:hAnsi="宋体" w:cs="宋体"/>
          <w:sz w:val="24"/>
        </w:rPr>
        <w:t>。</w:t>
      </w:r>
    </w:p>
    <w:bookmarkEnd w:id="700"/>
    <w:bookmarkEnd w:id="701"/>
    <w:bookmarkEnd w:id="702"/>
    <w:bookmarkEnd w:id="703"/>
    <w:bookmarkEnd w:id="704"/>
    <w:bookmarkEnd w:id="705"/>
    <w:bookmarkEnd w:id="706"/>
    <w:bookmarkEnd w:id="707"/>
    <w:p w14:paraId="664B767E">
      <w:pPr>
        <w:keepNext/>
        <w:tabs>
          <w:tab w:val="left" w:pos="1260"/>
        </w:tabs>
        <w:spacing w:before="120" w:after="120" w:line="360" w:lineRule="auto"/>
        <w:outlineLvl w:val="3"/>
        <w:rPr>
          <w:rFonts w:ascii="宋体" w:hAnsi="宋体" w:cs="宋体"/>
          <w:bCs/>
          <w:color w:val="000000"/>
          <w:sz w:val="24"/>
        </w:rPr>
      </w:pPr>
      <w:bookmarkStart w:id="709" w:name="_Toc351203642"/>
      <w:r>
        <w:rPr>
          <w:rFonts w:hint="eastAsia" w:ascii="宋体" w:hAnsi="宋体" w:cs="宋体"/>
          <w:bCs/>
          <w:color w:val="000000"/>
          <w:sz w:val="24"/>
        </w:rPr>
        <w:t>1</w:t>
      </w:r>
      <w:bookmarkEnd w:id="674"/>
      <w:bookmarkEnd w:id="675"/>
      <w:bookmarkEnd w:id="676"/>
      <w:bookmarkEnd w:id="677"/>
      <w:bookmarkEnd w:id="678"/>
      <w:bookmarkEnd w:id="679"/>
      <w:bookmarkEnd w:id="680"/>
      <w:bookmarkEnd w:id="681"/>
      <w:bookmarkEnd w:id="682"/>
      <w:bookmarkEnd w:id="683"/>
      <w:bookmarkEnd w:id="684"/>
      <w:bookmarkEnd w:id="685"/>
      <w:bookmarkStart w:id="710" w:name="_Toc296891021"/>
      <w:bookmarkStart w:id="711" w:name="_Toc292559903"/>
      <w:bookmarkStart w:id="712" w:name="_Toc296944532"/>
      <w:bookmarkStart w:id="713" w:name="_Toc303539146"/>
      <w:bookmarkStart w:id="714" w:name="_Toc297216199"/>
      <w:bookmarkStart w:id="715" w:name="_Toc296891233"/>
      <w:bookmarkStart w:id="716" w:name="_Toc297120493"/>
      <w:bookmarkStart w:id="717" w:name="_Toc297123540"/>
      <w:bookmarkStart w:id="718" w:name="_Toc296347192"/>
      <w:bookmarkStart w:id="719" w:name="_Toc304295566"/>
      <w:bookmarkStart w:id="720" w:name="_Toc300934989"/>
      <w:bookmarkStart w:id="721" w:name="_Toc296346694"/>
      <w:bookmarkStart w:id="722" w:name="_Toc292559398"/>
      <w:bookmarkStart w:id="723" w:name="_Toc297048379"/>
      <w:bookmarkStart w:id="724" w:name="_Toc296503193"/>
      <w:bookmarkStart w:id="725" w:name="_Toc312678025"/>
      <w:bookmarkStart w:id="726" w:name="_Toc312677499"/>
      <w:bookmarkStart w:id="727" w:name="_Toc267251435"/>
      <w:bookmarkStart w:id="728" w:name="_Toc267251440"/>
      <w:bookmarkStart w:id="729" w:name="_Toc267251433"/>
      <w:bookmarkStart w:id="730" w:name="_Toc267251437"/>
      <w:bookmarkStart w:id="731" w:name="_Toc267251439"/>
      <w:bookmarkStart w:id="732" w:name="_Toc267251441"/>
      <w:bookmarkStart w:id="733" w:name="_Toc267251442"/>
      <w:r>
        <w:rPr>
          <w:rFonts w:hint="eastAsia" w:ascii="宋体" w:hAnsi="宋体" w:cs="宋体"/>
          <w:bCs/>
          <w:color w:val="000000"/>
          <w:sz w:val="24"/>
        </w:rPr>
        <w:t>0. 变更</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bookmarkEnd w:id="725"/>
    <w:bookmarkEnd w:id="726"/>
    <w:p w14:paraId="50F1DB6B">
      <w:pPr>
        <w:spacing w:after="120" w:line="360" w:lineRule="auto"/>
        <w:ind w:firstLine="480" w:firstLineChars="200"/>
        <w:rPr>
          <w:rFonts w:ascii="宋体" w:hAnsi="宋体" w:cs="宋体"/>
          <w:color w:val="000000"/>
          <w:sz w:val="24"/>
        </w:rPr>
      </w:pPr>
      <w:r>
        <w:rPr>
          <w:rFonts w:hint="eastAsia" w:ascii="宋体" w:hAnsi="宋体" w:cs="宋体"/>
          <w:color w:val="000000"/>
          <w:sz w:val="24"/>
        </w:rPr>
        <w:t>1</w:t>
      </w:r>
      <w:bookmarkStart w:id="734" w:name="_Toc297048380"/>
      <w:bookmarkStart w:id="735" w:name="_Toc297123541"/>
      <w:bookmarkStart w:id="736" w:name="_Toc292559904"/>
      <w:bookmarkStart w:id="737" w:name="_Toc304295567"/>
      <w:bookmarkStart w:id="738" w:name="_Toc292559399"/>
      <w:bookmarkStart w:id="739" w:name="_Toc303539147"/>
      <w:bookmarkStart w:id="740" w:name="_Toc296503194"/>
      <w:bookmarkStart w:id="741" w:name="_Toc300934990"/>
      <w:bookmarkStart w:id="742" w:name="_Toc312678026"/>
      <w:bookmarkStart w:id="743" w:name="_Toc296346695"/>
      <w:bookmarkStart w:id="744" w:name="_Toc296891234"/>
      <w:bookmarkStart w:id="745" w:name="_Toc296891022"/>
      <w:bookmarkStart w:id="746" w:name="_Toc296944533"/>
      <w:bookmarkStart w:id="747" w:name="_Toc296347193"/>
      <w:bookmarkStart w:id="748" w:name="_Toc297120494"/>
      <w:bookmarkStart w:id="749" w:name="_Toc312677500"/>
      <w:bookmarkStart w:id="750" w:name="_Toc297216200"/>
      <w:r>
        <w:rPr>
          <w:rFonts w:hint="eastAsia" w:ascii="宋体" w:hAnsi="宋体" w:cs="宋体"/>
          <w:color w:val="000000"/>
          <w:sz w:val="24"/>
        </w:rPr>
        <w:t>0.1变更的范围</w:t>
      </w:r>
    </w:p>
    <w:p w14:paraId="405D123B">
      <w:pPr>
        <w:spacing w:line="360" w:lineRule="auto"/>
        <w:ind w:firstLine="600"/>
        <w:jc w:val="left"/>
        <w:rPr>
          <w:rFonts w:ascii="宋体" w:hAnsi="宋体" w:cs="宋体"/>
          <w:color w:val="000000"/>
          <w:sz w:val="24"/>
          <w:u w:val="single"/>
        </w:rPr>
      </w:pPr>
      <w:r>
        <w:rPr>
          <w:rFonts w:hint="eastAsia" w:ascii="宋体" w:hAnsi="宋体" w:cs="宋体"/>
          <w:color w:val="000000"/>
          <w:sz w:val="24"/>
        </w:rPr>
        <w:t>关于变更的范围的约定：</w:t>
      </w:r>
      <w:r>
        <w:rPr>
          <w:rFonts w:hint="eastAsia" w:ascii="宋体" w:hAnsi="宋体" w:cs="宋体"/>
          <w:color w:val="000000"/>
          <w:sz w:val="24"/>
          <w:u w:val="single"/>
        </w:rPr>
        <w:t xml:space="preserve">                                            </w:t>
      </w:r>
      <w:r>
        <w:rPr>
          <w:rFonts w:hint="eastAsia" w:ascii="宋体" w:hAnsi="宋体" w:cs="宋体"/>
          <w:color w:val="000000"/>
          <w:sz w:val="24"/>
        </w:rPr>
        <w:t>。</w:t>
      </w:r>
    </w:p>
    <w:p w14:paraId="29686848">
      <w:pPr>
        <w:spacing w:after="120" w:line="360" w:lineRule="auto"/>
        <w:ind w:firstLine="480" w:firstLineChars="200"/>
        <w:outlineLvl w:val="0"/>
        <w:rPr>
          <w:rFonts w:ascii="宋体" w:hAnsi="宋体" w:cs="宋体"/>
          <w:color w:val="000000"/>
          <w:sz w:val="24"/>
        </w:rPr>
      </w:pPr>
      <w:bookmarkStart w:id="751" w:name="_Toc152839514"/>
      <w:r>
        <w:rPr>
          <w:rFonts w:hint="eastAsia" w:ascii="宋体" w:hAnsi="宋体" w:cs="宋体"/>
          <w:color w:val="000000"/>
          <w:sz w:val="24"/>
        </w:rPr>
        <w:t>10.4 变更估价</w:t>
      </w:r>
      <w:bookmarkEnd w:id="751"/>
    </w:p>
    <w:p w14:paraId="7212DADF">
      <w:pPr>
        <w:spacing w:line="360" w:lineRule="auto"/>
        <w:ind w:firstLine="480" w:firstLineChars="200"/>
        <w:jc w:val="left"/>
        <w:rPr>
          <w:rFonts w:ascii="宋体" w:hAnsi="宋体" w:cs="宋体"/>
          <w:sz w:val="24"/>
        </w:rPr>
      </w:pPr>
      <w:r>
        <w:rPr>
          <w:rFonts w:hint="eastAsia" w:ascii="宋体" w:hAnsi="宋体" w:cs="宋体"/>
          <w:sz w:val="24"/>
        </w:rPr>
        <w:t>10.4.1 变更估价原则</w:t>
      </w:r>
    </w:p>
    <w:p w14:paraId="74EEA68B">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 xml:space="preserve">关于变更估价的约定: </w:t>
      </w:r>
      <w:r>
        <w:rPr>
          <w:rFonts w:hint="eastAsia" w:ascii="宋体" w:hAnsi="宋体" w:cs="宋体"/>
          <w:color w:val="000000"/>
          <w:sz w:val="24"/>
          <w:u w:val="single"/>
        </w:rPr>
        <w:t xml:space="preserve">                                                </w:t>
      </w:r>
      <w:r>
        <w:rPr>
          <w:rFonts w:hint="eastAsia" w:ascii="宋体" w:hAnsi="宋体" w:cs="宋体"/>
          <w:color w:val="000000"/>
          <w:sz w:val="24"/>
        </w:rPr>
        <w:t>。</w:t>
      </w:r>
    </w:p>
    <w:p w14:paraId="233BBF90">
      <w:pPr>
        <w:spacing w:after="120" w:line="360" w:lineRule="auto"/>
        <w:ind w:firstLine="480" w:firstLineChars="200"/>
        <w:rPr>
          <w:rFonts w:ascii="宋体" w:hAnsi="宋体" w:cs="宋体"/>
          <w:color w:val="000000"/>
          <w:sz w:val="24"/>
        </w:rPr>
      </w:pPr>
      <w:r>
        <w:rPr>
          <w:rFonts w:hint="eastAsia" w:ascii="宋体" w:hAnsi="宋体" w:cs="宋体"/>
          <w:color w:val="000000"/>
          <w:sz w:val="24"/>
        </w:rPr>
        <w:t>1</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Start w:id="752" w:name="_Toc292559402"/>
      <w:bookmarkStart w:id="753" w:name="_Toc296347196"/>
      <w:bookmarkStart w:id="754" w:name="_Toc296891025"/>
      <w:bookmarkStart w:id="755" w:name="_Toc296944536"/>
      <w:bookmarkStart w:id="756" w:name="_Toc296503197"/>
      <w:bookmarkStart w:id="757" w:name="_Toc303539150"/>
      <w:bookmarkStart w:id="758" w:name="_Toc296891237"/>
      <w:bookmarkStart w:id="759" w:name="_Toc297123544"/>
      <w:bookmarkStart w:id="760" w:name="_Toc292559907"/>
      <w:bookmarkStart w:id="761" w:name="_Toc300934993"/>
      <w:bookmarkStart w:id="762" w:name="_Toc296346698"/>
      <w:bookmarkStart w:id="763" w:name="_Toc297216203"/>
      <w:bookmarkStart w:id="764" w:name="_Toc297120497"/>
      <w:bookmarkStart w:id="765" w:name="_Toc297048383"/>
      <w:bookmarkStart w:id="766" w:name="_Toc304295570"/>
      <w:bookmarkStart w:id="767" w:name="_Toc312678029"/>
      <w:bookmarkStart w:id="768" w:name="_Toc312677503"/>
      <w:r>
        <w:rPr>
          <w:rFonts w:hint="eastAsia" w:ascii="宋体" w:hAnsi="宋体" w:cs="宋体"/>
          <w:color w:val="000000"/>
          <w:sz w:val="24"/>
        </w:rPr>
        <w:t>0.5承</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Start w:id="769" w:name="_Toc292559913"/>
      <w:bookmarkStart w:id="770" w:name="_Toc296347202"/>
      <w:bookmarkStart w:id="771" w:name="_Toc297216204"/>
      <w:bookmarkStart w:id="772" w:name="_Toc296944542"/>
      <w:bookmarkStart w:id="773" w:name="_Toc300934994"/>
      <w:bookmarkStart w:id="774" w:name="_Toc296346704"/>
      <w:bookmarkStart w:id="775" w:name="_Toc296891031"/>
      <w:bookmarkStart w:id="776" w:name="_Toc303539151"/>
      <w:bookmarkStart w:id="777" w:name="_Toc296891243"/>
      <w:bookmarkStart w:id="778" w:name="_Toc292559408"/>
      <w:bookmarkStart w:id="779" w:name="_Toc296503203"/>
      <w:bookmarkStart w:id="780" w:name="_Toc297120503"/>
      <w:bookmarkStart w:id="781" w:name="_Toc297123545"/>
      <w:bookmarkStart w:id="782" w:name="_Toc297048389"/>
      <w:r>
        <w:rPr>
          <w:rFonts w:hint="eastAsia" w:ascii="宋体" w:hAnsi="宋体" w:cs="宋体"/>
          <w:color w:val="000000"/>
          <w:sz w:val="24"/>
        </w:rPr>
        <w:t>包人的合理化建议</w:t>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7ABD8E10">
      <w:pPr>
        <w:spacing w:line="360" w:lineRule="auto"/>
        <w:ind w:firstLine="480" w:firstLineChars="200"/>
        <w:jc w:val="left"/>
        <w:rPr>
          <w:rFonts w:ascii="宋体" w:hAnsi="宋体" w:cs="宋体"/>
          <w:sz w:val="24"/>
        </w:rPr>
      </w:pPr>
      <w:r>
        <w:rPr>
          <w:rFonts w:hint="eastAsia" w:ascii="宋体" w:hAnsi="宋体" w:cs="宋体"/>
          <w:sz w:val="24"/>
        </w:rPr>
        <w:t>监理人审查承包人合理化建议的期限：</w:t>
      </w:r>
      <w:r>
        <w:rPr>
          <w:rFonts w:hint="eastAsia" w:ascii="宋体" w:hAnsi="宋体" w:cs="宋体"/>
          <w:sz w:val="24"/>
          <w:u w:val="single"/>
        </w:rPr>
        <w:t xml:space="preserve">                                  </w:t>
      </w:r>
      <w:r>
        <w:rPr>
          <w:rFonts w:hint="eastAsia" w:ascii="宋体" w:hAnsi="宋体" w:cs="宋体"/>
          <w:sz w:val="24"/>
        </w:rPr>
        <w:t>。</w:t>
      </w:r>
    </w:p>
    <w:p w14:paraId="7A0D4B6D">
      <w:pPr>
        <w:spacing w:line="360" w:lineRule="auto"/>
        <w:ind w:firstLine="480" w:firstLineChars="200"/>
        <w:jc w:val="left"/>
        <w:rPr>
          <w:rFonts w:ascii="宋体" w:hAnsi="宋体" w:cs="宋体"/>
          <w:sz w:val="24"/>
        </w:rPr>
      </w:pPr>
      <w:r>
        <w:rPr>
          <w:rFonts w:hint="eastAsia" w:ascii="宋体" w:hAnsi="宋体" w:cs="宋体"/>
          <w:sz w:val="24"/>
        </w:rPr>
        <w:t>发包人审批承包人合理化建议的期限：</w:t>
      </w:r>
      <w:r>
        <w:rPr>
          <w:rFonts w:hint="eastAsia" w:ascii="宋体" w:hAnsi="宋体" w:cs="宋体"/>
          <w:sz w:val="24"/>
          <w:u w:val="single"/>
        </w:rPr>
        <w:t xml:space="preserve">                                  </w:t>
      </w:r>
      <w:r>
        <w:rPr>
          <w:rFonts w:hint="eastAsia" w:ascii="宋体" w:hAnsi="宋体" w:cs="宋体"/>
          <w:sz w:val="24"/>
        </w:rPr>
        <w:t>。</w:t>
      </w:r>
    </w:p>
    <w:p w14:paraId="5747ACC8">
      <w:pPr>
        <w:spacing w:line="360" w:lineRule="auto"/>
        <w:ind w:firstLine="480" w:firstLineChars="200"/>
        <w:jc w:val="left"/>
        <w:rPr>
          <w:rFonts w:ascii="宋体" w:hAnsi="宋体" w:cs="宋体"/>
          <w:sz w:val="24"/>
          <w:u w:val="single"/>
        </w:rPr>
      </w:pPr>
      <w:r>
        <w:rPr>
          <w:rFonts w:hint="eastAsia" w:ascii="宋体" w:hAnsi="宋体" w:cs="宋体"/>
          <w:sz w:val="24"/>
        </w:rPr>
        <w:t>承</w:t>
      </w:r>
      <w:bookmarkStart w:id="783" w:name="_Toc312678030"/>
      <w:bookmarkStart w:id="784" w:name="_Toc292559409"/>
      <w:bookmarkStart w:id="785" w:name="_Toc297216205"/>
      <w:bookmarkStart w:id="786" w:name="_Toc296891032"/>
      <w:bookmarkStart w:id="787" w:name="_Toc296347203"/>
      <w:bookmarkStart w:id="788" w:name="_Toc297123546"/>
      <w:bookmarkStart w:id="789" w:name="_Toc297048390"/>
      <w:bookmarkStart w:id="790" w:name="_Toc296503204"/>
      <w:bookmarkStart w:id="791" w:name="_Toc296944543"/>
      <w:bookmarkStart w:id="792" w:name="_Toc297120504"/>
      <w:bookmarkStart w:id="793" w:name="_Toc296346705"/>
      <w:bookmarkStart w:id="794" w:name="_Toc312677504"/>
      <w:bookmarkStart w:id="795" w:name="_Toc303539152"/>
      <w:bookmarkStart w:id="796" w:name="_Toc300934995"/>
      <w:bookmarkStart w:id="797" w:name="_Toc318581175"/>
      <w:bookmarkStart w:id="798" w:name="_Toc296891244"/>
      <w:bookmarkStart w:id="799" w:name="_Toc292559914"/>
      <w:bookmarkStart w:id="800" w:name="_Toc304295571"/>
      <w:r>
        <w:rPr>
          <w:rFonts w:hint="eastAsia" w:ascii="宋体" w:hAnsi="宋体" w:cs="宋体"/>
          <w:sz w:val="24"/>
        </w:rPr>
        <w:t>包人提出的合理化建议降低了合同价格或者提高了工程经济效益的奖励的方法和金额为：</w:t>
      </w:r>
      <w:r>
        <w:rPr>
          <w:rFonts w:hint="eastAsia" w:ascii="宋体" w:hAnsi="宋体" w:cs="宋体"/>
          <w:sz w:val="24"/>
          <w:u w:val="single"/>
        </w:rPr>
        <w:t xml:space="preserve">                                     </w:t>
      </w:r>
      <w:r>
        <w:rPr>
          <w:rFonts w:hint="eastAsia" w:ascii="宋体" w:hAnsi="宋体" w:cs="宋体"/>
          <w:sz w:val="24"/>
        </w:rPr>
        <w:t>。</w:t>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740411F0">
      <w:pPr>
        <w:spacing w:after="120" w:line="360" w:lineRule="auto"/>
        <w:ind w:firstLine="480" w:firstLineChars="200"/>
        <w:outlineLvl w:val="0"/>
        <w:rPr>
          <w:rFonts w:ascii="宋体" w:hAnsi="宋体" w:cs="宋体"/>
          <w:color w:val="000000"/>
          <w:sz w:val="24"/>
        </w:rPr>
      </w:pPr>
      <w:bookmarkStart w:id="801" w:name="_Toc152839515"/>
      <w:r>
        <w:rPr>
          <w:rFonts w:hint="eastAsia" w:ascii="宋体" w:hAnsi="宋体" w:cs="宋体"/>
          <w:color w:val="000000"/>
          <w:sz w:val="24"/>
        </w:rPr>
        <w:t>1</w:t>
      </w:r>
      <w:bookmarkStart w:id="802" w:name="_Toc304295574"/>
      <w:bookmarkStart w:id="803" w:name="_Toc292559404"/>
      <w:bookmarkStart w:id="804" w:name="_Toc296891027"/>
      <w:bookmarkStart w:id="805" w:name="_Toc296346700"/>
      <w:bookmarkStart w:id="806" w:name="_Toc296347198"/>
      <w:bookmarkStart w:id="807" w:name="_Toc296944538"/>
      <w:bookmarkStart w:id="808" w:name="_Toc297123548"/>
      <w:bookmarkStart w:id="809" w:name="_Toc312677507"/>
      <w:bookmarkStart w:id="810" w:name="_Toc297120499"/>
      <w:bookmarkStart w:id="811" w:name="_Toc297216207"/>
      <w:bookmarkStart w:id="812" w:name="_Toc312678033"/>
      <w:bookmarkStart w:id="813" w:name="_Toc300934997"/>
      <w:bookmarkStart w:id="814" w:name="_Toc292559909"/>
      <w:bookmarkStart w:id="815" w:name="_Toc296891239"/>
      <w:bookmarkStart w:id="816" w:name="_Toc303539154"/>
      <w:bookmarkStart w:id="817" w:name="_Toc296503199"/>
      <w:bookmarkStart w:id="818" w:name="_Toc297048385"/>
      <w:r>
        <w:rPr>
          <w:rFonts w:hint="eastAsia" w:ascii="宋体" w:hAnsi="宋体" w:cs="宋体"/>
          <w:color w:val="000000"/>
          <w:sz w:val="24"/>
        </w:rPr>
        <w:t>0.7 暂估价</w:t>
      </w:r>
      <w:bookmarkEnd w:id="801"/>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14:paraId="31824FEC">
      <w:pPr>
        <w:spacing w:line="360" w:lineRule="auto"/>
        <w:ind w:firstLine="480" w:firstLineChars="200"/>
        <w:jc w:val="left"/>
        <w:rPr>
          <w:rFonts w:ascii="宋体" w:hAnsi="宋体" w:cs="宋体"/>
          <w:sz w:val="24"/>
        </w:rPr>
      </w:pPr>
      <w:r>
        <w:rPr>
          <w:rFonts w:hint="eastAsia" w:ascii="宋体" w:hAnsi="宋体" w:cs="宋体"/>
          <w:kern w:val="0"/>
          <w:sz w:val="24"/>
        </w:rPr>
        <w:t>暂</w:t>
      </w:r>
      <w:bookmarkStart w:id="819" w:name="_Toc312678034"/>
      <w:bookmarkStart w:id="820" w:name="_Toc312677508"/>
      <w:bookmarkStart w:id="821" w:name="_Toc318581176"/>
      <w:r>
        <w:rPr>
          <w:rFonts w:hint="eastAsia" w:ascii="宋体" w:hAnsi="宋体" w:cs="宋体"/>
          <w:kern w:val="0"/>
          <w:sz w:val="24"/>
        </w:rPr>
        <w:t>估价材料和工程设备的明细详见附件11：《</w:t>
      </w:r>
      <w:r>
        <w:rPr>
          <w:rFonts w:hint="eastAsia" w:ascii="宋体" w:hAnsi="宋体" w:cs="宋体"/>
          <w:color w:val="000000"/>
          <w:sz w:val="24"/>
        </w:rPr>
        <w:t>暂估价一览表》</w:t>
      </w:r>
      <w:r>
        <w:rPr>
          <w:rFonts w:hint="eastAsia" w:ascii="宋体" w:hAnsi="宋体" w:cs="宋体"/>
          <w:kern w:val="0"/>
          <w:sz w:val="24"/>
        </w:rPr>
        <w:t>。</w:t>
      </w:r>
    </w:p>
    <w:bookmarkEnd w:id="819"/>
    <w:bookmarkEnd w:id="820"/>
    <w:bookmarkEnd w:id="821"/>
    <w:p w14:paraId="2998FE3B">
      <w:pPr>
        <w:spacing w:line="360" w:lineRule="auto"/>
        <w:ind w:firstLine="480" w:firstLineChars="200"/>
        <w:jc w:val="left"/>
        <w:rPr>
          <w:rFonts w:ascii="宋体" w:hAnsi="宋体" w:cs="宋体"/>
          <w:sz w:val="24"/>
        </w:rPr>
      </w:pPr>
      <w:r>
        <w:rPr>
          <w:rFonts w:hint="eastAsia" w:ascii="宋体" w:hAnsi="宋体" w:cs="宋体"/>
          <w:sz w:val="24"/>
        </w:rPr>
        <w:t>1</w:t>
      </w:r>
      <w:bookmarkStart w:id="822" w:name="_Toc312678035"/>
      <w:bookmarkStart w:id="823" w:name="_Toc318581177"/>
      <w:bookmarkStart w:id="824" w:name="_Toc312677509"/>
      <w:r>
        <w:rPr>
          <w:rFonts w:hint="eastAsia" w:ascii="宋体" w:hAnsi="宋体" w:cs="宋体"/>
          <w:sz w:val="24"/>
        </w:rPr>
        <w:t>0.7.1 依法必须招标的暂估价项目</w:t>
      </w:r>
    </w:p>
    <w:bookmarkEnd w:id="822"/>
    <w:bookmarkEnd w:id="823"/>
    <w:bookmarkEnd w:id="824"/>
    <w:p w14:paraId="56004B3B">
      <w:pPr>
        <w:spacing w:line="360" w:lineRule="auto"/>
        <w:ind w:firstLine="480" w:firstLineChars="200"/>
        <w:jc w:val="left"/>
        <w:rPr>
          <w:rFonts w:ascii="宋体" w:hAnsi="宋体" w:cs="宋体"/>
          <w:sz w:val="24"/>
        </w:rPr>
      </w:pPr>
      <w:r>
        <w:rPr>
          <w:rFonts w:hint="eastAsia" w:ascii="宋体" w:hAnsi="宋体" w:cs="宋体"/>
          <w:sz w:val="24"/>
        </w:rPr>
        <w:t>对于依法必须招标的暂估价项目的确认和批准采取第</w:t>
      </w:r>
      <w:r>
        <w:rPr>
          <w:rFonts w:hint="eastAsia" w:ascii="宋体" w:hAnsi="宋体" w:cs="宋体"/>
          <w:sz w:val="24"/>
          <w:u w:val="single"/>
        </w:rPr>
        <w:t xml:space="preserve">      </w:t>
      </w:r>
      <w:r>
        <w:rPr>
          <w:rFonts w:hint="eastAsia" w:ascii="宋体" w:hAnsi="宋体" w:cs="宋体"/>
          <w:sz w:val="24"/>
        </w:rPr>
        <w:t>种方式确定。</w:t>
      </w:r>
    </w:p>
    <w:p w14:paraId="793ACA27">
      <w:pPr>
        <w:spacing w:line="360" w:lineRule="auto"/>
        <w:ind w:firstLine="480" w:firstLineChars="200"/>
        <w:jc w:val="left"/>
        <w:rPr>
          <w:rFonts w:ascii="宋体" w:hAnsi="宋体" w:cs="宋体"/>
          <w:sz w:val="24"/>
        </w:rPr>
      </w:pPr>
      <w:r>
        <w:rPr>
          <w:rFonts w:hint="eastAsia" w:ascii="宋体" w:hAnsi="宋体" w:cs="宋体"/>
          <w:sz w:val="24"/>
        </w:rPr>
        <w:t>10.7.2 不属于依法必须招标的暂估价项目</w:t>
      </w:r>
    </w:p>
    <w:p w14:paraId="0C8E2753">
      <w:pPr>
        <w:spacing w:line="360" w:lineRule="auto"/>
        <w:ind w:firstLine="480" w:firstLineChars="200"/>
        <w:jc w:val="left"/>
        <w:rPr>
          <w:rFonts w:ascii="宋体" w:hAnsi="宋体" w:cs="宋体"/>
          <w:sz w:val="24"/>
        </w:rPr>
      </w:pPr>
      <w:r>
        <w:rPr>
          <w:rFonts w:hint="eastAsia" w:ascii="宋体" w:hAnsi="宋体" w:cs="宋体"/>
          <w:sz w:val="24"/>
        </w:rPr>
        <w:t>对于不属于依法必须招标的暂估价项目的确认和批准采取第</w:t>
      </w:r>
      <w:r>
        <w:rPr>
          <w:rFonts w:hint="eastAsia" w:ascii="宋体" w:hAnsi="宋体" w:cs="宋体"/>
          <w:sz w:val="24"/>
          <w:u w:val="single"/>
        </w:rPr>
        <w:t xml:space="preserve">    </w:t>
      </w:r>
      <w:r>
        <w:rPr>
          <w:rFonts w:hint="eastAsia" w:ascii="宋体" w:hAnsi="宋体" w:cs="宋体"/>
          <w:sz w:val="24"/>
        </w:rPr>
        <w:t>种方式确定。</w:t>
      </w:r>
    </w:p>
    <w:p w14:paraId="557BA484">
      <w:pPr>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第3种方式：</w:t>
      </w:r>
      <w:r>
        <w:rPr>
          <w:rFonts w:hint="eastAsia" w:ascii="宋体" w:hAnsi="宋体" w:cs="宋体"/>
          <w:color w:val="000000"/>
          <w:kern w:val="0"/>
          <w:sz w:val="24"/>
        </w:rPr>
        <w:t>承包人直接实施的暂估价项目</w:t>
      </w:r>
    </w:p>
    <w:p w14:paraId="2B9E3BE5">
      <w:pPr>
        <w:spacing w:line="360" w:lineRule="auto"/>
        <w:ind w:firstLine="480" w:firstLineChars="200"/>
        <w:jc w:val="left"/>
        <w:rPr>
          <w:rFonts w:ascii="宋体" w:hAnsi="宋体" w:cs="宋体"/>
          <w:sz w:val="24"/>
        </w:rPr>
      </w:pPr>
      <w:r>
        <w:rPr>
          <w:rFonts w:hint="eastAsia" w:ascii="宋体" w:hAnsi="宋体" w:cs="宋体"/>
          <w:sz w:val="24"/>
        </w:rPr>
        <w:t>承包人直接实施的暂估价项目的约定：</w:t>
      </w:r>
      <w:r>
        <w:rPr>
          <w:rFonts w:hint="eastAsia" w:ascii="宋体" w:hAnsi="宋体" w:cs="宋体"/>
          <w:sz w:val="24"/>
          <w:u w:val="single"/>
        </w:rPr>
        <w:t xml:space="preserve">                      </w:t>
      </w:r>
      <w:r>
        <w:rPr>
          <w:rFonts w:hint="eastAsia" w:ascii="宋体" w:hAnsi="宋体" w:cs="宋体"/>
          <w:sz w:val="24"/>
        </w:rPr>
        <w:t>。</w:t>
      </w:r>
    </w:p>
    <w:p w14:paraId="489A5300">
      <w:pPr>
        <w:spacing w:after="120" w:line="360" w:lineRule="auto"/>
        <w:ind w:firstLine="480" w:firstLineChars="200"/>
        <w:rPr>
          <w:rFonts w:ascii="宋体" w:hAnsi="宋体" w:cs="宋体"/>
          <w:color w:val="000000"/>
          <w:sz w:val="24"/>
        </w:rPr>
      </w:pPr>
      <w:r>
        <w:rPr>
          <w:rFonts w:hint="eastAsia" w:ascii="宋体" w:hAnsi="宋体" w:cs="宋体"/>
          <w:color w:val="000000"/>
          <w:sz w:val="24"/>
        </w:rPr>
        <w:t>10.8 暂列金额</w:t>
      </w:r>
    </w:p>
    <w:p w14:paraId="15113286">
      <w:pPr>
        <w:autoSpaceDE w:val="0"/>
        <w:autoSpaceDN w:val="0"/>
        <w:adjustRightInd w:val="0"/>
        <w:spacing w:line="360" w:lineRule="auto"/>
        <w:ind w:firstLine="480" w:firstLineChars="200"/>
        <w:jc w:val="left"/>
        <w:rPr>
          <w:rFonts w:ascii="宋体" w:hAnsi="宋体" w:cs="宋体"/>
          <w:sz w:val="24"/>
          <w:u w:val="single"/>
        </w:rPr>
      </w:pPr>
      <w:r>
        <w:rPr>
          <w:rFonts w:hint="eastAsia" w:ascii="宋体" w:hAnsi="宋体" w:cs="宋体"/>
          <w:color w:val="000000"/>
          <w:kern w:val="0"/>
          <w:sz w:val="24"/>
        </w:rPr>
        <w:t>合同当事人关于暂列金额使用的约定：</w:t>
      </w:r>
      <w:r>
        <w:rPr>
          <w:rFonts w:hint="eastAsia" w:ascii="宋体" w:hAnsi="宋体" w:cs="宋体"/>
          <w:sz w:val="24"/>
          <w:u w:val="single"/>
        </w:rPr>
        <w:t xml:space="preserve">                        </w:t>
      </w:r>
      <w:r>
        <w:rPr>
          <w:rFonts w:hint="eastAsia" w:ascii="宋体" w:hAnsi="宋体" w:cs="宋体"/>
          <w:color w:val="000000"/>
          <w:kern w:val="0"/>
          <w:sz w:val="24"/>
        </w:rPr>
        <w:t>。</w:t>
      </w:r>
    </w:p>
    <w:p w14:paraId="6690FBD7">
      <w:pPr>
        <w:keepNext/>
        <w:tabs>
          <w:tab w:val="left" w:pos="1260"/>
        </w:tabs>
        <w:spacing w:before="120" w:after="120" w:line="360" w:lineRule="auto"/>
        <w:outlineLvl w:val="3"/>
        <w:rPr>
          <w:rFonts w:ascii="宋体" w:hAnsi="宋体" w:cs="宋体"/>
          <w:bCs/>
          <w:color w:val="000000"/>
          <w:sz w:val="24"/>
        </w:rPr>
      </w:pPr>
      <w:bookmarkStart w:id="825" w:name="_Toc351203643"/>
      <w:r>
        <w:rPr>
          <w:rFonts w:hint="eastAsia" w:ascii="宋体" w:hAnsi="宋体" w:cs="宋体"/>
          <w:bCs/>
          <w:color w:val="000000"/>
          <w:sz w:val="24"/>
        </w:rPr>
        <w:t>11. 价格调整</w:t>
      </w:r>
      <w:bookmarkEnd w:id="825"/>
    </w:p>
    <w:p w14:paraId="1BA1533B">
      <w:pPr>
        <w:spacing w:after="120" w:line="360" w:lineRule="auto"/>
        <w:ind w:firstLine="480" w:firstLineChars="200"/>
        <w:rPr>
          <w:rFonts w:ascii="宋体" w:hAnsi="宋体" w:cs="宋体"/>
          <w:color w:val="000000"/>
          <w:sz w:val="24"/>
        </w:rPr>
      </w:pPr>
      <w:bookmarkStart w:id="826" w:name="_Toc300935000"/>
      <w:bookmarkStart w:id="827" w:name="_Toc296347200"/>
      <w:bookmarkStart w:id="828" w:name="_Toc296503201"/>
      <w:bookmarkStart w:id="829" w:name="_Toc297123550"/>
      <w:bookmarkStart w:id="830" w:name="_Toc304295577"/>
      <w:bookmarkStart w:id="831" w:name="_Toc297120501"/>
      <w:bookmarkStart w:id="832" w:name="_Toc296944540"/>
      <w:bookmarkStart w:id="833" w:name="_Toc292559406"/>
      <w:bookmarkStart w:id="834" w:name="_Toc292559911"/>
      <w:bookmarkStart w:id="835" w:name="_Toc303539157"/>
      <w:bookmarkStart w:id="836" w:name="_Toc312678039"/>
      <w:bookmarkStart w:id="837" w:name="_Toc296346702"/>
      <w:bookmarkStart w:id="838" w:name="_Toc296891241"/>
      <w:bookmarkStart w:id="839" w:name="_Toc297048387"/>
      <w:bookmarkStart w:id="840" w:name="_Toc296891029"/>
      <w:bookmarkStart w:id="841" w:name="_Toc297216209"/>
      <w:r>
        <w:rPr>
          <w:rFonts w:hint="eastAsia" w:ascii="宋体" w:hAnsi="宋体" w:cs="宋体"/>
          <w:color w:val="000000"/>
          <w:sz w:val="24"/>
        </w:rPr>
        <w:t>11.1 市场价格波动引起的调整</w:t>
      </w:r>
    </w:p>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14:paraId="16C768BA">
      <w:pPr>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rPr>
        <w:t>市场价格波动是否调整合同价格的约定：</w:t>
      </w:r>
      <w:r>
        <w:rPr>
          <w:rFonts w:hint="eastAsia" w:ascii="宋体" w:hAnsi="宋体" w:cs="宋体"/>
          <w:sz w:val="24"/>
          <w:u w:val="single"/>
        </w:rPr>
        <w:t xml:space="preserve">                 </w:t>
      </w:r>
      <w:r>
        <w:rPr>
          <w:rFonts w:hint="eastAsia" w:ascii="宋体" w:hAnsi="宋体" w:cs="宋体"/>
          <w:sz w:val="24"/>
        </w:rPr>
        <w:t>。</w:t>
      </w:r>
    </w:p>
    <w:p w14:paraId="37105672">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因市场价格波动调整合同价格，采用以下</w:t>
      </w: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color w:val="000000"/>
          <w:sz w:val="24"/>
        </w:rPr>
        <w:t>种方式对合同价格进行调整：</w:t>
      </w:r>
    </w:p>
    <w:p w14:paraId="4E2F2C71">
      <w:pPr>
        <w:spacing w:line="360" w:lineRule="auto"/>
        <w:ind w:firstLine="480" w:firstLineChars="200"/>
        <w:jc w:val="left"/>
        <w:rPr>
          <w:rFonts w:ascii="宋体" w:hAnsi="宋体" w:cs="宋体"/>
          <w:color w:val="000000"/>
          <w:sz w:val="24"/>
        </w:rPr>
      </w:pPr>
      <w:r>
        <w:rPr>
          <w:rFonts w:hint="eastAsia" w:ascii="宋体" w:hAnsi="宋体" w:cs="宋体"/>
          <w:color w:val="000000"/>
          <w:sz w:val="24"/>
        </w:rPr>
        <w:t>第1种方式：采用价格指数进行价格调整。</w:t>
      </w:r>
    </w:p>
    <w:p w14:paraId="1ACF2135">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关于各可调因子、定值和变值权重，以及基本价格指数及其来源的约定：</w:t>
      </w:r>
      <w:r>
        <w:rPr>
          <w:rFonts w:hint="eastAsia" w:ascii="宋体" w:hAnsi="宋体" w:cs="宋体"/>
          <w:color w:val="000000"/>
          <w:sz w:val="24"/>
          <w:u w:val="single"/>
        </w:rPr>
        <w:t xml:space="preserve">       </w:t>
      </w:r>
      <w:r>
        <w:rPr>
          <w:rFonts w:hint="eastAsia" w:ascii="宋体" w:hAnsi="宋体" w:cs="宋体"/>
          <w:color w:val="000000"/>
          <w:sz w:val="24"/>
        </w:rPr>
        <w:t>；</w:t>
      </w:r>
    </w:p>
    <w:p w14:paraId="05235CD2">
      <w:pPr>
        <w:spacing w:line="360" w:lineRule="auto"/>
        <w:ind w:firstLine="480" w:firstLineChars="200"/>
        <w:jc w:val="left"/>
        <w:rPr>
          <w:rFonts w:ascii="宋体" w:hAnsi="宋体" w:cs="宋体"/>
          <w:color w:val="000000"/>
          <w:sz w:val="24"/>
        </w:rPr>
      </w:pPr>
      <w:r>
        <w:rPr>
          <w:rFonts w:hint="eastAsia" w:ascii="宋体" w:hAnsi="宋体" w:cs="宋体"/>
          <w:color w:val="000000"/>
          <w:sz w:val="24"/>
        </w:rPr>
        <w:t>第2种方式：采用造价信息进行价格调整。</w:t>
      </w:r>
    </w:p>
    <w:p w14:paraId="73BFC45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（2）关于基准价格的约定：</w:t>
      </w:r>
      <w:r>
        <w:rPr>
          <w:rFonts w:hint="eastAsia" w:ascii="宋体" w:hAnsi="宋体" w:cs="宋体"/>
          <w:sz w:val="24"/>
          <w:u w:val="single"/>
        </w:rPr>
        <w:t xml:space="preserve">                                      </w:t>
      </w:r>
      <w:r>
        <w:rPr>
          <w:rFonts w:hint="eastAsia" w:ascii="宋体" w:hAnsi="宋体" w:cs="宋体"/>
          <w:sz w:val="24"/>
        </w:rPr>
        <w:t>。</w:t>
      </w:r>
    </w:p>
    <w:p w14:paraId="1A8C573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 w:val="24"/>
          <w:u w:val="single"/>
        </w:rPr>
        <w:t xml:space="preserve">   </w:t>
      </w:r>
      <w:r>
        <w:rPr>
          <w:rFonts w:hint="eastAsia" w:ascii="宋体" w:hAnsi="宋体" w:cs="宋体"/>
          <w:color w:val="000000"/>
          <w:sz w:val="24"/>
        </w:rPr>
        <w:t>%时，或材料单价跌幅以已标价工程量清单或预算书中载明材料单价为基础超过</w:t>
      </w:r>
      <w:r>
        <w:rPr>
          <w:rFonts w:hint="eastAsia" w:ascii="宋体" w:hAnsi="宋体" w:cs="宋体"/>
          <w:color w:val="000000"/>
          <w:sz w:val="24"/>
          <w:u w:val="single"/>
        </w:rPr>
        <w:t xml:space="preserve">   </w:t>
      </w:r>
      <w:r>
        <w:rPr>
          <w:rFonts w:hint="eastAsia" w:ascii="宋体" w:hAnsi="宋体" w:cs="宋体"/>
          <w:color w:val="000000"/>
          <w:sz w:val="24"/>
        </w:rPr>
        <w:t>%时，其超过部分据实调整。</w:t>
      </w:r>
    </w:p>
    <w:p w14:paraId="20CC59C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 w:val="24"/>
          <w:u w:val="single"/>
        </w:rPr>
        <w:t xml:space="preserve">   </w:t>
      </w:r>
      <w:r>
        <w:rPr>
          <w:rFonts w:hint="eastAsia" w:ascii="宋体" w:hAnsi="宋体" w:cs="宋体"/>
          <w:color w:val="000000"/>
          <w:sz w:val="24"/>
        </w:rPr>
        <w:t>%时，材料单价涨幅以已标价工程量清单或预算书中载明材料单价为基础超过</w:t>
      </w:r>
      <w:r>
        <w:rPr>
          <w:rFonts w:hint="eastAsia" w:ascii="宋体" w:hAnsi="宋体" w:cs="宋体"/>
          <w:color w:val="000000"/>
          <w:sz w:val="24"/>
          <w:u w:val="single"/>
        </w:rPr>
        <w:t xml:space="preserve">   </w:t>
      </w:r>
      <w:r>
        <w:rPr>
          <w:rFonts w:hint="eastAsia" w:ascii="宋体" w:hAnsi="宋体" w:cs="宋体"/>
          <w:color w:val="000000"/>
          <w:sz w:val="24"/>
        </w:rPr>
        <w:t>%时，其超过部分据实调整。</w:t>
      </w:r>
    </w:p>
    <w:p w14:paraId="76C1CC86">
      <w:pPr>
        <w:spacing w:line="360" w:lineRule="auto"/>
        <w:ind w:firstLine="645"/>
        <w:jc w:val="left"/>
        <w:rPr>
          <w:rFonts w:ascii="宋体" w:hAnsi="宋体" w:cs="宋体"/>
          <w:color w:val="000000"/>
          <w:sz w:val="24"/>
        </w:rPr>
      </w:pPr>
      <w:r>
        <w:rPr>
          <w:rFonts w:hint="eastAsia" w:ascii="宋体" w:hAnsi="宋体" w:cs="宋体"/>
          <w:color w:val="000000"/>
          <w:sz w:val="24"/>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 w:val="24"/>
          <w:u w:val="single"/>
        </w:rPr>
        <w:t xml:space="preserve">   </w:t>
      </w:r>
      <w:r>
        <w:rPr>
          <w:rFonts w:hint="eastAsia" w:ascii="宋体" w:hAnsi="宋体" w:cs="宋体"/>
          <w:color w:val="000000"/>
          <w:sz w:val="24"/>
        </w:rPr>
        <w:t>%时，其超过部分据实调整。</w:t>
      </w:r>
    </w:p>
    <w:p w14:paraId="260C5AF0">
      <w:pPr>
        <w:spacing w:line="360" w:lineRule="auto"/>
        <w:ind w:firstLine="645"/>
        <w:jc w:val="left"/>
        <w:rPr>
          <w:rFonts w:ascii="宋体" w:hAnsi="宋体" w:cs="宋体"/>
          <w:color w:val="000000"/>
          <w:sz w:val="24"/>
          <w:u w:val="single"/>
        </w:rPr>
      </w:pPr>
      <w:r>
        <w:rPr>
          <w:rFonts w:hint="eastAsia" w:ascii="宋体" w:hAnsi="宋体" w:cs="宋体"/>
          <w:color w:val="000000"/>
          <w:sz w:val="24"/>
        </w:rPr>
        <w:t>第3种方式：其他价格调整方式：</w:t>
      </w:r>
      <w:r>
        <w:rPr>
          <w:rFonts w:hint="eastAsia" w:ascii="宋体" w:hAnsi="宋体" w:cs="宋体"/>
          <w:color w:val="000000"/>
          <w:sz w:val="24"/>
          <w:u w:val="single"/>
        </w:rPr>
        <w:t xml:space="preserve">                            </w:t>
      </w:r>
      <w:r>
        <w:rPr>
          <w:rFonts w:hint="eastAsia" w:ascii="宋体" w:hAnsi="宋体" w:cs="宋体"/>
          <w:color w:val="000000"/>
          <w:sz w:val="24"/>
        </w:rPr>
        <w:t>。</w:t>
      </w:r>
    </w:p>
    <w:bookmarkEnd w:id="727"/>
    <w:bookmarkEnd w:id="728"/>
    <w:bookmarkEnd w:id="729"/>
    <w:bookmarkEnd w:id="730"/>
    <w:bookmarkEnd w:id="731"/>
    <w:bookmarkEnd w:id="732"/>
    <w:p w14:paraId="113725DD">
      <w:pPr>
        <w:keepNext/>
        <w:tabs>
          <w:tab w:val="left" w:pos="1260"/>
        </w:tabs>
        <w:spacing w:before="120" w:after="120" w:line="360" w:lineRule="auto"/>
        <w:outlineLvl w:val="3"/>
        <w:rPr>
          <w:rFonts w:ascii="宋体" w:hAnsi="宋体" w:cs="宋体"/>
          <w:bCs/>
          <w:color w:val="000000"/>
          <w:sz w:val="24"/>
        </w:rPr>
      </w:pPr>
      <w:bookmarkStart w:id="842" w:name="_Toc296503205"/>
      <w:bookmarkStart w:id="843" w:name="_Toc296891033"/>
      <w:bookmarkStart w:id="844" w:name="_Toc296891245"/>
      <w:bookmarkStart w:id="845" w:name="_Toc296944544"/>
      <w:bookmarkStart w:id="846" w:name="_Toc292559915"/>
      <w:bookmarkStart w:id="847" w:name="_Toc296346706"/>
      <w:bookmarkStart w:id="848" w:name="_Toc296347204"/>
      <w:bookmarkStart w:id="849" w:name="_Toc297048391"/>
      <w:bookmarkStart w:id="850" w:name="_Toc292559410"/>
      <w:bookmarkStart w:id="851" w:name="_Toc297120505"/>
      <w:bookmarkStart w:id="852" w:name="_Toc351203644"/>
      <w:bookmarkStart w:id="853" w:name="_Toc297216211"/>
      <w:bookmarkStart w:id="854" w:name="_Toc304295579"/>
      <w:bookmarkStart w:id="855" w:name="_Toc303539159"/>
      <w:bookmarkStart w:id="856" w:name="_Toc300935002"/>
      <w:bookmarkStart w:id="857" w:name="_Toc312678040"/>
      <w:bookmarkStart w:id="858" w:name="_Toc297123552"/>
      <w:r>
        <w:rPr>
          <w:rFonts w:hint="eastAsia" w:ascii="宋体" w:hAnsi="宋体" w:cs="宋体"/>
          <w:bCs/>
          <w:color w:val="000000"/>
          <w:sz w:val="24"/>
        </w:rPr>
        <w:t xml:space="preserve">12. </w:t>
      </w:r>
      <w:bookmarkEnd w:id="842"/>
      <w:bookmarkEnd w:id="843"/>
      <w:bookmarkEnd w:id="844"/>
      <w:bookmarkEnd w:id="845"/>
      <w:bookmarkEnd w:id="846"/>
      <w:bookmarkEnd w:id="847"/>
      <w:bookmarkEnd w:id="848"/>
      <w:bookmarkEnd w:id="849"/>
      <w:bookmarkEnd w:id="850"/>
      <w:bookmarkEnd w:id="851"/>
      <w:r>
        <w:rPr>
          <w:rFonts w:hint="eastAsia" w:ascii="宋体" w:hAnsi="宋体" w:cs="宋体"/>
          <w:bCs/>
          <w:color w:val="000000"/>
          <w:sz w:val="24"/>
        </w:rPr>
        <w:t>合同价格、计量与支付</w:t>
      </w:r>
      <w:bookmarkEnd w:id="852"/>
    </w:p>
    <w:bookmarkEnd w:id="853"/>
    <w:bookmarkEnd w:id="854"/>
    <w:bookmarkEnd w:id="855"/>
    <w:bookmarkEnd w:id="856"/>
    <w:bookmarkEnd w:id="857"/>
    <w:bookmarkEnd w:id="858"/>
    <w:p w14:paraId="3FF3A994">
      <w:pPr>
        <w:spacing w:after="120" w:line="360" w:lineRule="auto"/>
        <w:ind w:firstLine="480" w:firstLineChars="200"/>
        <w:rPr>
          <w:rFonts w:ascii="宋体" w:hAnsi="宋体" w:cs="宋体"/>
          <w:color w:val="000000"/>
          <w:sz w:val="24"/>
        </w:rPr>
      </w:pPr>
      <w:bookmarkStart w:id="859" w:name="_Toc267251461"/>
      <w:bookmarkStart w:id="860" w:name="_Toc292559411"/>
      <w:bookmarkStart w:id="861" w:name="_Toc292559916"/>
      <w:bookmarkStart w:id="862" w:name="_Toc296503206"/>
      <w:bookmarkStart w:id="863" w:name="_Toc297048392"/>
      <w:bookmarkStart w:id="864" w:name="_Toc296891034"/>
      <w:bookmarkStart w:id="865" w:name="_Toc296891246"/>
      <w:bookmarkStart w:id="866" w:name="_Toc296347205"/>
      <w:bookmarkStart w:id="867" w:name="_Toc297120506"/>
      <w:bookmarkStart w:id="868" w:name="_Toc296944545"/>
      <w:bookmarkStart w:id="869" w:name="_Toc296346707"/>
      <w:bookmarkStart w:id="870" w:name="_Toc312678041"/>
      <w:bookmarkStart w:id="871" w:name="_Toc297123553"/>
      <w:bookmarkStart w:id="872" w:name="_Toc304295580"/>
      <w:bookmarkStart w:id="873" w:name="_Toc303539160"/>
      <w:bookmarkStart w:id="874" w:name="_Toc300935003"/>
      <w:bookmarkStart w:id="875" w:name="_Toc297216212"/>
      <w:r>
        <w:rPr>
          <w:rFonts w:hint="eastAsia" w:ascii="宋体" w:hAnsi="宋体" w:cs="宋体"/>
          <w:color w:val="000000"/>
          <w:sz w:val="24"/>
        </w:rPr>
        <w:t>12.1 合</w:t>
      </w:r>
      <w:bookmarkEnd w:id="859"/>
      <w:bookmarkEnd w:id="860"/>
      <w:bookmarkEnd w:id="861"/>
      <w:r>
        <w:rPr>
          <w:rFonts w:hint="eastAsia" w:ascii="宋体" w:hAnsi="宋体" w:cs="宋体"/>
          <w:color w:val="000000"/>
          <w:sz w:val="24"/>
        </w:rPr>
        <w:t>同价</w:t>
      </w:r>
      <w:bookmarkEnd w:id="862"/>
      <w:bookmarkEnd w:id="863"/>
      <w:bookmarkEnd w:id="864"/>
      <w:bookmarkEnd w:id="865"/>
      <w:bookmarkEnd w:id="866"/>
      <w:bookmarkEnd w:id="867"/>
      <w:bookmarkEnd w:id="868"/>
      <w:bookmarkEnd w:id="869"/>
      <w:r>
        <w:rPr>
          <w:rFonts w:hint="eastAsia" w:ascii="宋体" w:hAnsi="宋体" w:cs="宋体"/>
          <w:color w:val="000000"/>
          <w:sz w:val="24"/>
        </w:rPr>
        <w:t>格形式</w:t>
      </w:r>
    </w:p>
    <w:bookmarkEnd w:id="870"/>
    <w:bookmarkEnd w:id="871"/>
    <w:bookmarkEnd w:id="872"/>
    <w:bookmarkEnd w:id="873"/>
    <w:bookmarkEnd w:id="874"/>
    <w:bookmarkEnd w:id="875"/>
    <w:p w14:paraId="231081B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1、单价合同。</w:t>
      </w:r>
    </w:p>
    <w:p w14:paraId="3D405744">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综合单价包含的风险范围：</w:t>
      </w:r>
      <w:r>
        <w:rPr>
          <w:rFonts w:hint="eastAsia" w:ascii="宋体" w:hAnsi="宋体" w:cs="宋体"/>
          <w:color w:val="000000"/>
          <w:sz w:val="24"/>
          <w:u w:val="single"/>
        </w:rPr>
        <w:t xml:space="preserve">                                 </w:t>
      </w:r>
      <w:r>
        <w:rPr>
          <w:rFonts w:hint="eastAsia" w:ascii="宋体" w:hAnsi="宋体" w:cs="宋体"/>
          <w:color w:val="000000"/>
          <w:sz w:val="24"/>
        </w:rPr>
        <w:t>。</w:t>
      </w:r>
    </w:p>
    <w:p w14:paraId="2492FEE2">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风险费用的计算方法：</w:t>
      </w:r>
      <w:r>
        <w:rPr>
          <w:rFonts w:hint="eastAsia" w:ascii="宋体" w:hAnsi="宋体" w:cs="宋体"/>
          <w:color w:val="000000"/>
          <w:sz w:val="24"/>
          <w:u w:val="single"/>
        </w:rPr>
        <w:t xml:space="preserve">                                     </w:t>
      </w:r>
      <w:r>
        <w:rPr>
          <w:rFonts w:hint="eastAsia" w:ascii="宋体" w:hAnsi="宋体" w:cs="宋体"/>
          <w:color w:val="000000"/>
          <w:sz w:val="24"/>
        </w:rPr>
        <w:t>。</w:t>
      </w:r>
    </w:p>
    <w:p w14:paraId="2B5F099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风险范围以外合同价格的调整方法：</w:t>
      </w:r>
      <w:r>
        <w:rPr>
          <w:rFonts w:hint="eastAsia" w:ascii="宋体" w:hAnsi="宋体" w:cs="宋体"/>
          <w:color w:val="000000"/>
          <w:sz w:val="24"/>
          <w:u w:val="single"/>
        </w:rPr>
        <w:t xml:space="preserve">                         </w:t>
      </w:r>
      <w:r>
        <w:rPr>
          <w:rFonts w:hint="eastAsia" w:ascii="宋体" w:hAnsi="宋体" w:cs="宋体"/>
          <w:color w:val="000000"/>
          <w:sz w:val="24"/>
        </w:rPr>
        <w:t>。</w:t>
      </w:r>
    </w:p>
    <w:p w14:paraId="270CDD0B">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2、总价合同。</w:t>
      </w:r>
    </w:p>
    <w:p w14:paraId="05CA0154">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总价包含的风险范围：</w:t>
      </w:r>
      <w:r>
        <w:rPr>
          <w:rFonts w:hint="eastAsia" w:ascii="宋体" w:hAnsi="宋体" w:cs="宋体"/>
          <w:color w:val="000000"/>
          <w:sz w:val="24"/>
          <w:u w:val="single"/>
        </w:rPr>
        <w:t xml:space="preserve">                                    </w:t>
      </w:r>
      <w:r>
        <w:rPr>
          <w:rFonts w:hint="eastAsia" w:ascii="宋体" w:hAnsi="宋体" w:cs="宋体"/>
          <w:color w:val="000000"/>
          <w:sz w:val="24"/>
        </w:rPr>
        <w:t>。</w:t>
      </w:r>
    </w:p>
    <w:p w14:paraId="3CBBE061">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风险费用的计算方法：</w:t>
      </w:r>
      <w:r>
        <w:rPr>
          <w:rFonts w:hint="eastAsia" w:ascii="宋体" w:hAnsi="宋体" w:cs="宋体"/>
          <w:color w:val="000000"/>
          <w:sz w:val="24"/>
          <w:u w:val="single"/>
        </w:rPr>
        <w:t xml:space="preserve">                                   </w:t>
      </w:r>
      <w:r>
        <w:rPr>
          <w:rFonts w:hint="eastAsia" w:ascii="宋体" w:hAnsi="宋体" w:cs="宋体"/>
          <w:color w:val="000000"/>
          <w:sz w:val="24"/>
        </w:rPr>
        <w:t>。</w:t>
      </w:r>
    </w:p>
    <w:p w14:paraId="51694081">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风险范围以外合同价格的调整方法：</w:t>
      </w:r>
      <w:r>
        <w:rPr>
          <w:rFonts w:hint="eastAsia" w:ascii="宋体" w:hAnsi="宋体" w:cs="宋体"/>
          <w:color w:val="000000"/>
          <w:sz w:val="24"/>
          <w:u w:val="single"/>
        </w:rPr>
        <w:t xml:space="preserve">                      </w:t>
      </w:r>
      <w:r>
        <w:rPr>
          <w:rFonts w:hint="eastAsia" w:ascii="宋体" w:hAnsi="宋体" w:cs="宋体"/>
          <w:color w:val="000000"/>
          <w:sz w:val="24"/>
        </w:rPr>
        <w:t>。</w:t>
      </w:r>
    </w:p>
    <w:p w14:paraId="21D1D03F">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3、其他价格方式：</w:t>
      </w:r>
      <w:r>
        <w:rPr>
          <w:rFonts w:hint="eastAsia" w:ascii="宋体" w:hAnsi="宋体" w:cs="宋体"/>
          <w:color w:val="000000"/>
          <w:sz w:val="24"/>
          <w:u w:val="single"/>
        </w:rPr>
        <w:t xml:space="preserve">                                     </w:t>
      </w:r>
      <w:r>
        <w:rPr>
          <w:rFonts w:hint="eastAsia" w:ascii="宋体" w:hAnsi="宋体" w:cs="宋体"/>
          <w:color w:val="000000"/>
          <w:sz w:val="24"/>
        </w:rPr>
        <w:t>。</w:t>
      </w:r>
    </w:p>
    <w:p w14:paraId="1C0A9670">
      <w:pPr>
        <w:spacing w:after="120" w:line="360" w:lineRule="auto"/>
        <w:ind w:firstLine="480" w:firstLineChars="200"/>
        <w:rPr>
          <w:rFonts w:ascii="宋体" w:hAnsi="宋体" w:cs="宋体"/>
          <w:color w:val="000000"/>
          <w:sz w:val="24"/>
        </w:rPr>
      </w:pPr>
      <w:bookmarkStart w:id="876" w:name="_Toc303539161"/>
      <w:bookmarkStart w:id="877" w:name="_Toc304295581"/>
      <w:bookmarkStart w:id="878" w:name="_Toc297216213"/>
      <w:bookmarkStart w:id="879" w:name="_Toc300935004"/>
      <w:bookmarkStart w:id="880" w:name="_Toc312678042"/>
      <w:bookmarkStart w:id="881" w:name="_Toc297123554"/>
      <w:bookmarkStart w:id="882" w:name="_Toc296346708"/>
      <w:bookmarkStart w:id="883" w:name="_Toc296503207"/>
      <w:bookmarkStart w:id="884" w:name="_Toc296891035"/>
      <w:bookmarkStart w:id="885" w:name="_Toc297120507"/>
      <w:bookmarkStart w:id="886" w:name="_Toc296891247"/>
      <w:bookmarkStart w:id="887" w:name="_Toc296347206"/>
      <w:bookmarkStart w:id="888" w:name="_Toc296944546"/>
      <w:bookmarkStart w:id="889" w:name="_Toc292559412"/>
      <w:bookmarkStart w:id="890" w:name="_Toc292559917"/>
      <w:bookmarkStart w:id="891" w:name="_Toc297048393"/>
      <w:r>
        <w:rPr>
          <w:rFonts w:hint="eastAsia" w:ascii="宋体" w:hAnsi="宋体" w:cs="宋体"/>
          <w:color w:val="000000"/>
          <w:sz w:val="24"/>
        </w:rPr>
        <w:t>12.2 预付款</w:t>
      </w:r>
    </w:p>
    <w:bookmarkEnd w:id="876"/>
    <w:bookmarkEnd w:id="877"/>
    <w:bookmarkEnd w:id="878"/>
    <w:bookmarkEnd w:id="879"/>
    <w:bookmarkEnd w:id="880"/>
    <w:bookmarkEnd w:id="881"/>
    <w:p w14:paraId="235EC7C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12.2.1 预付款的支付</w:t>
      </w:r>
    </w:p>
    <w:p w14:paraId="3B95E0E6">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预付款支付比例或金额：</w:t>
      </w:r>
      <w:r>
        <w:rPr>
          <w:rFonts w:hint="eastAsia" w:ascii="宋体" w:hAnsi="宋体" w:cs="宋体"/>
          <w:color w:val="000000"/>
          <w:sz w:val="24"/>
          <w:u w:val="single"/>
        </w:rPr>
        <w:t xml:space="preserve">                                </w:t>
      </w:r>
      <w:r>
        <w:rPr>
          <w:rFonts w:hint="eastAsia" w:ascii="宋体" w:hAnsi="宋体" w:cs="宋体"/>
          <w:color w:val="000000"/>
          <w:sz w:val="24"/>
        </w:rPr>
        <w:t>。</w:t>
      </w:r>
    </w:p>
    <w:p w14:paraId="14D3EB64">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预付款支付期限：</w:t>
      </w:r>
      <w:r>
        <w:rPr>
          <w:rFonts w:hint="eastAsia" w:ascii="宋体" w:hAnsi="宋体" w:cs="宋体"/>
          <w:color w:val="000000"/>
          <w:sz w:val="24"/>
          <w:u w:val="single"/>
        </w:rPr>
        <w:t xml:space="preserve">                                      </w:t>
      </w:r>
      <w:r>
        <w:rPr>
          <w:rFonts w:hint="eastAsia" w:ascii="宋体" w:hAnsi="宋体" w:cs="宋体"/>
          <w:color w:val="000000"/>
          <w:sz w:val="24"/>
        </w:rPr>
        <w:t>。</w:t>
      </w:r>
    </w:p>
    <w:p w14:paraId="2835F1E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预付款扣回的方式：</w:t>
      </w:r>
      <w:r>
        <w:rPr>
          <w:rFonts w:hint="eastAsia" w:ascii="宋体" w:hAnsi="宋体" w:cs="宋体"/>
          <w:color w:val="000000"/>
          <w:sz w:val="24"/>
          <w:u w:val="single"/>
        </w:rPr>
        <w:t xml:space="preserve">                                    </w:t>
      </w:r>
      <w:r>
        <w:rPr>
          <w:rFonts w:hint="eastAsia" w:ascii="宋体" w:hAnsi="宋体" w:cs="宋体"/>
          <w:color w:val="000000"/>
          <w:sz w:val="24"/>
        </w:rPr>
        <w:t>。</w:t>
      </w:r>
    </w:p>
    <w:p w14:paraId="45993C67">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12.2.2 预付款担保</w:t>
      </w:r>
    </w:p>
    <w:p w14:paraId="5BD606B8">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承包人提交预付款担保的期限：</w:t>
      </w:r>
      <w:r>
        <w:rPr>
          <w:rFonts w:hint="eastAsia" w:ascii="宋体" w:hAnsi="宋体" w:cs="宋体"/>
          <w:color w:val="000000"/>
          <w:sz w:val="24"/>
          <w:u w:val="single"/>
        </w:rPr>
        <w:t xml:space="preserve">                          </w:t>
      </w:r>
      <w:r>
        <w:rPr>
          <w:rFonts w:hint="eastAsia" w:ascii="宋体" w:hAnsi="宋体" w:cs="宋体"/>
          <w:color w:val="000000"/>
          <w:sz w:val="24"/>
        </w:rPr>
        <w:t>。</w:t>
      </w:r>
    </w:p>
    <w:p w14:paraId="735B9DF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预付款担保的形式为：</w:t>
      </w:r>
      <w:r>
        <w:rPr>
          <w:rFonts w:hint="eastAsia" w:ascii="宋体" w:hAnsi="宋体" w:cs="宋体"/>
          <w:color w:val="000000"/>
          <w:sz w:val="24"/>
          <w:u w:val="single"/>
        </w:rPr>
        <w:t xml:space="preserve">                                  </w:t>
      </w:r>
      <w:r>
        <w:rPr>
          <w:rFonts w:hint="eastAsia" w:ascii="宋体" w:hAnsi="宋体" w:cs="宋体"/>
          <w:color w:val="000000"/>
          <w:sz w:val="24"/>
        </w:rPr>
        <w:t>。</w:t>
      </w:r>
    </w:p>
    <w:bookmarkEnd w:id="882"/>
    <w:bookmarkEnd w:id="883"/>
    <w:bookmarkEnd w:id="884"/>
    <w:bookmarkEnd w:id="885"/>
    <w:bookmarkEnd w:id="886"/>
    <w:bookmarkEnd w:id="887"/>
    <w:bookmarkEnd w:id="888"/>
    <w:bookmarkEnd w:id="889"/>
    <w:bookmarkEnd w:id="890"/>
    <w:bookmarkEnd w:id="891"/>
    <w:p w14:paraId="1550F829">
      <w:pPr>
        <w:spacing w:after="120" w:line="360" w:lineRule="auto"/>
        <w:ind w:firstLine="480" w:firstLineChars="200"/>
        <w:rPr>
          <w:rFonts w:ascii="宋体" w:hAnsi="宋体" w:cs="宋体"/>
          <w:color w:val="000000"/>
          <w:sz w:val="24"/>
        </w:rPr>
      </w:pPr>
      <w:r>
        <w:rPr>
          <w:rFonts w:hint="eastAsia" w:ascii="宋体" w:hAnsi="宋体" w:cs="宋体"/>
          <w:color w:val="000000"/>
          <w:sz w:val="24"/>
        </w:rPr>
        <w:t>12.3 计量</w:t>
      </w:r>
    </w:p>
    <w:p w14:paraId="4FA86975">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12.3.1 计量原则</w:t>
      </w:r>
    </w:p>
    <w:p w14:paraId="2D8210EA">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工程量计算规则：</w:t>
      </w:r>
      <w:r>
        <w:rPr>
          <w:rFonts w:hint="eastAsia" w:ascii="宋体" w:hAnsi="宋体" w:cs="宋体"/>
          <w:color w:val="000000"/>
          <w:sz w:val="24"/>
          <w:u w:val="single"/>
        </w:rPr>
        <w:t xml:space="preserve">                                      </w:t>
      </w:r>
      <w:r>
        <w:rPr>
          <w:rFonts w:hint="eastAsia" w:ascii="宋体" w:hAnsi="宋体" w:cs="宋体"/>
          <w:color w:val="000000"/>
          <w:sz w:val="24"/>
        </w:rPr>
        <w:t>。</w:t>
      </w:r>
    </w:p>
    <w:p w14:paraId="3DAB4032">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12.3.2 计量周期</w:t>
      </w:r>
    </w:p>
    <w:p w14:paraId="136026EB">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关于计量周期的约定：</w:t>
      </w:r>
      <w:r>
        <w:rPr>
          <w:rFonts w:hint="eastAsia" w:ascii="宋体" w:hAnsi="宋体" w:cs="宋体"/>
          <w:color w:val="000000"/>
          <w:sz w:val="24"/>
          <w:u w:val="single"/>
        </w:rPr>
        <w:t xml:space="preserve">                                  </w:t>
      </w:r>
      <w:r>
        <w:rPr>
          <w:rFonts w:hint="eastAsia" w:ascii="宋体" w:hAnsi="宋体" w:cs="宋体"/>
          <w:color w:val="000000"/>
          <w:sz w:val="24"/>
        </w:rPr>
        <w:t>。</w:t>
      </w:r>
    </w:p>
    <w:p w14:paraId="7EE915F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12.3.3 单价合同的计量</w:t>
      </w:r>
    </w:p>
    <w:p w14:paraId="1B2318C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关于单价合同计量的约定：</w:t>
      </w:r>
      <w:r>
        <w:rPr>
          <w:rFonts w:hint="eastAsia" w:ascii="宋体" w:hAnsi="宋体" w:cs="宋体"/>
          <w:color w:val="000000"/>
          <w:sz w:val="24"/>
          <w:u w:val="single"/>
        </w:rPr>
        <w:t xml:space="preserve">                              </w:t>
      </w:r>
      <w:r>
        <w:rPr>
          <w:rFonts w:hint="eastAsia" w:ascii="宋体" w:hAnsi="宋体" w:cs="宋体"/>
          <w:color w:val="000000"/>
          <w:sz w:val="24"/>
        </w:rPr>
        <w:t>。</w:t>
      </w:r>
    </w:p>
    <w:p w14:paraId="1AAAC76C">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12.3.4 总价合同的计量</w:t>
      </w:r>
    </w:p>
    <w:p w14:paraId="58437226">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关于总价合同计量的约定：</w:t>
      </w:r>
      <w:r>
        <w:rPr>
          <w:rFonts w:hint="eastAsia" w:ascii="宋体" w:hAnsi="宋体" w:cs="宋体"/>
          <w:color w:val="000000"/>
          <w:sz w:val="24"/>
          <w:u w:val="single"/>
        </w:rPr>
        <w:t xml:space="preserve">                              </w:t>
      </w:r>
      <w:r>
        <w:rPr>
          <w:rFonts w:hint="eastAsia" w:ascii="宋体" w:hAnsi="宋体" w:cs="宋体"/>
          <w:color w:val="000000"/>
          <w:sz w:val="24"/>
        </w:rPr>
        <w:t>。</w:t>
      </w:r>
    </w:p>
    <w:p w14:paraId="27A7B45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12.3.5总价合同采用支付分解表计量支付的，是否适用第</w:t>
      </w:r>
      <w:r>
        <w:rPr>
          <w:rFonts w:hint="eastAsia" w:ascii="宋体" w:hAnsi="宋体" w:cs="宋体"/>
          <w:color w:val="000000"/>
          <w:kern w:val="0"/>
          <w:sz w:val="24"/>
        </w:rPr>
        <w:t xml:space="preserve">12.3.4 </w:t>
      </w:r>
      <w:r>
        <w:rPr>
          <w:rFonts w:hint="eastAsia" w:ascii="宋体" w:hAnsi="宋体" w:cs="宋体"/>
          <w:color w:val="000000"/>
          <w:sz w:val="24"/>
        </w:rPr>
        <w:t>项</w:t>
      </w:r>
      <w:r>
        <w:rPr>
          <w:rFonts w:hint="eastAsia" w:ascii="宋体" w:hAnsi="宋体" w:cs="宋体"/>
          <w:color w:val="000000"/>
          <w:kern w:val="0"/>
          <w:sz w:val="24"/>
        </w:rPr>
        <w:t>〔总价合同的计量〕</w:t>
      </w:r>
      <w:r>
        <w:rPr>
          <w:rFonts w:hint="eastAsia" w:ascii="宋体" w:hAnsi="宋体" w:cs="宋体"/>
          <w:color w:val="000000"/>
          <w:sz w:val="24"/>
        </w:rPr>
        <w:t>约定进行计量：</w:t>
      </w:r>
      <w:r>
        <w:rPr>
          <w:rFonts w:hint="eastAsia" w:ascii="宋体" w:hAnsi="宋体" w:cs="宋体"/>
          <w:color w:val="000000"/>
          <w:sz w:val="24"/>
          <w:u w:val="single"/>
        </w:rPr>
        <w:t xml:space="preserve">                     </w:t>
      </w:r>
      <w:r>
        <w:rPr>
          <w:rFonts w:hint="eastAsia" w:ascii="宋体" w:hAnsi="宋体" w:cs="宋体"/>
          <w:color w:val="000000"/>
          <w:sz w:val="24"/>
        </w:rPr>
        <w:t>。</w:t>
      </w:r>
    </w:p>
    <w:p w14:paraId="6BC95A78">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12.3.6 其他价格形式合同的计量</w:t>
      </w:r>
    </w:p>
    <w:p w14:paraId="69522321">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其他价格形式的计量方式和程序：</w:t>
      </w:r>
      <w:r>
        <w:rPr>
          <w:rFonts w:hint="eastAsia" w:ascii="宋体" w:hAnsi="宋体" w:cs="宋体"/>
          <w:color w:val="000000"/>
          <w:sz w:val="24"/>
          <w:u w:val="single"/>
        </w:rPr>
        <w:t xml:space="preserve">                          </w:t>
      </w:r>
      <w:r>
        <w:rPr>
          <w:rFonts w:hint="eastAsia" w:ascii="宋体" w:hAnsi="宋体" w:cs="宋体"/>
          <w:color w:val="000000"/>
          <w:sz w:val="24"/>
        </w:rPr>
        <w:t>。</w:t>
      </w:r>
    </w:p>
    <w:p w14:paraId="6B117C8E">
      <w:pPr>
        <w:spacing w:after="120" w:line="360" w:lineRule="auto"/>
        <w:ind w:firstLine="480" w:firstLineChars="200"/>
        <w:rPr>
          <w:rFonts w:ascii="宋体" w:hAnsi="宋体" w:cs="宋体"/>
          <w:color w:val="000000"/>
          <w:sz w:val="24"/>
        </w:rPr>
      </w:pPr>
      <w:r>
        <w:rPr>
          <w:rFonts w:hint="eastAsia" w:ascii="宋体" w:hAnsi="宋体" w:cs="宋体"/>
          <w:color w:val="000000"/>
          <w:sz w:val="24"/>
        </w:rPr>
        <w:t>12.4 工程进度款支付</w:t>
      </w:r>
    </w:p>
    <w:p w14:paraId="22F25283">
      <w:pPr>
        <w:spacing w:line="360" w:lineRule="auto"/>
        <w:ind w:firstLine="480" w:firstLineChars="200"/>
        <w:jc w:val="left"/>
        <w:rPr>
          <w:rFonts w:ascii="宋体" w:hAnsi="宋体" w:cs="宋体"/>
          <w:color w:val="000000"/>
          <w:sz w:val="24"/>
        </w:rPr>
      </w:pPr>
      <w:bookmarkStart w:id="892" w:name="_Toc300935006"/>
      <w:bookmarkStart w:id="893" w:name="_Toc296891251"/>
      <w:bookmarkStart w:id="894" w:name="_Toc296503211"/>
      <w:bookmarkStart w:id="895" w:name="_Toc296347210"/>
      <w:bookmarkStart w:id="896" w:name="_Toc296346712"/>
      <w:bookmarkStart w:id="897" w:name="_Toc292559416"/>
      <w:bookmarkStart w:id="898" w:name="_Toc303539163"/>
      <w:bookmarkStart w:id="899" w:name="_Toc297048397"/>
      <w:bookmarkStart w:id="900" w:name="_Toc297120511"/>
      <w:bookmarkStart w:id="901" w:name="_Toc296944550"/>
      <w:bookmarkStart w:id="902" w:name="_Toc297123556"/>
      <w:bookmarkStart w:id="903" w:name="_Toc296891039"/>
      <w:bookmarkStart w:id="904" w:name="_Toc292559921"/>
      <w:bookmarkStart w:id="905" w:name="_Toc297216215"/>
      <w:r>
        <w:rPr>
          <w:rFonts w:hint="eastAsia" w:ascii="宋体" w:hAnsi="宋体" w:cs="宋体"/>
          <w:color w:val="000000"/>
          <w:sz w:val="24"/>
        </w:rPr>
        <w:t>12.4.1 付款周期</w:t>
      </w:r>
    </w:p>
    <w:p w14:paraId="5004506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关于付款周期的约定：</w:t>
      </w:r>
      <w:r>
        <w:rPr>
          <w:rFonts w:hint="eastAsia" w:ascii="宋体" w:hAnsi="宋体" w:cs="宋体"/>
          <w:color w:val="000000"/>
          <w:sz w:val="24"/>
          <w:u w:val="single"/>
        </w:rPr>
        <w:t xml:space="preserve">                                  </w:t>
      </w:r>
      <w:r>
        <w:rPr>
          <w:rFonts w:hint="eastAsia" w:ascii="宋体" w:hAnsi="宋体" w:cs="宋体"/>
          <w:color w:val="000000"/>
          <w:sz w:val="24"/>
        </w:rPr>
        <w:t>。</w:t>
      </w:r>
    </w:p>
    <w:p w14:paraId="266FB805">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12.4.2 进度付款申请单的编制</w:t>
      </w:r>
    </w:p>
    <w:p w14:paraId="56388538">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关于进度付款申请单编制的约定：</w:t>
      </w:r>
      <w:r>
        <w:rPr>
          <w:rFonts w:hint="eastAsia" w:ascii="宋体" w:hAnsi="宋体" w:cs="宋体"/>
          <w:color w:val="000000"/>
          <w:sz w:val="24"/>
          <w:u w:val="single"/>
        </w:rPr>
        <w:t xml:space="preserve">                       </w:t>
      </w:r>
      <w:r>
        <w:rPr>
          <w:rFonts w:hint="eastAsia" w:ascii="宋体" w:hAnsi="宋体" w:cs="宋体"/>
          <w:color w:val="000000"/>
          <w:sz w:val="24"/>
        </w:rPr>
        <w:t>。</w:t>
      </w:r>
    </w:p>
    <w:p w14:paraId="591AE4A6">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ascii="宋体" w:hAnsi="宋体" w:cs="宋体"/>
          <w:color w:val="000000"/>
          <w:sz w:val="24"/>
        </w:rPr>
        <w:t>2.4.3 进度付款申请单的提交</w:t>
      </w:r>
    </w:p>
    <w:p w14:paraId="2E4CA657">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（1）单价合同进度付款申请单提交的约定：</w:t>
      </w:r>
      <w:r>
        <w:rPr>
          <w:rFonts w:hint="eastAsia" w:ascii="宋体" w:hAnsi="宋体" w:cs="宋体"/>
          <w:color w:val="000000"/>
          <w:sz w:val="24"/>
          <w:u w:val="single"/>
        </w:rPr>
        <w:t xml:space="preserve">                    </w:t>
      </w:r>
      <w:r>
        <w:rPr>
          <w:rFonts w:hint="eastAsia" w:ascii="宋体" w:hAnsi="宋体" w:cs="宋体"/>
          <w:color w:val="000000"/>
          <w:sz w:val="24"/>
        </w:rPr>
        <w:t>。</w:t>
      </w:r>
    </w:p>
    <w:p w14:paraId="0E36B444">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（2）总价合同进度付款申请单提交的约定：</w:t>
      </w:r>
      <w:r>
        <w:rPr>
          <w:rFonts w:hint="eastAsia" w:ascii="宋体" w:hAnsi="宋体" w:cs="宋体"/>
          <w:color w:val="000000"/>
          <w:sz w:val="24"/>
          <w:u w:val="single"/>
        </w:rPr>
        <w:t xml:space="preserve">                    </w:t>
      </w:r>
      <w:r>
        <w:rPr>
          <w:rFonts w:hint="eastAsia" w:ascii="宋体" w:hAnsi="宋体" w:cs="宋体"/>
          <w:color w:val="000000"/>
          <w:sz w:val="24"/>
        </w:rPr>
        <w:t>。</w:t>
      </w:r>
    </w:p>
    <w:p w14:paraId="50F022E3">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（3）其他价格形式合同进度付款申请单提交的约定：</w:t>
      </w:r>
      <w:r>
        <w:rPr>
          <w:rFonts w:hint="eastAsia" w:ascii="宋体" w:hAnsi="宋体" w:cs="宋体"/>
          <w:color w:val="000000"/>
          <w:sz w:val="24"/>
          <w:u w:val="single"/>
        </w:rPr>
        <w:t xml:space="preserve">            </w:t>
      </w:r>
      <w:r>
        <w:rPr>
          <w:rFonts w:hint="eastAsia" w:ascii="宋体" w:hAnsi="宋体" w:cs="宋体"/>
          <w:color w:val="000000"/>
          <w:sz w:val="24"/>
        </w:rPr>
        <w:t>。</w:t>
      </w:r>
    </w:p>
    <w:p w14:paraId="1D633EC4">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12.4.4 进度款审核和支付</w:t>
      </w:r>
    </w:p>
    <w:p w14:paraId="4C8AACD2">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（1）监理人审查并报送发包人的期限：</w:t>
      </w:r>
      <w:r>
        <w:rPr>
          <w:rFonts w:hint="eastAsia" w:ascii="宋体" w:hAnsi="宋体" w:cs="宋体"/>
          <w:color w:val="000000"/>
          <w:sz w:val="24"/>
          <w:u w:val="single"/>
        </w:rPr>
        <w:t xml:space="preserve">                  </w:t>
      </w:r>
      <w:r>
        <w:rPr>
          <w:rFonts w:hint="eastAsia" w:ascii="宋体" w:hAnsi="宋体" w:cs="宋体"/>
          <w:color w:val="000000"/>
          <w:sz w:val="24"/>
        </w:rPr>
        <w:t>。</w:t>
      </w:r>
    </w:p>
    <w:p w14:paraId="09DAADFA">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发包人完成审批并签发进度款支付证书的期限：</w:t>
      </w:r>
      <w:r>
        <w:rPr>
          <w:rFonts w:hint="eastAsia" w:ascii="宋体" w:hAnsi="宋体" w:cs="宋体"/>
          <w:color w:val="000000"/>
          <w:sz w:val="24"/>
          <w:u w:val="single"/>
        </w:rPr>
        <w:t xml:space="preserve">           </w:t>
      </w:r>
      <w:r>
        <w:rPr>
          <w:rFonts w:hint="eastAsia" w:ascii="宋体" w:hAnsi="宋体" w:cs="宋体"/>
          <w:color w:val="000000"/>
          <w:sz w:val="24"/>
        </w:rPr>
        <w:t>。</w:t>
      </w:r>
    </w:p>
    <w:p w14:paraId="462FCE91">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（2）发包人支付进度款的期限：</w:t>
      </w:r>
      <w:r>
        <w:rPr>
          <w:rFonts w:hint="eastAsia" w:ascii="宋体" w:hAnsi="宋体" w:cs="宋体"/>
          <w:color w:val="000000"/>
          <w:sz w:val="24"/>
          <w:u w:val="single"/>
        </w:rPr>
        <w:t xml:space="preserve">                        </w:t>
      </w:r>
      <w:r>
        <w:rPr>
          <w:rFonts w:hint="eastAsia" w:ascii="宋体" w:hAnsi="宋体" w:cs="宋体"/>
          <w:color w:val="000000"/>
          <w:sz w:val="24"/>
        </w:rPr>
        <w:t>。</w:t>
      </w:r>
    </w:p>
    <w:p w14:paraId="5BCFFC90">
      <w:pPr>
        <w:spacing w:line="360" w:lineRule="auto"/>
        <w:ind w:firstLine="600" w:firstLineChars="250"/>
        <w:jc w:val="left"/>
        <w:rPr>
          <w:rFonts w:ascii="宋体" w:hAnsi="宋体" w:cs="宋体"/>
          <w:color w:val="000000"/>
          <w:sz w:val="24"/>
          <w:u w:val="single"/>
        </w:rPr>
      </w:pPr>
      <w:r>
        <w:rPr>
          <w:rFonts w:hint="eastAsia" w:ascii="宋体" w:hAnsi="宋体" w:cs="宋体"/>
          <w:color w:val="000000"/>
          <w:sz w:val="24"/>
        </w:rPr>
        <w:t>发包人逾期支付进度款的违约金的计算方式：</w:t>
      </w:r>
      <w:r>
        <w:rPr>
          <w:rFonts w:hint="eastAsia" w:ascii="宋体" w:hAnsi="宋体" w:cs="宋体"/>
          <w:color w:val="000000"/>
          <w:sz w:val="24"/>
          <w:u w:val="single"/>
        </w:rPr>
        <w:t xml:space="preserve">            </w:t>
      </w:r>
      <w:r>
        <w:rPr>
          <w:rFonts w:hint="eastAsia" w:ascii="宋体" w:hAnsi="宋体" w:cs="宋体"/>
          <w:color w:val="000000"/>
          <w:sz w:val="24"/>
        </w:rPr>
        <w:t>。</w:t>
      </w:r>
    </w:p>
    <w:p w14:paraId="08FFC51D">
      <w:pPr>
        <w:spacing w:line="360" w:lineRule="auto"/>
        <w:ind w:firstLine="600" w:firstLineChars="250"/>
        <w:jc w:val="left"/>
        <w:rPr>
          <w:rFonts w:ascii="宋体" w:hAnsi="宋体" w:cs="宋体"/>
          <w:color w:val="000000"/>
          <w:sz w:val="24"/>
        </w:rPr>
      </w:pPr>
      <w:r>
        <w:rPr>
          <w:rFonts w:hint="eastAsia" w:ascii="宋体" w:hAnsi="宋体" w:cs="宋体"/>
          <w:color w:val="000000"/>
          <w:sz w:val="24"/>
        </w:rPr>
        <w:t>12.4.6 支付分解表的编制</w:t>
      </w:r>
    </w:p>
    <w:p w14:paraId="73E86D91">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2、总价合同支付分解表的编制与审批：</w:t>
      </w:r>
      <w:r>
        <w:rPr>
          <w:rFonts w:hint="eastAsia" w:ascii="宋体" w:hAnsi="宋体" w:cs="宋体"/>
          <w:color w:val="000000"/>
          <w:sz w:val="24"/>
          <w:u w:val="single"/>
        </w:rPr>
        <w:t xml:space="preserve">                        </w:t>
      </w:r>
      <w:r>
        <w:rPr>
          <w:rFonts w:hint="eastAsia" w:ascii="宋体" w:hAnsi="宋体" w:cs="宋体"/>
          <w:color w:val="000000"/>
          <w:sz w:val="24"/>
        </w:rPr>
        <w:t>。</w:t>
      </w:r>
    </w:p>
    <w:p w14:paraId="5987AFB0">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3、单价合同的总价项目支付分解表的编制与审批：</w:t>
      </w:r>
      <w:r>
        <w:rPr>
          <w:rFonts w:hint="eastAsia" w:ascii="宋体" w:hAnsi="宋体" w:cs="宋体"/>
          <w:color w:val="000000"/>
          <w:sz w:val="24"/>
          <w:u w:val="single"/>
        </w:rPr>
        <w:t xml:space="preserve">              </w:t>
      </w:r>
      <w:r>
        <w:rPr>
          <w:rFonts w:hint="eastAsia" w:ascii="宋体" w:hAnsi="宋体" w:cs="宋体"/>
          <w:color w:val="000000"/>
          <w:sz w:val="24"/>
        </w:rPr>
        <w:t>。</w:t>
      </w:r>
    </w:p>
    <w:bookmarkEnd w:id="733"/>
    <w:p w14:paraId="4A94B97F">
      <w:pPr>
        <w:keepNext/>
        <w:tabs>
          <w:tab w:val="left" w:pos="1260"/>
        </w:tabs>
        <w:spacing w:before="120" w:after="120" w:line="360" w:lineRule="auto"/>
        <w:outlineLvl w:val="3"/>
        <w:rPr>
          <w:rFonts w:ascii="宋体" w:hAnsi="宋体" w:cs="宋体"/>
          <w:bCs/>
          <w:color w:val="000000"/>
          <w:sz w:val="24"/>
        </w:rPr>
      </w:pPr>
      <w:bookmarkStart w:id="906" w:name="_Toc351203645"/>
      <w:bookmarkStart w:id="907" w:name="_Toc296347218"/>
      <w:bookmarkStart w:id="908" w:name="_Toc297120519"/>
      <w:bookmarkStart w:id="909" w:name="_Toc303539172"/>
      <w:bookmarkStart w:id="910" w:name="_Toc296503219"/>
      <w:bookmarkStart w:id="911" w:name="_Toc292559929"/>
      <w:bookmarkStart w:id="912" w:name="_Toc300935015"/>
      <w:bookmarkStart w:id="913" w:name="_Toc297216223"/>
      <w:bookmarkStart w:id="914" w:name="_Toc292559424"/>
      <w:bookmarkStart w:id="915" w:name="_Toc297123564"/>
      <w:bookmarkStart w:id="916" w:name="_Toc296346720"/>
      <w:bookmarkStart w:id="917" w:name="_Toc296944558"/>
      <w:bookmarkStart w:id="918" w:name="_Toc296891259"/>
      <w:bookmarkStart w:id="919" w:name="_Toc297048405"/>
      <w:bookmarkStart w:id="920" w:name="_Toc296891047"/>
      <w:bookmarkStart w:id="921" w:name="_Toc312678053"/>
      <w:bookmarkStart w:id="922" w:name="_Toc304295593"/>
      <w:r>
        <w:rPr>
          <w:rFonts w:hint="eastAsia" w:ascii="宋体" w:hAnsi="宋体" w:cs="宋体"/>
          <w:bCs/>
          <w:color w:val="000000"/>
          <w:sz w:val="24"/>
        </w:rPr>
        <w:t>13. 验收和工程试车</w:t>
      </w:r>
      <w:bookmarkEnd w:id="906"/>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14:paraId="0BA89C85">
      <w:pPr>
        <w:spacing w:after="120" w:line="360" w:lineRule="auto"/>
        <w:ind w:firstLine="480" w:firstLineChars="200"/>
        <w:rPr>
          <w:rFonts w:ascii="宋体" w:hAnsi="宋体" w:cs="宋体"/>
          <w:color w:val="000000"/>
          <w:sz w:val="24"/>
        </w:rPr>
      </w:pPr>
      <w:r>
        <w:rPr>
          <w:rFonts w:hint="eastAsia" w:ascii="宋体" w:hAnsi="宋体" w:cs="宋体"/>
          <w:color w:val="000000"/>
          <w:sz w:val="24"/>
        </w:rPr>
        <w:t>13.1 分部分项工程验收</w:t>
      </w:r>
    </w:p>
    <w:p w14:paraId="34D0EF93">
      <w:pPr>
        <w:spacing w:line="360" w:lineRule="auto"/>
        <w:ind w:firstLine="480" w:firstLineChars="200"/>
        <w:jc w:val="left"/>
        <w:rPr>
          <w:rFonts w:ascii="宋体" w:hAnsi="宋体" w:cs="宋体"/>
          <w:sz w:val="24"/>
        </w:rPr>
      </w:pPr>
      <w:r>
        <w:rPr>
          <w:rFonts w:hint="eastAsia" w:ascii="宋体" w:hAnsi="宋体" w:cs="宋体"/>
          <w:sz w:val="24"/>
        </w:rPr>
        <w:t>13.1.2监理人不能按时进行验收时，应提前</w:t>
      </w:r>
      <w:r>
        <w:rPr>
          <w:rFonts w:hint="eastAsia" w:ascii="宋体" w:hAnsi="宋体" w:cs="宋体"/>
          <w:sz w:val="24"/>
          <w:u w:val="single"/>
        </w:rPr>
        <w:t xml:space="preserve">       </w:t>
      </w:r>
      <w:r>
        <w:rPr>
          <w:rFonts w:hint="eastAsia" w:ascii="宋体" w:hAnsi="宋体" w:cs="宋体"/>
          <w:sz w:val="24"/>
        </w:rPr>
        <w:t>小时提交书面延期要求。</w:t>
      </w:r>
    </w:p>
    <w:p w14:paraId="68CFB3DF">
      <w:pPr>
        <w:spacing w:line="360" w:lineRule="auto"/>
        <w:ind w:firstLine="480" w:firstLineChars="200"/>
        <w:jc w:val="left"/>
        <w:rPr>
          <w:rFonts w:ascii="宋体" w:hAnsi="宋体" w:cs="宋体"/>
          <w:b/>
          <w:color w:val="000000"/>
          <w:sz w:val="24"/>
        </w:rPr>
      </w:pPr>
      <w:r>
        <w:rPr>
          <w:rFonts w:hint="eastAsia" w:ascii="宋体" w:hAnsi="宋体" w:cs="宋体"/>
          <w:sz w:val="24"/>
        </w:rPr>
        <w:t>关于延期最长不得超过：</w:t>
      </w:r>
      <w:r>
        <w:rPr>
          <w:rFonts w:hint="eastAsia" w:ascii="宋体" w:hAnsi="宋体" w:cs="宋体"/>
          <w:sz w:val="24"/>
          <w:u w:val="single"/>
        </w:rPr>
        <w:t xml:space="preserve">         </w:t>
      </w:r>
      <w:r>
        <w:rPr>
          <w:rFonts w:hint="eastAsia" w:ascii="宋体" w:hAnsi="宋体" w:cs="宋体"/>
          <w:sz w:val="24"/>
        </w:rPr>
        <w:t>小时。</w:t>
      </w:r>
    </w:p>
    <w:p w14:paraId="2911EE23">
      <w:pPr>
        <w:spacing w:after="120" w:line="360" w:lineRule="auto"/>
        <w:ind w:firstLine="480" w:firstLineChars="200"/>
        <w:rPr>
          <w:rFonts w:ascii="宋体" w:hAnsi="宋体" w:cs="宋体"/>
          <w:color w:val="000000"/>
          <w:sz w:val="24"/>
        </w:rPr>
      </w:pPr>
      <w:bookmarkStart w:id="923" w:name="_Toc296891051"/>
      <w:bookmarkStart w:id="924" w:name="_Toc297123565"/>
      <w:bookmarkStart w:id="925" w:name="_Toc296503223"/>
      <w:bookmarkStart w:id="926" w:name="_Toc292559933"/>
      <w:bookmarkStart w:id="927" w:name="_Toc297048409"/>
      <w:bookmarkStart w:id="928" w:name="_Toc296347222"/>
      <w:bookmarkStart w:id="929" w:name="_Toc297216224"/>
      <w:bookmarkStart w:id="930" w:name="_Toc312678056"/>
      <w:bookmarkStart w:id="931" w:name="_Toc304295596"/>
      <w:bookmarkStart w:id="932" w:name="_Toc296346724"/>
      <w:bookmarkStart w:id="933" w:name="_Toc292559428"/>
      <w:bookmarkStart w:id="934" w:name="_Toc303539173"/>
      <w:bookmarkStart w:id="935" w:name="_Toc297120523"/>
      <w:bookmarkStart w:id="936" w:name="_Toc296944562"/>
      <w:bookmarkStart w:id="937" w:name="_Toc300935016"/>
      <w:bookmarkStart w:id="938" w:name="_Toc296891263"/>
      <w:bookmarkStart w:id="939" w:name="_Toc267251472"/>
      <w:bookmarkStart w:id="940" w:name="_Toc267251474"/>
      <w:bookmarkStart w:id="941" w:name="_Toc267251471"/>
      <w:bookmarkStart w:id="942" w:name="_Toc267251473"/>
      <w:bookmarkStart w:id="943" w:name="_Toc267251475"/>
      <w:bookmarkStart w:id="944" w:name="_Toc267251476"/>
      <w:bookmarkStart w:id="945" w:name="_Toc267251470"/>
      <w:r>
        <w:rPr>
          <w:rFonts w:hint="eastAsia" w:ascii="宋体" w:hAnsi="宋体" w:cs="宋体"/>
          <w:color w:val="000000"/>
          <w:sz w:val="24"/>
        </w:rPr>
        <w:t>13.2 竣工验收</w:t>
      </w:r>
    </w:p>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14:paraId="06A31BBE">
      <w:pPr>
        <w:spacing w:line="360" w:lineRule="auto"/>
        <w:ind w:firstLine="480" w:firstLineChars="200"/>
        <w:jc w:val="left"/>
        <w:rPr>
          <w:rFonts w:ascii="宋体" w:hAnsi="宋体" w:cs="宋体"/>
          <w:color w:val="000000"/>
          <w:sz w:val="24"/>
        </w:rPr>
      </w:pPr>
      <w:bookmarkStart w:id="946" w:name="_Toc280868704"/>
      <w:bookmarkStart w:id="947" w:name="_Toc280868705"/>
      <w:bookmarkStart w:id="948" w:name="_Toc280868706"/>
      <w:bookmarkStart w:id="949" w:name="_Toc280868707"/>
      <w:bookmarkStart w:id="950" w:name="_Toc280868708"/>
      <w:bookmarkStart w:id="951" w:name="_Toc280868709"/>
      <w:r>
        <w:rPr>
          <w:rFonts w:hint="eastAsia" w:ascii="宋体" w:hAnsi="宋体" w:cs="宋体"/>
          <w:color w:val="000000"/>
          <w:sz w:val="24"/>
        </w:rPr>
        <w:t>13.2.2竣工验收程序</w:t>
      </w:r>
    </w:p>
    <w:bookmarkEnd w:id="946"/>
    <w:p w14:paraId="7AAE1DB7">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关于竣工验收程序的约定：</w:t>
      </w:r>
      <w:r>
        <w:rPr>
          <w:rFonts w:hint="eastAsia" w:ascii="宋体" w:hAnsi="宋体" w:cs="宋体"/>
          <w:color w:val="000000"/>
          <w:sz w:val="24"/>
          <w:u w:val="single"/>
        </w:rPr>
        <w:t xml:space="preserve">                              </w:t>
      </w:r>
      <w:r>
        <w:rPr>
          <w:rFonts w:hint="eastAsia" w:ascii="宋体" w:hAnsi="宋体" w:cs="宋体"/>
          <w:color w:val="000000"/>
          <w:sz w:val="24"/>
        </w:rPr>
        <w:t>。</w:t>
      </w:r>
    </w:p>
    <w:p w14:paraId="7B1791B6">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发包人不按照本项约定组织竣工验收、颁发工程接收证书的违约金的计算方法：</w:t>
      </w:r>
      <w:r>
        <w:rPr>
          <w:rFonts w:hint="eastAsia" w:ascii="宋体" w:hAnsi="宋体" w:cs="宋体"/>
          <w:color w:val="000000"/>
          <w:sz w:val="24"/>
          <w:u w:val="single"/>
        </w:rPr>
        <w:t xml:space="preserve">                                         </w:t>
      </w:r>
      <w:r>
        <w:rPr>
          <w:rFonts w:hint="eastAsia" w:ascii="宋体" w:hAnsi="宋体" w:cs="宋体"/>
          <w:color w:val="000000"/>
          <w:sz w:val="24"/>
        </w:rPr>
        <w:t>。</w:t>
      </w:r>
    </w:p>
    <w:bookmarkEnd w:id="947"/>
    <w:p w14:paraId="716941A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13.2.5移交、接收全部与部分工程</w:t>
      </w:r>
    </w:p>
    <w:bookmarkEnd w:id="948"/>
    <w:p w14:paraId="3FA3781C">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承包人向发包人移交工程的期限：</w:t>
      </w:r>
      <w:r>
        <w:rPr>
          <w:rFonts w:hint="eastAsia" w:ascii="宋体" w:hAnsi="宋体" w:cs="宋体"/>
          <w:color w:val="000000"/>
          <w:sz w:val="24"/>
          <w:u w:val="single"/>
        </w:rPr>
        <w:t xml:space="preserve">                        </w:t>
      </w:r>
      <w:r>
        <w:rPr>
          <w:rFonts w:hint="eastAsia" w:ascii="宋体" w:hAnsi="宋体" w:cs="宋体"/>
          <w:color w:val="000000"/>
          <w:sz w:val="24"/>
        </w:rPr>
        <w:t>。</w:t>
      </w:r>
    </w:p>
    <w:p w14:paraId="2C705502">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发包人未按本合同约定接收全部或部分工程的，违约金的计算方法为：</w:t>
      </w:r>
      <w:r>
        <w:rPr>
          <w:rFonts w:hint="eastAsia" w:ascii="宋体" w:hAnsi="宋体" w:cs="宋体"/>
          <w:color w:val="000000"/>
          <w:sz w:val="24"/>
          <w:u w:val="single"/>
        </w:rPr>
        <w:t xml:space="preserve">        </w:t>
      </w:r>
      <w:r>
        <w:rPr>
          <w:rFonts w:hint="eastAsia" w:ascii="宋体" w:hAnsi="宋体" w:cs="宋体"/>
          <w:color w:val="000000"/>
          <w:sz w:val="24"/>
        </w:rPr>
        <w:t>。</w:t>
      </w:r>
    </w:p>
    <w:bookmarkEnd w:id="949"/>
    <w:p w14:paraId="3F514DD9">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承包人未按时移交工程的，违约金的计算方法为：</w:t>
      </w:r>
      <w:r>
        <w:rPr>
          <w:rFonts w:hint="eastAsia" w:ascii="宋体" w:hAnsi="宋体" w:cs="宋体"/>
          <w:color w:val="000000"/>
          <w:sz w:val="24"/>
          <w:u w:val="single"/>
        </w:rPr>
        <w:t xml:space="preserve">                         </w:t>
      </w:r>
      <w:r>
        <w:rPr>
          <w:rFonts w:hint="eastAsia" w:ascii="宋体" w:hAnsi="宋体" w:cs="宋体"/>
          <w:color w:val="000000"/>
          <w:sz w:val="24"/>
        </w:rPr>
        <w:t>。</w:t>
      </w:r>
    </w:p>
    <w:p w14:paraId="46756BC0">
      <w:pPr>
        <w:spacing w:after="120" w:line="360" w:lineRule="auto"/>
        <w:ind w:firstLine="480" w:firstLineChars="200"/>
        <w:rPr>
          <w:rFonts w:ascii="宋体" w:hAnsi="宋体" w:cs="宋体"/>
          <w:color w:val="000000"/>
          <w:sz w:val="24"/>
        </w:rPr>
      </w:pPr>
      <w:r>
        <w:rPr>
          <w:rFonts w:hint="eastAsia" w:ascii="宋体" w:hAnsi="宋体" w:cs="宋体"/>
          <w:color w:val="000000"/>
          <w:sz w:val="24"/>
        </w:rPr>
        <w:t>13.3 工程试车</w:t>
      </w:r>
    </w:p>
    <w:bookmarkEnd w:id="950"/>
    <w:p w14:paraId="5E8A8AA6">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13.3.1 试车程序</w:t>
      </w:r>
    </w:p>
    <w:p w14:paraId="5A678E8F">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工程试车内容：</w:t>
      </w:r>
      <w:r>
        <w:rPr>
          <w:rFonts w:hint="eastAsia" w:ascii="宋体" w:hAnsi="宋体" w:cs="宋体"/>
          <w:color w:val="000000"/>
          <w:sz w:val="24"/>
          <w:u w:val="single"/>
        </w:rPr>
        <w:t xml:space="preserve">                                        </w:t>
      </w:r>
      <w:r>
        <w:rPr>
          <w:rFonts w:hint="eastAsia" w:ascii="宋体" w:hAnsi="宋体" w:cs="宋体"/>
          <w:color w:val="000000"/>
          <w:sz w:val="24"/>
        </w:rPr>
        <w:t>。</w:t>
      </w:r>
    </w:p>
    <w:p w14:paraId="1F50CE2E">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（1）单机无负荷试车费用由</w:t>
      </w:r>
      <w:r>
        <w:rPr>
          <w:rFonts w:hint="eastAsia" w:ascii="宋体" w:hAnsi="宋体" w:cs="宋体"/>
          <w:color w:val="000000"/>
          <w:sz w:val="24"/>
          <w:u w:val="single"/>
        </w:rPr>
        <w:t xml:space="preserve">                     </w:t>
      </w:r>
      <w:r>
        <w:rPr>
          <w:rFonts w:hint="eastAsia" w:ascii="宋体" w:hAnsi="宋体" w:cs="宋体"/>
          <w:color w:val="000000"/>
          <w:kern w:val="0"/>
          <w:sz w:val="24"/>
        </w:rPr>
        <w:t>承担；</w:t>
      </w:r>
    </w:p>
    <w:p w14:paraId="3D7667EF">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（2）无负荷联动试车费用由</w:t>
      </w:r>
      <w:r>
        <w:rPr>
          <w:rFonts w:hint="eastAsia" w:ascii="宋体" w:hAnsi="宋体" w:cs="宋体"/>
          <w:color w:val="000000"/>
          <w:sz w:val="24"/>
          <w:u w:val="single"/>
        </w:rPr>
        <w:t xml:space="preserve">                     </w:t>
      </w:r>
      <w:r>
        <w:rPr>
          <w:rFonts w:hint="eastAsia" w:ascii="宋体" w:hAnsi="宋体" w:cs="宋体"/>
          <w:color w:val="000000"/>
          <w:kern w:val="0"/>
          <w:sz w:val="24"/>
        </w:rPr>
        <w:t>承担。</w:t>
      </w:r>
    </w:p>
    <w:p w14:paraId="771E13CD">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13.3.3 投料试车</w:t>
      </w:r>
    </w:p>
    <w:p w14:paraId="497EE4AC">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关于投料试车相关事项的约定：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253243DF">
      <w:pPr>
        <w:spacing w:after="120" w:line="360" w:lineRule="auto"/>
        <w:ind w:firstLine="480" w:firstLineChars="200"/>
        <w:outlineLvl w:val="0"/>
        <w:rPr>
          <w:rFonts w:ascii="宋体" w:hAnsi="宋体" w:cs="宋体"/>
          <w:color w:val="000000"/>
          <w:sz w:val="24"/>
        </w:rPr>
      </w:pPr>
      <w:bookmarkStart w:id="952" w:name="_Toc152839516"/>
      <w:r>
        <w:rPr>
          <w:rFonts w:hint="eastAsia" w:ascii="宋体" w:hAnsi="宋体" w:cs="宋体"/>
          <w:color w:val="000000"/>
          <w:sz w:val="24"/>
        </w:rPr>
        <w:t>13.6 竣工退场</w:t>
      </w:r>
      <w:bookmarkEnd w:id="952"/>
    </w:p>
    <w:p w14:paraId="39A8157B">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13.6.1 竣工退场</w:t>
      </w:r>
    </w:p>
    <w:p w14:paraId="49F1BFF0">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承包人完成竣工退场的期限：</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31711AD4">
      <w:pPr>
        <w:keepNext/>
        <w:tabs>
          <w:tab w:val="left" w:pos="1260"/>
        </w:tabs>
        <w:spacing w:before="120" w:after="120" w:line="360" w:lineRule="auto"/>
        <w:outlineLvl w:val="3"/>
        <w:rPr>
          <w:rFonts w:ascii="宋体" w:hAnsi="宋体" w:cs="宋体"/>
          <w:bCs/>
          <w:color w:val="000000"/>
          <w:sz w:val="24"/>
        </w:rPr>
      </w:pPr>
      <w:bookmarkStart w:id="953" w:name="_Toc351203646"/>
      <w:r>
        <w:rPr>
          <w:rFonts w:hint="eastAsia" w:ascii="宋体" w:hAnsi="宋体" w:cs="宋体"/>
          <w:bCs/>
          <w:color w:val="000000"/>
          <w:sz w:val="24"/>
        </w:rPr>
        <w:t>14. 竣工结算</w:t>
      </w:r>
      <w:bookmarkEnd w:id="953"/>
    </w:p>
    <w:p w14:paraId="6E96CE37">
      <w:pPr>
        <w:spacing w:after="120" w:line="360" w:lineRule="auto"/>
        <w:ind w:firstLine="480" w:firstLineChars="200"/>
        <w:rPr>
          <w:rFonts w:ascii="宋体" w:hAnsi="宋体" w:cs="宋体"/>
          <w:color w:val="000000"/>
          <w:sz w:val="24"/>
        </w:rPr>
      </w:pPr>
      <w:r>
        <w:rPr>
          <w:rFonts w:hint="eastAsia" w:ascii="宋体" w:hAnsi="宋体" w:cs="宋体"/>
          <w:color w:val="000000"/>
          <w:sz w:val="24"/>
        </w:rPr>
        <w:t>14.1 竣工结算申请</w:t>
      </w:r>
    </w:p>
    <w:p w14:paraId="06133918">
      <w:pPr>
        <w:spacing w:line="360" w:lineRule="auto"/>
        <w:ind w:firstLine="480" w:firstLineChars="200"/>
        <w:jc w:val="left"/>
        <w:rPr>
          <w:rFonts w:ascii="宋体" w:hAnsi="宋体" w:cs="宋体"/>
          <w:color w:val="000000"/>
          <w:sz w:val="24"/>
        </w:rPr>
      </w:pPr>
      <w:r>
        <w:rPr>
          <w:rFonts w:hint="eastAsia" w:ascii="宋体" w:hAnsi="宋体" w:cs="宋体"/>
          <w:sz w:val="24"/>
        </w:rPr>
        <w:t>承包人提交竣工结算申请单的期限：</w:t>
      </w:r>
      <w:r>
        <w:rPr>
          <w:rFonts w:hint="eastAsia" w:ascii="宋体" w:hAnsi="宋体" w:cs="宋体"/>
          <w:color w:val="000000"/>
          <w:sz w:val="24"/>
          <w:u w:val="single"/>
        </w:rPr>
        <w:t xml:space="preserve">                                 </w:t>
      </w:r>
      <w:r>
        <w:rPr>
          <w:rFonts w:hint="eastAsia" w:ascii="宋体" w:hAnsi="宋体" w:cs="宋体"/>
          <w:color w:val="000000"/>
          <w:sz w:val="24"/>
        </w:rPr>
        <w:t>。</w:t>
      </w:r>
    </w:p>
    <w:p w14:paraId="2EA16793">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竣工结算申请单应包括的内容：</w:t>
      </w:r>
      <w:r>
        <w:rPr>
          <w:rFonts w:hint="eastAsia" w:ascii="宋体" w:hAnsi="宋体" w:cs="宋体"/>
          <w:color w:val="000000"/>
          <w:sz w:val="24"/>
          <w:u w:val="single"/>
        </w:rPr>
        <w:t xml:space="preserve">                                     </w:t>
      </w:r>
      <w:r>
        <w:rPr>
          <w:rFonts w:hint="eastAsia" w:ascii="宋体" w:hAnsi="宋体" w:cs="宋体"/>
          <w:color w:val="000000"/>
          <w:sz w:val="24"/>
        </w:rPr>
        <w:t>。</w:t>
      </w:r>
    </w:p>
    <w:p w14:paraId="417CA246">
      <w:pPr>
        <w:spacing w:after="120" w:line="360" w:lineRule="auto"/>
        <w:ind w:firstLine="480" w:firstLineChars="200"/>
        <w:outlineLvl w:val="0"/>
        <w:rPr>
          <w:rFonts w:ascii="宋体" w:hAnsi="宋体" w:cs="宋体"/>
          <w:color w:val="000000"/>
          <w:sz w:val="24"/>
        </w:rPr>
      </w:pPr>
      <w:bookmarkStart w:id="954" w:name="_Toc152839517"/>
      <w:r>
        <w:rPr>
          <w:rFonts w:hint="eastAsia" w:ascii="宋体" w:hAnsi="宋体" w:cs="宋体"/>
          <w:color w:val="000000"/>
          <w:sz w:val="24"/>
        </w:rPr>
        <w:t>14.2 竣工结算审核</w:t>
      </w:r>
      <w:bookmarkEnd w:id="954"/>
    </w:p>
    <w:p w14:paraId="5A0198D5">
      <w:pPr>
        <w:spacing w:line="360" w:lineRule="auto"/>
        <w:ind w:firstLine="480" w:firstLineChars="200"/>
        <w:jc w:val="left"/>
        <w:rPr>
          <w:rFonts w:ascii="宋体" w:hAnsi="宋体" w:cs="宋体"/>
          <w:sz w:val="24"/>
        </w:rPr>
      </w:pPr>
      <w:r>
        <w:rPr>
          <w:rFonts w:hint="eastAsia" w:ascii="宋体" w:hAnsi="宋体" w:cs="宋体"/>
          <w:sz w:val="24"/>
        </w:rPr>
        <w:t>发包人审批竣工付款申请单的期限：</w:t>
      </w:r>
      <w:r>
        <w:rPr>
          <w:rFonts w:hint="eastAsia" w:ascii="宋体" w:hAnsi="宋体" w:cs="宋体"/>
          <w:color w:val="000000"/>
          <w:sz w:val="24"/>
          <w:u w:val="single"/>
        </w:rPr>
        <w:t xml:space="preserve">                                   </w:t>
      </w:r>
      <w:r>
        <w:rPr>
          <w:rFonts w:hint="eastAsia" w:ascii="宋体" w:hAnsi="宋体" w:cs="宋体"/>
          <w:color w:val="000000"/>
          <w:sz w:val="24"/>
        </w:rPr>
        <w:t>。</w:t>
      </w:r>
    </w:p>
    <w:p w14:paraId="0A2A99C5">
      <w:pPr>
        <w:spacing w:line="360" w:lineRule="auto"/>
        <w:ind w:firstLine="480" w:firstLineChars="200"/>
        <w:jc w:val="left"/>
        <w:rPr>
          <w:rFonts w:ascii="宋体" w:hAnsi="宋体" w:cs="宋体"/>
          <w:color w:val="000000"/>
          <w:sz w:val="24"/>
        </w:rPr>
      </w:pPr>
      <w:r>
        <w:rPr>
          <w:rFonts w:hint="eastAsia" w:ascii="宋体" w:hAnsi="宋体" w:cs="宋体"/>
          <w:sz w:val="24"/>
        </w:rPr>
        <w:t>发包人完成竣工付款的期限：</w:t>
      </w:r>
      <w:r>
        <w:rPr>
          <w:rFonts w:hint="eastAsia" w:ascii="宋体" w:hAnsi="宋体" w:cs="宋体"/>
          <w:color w:val="000000"/>
          <w:sz w:val="24"/>
          <w:u w:val="single"/>
        </w:rPr>
        <w:t xml:space="preserve">                                         </w:t>
      </w:r>
      <w:r>
        <w:rPr>
          <w:rFonts w:hint="eastAsia" w:ascii="宋体" w:hAnsi="宋体" w:cs="宋体"/>
          <w:color w:val="000000"/>
          <w:sz w:val="24"/>
        </w:rPr>
        <w:t>。</w:t>
      </w:r>
    </w:p>
    <w:p w14:paraId="019755C7">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关于竣工付款证书异议部分复核的方式和程序：</w:t>
      </w:r>
      <w:r>
        <w:rPr>
          <w:rFonts w:hint="eastAsia" w:ascii="宋体" w:hAnsi="宋体" w:cs="宋体"/>
          <w:color w:val="000000"/>
          <w:sz w:val="24"/>
          <w:u w:val="single"/>
        </w:rPr>
        <w:t xml:space="preserve">                         </w:t>
      </w:r>
      <w:r>
        <w:rPr>
          <w:rFonts w:hint="eastAsia" w:ascii="宋体" w:hAnsi="宋体" w:cs="宋体"/>
          <w:color w:val="000000"/>
          <w:sz w:val="24"/>
        </w:rPr>
        <w:t>。</w:t>
      </w:r>
    </w:p>
    <w:p w14:paraId="2277C5DA">
      <w:pPr>
        <w:spacing w:after="120" w:line="360" w:lineRule="auto"/>
        <w:ind w:firstLine="480" w:firstLineChars="200"/>
        <w:rPr>
          <w:rFonts w:ascii="宋体" w:hAnsi="宋体" w:cs="宋体"/>
          <w:color w:val="000000"/>
          <w:sz w:val="24"/>
        </w:rPr>
      </w:pPr>
      <w:r>
        <w:rPr>
          <w:rFonts w:hint="eastAsia" w:ascii="宋体" w:hAnsi="宋体" w:cs="宋体"/>
          <w:color w:val="000000"/>
          <w:sz w:val="24"/>
        </w:rPr>
        <w:t>14.4 最终结清</w:t>
      </w:r>
    </w:p>
    <w:p w14:paraId="32AA0595">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14.4.1 最终结清申请单</w:t>
      </w:r>
    </w:p>
    <w:p w14:paraId="111B9F0A">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承包人提交最终结清申请单的份数：</w:t>
      </w:r>
      <w:r>
        <w:rPr>
          <w:rFonts w:hint="eastAsia" w:ascii="宋体" w:hAnsi="宋体" w:cs="宋体"/>
          <w:color w:val="000000"/>
          <w:sz w:val="24"/>
          <w:u w:val="single"/>
        </w:rPr>
        <w:t xml:space="preserve">                                 </w:t>
      </w:r>
      <w:r>
        <w:rPr>
          <w:rFonts w:hint="eastAsia" w:ascii="宋体" w:hAnsi="宋体" w:cs="宋体"/>
          <w:color w:val="000000"/>
          <w:sz w:val="24"/>
        </w:rPr>
        <w:t>。</w:t>
      </w:r>
    </w:p>
    <w:p w14:paraId="606A4C30">
      <w:pPr>
        <w:spacing w:line="360" w:lineRule="auto"/>
        <w:ind w:firstLine="480" w:firstLineChars="200"/>
        <w:jc w:val="left"/>
        <w:rPr>
          <w:rFonts w:ascii="宋体" w:hAnsi="宋体" w:cs="宋体"/>
          <w:sz w:val="24"/>
        </w:rPr>
      </w:pPr>
      <w:r>
        <w:rPr>
          <w:rFonts w:hint="eastAsia" w:ascii="宋体" w:hAnsi="宋体" w:cs="宋体"/>
          <w:color w:val="000000"/>
          <w:kern w:val="0"/>
          <w:sz w:val="24"/>
        </w:rPr>
        <w:t>承包人提交最终结算申请单的期限：</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sz w:val="24"/>
        </w:rPr>
        <w:t xml:space="preserve"> </w:t>
      </w:r>
    </w:p>
    <w:p w14:paraId="1FA3AD11">
      <w:pPr>
        <w:spacing w:line="360" w:lineRule="auto"/>
        <w:ind w:firstLine="480" w:firstLineChars="200"/>
        <w:jc w:val="left"/>
        <w:rPr>
          <w:rFonts w:ascii="宋体" w:hAnsi="宋体" w:cs="宋体"/>
          <w:sz w:val="24"/>
        </w:rPr>
      </w:pPr>
      <w:r>
        <w:rPr>
          <w:rFonts w:hint="eastAsia" w:ascii="宋体" w:hAnsi="宋体" w:cs="宋体"/>
          <w:sz w:val="24"/>
        </w:rPr>
        <w:t>14.4.2 最终结清证书和支付</w:t>
      </w:r>
    </w:p>
    <w:p w14:paraId="7DBFD818">
      <w:pPr>
        <w:spacing w:line="360" w:lineRule="auto"/>
        <w:ind w:firstLine="480" w:firstLineChars="200"/>
        <w:jc w:val="left"/>
        <w:rPr>
          <w:rFonts w:ascii="宋体" w:hAnsi="宋体" w:cs="宋体"/>
          <w:sz w:val="24"/>
        </w:rPr>
      </w:pPr>
      <w:r>
        <w:rPr>
          <w:rFonts w:hint="eastAsia" w:ascii="宋体" w:hAnsi="宋体" w:cs="宋体"/>
          <w:sz w:val="24"/>
        </w:rPr>
        <w:t>（1）发包人完成最终结清申请单的审批并颁发最终结清证书的期限：</w:t>
      </w:r>
      <w:r>
        <w:rPr>
          <w:rFonts w:hint="eastAsia" w:ascii="宋体" w:hAnsi="宋体" w:cs="宋体"/>
          <w:color w:val="000000"/>
          <w:sz w:val="24"/>
          <w:u w:val="single"/>
        </w:rPr>
        <w:t xml:space="preserve">         </w:t>
      </w:r>
      <w:r>
        <w:rPr>
          <w:rFonts w:hint="eastAsia" w:ascii="宋体" w:hAnsi="宋体" w:cs="宋体"/>
          <w:color w:val="000000"/>
          <w:sz w:val="24"/>
        </w:rPr>
        <w:t>。</w:t>
      </w:r>
    </w:p>
    <w:p w14:paraId="097447E9">
      <w:pPr>
        <w:spacing w:line="360" w:lineRule="auto"/>
        <w:ind w:firstLine="480" w:firstLineChars="200"/>
        <w:jc w:val="left"/>
        <w:rPr>
          <w:rFonts w:ascii="宋体" w:hAnsi="宋体" w:cs="宋体"/>
          <w:sz w:val="24"/>
        </w:rPr>
      </w:pPr>
      <w:r>
        <w:rPr>
          <w:rFonts w:hint="eastAsia" w:ascii="宋体" w:hAnsi="宋体" w:cs="宋体"/>
          <w:sz w:val="24"/>
        </w:rPr>
        <w:t>（2）发包人完成支付的期限：</w:t>
      </w:r>
      <w:r>
        <w:rPr>
          <w:rFonts w:hint="eastAsia" w:ascii="宋体" w:hAnsi="宋体" w:cs="宋体"/>
          <w:color w:val="000000"/>
          <w:sz w:val="24"/>
          <w:u w:val="single"/>
        </w:rPr>
        <w:t xml:space="preserve">                                  </w:t>
      </w:r>
      <w:r>
        <w:rPr>
          <w:rFonts w:hint="eastAsia" w:ascii="宋体" w:hAnsi="宋体" w:cs="宋体"/>
          <w:color w:val="000000"/>
          <w:sz w:val="24"/>
        </w:rPr>
        <w:t>。</w:t>
      </w:r>
    </w:p>
    <w:bookmarkEnd w:id="939"/>
    <w:bookmarkEnd w:id="940"/>
    <w:bookmarkEnd w:id="941"/>
    <w:bookmarkEnd w:id="942"/>
    <w:bookmarkEnd w:id="943"/>
    <w:bookmarkEnd w:id="944"/>
    <w:bookmarkEnd w:id="945"/>
    <w:bookmarkEnd w:id="951"/>
    <w:p w14:paraId="6C3042E9">
      <w:pPr>
        <w:keepNext/>
        <w:tabs>
          <w:tab w:val="left" w:pos="1260"/>
        </w:tabs>
        <w:spacing w:before="120" w:after="120" w:line="360" w:lineRule="auto"/>
        <w:outlineLvl w:val="3"/>
        <w:rPr>
          <w:rFonts w:ascii="宋体" w:hAnsi="宋体" w:cs="宋体"/>
          <w:bCs/>
          <w:color w:val="000000"/>
          <w:sz w:val="24"/>
        </w:rPr>
      </w:pPr>
      <w:bookmarkStart w:id="955" w:name="_Toc351203647"/>
      <w:bookmarkStart w:id="956" w:name="_Toc267251483"/>
      <w:bookmarkStart w:id="957" w:name="_Toc267251482"/>
      <w:bookmarkStart w:id="958" w:name="_Toc267251484"/>
      <w:bookmarkStart w:id="959" w:name="_Toc267251485"/>
      <w:bookmarkStart w:id="960" w:name="_Toc267251489"/>
      <w:bookmarkStart w:id="961" w:name="_Toc267251486"/>
      <w:bookmarkStart w:id="962" w:name="_Toc267251488"/>
      <w:bookmarkStart w:id="963" w:name="_Toc267251490"/>
      <w:bookmarkStart w:id="964" w:name="_Toc267251497"/>
      <w:bookmarkStart w:id="965" w:name="_Toc267251502"/>
      <w:bookmarkStart w:id="966" w:name="_Toc267251503"/>
      <w:bookmarkStart w:id="967" w:name="_Toc267251492"/>
      <w:bookmarkStart w:id="968" w:name="_Toc267251495"/>
      <w:bookmarkStart w:id="969" w:name="_Toc267251491"/>
      <w:bookmarkStart w:id="970" w:name="_Toc267251493"/>
      <w:bookmarkStart w:id="971" w:name="_Toc267251498"/>
      <w:bookmarkStart w:id="972" w:name="_Toc267251501"/>
      <w:bookmarkStart w:id="973" w:name="_Toc267251496"/>
      <w:bookmarkStart w:id="974" w:name="_Toc267251499"/>
      <w:bookmarkStart w:id="975" w:name="_Toc267251494"/>
      <w:bookmarkStart w:id="976" w:name="_Toc267251506"/>
      <w:bookmarkStart w:id="977" w:name="_Toc267251504"/>
      <w:bookmarkStart w:id="978" w:name="_Toc267251507"/>
      <w:bookmarkStart w:id="979" w:name="_Toc267251508"/>
      <w:bookmarkStart w:id="980" w:name="_Toc267251515"/>
      <w:bookmarkStart w:id="981" w:name="_Toc267251510"/>
      <w:bookmarkStart w:id="982" w:name="_Toc267251509"/>
      <w:bookmarkStart w:id="983" w:name="_Toc267251511"/>
      <w:bookmarkStart w:id="984" w:name="_Toc267251513"/>
      <w:bookmarkStart w:id="985" w:name="_Toc267251514"/>
      <w:r>
        <w:rPr>
          <w:rFonts w:hint="eastAsia" w:ascii="宋体" w:hAnsi="宋体" w:cs="宋体"/>
          <w:bCs/>
          <w:color w:val="000000"/>
          <w:sz w:val="24"/>
        </w:rPr>
        <w:t>15. 缺陷责任期与保修</w:t>
      </w:r>
      <w:bookmarkEnd w:id="955"/>
    </w:p>
    <w:p w14:paraId="32B345EE">
      <w:pPr>
        <w:spacing w:after="120" w:line="360" w:lineRule="auto"/>
        <w:ind w:firstLine="480" w:firstLineChars="200"/>
        <w:rPr>
          <w:rFonts w:ascii="宋体" w:hAnsi="宋体" w:cs="宋体"/>
          <w:color w:val="000000"/>
          <w:sz w:val="24"/>
        </w:rPr>
      </w:pPr>
      <w:r>
        <w:rPr>
          <w:rFonts w:hint="eastAsia" w:ascii="宋体" w:hAnsi="宋体" w:cs="宋体"/>
          <w:color w:val="000000"/>
          <w:sz w:val="24"/>
        </w:rPr>
        <w:t>15.2缺陷责任期</w:t>
      </w:r>
      <w:bookmarkEnd w:id="956"/>
    </w:p>
    <w:p w14:paraId="69964903">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缺陷责任期的具体期限：</w:t>
      </w:r>
      <w:r>
        <w:rPr>
          <w:rFonts w:hint="eastAsia" w:ascii="宋体" w:hAnsi="宋体" w:cs="宋体"/>
          <w:color w:val="000000"/>
          <w:sz w:val="24"/>
          <w:u w:val="single"/>
        </w:rPr>
        <w:t xml:space="preserve">                                </w:t>
      </w:r>
      <w:r>
        <w:rPr>
          <w:rFonts w:hint="eastAsia" w:ascii="宋体" w:hAnsi="宋体" w:cs="宋体"/>
          <w:color w:val="000000"/>
          <w:sz w:val="24"/>
        </w:rPr>
        <w:t>。</w:t>
      </w:r>
    </w:p>
    <w:p w14:paraId="6CD721FB">
      <w:pPr>
        <w:spacing w:after="120" w:line="360" w:lineRule="auto"/>
        <w:ind w:firstLine="480" w:firstLineChars="200"/>
        <w:outlineLvl w:val="0"/>
        <w:rPr>
          <w:rFonts w:ascii="宋体" w:hAnsi="宋体" w:cs="宋体"/>
          <w:color w:val="000000"/>
          <w:sz w:val="24"/>
        </w:rPr>
      </w:pPr>
      <w:bookmarkStart w:id="986" w:name="_Toc152839518"/>
      <w:r>
        <w:rPr>
          <w:rFonts w:hint="eastAsia" w:ascii="宋体" w:hAnsi="宋体" w:cs="宋体"/>
          <w:color w:val="000000"/>
          <w:sz w:val="24"/>
        </w:rPr>
        <w:t>15.3 质量保证金</w:t>
      </w:r>
      <w:bookmarkEnd w:id="986"/>
    </w:p>
    <w:p w14:paraId="0E36497F">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关于是否扣留质量保证金的约定：</w:t>
      </w:r>
      <w:r>
        <w:rPr>
          <w:rFonts w:hint="eastAsia" w:ascii="宋体" w:hAnsi="宋体" w:cs="宋体"/>
          <w:color w:val="000000"/>
          <w:sz w:val="24"/>
          <w:u w:val="single"/>
        </w:rPr>
        <w:t xml:space="preserve">                  </w:t>
      </w:r>
      <w:r>
        <w:rPr>
          <w:rFonts w:hint="eastAsia" w:ascii="宋体" w:hAnsi="宋体" w:cs="宋体"/>
          <w:color w:val="000000"/>
          <w:sz w:val="24"/>
        </w:rPr>
        <w:t>。在工程项目竣工前，承包人按专用合同条款第3.7条提供履约担保的，发包人不得同时预留工程质量保证金。</w:t>
      </w:r>
    </w:p>
    <w:p w14:paraId="2C17BE1D">
      <w:pPr>
        <w:spacing w:line="360" w:lineRule="auto"/>
        <w:ind w:firstLine="480" w:firstLineChars="200"/>
        <w:jc w:val="left"/>
        <w:outlineLvl w:val="0"/>
        <w:rPr>
          <w:rFonts w:ascii="宋体" w:hAnsi="宋体" w:cs="宋体"/>
          <w:color w:val="000000"/>
          <w:sz w:val="24"/>
        </w:rPr>
      </w:pPr>
      <w:bookmarkStart w:id="987" w:name="_Toc152839519"/>
      <w:r>
        <w:rPr>
          <w:rFonts w:hint="eastAsia" w:ascii="宋体" w:hAnsi="宋体" w:cs="宋体"/>
          <w:color w:val="000000"/>
          <w:sz w:val="24"/>
        </w:rPr>
        <w:t>15.3.1 承包人提供质量保证金的方式</w:t>
      </w:r>
      <w:bookmarkEnd w:id="987"/>
    </w:p>
    <w:p w14:paraId="69C5B614">
      <w:pPr>
        <w:spacing w:line="360" w:lineRule="auto"/>
        <w:ind w:firstLine="480" w:firstLineChars="200"/>
        <w:jc w:val="left"/>
        <w:rPr>
          <w:rFonts w:ascii="宋体" w:hAnsi="宋体" w:cs="宋体"/>
          <w:color w:val="000000"/>
          <w:sz w:val="24"/>
        </w:rPr>
      </w:pPr>
      <w:r>
        <w:rPr>
          <w:rFonts w:hint="eastAsia" w:ascii="宋体" w:hAnsi="宋体" w:cs="宋体"/>
          <w:color w:val="000000"/>
          <w:sz w:val="24"/>
        </w:rPr>
        <w:t>质量保证金采用以下第</w:t>
      </w:r>
      <w:r>
        <w:rPr>
          <w:rFonts w:hint="eastAsia" w:ascii="宋体" w:hAnsi="宋体" w:cs="宋体"/>
          <w:color w:val="000000"/>
          <w:sz w:val="24"/>
          <w:u w:val="single"/>
        </w:rPr>
        <w:t xml:space="preserve">     </w:t>
      </w:r>
      <w:r>
        <w:rPr>
          <w:rFonts w:hint="eastAsia" w:ascii="宋体" w:hAnsi="宋体" w:cs="宋体"/>
          <w:color w:val="000000"/>
          <w:sz w:val="24"/>
        </w:rPr>
        <w:t>种方式：</w:t>
      </w:r>
    </w:p>
    <w:p w14:paraId="43F0D9CF">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（1）质量保证金保函，保证金额为：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p>
    <w:p w14:paraId="0CE859C9">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u w:val="single"/>
        </w:rPr>
        <w:t xml:space="preserve">      </w:t>
      </w:r>
      <w:r>
        <w:rPr>
          <w:rFonts w:hint="eastAsia" w:ascii="宋体" w:hAnsi="宋体" w:cs="宋体"/>
          <w:color w:val="000000"/>
          <w:kern w:val="0"/>
          <w:sz w:val="24"/>
        </w:rPr>
        <w:t>%的工程款；</w:t>
      </w:r>
    </w:p>
    <w:p w14:paraId="221D5409">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（3）其他方式:</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67174E0B">
      <w:pPr>
        <w:spacing w:line="360" w:lineRule="auto"/>
        <w:ind w:firstLine="480" w:firstLineChars="200"/>
        <w:jc w:val="left"/>
        <w:outlineLvl w:val="0"/>
        <w:rPr>
          <w:rFonts w:ascii="宋体" w:hAnsi="宋体" w:cs="宋体"/>
          <w:color w:val="000000"/>
          <w:sz w:val="24"/>
        </w:rPr>
      </w:pPr>
      <w:bookmarkStart w:id="988" w:name="_Toc152839520"/>
      <w:r>
        <w:rPr>
          <w:rFonts w:hint="eastAsia" w:ascii="宋体" w:hAnsi="宋体" w:cs="宋体"/>
          <w:color w:val="000000"/>
          <w:sz w:val="24"/>
        </w:rPr>
        <w:t>15.3.2 质量保证金的扣留</w:t>
      </w:r>
      <w:bookmarkEnd w:id="988"/>
      <w:r>
        <w:rPr>
          <w:rFonts w:hint="eastAsia" w:ascii="宋体" w:hAnsi="宋体" w:cs="宋体"/>
          <w:color w:val="000000"/>
          <w:sz w:val="24"/>
        </w:rPr>
        <w:t xml:space="preserve"> </w:t>
      </w:r>
    </w:p>
    <w:p w14:paraId="5E2E6F97">
      <w:pPr>
        <w:spacing w:line="360" w:lineRule="auto"/>
        <w:ind w:firstLine="480" w:firstLineChars="200"/>
        <w:jc w:val="left"/>
        <w:rPr>
          <w:rFonts w:ascii="宋体" w:hAnsi="宋体" w:cs="宋体"/>
          <w:color w:val="000000"/>
          <w:sz w:val="24"/>
        </w:rPr>
      </w:pPr>
      <w:r>
        <w:rPr>
          <w:rFonts w:hint="eastAsia" w:ascii="宋体" w:hAnsi="宋体" w:cs="宋体"/>
          <w:color w:val="000000"/>
          <w:sz w:val="24"/>
        </w:rPr>
        <w:t>质量保证金的扣留采取以下第</w:t>
      </w:r>
      <w:r>
        <w:rPr>
          <w:rFonts w:hint="eastAsia" w:ascii="宋体" w:hAnsi="宋体" w:cs="宋体"/>
          <w:color w:val="000000"/>
          <w:sz w:val="24"/>
          <w:u w:val="single"/>
        </w:rPr>
        <w:t xml:space="preserve">     </w:t>
      </w:r>
      <w:r>
        <w:rPr>
          <w:rFonts w:hint="eastAsia" w:ascii="宋体" w:hAnsi="宋体" w:cs="宋体"/>
          <w:color w:val="000000"/>
          <w:sz w:val="24"/>
        </w:rPr>
        <w:t>种方式：</w:t>
      </w:r>
    </w:p>
    <w:p w14:paraId="510B9572">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（1）在支付工程进度款时逐次扣留，在此情形下，质量保证金的计算基数不包括预付款的支付、扣回以及价格调整的金额；</w:t>
      </w:r>
    </w:p>
    <w:p w14:paraId="1DD2599D">
      <w:pPr>
        <w:autoSpaceDE w:val="0"/>
        <w:autoSpaceDN w:val="0"/>
        <w:adjustRightInd w:val="0"/>
        <w:spacing w:line="360" w:lineRule="auto"/>
        <w:ind w:firstLine="480" w:firstLineChars="200"/>
        <w:jc w:val="left"/>
        <w:outlineLvl w:val="0"/>
        <w:rPr>
          <w:rFonts w:ascii="宋体" w:hAnsi="宋体" w:cs="宋体"/>
          <w:color w:val="000000"/>
          <w:kern w:val="0"/>
          <w:sz w:val="24"/>
        </w:rPr>
      </w:pPr>
      <w:bookmarkStart w:id="989" w:name="_Toc152839521"/>
      <w:r>
        <w:rPr>
          <w:rFonts w:hint="eastAsia" w:ascii="宋体" w:hAnsi="宋体" w:cs="宋体"/>
          <w:color w:val="000000"/>
          <w:kern w:val="0"/>
          <w:sz w:val="24"/>
        </w:rPr>
        <w:t>（2）工程竣工结算时一次性扣留质量保证金；</w:t>
      </w:r>
      <w:bookmarkEnd w:id="989"/>
    </w:p>
    <w:p w14:paraId="5A87EE23">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（3）其他扣留方式:</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804D8F0">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sz w:val="24"/>
        </w:rPr>
        <w:t>关于质量保证金的补充约定：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bookmarkEnd w:id="957"/>
    <w:bookmarkEnd w:id="958"/>
    <w:p w14:paraId="4566E8B4">
      <w:pPr>
        <w:spacing w:after="120" w:line="360" w:lineRule="auto"/>
        <w:ind w:firstLine="480" w:firstLineChars="200"/>
        <w:rPr>
          <w:rFonts w:ascii="宋体" w:hAnsi="宋体" w:cs="宋体"/>
          <w:color w:val="000000"/>
          <w:sz w:val="24"/>
        </w:rPr>
      </w:pPr>
      <w:r>
        <w:rPr>
          <w:rFonts w:hint="eastAsia" w:ascii="宋体" w:hAnsi="宋体" w:cs="宋体"/>
          <w:color w:val="000000"/>
          <w:sz w:val="24"/>
        </w:rPr>
        <w:t>15.4保修</w:t>
      </w:r>
    </w:p>
    <w:bookmarkEnd w:id="959"/>
    <w:p w14:paraId="3D73D779">
      <w:pPr>
        <w:spacing w:line="360" w:lineRule="auto"/>
        <w:ind w:firstLine="468" w:firstLineChars="195"/>
        <w:jc w:val="left"/>
        <w:rPr>
          <w:rFonts w:ascii="宋体" w:hAnsi="宋体" w:cs="宋体"/>
          <w:color w:val="000000"/>
          <w:sz w:val="24"/>
        </w:rPr>
      </w:pPr>
      <w:r>
        <w:rPr>
          <w:rFonts w:hint="eastAsia" w:ascii="宋体" w:hAnsi="宋体" w:cs="宋体"/>
          <w:color w:val="000000"/>
          <w:sz w:val="24"/>
        </w:rPr>
        <w:t>15.4.1 保修责任</w:t>
      </w:r>
    </w:p>
    <w:p w14:paraId="0AA5C0BD">
      <w:pPr>
        <w:spacing w:line="360" w:lineRule="auto"/>
        <w:ind w:firstLine="468" w:firstLineChars="195"/>
        <w:jc w:val="left"/>
        <w:rPr>
          <w:rFonts w:ascii="宋体" w:hAnsi="宋体" w:cs="宋体"/>
          <w:color w:val="000000"/>
          <w:kern w:val="0"/>
          <w:sz w:val="24"/>
          <w:u w:val="single"/>
        </w:rPr>
      </w:pPr>
      <w:r>
        <w:rPr>
          <w:rFonts w:hint="eastAsia" w:ascii="宋体" w:hAnsi="宋体" w:cs="宋体"/>
          <w:color w:val="000000"/>
          <w:sz w:val="24"/>
        </w:rPr>
        <w:t>工程保修期为：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39CE45DF">
      <w:pPr>
        <w:spacing w:line="360" w:lineRule="auto"/>
        <w:ind w:firstLine="468" w:firstLineChars="195"/>
        <w:jc w:val="left"/>
        <w:rPr>
          <w:rFonts w:ascii="宋体" w:hAnsi="宋体" w:cs="宋体"/>
          <w:color w:val="000000"/>
          <w:sz w:val="24"/>
        </w:rPr>
      </w:pPr>
      <w:r>
        <w:rPr>
          <w:rFonts w:hint="eastAsia" w:ascii="宋体" w:hAnsi="宋体" w:cs="宋体"/>
          <w:color w:val="000000"/>
          <w:sz w:val="24"/>
        </w:rPr>
        <w:t>15.4.3 修复通知</w:t>
      </w:r>
    </w:p>
    <w:p w14:paraId="5C4EE18A">
      <w:pPr>
        <w:spacing w:line="360" w:lineRule="auto"/>
        <w:ind w:firstLine="468" w:firstLineChars="195"/>
        <w:jc w:val="left"/>
        <w:rPr>
          <w:rFonts w:ascii="宋体" w:hAnsi="宋体" w:cs="宋体"/>
          <w:color w:val="000000"/>
          <w:kern w:val="0"/>
          <w:sz w:val="24"/>
          <w:u w:val="single"/>
        </w:rPr>
      </w:pPr>
      <w:r>
        <w:rPr>
          <w:rFonts w:hint="eastAsia" w:ascii="宋体" w:hAnsi="宋体" w:cs="宋体"/>
          <w:color w:val="000000"/>
          <w:kern w:val="0"/>
          <w:sz w:val="24"/>
        </w:rPr>
        <w:t>承包人收到保修通知并到达工程现场的合理时间：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bookmarkEnd w:id="960"/>
    <w:bookmarkEnd w:id="961"/>
    <w:bookmarkEnd w:id="962"/>
    <w:bookmarkEnd w:id="963"/>
    <w:p w14:paraId="4293C269">
      <w:pPr>
        <w:keepNext/>
        <w:tabs>
          <w:tab w:val="left" w:pos="1260"/>
        </w:tabs>
        <w:spacing w:before="120" w:after="120" w:line="360" w:lineRule="auto"/>
        <w:outlineLvl w:val="3"/>
        <w:rPr>
          <w:rFonts w:ascii="宋体" w:hAnsi="宋体" w:cs="宋体"/>
          <w:bCs/>
          <w:color w:val="000000"/>
          <w:sz w:val="24"/>
        </w:rPr>
      </w:pPr>
      <w:bookmarkStart w:id="990" w:name="_Toc351203648"/>
      <w:bookmarkStart w:id="991" w:name="_Toc280868717"/>
      <w:bookmarkStart w:id="992" w:name="_Toc280868718"/>
      <w:r>
        <w:rPr>
          <w:rFonts w:hint="eastAsia" w:ascii="宋体" w:hAnsi="宋体" w:cs="宋体"/>
          <w:bCs/>
          <w:color w:val="000000"/>
          <w:sz w:val="24"/>
        </w:rPr>
        <w:t>16. 违约</w:t>
      </w:r>
      <w:bookmarkEnd w:id="990"/>
    </w:p>
    <w:p w14:paraId="372F0BA9">
      <w:pPr>
        <w:spacing w:after="120" w:line="360" w:lineRule="auto"/>
        <w:ind w:firstLine="480" w:firstLineChars="200"/>
        <w:outlineLvl w:val="0"/>
        <w:rPr>
          <w:rFonts w:ascii="宋体" w:hAnsi="宋体" w:cs="宋体"/>
          <w:color w:val="000000"/>
          <w:sz w:val="24"/>
        </w:rPr>
      </w:pPr>
      <w:bookmarkStart w:id="993" w:name="_Toc152839522"/>
      <w:r>
        <w:rPr>
          <w:rFonts w:hint="eastAsia" w:ascii="宋体" w:hAnsi="宋体" w:cs="宋体"/>
          <w:color w:val="000000"/>
          <w:sz w:val="24"/>
        </w:rPr>
        <w:t>16.1 发包人违约</w:t>
      </w:r>
      <w:bookmarkEnd w:id="993"/>
    </w:p>
    <w:p w14:paraId="127F201A">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16.1.1发包人违约的情形</w:t>
      </w:r>
    </w:p>
    <w:p w14:paraId="7D2F3751">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发包人违约的其他情形：</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8C2CDC7">
      <w:pPr>
        <w:spacing w:line="360" w:lineRule="auto"/>
        <w:ind w:left="1200" w:hanging="1200" w:hangingChars="500"/>
        <w:jc w:val="left"/>
        <w:rPr>
          <w:rFonts w:ascii="宋体" w:hAnsi="宋体" w:cs="宋体"/>
          <w:color w:val="000000"/>
          <w:kern w:val="0"/>
          <w:sz w:val="24"/>
        </w:rPr>
      </w:pPr>
      <w:r>
        <w:rPr>
          <w:rFonts w:hint="eastAsia" w:ascii="宋体" w:hAnsi="宋体" w:cs="宋体"/>
          <w:color w:val="000000"/>
          <w:kern w:val="0"/>
          <w:sz w:val="24"/>
        </w:rPr>
        <w:t xml:space="preserve">    16.1.2 发包人违约的责任</w:t>
      </w:r>
    </w:p>
    <w:p w14:paraId="31B1895A">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发包人违约责任的承担方式和计算方法：</w:t>
      </w:r>
    </w:p>
    <w:p w14:paraId="5CEE0561">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（1）因发包人原因未能在计划开工日期前7天内下达开工通知的违约责任：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97E9283">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（2）因发包人原因未能按合同约定支付合同价款的违约责任：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89B15E9">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（3）发包人违反第10.1款〔变更的范围〕第（2）项约定，自行实施被取消的工作或转由他人实施的违约责任：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6E5E8DDC">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C0B0CAF">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（5）因发包人违反合同约定造成暂停施工的违约责任：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C99E766">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（6）发包人无正当理由没有在约定期限内发出复工指示，导致承包人无法复工的违约责任：</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47439C5A">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（7）其他：</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D2D38F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16.1.3 因发包人违约解除合同</w:t>
      </w:r>
    </w:p>
    <w:p w14:paraId="0BE8BA5B">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承包人按16.1.1项〔发包人违约的情形〕约定暂停施工满</w:t>
      </w:r>
      <w:r>
        <w:rPr>
          <w:rFonts w:hint="eastAsia" w:ascii="宋体" w:hAnsi="宋体" w:cs="宋体"/>
          <w:color w:val="000000"/>
          <w:kern w:val="0"/>
          <w:sz w:val="24"/>
          <w:u w:val="single"/>
        </w:rPr>
        <w:t xml:space="preserve">    </w:t>
      </w:r>
      <w:r>
        <w:rPr>
          <w:rFonts w:hint="eastAsia" w:ascii="宋体" w:hAnsi="宋体" w:cs="宋体"/>
          <w:color w:val="000000"/>
          <w:kern w:val="0"/>
          <w:sz w:val="24"/>
        </w:rPr>
        <w:t>天后发包人仍不纠正其违约行为并致使合同目的不能实现的，承包人有权解除合同。</w:t>
      </w:r>
    </w:p>
    <w:p w14:paraId="3687A44F">
      <w:pPr>
        <w:spacing w:after="120" w:line="360" w:lineRule="auto"/>
        <w:ind w:firstLine="480" w:firstLineChars="200"/>
        <w:outlineLvl w:val="0"/>
        <w:rPr>
          <w:rFonts w:ascii="宋体" w:hAnsi="宋体" w:cs="宋体"/>
          <w:color w:val="000000"/>
          <w:sz w:val="24"/>
        </w:rPr>
      </w:pPr>
      <w:bookmarkStart w:id="994" w:name="_Toc152839523"/>
      <w:r>
        <w:rPr>
          <w:rFonts w:hint="eastAsia" w:ascii="宋体" w:hAnsi="宋体" w:cs="宋体"/>
          <w:color w:val="000000"/>
          <w:sz w:val="24"/>
        </w:rPr>
        <w:t>16.2 承包人违约</w:t>
      </w:r>
      <w:bookmarkEnd w:id="994"/>
    </w:p>
    <w:p w14:paraId="1E534D14">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16.2.1 承包人违约的情形</w:t>
      </w:r>
    </w:p>
    <w:p w14:paraId="271E67D8">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承包人违约的其他情形：</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A4E829C">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16.2.2承包人违约的责任</w:t>
      </w:r>
    </w:p>
    <w:p w14:paraId="2774EF0F">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kern w:val="0"/>
          <w:sz w:val="24"/>
        </w:rPr>
        <w:t>承包人违约责任的承担方式和计算方法：</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ascii="宋体" w:hAnsi="宋体" w:cs="宋体"/>
          <w:color w:val="000000"/>
          <w:sz w:val="24"/>
        </w:rPr>
        <w:t xml:space="preserve">    </w:t>
      </w:r>
    </w:p>
    <w:p w14:paraId="43D14976">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16.2.3 因承包人违约解除合同</w:t>
      </w:r>
    </w:p>
    <w:p w14:paraId="0B4A3197">
      <w:pPr>
        <w:spacing w:before="120" w:after="120"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关于承包人违约解除合同的特别约定：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B907151">
      <w:pPr>
        <w:spacing w:before="120" w:after="120" w:line="360" w:lineRule="auto"/>
        <w:ind w:firstLine="480" w:firstLineChars="200"/>
        <w:rPr>
          <w:rFonts w:ascii="宋体" w:hAnsi="宋体" w:cs="宋体"/>
          <w:color w:val="000000"/>
          <w:kern w:val="0"/>
          <w:sz w:val="24"/>
        </w:rPr>
      </w:pPr>
      <w:r>
        <w:rPr>
          <w:rFonts w:hint="eastAsia" w:ascii="宋体" w:hAnsi="宋体" w:cs="宋体"/>
          <w:color w:val="000000"/>
          <w:kern w:val="0"/>
          <w:sz w:val="24"/>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AF10852">
      <w:pPr>
        <w:keepNext/>
        <w:tabs>
          <w:tab w:val="left" w:pos="1260"/>
        </w:tabs>
        <w:spacing w:before="120" w:after="120" w:line="360" w:lineRule="auto"/>
        <w:outlineLvl w:val="3"/>
        <w:rPr>
          <w:rFonts w:ascii="宋体" w:hAnsi="宋体" w:cs="宋体"/>
          <w:bCs/>
          <w:color w:val="000000"/>
          <w:sz w:val="24"/>
        </w:rPr>
      </w:pPr>
      <w:bookmarkStart w:id="995" w:name="_Toc351203649"/>
      <w:r>
        <w:rPr>
          <w:rFonts w:hint="eastAsia" w:ascii="宋体" w:hAnsi="宋体" w:cs="宋体"/>
          <w:bCs/>
          <w:color w:val="000000"/>
          <w:sz w:val="24"/>
        </w:rPr>
        <w:t>17. 不可抗力</w:t>
      </w:r>
      <w:bookmarkEnd w:id="995"/>
      <w:r>
        <w:rPr>
          <w:rFonts w:hint="eastAsia" w:ascii="宋体" w:hAnsi="宋体" w:cs="宋体"/>
          <w:bCs/>
          <w:color w:val="000000"/>
          <w:sz w:val="24"/>
        </w:rPr>
        <w:t xml:space="preserve"> </w:t>
      </w:r>
      <w:bookmarkEnd w:id="991"/>
    </w:p>
    <w:p w14:paraId="4691E7D1">
      <w:pPr>
        <w:spacing w:after="120" w:line="360" w:lineRule="auto"/>
        <w:ind w:firstLine="480" w:firstLineChars="200"/>
        <w:rPr>
          <w:rFonts w:ascii="宋体" w:hAnsi="宋体" w:cs="宋体"/>
          <w:color w:val="000000"/>
          <w:sz w:val="24"/>
        </w:rPr>
      </w:pPr>
      <w:r>
        <w:rPr>
          <w:rFonts w:hint="eastAsia" w:ascii="宋体" w:hAnsi="宋体" w:cs="宋体"/>
          <w:color w:val="000000"/>
          <w:sz w:val="24"/>
        </w:rPr>
        <w:t>17.1 不可抗力的确认</w:t>
      </w:r>
    </w:p>
    <w:p w14:paraId="226BF143">
      <w:pPr>
        <w:spacing w:line="360" w:lineRule="auto"/>
        <w:ind w:firstLine="480" w:firstLineChars="200"/>
        <w:jc w:val="left"/>
        <w:rPr>
          <w:rFonts w:ascii="宋体" w:hAnsi="宋体" w:cs="宋体"/>
          <w:color w:val="000000"/>
          <w:kern w:val="0"/>
          <w:sz w:val="24"/>
          <w:u w:val="single"/>
        </w:rPr>
      </w:pPr>
      <w:r>
        <w:rPr>
          <w:rFonts w:hint="eastAsia" w:ascii="宋体" w:hAnsi="宋体" w:cs="宋体"/>
          <w:color w:val="000000"/>
          <w:sz w:val="24"/>
        </w:rPr>
        <w:t xml:space="preserve">除通用合同条款约定的不可抗力事件之外，视为不可抗力的其他情形： </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C9799F9">
      <w:pPr>
        <w:spacing w:after="120" w:line="360" w:lineRule="auto"/>
        <w:ind w:firstLine="480" w:firstLineChars="200"/>
        <w:outlineLvl w:val="0"/>
        <w:rPr>
          <w:rFonts w:ascii="宋体" w:hAnsi="宋体" w:cs="宋体"/>
          <w:color w:val="000000"/>
          <w:sz w:val="24"/>
        </w:rPr>
      </w:pPr>
      <w:bookmarkStart w:id="996" w:name="_Toc152839524"/>
      <w:r>
        <w:rPr>
          <w:rFonts w:hint="eastAsia" w:ascii="宋体" w:hAnsi="宋体" w:cs="宋体"/>
          <w:color w:val="000000"/>
          <w:sz w:val="24"/>
        </w:rPr>
        <w:t>17.4 因不可抗力解除合同</w:t>
      </w:r>
      <w:bookmarkEnd w:id="996"/>
    </w:p>
    <w:p w14:paraId="62FE4EF7">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合同解除后，发包人应在商定或确定发包人应支付款项后</w:t>
      </w:r>
      <w:r>
        <w:rPr>
          <w:rFonts w:hint="eastAsia" w:ascii="宋体" w:hAnsi="宋体" w:cs="宋体"/>
          <w:color w:val="000000"/>
          <w:sz w:val="24"/>
          <w:u w:val="single"/>
        </w:rPr>
        <w:t xml:space="preserve">    </w:t>
      </w:r>
      <w:r>
        <w:rPr>
          <w:rFonts w:hint="eastAsia" w:ascii="宋体" w:hAnsi="宋体" w:cs="宋体"/>
          <w:color w:val="000000"/>
          <w:sz w:val="24"/>
        </w:rPr>
        <w:t>天内完成款项的支付。</w:t>
      </w:r>
    </w:p>
    <w:p w14:paraId="7FB9DD70">
      <w:pPr>
        <w:keepNext/>
        <w:tabs>
          <w:tab w:val="left" w:pos="1260"/>
        </w:tabs>
        <w:spacing w:before="120" w:after="120" w:line="360" w:lineRule="auto"/>
        <w:outlineLvl w:val="3"/>
        <w:rPr>
          <w:rFonts w:ascii="宋体" w:hAnsi="宋体" w:cs="宋体"/>
          <w:bCs/>
          <w:color w:val="000000"/>
          <w:sz w:val="24"/>
        </w:rPr>
      </w:pPr>
      <w:bookmarkStart w:id="997" w:name="_Toc351203650"/>
      <w:r>
        <w:rPr>
          <w:rFonts w:hint="eastAsia" w:ascii="宋体" w:hAnsi="宋体" w:cs="宋体"/>
          <w:bCs/>
          <w:color w:val="000000"/>
          <w:sz w:val="24"/>
        </w:rPr>
        <w:t>18. 保险</w:t>
      </w:r>
      <w:bookmarkEnd w:id="997"/>
    </w:p>
    <w:bookmarkEnd w:id="992"/>
    <w:p w14:paraId="2F5D0FB0">
      <w:pPr>
        <w:spacing w:after="120" w:line="360" w:lineRule="auto"/>
        <w:ind w:firstLine="480" w:firstLineChars="200"/>
        <w:rPr>
          <w:rFonts w:ascii="宋体" w:hAnsi="宋体" w:cs="宋体"/>
          <w:color w:val="000000"/>
          <w:sz w:val="24"/>
        </w:rPr>
      </w:pPr>
      <w:r>
        <w:rPr>
          <w:rFonts w:hint="eastAsia" w:ascii="宋体" w:hAnsi="宋体" w:cs="宋体"/>
          <w:color w:val="000000"/>
          <w:sz w:val="24"/>
        </w:rPr>
        <w:t>18.1 工程保险</w:t>
      </w:r>
    </w:p>
    <w:p w14:paraId="0558D518">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关于工程保险的特别约定：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39190863">
      <w:pPr>
        <w:spacing w:after="120" w:line="360" w:lineRule="auto"/>
        <w:ind w:firstLine="480" w:firstLineChars="200"/>
        <w:outlineLvl w:val="0"/>
        <w:rPr>
          <w:rFonts w:ascii="宋体" w:hAnsi="宋体" w:cs="宋体"/>
          <w:color w:val="000000"/>
          <w:sz w:val="24"/>
        </w:rPr>
      </w:pPr>
      <w:bookmarkStart w:id="998" w:name="_Toc152839525"/>
      <w:r>
        <w:rPr>
          <w:rFonts w:hint="eastAsia" w:ascii="宋体" w:hAnsi="宋体" w:cs="宋体"/>
          <w:color w:val="000000"/>
          <w:sz w:val="24"/>
        </w:rPr>
        <w:t>18.3 其他保险</w:t>
      </w:r>
      <w:bookmarkEnd w:id="998"/>
    </w:p>
    <w:p w14:paraId="3BC0BB02">
      <w:pPr>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关于其他保险的约定：</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1F2BAAB">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承包人是否应为其施工设备等办理财产保险：</w:t>
      </w:r>
      <w:r>
        <w:rPr>
          <w:rFonts w:hint="eastAsia" w:ascii="宋体" w:hAnsi="宋体" w:cs="宋体"/>
          <w:color w:val="000000"/>
          <w:sz w:val="24"/>
          <w:u w:val="single"/>
        </w:rPr>
        <w:t xml:space="preserve">                        </w:t>
      </w:r>
      <w:r>
        <w:rPr>
          <w:rFonts w:hint="eastAsia" w:ascii="宋体" w:hAnsi="宋体" w:cs="宋体"/>
          <w:color w:val="000000"/>
          <w:sz w:val="24"/>
        </w:rPr>
        <w:t>。</w:t>
      </w:r>
    </w:p>
    <w:p w14:paraId="10B60AF6">
      <w:pPr>
        <w:spacing w:after="120" w:line="360" w:lineRule="auto"/>
        <w:ind w:firstLine="480" w:firstLineChars="200"/>
        <w:rPr>
          <w:rFonts w:ascii="宋体" w:hAnsi="宋体" w:cs="宋体"/>
          <w:color w:val="000000"/>
          <w:sz w:val="24"/>
        </w:rPr>
      </w:pPr>
      <w:r>
        <w:rPr>
          <w:rFonts w:hint="eastAsia" w:ascii="宋体" w:hAnsi="宋体" w:cs="宋体"/>
          <w:color w:val="000000"/>
          <w:sz w:val="24"/>
        </w:rPr>
        <w:t>18.7 通知义务</w:t>
      </w:r>
    </w:p>
    <w:p w14:paraId="4C44B4BF">
      <w:pPr>
        <w:spacing w:line="360" w:lineRule="auto"/>
        <w:ind w:firstLine="480" w:firstLineChars="200"/>
        <w:jc w:val="left"/>
        <w:rPr>
          <w:rFonts w:ascii="宋体" w:hAnsi="宋体" w:cs="宋体"/>
          <w:color w:val="000000"/>
          <w:sz w:val="24"/>
          <w:u w:val="single"/>
        </w:rPr>
      </w:pPr>
      <w:r>
        <w:rPr>
          <w:rFonts w:hint="eastAsia" w:ascii="宋体" w:hAnsi="宋体" w:cs="宋体"/>
          <w:color w:val="000000"/>
          <w:kern w:val="0"/>
          <w:sz w:val="24"/>
        </w:rPr>
        <w:t>关于变更保险合同时的通知义务的约定：</w:t>
      </w:r>
      <w:r>
        <w:rPr>
          <w:rFonts w:hint="eastAsia" w:ascii="宋体" w:hAnsi="宋体" w:cs="宋体"/>
          <w:color w:val="000000"/>
          <w:sz w:val="24"/>
          <w:u w:val="single"/>
        </w:rPr>
        <w:t xml:space="preserve">                           </w:t>
      </w:r>
      <w:r>
        <w:rPr>
          <w:rFonts w:hint="eastAsia" w:ascii="宋体" w:hAnsi="宋体" w:cs="宋体"/>
          <w:color w:val="000000"/>
          <w:sz w:val="24"/>
        </w:rPr>
        <w:t>。</w:t>
      </w:r>
    </w:p>
    <w:bookmarkEnd w:id="964"/>
    <w:bookmarkEnd w:id="965"/>
    <w:bookmarkEnd w:id="966"/>
    <w:bookmarkEnd w:id="967"/>
    <w:bookmarkEnd w:id="968"/>
    <w:bookmarkEnd w:id="969"/>
    <w:bookmarkEnd w:id="970"/>
    <w:bookmarkEnd w:id="971"/>
    <w:bookmarkEnd w:id="972"/>
    <w:bookmarkEnd w:id="973"/>
    <w:bookmarkEnd w:id="974"/>
    <w:bookmarkEnd w:id="975"/>
    <w:p w14:paraId="5ADC57AA">
      <w:pPr>
        <w:keepNext/>
        <w:tabs>
          <w:tab w:val="left" w:pos="1260"/>
        </w:tabs>
        <w:spacing w:before="120" w:after="120" w:line="360" w:lineRule="auto"/>
        <w:outlineLvl w:val="3"/>
        <w:rPr>
          <w:rFonts w:ascii="宋体" w:hAnsi="宋体" w:cs="宋体"/>
          <w:bCs/>
          <w:color w:val="000000"/>
          <w:sz w:val="24"/>
        </w:rPr>
      </w:pPr>
      <w:bookmarkStart w:id="999" w:name="_Toc351203651"/>
      <w:r>
        <w:rPr>
          <w:rFonts w:hint="eastAsia" w:ascii="宋体" w:hAnsi="宋体" w:cs="宋体"/>
          <w:bCs/>
          <w:color w:val="000000"/>
          <w:sz w:val="24"/>
        </w:rPr>
        <w:t>19. 争议解决</w:t>
      </w:r>
      <w:bookmarkEnd w:id="999"/>
    </w:p>
    <w:bookmarkEnd w:id="976"/>
    <w:bookmarkEnd w:id="977"/>
    <w:p w14:paraId="6E84B1A5">
      <w:pPr>
        <w:spacing w:after="120" w:line="360" w:lineRule="auto"/>
        <w:ind w:firstLine="480" w:firstLineChars="200"/>
        <w:outlineLvl w:val="0"/>
        <w:rPr>
          <w:rFonts w:ascii="宋体" w:hAnsi="宋体" w:cs="宋体"/>
          <w:color w:val="000000"/>
          <w:sz w:val="24"/>
        </w:rPr>
      </w:pPr>
      <w:bookmarkStart w:id="1000" w:name="_Toc152839526"/>
      <w:r>
        <w:rPr>
          <w:rFonts w:hint="eastAsia" w:ascii="宋体" w:hAnsi="宋体" w:cs="宋体"/>
          <w:color w:val="000000"/>
          <w:sz w:val="24"/>
        </w:rPr>
        <w:t>19.3 争</w:t>
      </w:r>
      <w:bookmarkEnd w:id="978"/>
      <w:r>
        <w:rPr>
          <w:rFonts w:hint="eastAsia" w:ascii="宋体" w:hAnsi="宋体" w:cs="宋体"/>
          <w:color w:val="000000"/>
          <w:sz w:val="24"/>
        </w:rPr>
        <w:t>议评审</w:t>
      </w:r>
      <w:bookmarkEnd w:id="1000"/>
    </w:p>
    <w:p w14:paraId="6BA7A3AA">
      <w:pPr>
        <w:spacing w:line="360" w:lineRule="auto"/>
        <w:ind w:left="149" w:leftChars="71" w:firstLine="360" w:firstLineChars="150"/>
        <w:jc w:val="left"/>
        <w:rPr>
          <w:rFonts w:ascii="宋体" w:hAnsi="宋体" w:cs="宋体"/>
          <w:color w:val="000000"/>
          <w:sz w:val="24"/>
          <w:u w:val="single"/>
        </w:rPr>
      </w:pPr>
      <w:r>
        <w:rPr>
          <w:rFonts w:hint="eastAsia" w:ascii="宋体" w:hAnsi="宋体" w:cs="宋体"/>
          <w:color w:val="000000"/>
          <w:sz w:val="24"/>
        </w:rPr>
        <w:t>合同当事人是否同意将工程争议提交争议评审小组决定：</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E74B0A7">
      <w:pPr>
        <w:spacing w:line="360" w:lineRule="auto"/>
        <w:ind w:firstLine="480" w:firstLineChars="200"/>
        <w:jc w:val="left"/>
        <w:outlineLvl w:val="0"/>
        <w:rPr>
          <w:rFonts w:ascii="宋体" w:hAnsi="宋体" w:cs="宋体"/>
          <w:color w:val="000000"/>
          <w:sz w:val="24"/>
        </w:rPr>
      </w:pPr>
      <w:bookmarkStart w:id="1001" w:name="_Toc152839527"/>
      <w:r>
        <w:rPr>
          <w:rFonts w:hint="eastAsia" w:ascii="宋体" w:hAnsi="宋体" w:cs="宋体"/>
          <w:color w:val="000000"/>
          <w:sz w:val="24"/>
        </w:rPr>
        <w:t>19.3.1 争议评审小组的确定</w:t>
      </w:r>
      <w:bookmarkEnd w:id="1001"/>
    </w:p>
    <w:p w14:paraId="36F2407F">
      <w:pPr>
        <w:spacing w:line="360" w:lineRule="auto"/>
        <w:ind w:firstLine="480" w:firstLineChars="200"/>
        <w:jc w:val="left"/>
        <w:rPr>
          <w:rFonts w:ascii="宋体" w:hAnsi="宋体" w:cs="宋体"/>
          <w:color w:val="000000"/>
          <w:sz w:val="24"/>
          <w:u w:val="single"/>
        </w:rPr>
      </w:pPr>
      <w:r>
        <w:rPr>
          <w:rFonts w:hint="eastAsia" w:ascii="宋体" w:hAnsi="宋体" w:cs="宋体"/>
          <w:color w:val="000000"/>
          <w:sz w:val="24"/>
        </w:rPr>
        <w:t>争议评审小组成员的确定：</w:t>
      </w:r>
      <w:r>
        <w:rPr>
          <w:rFonts w:hint="eastAsia" w:ascii="宋体" w:hAnsi="宋体" w:cs="宋体"/>
          <w:color w:val="000000"/>
          <w:sz w:val="24"/>
          <w:u w:val="single"/>
        </w:rPr>
        <w:t xml:space="preserve">                             </w:t>
      </w:r>
      <w:r>
        <w:rPr>
          <w:rFonts w:hint="eastAsia" w:ascii="宋体" w:hAnsi="宋体" w:cs="宋体"/>
          <w:color w:val="000000"/>
          <w:sz w:val="24"/>
        </w:rPr>
        <w:t>。</w:t>
      </w:r>
    </w:p>
    <w:p w14:paraId="701203F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选定争议评审员的期限：</w:t>
      </w:r>
      <w:r>
        <w:rPr>
          <w:rFonts w:hint="eastAsia" w:ascii="宋体" w:hAnsi="宋体" w:cs="宋体"/>
          <w:color w:val="000000"/>
          <w:sz w:val="24"/>
          <w:u w:val="single"/>
        </w:rPr>
        <w:t xml:space="preserve">                               </w:t>
      </w:r>
      <w:r>
        <w:rPr>
          <w:rFonts w:hint="eastAsia" w:ascii="宋体" w:hAnsi="宋体" w:cs="宋体"/>
          <w:color w:val="000000"/>
          <w:sz w:val="24"/>
        </w:rPr>
        <w:t>。</w:t>
      </w:r>
    </w:p>
    <w:p w14:paraId="08C519B5">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争议评审小组成员的报酬承担方式：</w:t>
      </w:r>
      <w:r>
        <w:rPr>
          <w:rFonts w:hint="eastAsia" w:ascii="宋体" w:hAnsi="宋体" w:cs="宋体"/>
          <w:color w:val="000000"/>
          <w:sz w:val="24"/>
          <w:u w:val="single"/>
        </w:rPr>
        <w:t xml:space="preserve">                     </w:t>
      </w:r>
      <w:r>
        <w:rPr>
          <w:rFonts w:hint="eastAsia" w:ascii="宋体" w:hAnsi="宋体" w:cs="宋体"/>
          <w:color w:val="000000"/>
          <w:sz w:val="24"/>
        </w:rPr>
        <w:t>。</w:t>
      </w:r>
    </w:p>
    <w:p w14:paraId="1CE4FFF2">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其他事项的约定：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38955BED">
      <w:pPr>
        <w:autoSpaceDE w:val="0"/>
        <w:autoSpaceDN w:val="0"/>
        <w:adjustRightInd w:val="0"/>
        <w:spacing w:line="360" w:lineRule="auto"/>
        <w:ind w:firstLine="480" w:firstLineChars="200"/>
        <w:jc w:val="left"/>
        <w:outlineLvl w:val="0"/>
        <w:rPr>
          <w:rFonts w:ascii="宋体" w:hAnsi="宋体" w:cs="宋体"/>
          <w:color w:val="000000"/>
          <w:kern w:val="0"/>
          <w:sz w:val="24"/>
        </w:rPr>
      </w:pPr>
      <w:bookmarkStart w:id="1002" w:name="_Toc152839528"/>
      <w:r>
        <w:rPr>
          <w:rFonts w:hint="eastAsia" w:ascii="宋体" w:hAnsi="宋体" w:cs="宋体"/>
          <w:color w:val="000000"/>
          <w:kern w:val="0"/>
          <w:sz w:val="24"/>
        </w:rPr>
        <w:t>19.3.2 争议评审小组的决定</w:t>
      </w:r>
      <w:bookmarkEnd w:id="1002"/>
    </w:p>
    <w:p w14:paraId="0AFB2F10">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合同当事人关于本项的约定：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0419EF16">
      <w:pPr>
        <w:spacing w:after="120" w:line="360" w:lineRule="auto"/>
        <w:ind w:firstLine="480" w:firstLineChars="200"/>
        <w:outlineLvl w:val="0"/>
        <w:rPr>
          <w:rFonts w:ascii="宋体" w:hAnsi="宋体" w:cs="宋体"/>
          <w:color w:val="000000"/>
          <w:sz w:val="24"/>
        </w:rPr>
      </w:pPr>
      <w:bookmarkStart w:id="1003" w:name="_Toc152839529"/>
      <w:r>
        <w:rPr>
          <w:rFonts w:hint="eastAsia" w:ascii="宋体" w:hAnsi="宋体" w:cs="宋体"/>
          <w:color w:val="000000"/>
          <w:sz w:val="24"/>
        </w:rPr>
        <w:t>19.4仲裁或诉讼</w:t>
      </w:r>
      <w:bookmarkEnd w:id="979"/>
      <w:bookmarkEnd w:id="1003"/>
    </w:p>
    <w:p w14:paraId="41540071">
      <w:pPr>
        <w:spacing w:after="120" w:line="360" w:lineRule="auto"/>
        <w:ind w:firstLine="480" w:firstLineChars="200"/>
        <w:rPr>
          <w:rFonts w:ascii="宋体" w:hAnsi="宋体" w:cs="宋体"/>
          <w:color w:val="000000"/>
          <w:sz w:val="24"/>
        </w:rPr>
      </w:pPr>
      <w:r>
        <w:rPr>
          <w:rFonts w:hint="eastAsia" w:ascii="宋体" w:hAnsi="宋体" w:cs="宋体"/>
          <w:color w:val="000000"/>
          <w:sz w:val="24"/>
        </w:rPr>
        <w:t>因合同及合同有关事项发生的争议，按下列第</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409479C3">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（1）向</w:t>
      </w:r>
      <w:r>
        <w:rPr>
          <w:rFonts w:hint="eastAsia" w:ascii="宋体" w:hAnsi="宋体" w:cs="宋体"/>
          <w:color w:val="000000"/>
          <w:sz w:val="24"/>
          <w:u w:val="single"/>
        </w:rPr>
        <w:t xml:space="preserve">                     </w:t>
      </w:r>
      <w:r>
        <w:rPr>
          <w:rFonts w:hint="eastAsia" w:ascii="宋体" w:hAnsi="宋体" w:cs="宋体"/>
          <w:color w:val="000000"/>
          <w:sz w:val="24"/>
        </w:rPr>
        <w:t>仲裁委员会申请仲裁；</w:t>
      </w:r>
    </w:p>
    <w:p w14:paraId="170A808A">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（2）向</w:t>
      </w:r>
      <w:r>
        <w:rPr>
          <w:rFonts w:hint="eastAsia" w:ascii="宋体" w:hAnsi="宋体" w:cs="宋体"/>
          <w:color w:val="000000"/>
          <w:sz w:val="24"/>
          <w:u w:val="single"/>
        </w:rPr>
        <w:t xml:space="preserve">                     </w:t>
      </w:r>
      <w:r>
        <w:rPr>
          <w:rFonts w:hint="eastAsia" w:ascii="宋体" w:hAnsi="宋体" w:cs="宋体"/>
          <w:color w:val="000000"/>
          <w:sz w:val="24"/>
        </w:rPr>
        <w:t>人民法院起诉。</w:t>
      </w:r>
      <w:bookmarkEnd w:id="980"/>
      <w:bookmarkEnd w:id="981"/>
      <w:bookmarkEnd w:id="982"/>
      <w:bookmarkEnd w:id="983"/>
      <w:bookmarkEnd w:id="984"/>
      <w:bookmarkEnd w:id="985"/>
    </w:p>
    <w:p w14:paraId="53B4BE6C">
      <w:pPr>
        <w:spacing w:line="360" w:lineRule="auto"/>
        <w:jc w:val="center"/>
        <w:rPr>
          <w:rFonts w:hint="eastAsia" w:ascii="宋体" w:hAnsi="宋体"/>
          <w:b/>
          <w:kern w:val="44"/>
          <w:sz w:val="36"/>
          <w:szCs w:val="36"/>
        </w:rPr>
      </w:pPr>
      <w:r>
        <w:rPr>
          <w:rFonts w:hint="eastAsia" w:ascii="宋体" w:hAnsi="宋体" w:cs="宋体"/>
          <w:color w:val="000000"/>
          <w:sz w:val="24"/>
        </w:rPr>
        <w:br w:type="page"/>
      </w:r>
      <w:bookmarkEnd w:id="415"/>
      <w:r>
        <w:rPr>
          <w:rFonts w:hint="eastAsia" w:ascii="宋体" w:hAnsi="宋体"/>
          <w:b/>
          <w:kern w:val="44"/>
          <w:sz w:val="36"/>
          <w:szCs w:val="36"/>
        </w:rPr>
        <w:t>第五章   工程量清单</w:t>
      </w:r>
    </w:p>
    <w:p w14:paraId="1368A3FB">
      <w:pPr>
        <w:pStyle w:val="6"/>
        <w:ind w:firstLine="210"/>
        <w:jc w:val="center"/>
        <w:rPr>
          <w:b/>
          <w:sz w:val="32"/>
          <w:szCs w:val="32"/>
        </w:rPr>
      </w:pPr>
      <w:r>
        <w:rPr>
          <w:rFonts w:hint="eastAsia"/>
        </w:rPr>
        <w:t xml:space="preserve"> </w:t>
      </w:r>
      <w:r>
        <w:rPr>
          <w:b/>
          <w:sz w:val="32"/>
          <w:szCs w:val="32"/>
        </w:rPr>
        <w:t xml:space="preserve">  （</w:t>
      </w:r>
      <w:r>
        <w:rPr>
          <w:rFonts w:hint="eastAsia"/>
          <w:b/>
          <w:sz w:val="32"/>
          <w:szCs w:val="32"/>
          <w:lang w:val="en-US" w:eastAsia="zh-CN"/>
        </w:rPr>
        <w:t>自行下载</w:t>
      </w:r>
      <w:r>
        <w:rPr>
          <w:b/>
          <w:sz w:val="32"/>
          <w:szCs w:val="32"/>
        </w:rPr>
        <w:t>）</w:t>
      </w:r>
    </w:p>
    <w:p w14:paraId="03C7FAE1">
      <w:pPr>
        <w:numPr>
          <w:ilvl w:val="0"/>
          <w:numId w:val="3"/>
        </w:numPr>
        <w:spacing w:line="360" w:lineRule="auto"/>
        <w:rPr>
          <w:rFonts w:hint="eastAsia" w:ascii="宋体" w:hAnsi="宋体" w:cs="宋体"/>
          <w:b/>
          <w:bCs/>
          <w:sz w:val="24"/>
          <w:szCs w:val="24"/>
        </w:rPr>
      </w:pPr>
      <w:bookmarkStart w:id="1004" w:name="_Toc69718833"/>
      <w:bookmarkEnd w:id="1004"/>
      <w:r>
        <w:rPr>
          <w:rFonts w:hint="eastAsia" w:ascii="宋体" w:hAnsi="宋体" w:cs="宋体"/>
          <w:b/>
          <w:bCs/>
          <w:sz w:val="24"/>
          <w:szCs w:val="24"/>
        </w:rPr>
        <w:t>工程概况：</w:t>
      </w:r>
    </w:p>
    <w:p w14:paraId="69C0BC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三门峡市外国语高级中学博文楼设备采购（二期），建设内容包括电力电缆敷设、电力设备及消防设备采购安装等；（具体详见图纸及工程量清单）。</w:t>
      </w:r>
    </w:p>
    <w:p w14:paraId="5FA8ECEA">
      <w:pPr>
        <w:spacing w:line="360" w:lineRule="auto"/>
        <w:ind w:left="482"/>
        <w:rPr>
          <w:rFonts w:hint="eastAsia" w:ascii="宋体" w:hAnsi="宋体" w:cs="宋体"/>
          <w:b/>
          <w:bCs/>
          <w:sz w:val="24"/>
          <w:szCs w:val="24"/>
        </w:rPr>
      </w:pPr>
      <w:r>
        <w:rPr>
          <w:rFonts w:hint="eastAsia" w:ascii="宋体" w:hAnsi="宋体" w:cs="宋体"/>
          <w:b/>
          <w:sz w:val="24"/>
          <w:szCs w:val="24"/>
        </w:rPr>
        <w:t>二、控制价编制说明</w:t>
      </w:r>
    </w:p>
    <w:p w14:paraId="31C42D3F">
      <w:pPr>
        <w:spacing w:line="360" w:lineRule="auto"/>
        <w:ind w:firstLine="480" w:firstLineChars="200"/>
        <w:rPr>
          <w:rFonts w:hint="eastAsia" w:ascii="宋体" w:hAnsi="宋体" w:cs="宋体"/>
          <w:sz w:val="24"/>
          <w:szCs w:val="24"/>
        </w:rPr>
      </w:pPr>
      <w:r>
        <w:rPr>
          <w:rFonts w:hint="eastAsia" w:ascii="宋体" w:hAnsi="宋体" w:cs="宋体"/>
          <w:sz w:val="24"/>
          <w:szCs w:val="24"/>
        </w:rPr>
        <w:t>编制依据：</w:t>
      </w:r>
    </w:p>
    <w:p w14:paraId="3C28F8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1、建设单位提供的本工程的施工设计图纸。</w:t>
      </w:r>
    </w:p>
    <w:p w14:paraId="08D886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2、《建设工程工程量清单计价规范》（GB50500-2013）、房屋建筑与装饰工程工程量计算规范》（GB50854-2013）、《通用安装工程工程量计算规范》（GB50856-2013）。</w:t>
      </w:r>
    </w:p>
    <w:p w14:paraId="03E02E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3、建设项目相关的文件、规范、技术资料。</w:t>
      </w:r>
    </w:p>
    <w:p w14:paraId="11ABE6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4、需要说明的其他问题：</w:t>
      </w:r>
    </w:p>
    <w:p w14:paraId="4F97505F">
      <w:pPr>
        <w:spacing w:line="360" w:lineRule="auto"/>
        <w:ind w:firstLine="480" w:firstLineChars="200"/>
        <w:rPr>
          <w:rFonts w:ascii="宋体" w:hAnsi="宋体" w:cs="宋体"/>
          <w:sz w:val="24"/>
          <w:szCs w:val="24"/>
        </w:rPr>
      </w:pPr>
      <w:bookmarkStart w:id="1005" w:name="_Toc22437"/>
    </w:p>
    <w:p w14:paraId="3364F3F1">
      <w:pPr>
        <w:spacing w:line="360" w:lineRule="auto"/>
        <w:jc w:val="center"/>
        <w:rPr>
          <w:rFonts w:ascii="宋体" w:hAnsi="宋体" w:cs="宋体"/>
          <w:sz w:val="24"/>
          <w:szCs w:val="24"/>
        </w:rPr>
      </w:pPr>
    </w:p>
    <w:p w14:paraId="21AD0115">
      <w:pPr>
        <w:spacing w:line="360" w:lineRule="auto"/>
        <w:jc w:val="center"/>
        <w:rPr>
          <w:rFonts w:ascii="宋体" w:hAnsi="宋体" w:cs="宋体"/>
          <w:sz w:val="24"/>
          <w:szCs w:val="24"/>
        </w:rPr>
      </w:pPr>
    </w:p>
    <w:p w14:paraId="7F94761D">
      <w:pPr>
        <w:spacing w:line="360" w:lineRule="auto"/>
        <w:jc w:val="center"/>
        <w:rPr>
          <w:rFonts w:ascii="宋体" w:hAnsi="宋体" w:cs="宋体"/>
          <w:sz w:val="24"/>
          <w:szCs w:val="24"/>
        </w:rPr>
      </w:pPr>
    </w:p>
    <w:p w14:paraId="41AB2E10">
      <w:pPr>
        <w:spacing w:line="360" w:lineRule="auto"/>
        <w:jc w:val="center"/>
        <w:rPr>
          <w:rFonts w:ascii="宋体" w:hAnsi="宋体" w:cs="宋体"/>
          <w:sz w:val="24"/>
          <w:szCs w:val="24"/>
        </w:rPr>
      </w:pPr>
    </w:p>
    <w:p w14:paraId="121D2FD3">
      <w:pPr>
        <w:spacing w:line="360" w:lineRule="auto"/>
        <w:jc w:val="center"/>
        <w:rPr>
          <w:rFonts w:ascii="宋体" w:hAnsi="宋体" w:cs="宋体"/>
          <w:sz w:val="24"/>
          <w:szCs w:val="24"/>
        </w:rPr>
      </w:pPr>
    </w:p>
    <w:p w14:paraId="4142BF75">
      <w:pPr>
        <w:spacing w:line="360" w:lineRule="auto"/>
        <w:jc w:val="center"/>
        <w:rPr>
          <w:rFonts w:ascii="宋体" w:hAnsi="宋体" w:cs="宋体"/>
          <w:sz w:val="24"/>
          <w:szCs w:val="24"/>
        </w:rPr>
      </w:pPr>
    </w:p>
    <w:p w14:paraId="2169D316">
      <w:pPr>
        <w:spacing w:line="360" w:lineRule="auto"/>
        <w:jc w:val="center"/>
        <w:rPr>
          <w:rFonts w:ascii="宋体" w:hAnsi="宋体" w:cs="宋体"/>
          <w:sz w:val="24"/>
          <w:szCs w:val="24"/>
        </w:rPr>
      </w:pPr>
    </w:p>
    <w:p w14:paraId="423CC7EB">
      <w:pPr>
        <w:spacing w:line="360" w:lineRule="auto"/>
        <w:jc w:val="center"/>
        <w:rPr>
          <w:rFonts w:ascii="宋体" w:hAnsi="宋体" w:cs="宋体"/>
          <w:sz w:val="24"/>
          <w:szCs w:val="24"/>
        </w:rPr>
      </w:pPr>
    </w:p>
    <w:p w14:paraId="7771D671">
      <w:pPr>
        <w:spacing w:line="360" w:lineRule="auto"/>
        <w:jc w:val="center"/>
        <w:rPr>
          <w:rFonts w:ascii="宋体" w:hAnsi="宋体" w:cs="宋体"/>
          <w:sz w:val="24"/>
          <w:szCs w:val="24"/>
        </w:rPr>
      </w:pPr>
    </w:p>
    <w:p w14:paraId="6DE4136A">
      <w:pPr>
        <w:spacing w:line="360" w:lineRule="auto"/>
        <w:jc w:val="center"/>
        <w:rPr>
          <w:rFonts w:ascii="宋体" w:hAnsi="宋体" w:cs="宋体"/>
          <w:sz w:val="24"/>
          <w:szCs w:val="24"/>
        </w:rPr>
      </w:pPr>
    </w:p>
    <w:p w14:paraId="13EC0EE3">
      <w:pPr>
        <w:spacing w:line="360" w:lineRule="auto"/>
        <w:jc w:val="center"/>
        <w:rPr>
          <w:rFonts w:ascii="宋体" w:hAnsi="宋体" w:cs="宋体"/>
          <w:sz w:val="24"/>
          <w:szCs w:val="24"/>
        </w:rPr>
      </w:pPr>
    </w:p>
    <w:p w14:paraId="49BBE51E">
      <w:pPr>
        <w:spacing w:line="360" w:lineRule="auto"/>
        <w:jc w:val="center"/>
        <w:rPr>
          <w:rFonts w:ascii="宋体" w:hAnsi="宋体" w:cs="宋体"/>
          <w:sz w:val="24"/>
          <w:szCs w:val="24"/>
        </w:rPr>
      </w:pPr>
    </w:p>
    <w:p w14:paraId="51C6C1A0">
      <w:pPr>
        <w:spacing w:line="360" w:lineRule="auto"/>
        <w:jc w:val="center"/>
        <w:rPr>
          <w:rFonts w:ascii="宋体" w:hAnsi="宋体" w:cs="宋体"/>
          <w:sz w:val="24"/>
          <w:szCs w:val="24"/>
        </w:rPr>
      </w:pPr>
    </w:p>
    <w:p w14:paraId="71B26F24">
      <w:pPr>
        <w:pStyle w:val="6"/>
        <w:ind w:firstLine="210"/>
      </w:pPr>
    </w:p>
    <w:p w14:paraId="0D98A6BA">
      <w:pPr>
        <w:pStyle w:val="7"/>
      </w:pPr>
    </w:p>
    <w:p w14:paraId="5B899E0E">
      <w:pPr>
        <w:rPr>
          <w:rFonts w:hint="eastAsia"/>
        </w:rPr>
      </w:pPr>
    </w:p>
    <w:p w14:paraId="2519E4D6">
      <w:pPr>
        <w:spacing w:line="360" w:lineRule="auto"/>
        <w:jc w:val="center"/>
        <w:rPr>
          <w:rFonts w:ascii="宋体" w:hAnsi="宋体"/>
          <w:b/>
          <w:kern w:val="44"/>
          <w:sz w:val="36"/>
          <w:szCs w:val="36"/>
        </w:rPr>
      </w:pPr>
      <w:r>
        <w:rPr>
          <w:rFonts w:hint="eastAsia" w:ascii="宋体" w:hAnsi="宋体"/>
          <w:b/>
          <w:kern w:val="44"/>
          <w:sz w:val="36"/>
          <w:szCs w:val="36"/>
        </w:rPr>
        <w:t>第六章  图纸</w:t>
      </w:r>
    </w:p>
    <w:p w14:paraId="0E2B855F">
      <w:pPr>
        <w:spacing w:line="360" w:lineRule="auto"/>
        <w:jc w:val="center"/>
        <w:rPr>
          <w:rFonts w:ascii="宋体" w:hAnsi="宋体"/>
          <w:b/>
          <w:bCs/>
          <w:sz w:val="24"/>
          <w:szCs w:val="24"/>
        </w:rPr>
      </w:pPr>
      <w:r>
        <w:rPr>
          <w:rFonts w:hint="eastAsia" w:ascii="宋体" w:hAnsi="宋体"/>
          <w:b/>
          <w:kern w:val="44"/>
          <w:sz w:val="24"/>
          <w:szCs w:val="24"/>
        </w:rPr>
        <w:t>（</w:t>
      </w:r>
      <w:r>
        <w:rPr>
          <w:rFonts w:hint="eastAsia" w:ascii="宋体" w:hAnsi="宋体"/>
          <w:b/>
          <w:kern w:val="44"/>
          <w:sz w:val="24"/>
          <w:szCs w:val="24"/>
          <w:lang w:val="en-US" w:eastAsia="zh-CN"/>
        </w:rPr>
        <w:t>自行下载</w:t>
      </w:r>
      <w:r>
        <w:rPr>
          <w:rFonts w:hint="eastAsia" w:ascii="宋体" w:hAnsi="宋体"/>
          <w:b/>
          <w:kern w:val="44"/>
          <w:sz w:val="24"/>
          <w:szCs w:val="24"/>
        </w:rPr>
        <w:t>）</w:t>
      </w:r>
      <w:bookmarkEnd w:id="1005"/>
    </w:p>
    <w:p w14:paraId="6788F585">
      <w:pPr>
        <w:spacing w:line="360" w:lineRule="auto"/>
        <w:ind w:firstLine="200"/>
        <w:jc w:val="center"/>
        <w:rPr>
          <w:rFonts w:ascii="宋体" w:hAnsi="宋体"/>
          <w:b/>
          <w:bCs/>
          <w:sz w:val="32"/>
          <w:szCs w:val="32"/>
        </w:rPr>
      </w:pPr>
    </w:p>
    <w:p w14:paraId="67EDECB5">
      <w:pPr>
        <w:spacing w:line="360" w:lineRule="auto"/>
        <w:ind w:firstLine="200"/>
        <w:jc w:val="center"/>
        <w:rPr>
          <w:rFonts w:ascii="宋体" w:hAnsi="宋体"/>
          <w:b/>
          <w:bCs/>
          <w:sz w:val="32"/>
          <w:szCs w:val="32"/>
        </w:rPr>
      </w:pPr>
    </w:p>
    <w:p w14:paraId="255AB83C">
      <w:pPr>
        <w:spacing w:line="360" w:lineRule="auto"/>
        <w:ind w:firstLine="200"/>
        <w:jc w:val="center"/>
        <w:rPr>
          <w:rFonts w:ascii="宋体" w:hAnsi="宋体"/>
          <w:b/>
          <w:bCs/>
          <w:sz w:val="32"/>
          <w:szCs w:val="32"/>
        </w:rPr>
      </w:pPr>
    </w:p>
    <w:p w14:paraId="0AF8D38F">
      <w:pPr>
        <w:spacing w:line="360" w:lineRule="auto"/>
        <w:ind w:firstLine="200"/>
        <w:jc w:val="center"/>
        <w:rPr>
          <w:rFonts w:ascii="宋体" w:hAnsi="宋体"/>
          <w:b/>
          <w:bCs/>
          <w:sz w:val="32"/>
          <w:szCs w:val="32"/>
        </w:rPr>
      </w:pPr>
    </w:p>
    <w:p w14:paraId="1B378FAE">
      <w:pPr>
        <w:spacing w:line="360" w:lineRule="auto"/>
        <w:jc w:val="center"/>
        <w:rPr>
          <w:rFonts w:ascii="宋体" w:hAnsi="宋体"/>
          <w:b/>
          <w:kern w:val="44"/>
          <w:sz w:val="36"/>
          <w:szCs w:val="36"/>
        </w:rPr>
      </w:pPr>
      <w:bookmarkStart w:id="1006" w:name="_Toc69718839"/>
      <w:bookmarkEnd w:id="1006"/>
    </w:p>
    <w:p w14:paraId="320EBE7B">
      <w:pPr>
        <w:spacing w:line="360" w:lineRule="auto"/>
        <w:jc w:val="center"/>
        <w:rPr>
          <w:rFonts w:ascii="宋体" w:hAnsi="宋体"/>
          <w:b/>
          <w:kern w:val="44"/>
          <w:sz w:val="36"/>
          <w:szCs w:val="36"/>
        </w:rPr>
      </w:pPr>
    </w:p>
    <w:p w14:paraId="3C5A3126">
      <w:pPr>
        <w:spacing w:line="360" w:lineRule="auto"/>
        <w:jc w:val="center"/>
        <w:rPr>
          <w:rFonts w:ascii="宋体" w:hAnsi="宋体"/>
          <w:b/>
          <w:kern w:val="44"/>
          <w:sz w:val="36"/>
          <w:szCs w:val="36"/>
        </w:rPr>
      </w:pPr>
    </w:p>
    <w:p w14:paraId="249260CD">
      <w:pPr>
        <w:spacing w:line="360" w:lineRule="auto"/>
        <w:jc w:val="center"/>
        <w:rPr>
          <w:rFonts w:ascii="宋体" w:hAnsi="宋体"/>
          <w:b/>
          <w:kern w:val="44"/>
          <w:sz w:val="36"/>
          <w:szCs w:val="36"/>
        </w:rPr>
      </w:pPr>
    </w:p>
    <w:p w14:paraId="10FD118D">
      <w:pPr>
        <w:jc w:val="center"/>
        <w:rPr>
          <w:rFonts w:ascii="宋体" w:hAnsi="宋体"/>
          <w:b/>
          <w:kern w:val="44"/>
          <w:sz w:val="36"/>
          <w:szCs w:val="36"/>
        </w:rPr>
      </w:pPr>
      <w:r>
        <w:rPr>
          <w:rFonts w:hint="eastAsia" w:ascii="宋体" w:hAnsi="宋体"/>
          <w:b/>
          <w:kern w:val="44"/>
          <w:sz w:val="36"/>
          <w:szCs w:val="36"/>
        </w:rPr>
        <w:br w:type="page"/>
      </w:r>
      <w:bookmarkStart w:id="1007" w:name="_Toc69718840"/>
      <w:bookmarkEnd w:id="1007"/>
      <w:bookmarkStart w:id="1008" w:name="_Toc17283"/>
      <w:r>
        <w:rPr>
          <w:rFonts w:hint="eastAsia" w:ascii="宋体" w:hAnsi="宋体"/>
          <w:b/>
          <w:kern w:val="44"/>
          <w:sz w:val="36"/>
          <w:szCs w:val="36"/>
        </w:rPr>
        <w:t>第七章  响应文件格式</w:t>
      </w:r>
      <w:bookmarkEnd w:id="1008"/>
    </w:p>
    <w:p w14:paraId="79EAA342">
      <w:pPr>
        <w:spacing w:line="360" w:lineRule="auto"/>
        <w:ind w:firstLine="200"/>
        <w:jc w:val="center"/>
        <w:rPr>
          <w:rFonts w:hint="eastAsia" w:ascii="宋体" w:hAnsi="宋体"/>
          <w:b/>
          <w:sz w:val="30"/>
          <w:szCs w:val="30"/>
        </w:rPr>
      </w:pPr>
      <w:bookmarkStart w:id="1009" w:name="_Toc32198"/>
      <w:bookmarkStart w:id="1010" w:name="_Toc11268"/>
    </w:p>
    <w:p w14:paraId="3A2BC90A">
      <w:pPr>
        <w:spacing w:line="360" w:lineRule="auto"/>
        <w:ind w:firstLine="200"/>
        <w:jc w:val="center"/>
        <w:rPr>
          <w:rFonts w:ascii="宋体" w:hAnsi="宋体"/>
          <w:b/>
          <w:sz w:val="30"/>
          <w:szCs w:val="30"/>
          <w:u w:val="single"/>
        </w:rPr>
      </w:pPr>
      <w:r>
        <w:rPr>
          <w:rFonts w:hint="eastAsia" w:ascii="宋体" w:hAnsi="宋体"/>
          <w:b/>
          <w:sz w:val="30"/>
          <w:szCs w:val="30"/>
        </w:rPr>
        <w:t>（项目名称）</w:t>
      </w:r>
      <w:bookmarkEnd w:id="1009"/>
      <w:bookmarkEnd w:id="1010"/>
    </w:p>
    <w:p w14:paraId="18FAB16D">
      <w:pPr>
        <w:pStyle w:val="6"/>
        <w:ind w:firstLine="522"/>
        <w:rPr>
          <w:rFonts w:hint="eastAsia" w:ascii="宋体" w:hAnsi="宋体"/>
          <w:b/>
          <w:sz w:val="52"/>
          <w:szCs w:val="52"/>
        </w:rPr>
      </w:pPr>
    </w:p>
    <w:p w14:paraId="71CFB7EE">
      <w:pPr>
        <w:pStyle w:val="7"/>
      </w:pPr>
    </w:p>
    <w:p w14:paraId="74F1D75B">
      <w:pPr>
        <w:spacing w:line="360" w:lineRule="auto"/>
        <w:ind w:firstLine="200"/>
        <w:jc w:val="center"/>
        <w:rPr>
          <w:rFonts w:ascii="宋体" w:hAnsi="宋体"/>
          <w:b/>
          <w:sz w:val="52"/>
          <w:szCs w:val="52"/>
        </w:rPr>
      </w:pPr>
      <w:bookmarkStart w:id="1011" w:name="_Toc19067"/>
      <w:bookmarkStart w:id="1012" w:name="_Toc24345"/>
      <w:r>
        <w:rPr>
          <w:rFonts w:hint="eastAsia" w:ascii="宋体" w:hAnsi="宋体"/>
          <w:b/>
          <w:sz w:val="52"/>
          <w:szCs w:val="52"/>
        </w:rPr>
        <w:t>响 应 文 件</w:t>
      </w:r>
      <w:bookmarkEnd w:id="1011"/>
      <w:bookmarkEnd w:id="1012"/>
    </w:p>
    <w:p w14:paraId="4DAE62E9">
      <w:pPr>
        <w:spacing w:line="360" w:lineRule="auto"/>
        <w:ind w:firstLine="2711" w:firstLineChars="900"/>
        <w:rPr>
          <w:rFonts w:hint="eastAsia" w:ascii="宋体" w:hAnsi="宋体"/>
          <w:b/>
          <w:sz w:val="30"/>
          <w:szCs w:val="30"/>
        </w:rPr>
      </w:pPr>
      <w:bookmarkStart w:id="1013" w:name="_Toc21889"/>
      <w:bookmarkStart w:id="1014" w:name="_Toc19263"/>
    </w:p>
    <w:p w14:paraId="61103AAA">
      <w:pPr>
        <w:spacing w:line="360" w:lineRule="auto"/>
        <w:ind w:firstLine="2711" w:firstLineChars="900"/>
        <w:rPr>
          <w:rFonts w:ascii="宋体" w:hAnsi="宋体"/>
          <w:b/>
          <w:sz w:val="30"/>
          <w:szCs w:val="30"/>
          <w:u w:val="single"/>
        </w:rPr>
      </w:pPr>
      <w:r>
        <w:rPr>
          <w:rFonts w:hint="eastAsia" w:ascii="宋体" w:hAnsi="宋体"/>
          <w:b/>
          <w:sz w:val="30"/>
          <w:szCs w:val="30"/>
        </w:rPr>
        <w:t>项目编号：</w:t>
      </w:r>
      <w:bookmarkEnd w:id="1013"/>
      <w:bookmarkEnd w:id="1014"/>
    </w:p>
    <w:p w14:paraId="5B2CF361">
      <w:pPr>
        <w:spacing w:line="360" w:lineRule="auto"/>
        <w:ind w:firstLine="420" w:firstLineChars="200"/>
        <w:rPr>
          <w:rFonts w:ascii="宋体" w:hAnsi="宋体"/>
          <w:szCs w:val="21"/>
        </w:rPr>
      </w:pPr>
    </w:p>
    <w:p w14:paraId="5F684FB3">
      <w:pPr>
        <w:spacing w:line="360" w:lineRule="auto"/>
        <w:ind w:firstLine="420" w:firstLineChars="200"/>
        <w:rPr>
          <w:rFonts w:ascii="宋体" w:hAnsi="宋体"/>
          <w:szCs w:val="21"/>
        </w:rPr>
      </w:pPr>
    </w:p>
    <w:p w14:paraId="0D0820DC">
      <w:pPr>
        <w:spacing w:line="360" w:lineRule="auto"/>
        <w:ind w:firstLine="420" w:firstLineChars="200"/>
        <w:rPr>
          <w:rFonts w:ascii="宋体" w:hAnsi="宋体"/>
          <w:szCs w:val="21"/>
        </w:rPr>
      </w:pPr>
    </w:p>
    <w:p w14:paraId="50176D46">
      <w:pPr>
        <w:spacing w:line="360" w:lineRule="auto"/>
        <w:ind w:firstLine="420" w:firstLineChars="200"/>
        <w:rPr>
          <w:rFonts w:ascii="宋体" w:hAnsi="宋体"/>
          <w:szCs w:val="21"/>
        </w:rPr>
      </w:pPr>
    </w:p>
    <w:p w14:paraId="1FE42E58">
      <w:pPr>
        <w:spacing w:line="360" w:lineRule="auto"/>
        <w:ind w:firstLine="420" w:firstLineChars="200"/>
        <w:rPr>
          <w:rFonts w:ascii="宋体" w:hAnsi="宋体"/>
          <w:szCs w:val="21"/>
        </w:rPr>
      </w:pPr>
    </w:p>
    <w:p w14:paraId="25BAF4F1">
      <w:pPr>
        <w:spacing w:line="360" w:lineRule="auto"/>
        <w:ind w:firstLine="420" w:firstLineChars="200"/>
        <w:rPr>
          <w:rFonts w:ascii="宋体" w:hAnsi="宋体"/>
          <w:szCs w:val="21"/>
        </w:rPr>
      </w:pPr>
    </w:p>
    <w:p w14:paraId="69386283">
      <w:pPr>
        <w:spacing w:line="360" w:lineRule="auto"/>
        <w:ind w:firstLine="420" w:firstLineChars="200"/>
        <w:rPr>
          <w:rFonts w:ascii="宋体" w:hAnsi="宋体"/>
          <w:szCs w:val="21"/>
        </w:rPr>
      </w:pPr>
    </w:p>
    <w:p w14:paraId="6ED927B7">
      <w:pPr>
        <w:spacing w:line="360" w:lineRule="auto"/>
        <w:ind w:firstLine="200"/>
        <w:rPr>
          <w:rFonts w:ascii="宋体" w:hAnsi="宋体"/>
          <w:szCs w:val="21"/>
        </w:rPr>
      </w:pPr>
    </w:p>
    <w:p w14:paraId="19F38310">
      <w:pPr>
        <w:spacing w:line="360" w:lineRule="auto"/>
        <w:ind w:firstLine="200"/>
        <w:jc w:val="center"/>
        <w:rPr>
          <w:rFonts w:ascii="宋体" w:hAnsi="宋体"/>
          <w:sz w:val="24"/>
          <w:szCs w:val="24"/>
        </w:rPr>
      </w:pPr>
    </w:p>
    <w:p w14:paraId="162617CE">
      <w:pPr>
        <w:spacing w:line="360" w:lineRule="auto"/>
        <w:ind w:firstLine="200"/>
        <w:jc w:val="center"/>
        <w:rPr>
          <w:rFonts w:ascii="宋体" w:hAnsi="宋体"/>
          <w:sz w:val="24"/>
          <w:szCs w:val="24"/>
        </w:rPr>
      </w:pPr>
    </w:p>
    <w:p w14:paraId="1FBC6617">
      <w:pPr>
        <w:pStyle w:val="6"/>
        <w:ind w:firstLine="210"/>
        <w:rPr>
          <w:rFonts w:hint="eastAsia"/>
        </w:rPr>
      </w:pPr>
    </w:p>
    <w:p w14:paraId="68065860">
      <w:pPr>
        <w:spacing w:line="360" w:lineRule="auto"/>
        <w:ind w:firstLine="200"/>
        <w:jc w:val="center"/>
        <w:rPr>
          <w:rFonts w:ascii="宋体" w:hAnsi="宋体"/>
          <w:sz w:val="24"/>
          <w:szCs w:val="24"/>
        </w:rPr>
      </w:pPr>
    </w:p>
    <w:p w14:paraId="119FE0A6">
      <w:pPr>
        <w:shd w:val="clear" w:color="auto" w:fill="FFFFFF"/>
        <w:autoSpaceDE w:val="0"/>
        <w:autoSpaceDN w:val="0"/>
        <w:spacing w:line="360" w:lineRule="auto"/>
        <w:ind w:firstLine="200"/>
        <w:jc w:val="center"/>
        <w:outlineLvl w:val="1"/>
        <w:rPr>
          <w:rFonts w:hint="eastAsia" w:ascii="宋体" w:hAnsi="宋体"/>
          <w:b/>
          <w:sz w:val="24"/>
          <w:szCs w:val="24"/>
        </w:rPr>
      </w:pPr>
      <w:r>
        <w:rPr>
          <w:rFonts w:hint="eastAsia" w:ascii="宋体" w:hAnsi="宋体"/>
          <w:b/>
          <w:sz w:val="24"/>
          <w:szCs w:val="24"/>
        </w:rPr>
        <w:t>供应商：（公章签章）</w:t>
      </w:r>
    </w:p>
    <w:p w14:paraId="75FCD31F">
      <w:pPr>
        <w:shd w:val="clear" w:color="auto" w:fill="FFFFFF"/>
        <w:autoSpaceDE w:val="0"/>
        <w:autoSpaceDN w:val="0"/>
        <w:spacing w:line="360" w:lineRule="auto"/>
        <w:ind w:firstLine="200"/>
        <w:jc w:val="center"/>
        <w:outlineLvl w:val="1"/>
        <w:rPr>
          <w:rFonts w:ascii="宋体" w:hAnsi="宋体"/>
          <w:b/>
          <w:sz w:val="24"/>
          <w:szCs w:val="24"/>
        </w:rPr>
      </w:pPr>
    </w:p>
    <w:p w14:paraId="7385BA60">
      <w:pPr>
        <w:shd w:val="clear" w:color="auto" w:fill="FFFFFF"/>
        <w:autoSpaceDE w:val="0"/>
        <w:autoSpaceDN w:val="0"/>
        <w:spacing w:line="360" w:lineRule="auto"/>
        <w:ind w:firstLine="200"/>
        <w:jc w:val="center"/>
        <w:outlineLvl w:val="1"/>
        <w:rPr>
          <w:rFonts w:hint="eastAsia" w:ascii="宋体" w:hAnsi="宋体"/>
          <w:b/>
          <w:sz w:val="24"/>
          <w:szCs w:val="24"/>
        </w:rPr>
      </w:pPr>
      <w:r>
        <w:rPr>
          <w:rFonts w:hint="eastAsia" w:ascii="宋体" w:hAnsi="宋体"/>
          <w:b/>
          <w:sz w:val="24"/>
          <w:szCs w:val="24"/>
        </w:rPr>
        <w:t>法定代表人：（电子签章）</w:t>
      </w:r>
    </w:p>
    <w:p w14:paraId="173086EC">
      <w:pPr>
        <w:shd w:val="clear" w:color="auto" w:fill="FFFFFF"/>
        <w:autoSpaceDE w:val="0"/>
        <w:autoSpaceDN w:val="0"/>
        <w:spacing w:line="360" w:lineRule="auto"/>
        <w:ind w:firstLine="200"/>
        <w:jc w:val="center"/>
        <w:outlineLvl w:val="1"/>
        <w:rPr>
          <w:rFonts w:ascii="宋体" w:hAnsi="宋体"/>
          <w:b/>
          <w:sz w:val="24"/>
          <w:szCs w:val="24"/>
        </w:rPr>
      </w:pPr>
    </w:p>
    <w:p w14:paraId="02F1EFBF">
      <w:pPr>
        <w:shd w:val="clear" w:color="auto" w:fill="FFFFFF"/>
        <w:autoSpaceDE w:val="0"/>
        <w:autoSpaceDN w:val="0"/>
        <w:spacing w:line="360" w:lineRule="auto"/>
        <w:ind w:firstLine="200"/>
        <w:jc w:val="center"/>
        <w:outlineLvl w:val="1"/>
        <w:rPr>
          <w:rFonts w:ascii="宋体" w:hAnsi="宋体"/>
          <w:b/>
          <w:sz w:val="24"/>
          <w:szCs w:val="24"/>
        </w:rPr>
      </w:pPr>
      <w:r>
        <w:rPr>
          <w:rFonts w:hint="eastAsia" w:ascii="宋体" w:hAnsi="宋体"/>
          <w:b/>
          <w:sz w:val="24"/>
          <w:szCs w:val="24"/>
        </w:rPr>
        <w:t>年    月    日</w:t>
      </w:r>
    </w:p>
    <w:p w14:paraId="59ED2970">
      <w:pPr>
        <w:pStyle w:val="6"/>
        <w:ind w:firstLine="210"/>
        <w:rPr>
          <w:rFonts w:hint="eastAsia"/>
        </w:rPr>
      </w:pPr>
    </w:p>
    <w:p w14:paraId="68E6BE8F">
      <w:pPr>
        <w:shd w:val="clear" w:color="auto" w:fill="FFFFFF"/>
        <w:autoSpaceDE w:val="0"/>
        <w:autoSpaceDN w:val="0"/>
        <w:spacing w:line="360" w:lineRule="auto"/>
        <w:ind w:firstLine="200"/>
        <w:jc w:val="center"/>
        <w:outlineLvl w:val="1"/>
        <w:rPr>
          <w:rFonts w:ascii="宋体" w:hAnsi="宋体"/>
          <w:b/>
          <w:sz w:val="36"/>
          <w:szCs w:val="36"/>
        </w:rPr>
      </w:pPr>
      <w:r>
        <w:rPr>
          <w:rFonts w:hint="eastAsia" w:ascii="宋体" w:hAnsi="宋体"/>
          <w:b/>
          <w:sz w:val="36"/>
          <w:szCs w:val="36"/>
        </w:rPr>
        <w:t>目  录</w:t>
      </w:r>
    </w:p>
    <w:p w14:paraId="06CDDFEB">
      <w:pPr>
        <w:shd w:val="clear" w:color="auto" w:fill="FFFFFF"/>
        <w:autoSpaceDE w:val="0"/>
        <w:autoSpaceDN w:val="0"/>
        <w:spacing w:line="360" w:lineRule="auto"/>
        <w:ind w:right="600" w:firstLine="200"/>
        <w:rPr>
          <w:rFonts w:hint="eastAsia" w:ascii="宋体" w:hAnsi="宋体"/>
          <w:sz w:val="24"/>
          <w:szCs w:val="24"/>
        </w:rPr>
      </w:pPr>
    </w:p>
    <w:p w14:paraId="146F7091">
      <w:pPr>
        <w:shd w:val="clear" w:color="auto" w:fill="FFFFFF"/>
        <w:autoSpaceDE w:val="0"/>
        <w:autoSpaceDN w:val="0"/>
        <w:spacing w:line="360" w:lineRule="auto"/>
        <w:ind w:right="600" w:firstLine="200"/>
        <w:rPr>
          <w:rFonts w:hint="eastAsia" w:ascii="宋体" w:hAnsi="宋体"/>
          <w:sz w:val="24"/>
          <w:szCs w:val="24"/>
        </w:rPr>
      </w:pPr>
    </w:p>
    <w:p w14:paraId="6F1C0884">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一、磋商函及磋商函附录</w:t>
      </w:r>
    </w:p>
    <w:p w14:paraId="68763FEC">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二、法定代表人身份证明及授权委托书</w:t>
      </w:r>
    </w:p>
    <w:p w14:paraId="2C55FB04">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三、磋商承诺函</w:t>
      </w:r>
    </w:p>
    <w:p w14:paraId="0C124B75">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四、已标价工程量清单</w:t>
      </w:r>
    </w:p>
    <w:p w14:paraId="0E1AF1EA">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五、施工组织设计</w:t>
      </w:r>
    </w:p>
    <w:p w14:paraId="3533AC34">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六、项目管理机构</w:t>
      </w:r>
    </w:p>
    <w:p w14:paraId="576511CF">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七、企业基本情况资料</w:t>
      </w:r>
    </w:p>
    <w:p w14:paraId="2A38B3F8">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八、资格审查资料</w:t>
      </w:r>
    </w:p>
    <w:p w14:paraId="1EF11EAC">
      <w:pPr>
        <w:shd w:val="clear" w:color="auto" w:fill="FFFFFF"/>
        <w:autoSpaceDE w:val="0"/>
        <w:autoSpaceDN w:val="0"/>
        <w:spacing w:line="360" w:lineRule="auto"/>
        <w:ind w:right="600" w:firstLine="200"/>
        <w:rPr>
          <w:rFonts w:hint="eastAsia" w:ascii="宋体" w:hAnsi="宋体"/>
          <w:sz w:val="28"/>
          <w:szCs w:val="28"/>
        </w:rPr>
      </w:pPr>
      <w:r>
        <w:rPr>
          <w:rFonts w:hint="eastAsia" w:ascii="宋体" w:hAnsi="宋体"/>
          <w:sz w:val="28"/>
          <w:szCs w:val="28"/>
        </w:rPr>
        <w:t>九、中小微企业声明函</w:t>
      </w:r>
    </w:p>
    <w:p w14:paraId="3FBADBD6">
      <w:pPr>
        <w:shd w:val="clear" w:color="auto" w:fill="FFFFFF"/>
        <w:autoSpaceDE w:val="0"/>
        <w:autoSpaceDN w:val="0"/>
        <w:spacing w:line="360" w:lineRule="auto"/>
        <w:ind w:right="600" w:firstLine="200"/>
        <w:rPr>
          <w:rFonts w:ascii="宋体" w:hAnsi="宋体"/>
          <w:bCs/>
          <w:sz w:val="28"/>
          <w:szCs w:val="28"/>
        </w:rPr>
      </w:pPr>
      <w:r>
        <w:rPr>
          <w:rFonts w:hint="eastAsia" w:ascii="宋体" w:hAnsi="宋体"/>
          <w:sz w:val="28"/>
          <w:szCs w:val="28"/>
        </w:rPr>
        <w:t>十、供应商认为需要提供的其他材料</w:t>
      </w:r>
    </w:p>
    <w:p w14:paraId="545C1265">
      <w:pPr>
        <w:shd w:val="clear" w:color="auto" w:fill="FFFFFF"/>
        <w:autoSpaceDE w:val="0"/>
        <w:autoSpaceDN w:val="0"/>
        <w:spacing w:line="360" w:lineRule="auto"/>
        <w:ind w:right="600" w:firstLine="200"/>
        <w:rPr>
          <w:rFonts w:ascii="宋体" w:hAnsi="宋体"/>
          <w:bCs/>
          <w:sz w:val="28"/>
          <w:szCs w:val="28"/>
        </w:rPr>
      </w:pPr>
    </w:p>
    <w:p w14:paraId="6C12D264">
      <w:pPr>
        <w:shd w:val="clear" w:color="auto" w:fill="FFFFFF"/>
        <w:autoSpaceDE w:val="0"/>
        <w:autoSpaceDN w:val="0"/>
        <w:spacing w:line="360" w:lineRule="auto"/>
        <w:ind w:firstLine="200"/>
        <w:rPr>
          <w:rFonts w:ascii="宋体" w:hAnsi="宋体"/>
          <w:sz w:val="28"/>
          <w:szCs w:val="28"/>
        </w:rPr>
      </w:pPr>
    </w:p>
    <w:p w14:paraId="1FC4B188">
      <w:pPr>
        <w:shd w:val="clear" w:color="auto" w:fill="FFFFFF"/>
        <w:autoSpaceDE w:val="0"/>
        <w:autoSpaceDN w:val="0"/>
        <w:spacing w:line="360" w:lineRule="auto"/>
        <w:ind w:firstLine="200"/>
        <w:rPr>
          <w:rFonts w:ascii="宋体" w:hAnsi="宋体"/>
          <w:sz w:val="28"/>
          <w:szCs w:val="28"/>
        </w:rPr>
      </w:pPr>
    </w:p>
    <w:p w14:paraId="398EF750">
      <w:pPr>
        <w:shd w:val="clear" w:color="auto" w:fill="FFFFFF"/>
        <w:autoSpaceDE w:val="0"/>
        <w:autoSpaceDN w:val="0"/>
        <w:spacing w:line="360" w:lineRule="auto"/>
        <w:ind w:firstLine="200"/>
        <w:rPr>
          <w:rFonts w:ascii="宋体" w:hAnsi="宋体"/>
          <w:sz w:val="28"/>
          <w:szCs w:val="28"/>
        </w:rPr>
      </w:pPr>
    </w:p>
    <w:p w14:paraId="558D24BE">
      <w:pPr>
        <w:shd w:val="clear" w:color="auto" w:fill="FFFFFF"/>
        <w:autoSpaceDE w:val="0"/>
        <w:autoSpaceDN w:val="0"/>
        <w:spacing w:line="360" w:lineRule="auto"/>
        <w:ind w:firstLine="200"/>
        <w:rPr>
          <w:rFonts w:ascii="宋体" w:hAnsi="宋体"/>
          <w:sz w:val="28"/>
          <w:szCs w:val="28"/>
        </w:rPr>
      </w:pPr>
    </w:p>
    <w:p w14:paraId="41008C61">
      <w:pPr>
        <w:shd w:val="clear" w:color="auto" w:fill="FFFFFF"/>
        <w:autoSpaceDE w:val="0"/>
        <w:autoSpaceDN w:val="0"/>
        <w:spacing w:line="360" w:lineRule="auto"/>
        <w:ind w:firstLine="200"/>
        <w:rPr>
          <w:rFonts w:ascii="宋体" w:hAnsi="宋体"/>
          <w:sz w:val="28"/>
          <w:szCs w:val="28"/>
        </w:rPr>
      </w:pPr>
    </w:p>
    <w:p w14:paraId="21A30A4C">
      <w:pPr>
        <w:shd w:val="clear" w:color="auto" w:fill="FFFFFF"/>
        <w:autoSpaceDE w:val="0"/>
        <w:autoSpaceDN w:val="0"/>
        <w:spacing w:line="360" w:lineRule="auto"/>
        <w:ind w:firstLine="200"/>
        <w:rPr>
          <w:rFonts w:ascii="宋体" w:hAnsi="宋体"/>
          <w:sz w:val="28"/>
          <w:szCs w:val="28"/>
        </w:rPr>
      </w:pPr>
    </w:p>
    <w:p w14:paraId="05832184">
      <w:pPr>
        <w:shd w:val="clear" w:color="auto" w:fill="FFFFFF"/>
        <w:autoSpaceDE w:val="0"/>
        <w:autoSpaceDN w:val="0"/>
        <w:spacing w:line="360" w:lineRule="auto"/>
        <w:ind w:firstLine="200"/>
        <w:rPr>
          <w:rFonts w:ascii="宋体" w:hAnsi="宋体"/>
          <w:sz w:val="28"/>
          <w:szCs w:val="28"/>
        </w:rPr>
      </w:pPr>
    </w:p>
    <w:p w14:paraId="3192053F">
      <w:pPr>
        <w:shd w:val="clear" w:color="auto" w:fill="FFFFFF"/>
        <w:autoSpaceDE w:val="0"/>
        <w:autoSpaceDN w:val="0"/>
        <w:spacing w:line="360" w:lineRule="auto"/>
        <w:ind w:firstLine="200"/>
        <w:rPr>
          <w:rFonts w:ascii="宋体" w:hAnsi="宋体"/>
          <w:sz w:val="28"/>
          <w:szCs w:val="28"/>
        </w:rPr>
      </w:pPr>
    </w:p>
    <w:p w14:paraId="70FF82CF">
      <w:pPr>
        <w:widowControl/>
        <w:jc w:val="center"/>
        <w:rPr>
          <w:rFonts w:hint="eastAsia" w:ascii="宋体" w:hAnsi="宋体"/>
          <w:b/>
          <w:bCs/>
          <w:sz w:val="32"/>
          <w:szCs w:val="32"/>
        </w:rPr>
      </w:pPr>
      <w:bookmarkStart w:id="1015" w:name="_Toc18526"/>
      <w:bookmarkStart w:id="1016" w:name="_Toc27145"/>
      <w:r>
        <w:rPr>
          <w:rFonts w:ascii="宋体" w:hAnsi="宋体"/>
          <w:b/>
          <w:bCs/>
          <w:sz w:val="32"/>
          <w:szCs w:val="32"/>
        </w:rPr>
        <w:br w:type="page"/>
      </w:r>
      <w:bookmarkEnd w:id="1015"/>
      <w:bookmarkEnd w:id="1016"/>
      <w:r>
        <w:rPr>
          <w:rFonts w:hint="eastAsia" w:ascii="宋体" w:hAnsi="宋体"/>
          <w:b/>
          <w:bCs/>
          <w:sz w:val="32"/>
          <w:szCs w:val="32"/>
        </w:rPr>
        <w:t>一、磋商函及磋商函附录</w:t>
      </w:r>
    </w:p>
    <w:p w14:paraId="4D41517D">
      <w:pPr>
        <w:widowControl/>
        <w:jc w:val="center"/>
        <w:rPr>
          <w:rFonts w:hint="eastAsia" w:ascii="宋体" w:hAnsi="宋体"/>
          <w:b/>
          <w:bCs/>
          <w:kern w:val="0"/>
          <w:sz w:val="28"/>
          <w:szCs w:val="28"/>
        </w:rPr>
      </w:pPr>
      <w:r>
        <w:rPr>
          <w:rFonts w:hint="eastAsia" w:ascii="宋体" w:hAnsi="宋体"/>
          <w:b/>
          <w:bCs/>
          <w:sz w:val="32"/>
          <w:szCs w:val="32"/>
        </w:rPr>
        <w:t>（一）磋商函</w:t>
      </w:r>
    </w:p>
    <w:p w14:paraId="4747D90A">
      <w:pPr>
        <w:spacing w:line="360" w:lineRule="auto"/>
        <w:rPr>
          <w:rFonts w:ascii="宋体" w:hAnsi="宋体"/>
          <w:sz w:val="24"/>
          <w:szCs w:val="24"/>
        </w:rPr>
      </w:pPr>
      <w:r>
        <w:rPr>
          <w:rFonts w:hint="eastAsia" w:ascii="宋体" w:hAnsi="宋体"/>
          <w:sz w:val="24"/>
          <w:szCs w:val="24"/>
          <w:u w:val="single"/>
        </w:rPr>
        <w:t>（采购人名称）</w:t>
      </w:r>
      <w:r>
        <w:rPr>
          <w:rFonts w:hint="eastAsia" w:ascii="宋体" w:hAnsi="宋体"/>
          <w:sz w:val="24"/>
          <w:szCs w:val="24"/>
        </w:rPr>
        <w:t xml:space="preserve">: </w:t>
      </w:r>
    </w:p>
    <w:p w14:paraId="145D95A4">
      <w:pPr>
        <w:spacing w:line="360" w:lineRule="auto"/>
        <w:ind w:firstLine="480" w:firstLineChars="200"/>
        <w:rPr>
          <w:rFonts w:ascii="宋体" w:hAnsi="宋体"/>
          <w:sz w:val="24"/>
          <w:szCs w:val="24"/>
        </w:rPr>
      </w:pPr>
      <w:r>
        <w:rPr>
          <w:rFonts w:hint="eastAsia" w:ascii="宋体" w:hAnsi="宋体"/>
          <w:sz w:val="24"/>
          <w:szCs w:val="24"/>
        </w:rPr>
        <w:t>1、在研究了上述</w:t>
      </w:r>
      <w:r>
        <w:rPr>
          <w:rFonts w:hint="eastAsia" w:ascii="宋体" w:hAnsi="宋体"/>
          <w:sz w:val="24"/>
          <w:szCs w:val="24"/>
          <w:u w:val="single"/>
        </w:rPr>
        <w:t xml:space="preserve">                    </w:t>
      </w:r>
      <w:r>
        <w:rPr>
          <w:rFonts w:hint="eastAsia" w:ascii="宋体" w:hAnsi="宋体"/>
          <w:sz w:val="24"/>
          <w:szCs w:val="24"/>
        </w:rPr>
        <w:t>（项目名称）的竞争性磋商文件和考察了工程现场后，我们愿意按人民币</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(小写)的投标总报价，计划工期</w:t>
      </w:r>
      <w:r>
        <w:rPr>
          <w:rFonts w:hint="eastAsia" w:ascii="宋体" w:hAnsi="宋体"/>
          <w:sz w:val="24"/>
          <w:szCs w:val="24"/>
          <w:u w:val="single"/>
        </w:rPr>
        <w:t xml:space="preserve">        </w:t>
      </w:r>
      <w:r>
        <w:rPr>
          <w:rFonts w:hint="eastAsia" w:ascii="宋体" w:hAnsi="宋体"/>
          <w:sz w:val="24"/>
          <w:szCs w:val="24"/>
        </w:rPr>
        <w:t>日历天，质量要求：</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，质量保修期：</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，遵照竞争性磋商文件的要求及合同约定承包该工程的实施、完成及其缺陷修复工作，工程质量标准达到。</w:t>
      </w:r>
    </w:p>
    <w:p w14:paraId="3AF5101E">
      <w:pPr>
        <w:spacing w:line="360" w:lineRule="auto"/>
        <w:ind w:firstLine="480" w:firstLineChars="200"/>
        <w:rPr>
          <w:rFonts w:ascii="宋体" w:hAnsi="宋体"/>
          <w:sz w:val="24"/>
          <w:szCs w:val="24"/>
        </w:rPr>
      </w:pPr>
      <w:r>
        <w:rPr>
          <w:rFonts w:hint="eastAsia" w:ascii="宋体" w:hAnsi="宋体"/>
          <w:sz w:val="24"/>
          <w:szCs w:val="24"/>
        </w:rPr>
        <w:t>2、我方承诺在投标有效期内不修改、撤销响应性文件。</w:t>
      </w:r>
    </w:p>
    <w:p w14:paraId="7B1F4C3A">
      <w:pPr>
        <w:spacing w:line="360" w:lineRule="auto"/>
        <w:ind w:firstLine="480" w:firstLineChars="200"/>
        <w:rPr>
          <w:rFonts w:ascii="宋体" w:hAnsi="宋体"/>
          <w:sz w:val="24"/>
          <w:szCs w:val="24"/>
        </w:rPr>
      </w:pPr>
      <w:r>
        <w:rPr>
          <w:rFonts w:hint="eastAsia" w:ascii="宋体" w:hAnsi="宋体"/>
          <w:sz w:val="24"/>
          <w:szCs w:val="24"/>
        </w:rPr>
        <w:t>3、如果你单位接受我们的报价，我们将保证在接到监理工程师的开工通知后，在本响应性文件内写明的开工期内开工，所有上岗人员按照磋商承诺，及时到位，组织施工。并在计划工期内完成本合同工程，达到合同规定的要求。</w:t>
      </w:r>
    </w:p>
    <w:p w14:paraId="35D4D805">
      <w:pPr>
        <w:spacing w:line="360" w:lineRule="auto"/>
        <w:ind w:firstLine="480" w:firstLineChars="200"/>
        <w:rPr>
          <w:rFonts w:ascii="宋体" w:hAnsi="宋体"/>
          <w:sz w:val="24"/>
          <w:szCs w:val="24"/>
        </w:rPr>
      </w:pPr>
      <w:r>
        <w:rPr>
          <w:rFonts w:hint="eastAsia" w:ascii="宋体" w:hAnsi="宋体"/>
          <w:sz w:val="24"/>
          <w:szCs w:val="24"/>
        </w:rPr>
        <w:t>4、如我方中标：</w:t>
      </w:r>
    </w:p>
    <w:p w14:paraId="6646A257">
      <w:pPr>
        <w:spacing w:line="360" w:lineRule="auto"/>
        <w:ind w:firstLine="480" w:firstLineChars="200"/>
        <w:rPr>
          <w:rFonts w:ascii="宋体" w:hAnsi="宋体"/>
          <w:sz w:val="24"/>
          <w:szCs w:val="24"/>
        </w:rPr>
      </w:pPr>
      <w:r>
        <w:rPr>
          <w:rFonts w:hint="eastAsia" w:ascii="宋体" w:hAnsi="宋体"/>
          <w:sz w:val="24"/>
          <w:szCs w:val="24"/>
        </w:rPr>
        <w:t>(l）我方承诺在收到中标通知书后，在中标通知书规定的期限内与你方签订合同。</w:t>
      </w:r>
    </w:p>
    <w:p w14:paraId="3A9DE87D">
      <w:pPr>
        <w:spacing w:line="360" w:lineRule="auto"/>
        <w:ind w:firstLine="480" w:firstLineChars="200"/>
        <w:rPr>
          <w:rFonts w:ascii="宋体" w:hAnsi="宋体"/>
          <w:sz w:val="24"/>
          <w:szCs w:val="24"/>
        </w:rPr>
      </w:pPr>
      <w:r>
        <w:rPr>
          <w:rFonts w:hint="eastAsia" w:ascii="宋体" w:hAnsi="宋体"/>
          <w:sz w:val="24"/>
          <w:szCs w:val="24"/>
        </w:rPr>
        <w:t>(2）我方承诺按磋商文件规定向你方递交履约担保。</w:t>
      </w:r>
    </w:p>
    <w:p w14:paraId="038D81E4">
      <w:pPr>
        <w:spacing w:line="360" w:lineRule="auto"/>
        <w:ind w:firstLine="480" w:firstLineChars="200"/>
        <w:rPr>
          <w:rFonts w:ascii="宋体" w:hAnsi="宋体"/>
          <w:sz w:val="24"/>
          <w:szCs w:val="24"/>
        </w:rPr>
      </w:pPr>
      <w:r>
        <w:rPr>
          <w:rFonts w:hint="eastAsia" w:ascii="宋体" w:hAnsi="宋体"/>
          <w:sz w:val="24"/>
          <w:szCs w:val="24"/>
        </w:rPr>
        <w:t>5、在合同协议书正式签署生效之前，本响应性文件连同你单位的中标通知书将构成我们双方之间共同遵守的文件，对双方具有约束力。</w:t>
      </w:r>
    </w:p>
    <w:p w14:paraId="106220F7">
      <w:pPr>
        <w:spacing w:line="360" w:lineRule="auto"/>
        <w:ind w:firstLine="480" w:firstLineChars="200"/>
        <w:rPr>
          <w:rFonts w:ascii="宋体" w:hAnsi="宋体"/>
          <w:sz w:val="24"/>
          <w:szCs w:val="24"/>
        </w:rPr>
      </w:pPr>
      <w:r>
        <w:rPr>
          <w:rFonts w:hint="eastAsia" w:ascii="宋体" w:hAnsi="宋体"/>
          <w:sz w:val="24"/>
          <w:szCs w:val="24"/>
        </w:rPr>
        <w:t>6、我方理解甲方磋商文件的所有要求，若不中标，不要求招标人做任何解释。</w:t>
      </w:r>
    </w:p>
    <w:p w14:paraId="361F0BA0">
      <w:pPr>
        <w:spacing w:line="360" w:lineRule="auto"/>
        <w:ind w:firstLine="480" w:firstLineChars="200"/>
        <w:rPr>
          <w:rFonts w:ascii="宋体" w:hAnsi="宋体"/>
          <w:sz w:val="24"/>
          <w:szCs w:val="24"/>
        </w:rPr>
      </w:pPr>
      <w:r>
        <w:rPr>
          <w:rFonts w:hint="eastAsia" w:ascii="宋体" w:hAnsi="宋体"/>
          <w:sz w:val="24"/>
          <w:szCs w:val="24"/>
        </w:rPr>
        <w:t>7、我方在此声明，所递交的响应性文件及有关资料内容完整、真实和准确。</w:t>
      </w:r>
    </w:p>
    <w:p w14:paraId="11A65FF0">
      <w:pPr>
        <w:spacing w:line="360" w:lineRule="auto"/>
        <w:ind w:firstLine="480" w:firstLineChars="200"/>
        <w:rPr>
          <w:rFonts w:ascii="宋体" w:hAnsi="宋体"/>
          <w:sz w:val="24"/>
          <w:szCs w:val="24"/>
        </w:rPr>
      </w:pPr>
      <w:r>
        <w:rPr>
          <w:rFonts w:hint="eastAsia" w:ascii="宋体" w:hAnsi="宋体"/>
          <w:sz w:val="24"/>
          <w:szCs w:val="24"/>
        </w:rPr>
        <w:t>8、</w:t>
      </w:r>
      <w:r>
        <w:rPr>
          <w:rFonts w:hint="eastAsia" w:ascii="宋体" w:hAnsi="宋体"/>
          <w:sz w:val="24"/>
          <w:szCs w:val="24"/>
          <w:u w:val="single"/>
        </w:rPr>
        <w:t xml:space="preserve">                 </w:t>
      </w:r>
      <w:r>
        <w:rPr>
          <w:rFonts w:hint="eastAsia" w:ascii="宋体" w:hAnsi="宋体"/>
          <w:sz w:val="24"/>
          <w:szCs w:val="24"/>
        </w:rPr>
        <w:t>（其他补充说明）。</w:t>
      </w:r>
    </w:p>
    <w:p w14:paraId="30546A76">
      <w:pPr>
        <w:spacing w:line="360" w:lineRule="auto"/>
        <w:ind w:firstLine="200"/>
        <w:rPr>
          <w:rFonts w:ascii="宋体" w:hAnsi="宋体"/>
          <w:sz w:val="24"/>
          <w:szCs w:val="24"/>
        </w:rPr>
      </w:pPr>
    </w:p>
    <w:p w14:paraId="2847F83B">
      <w:pPr>
        <w:pStyle w:val="6"/>
        <w:ind w:firstLine="210"/>
        <w:rPr>
          <w:rFonts w:hint="eastAsia"/>
        </w:rPr>
      </w:pPr>
    </w:p>
    <w:p w14:paraId="0C5DEC46">
      <w:pPr>
        <w:spacing w:line="360" w:lineRule="auto"/>
        <w:ind w:firstLine="200"/>
        <w:jc w:val="left"/>
        <w:rPr>
          <w:rFonts w:hint="eastAsia" w:ascii="宋体" w:hAnsi="宋体"/>
          <w:sz w:val="24"/>
          <w:szCs w:val="24"/>
        </w:rPr>
      </w:pPr>
      <w:r>
        <w:rPr>
          <w:rFonts w:hint="eastAsia" w:ascii="宋体" w:hAnsi="宋体"/>
          <w:sz w:val="24"/>
          <w:szCs w:val="24"/>
        </w:rPr>
        <w:t xml:space="preserve">供应商：（公章签章）      </w:t>
      </w:r>
    </w:p>
    <w:p w14:paraId="2DFFBE15">
      <w:pPr>
        <w:spacing w:line="360" w:lineRule="auto"/>
        <w:ind w:firstLine="200"/>
        <w:jc w:val="left"/>
        <w:rPr>
          <w:rFonts w:hint="eastAsia" w:ascii="宋体" w:hAnsi="宋体"/>
          <w:sz w:val="24"/>
          <w:szCs w:val="24"/>
        </w:rPr>
      </w:pPr>
      <w:r>
        <w:rPr>
          <w:rFonts w:hint="eastAsia" w:ascii="宋体" w:hAnsi="宋体"/>
          <w:sz w:val="24"/>
          <w:szCs w:val="24"/>
        </w:rPr>
        <w:t xml:space="preserve">法定代表人：（电子签章）      </w:t>
      </w:r>
    </w:p>
    <w:p w14:paraId="49E89FA9">
      <w:pPr>
        <w:spacing w:line="360" w:lineRule="auto"/>
        <w:ind w:firstLine="200"/>
        <w:jc w:val="left"/>
        <w:rPr>
          <w:rFonts w:ascii="宋体" w:hAnsi="宋体"/>
          <w:sz w:val="24"/>
          <w:szCs w:val="24"/>
        </w:rPr>
      </w:pPr>
      <w:r>
        <w:rPr>
          <w:rFonts w:hint="eastAsia" w:ascii="宋体" w:hAnsi="宋体"/>
          <w:sz w:val="24"/>
          <w:szCs w:val="24"/>
        </w:rPr>
        <w:t>日 期：年  月  日</w:t>
      </w:r>
    </w:p>
    <w:p w14:paraId="0E6CC1D5">
      <w:pPr>
        <w:jc w:val="center"/>
        <w:rPr>
          <w:rFonts w:ascii="宋体" w:hAnsi="宋体"/>
          <w:b/>
          <w:bCs/>
          <w:kern w:val="0"/>
          <w:sz w:val="28"/>
          <w:szCs w:val="28"/>
        </w:rPr>
      </w:pPr>
      <w:r>
        <w:rPr>
          <w:rFonts w:hint="eastAsia" w:ascii="宋体" w:hAnsi="宋体"/>
          <w:b/>
          <w:bCs/>
          <w:kern w:val="0"/>
          <w:sz w:val="28"/>
          <w:szCs w:val="28"/>
        </w:rPr>
        <w:br w:type="page"/>
      </w:r>
      <w:r>
        <w:rPr>
          <w:rFonts w:hint="eastAsia" w:ascii="宋体" w:hAnsi="宋体"/>
          <w:b/>
          <w:bCs/>
          <w:kern w:val="0"/>
          <w:sz w:val="28"/>
          <w:szCs w:val="28"/>
        </w:rPr>
        <w:t>（二）磋商函附录（第一轮）</w:t>
      </w:r>
    </w:p>
    <w:p w14:paraId="73CF8F8F">
      <w:pPr>
        <w:pStyle w:val="6"/>
        <w:ind w:firstLine="210"/>
        <w:rPr>
          <w:rFonts w:hint="eastAsia"/>
        </w:rPr>
      </w:pPr>
    </w:p>
    <w:tbl>
      <w:tblPr>
        <w:tblStyle w:val="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333"/>
        <w:gridCol w:w="1426"/>
        <w:gridCol w:w="2481"/>
      </w:tblGrid>
      <w:tr w14:paraId="493F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3AD0A4A4">
            <w:pPr>
              <w:spacing w:line="360" w:lineRule="auto"/>
              <w:ind w:firstLine="436" w:firstLineChars="182"/>
              <w:rPr>
                <w:rFonts w:ascii="宋体" w:hAnsi="宋体"/>
                <w:sz w:val="24"/>
                <w:szCs w:val="24"/>
              </w:rPr>
            </w:pPr>
            <w:r>
              <w:rPr>
                <w:rFonts w:hint="eastAsia" w:ascii="宋体" w:hAnsi="宋体"/>
                <w:sz w:val="24"/>
                <w:szCs w:val="24"/>
              </w:rPr>
              <w:t>项目名称</w:t>
            </w:r>
          </w:p>
        </w:tc>
        <w:tc>
          <w:tcPr>
            <w:tcW w:w="6240" w:type="dxa"/>
            <w:gridSpan w:val="3"/>
            <w:tcBorders>
              <w:top w:val="single" w:color="auto" w:sz="4" w:space="0"/>
              <w:left w:val="nil"/>
              <w:bottom w:val="single" w:color="auto" w:sz="4" w:space="0"/>
              <w:right w:val="single" w:color="auto" w:sz="4" w:space="0"/>
            </w:tcBorders>
            <w:noWrap w:val="0"/>
            <w:vAlign w:val="top"/>
          </w:tcPr>
          <w:p w14:paraId="5AC8A2D3">
            <w:pPr>
              <w:spacing w:line="360" w:lineRule="auto"/>
              <w:ind w:firstLine="200"/>
              <w:rPr>
                <w:rFonts w:ascii="宋体" w:hAnsi="宋体"/>
                <w:sz w:val="24"/>
                <w:szCs w:val="24"/>
              </w:rPr>
            </w:pPr>
          </w:p>
        </w:tc>
      </w:tr>
      <w:tr w14:paraId="595D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013053DC">
            <w:pPr>
              <w:spacing w:line="360" w:lineRule="auto"/>
              <w:ind w:firstLine="200"/>
              <w:jc w:val="center"/>
              <w:rPr>
                <w:rFonts w:ascii="宋体" w:hAnsi="宋体"/>
                <w:sz w:val="24"/>
                <w:szCs w:val="24"/>
              </w:rPr>
            </w:pPr>
            <w:r>
              <w:rPr>
                <w:rFonts w:hint="eastAsia" w:ascii="宋体" w:hAnsi="宋体"/>
                <w:sz w:val="24"/>
                <w:szCs w:val="24"/>
              </w:rPr>
              <w:t>投标供应商名称</w:t>
            </w:r>
          </w:p>
        </w:tc>
        <w:tc>
          <w:tcPr>
            <w:tcW w:w="6240" w:type="dxa"/>
            <w:gridSpan w:val="3"/>
            <w:tcBorders>
              <w:top w:val="single" w:color="auto" w:sz="4" w:space="0"/>
              <w:left w:val="nil"/>
              <w:bottom w:val="single" w:color="auto" w:sz="4" w:space="0"/>
              <w:right w:val="single" w:color="auto" w:sz="4" w:space="0"/>
            </w:tcBorders>
            <w:noWrap w:val="0"/>
            <w:vAlign w:val="top"/>
          </w:tcPr>
          <w:p w14:paraId="68AEA578">
            <w:pPr>
              <w:spacing w:line="360" w:lineRule="auto"/>
              <w:ind w:firstLine="200"/>
              <w:rPr>
                <w:rFonts w:ascii="宋体" w:hAnsi="宋体"/>
                <w:sz w:val="24"/>
                <w:szCs w:val="24"/>
              </w:rPr>
            </w:pPr>
          </w:p>
        </w:tc>
      </w:tr>
      <w:tr w14:paraId="4537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138" w:type="dxa"/>
            <w:vMerge w:val="restart"/>
            <w:tcBorders>
              <w:top w:val="nil"/>
              <w:left w:val="single" w:color="auto" w:sz="4" w:space="0"/>
              <w:bottom w:val="single" w:color="auto" w:sz="4" w:space="0"/>
              <w:right w:val="single" w:color="auto" w:sz="4" w:space="0"/>
            </w:tcBorders>
            <w:noWrap w:val="0"/>
            <w:vAlign w:val="center"/>
          </w:tcPr>
          <w:p w14:paraId="1E777B12">
            <w:pPr>
              <w:spacing w:line="360" w:lineRule="auto"/>
              <w:ind w:firstLine="200"/>
              <w:jc w:val="center"/>
              <w:rPr>
                <w:rFonts w:ascii="宋体" w:hAnsi="宋体"/>
                <w:sz w:val="24"/>
                <w:szCs w:val="24"/>
              </w:rPr>
            </w:pPr>
            <w:r>
              <w:rPr>
                <w:rFonts w:hint="eastAsia" w:ascii="宋体" w:hAnsi="宋体"/>
                <w:sz w:val="24"/>
                <w:szCs w:val="24"/>
              </w:rPr>
              <w:t>磋商总报价</w:t>
            </w:r>
          </w:p>
          <w:p w14:paraId="67BD1A43">
            <w:pPr>
              <w:spacing w:line="360" w:lineRule="auto"/>
              <w:ind w:firstLine="200"/>
              <w:jc w:val="center"/>
              <w:rPr>
                <w:rFonts w:ascii="宋体" w:hAnsi="宋体"/>
                <w:sz w:val="24"/>
                <w:szCs w:val="24"/>
              </w:rPr>
            </w:pPr>
            <w:r>
              <w:rPr>
                <w:rFonts w:hint="eastAsia" w:ascii="宋体" w:hAnsi="宋体"/>
                <w:sz w:val="24"/>
                <w:szCs w:val="24"/>
              </w:rPr>
              <w:t>（第一轮）</w:t>
            </w:r>
          </w:p>
        </w:tc>
        <w:tc>
          <w:tcPr>
            <w:tcW w:w="6240" w:type="dxa"/>
            <w:gridSpan w:val="3"/>
            <w:tcBorders>
              <w:top w:val="single" w:color="auto" w:sz="4" w:space="0"/>
              <w:left w:val="nil"/>
              <w:bottom w:val="single" w:color="auto" w:sz="4" w:space="0"/>
              <w:right w:val="single" w:color="auto" w:sz="4" w:space="0"/>
            </w:tcBorders>
            <w:noWrap w:val="0"/>
            <w:vAlign w:val="center"/>
          </w:tcPr>
          <w:p w14:paraId="7815628D">
            <w:pPr>
              <w:spacing w:line="360" w:lineRule="auto"/>
              <w:rPr>
                <w:rFonts w:ascii="宋体" w:hAnsi="宋体"/>
                <w:sz w:val="24"/>
                <w:szCs w:val="24"/>
              </w:rPr>
            </w:pPr>
            <w:r>
              <w:rPr>
                <w:rFonts w:hint="eastAsia" w:ascii="宋体" w:hAnsi="宋体"/>
                <w:sz w:val="24"/>
                <w:szCs w:val="24"/>
              </w:rPr>
              <w:t>大写：</w:t>
            </w:r>
          </w:p>
        </w:tc>
      </w:tr>
      <w:tr w14:paraId="3825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38" w:type="dxa"/>
            <w:vMerge w:val="continue"/>
            <w:tcBorders>
              <w:top w:val="nil"/>
              <w:left w:val="single" w:color="auto" w:sz="4" w:space="0"/>
              <w:bottom w:val="single" w:color="auto" w:sz="4" w:space="0"/>
              <w:right w:val="single" w:color="auto" w:sz="4" w:space="0"/>
            </w:tcBorders>
            <w:noWrap w:val="0"/>
            <w:vAlign w:val="center"/>
          </w:tcPr>
          <w:p w14:paraId="29B93A97">
            <w:pPr>
              <w:widowControl/>
              <w:jc w:val="left"/>
              <w:rPr>
                <w:rFonts w:ascii="宋体" w:hAnsi="宋体"/>
                <w:sz w:val="24"/>
                <w:szCs w:val="24"/>
              </w:rPr>
            </w:pPr>
          </w:p>
        </w:tc>
        <w:tc>
          <w:tcPr>
            <w:tcW w:w="6240" w:type="dxa"/>
            <w:gridSpan w:val="3"/>
            <w:tcBorders>
              <w:top w:val="single" w:color="auto" w:sz="4" w:space="0"/>
              <w:left w:val="nil"/>
              <w:bottom w:val="single" w:color="auto" w:sz="4" w:space="0"/>
              <w:right w:val="single" w:color="auto" w:sz="4" w:space="0"/>
            </w:tcBorders>
            <w:noWrap w:val="0"/>
            <w:vAlign w:val="center"/>
          </w:tcPr>
          <w:p w14:paraId="2C233621">
            <w:pPr>
              <w:spacing w:line="360" w:lineRule="auto"/>
              <w:rPr>
                <w:rFonts w:ascii="宋体" w:hAnsi="宋体"/>
                <w:sz w:val="24"/>
                <w:szCs w:val="24"/>
              </w:rPr>
            </w:pPr>
            <w:r>
              <w:rPr>
                <w:rFonts w:hint="eastAsia" w:ascii="宋体" w:hAnsi="宋体"/>
                <w:sz w:val="24"/>
                <w:szCs w:val="24"/>
              </w:rPr>
              <w:t>小写：</w:t>
            </w:r>
          </w:p>
        </w:tc>
      </w:tr>
      <w:tr w14:paraId="31EB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26AC01E7">
            <w:pPr>
              <w:spacing w:line="360" w:lineRule="auto"/>
              <w:ind w:firstLine="200"/>
              <w:jc w:val="center"/>
              <w:rPr>
                <w:rFonts w:ascii="宋体" w:hAnsi="宋体"/>
                <w:sz w:val="24"/>
                <w:szCs w:val="24"/>
              </w:rPr>
            </w:pPr>
            <w:r>
              <w:rPr>
                <w:rFonts w:hint="eastAsia" w:ascii="宋体" w:hAnsi="宋体"/>
                <w:sz w:val="24"/>
                <w:szCs w:val="24"/>
              </w:rPr>
              <w:t>质量要求</w:t>
            </w:r>
          </w:p>
        </w:tc>
        <w:tc>
          <w:tcPr>
            <w:tcW w:w="6240" w:type="dxa"/>
            <w:gridSpan w:val="3"/>
            <w:tcBorders>
              <w:top w:val="single" w:color="auto" w:sz="4" w:space="0"/>
              <w:left w:val="nil"/>
              <w:bottom w:val="single" w:color="auto" w:sz="4" w:space="0"/>
              <w:right w:val="single" w:color="auto" w:sz="4" w:space="0"/>
            </w:tcBorders>
            <w:noWrap w:val="0"/>
            <w:vAlign w:val="center"/>
          </w:tcPr>
          <w:p w14:paraId="6B708287">
            <w:pPr>
              <w:spacing w:line="360" w:lineRule="auto"/>
              <w:rPr>
                <w:rFonts w:ascii="宋体" w:hAnsi="宋体"/>
                <w:sz w:val="24"/>
                <w:szCs w:val="24"/>
              </w:rPr>
            </w:pPr>
          </w:p>
        </w:tc>
      </w:tr>
      <w:tr w14:paraId="7A6D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51F3D38E">
            <w:pPr>
              <w:spacing w:line="360" w:lineRule="auto"/>
              <w:ind w:firstLine="200"/>
              <w:jc w:val="center"/>
              <w:rPr>
                <w:rFonts w:ascii="宋体" w:hAnsi="宋体"/>
                <w:sz w:val="24"/>
                <w:szCs w:val="24"/>
              </w:rPr>
            </w:pPr>
            <w:r>
              <w:rPr>
                <w:rFonts w:hint="eastAsia" w:ascii="宋体" w:hAnsi="宋体"/>
                <w:sz w:val="24"/>
                <w:szCs w:val="24"/>
              </w:rPr>
              <w:t>计划工期</w:t>
            </w:r>
          </w:p>
        </w:tc>
        <w:tc>
          <w:tcPr>
            <w:tcW w:w="6240" w:type="dxa"/>
            <w:gridSpan w:val="3"/>
            <w:tcBorders>
              <w:top w:val="single" w:color="auto" w:sz="4" w:space="0"/>
              <w:left w:val="nil"/>
              <w:bottom w:val="single" w:color="auto" w:sz="4" w:space="0"/>
              <w:right w:val="single" w:color="auto" w:sz="4" w:space="0"/>
            </w:tcBorders>
            <w:noWrap w:val="0"/>
            <w:vAlign w:val="center"/>
          </w:tcPr>
          <w:p w14:paraId="24E2471C">
            <w:pPr>
              <w:spacing w:line="360" w:lineRule="auto"/>
              <w:rPr>
                <w:rFonts w:ascii="宋体" w:hAnsi="宋体"/>
                <w:sz w:val="24"/>
                <w:szCs w:val="24"/>
              </w:rPr>
            </w:pPr>
          </w:p>
        </w:tc>
      </w:tr>
      <w:tr w14:paraId="63C6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0453CA98">
            <w:pPr>
              <w:spacing w:line="360" w:lineRule="auto"/>
              <w:ind w:firstLine="200"/>
              <w:jc w:val="center"/>
              <w:rPr>
                <w:rFonts w:ascii="宋体" w:hAnsi="宋体"/>
                <w:sz w:val="24"/>
                <w:szCs w:val="24"/>
              </w:rPr>
            </w:pPr>
            <w:r>
              <w:rPr>
                <w:rFonts w:hint="eastAsia" w:ascii="宋体" w:hAnsi="宋体"/>
                <w:sz w:val="24"/>
                <w:szCs w:val="24"/>
              </w:rPr>
              <w:t>磋商有效期</w:t>
            </w:r>
          </w:p>
        </w:tc>
        <w:tc>
          <w:tcPr>
            <w:tcW w:w="6240" w:type="dxa"/>
            <w:gridSpan w:val="3"/>
            <w:tcBorders>
              <w:top w:val="single" w:color="auto" w:sz="4" w:space="0"/>
              <w:left w:val="nil"/>
              <w:bottom w:val="single" w:color="auto" w:sz="4" w:space="0"/>
              <w:right w:val="single" w:color="auto" w:sz="4" w:space="0"/>
            </w:tcBorders>
            <w:noWrap w:val="0"/>
            <w:vAlign w:val="center"/>
          </w:tcPr>
          <w:p w14:paraId="09674B27">
            <w:pPr>
              <w:spacing w:line="360" w:lineRule="auto"/>
              <w:rPr>
                <w:rFonts w:ascii="宋体" w:hAnsi="宋体"/>
                <w:sz w:val="24"/>
                <w:szCs w:val="24"/>
              </w:rPr>
            </w:pPr>
          </w:p>
        </w:tc>
      </w:tr>
      <w:tr w14:paraId="390A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4F764C16">
            <w:pPr>
              <w:spacing w:line="360" w:lineRule="auto"/>
              <w:ind w:firstLine="200"/>
              <w:jc w:val="center"/>
              <w:rPr>
                <w:rFonts w:ascii="宋体" w:hAnsi="宋体"/>
                <w:sz w:val="24"/>
                <w:szCs w:val="24"/>
              </w:rPr>
            </w:pPr>
            <w:r>
              <w:rPr>
                <w:rFonts w:hint="eastAsia" w:ascii="宋体" w:hAnsi="宋体"/>
                <w:sz w:val="24"/>
                <w:szCs w:val="24"/>
              </w:rPr>
              <w:t>项目经理</w:t>
            </w:r>
          </w:p>
        </w:tc>
        <w:tc>
          <w:tcPr>
            <w:tcW w:w="2333" w:type="dxa"/>
            <w:tcBorders>
              <w:top w:val="single" w:color="auto" w:sz="4" w:space="0"/>
              <w:left w:val="nil"/>
              <w:bottom w:val="single" w:color="auto" w:sz="4" w:space="0"/>
              <w:right w:val="single" w:color="auto" w:sz="4" w:space="0"/>
            </w:tcBorders>
            <w:noWrap w:val="0"/>
            <w:vAlign w:val="center"/>
          </w:tcPr>
          <w:p w14:paraId="7A528322">
            <w:pPr>
              <w:spacing w:line="360" w:lineRule="auto"/>
              <w:rPr>
                <w:rFonts w:ascii="宋体" w:hAnsi="宋体"/>
                <w:sz w:val="24"/>
                <w:szCs w:val="24"/>
              </w:rPr>
            </w:pPr>
          </w:p>
        </w:tc>
        <w:tc>
          <w:tcPr>
            <w:tcW w:w="1426" w:type="dxa"/>
            <w:tcBorders>
              <w:top w:val="single" w:color="auto" w:sz="4" w:space="0"/>
              <w:left w:val="nil"/>
              <w:bottom w:val="single" w:color="auto" w:sz="4" w:space="0"/>
              <w:right w:val="single" w:color="auto" w:sz="4" w:space="0"/>
            </w:tcBorders>
            <w:noWrap w:val="0"/>
            <w:vAlign w:val="center"/>
          </w:tcPr>
          <w:p w14:paraId="32947612">
            <w:pPr>
              <w:spacing w:line="360" w:lineRule="auto"/>
              <w:rPr>
                <w:rFonts w:ascii="宋体" w:hAnsi="宋体"/>
                <w:sz w:val="24"/>
                <w:szCs w:val="24"/>
              </w:rPr>
            </w:pPr>
            <w:r>
              <w:rPr>
                <w:rFonts w:hint="eastAsia" w:ascii="宋体" w:hAnsi="宋体"/>
                <w:sz w:val="24"/>
                <w:szCs w:val="24"/>
              </w:rPr>
              <w:t>注册编号</w:t>
            </w:r>
          </w:p>
        </w:tc>
        <w:tc>
          <w:tcPr>
            <w:tcW w:w="2481" w:type="dxa"/>
            <w:tcBorders>
              <w:top w:val="single" w:color="auto" w:sz="4" w:space="0"/>
              <w:left w:val="nil"/>
              <w:bottom w:val="single" w:color="auto" w:sz="4" w:space="0"/>
              <w:right w:val="single" w:color="auto" w:sz="4" w:space="0"/>
            </w:tcBorders>
            <w:noWrap w:val="0"/>
            <w:vAlign w:val="center"/>
          </w:tcPr>
          <w:p w14:paraId="3557DA5D">
            <w:pPr>
              <w:spacing w:line="360" w:lineRule="auto"/>
              <w:rPr>
                <w:rFonts w:ascii="宋体" w:hAnsi="宋体"/>
                <w:sz w:val="24"/>
                <w:szCs w:val="24"/>
              </w:rPr>
            </w:pPr>
          </w:p>
        </w:tc>
      </w:tr>
      <w:tr w14:paraId="7CBD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5E65D69B">
            <w:pPr>
              <w:spacing w:line="360" w:lineRule="auto"/>
              <w:ind w:firstLine="200"/>
              <w:jc w:val="center"/>
              <w:rPr>
                <w:rFonts w:ascii="宋体" w:hAnsi="宋体"/>
                <w:sz w:val="24"/>
                <w:szCs w:val="24"/>
              </w:rPr>
            </w:pPr>
            <w:r>
              <w:rPr>
                <w:rFonts w:hint="eastAsia" w:ascii="宋体" w:hAnsi="宋体"/>
                <w:sz w:val="24"/>
                <w:szCs w:val="24"/>
              </w:rPr>
              <w:t>备注</w:t>
            </w:r>
          </w:p>
        </w:tc>
        <w:tc>
          <w:tcPr>
            <w:tcW w:w="6240" w:type="dxa"/>
            <w:gridSpan w:val="3"/>
            <w:tcBorders>
              <w:top w:val="single" w:color="auto" w:sz="4" w:space="0"/>
              <w:left w:val="nil"/>
              <w:bottom w:val="single" w:color="auto" w:sz="4" w:space="0"/>
              <w:right w:val="single" w:color="auto" w:sz="4" w:space="0"/>
            </w:tcBorders>
            <w:noWrap w:val="0"/>
            <w:vAlign w:val="top"/>
          </w:tcPr>
          <w:p w14:paraId="1D8ED4BE">
            <w:pPr>
              <w:spacing w:line="360" w:lineRule="auto"/>
              <w:ind w:firstLine="200"/>
              <w:rPr>
                <w:rFonts w:ascii="宋体" w:hAnsi="宋体"/>
                <w:sz w:val="24"/>
                <w:szCs w:val="24"/>
              </w:rPr>
            </w:pPr>
          </w:p>
        </w:tc>
      </w:tr>
    </w:tbl>
    <w:p w14:paraId="4195F117">
      <w:pPr>
        <w:autoSpaceDE w:val="0"/>
        <w:autoSpaceDN w:val="0"/>
        <w:adjustRightInd w:val="0"/>
        <w:spacing w:line="360" w:lineRule="auto"/>
        <w:ind w:right="315"/>
        <w:jc w:val="right"/>
        <w:textAlignment w:val="baseline"/>
        <w:rPr>
          <w:rFonts w:ascii="宋体" w:hAnsi="宋体"/>
          <w:kern w:val="0"/>
          <w:sz w:val="24"/>
          <w:szCs w:val="24"/>
        </w:rPr>
      </w:pPr>
    </w:p>
    <w:p w14:paraId="6FA88CC7">
      <w:pPr>
        <w:wordWrap w:val="0"/>
        <w:spacing w:line="360" w:lineRule="auto"/>
        <w:ind w:firstLine="720" w:firstLineChars="300"/>
        <w:jc w:val="center"/>
        <w:rPr>
          <w:rFonts w:ascii="宋体" w:hAnsi="宋体"/>
          <w:sz w:val="24"/>
          <w:szCs w:val="24"/>
        </w:rPr>
      </w:pPr>
    </w:p>
    <w:p w14:paraId="319914FC">
      <w:pPr>
        <w:spacing w:line="360" w:lineRule="auto"/>
        <w:ind w:firstLine="200"/>
        <w:jc w:val="left"/>
        <w:rPr>
          <w:rFonts w:hint="eastAsia" w:ascii="宋体" w:hAnsi="宋体"/>
          <w:sz w:val="24"/>
          <w:szCs w:val="24"/>
        </w:rPr>
      </w:pPr>
      <w:bookmarkStart w:id="1017" w:name="_Toc69718842"/>
      <w:bookmarkEnd w:id="1017"/>
      <w:bookmarkStart w:id="1018" w:name="_Toc19134"/>
      <w:bookmarkStart w:id="1019" w:name="_Toc20579"/>
      <w:r>
        <w:rPr>
          <w:rFonts w:hint="eastAsia" w:ascii="宋体" w:hAnsi="宋体"/>
          <w:sz w:val="24"/>
          <w:szCs w:val="24"/>
        </w:rPr>
        <w:t xml:space="preserve">供应商：（公章签章）      </w:t>
      </w:r>
    </w:p>
    <w:p w14:paraId="78FB8618">
      <w:pPr>
        <w:spacing w:line="360" w:lineRule="auto"/>
        <w:ind w:firstLine="200"/>
        <w:jc w:val="left"/>
        <w:rPr>
          <w:rFonts w:hint="eastAsia" w:ascii="宋体" w:hAnsi="宋体"/>
          <w:sz w:val="24"/>
          <w:szCs w:val="24"/>
        </w:rPr>
      </w:pPr>
      <w:r>
        <w:rPr>
          <w:rFonts w:hint="eastAsia" w:ascii="宋体" w:hAnsi="宋体"/>
          <w:sz w:val="24"/>
          <w:szCs w:val="24"/>
        </w:rPr>
        <w:t xml:space="preserve">法定代表人：（电子签章）      </w:t>
      </w:r>
    </w:p>
    <w:p w14:paraId="456A9753">
      <w:pPr>
        <w:spacing w:line="360" w:lineRule="auto"/>
        <w:ind w:firstLine="200"/>
        <w:jc w:val="left"/>
        <w:rPr>
          <w:rFonts w:ascii="宋体" w:hAnsi="宋体"/>
          <w:sz w:val="24"/>
          <w:szCs w:val="24"/>
        </w:rPr>
      </w:pPr>
      <w:r>
        <w:rPr>
          <w:rFonts w:hint="eastAsia" w:ascii="宋体" w:hAnsi="宋体"/>
          <w:sz w:val="24"/>
          <w:szCs w:val="24"/>
        </w:rPr>
        <w:t>日 期：年  月  日</w:t>
      </w:r>
    </w:p>
    <w:p w14:paraId="7B47CAAA">
      <w:pPr>
        <w:widowControl/>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二、法定代表人身份证明及授权委托书</w:t>
      </w:r>
      <w:bookmarkEnd w:id="1018"/>
      <w:bookmarkEnd w:id="1019"/>
      <w:bookmarkStart w:id="1020" w:name="_Toc234382962"/>
      <w:bookmarkEnd w:id="1020"/>
      <w:bookmarkStart w:id="1021" w:name="_Toc387671317"/>
      <w:bookmarkEnd w:id="1021"/>
      <w:bookmarkStart w:id="1022" w:name="_Toc387671679"/>
      <w:bookmarkEnd w:id="1022"/>
      <w:bookmarkStart w:id="1023" w:name="_Toc387669603"/>
      <w:bookmarkEnd w:id="1023"/>
    </w:p>
    <w:p w14:paraId="253CAA13">
      <w:pPr>
        <w:spacing w:line="360" w:lineRule="auto"/>
        <w:ind w:firstLine="200"/>
        <w:jc w:val="center"/>
        <w:rPr>
          <w:rFonts w:ascii="宋体" w:hAnsi="宋体"/>
          <w:b/>
          <w:sz w:val="24"/>
          <w:szCs w:val="24"/>
        </w:rPr>
      </w:pPr>
      <w:r>
        <w:rPr>
          <w:rFonts w:hint="eastAsia" w:ascii="宋体" w:hAnsi="宋体"/>
          <w:b/>
          <w:sz w:val="24"/>
          <w:szCs w:val="24"/>
        </w:rPr>
        <w:t>（一）法定代表人身份证明</w:t>
      </w:r>
    </w:p>
    <w:p w14:paraId="374EB57B">
      <w:pPr>
        <w:spacing w:line="480" w:lineRule="auto"/>
        <w:ind w:firstLine="200"/>
        <w:rPr>
          <w:rFonts w:ascii="宋体" w:hAnsi="宋体"/>
          <w:sz w:val="24"/>
          <w:szCs w:val="24"/>
          <w:u w:val="single"/>
        </w:rPr>
      </w:pPr>
      <w:r>
        <w:rPr>
          <w:rFonts w:hint="eastAsia" w:ascii="宋体" w:hAnsi="宋体"/>
          <w:sz w:val="24"/>
          <w:szCs w:val="24"/>
        </w:rPr>
        <w:t>投标供应商名称：</w:t>
      </w:r>
    </w:p>
    <w:p w14:paraId="4CB81E22">
      <w:pPr>
        <w:spacing w:line="480" w:lineRule="auto"/>
        <w:ind w:firstLine="200"/>
        <w:rPr>
          <w:rFonts w:ascii="宋体" w:hAnsi="宋体"/>
          <w:sz w:val="24"/>
          <w:szCs w:val="24"/>
          <w:u w:val="single"/>
        </w:rPr>
      </w:pPr>
      <w:r>
        <w:rPr>
          <w:rFonts w:hint="eastAsia" w:ascii="宋体" w:hAnsi="宋体"/>
          <w:spacing w:val="60"/>
          <w:kern w:val="0"/>
          <w:sz w:val="24"/>
          <w:szCs w:val="24"/>
        </w:rPr>
        <w:t>单位性</w:t>
      </w:r>
      <w:r>
        <w:rPr>
          <w:rFonts w:hint="eastAsia" w:ascii="宋体" w:hAnsi="宋体"/>
          <w:kern w:val="0"/>
          <w:sz w:val="24"/>
          <w:szCs w:val="24"/>
        </w:rPr>
        <w:t>质</w:t>
      </w:r>
      <w:r>
        <w:rPr>
          <w:rFonts w:hint="eastAsia" w:ascii="宋体" w:hAnsi="宋体"/>
          <w:sz w:val="24"/>
          <w:szCs w:val="24"/>
        </w:rPr>
        <w:t>：</w:t>
      </w:r>
    </w:p>
    <w:p w14:paraId="3DDC54D9">
      <w:pPr>
        <w:spacing w:line="480" w:lineRule="auto"/>
        <w:ind w:firstLine="200"/>
        <w:rPr>
          <w:rFonts w:ascii="宋体" w:hAnsi="宋体"/>
          <w:sz w:val="24"/>
          <w:szCs w:val="24"/>
          <w:u w:val="single"/>
        </w:rPr>
      </w:pPr>
      <w:r>
        <w:rPr>
          <w:rFonts w:hint="eastAsia" w:ascii="宋体" w:hAnsi="宋体"/>
          <w:spacing w:val="390"/>
          <w:kern w:val="0"/>
          <w:sz w:val="24"/>
          <w:szCs w:val="24"/>
        </w:rPr>
        <w:t>地</w:t>
      </w:r>
      <w:r>
        <w:rPr>
          <w:rFonts w:hint="eastAsia" w:ascii="宋体" w:hAnsi="宋体"/>
          <w:kern w:val="0"/>
          <w:sz w:val="24"/>
          <w:szCs w:val="24"/>
        </w:rPr>
        <w:t>址</w:t>
      </w:r>
      <w:r>
        <w:rPr>
          <w:rFonts w:hint="eastAsia" w:ascii="宋体" w:hAnsi="宋体"/>
          <w:sz w:val="24"/>
          <w:szCs w:val="24"/>
        </w:rPr>
        <w:t>：</w:t>
      </w:r>
    </w:p>
    <w:p w14:paraId="780BD8A4">
      <w:pPr>
        <w:spacing w:line="480" w:lineRule="auto"/>
        <w:ind w:firstLine="200"/>
        <w:rPr>
          <w:rFonts w:ascii="宋体" w:hAnsi="宋体"/>
          <w:sz w:val="24"/>
          <w:szCs w:val="24"/>
        </w:rPr>
      </w:pPr>
      <w:r>
        <w:rPr>
          <w:rFonts w:hint="eastAsia" w:ascii="宋体" w:hAnsi="宋体"/>
          <w:sz w:val="24"/>
          <w:szCs w:val="24"/>
        </w:rPr>
        <w:t>成立时间：年月日</w:t>
      </w:r>
    </w:p>
    <w:p w14:paraId="7FA0C442">
      <w:pPr>
        <w:spacing w:line="480" w:lineRule="auto"/>
        <w:ind w:firstLine="200"/>
        <w:rPr>
          <w:rFonts w:ascii="宋体" w:hAnsi="宋体"/>
          <w:sz w:val="24"/>
          <w:szCs w:val="24"/>
          <w:u w:val="single"/>
        </w:rPr>
      </w:pPr>
      <w:r>
        <w:rPr>
          <w:rFonts w:hint="eastAsia" w:ascii="宋体" w:hAnsi="宋体"/>
          <w:sz w:val="24"/>
          <w:szCs w:val="24"/>
        </w:rPr>
        <w:t>经营期限：</w:t>
      </w:r>
    </w:p>
    <w:p w14:paraId="1493F5B8">
      <w:pPr>
        <w:spacing w:line="480" w:lineRule="auto"/>
        <w:ind w:firstLine="200"/>
        <w:rPr>
          <w:rFonts w:ascii="宋体" w:hAnsi="宋体"/>
          <w:sz w:val="24"/>
          <w:szCs w:val="24"/>
          <w:u w:val="single"/>
        </w:rPr>
      </w:pPr>
      <w:r>
        <w:rPr>
          <w:rFonts w:hint="eastAsia" w:ascii="宋体" w:hAnsi="宋体"/>
          <w:sz w:val="24"/>
          <w:szCs w:val="24"/>
        </w:rPr>
        <w:t>姓名：性别：年龄：职务：</w:t>
      </w:r>
    </w:p>
    <w:p w14:paraId="56572BC8">
      <w:pPr>
        <w:spacing w:line="480" w:lineRule="auto"/>
        <w:ind w:firstLine="200"/>
        <w:rPr>
          <w:rFonts w:ascii="宋体" w:hAnsi="宋体"/>
          <w:sz w:val="24"/>
          <w:szCs w:val="24"/>
        </w:rPr>
      </w:pPr>
      <w:r>
        <w:rPr>
          <w:rFonts w:hint="eastAsia" w:ascii="宋体" w:hAnsi="宋体"/>
          <w:sz w:val="24"/>
          <w:szCs w:val="24"/>
        </w:rPr>
        <w:t>系（投标供应商名称）的法定代表人。</w:t>
      </w:r>
    </w:p>
    <w:p w14:paraId="53FC4B8C">
      <w:pPr>
        <w:spacing w:line="360" w:lineRule="auto"/>
        <w:ind w:firstLine="480" w:firstLineChars="200"/>
        <w:rPr>
          <w:rFonts w:ascii="宋体" w:hAnsi="宋体"/>
          <w:sz w:val="24"/>
          <w:szCs w:val="24"/>
        </w:rPr>
      </w:pPr>
    </w:p>
    <w:p w14:paraId="35A60F68">
      <w:pPr>
        <w:spacing w:line="360" w:lineRule="auto"/>
        <w:ind w:firstLine="480" w:firstLineChars="200"/>
        <w:rPr>
          <w:rFonts w:ascii="宋体" w:hAnsi="宋体"/>
          <w:sz w:val="24"/>
          <w:szCs w:val="24"/>
        </w:rPr>
      </w:pPr>
      <w:r>
        <w:rPr>
          <w:rFonts w:hint="eastAsia" w:ascii="宋体" w:hAnsi="宋体"/>
          <w:sz w:val="24"/>
          <w:szCs w:val="24"/>
        </w:rPr>
        <w:t>特此证明。</w:t>
      </w:r>
    </w:p>
    <w:p w14:paraId="7B6F2092">
      <w:pPr>
        <w:spacing w:line="360" w:lineRule="auto"/>
        <w:ind w:firstLine="480" w:firstLineChars="200"/>
        <w:rPr>
          <w:rFonts w:ascii="宋体" w:hAnsi="宋体"/>
          <w:sz w:val="24"/>
          <w:szCs w:val="24"/>
        </w:rPr>
      </w:pPr>
      <w:r>
        <w:rPr>
          <w:rFonts w:hint="eastAsia" w:ascii="宋体" w:hAnsi="宋体"/>
          <w:sz w:val="24"/>
          <w:szCs w:val="24"/>
        </w:rPr>
        <w:t>附：法定代表人身份证扫描件</w:t>
      </w:r>
    </w:p>
    <w:p w14:paraId="01E2CE68">
      <w:pPr>
        <w:spacing w:line="360" w:lineRule="auto"/>
        <w:ind w:firstLine="200"/>
        <w:rPr>
          <w:rFonts w:ascii="宋体" w:hAnsi="宋体"/>
          <w:sz w:val="24"/>
          <w:szCs w:val="24"/>
        </w:rPr>
      </w:pPr>
    </w:p>
    <w:p w14:paraId="34D8C6C8">
      <w:pPr>
        <w:spacing w:line="360" w:lineRule="auto"/>
        <w:ind w:firstLine="200"/>
        <w:rPr>
          <w:rFonts w:ascii="宋体" w:hAnsi="宋体"/>
          <w:sz w:val="24"/>
          <w:szCs w:val="24"/>
        </w:rPr>
      </w:pPr>
    </w:p>
    <w:p w14:paraId="4ABC6F0C">
      <w:pPr>
        <w:autoSpaceDE w:val="0"/>
        <w:autoSpaceDN w:val="0"/>
        <w:adjustRightInd w:val="0"/>
        <w:spacing w:line="360" w:lineRule="auto"/>
        <w:ind w:right="315"/>
        <w:jc w:val="right"/>
        <w:textAlignment w:val="baseline"/>
        <w:rPr>
          <w:rFonts w:ascii="宋体" w:hAnsi="宋体"/>
          <w:kern w:val="0"/>
          <w:sz w:val="24"/>
          <w:szCs w:val="24"/>
        </w:rPr>
      </w:pPr>
    </w:p>
    <w:p w14:paraId="573DD125">
      <w:pPr>
        <w:spacing w:line="360" w:lineRule="auto"/>
        <w:ind w:firstLine="200"/>
        <w:jc w:val="left"/>
        <w:rPr>
          <w:rFonts w:hint="eastAsia" w:ascii="宋体" w:hAnsi="宋体"/>
          <w:sz w:val="24"/>
          <w:szCs w:val="24"/>
        </w:rPr>
      </w:pPr>
      <w:r>
        <w:rPr>
          <w:rFonts w:hint="eastAsia" w:ascii="宋体" w:hAnsi="宋体"/>
          <w:sz w:val="24"/>
          <w:szCs w:val="24"/>
        </w:rPr>
        <w:t xml:space="preserve">供应商：（公章签章）      </w:t>
      </w:r>
    </w:p>
    <w:p w14:paraId="6FA57997">
      <w:pPr>
        <w:spacing w:line="360" w:lineRule="auto"/>
        <w:ind w:firstLine="200"/>
        <w:jc w:val="left"/>
        <w:rPr>
          <w:rFonts w:hint="eastAsia" w:ascii="宋体" w:hAnsi="宋体"/>
          <w:sz w:val="24"/>
          <w:szCs w:val="24"/>
        </w:rPr>
      </w:pPr>
      <w:r>
        <w:rPr>
          <w:rFonts w:hint="eastAsia" w:ascii="宋体" w:hAnsi="宋体"/>
          <w:sz w:val="24"/>
          <w:szCs w:val="24"/>
        </w:rPr>
        <w:t xml:space="preserve">法定代表人：（电子签章）      </w:t>
      </w:r>
    </w:p>
    <w:p w14:paraId="27C35CB4">
      <w:pPr>
        <w:spacing w:line="360" w:lineRule="auto"/>
        <w:ind w:firstLine="200"/>
        <w:jc w:val="left"/>
        <w:rPr>
          <w:rFonts w:ascii="宋体" w:hAnsi="宋体"/>
          <w:sz w:val="24"/>
          <w:szCs w:val="24"/>
        </w:rPr>
      </w:pPr>
      <w:r>
        <w:rPr>
          <w:rFonts w:hint="eastAsia" w:ascii="宋体" w:hAnsi="宋体"/>
          <w:sz w:val="24"/>
          <w:szCs w:val="24"/>
        </w:rPr>
        <w:t>日 期：年  月  日</w:t>
      </w:r>
    </w:p>
    <w:p w14:paraId="4B2D3D0F">
      <w:pPr>
        <w:spacing w:line="360" w:lineRule="auto"/>
        <w:ind w:firstLine="200"/>
        <w:rPr>
          <w:rFonts w:ascii="宋体" w:hAnsi="宋体"/>
          <w:sz w:val="24"/>
          <w:szCs w:val="24"/>
        </w:rPr>
      </w:pPr>
    </w:p>
    <w:p w14:paraId="3B139786">
      <w:pPr>
        <w:spacing w:line="360" w:lineRule="auto"/>
        <w:ind w:firstLine="200"/>
        <w:rPr>
          <w:rFonts w:ascii="宋体" w:hAnsi="宋体"/>
          <w:sz w:val="24"/>
          <w:szCs w:val="24"/>
        </w:rPr>
      </w:pPr>
    </w:p>
    <w:p w14:paraId="0BD900DE">
      <w:pPr>
        <w:spacing w:line="360" w:lineRule="auto"/>
        <w:ind w:firstLine="200"/>
        <w:rPr>
          <w:rFonts w:ascii="宋体" w:hAnsi="宋体"/>
          <w:sz w:val="24"/>
          <w:szCs w:val="24"/>
        </w:rPr>
      </w:pPr>
    </w:p>
    <w:p w14:paraId="517C7BE0">
      <w:pPr>
        <w:spacing w:line="360" w:lineRule="auto"/>
        <w:ind w:firstLine="200"/>
        <w:rPr>
          <w:rFonts w:ascii="宋体" w:hAnsi="宋体"/>
          <w:sz w:val="24"/>
          <w:szCs w:val="24"/>
        </w:rPr>
      </w:pPr>
    </w:p>
    <w:p w14:paraId="1BD9F449">
      <w:pPr>
        <w:spacing w:line="360" w:lineRule="auto"/>
        <w:ind w:firstLine="200"/>
        <w:rPr>
          <w:rFonts w:ascii="宋体" w:hAnsi="宋体"/>
          <w:sz w:val="24"/>
          <w:szCs w:val="24"/>
        </w:rPr>
      </w:pPr>
    </w:p>
    <w:p w14:paraId="50182B91">
      <w:pPr>
        <w:spacing w:line="360" w:lineRule="auto"/>
        <w:ind w:firstLine="200"/>
        <w:rPr>
          <w:rFonts w:ascii="宋体" w:hAnsi="宋体"/>
          <w:sz w:val="24"/>
          <w:szCs w:val="24"/>
        </w:rPr>
      </w:pPr>
    </w:p>
    <w:p w14:paraId="5C6AD3B0">
      <w:pPr>
        <w:spacing w:line="360" w:lineRule="auto"/>
        <w:ind w:firstLine="200"/>
        <w:rPr>
          <w:rFonts w:ascii="宋体" w:hAnsi="宋体"/>
          <w:sz w:val="24"/>
          <w:szCs w:val="24"/>
        </w:rPr>
      </w:pPr>
    </w:p>
    <w:p w14:paraId="0F1ED5C1">
      <w:pPr>
        <w:widowControl/>
        <w:jc w:val="center"/>
        <w:rPr>
          <w:rFonts w:ascii="宋体" w:hAnsi="宋体"/>
          <w:szCs w:val="21"/>
        </w:rPr>
      </w:pPr>
      <w:bookmarkStart w:id="1024" w:name="_Toc5803"/>
      <w:bookmarkStart w:id="1025" w:name="_Toc2342"/>
      <w:r>
        <w:rPr>
          <w:rFonts w:ascii="宋体" w:hAnsi="宋体"/>
          <w:b/>
          <w:bCs/>
          <w:kern w:val="44"/>
          <w:sz w:val="24"/>
          <w:szCs w:val="24"/>
        </w:rPr>
        <w:br w:type="page"/>
      </w:r>
      <w:r>
        <w:rPr>
          <w:rFonts w:hint="eastAsia" w:ascii="宋体" w:hAnsi="宋体"/>
          <w:b/>
          <w:bCs/>
          <w:kern w:val="44"/>
          <w:sz w:val="24"/>
          <w:szCs w:val="24"/>
        </w:rPr>
        <w:t>（二）授权委托书</w:t>
      </w:r>
      <w:bookmarkEnd w:id="1024"/>
      <w:bookmarkEnd w:id="1025"/>
    </w:p>
    <w:p w14:paraId="1B7B3B3F">
      <w:pPr>
        <w:spacing w:line="360" w:lineRule="auto"/>
        <w:ind w:firstLine="200"/>
        <w:rPr>
          <w:rFonts w:ascii="宋体" w:hAnsi="宋体"/>
          <w:sz w:val="24"/>
          <w:szCs w:val="24"/>
        </w:rPr>
      </w:pPr>
    </w:p>
    <w:p w14:paraId="2DA2D40E">
      <w:pPr>
        <w:spacing w:line="50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 xml:space="preserve">（姓名）系 </w:t>
      </w:r>
      <w:r>
        <w:rPr>
          <w:rFonts w:hint="eastAsia" w:ascii="宋体" w:hAnsi="宋体"/>
          <w:sz w:val="24"/>
          <w:u w:val="single"/>
        </w:rPr>
        <w:t xml:space="preserve">     </w:t>
      </w:r>
      <w:r>
        <w:rPr>
          <w:rFonts w:hint="eastAsia" w:ascii="宋体" w:hAnsi="宋体"/>
          <w:sz w:val="24"/>
        </w:rPr>
        <w:t>（供应商名称）的法定代表人，现委托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（项目名称）投标文件、签订合同和处理有关事宜，其法律后果由我方承担。</w:t>
      </w:r>
    </w:p>
    <w:p w14:paraId="62B1E880">
      <w:pPr>
        <w:spacing w:before="312" w:beforeLines="100" w:after="312" w:afterLines="100" w:line="500" w:lineRule="exact"/>
        <w:ind w:firstLine="480" w:firstLineChars="200"/>
        <w:rPr>
          <w:rFonts w:ascii="宋体" w:hAnsi="宋体"/>
          <w:sz w:val="24"/>
        </w:rPr>
      </w:pPr>
      <w:r>
        <w:rPr>
          <w:rFonts w:hint="eastAsia" w:ascii="宋体" w:hAnsi="宋体"/>
          <w:sz w:val="24"/>
        </w:rPr>
        <w:t>代理人无转委托权。</w:t>
      </w:r>
    </w:p>
    <w:p w14:paraId="3D7AA477">
      <w:pPr>
        <w:spacing w:after="312" w:afterLines="100" w:line="500" w:lineRule="exact"/>
        <w:ind w:firstLine="480" w:firstLineChars="200"/>
        <w:rPr>
          <w:rFonts w:ascii="宋体" w:hAnsi="宋体"/>
          <w:sz w:val="24"/>
        </w:rPr>
      </w:pPr>
      <w:r>
        <w:rPr>
          <w:rFonts w:hint="eastAsia" w:ascii="宋体" w:hAnsi="宋体"/>
          <w:sz w:val="24"/>
        </w:rPr>
        <w:t xml:space="preserve">附：法定代表人和委托代理人身份证双面复印件或扫描件 </w:t>
      </w:r>
    </w:p>
    <w:p w14:paraId="2E6CA8E6">
      <w:pPr>
        <w:spacing w:line="360" w:lineRule="auto"/>
        <w:ind w:firstLine="200"/>
        <w:jc w:val="left"/>
        <w:rPr>
          <w:rFonts w:ascii="宋体" w:hAnsi="宋体"/>
          <w:sz w:val="24"/>
          <w:szCs w:val="24"/>
        </w:rPr>
      </w:pPr>
    </w:p>
    <w:p w14:paraId="3EA3BD73">
      <w:pPr>
        <w:spacing w:line="360" w:lineRule="auto"/>
        <w:ind w:firstLine="200"/>
        <w:jc w:val="left"/>
        <w:rPr>
          <w:rFonts w:ascii="宋体" w:hAnsi="宋体"/>
          <w:sz w:val="24"/>
          <w:szCs w:val="24"/>
        </w:rPr>
      </w:pPr>
    </w:p>
    <w:p w14:paraId="011E89B3">
      <w:pPr>
        <w:spacing w:line="360" w:lineRule="auto"/>
        <w:ind w:firstLine="200"/>
        <w:jc w:val="left"/>
        <w:rPr>
          <w:rFonts w:ascii="宋体" w:hAnsi="宋体"/>
          <w:sz w:val="24"/>
          <w:szCs w:val="24"/>
        </w:rPr>
      </w:pPr>
    </w:p>
    <w:p w14:paraId="59FC74B4">
      <w:pPr>
        <w:spacing w:line="360" w:lineRule="auto"/>
        <w:ind w:firstLine="200"/>
        <w:jc w:val="left"/>
        <w:rPr>
          <w:rFonts w:hint="eastAsia" w:ascii="宋体" w:hAnsi="宋体"/>
          <w:sz w:val="24"/>
          <w:szCs w:val="24"/>
        </w:rPr>
      </w:pPr>
      <w:r>
        <w:rPr>
          <w:rFonts w:hint="eastAsia" w:ascii="宋体" w:hAnsi="宋体"/>
          <w:sz w:val="24"/>
          <w:szCs w:val="24"/>
        </w:rPr>
        <w:t xml:space="preserve">供应商：（公章签章）      </w:t>
      </w:r>
    </w:p>
    <w:p w14:paraId="46F331D9">
      <w:pPr>
        <w:spacing w:line="360" w:lineRule="auto"/>
        <w:ind w:firstLine="200"/>
        <w:jc w:val="left"/>
        <w:rPr>
          <w:rFonts w:hint="eastAsia" w:ascii="宋体" w:hAnsi="宋体"/>
          <w:sz w:val="24"/>
          <w:szCs w:val="24"/>
        </w:rPr>
      </w:pPr>
      <w:r>
        <w:rPr>
          <w:rFonts w:hint="eastAsia" w:ascii="宋体" w:hAnsi="宋体"/>
          <w:sz w:val="24"/>
          <w:szCs w:val="24"/>
        </w:rPr>
        <w:t xml:space="preserve">法定代表人：（电子签章）      </w:t>
      </w:r>
    </w:p>
    <w:p w14:paraId="31BC04A1">
      <w:pPr>
        <w:spacing w:line="360" w:lineRule="auto"/>
        <w:ind w:firstLine="200"/>
        <w:jc w:val="left"/>
        <w:rPr>
          <w:rFonts w:ascii="宋体" w:hAnsi="宋体"/>
          <w:sz w:val="24"/>
          <w:szCs w:val="24"/>
        </w:rPr>
      </w:pPr>
      <w:r>
        <w:rPr>
          <w:rFonts w:hint="eastAsia" w:ascii="宋体" w:hAnsi="宋体"/>
          <w:sz w:val="24"/>
          <w:szCs w:val="24"/>
        </w:rPr>
        <w:t>日 期：年  月  日</w:t>
      </w:r>
    </w:p>
    <w:p w14:paraId="4DA11F68">
      <w:pPr>
        <w:spacing w:line="400" w:lineRule="exact"/>
        <w:ind w:firstLine="2700" w:firstLineChars="1125"/>
        <w:rPr>
          <w:rFonts w:ascii="宋体" w:hAnsi="宋体"/>
          <w:sz w:val="24"/>
        </w:rPr>
      </w:pPr>
    </w:p>
    <w:p w14:paraId="44E1503F">
      <w:pPr>
        <w:pStyle w:val="6"/>
        <w:ind w:firstLine="210"/>
      </w:pPr>
    </w:p>
    <w:p w14:paraId="5AB187B1">
      <w:pPr>
        <w:autoSpaceDE w:val="0"/>
        <w:autoSpaceDN w:val="0"/>
        <w:spacing w:line="360" w:lineRule="auto"/>
        <w:ind w:firstLine="200"/>
        <w:rPr>
          <w:rFonts w:ascii="宋体" w:hAnsi="宋体"/>
          <w:b/>
          <w:bCs/>
          <w:sz w:val="24"/>
        </w:rPr>
      </w:pPr>
    </w:p>
    <w:p w14:paraId="26D9CA9A">
      <w:pPr>
        <w:pStyle w:val="6"/>
        <w:ind w:firstLine="210"/>
      </w:pPr>
    </w:p>
    <w:p w14:paraId="4E1851B2">
      <w:pPr>
        <w:pStyle w:val="7"/>
      </w:pPr>
    </w:p>
    <w:p w14:paraId="4002110E"/>
    <w:p w14:paraId="4219A556">
      <w:pPr>
        <w:pStyle w:val="6"/>
        <w:ind w:firstLine="210"/>
      </w:pPr>
    </w:p>
    <w:p w14:paraId="4C4660CE">
      <w:pPr>
        <w:pStyle w:val="7"/>
      </w:pPr>
    </w:p>
    <w:p w14:paraId="620978FD"/>
    <w:p w14:paraId="0CB0545B">
      <w:pPr>
        <w:pStyle w:val="6"/>
        <w:ind w:firstLine="210"/>
      </w:pPr>
    </w:p>
    <w:p w14:paraId="2759E93C">
      <w:pPr>
        <w:pStyle w:val="7"/>
      </w:pPr>
    </w:p>
    <w:p w14:paraId="7A28900F"/>
    <w:p w14:paraId="77FF71E0">
      <w:pPr>
        <w:pStyle w:val="6"/>
        <w:ind w:firstLine="210"/>
      </w:pPr>
    </w:p>
    <w:p w14:paraId="53FA5983">
      <w:pPr>
        <w:pStyle w:val="7"/>
      </w:pPr>
    </w:p>
    <w:p w14:paraId="40E29646"/>
    <w:p w14:paraId="6FDA4CC4">
      <w:pPr>
        <w:pStyle w:val="6"/>
        <w:ind w:firstLine="210"/>
        <w:rPr>
          <w:rFonts w:hint="eastAsia"/>
        </w:rPr>
      </w:pPr>
    </w:p>
    <w:p w14:paraId="7C8BE6D1">
      <w:pPr>
        <w:shd w:val="clear" w:color="auto" w:fill="FFFFFF"/>
        <w:autoSpaceDE w:val="0"/>
        <w:autoSpaceDN w:val="0"/>
        <w:spacing w:line="360" w:lineRule="auto"/>
        <w:ind w:firstLine="200"/>
        <w:rPr>
          <w:rFonts w:ascii="宋体" w:hAnsi="宋体"/>
          <w:sz w:val="28"/>
          <w:szCs w:val="28"/>
        </w:rPr>
      </w:pPr>
    </w:p>
    <w:p w14:paraId="542F3E3E">
      <w:pPr>
        <w:shd w:val="clear" w:color="auto" w:fill="FFFFFF"/>
        <w:autoSpaceDE w:val="0"/>
        <w:autoSpaceDN w:val="0"/>
        <w:spacing w:line="360" w:lineRule="auto"/>
        <w:ind w:firstLine="200"/>
        <w:rPr>
          <w:rFonts w:ascii="宋体" w:hAnsi="宋体"/>
          <w:sz w:val="28"/>
          <w:szCs w:val="28"/>
        </w:rPr>
      </w:pPr>
    </w:p>
    <w:p w14:paraId="18A1759F">
      <w:pPr>
        <w:shd w:val="clear" w:color="auto" w:fill="FFFFFF"/>
        <w:autoSpaceDE w:val="0"/>
        <w:autoSpaceDN w:val="0"/>
        <w:spacing w:line="360" w:lineRule="auto"/>
        <w:ind w:firstLine="200"/>
        <w:jc w:val="center"/>
        <w:outlineLvl w:val="0"/>
        <w:rPr>
          <w:rFonts w:ascii="宋体" w:hAnsi="宋体"/>
          <w:b/>
          <w:bCs/>
          <w:sz w:val="32"/>
          <w:szCs w:val="32"/>
        </w:rPr>
      </w:pPr>
      <w:bookmarkStart w:id="1026" w:name="_Toc69718843"/>
      <w:bookmarkEnd w:id="1026"/>
      <w:bookmarkStart w:id="1027" w:name="_Toc21259"/>
      <w:bookmarkStart w:id="1028" w:name="_Toc25646"/>
      <w:r>
        <w:rPr>
          <w:rFonts w:hint="eastAsia" w:ascii="宋体" w:hAnsi="宋体"/>
          <w:b/>
          <w:bCs/>
          <w:sz w:val="32"/>
          <w:szCs w:val="32"/>
        </w:rPr>
        <w:t>三、磋商承诺函</w:t>
      </w:r>
      <w:bookmarkEnd w:id="1027"/>
      <w:bookmarkEnd w:id="1028"/>
    </w:p>
    <w:p w14:paraId="0DF1A41F">
      <w:pPr>
        <w:spacing w:before="312" w:beforeLines="100" w:after="156" w:afterLines="50" w:line="360" w:lineRule="auto"/>
        <w:jc w:val="left"/>
        <w:textAlignment w:val="center"/>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（采购人及采购代理机构） </w:t>
      </w:r>
      <w:r>
        <w:rPr>
          <w:rFonts w:ascii="宋体" w:hAnsi="宋体"/>
          <w:sz w:val="24"/>
          <w:szCs w:val="24"/>
          <w:u w:val="single"/>
        </w:rPr>
        <w:t xml:space="preserve">     </w:t>
      </w:r>
      <w:r>
        <w:rPr>
          <w:rFonts w:hint="eastAsia" w:ascii="宋体" w:hAnsi="宋体"/>
          <w:sz w:val="24"/>
          <w:szCs w:val="24"/>
        </w:rPr>
        <w:t>：</w:t>
      </w:r>
    </w:p>
    <w:p w14:paraId="4402EF17">
      <w:pPr>
        <w:spacing w:line="360" w:lineRule="auto"/>
        <w:ind w:firstLine="480" w:firstLineChars="200"/>
        <w:rPr>
          <w:rFonts w:ascii="宋体" w:hAnsi="宋体"/>
          <w:sz w:val="24"/>
          <w:szCs w:val="24"/>
        </w:rPr>
      </w:pPr>
      <w:r>
        <w:rPr>
          <w:rFonts w:hint="eastAsia" w:ascii="宋体" w:hAnsi="宋体"/>
          <w:sz w:val="24"/>
          <w:szCs w:val="24"/>
        </w:rPr>
        <w:t>我公司作为本次磋商项目的响应人，根据竞争性磋商文件要求，现郑重承诺如下：</w:t>
      </w:r>
    </w:p>
    <w:p w14:paraId="62831284">
      <w:pPr>
        <w:spacing w:line="360" w:lineRule="auto"/>
        <w:ind w:firstLine="480" w:firstLineChars="200"/>
        <w:rPr>
          <w:rFonts w:ascii="宋体" w:hAnsi="宋体"/>
          <w:sz w:val="24"/>
          <w:szCs w:val="24"/>
        </w:rPr>
      </w:pPr>
      <w:r>
        <w:rPr>
          <w:rFonts w:hint="eastAsia" w:ascii="宋体" w:hAnsi="宋体"/>
          <w:sz w:val="24"/>
          <w:szCs w:val="24"/>
        </w:rPr>
        <w:t>一、具备《中华人民共和国政府采购法》第二十二条第一款和本项目规定的条件：</w:t>
      </w:r>
    </w:p>
    <w:p w14:paraId="0A2141B0">
      <w:pPr>
        <w:spacing w:line="360" w:lineRule="auto"/>
        <w:ind w:firstLine="480" w:firstLineChars="200"/>
        <w:rPr>
          <w:rFonts w:hint="eastAsia" w:ascii="宋体" w:hAnsi="宋体"/>
          <w:sz w:val="24"/>
          <w:szCs w:val="24"/>
        </w:rPr>
      </w:pPr>
      <w:r>
        <w:rPr>
          <w:rFonts w:hint="eastAsia" w:ascii="宋体" w:hAnsi="宋体"/>
          <w:sz w:val="24"/>
          <w:szCs w:val="24"/>
        </w:rPr>
        <w:t>（一）具有独立承担民事责任的能力；</w:t>
      </w:r>
    </w:p>
    <w:p w14:paraId="24ED9EB6">
      <w:pPr>
        <w:spacing w:line="360" w:lineRule="auto"/>
        <w:ind w:firstLine="480" w:firstLineChars="200"/>
        <w:rPr>
          <w:rFonts w:hint="eastAsia" w:ascii="宋体" w:hAnsi="宋体"/>
          <w:sz w:val="24"/>
          <w:szCs w:val="24"/>
        </w:rPr>
      </w:pPr>
      <w:r>
        <w:rPr>
          <w:rFonts w:hint="eastAsia" w:ascii="宋体" w:hAnsi="宋体"/>
          <w:sz w:val="24"/>
          <w:szCs w:val="24"/>
        </w:rPr>
        <w:t>（二）具有良好的商业信誉和健全的财务会计制度；</w:t>
      </w:r>
    </w:p>
    <w:p w14:paraId="43FF68C9">
      <w:pPr>
        <w:spacing w:line="360" w:lineRule="auto"/>
        <w:ind w:firstLine="480" w:firstLineChars="200"/>
        <w:rPr>
          <w:rFonts w:hint="eastAsia" w:ascii="宋体" w:hAnsi="宋体"/>
          <w:sz w:val="24"/>
          <w:szCs w:val="24"/>
        </w:rPr>
      </w:pPr>
      <w:r>
        <w:rPr>
          <w:rFonts w:hint="eastAsia" w:ascii="宋体" w:hAnsi="宋体"/>
          <w:sz w:val="24"/>
          <w:szCs w:val="24"/>
        </w:rPr>
        <w:t>（三）具有履行合同所必需的设备和专业技术能力；</w:t>
      </w:r>
    </w:p>
    <w:p w14:paraId="426BFDD5">
      <w:pPr>
        <w:spacing w:line="360" w:lineRule="auto"/>
        <w:ind w:firstLine="480" w:firstLineChars="200"/>
        <w:rPr>
          <w:rFonts w:hint="eastAsia" w:ascii="宋体" w:hAnsi="宋体"/>
          <w:sz w:val="24"/>
          <w:szCs w:val="24"/>
        </w:rPr>
      </w:pPr>
      <w:r>
        <w:rPr>
          <w:rFonts w:hint="eastAsia" w:ascii="宋体" w:hAnsi="宋体"/>
          <w:sz w:val="24"/>
          <w:szCs w:val="24"/>
        </w:rPr>
        <w:t>（四）有依法缴纳税收和社会保障资金的良好记录；</w:t>
      </w:r>
    </w:p>
    <w:p w14:paraId="25FEB214">
      <w:pPr>
        <w:spacing w:line="360" w:lineRule="auto"/>
        <w:ind w:firstLine="480" w:firstLineChars="200"/>
        <w:rPr>
          <w:rFonts w:hint="eastAsia" w:ascii="宋体" w:hAnsi="宋体"/>
          <w:sz w:val="24"/>
          <w:szCs w:val="24"/>
        </w:rPr>
      </w:pPr>
      <w:r>
        <w:rPr>
          <w:rFonts w:hint="eastAsia" w:ascii="宋体" w:hAnsi="宋体"/>
          <w:sz w:val="24"/>
          <w:szCs w:val="24"/>
        </w:rPr>
        <w:t>（五）参加政府采购活动前三年内，在经营活动中没有重大违法记录；</w:t>
      </w:r>
    </w:p>
    <w:p w14:paraId="00D1E3AF">
      <w:pPr>
        <w:spacing w:line="360" w:lineRule="auto"/>
        <w:ind w:firstLine="480" w:firstLineChars="200"/>
        <w:rPr>
          <w:rFonts w:hint="eastAsia" w:ascii="宋体" w:hAnsi="宋体"/>
          <w:sz w:val="24"/>
          <w:szCs w:val="24"/>
        </w:rPr>
      </w:pPr>
      <w:r>
        <w:rPr>
          <w:rFonts w:hint="eastAsia" w:ascii="宋体" w:hAnsi="宋体"/>
          <w:sz w:val="24"/>
          <w:szCs w:val="24"/>
        </w:rPr>
        <w:t>（六）法律、行政法规规定的其他条件；</w:t>
      </w:r>
    </w:p>
    <w:p w14:paraId="6A744257">
      <w:pPr>
        <w:spacing w:line="360" w:lineRule="auto"/>
        <w:ind w:firstLine="480" w:firstLineChars="200"/>
        <w:rPr>
          <w:rFonts w:hint="eastAsia" w:ascii="宋体" w:hAnsi="宋体"/>
          <w:sz w:val="24"/>
          <w:szCs w:val="24"/>
        </w:rPr>
      </w:pPr>
      <w:r>
        <w:rPr>
          <w:rFonts w:hint="eastAsia" w:ascii="宋体" w:hAnsi="宋体"/>
          <w:sz w:val="24"/>
          <w:szCs w:val="24"/>
        </w:rPr>
        <w:t>（七）根据采购项目提出的特殊条件。</w:t>
      </w:r>
    </w:p>
    <w:p w14:paraId="4A1741E2">
      <w:pPr>
        <w:spacing w:line="360" w:lineRule="auto"/>
        <w:ind w:firstLine="480" w:firstLineChars="200"/>
        <w:rPr>
          <w:rFonts w:ascii="宋体" w:hAnsi="宋体"/>
          <w:sz w:val="24"/>
          <w:szCs w:val="24"/>
        </w:rPr>
      </w:pPr>
      <w:r>
        <w:rPr>
          <w:rFonts w:hint="eastAsia" w:ascii="宋体" w:hAnsi="宋体"/>
          <w:sz w:val="24"/>
          <w:szCs w:val="24"/>
        </w:rPr>
        <w:t>二、完全接受和满足本项目竞争性磋商文件中规定的实质性要求，如对竞争性磋商文件有异议，不存在对竞争性磋商文件有异议的同时又参加磋商以求侥幸中标或者为实现其他非法目的的行为。</w:t>
      </w:r>
    </w:p>
    <w:p w14:paraId="0F92AD32">
      <w:pPr>
        <w:spacing w:line="360" w:lineRule="auto"/>
        <w:ind w:firstLine="480" w:firstLineChars="200"/>
        <w:rPr>
          <w:rFonts w:ascii="宋体" w:hAnsi="宋体"/>
          <w:sz w:val="24"/>
          <w:szCs w:val="24"/>
        </w:rPr>
      </w:pPr>
      <w:r>
        <w:rPr>
          <w:rFonts w:hint="eastAsia" w:ascii="宋体" w:hAnsi="宋体"/>
          <w:sz w:val="24"/>
          <w:szCs w:val="24"/>
        </w:rPr>
        <w:t>三、参加本次磋商采购活动，不存在与单位负责人为同一人或者存在直接控股、管理关系的其他供应商参与同一合同项下的政府采购活动的行为。</w:t>
      </w:r>
    </w:p>
    <w:p w14:paraId="7B96B753">
      <w:pPr>
        <w:spacing w:line="360" w:lineRule="auto"/>
        <w:ind w:firstLine="480" w:firstLineChars="200"/>
        <w:rPr>
          <w:rFonts w:ascii="宋体" w:hAnsi="宋体"/>
          <w:sz w:val="24"/>
          <w:szCs w:val="24"/>
        </w:rPr>
      </w:pPr>
      <w:r>
        <w:rPr>
          <w:rFonts w:hint="eastAsia" w:ascii="宋体" w:hAnsi="宋体"/>
          <w:sz w:val="24"/>
          <w:szCs w:val="24"/>
        </w:rPr>
        <w:t>四、参加本次磋商活动，不存在为磋商项目提供整体设计、规范编制或者项目管理、监理、检测等服务的行为。</w:t>
      </w:r>
    </w:p>
    <w:p w14:paraId="2D1DEEB5">
      <w:pPr>
        <w:spacing w:line="360" w:lineRule="auto"/>
        <w:ind w:firstLine="480" w:firstLineChars="200"/>
        <w:rPr>
          <w:rFonts w:ascii="宋体" w:hAnsi="宋体"/>
          <w:sz w:val="24"/>
          <w:szCs w:val="24"/>
        </w:rPr>
      </w:pPr>
      <w:r>
        <w:rPr>
          <w:rFonts w:hint="eastAsia" w:ascii="宋体" w:hAnsi="宋体"/>
          <w:sz w:val="24"/>
          <w:szCs w:val="24"/>
        </w:rPr>
        <w:t>五、参加本次磋商活动，不存在和其他供应商在同一合同项下的采购项目中，同时委托同一个自然人、同一家庭的人员、同一单位的人员作为代理人的行为。</w:t>
      </w:r>
    </w:p>
    <w:p w14:paraId="285B6847">
      <w:pPr>
        <w:spacing w:line="360" w:lineRule="auto"/>
        <w:ind w:firstLine="480" w:firstLineChars="200"/>
        <w:rPr>
          <w:rFonts w:ascii="宋体" w:hAnsi="宋体"/>
          <w:sz w:val="24"/>
          <w:szCs w:val="24"/>
        </w:rPr>
      </w:pPr>
      <w:r>
        <w:rPr>
          <w:rFonts w:hint="eastAsia" w:ascii="宋体" w:hAnsi="宋体"/>
          <w:sz w:val="24"/>
          <w:szCs w:val="24"/>
        </w:rPr>
        <w:t>六、响应人参加本次磋商活动要求在近三年内响应人和其法定代表人没有行贿犯罪行为。</w:t>
      </w:r>
    </w:p>
    <w:p w14:paraId="18BD771F">
      <w:pPr>
        <w:spacing w:line="360" w:lineRule="auto"/>
        <w:ind w:firstLine="480" w:firstLineChars="200"/>
        <w:rPr>
          <w:rFonts w:ascii="宋体" w:hAnsi="宋体"/>
          <w:sz w:val="24"/>
          <w:szCs w:val="24"/>
        </w:rPr>
      </w:pPr>
      <w:r>
        <w:rPr>
          <w:rFonts w:hint="eastAsia" w:ascii="宋体" w:hAnsi="宋体"/>
          <w:sz w:val="24"/>
          <w:szCs w:val="24"/>
        </w:rPr>
        <w:t>七、参加本次磋商活动，不存在联合体磋商。</w:t>
      </w:r>
    </w:p>
    <w:p w14:paraId="48A8115D">
      <w:pPr>
        <w:spacing w:line="360" w:lineRule="auto"/>
        <w:ind w:firstLine="480" w:firstLineChars="200"/>
        <w:rPr>
          <w:rFonts w:ascii="宋体" w:hAnsi="宋体"/>
          <w:sz w:val="24"/>
          <w:szCs w:val="24"/>
        </w:rPr>
      </w:pPr>
      <w:r>
        <w:rPr>
          <w:rFonts w:hint="eastAsia" w:ascii="宋体" w:hAnsi="宋体"/>
          <w:sz w:val="24"/>
          <w:szCs w:val="24"/>
        </w:rPr>
        <w:t>八、竞争性磋商文件中提供的能够给予我公司带来优惠、好处的任何材料资料和技术、服务、商务等响应承诺情况都是真实的、有效的、合法的。</w:t>
      </w:r>
    </w:p>
    <w:p w14:paraId="18578EC7">
      <w:pPr>
        <w:spacing w:line="360" w:lineRule="auto"/>
        <w:ind w:firstLine="480" w:firstLineChars="200"/>
        <w:rPr>
          <w:rFonts w:ascii="宋体" w:hAnsi="宋体"/>
          <w:sz w:val="24"/>
          <w:szCs w:val="24"/>
        </w:rPr>
      </w:pPr>
      <w:r>
        <w:rPr>
          <w:rFonts w:hint="eastAsia" w:ascii="宋体" w:hAnsi="宋体"/>
          <w:sz w:val="24"/>
          <w:szCs w:val="24"/>
        </w:rPr>
        <w:t>九、存在以下行为之一的愿意接受相关部门的处理：</w:t>
      </w:r>
    </w:p>
    <w:p w14:paraId="0423DB23">
      <w:pPr>
        <w:spacing w:line="360" w:lineRule="auto"/>
        <w:ind w:firstLine="480" w:firstLineChars="200"/>
        <w:rPr>
          <w:rFonts w:ascii="宋体" w:hAnsi="宋体"/>
          <w:sz w:val="24"/>
          <w:szCs w:val="24"/>
        </w:rPr>
      </w:pPr>
      <w:r>
        <w:rPr>
          <w:rFonts w:hint="eastAsia" w:ascii="宋体" w:hAnsi="宋体"/>
          <w:sz w:val="24"/>
          <w:szCs w:val="24"/>
        </w:rPr>
        <w:t>（一）磋商有效期内撤销竞争性磋商文件的；</w:t>
      </w:r>
    </w:p>
    <w:p w14:paraId="689A6402">
      <w:pPr>
        <w:spacing w:line="360" w:lineRule="auto"/>
        <w:ind w:firstLine="480" w:firstLineChars="200"/>
        <w:rPr>
          <w:rFonts w:ascii="宋体" w:hAnsi="宋体"/>
          <w:sz w:val="24"/>
          <w:szCs w:val="24"/>
        </w:rPr>
      </w:pPr>
      <w:r>
        <w:rPr>
          <w:rFonts w:hint="eastAsia" w:ascii="宋体" w:hAnsi="宋体"/>
          <w:sz w:val="24"/>
          <w:szCs w:val="24"/>
        </w:rPr>
        <w:t>（二）在招标人确定中标人以前放弃中标候选资格的；</w:t>
      </w:r>
    </w:p>
    <w:p w14:paraId="463FF4C4">
      <w:pPr>
        <w:spacing w:line="360" w:lineRule="auto"/>
        <w:ind w:firstLine="480" w:firstLineChars="200"/>
        <w:rPr>
          <w:rFonts w:ascii="宋体" w:hAnsi="宋体"/>
          <w:sz w:val="24"/>
          <w:szCs w:val="24"/>
        </w:rPr>
      </w:pPr>
      <w:r>
        <w:rPr>
          <w:rFonts w:hint="eastAsia" w:ascii="宋体" w:hAnsi="宋体"/>
          <w:sz w:val="24"/>
          <w:szCs w:val="24"/>
        </w:rPr>
        <w:t>（三）由于中标人的原因未能按照竞争性磋商文件的规定与招标人签订合同；</w:t>
      </w:r>
    </w:p>
    <w:p w14:paraId="22076667">
      <w:pPr>
        <w:spacing w:line="360" w:lineRule="auto"/>
        <w:ind w:firstLine="480" w:firstLineChars="200"/>
        <w:rPr>
          <w:rFonts w:ascii="宋体" w:hAnsi="宋体"/>
          <w:sz w:val="24"/>
          <w:szCs w:val="24"/>
        </w:rPr>
      </w:pPr>
      <w:r>
        <w:rPr>
          <w:rFonts w:hint="eastAsia" w:ascii="宋体" w:hAnsi="宋体"/>
          <w:sz w:val="24"/>
          <w:szCs w:val="24"/>
        </w:rPr>
        <w:t>（四）由于中标人的原因未能按照竞争性磋商文件的规定交纳履约保证金；</w:t>
      </w:r>
    </w:p>
    <w:p w14:paraId="10163CF9">
      <w:pPr>
        <w:spacing w:line="360" w:lineRule="auto"/>
        <w:ind w:firstLine="480" w:firstLineChars="200"/>
        <w:rPr>
          <w:rFonts w:ascii="宋体" w:hAnsi="宋体"/>
          <w:sz w:val="24"/>
          <w:szCs w:val="24"/>
        </w:rPr>
      </w:pPr>
      <w:r>
        <w:rPr>
          <w:rFonts w:hint="eastAsia" w:ascii="宋体" w:hAnsi="宋体"/>
          <w:sz w:val="24"/>
          <w:szCs w:val="24"/>
        </w:rPr>
        <w:t>（五）在响应文件中提供虚假材料谋取中标；</w:t>
      </w:r>
    </w:p>
    <w:p w14:paraId="3298027B">
      <w:pPr>
        <w:spacing w:line="360" w:lineRule="auto"/>
        <w:ind w:firstLine="480" w:firstLineChars="200"/>
        <w:rPr>
          <w:rFonts w:ascii="宋体" w:hAnsi="宋体"/>
          <w:sz w:val="24"/>
          <w:szCs w:val="24"/>
        </w:rPr>
      </w:pPr>
      <w:r>
        <w:rPr>
          <w:rFonts w:hint="eastAsia" w:ascii="宋体" w:hAnsi="宋体"/>
          <w:sz w:val="24"/>
          <w:szCs w:val="24"/>
        </w:rPr>
        <w:t>（六）与招标人、其他响应人或者招标代理机构恶意串通的；</w:t>
      </w:r>
    </w:p>
    <w:p w14:paraId="0A4ADB84">
      <w:pPr>
        <w:spacing w:line="360" w:lineRule="auto"/>
        <w:ind w:firstLine="480" w:firstLineChars="200"/>
        <w:rPr>
          <w:rFonts w:ascii="宋体" w:hAnsi="宋体"/>
          <w:sz w:val="24"/>
          <w:szCs w:val="24"/>
        </w:rPr>
      </w:pPr>
      <w:r>
        <w:rPr>
          <w:rFonts w:hint="eastAsia" w:ascii="宋体" w:hAnsi="宋体"/>
          <w:sz w:val="24"/>
          <w:szCs w:val="24"/>
        </w:rPr>
        <w:t>（七）磋商有效期内，响应人在政府采购活动中有违法、违规、违纪行为。</w:t>
      </w:r>
    </w:p>
    <w:p w14:paraId="5B4A5542">
      <w:pPr>
        <w:spacing w:line="360" w:lineRule="auto"/>
        <w:ind w:firstLine="480" w:firstLineChars="200"/>
        <w:rPr>
          <w:rFonts w:ascii="宋体" w:hAnsi="宋体"/>
          <w:sz w:val="24"/>
          <w:szCs w:val="24"/>
        </w:rPr>
      </w:pPr>
      <w:r>
        <w:rPr>
          <w:rFonts w:hint="eastAsia" w:ascii="宋体" w:hAnsi="宋体"/>
          <w:sz w:val="24"/>
          <w:szCs w:val="24"/>
        </w:rPr>
        <w:t>由此产生的一切法律后果和责任由我公司承担。我公司声明放弃对此提出任何异议和追索的权利。</w:t>
      </w:r>
    </w:p>
    <w:p w14:paraId="358E0CB3">
      <w:pPr>
        <w:spacing w:line="360" w:lineRule="auto"/>
        <w:ind w:firstLine="480" w:firstLineChars="200"/>
        <w:rPr>
          <w:rFonts w:ascii="宋体" w:hAnsi="宋体"/>
          <w:sz w:val="24"/>
          <w:szCs w:val="24"/>
        </w:rPr>
      </w:pPr>
      <w:r>
        <w:rPr>
          <w:rFonts w:hint="eastAsia" w:ascii="宋体" w:hAnsi="宋体"/>
          <w:sz w:val="24"/>
          <w:szCs w:val="24"/>
        </w:rPr>
        <w:t>本公司对上述承诺的内容事项真实性负责。如经查实上述承诺的内容事项存在虚假，我公司愿意接受以提供虚假材料谋取中标追究法律责任。</w:t>
      </w:r>
    </w:p>
    <w:p w14:paraId="62608DD5">
      <w:pPr>
        <w:spacing w:line="360" w:lineRule="auto"/>
        <w:ind w:firstLine="480" w:firstLineChars="200"/>
        <w:rPr>
          <w:rFonts w:ascii="宋体" w:hAnsi="宋体"/>
          <w:sz w:val="24"/>
          <w:szCs w:val="24"/>
        </w:rPr>
      </w:pPr>
    </w:p>
    <w:p w14:paraId="572C00DC">
      <w:pPr>
        <w:snapToGrid w:val="0"/>
        <w:spacing w:line="360" w:lineRule="auto"/>
        <w:rPr>
          <w:rFonts w:hint="eastAsia"/>
          <w:kern w:val="0"/>
          <w:sz w:val="24"/>
          <w:szCs w:val="24"/>
        </w:rPr>
      </w:pPr>
    </w:p>
    <w:p w14:paraId="60CB767A">
      <w:pPr>
        <w:spacing w:line="480" w:lineRule="auto"/>
        <w:ind w:right="1200" w:firstLine="480" w:firstLineChars="200"/>
        <w:jc w:val="right"/>
        <w:rPr>
          <w:rFonts w:ascii="宋体" w:hAnsi="宋体"/>
          <w:sz w:val="24"/>
          <w:szCs w:val="24"/>
        </w:rPr>
      </w:pPr>
    </w:p>
    <w:p w14:paraId="19E9F41A">
      <w:pPr>
        <w:spacing w:line="480" w:lineRule="auto"/>
        <w:ind w:right="1200" w:firstLine="480" w:firstLineChars="200"/>
        <w:jc w:val="right"/>
        <w:rPr>
          <w:rFonts w:hint="eastAsia" w:ascii="宋体" w:hAnsi="宋体"/>
          <w:sz w:val="24"/>
          <w:szCs w:val="24"/>
        </w:rPr>
      </w:pPr>
    </w:p>
    <w:p w14:paraId="1499DFB9">
      <w:pPr>
        <w:autoSpaceDE w:val="0"/>
        <w:autoSpaceDN w:val="0"/>
        <w:adjustRightInd w:val="0"/>
        <w:spacing w:line="360" w:lineRule="auto"/>
        <w:ind w:right="1275"/>
        <w:textAlignment w:val="baseline"/>
        <w:rPr>
          <w:rFonts w:ascii="宋体" w:hAnsi="宋体"/>
          <w:kern w:val="0"/>
          <w:sz w:val="24"/>
          <w:szCs w:val="24"/>
        </w:rPr>
      </w:pPr>
    </w:p>
    <w:p w14:paraId="0D04B581">
      <w:pPr>
        <w:autoSpaceDE w:val="0"/>
        <w:autoSpaceDN w:val="0"/>
        <w:adjustRightInd w:val="0"/>
        <w:spacing w:line="360" w:lineRule="auto"/>
        <w:ind w:right="315"/>
        <w:jc w:val="right"/>
        <w:textAlignment w:val="baseline"/>
        <w:rPr>
          <w:rFonts w:ascii="宋体" w:hAnsi="宋体"/>
          <w:kern w:val="0"/>
          <w:sz w:val="24"/>
          <w:szCs w:val="24"/>
        </w:rPr>
      </w:pPr>
    </w:p>
    <w:p w14:paraId="395CC7A7">
      <w:pPr>
        <w:spacing w:line="360" w:lineRule="auto"/>
        <w:ind w:firstLine="200"/>
        <w:jc w:val="left"/>
        <w:rPr>
          <w:rFonts w:hint="eastAsia" w:ascii="宋体" w:hAnsi="宋体"/>
          <w:sz w:val="24"/>
          <w:szCs w:val="24"/>
        </w:rPr>
      </w:pPr>
      <w:bookmarkStart w:id="1029" w:name="_Toc69718844"/>
      <w:bookmarkEnd w:id="1029"/>
      <w:bookmarkStart w:id="1030" w:name="_Toc2430"/>
      <w:bookmarkStart w:id="1031" w:name="_Toc3405"/>
      <w:r>
        <w:rPr>
          <w:rFonts w:hint="eastAsia" w:ascii="宋体" w:hAnsi="宋体"/>
          <w:sz w:val="24"/>
          <w:szCs w:val="24"/>
        </w:rPr>
        <w:t xml:space="preserve">供应商：（公章签章）      </w:t>
      </w:r>
    </w:p>
    <w:p w14:paraId="4C6582EC">
      <w:pPr>
        <w:spacing w:line="360" w:lineRule="auto"/>
        <w:ind w:firstLine="200"/>
        <w:jc w:val="left"/>
        <w:rPr>
          <w:rFonts w:hint="eastAsia" w:ascii="宋体" w:hAnsi="宋体"/>
          <w:sz w:val="24"/>
          <w:szCs w:val="24"/>
        </w:rPr>
      </w:pPr>
      <w:r>
        <w:rPr>
          <w:rFonts w:hint="eastAsia" w:ascii="宋体" w:hAnsi="宋体"/>
          <w:sz w:val="24"/>
          <w:szCs w:val="24"/>
        </w:rPr>
        <w:t xml:space="preserve">法定代表人：（电子签章）      </w:t>
      </w:r>
    </w:p>
    <w:p w14:paraId="0F80B1B4">
      <w:pPr>
        <w:spacing w:line="360" w:lineRule="auto"/>
        <w:ind w:firstLine="200"/>
        <w:jc w:val="left"/>
        <w:rPr>
          <w:rFonts w:ascii="宋体" w:hAnsi="宋体"/>
          <w:sz w:val="24"/>
          <w:szCs w:val="24"/>
        </w:rPr>
      </w:pPr>
      <w:r>
        <w:rPr>
          <w:rFonts w:hint="eastAsia" w:ascii="宋体" w:hAnsi="宋体"/>
          <w:sz w:val="24"/>
          <w:szCs w:val="24"/>
        </w:rPr>
        <w:t>日 期： 年  月  日</w:t>
      </w:r>
    </w:p>
    <w:p w14:paraId="759DB1FC">
      <w:pPr>
        <w:widowControl/>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四、已标价工程量清单</w:t>
      </w:r>
      <w:bookmarkEnd w:id="1030"/>
      <w:bookmarkEnd w:id="1031"/>
    </w:p>
    <w:p w14:paraId="2350215F">
      <w:pPr>
        <w:autoSpaceDE w:val="0"/>
        <w:autoSpaceDN w:val="0"/>
        <w:spacing w:line="360" w:lineRule="auto"/>
        <w:ind w:firstLine="200"/>
        <w:rPr>
          <w:rFonts w:ascii="宋体" w:hAnsi="宋体"/>
          <w:sz w:val="36"/>
          <w:szCs w:val="36"/>
        </w:rPr>
      </w:pPr>
    </w:p>
    <w:p w14:paraId="720BA2A0">
      <w:pPr>
        <w:autoSpaceDE w:val="0"/>
        <w:autoSpaceDN w:val="0"/>
        <w:spacing w:line="360" w:lineRule="auto"/>
        <w:ind w:firstLine="200"/>
        <w:rPr>
          <w:rFonts w:ascii="宋体" w:hAnsi="宋体"/>
          <w:sz w:val="36"/>
          <w:szCs w:val="36"/>
        </w:rPr>
      </w:pPr>
    </w:p>
    <w:p w14:paraId="697F3922">
      <w:pPr>
        <w:autoSpaceDE w:val="0"/>
        <w:autoSpaceDN w:val="0"/>
        <w:spacing w:line="360" w:lineRule="auto"/>
        <w:ind w:firstLine="200"/>
        <w:rPr>
          <w:rFonts w:ascii="宋体" w:hAnsi="宋体"/>
          <w:sz w:val="36"/>
          <w:szCs w:val="36"/>
        </w:rPr>
      </w:pPr>
    </w:p>
    <w:p w14:paraId="26C48F8B">
      <w:pPr>
        <w:autoSpaceDE w:val="0"/>
        <w:autoSpaceDN w:val="0"/>
        <w:spacing w:line="360" w:lineRule="auto"/>
        <w:ind w:firstLine="200"/>
        <w:rPr>
          <w:rFonts w:ascii="宋体" w:hAnsi="宋体"/>
          <w:sz w:val="36"/>
          <w:szCs w:val="36"/>
        </w:rPr>
      </w:pPr>
    </w:p>
    <w:p w14:paraId="3FF752D9">
      <w:pPr>
        <w:autoSpaceDE w:val="0"/>
        <w:autoSpaceDN w:val="0"/>
        <w:spacing w:line="360" w:lineRule="auto"/>
        <w:ind w:firstLine="200"/>
        <w:rPr>
          <w:rFonts w:ascii="宋体" w:hAnsi="宋体"/>
          <w:sz w:val="36"/>
          <w:szCs w:val="36"/>
        </w:rPr>
      </w:pPr>
    </w:p>
    <w:p w14:paraId="529727E9">
      <w:pPr>
        <w:autoSpaceDE w:val="0"/>
        <w:autoSpaceDN w:val="0"/>
        <w:spacing w:line="360" w:lineRule="auto"/>
        <w:ind w:firstLine="200"/>
        <w:rPr>
          <w:rFonts w:ascii="宋体" w:hAnsi="宋体"/>
          <w:sz w:val="36"/>
          <w:szCs w:val="36"/>
        </w:rPr>
      </w:pPr>
    </w:p>
    <w:p w14:paraId="60750A10">
      <w:pPr>
        <w:autoSpaceDE w:val="0"/>
        <w:autoSpaceDN w:val="0"/>
        <w:spacing w:line="360" w:lineRule="auto"/>
        <w:ind w:firstLine="200"/>
        <w:rPr>
          <w:rFonts w:ascii="宋体" w:hAnsi="宋体"/>
          <w:sz w:val="36"/>
          <w:szCs w:val="36"/>
        </w:rPr>
      </w:pPr>
    </w:p>
    <w:p w14:paraId="21AEC362">
      <w:pPr>
        <w:autoSpaceDE w:val="0"/>
        <w:autoSpaceDN w:val="0"/>
        <w:spacing w:line="360" w:lineRule="auto"/>
        <w:ind w:firstLine="200"/>
        <w:rPr>
          <w:rFonts w:ascii="宋体" w:hAnsi="宋体"/>
          <w:sz w:val="36"/>
          <w:szCs w:val="36"/>
        </w:rPr>
      </w:pPr>
    </w:p>
    <w:p w14:paraId="4A44CE22">
      <w:pPr>
        <w:autoSpaceDE w:val="0"/>
        <w:autoSpaceDN w:val="0"/>
        <w:spacing w:line="360" w:lineRule="auto"/>
        <w:ind w:firstLine="200"/>
        <w:rPr>
          <w:rFonts w:ascii="宋体" w:hAnsi="宋体"/>
          <w:sz w:val="36"/>
          <w:szCs w:val="36"/>
        </w:rPr>
      </w:pPr>
    </w:p>
    <w:p w14:paraId="4DFCF7D9">
      <w:pPr>
        <w:autoSpaceDE w:val="0"/>
        <w:autoSpaceDN w:val="0"/>
        <w:spacing w:line="360" w:lineRule="auto"/>
        <w:ind w:firstLine="200"/>
        <w:rPr>
          <w:rFonts w:ascii="宋体" w:hAnsi="宋体"/>
          <w:sz w:val="36"/>
          <w:szCs w:val="36"/>
        </w:rPr>
      </w:pPr>
    </w:p>
    <w:p w14:paraId="7846C191">
      <w:pPr>
        <w:autoSpaceDE w:val="0"/>
        <w:autoSpaceDN w:val="0"/>
        <w:spacing w:line="360" w:lineRule="auto"/>
        <w:ind w:firstLine="200"/>
        <w:rPr>
          <w:rFonts w:ascii="宋体" w:hAnsi="宋体"/>
          <w:sz w:val="36"/>
          <w:szCs w:val="36"/>
        </w:rPr>
      </w:pPr>
    </w:p>
    <w:p w14:paraId="606D841A">
      <w:pPr>
        <w:autoSpaceDE w:val="0"/>
        <w:autoSpaceDN w:val="0"/>
        <w:spacing w:line="360" w:lineRule="auto"/>
        <w:ind w:firstLine="200"/>
        <w:rPr>
          <w:rFonts w:ascii="宋体" w:hAnsi="宋体"/>
          <w:sz w:val="36"/>
          <w:szCs w:val="36"/>
        </w:rPr>
      </w:pPr>
    </w:p>
    <w:p w14:paraId="00A59EDD">
      <w:pPr>
        <w:autoSpaceDE w:val="0"/>
        <w:autoSpaceDN w:val="0"/>
        <w:spacing w:line="360" w:lineRule="auto"/>
        <w:ind w:firstLine="200"/>
        <w:rPr>
          <w:rFonts w:ascii="宋体" w:hAnsi="宋体"/>
          <w:sz w:val="36"/>
          <w:szCs w:val="36"/>
        </w:rPr>
      </w:pPr>
    </w:p>
    <w:p w14:paraId="1699D544">
      <w:pPr>
        <w:autoSpaceDE w:val="0"/>
        <w:autoSpaceDN w:val="0"/>
        <w:spacing w:line="360" w:lineRule="auto"/>
        <w:ind w:firstLine="200"/>
        <w:rPr>
          <w:rFonts w:ascii="宋体" w:hAnsi="宋体"/>
          <w:sz w:val="36"/>
          <w:szCs w:val="36"/>
        </w:rPr>
      </w:pPr>
    </w:p>
    <w:p w14:paraId="42AE2E95">
      <w:pPr>
        <w:autoSpaceDE w:val="0"/>
        <w:autoSpaceDN w:val="0"/>
        <w:spacing w:line="360" w:lineRule="auto"/>
        <w:ind w:firstLine="200"/>
        <w:rPr>
          <w:rFonts w:ascii="宋体" w:hAnsi="宋体"/>
          <w:sz w:val="36"/>
          <w:szCs w:val="36"/>
        </w:rPr>
      </w:pPr>
    </w:p>
    <w:p w14:paraId="4F9DA2D0">
      <w:pPr>
        <w:autoSpaceDE w:val="0"/>
        <w:autoSpaceDN w:val="0"/>
        <w:spacing w:line="360" w:lineRule="auto"/>
        <w:ind w:firstLine="200"/>
        <w:rPr>
          <w:rFonts w:ascii="宋体" w:hAnsi="宋体"/>
          <w:sz w:val="36"/>
          <w:szCs w:val="36"/>
        </w:rPr>
      </w:pPr>
    </w:p>
    <w:p w14:paraId="106755B6">
      <w:pPr>
        <w:autoSpaceDE w:val="0"/>
        <w:autoSpaceDN w:val="0"/>
        <w:spacing w:line="360" w:lineRule="auto"/>
        <w:ind w:firstLine="200"/>
        <w:rPr>
          <w:rFonts w:ascii="宋体" w:hAnsi="宋体"/>
          <w:sz w:val="36"/>
          <w:szCs w:val="36"/>
        </w:rPr>
      </w:pPr>
    </w:p>
    <w:p w14:paraId="32B74192">
      <w:pPr>
        <w:autoSpaceDE w:val="0"/>
        <w:autoSpaceDN w:val="0"/>
        <w:spacing w:line="360" w:lineRule="auto"/>
        <w:ind w:firstLine="200"/>
        <w:rPr>
          <w:rFonts w:ascii="宋体" w:hAnsi="宋体"/>
          <w:sz w:val="36"/>
          <w:szCs w:val="36"/>
        </w:rPr>
      </w:pPr>
    </w:p>
    <w:p w14:paraId="5904A300">
      <w:pPr>
        <w:autoSpaceDE w:val="0"/>
        <w:autoSpaceDN w:val="0"/>
        <w:spacing w:line="360" w:lineRule="auto"/>
        <w:ind w:firstLine="200"/>
        <w:rPr>
          <w:rFonts w:ascii="宋体" w:hAnsi="宋体"/>
          <w:sz w:val="36"/>
          <w:szCs w:val="36"/>
        </w:rPr>
      </w:pPr>
    </w:p>
    <w:p w14:paraId="64442DE2">
      <w:pPr>
        <w:autoSpaceDE w:val="0"/>
        <w:autoSpaceDN w:val="0"/>
        <w:spacing w:line="360" w:lineRule="auto"/>
        <w:ind w:firstLine="200"/>
        <w:rPr>
          <w:rFonts w:ascii="宋体" w:hAnsi="宋体"/>
          <w:sz w:val="36"/>
          <w:szCs w:val="36"/>
        </w:rPr>
      </w:pPr>
    </w:p>
    <w:p w14:paraId="0F3C00B8">
      <w:pPr>
        <w:spacing w:line="360" w:lineRule="auto"/>
        <w:ind w:firstLine="200"/>
        <w:jc w:val="center"/>
        <w:rPr>
          <w:rFonts w:ascii="宋体" w:hAnsi="宋体"/>
          <w:b/>
          <w:bCs/>
          <w:sz w:val="32"/>
          <w:szCs w:val="32"/>
        </w:rPr>
      </w:pPr>
      <w:bookmarkStart w:id="1032" w:name="_Toc25256"/>
      <w:bookmarkEnd w:id="1032"/>
      <w:bookmarkStart w:id="1033" w:name="_Toc69718845"/>
      <w:bookmarkEnd w:id="1033"/>
      <w:bookmarkStart w:id="1034" w:name="_Toc479320260"/>
    </w:p>
    <w:p w14:paraId="1385F4E4">
      <w:pPr>
        <w:spacing w:line="360" w:lineRule="auto"/>
        <w:ind w:firstLine="200"/>
        <w:jc w:val="center"/>
        <w:outlineLvl w:val="0"/>
        <w:rPr>
          <w:rFonts w:ascii="宋体" w:hAnsi="宋体"/>
          <w:b/>
          <w:bCs/>
          <w:sz w:val="32"/>
          <w:szCs w:val="32"/>
        </w:rPr>
      </w:pPr>
      <w:bookmarkStart w:id="1035" w:name="_Toc10314"/>
      <w:bookmarkStart w:id="1036" w:name="_Toc1884"/>
      <w:r>
        <w:rPr>
          <w:rFonts w:hint="eastAsia" w:ascii="宋体" w:hAnsi="宋体"/>
          <w:b/>
          <w:bCs/>
          <w:sz w:val="32"/>
          <w:szCs w:val="32"/>
        </w:rPr>
        <w:t>五、施工组织设计</w:t>
      </w:r>
      <w:bookmarkEnd w:id="1034"/>
      <w:bookmarkEnd w:id="1035"/>
      <w:bookmarkEnd w:id="1036"/>
    </w:p>
    <w:p w14:paraId="147F859C">
      <w:pPr>
        <w:spacing w:line="360" w:lineRule="auto"/>
        <w:ind w:firstLine="480" w:firstLineChars="200"/>
        <w:rPr>
          <w:rFonts w:ascii="宋体" w:hAnsi="宋体"/>
          <w:bCs/>
          <w:sz w:val="24"/>
          <w:szCs w:val="24"/>
        </w:rPr>
      </w:pPr>
      <w:r>
        <w:rPr>
          <w:rFonts w:hint="eastAsia" w:ascii="宋体" w:hAnsi="宋体"/>
          <w:bCs/>
          <w:sz w:val="24"/>
          <w:szCs w:val="24"/>
        </w:rPr>
        <w:t>1、供应商应按竞争性磋商文件要求编制施工组织设计（文字宜精炼、内容具有针对性）</w:t>
      </w:r>
    </w:p>
    <w:p w14:paraId="0793828E">
      <w:pPr>
        <w:spacing w:line="360" w:lineRule="auto"/>
        <w:ind w:firstLine="480" w:firstLineChars="200"/>
        <w:rPr>
          <w:rFonts w:ascii="宋体" w:hAnsi="宋体"/>
          <w:bCs/>
          <w:sz w:val="24"/>
          <w:szCs w:val="24"/>
        </w:rPr>
      </w:pPr>
      <w:r>
        <w:rPr>
          <w:rFonts w:hint="eastAsia" w:ascii="宋体" w:hAnsi="宋体"/>
          <w:bCs/>
          <w:sz w:val="24"/>
          <w:szCs w:val="24"/>
        </w:rPr>
        <w:t>2、施工组织设计除采用文字表述外应附下列图表，图表及格式要求附后。</w:t>
      </w:r>
    </w:p>
    <w:p w14:paraId="56CCDAD4">
      <w:pPr>
        <w:spacing w:line="360" w:lineRule="auto"/>
        <w:ind w:firstLine="480" w:firstLineChars="200"/>
        <w:rPr>
          <w:rFonts w:ascii="宋体" w:hAnsi="宋体"/>
          <w:bCs/>
          <w:sz w:val="24"/>
          <w:szCs w:val="24"/>
        </w:rPr>
      </w:pPr>
      <w:r>
        <w:rPr>
          <w:rFonts w:hint="eastAsia" w:ascii="宋体" w:hAnsi="宋体"/>
          <w:bCs/>
          <w:sz w:val="24"/>
          <w:szCs w:val="24"/>
        </w:rPr>
        <w:t>2.1拟投入的主要施工机械设备表</w:t>
      </w:r>
    </w:p>
    <w:p w14:paraId="241AF00D">
      <w:pPr>
        <w:spacing w:line="360" w:lineRule="auto"/>
        <w:ind w:firstLine="480" w:firstLineChars="200"/>
        <w:rPr>
          <w:rFonts w:ascii="宋体" w:hAnsi="宋体"/>
          <w:bCs/>
          <w:sz w:val="24"/>
          <w:szCs w:val="24"/>
        </w:rPr>
      </w:pPr>
      <w:r>
        <w:rPr>
          <w:rFonts w:hint="eastAsia" w:ascii="宋体" w:hAnsi="宋体"/>
          <w:bCs/>
          <w:sz w:val="24"/>
          <w:szCs w:val="24"/>
        </w:rPr>
        <w:t>2.2劳动力计划表</w:t>
      </w:r>
    </w:p>
    <w:p w14:paraId="30137875">
      <w:pPr>
        <w:spacing w:line="360" w:lineRule="auto"/>
        <w:ind w:firstLine="480" w:firstLineChars="200"/>
        <w:rPr>
          <w:rFonts w:ascii="宋体" w:hAnsi="宋体"/>
          <w:bCs/>
          <w:sz w:val="24"/>
          <w:szCs w:val="24"/>
        </w:rPr>
      </w:pPr>
      <w:r>
        <w:rPr>
          <w:rFonts w:hint="eastAsia" w:ascii="宋体" w:hAnsi="宋体"/>
          <w:bCs/>
          <w:sz w:val="24"/>
          <w:szCs w:val="24"/>
        </w:rPr>
        <w:t>2.3计划开、竣工日期和施工进度网络图</w:t>
      </w:r>
    </w:p>
    <w:p w14:paraId="11C385C9">
      <w:pPr>
        <w:spacing w:line="360" w:lineRule="auto"/>
        <w:ind w:firstLine="480" w:firstLineChars="200"/>
        <w:rPr>
          <w:rFonts w:ascii="宋体" w:hAnsi="宋体"/>
          <w:bCs/>
          <w:sz w:val="24"/>
          <w:szCs w:val="24"/>
        </w:rPr>
      </w:pPr>
      <w:r>
        <w:rPr>
          <w:rFonts w:hint="eastAsia" w:ascii="宋体" w:hAnsi="宋体"/>
          <w:bCs/>
          <w:sz w:val="24"/>
          <w:szCs w:val="24"/>
        </w:rPr>
        <w:t>2.4施工总平面图</w:t>
      </w:r>
    </w:p>
    <w:p w14:paraId="35B0E6A0">
      <w:pPr>
        <w:spacing w:line="360" w:lineRule="auto"/>
        <w:ind w:firstLine="480" w:firstLineChars="200"/>
        <w:rPr>
          <w:rFonts w:ascii="宋体" w:hAnsi="宋体"/>
          <w:bCs/>
          <w:sz w:val="24"/>
          <w:szCs w:val="24"/>
        </w:rPr>
      </w:pPr>
      <w:r>
        <w:rPr>
          <w:rFonts w:hint="eastAsia" w:ascii="宋体" w:hAnsi="宋体"/>
          <w:bCs/>
          <w:sz w:val="24"/>
          <w:szCs w:val="24"/>
        </w:rPr>
        <w:t>2.5临时用地表</w:t>
      </w:r>
    </w:p>
    <w:p w14:paraId="670C2AA4">
      <w:pPr>
        <w:spacing w:line="360" w:lineRule="auto"/>
        <w:ind w:firstLine="200"/>
        <w:rPr>
          <w:rFonts w:ascii="宋体" w:hAnsi="宋体"/>
          <w:bCs/>
          <w:sz w:val="24"/>
          <w:szCs w:val="24"/>
        </w:rPr>
      </w:pPr>
    </w:p>
    <w:p w14:paraId="3DB3A416">
      <w:pPr>
        <w:spacing w:line="360" w:lineRule="auto"/>
        <w:ind w:firstLine="200"/>
        <w:rPr>
          <w:rFonts w:ascii="宋体" w:hAnsi="宋体"/>
          <w:bCs/>
          <w:sz w:val="24"/>
          <w:szCs w:val="24"/>
        </w:rPr>
      </w:pPr>
    </w:p>
    <w:p w14:paraId="36944AD5">
      <w:pPr>
        <w:spacing w:line="360" w:lineRule="auto"/>
        <w:ind w:firstLine="200"/>
        <w:rPr>
          <w:rFonts w:ascii="宋体" w:hAnsi="宋体"/>
          <w:bCs/>
          <w:sz w:val="24"/>
          <w:szCs w:val="24"/>
        </w:rPr>
      </w:pPr>
    </w:p>
    <w:p w14:paraId="1B17D3F1">
      <w:pPr>
        <w:spacing w:line="360" w:lineRule="auto"/>
        <w:ind w:firstLine="200"/>
        <w:rPr>
          <w:rFonts w:ascii="宋体" w:hAnsi="宋体"/>
          <w:bCs/>
          <w:sz w:val="24"/>
          <w:szCs w:val="24"/>
        </w:rPr>
      </w:pPr>
    </w:p>
    <w:p w14:paraId="3AD97C27">
      <w:pPr>
        <w:spacing w:line="360" w:lineRule="auto"/>
        <w:ind w:firstLine="200"/>
        <w:rPr>
          <w:rFonts w:ascii="宋体" w:hAnsi="宋体"/>
          <w:bCs/>
          <w:sz w:val="24"/>
          <w:szCs w:val="24"/>
        </w:rPr>
      </w:pPr>
    </w:p>
    <w:p w14:paraId="5FF7689F">
      <w:pPr>
        <w:rPr>
          <w:rFonts w:ascii="宋体" w:hAnsi="宋体"/>
          <w:sz w:val="24"/>
          <w:szCs w:val="24"/>
        </w:rPr>
      </w:pPr>
      <w:r>
        <w:rPr>
          <w:rFonts w:hint="eastAsia" w:ascii="宋体" w:hAnsi="宋体"/>
          <w:sz w:val="24"/>
          <w:szCs w:val="24"/>
        </w:rPr>
        <w:br w:type="page"/>
      </w:r>
    </w:p>
    <w:p w14:paraId="7136484A">
      <w:pPr>
        <w:rPr>
          <w:rFonts w:ascii="宋体" w:hAnsi="宋体"/>
          <w:sz w:val="24"/>
          <w:szCs w:val="24"/>
        </w:rPr>
      </w:pPr>
      <w:r>
        <w:rPr>
          <w:rFonts w:hint="eastAsia" w:ascii="宋体" w:hAnsi="宋体"/>
          <w:sz w:val="24"/>
          <w:szCs w:val="24"/>
        </w:rPr>
        <w:t>附表一：</w:t>
      </w:r>
      <w:r>
        <w:rPr>
          <w:rFonts w:hint="eastAsia" w:ascii="宋体" w:hAnsi="宋体"/>
          <w:bCs/>
          <w:sz w:val="24"/>
          <w:szCs w:val="24"/>
        </w:rPr>
        <w:t>拟投入的主要施工机械设备表</w:t>
      </w:r>
    </w:p>
    <w:p w14:paraId="24C84AE5">
      <w:pPr>
        <w:autoSpaceDE w:val="0"/>
        <w:autoSpaceDN w:val="0"/>
        <w:adjustRightInd w:val="0"/>
        <w:spacing w:line="520" w:lineRule="exact"/>
        <w:jc w:val="left"/>
        <w:rPr>
          <w:rFonts w:ascii="宋体" w:hAnsi="宋体" w:cs="MingLiU"/>
          <w:kern w:val="0"/>
          <w:sz w:val="24"/>
          <w:szCs w:val="24"/>
        </w:rPr>
      </w:pPr>
    </w:p>
    <w:tbl>
      <w:tblPr>
        <w:tblStyle w:val="8"/>
        <w:tblW w:w="8670" w:type="dxa"/>
        <w:tblInd w:w="232" w:type="dxa"/>
        <w:tblLayout w:type="fixed"/>
        <w:tblCellMar>
          <w:top w:w="0" w:type="dxa"/>
          <w:left w:w="0" w:type="dxa"/>
          <w:bottom w:w="0" w:type="dxa"/>
          <w:right w:w="0" w:type="dxa"/>
        </w:tblCellMar>
      </w:tblPr>
      <w:tblGrid>
        <w:gridCol w:w="665"/>
        <w:gridCol w:w="1086"/>
        <w:gridCol w:w="761"/>
        <w:gridCol w:w="990"/>
        <w:gridCol w:w="672"/>
        <w:gridCol w:w="738"/>
        <w:gridCol w:w="1212"/>
        <w:gridCol w:w="875"/>
        <w:gridCol w:w="1054"/>
        <w:gridCol w:w="617"/>
      </w:tblGrid>
      <w:tr w14:paraId="284E4B64">
        <w:tblPrEx>
          <w:tblCellMar>
            <w:top w:w="0" w:type="dxa"/>
            <w:left w:w="0" w:type="dxa"/>
            <w:bottom w:w="0" w:type="dxa"/>
            <w:right w:w="0" w:type="dxa"/>
          </w:tblCellMar>
        </w:tblPrEx>
        <w:trPr>
          <w:trHeight w:val="2348" w:hRule="atLeast"/>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552283E0">
            <w:pPr>
              <w:autoSpaceDE w:val="0"/>
              <w:autoSpaceDN w:val="0"/>
              <w:adjustRightInd w:val="0"/>
              <w:ind w:right="-20"/>
              <w:jc w:val="center"/>
              <w:rPr>
                <w:rFonts w:ascii="宋体" w:hAnsi="宋体"/>
                <w:kern w:val="0"/>
                <w:sz w:val="24"/>
                <w:szCs w:val="24"/>
              </w:rPr>
            </w:pPr>
            <w:r>
              <w:rPr>
                <w:rFonts w:hint="eastAsia" w:ascii="宋体" w:hAnsi="宋体" w:cs="MingLiU"/>
                <w:kern w:val="0"/>
                <w:sz w:val="24"/>
                <w:szCs w:val="24"/>
              </w:rPr>
              <w:t>序号</w:t>
            </w:r>
          </w:p>
        </w:tc>
        <w:tc>
          <w:tcPr>
            <w:tcW w:w="1086" w:type="dxa"/>
            <w:tcBorders>
              <w:top w:val="single" w:color="000000" w:sz="4" w:space="0"/>
              <w:left w:val="nil"/>
              <w:bottom w:val="single" w:color="000000" w:sz="4" w:space="0"/>
              <w:right w:val="single" w:color="000000" w:sz="4" w:space="0"/>
            </w:tcBorders>
            <w:noWrap w:val="0"/>
            <w:vAlign w:val="center"/>
          </w:tcPr>
          <w:p w14:paraId="052E5083">
            <w:pPr>
              <w:autoSpaceDE w:val="0"/>
              <w:autoSpaceDN w:val="0"/>
              <w:adjustRightInd w:val="0"/>
              <w:ind w:right="-20"/>
              <w:jc w:val="center"/>
              <w:rPr>
                <w:rFonts w:ascii="宋体" w:hAnsi="宋体"/>
                <w:kern w:val="0"/>
                <w:sz w:val="24"/>
                <w:szCs w:val="24"/>
              </w:rPr>
            </w:pPr>
            <w:r>
              <w:rPr>
                <w:rFonts w:hint="eastAsia" w:ascii="宋体" w:hAnsi="宋体" w:cs="MingLiU"/>
                <w:kern w:val="0"/>
                <w:sz w:val="24"/>
                <w:szCs w:val="24"/>
              </w:rPr>
              <w:t>设备名称</w:t>
            </w:r>
          </w:p>
        </w:tc>
        <w:tc>
          <w:tcPr>
            <w:tcW w:w="761" w:type="dxa"/>
            <w:tcBorders>
              <w:top w:val="single" w:color="000000" w:sz="4" w:space="0"/>
              <w:left w:val="nil"/>
              <w:bottom w:val="single" w:color="000000" w:sz="4" w:space="0"/>
              <w:right w:val="single" w:color="000000" w:sz="4" w:space="0"/>
            </w:tcBorders>
            <w:noWrap w:val="0"/>
            <w:vAlign w:val="center"/>
          </w:tcPr>
          <w:p w14:paraId="46FFE61E">
            <w:pPr>
              <w:autoSpaceDE w:val="0"/>
              <w:autoSpaceDN w:val="0"/>
              <w:adjustRightInd w:val="0"/>
              <w:spacing w:before="4" w:line="440" w:lineRule="exact"/>
              <w:ind w:left="166" w:right="130"/>
              <w:jc w:val="center"/>
              <w:rPr>
                <w:rFonts w:ascii="宋体" w:hAnsi="宋体"/>
                <w:kern w:val="0"/>
                <w:sz w:val="24"/>
                <w:szCs w:val="24"/>
              </w:rPr>
            </w:pPr>
            <w:r>
              <w:rPr>
                <w:rFonts w:hint="eastAsia" w:ascii="宋体" w:hAnsi="宋体" w:cs="MingLiU"/>
                <w:kern w:val="0"/>
                <w:sz w:val="24"/>
                <w:szCs w:val="24"/>
              </w:rPr>
              <w:t>型号规格</w:t>
            </w:r>
          </w:p>
        </w:tc>
        <w:tc>
          <w:tcPr>
            <w:tcW w:w="990" w:type="dxa"/>
            <w:tcBorders>
              <w:top w:val="single" w:color="000000" w:sz="4" w:space="0"/>
              <w:left w:val="nil"/>
              <w:bottom w:val="single" w:color="000000" w:sz="4" w:space="0"/>
              <w:right w:val="single" w:color="000000" w:sz="4" w:space="0"/>
            </w:tcBorders>
            <w:noWrap w:val="0"/>
            <w:vAlign w:val="center"/>
          </w:tcPr>
          <w:p w14:paraId="3E31A4DE">
            <w:pPr>
              <w:autoSpaceDE w:val="0"/>
              <w:autoSpaceDN w:val="0"/>
              <w:adjustRightInd w:val="0"/>
              <w:ind w:right="-20"/>
              <w:jc w:val="center"/>
              <w:rPr>
                <w:rFonts w:ascii="宋体" w:hAnsi="宋体"/>
                <w:kern w:val="0"/>
                <w:sz w:val="24"/>
                <w:szCs w:val="24"/>
              </w:rPr>
            </w:pPr>
            <w:r>
              <w:rPr>
                <w:rFonts w:hint="eastAsia" w:ascii="宋体" w:hAnsi="宋体" w:cs="MingLiU"/>
                <w:kern w:val="0"/>
                <w:sz w:val="24"/>
                <w:szCs w:val="24"/>
              </w:rPr>
              <w:t>数量</w:t>
            </w:r>
          </w:p>
        </w:tc>
        <w:tc>
          <w:tcPr>
            <w:tcW w:w="672" w:type="dxa"/>
            <w:tcBorders>
              <w:top w:val="single" w:color="000000" w:sz="4" w:space="0"/>
              <w:left w:val="nil"/>
              <w:bottom w:val="single" w:color="000000" w:sz="4" w:space="0"/>
              <w:right w:val="single" w:color="000000" w:sz="4" w:space="0"/>
            </w:tcBorders>
            <w:noWrap w:val="0"/>
            <w:vAlign w:val="center"/>
          </w:tcPr>
          <w:p w14:paraId="6E86FEEF">
            <w:pPr>
              <w:autoSpaceDE w:val="0"/>
              <w:autoSpaceDN w:val="0"/>
              <w:adjustRightInd w:val="0"/>
              <w:spacing w:before="4" w:line="440" w:lineRule="exact"/>
              <w:ind w:left="121" w:right="85"/>
              <w:jc w:val="center"/>
              <w:rPr>
                <w:rFonts w:ascii="宋体" w:hAnsi="宋体"/>
                <w:kern w:val="0"/>
                <w:sz w:val="24"/>
                <w:szCs w:val="24"/>
              </w:rPr>
            </w:pPr>
            <w:r>
              <w:rPr>
                <w:rFonts w:hint="eastAsia" w:ascii="宋体" w:hAnsi="宋体" w:cs="MingLiU"/>
                <w:kern w:val="0"/>
                <w:sz w:val="24"/>
                <w:szCs w:val="24"/>
              </w:rPr>
              <w:t>国别产地</w:t>
            </w:r>
          </w:p>
        </w:tc>
        <w:tc>
          <w:tcPr>
            <w:tcW w:w="738" w:type="dxa"/>
            <w:tcBorders>
              <w:top w:val="single" w:color="000000" w:sz="4" w:space="0"/>
              <w:left w:val="nil"/>
              <w:bottom w:val="single" w:color="000000" w:sz="4" w:space="0"/>
              <w:right w:val="single" w:color="000000" w:sz="4" w:space="0"/>
            </w:tcBorders>
            <w:noWrap w:val="0"/>
            <w:vAlign w:val="center"/>
          </w:tcPr>
          <w:p w14:paraId="77010AF0">
            <w:pPr>
              <w:autoSpaceDE w:val="0"/>
              <w:autoSpaceDN w:val="0"/>
              <w:adjustRightInd w:val="0"/>
              <w:spacing w:before="4" w:line="440" w:lineRule="exact"/>
              <w:ind w:left="154" w:right="119"/>
              <w:jc w:val="center"/>
              <w:rPr>
                <w:rFonts w:ascii="宋体" w:hAnsi="宋体"/>
                <w:kern w:val="0"/>
                <w:sz w:val="24"/>
                <w:szCs w:val="24"/>
              </w:rPr>
            </w:pPr>
            <w:r>
              <w:rPr>
                <w:rFonts w:hint="eastAsia" w:ascii="宋体" w:hAnsi="宋体" w:cs="MingLiU"/>
                <w:kern w:val="0"/>
                <w:sz w:val="24"/>
                <w:szCs w:val="24"/>
              </w:rPr>
              <w:t>制造年份</w:t>
            </w:r>
          </w:p>
        </w:tc>
        <w:tc>
          <w:tcPr>
            <w:tcW w:w="1212" w:type="dxa"/>
            <w:tcBorders>
              <w:top w:val="single" w:color="000000" w:sz="4" w:space="0"/>
              <w:left w:val="nil"/>
              <w:bottom w:val="single" w:color="000000" w:sz="4" w:space="0"/>
              <w:right w:val="single" w:color="000000" w:sz="4" w:space="0"/>
            </w:tcBorders>
            <w:noWrap w:val="0"/>
            <w:vAlign w:val="center"/>
          </w:tcPr>
          <w:p w14:paraId="29854EBA">
            <w:pPr>
              <w:autoSpaceDE w:val="0"/>
              <w:autoSpaceDN w:val="0"/>
              <w:adjustRightInd w:val="0"/>
              <w:spacing w:before="72"/>
              <w:ind w:left="181" w:right="-20"/>
              <w:jc w:val="center"/>
              <w:rPr>
                <w:rFonts w:ascii="宋体" w:hAnsi="宋体" w:cs="MingLiU"/>
                <w:kern w:val="0"/>
                <w:sz w:val="24"/>
                <w:szCs w:val="24"/>
              </w:rPr>
            </w:pPr>
            <w:r>
              <w:rPr>
                <w:rFonts w:hint="eastAsia" w:ascii="宋体" w:hAnsi="宋体" w:cs="MingLiU"/>
                <w:kern w:val="0"/>
                <w:sz w:val="24"/>
                <w:szCs w:val="24"/>
              </w:rPr>
              <w:t>额定功率</w:t>
            </w:r>
          </w:p>
          <w:p w14:paraId="7170070F">
            <w:pPr>
              <w:autoSpaceDE w:val="0"/>
              <w:autoSpaceDN w:val="0"/>
              <w:adjustRightInd w:val="0"/>
              <w:spacing w:before="13" w:line="100" w:lineRule="exact"/>
              <w:jc w:val="center"/>
              <w:rPr>
                <w:rFonts w:ascii="宋体" w:hAnsi="宋体"/>
                <w:kern w:val="0"/>
                <w:sz w:val="24"/>
                <w:szCs w:val="24"/>
              </w:rPr>
            </w:pPr>
          </w:p>
          <w:p w14:paraId="23D3F3C6">
            <w:pPr>
              <w:autoSpaceDE w:val="0"/>
              <w:autoSpaceDN w:val="0"/>
              <w:adjustRightInd w:val="0"/>
              <w:ind w:left="216" w:right="-20"/>
              <w:jc w:val="center"/>
              <w:rPr>
                <w:rFonts w:ascii="宋体" w:hAnsi="宋体"/>
                <w:kern w:val="0"/>
                <w:sz w:val="24"/>
                <w:szCs w:val="24"/>
              </w:rPr>
            </w:pPr>
            <w:r>
              <w:rPr>
                <w:rFonts w:hint="eastAsia" w:ascii="宋体" w:hAnsi="宋体" w:cs="MingLiU"/>
                <w:kern w:val="0"/>
                <w:sz w:val="24"/>
                <w:szCs w:val="24"/>
              </w:rPr>
              <w:t>（</w:t>
            </w:r>
            <w:r>
              <w:rPr>
                <w:rFonts w:hint="eastAsia" w:ascii="宋体" w:hAnsi="宋体"/>
                <w:kern w:val="0"/>
                <w:sz w:val="24"/>
                <w:szCs w:val="24"/>
              </w:rPr>
              <w:t>KW</w:t>
            </w:r>
            <w:r>
              <w:rPr>
                <w:rFonts w:hint="eastAsia" w:ascii="宋体" w:hAnsi="宋体" w:cs="MingLiU"/>
                <w:kern w:val="0"/>
                <w:sz w:val="24"/>
                <w:szCs w:val="24"/>
              </w:rPr>
              <w:t>）</w:t>
            </w:r>
          </w:p>
        </w:tc>
        <w:tc>
          <w:tcPr>
            <w:tcW w:w="875" w:type="dxa"/>
            <w:tcBorders>
              <w:top w:val="single" w:color="000000" w:sz="4" w:space="0"/>
              <w:left w:val="nil"/>
              <w:bottom w:val="single" w:color="000000" w:sz="4" w:space="0"/>
              <w:right w:val="single" w:color="000000" w:sz="4" w:space="0"/>
            </w:tcBorders>
            <w:noWrap w:val="0"/>
            <w:vAlign w:val="center"/>
          </w:tcPr>
          <w:p w14:paraId="012D7CB2">
            <w:pPr>
              <w:autoSpaceDE w:val="0"/>
              <w:autoSpaceDN w:val="0"/>
              <w:adjustRightInd w:val="0"/>
              <w:spacing w:before="4" w:line="440" w:lineRule="exact"/>
              <w:ind w:left="222" w:right="187"/>
              <w:jc w:val="center"/>
              <w:rPr>
                <w:rFonts w:ascii="宋体" w:hAnsi="宋体"/>
                <w:kern w:val="0"/>
                <w:sz w:val="24"/>
                <w:szCs w:val="24"/>
              </w:rPr>
            </w:pPr>
            <w:r>
              <w:rPr>
                <w:rFonts w:hint="eastAsia" w:ascii="宋体" w:hAnsi="宋体" w:cs="MingLiU"/>
                <w:kern w:val="0"/>
                <w:sz w:val="24"/>
                <w:szCs w:val="24"/>
              </w:rPr>
              <w:t>生产能力</w:t>
            </w:r>
          </w:p>
        </w:tc>
        <w:tc>
          <w:tcPr>
            <w:tcW w:w="1054" w:type="dxa"/>
            <w:tcBorders>
              <w:top w:val="single" w:color="000000" w:sz="4" w:space="0"/>
              <w:left w:val="nil"/>
              <w:bottom w:val="single" w:color="000000" w:sz="4" w:space="0"/>
              <w:right w:val="single" w:color="000000" w:sz="4" w:space="0"/>
            </w:tcBorders>
            <w:noWrap w:val="0"/>
            <w:vAlign w:val="center"/>
          </w:tcPr>
          <w:p w14:paraId="79D16EBA">
            <w:pPr>
              <w:autoSpaceDE w:val="0"/>
              <w:autoSpaceDN w:val="0"/>
              <w:adjustRightInd w:val="0"/>
              <w:spacing w:before="4" w:line="440" w:lineRule="exact"/>
              <w:ind w:left="208" w:right="164"/>
              <w:jc w:val="center"/>
              <w:rPr>
                <w:rFonts w:ascii="宋体" w:hAnsi="宋体"/>
                <w:kern w:val="0"/>
                <w:sz w:val="24"/>
                <w:szCs w:val="24"/>
              </w:rPr>
            </w:pPr>
            <w:r>
              <w:rPr>
                <w:rFonts w:hint="eastAsia" w:ascii="宋体" w:hAnsi="宋体" w:cs="MingLiU"/>
                <w:kern w:val="0"/>
                <w:sz w:val="24"/>
                <w:szCs w:val="24"/>
              </w:rPr>
              <w:t>用于施工部位</w:t>
            </w:r>
          </w:p>
        </w:tc>
        <w:tc>
          <w:tcPr>
            <w:tcW w:w="617" w:type="dxa"/>
            <w:tcBorders>
              <w:top w:val="single" w:color="000000" w:sz="4" w:space="0"/>
              <w:left w:val="nil"/>
              <w:bottom w:val="single" w:color="000000" w:sz="4" w:space="0"/>
              <w:right w:val="single" w:color="000000" w:sz="4" w:space="0"/>
            </w:tcBorders>
            <w:noWrap w:val="0"/>
            <w:vAlign w:val="center"/>
          </w:tcPr>
          <w:p w14:paraId="5D57D815">
            <w:pPr>
              <w:autoSpaceDE w:val="0"/>
              <w:autoSpaceDN w:val="0"/>
              <w:adjustRightInd w:val="0"/>
              <w:ind w:right="-20"/>
              <w:jc w:val="center"/>
              <w:rPr>
                <w:rFonts w:ascii="宋体" w:hAnsi="宋体"/>
                <w:kern w:val="0"/>
                <w:sz w:val="24"/>
                <w:szCs w:val="24"/>
              </w:rPr>
            </w:pPr>
            <w:r>
              <w:rPr>
                <w:rFonts w:hint="eastAsia" w:ascii="宋体" w:hAnsi="宋体" w:cs="MingLiU"/>
                <w:kern w:val="0"/>
                <w:sz w:val="24"/>
                <w:szCs w:val="24"/>
              </w:rPr>
              <w:t>备注</w:t>
            </w:r>
          </w:p>
        </w:tc>
      </w:tr>
      <w:tr w14:paraId="28A55801">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139F107C">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5CD656A3">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366E3E41">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43AFAA47">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1B8288F7">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42C18862">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4F492FD0">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6B51CFB6">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4AEF42D4">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6636655D">
            <w:pPr>
              <w:autoSpaceDE w:val="0"/>
              <w:autoSpaceDN w:val="0"/>
              <w:adjustRightInd w:val="0"/>
              <w:jc w:val="left"/>
              <w:rPr>
                <w:rFonts w:ascii="宋体" w:hAnsi="宋体"/>
                <w:kern w:val="0"/>
                <w:sz w:val="24"/>
                <w:szCs w:val="24"/>
              </w:rPr>
            </w:pPr>
          </w:p>
        </w:tc>
      </w:tr>
      <w:tr w14:paraId="12062025">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7DF092AF">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7A5C5F8A">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74BD2545">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0C3CF5FE">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78228BA7">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4DB12FBE">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39C3819C">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1F548760">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3D05FCAD">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72DE4D6E">
            <w:pPr>
              <w:autoSpaceDE w:val="0"/>
              <w:autoSpaceDN w:val="0"/>
              <w:adjustRightInd w:val="0"/>
              <w:jc w:val="left"/>
              <w:rPr>
                <w:rFonts w:ascii="宋体" w:hAnsi="宋体"/>
                <w:kern w:val="0"/>
                <w:sz w:val="24"/>
                <w:szCs w:val="24"/>
              </w:rPr>
            </w:pPr>
          </w:p>
        </w:tc>
      </w:tr>
      <w:tr w14:paraId="0C9528EC">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757A7D25">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678F73E2">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26B868CF">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7AB3EA87">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109F62DA">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0C295C6E">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18A62C06">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76D7F440">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4A1D54C1">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5A5A42D0">
            <w:pPr>
              <w:autoSpaceDE w:val="0"/>
              <w:autoSpaceDN w:val="0"/>
              <w:adjustRightInd w:val="0"/>
              <w:jc w:val="left"/>
              <w:rPr>
                <w:rFonts w:ascii="宋体" w:hAnsi="宋体"/>
                <w:kern w:val="0"/>
                <w:sz w:val="24"/>
                <w:szCs w:val="24"/>
              </w:rPr>
            </w:pPr>
          </w:p>
        </w:tc>
      </w:tr>
      <w:tr w14:paraId="7C457A8E">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655F5B7D">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5EC49388">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6E0F84C1">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27A60530">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46BC2E5D">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18C7FC53">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7AC28409">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220D0A8C">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08CA4A8C">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7E80037E">
            <w:pPr>
              <w:autoSpaceDE w:val="0"/>
              <w:autoSpaceDN w:val="0"/>
              <w:adjustRightInd w:val="0"/>
              <w:jc w:val="left"/>
              <w:rPr>
                <w:rFonts w:ascii="宋体" w:hAnsi="宋体"/>
                <w:kern w:val="0"/>
                <w:sz w:val="24"/>
                <w:szCs w:val="24"/>
              </w:rPr>
            </w:pPr>
          </w:p>
        </w:tc>
      </w:tr>
      <w:tr w14:paraId="75A44503">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7B108CBD">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74BFD72F">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4C40A851">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748611FD">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30E64187">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2499523F">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2E60D400">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67B1DE4C">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1AC8F18F">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535386B9">
            <w:pPr>
              <w:autoSpaceDE w:val="0"/>
              <w:autoSpaceDN w:val="0"/>
              <w:adjustRightInd w:val="0"/>
              <w:jc w:val="left"/>
              <w:rPr>
                <w:rFonts w:ascii="宋体" w:hAnsi="宋体"/>
                <w:kern w:val="0"/>
                <w:sz w:val="24"/>
                <w:szCs w:val="24"/>
              </w:rPr>
            </w:pPr>
          </w:p>
        </w:tc>
      </w:tr>
      <w:tr w14:paraId="102D0984">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031B1A5B">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22DB2C91">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634CF19C">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404FF767">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3C72918C">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2CAFD030">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07C84F76">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2EA395F3">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435FC351">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5C3073E3">
            <w:pPr>
              <w:autoSpaceDE w:val="0"/>
              <w:autoSpaceDN w:val="0"/>
              <w:adjustRightInd w:val="0"/>
              <w:jc w:val="left"/>
              <w:rPr>
                <w:rFonts w:ascii="宋体" w:hAnsi="宋体"/>
                <w:kern w:val="0"/>
                <w:sz w:val="24"/>
                <w:szCs w:val="24"/>
              </w:rPr>
            </w:pPr>
          </w:p>
        </w:tc>
      </w:tr>
      <w:tr w14:paraId="33204F0D">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7ACC49FF">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1D5D7179">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12D65433">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76C35978">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3A9C7BF5">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5CC9728A">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4201DDB0">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4FA6EB47">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20699AED">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0046F281">
            <w:pPr>
              <w:autoSpaceDE w:val="0"/>
              <w:autoSpaceDN w:val="0"/>
              <w:adjustRightInd w:val="0"/>
              <w:jc w:val="left"/>
              <w:rPr>
                <w:rFonts w:ascii="宋体" w:hAnsi="宋体"/>
                <w:kern w:val="0"/>
                <w:sz w:val="24"/>
                <w:szCs w:val="24"/>
              </w:rPr>
            </w:pPr>
          </w:p>
        </w:tc>
      </w:tr>
      <w:tr w14:paraId="4C715C55">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54781565">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27294E2D">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14C73D8D">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4B674CFD">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44DBEB97">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26688EB8">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1CD3A56D">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5F59A2D0">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4AA273FD">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6D68846B">
            <w:pPr>
              <w:autoSpaceDE w:val="0"/>
              <w:autoSpaceDN w:val="0"/>
              <w:adjustRightInd w:val="0"/>
              <w:jc w:val="left"/>
              <w:rPr>
                <w:rFonts w:ascii="宋体" w:hAnsi="宋体"/>
                <w:kern w:val="0"/>
                <w:sz w:val="24"/>
                <w:szCs w:val="24"/>
              </w:rPr>
            </w:pPr>
          </w:p>
        </w:tc>
      </w:tr>
      <w:tr w14:paraId="416A6600">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24F1966B">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0EDECB22">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093BD55A">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0C466F47">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76431306">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638451FD">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3ED7E63F">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4D2D82D0">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2F293C71">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289EEC29">
            <w:pPr>
              <w:autoSpaceDE w:val="0"/>
              <w:autoSpaceDN w:val="0"/>
              <w:adjustRightInd w:val="0"/>
              <w:jc w:val="left"/>
              <w:rPr>
                <w:rFonts w:ascii="宋体" w:hAnsi="宋体"/>
                <w:kern w:val="0"/>
                <w:sz w:val="24"/>
                <w:szCs w:val="24"/>
              </w:rPr>
            </w:pPr>
          </w:p>
        </w:tc>
      </w:tr>
      <w:tr w14:paraId="7B1675D4">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24DAF8DC">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3347D8AD">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0808C667">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1E124911">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34FB2C5E">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737C03FA">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5C4593F9">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48AFE947">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35533BF1">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7411F8E1">
            <w:pPr>
              <w:autoSpaceDE w:val="0"/>
              <w:autoSpaceDN w:val="0"/>
              <w:adjustRightInd w:val="0"/>
              <w:jc w:val="left"/>
              <w:rPr>
                <w:rFonts w:ascii="宋体" w:hAnsi="宋体"/>
                <w:kern w:val="0"/>
                <w:sz w:val="24"/>
                <w:szCs w:val="24"/>
              </w:rPr>
            </w:pPr>
          </w:p>
        </w:tc>
      </w:tr>
      <w:tr w14:paraId="6704BB02">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463DCEAD">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57334892">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70BDBF1B">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42095888">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08D8C651">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650307B7">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52B994DB">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38311DEC">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7BB81C60">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6CE7F3CE">
            <w:pPr>
              <w:autoSpaceDE w:val="0"/>
              <w:autoSpaceDN w:val="0"/>
              <w:adjustRightInd w:val="0"/>
              <w:jc w:val="left"/>
              <w:rPr>
                <w:rFonts w:ascii="宋体" w:hAnsi="宋体"/>
                <w:kern w:val="0"/>
                <w:sz w:val="24"/>
                <w:szCs w:val="24"/>
              </w:rPr>
            </w:pPr>
          </w:p>
        </w:tc>
      </w:tr>
      <w:tr w14:paraId="0037BA60">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11A25BD4">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160924E0">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08731A86">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1A1991FF">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4EDFEFDD">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4BE1BB73">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73339D86">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33B0F0BE">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55304F43">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0D1C6B4B">
            <w:pPr>
              <w:autoSpaceDE w:val="0"/>
              <w:autoSpaceDN w:val="0"/>
              <w:adjustRightInd w:val="0"/>
              <w:jc w:val="left"/>
              <w:rPr>
                <w:rFonts w:ascii="宋体" w:hAnsi="宋体"/>
                <w:kern w:val="0"/>
                <w:sz w:val="24"/>
                <w:szCs w:val="24"/>
              </w:rPr>
            </w:pPr>
          </w:p>
        </w:tc>
      </w:tr>
      <w:tr w14:paraId="48683A6C">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48FDB0E6">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05BEAB28">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7549D92E">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4BB21761">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0004E808">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6C92EF51">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7B7DD8A4">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7BA1A36C">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0B2CAA2B">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76E9879E">
            <w:pPr>
              <w:autoSpaceDE w:val="0"/>
              <w:autoSpaceDN w:val="0"/>
              <w:adjustRightInd w:val="0"/>
              <w:jc w:val="left"/>
              <w:rPr>
                <w:rFonts w:ascii="宋体" w:hAnsi="宋体"/>
                <w:kern w:val="0"/>
                <w:sz w:val="24"/>
                <w:szCs w:val="24"/>
              </w:rPr>
            </w:pPr>
          </w:p>
        </w:tc>
      </w:tr>
      <w:tr w14:paraId="7D7863C4">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1176E2A2">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2C9435C9">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4C421D7B">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3CB40784">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16C7C850">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4FB1011B">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03EBAF49">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3482053F">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4CAA4016">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04A78AB5">
            <w:pPr>
              <w:autoSpaceDE w:val="0"/>
              <w:autoSpaceDN w:val="0"/>
              <w:adjustRightInd w:val="0"/>
              <w:jc w:val="left"/>
              <w:rPr>
                <w:rFonts w:ascii="宋体" w:hAnsi="宋体"/>
                <w:kern w:val="0"/>
                <w:sz w:val="24"/>
                <w:szCs w:val="24"/>
              </w:rPr>
            </w:pPr>
          </w:p>
        </w:tc>
      </w:tr>
      <w:tr w14:paraId="581CF60A">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6969AEE6">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3C42A4CA">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12855746">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1B801EEA">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69EB979E">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2501C3D4">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0269EC62">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2E153634">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23A5AB70">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4192021E">
            <w:pPr>
              <w:autoSpaceDE w:val="0"/>
              <w:autoSpaceDN w:val="0"/>
              <w:adjustRightInd w:val="0"/>
              <w:jc w:val="left"/>
              <w:rPr>
                <w:rFonts w:ascii="宋体" w:hAnsi="宋体"/>
                <w:kern w:val="0"/>
                <w:sz w:val="24"/>
                <w:szCs w:val="24"/>
              </w:rPr>
            </w:pPr>
          </w:p>
        </w:tc>
      </w:tr>
      <w:tr w14:paraId="26959EE3">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7A845ECF">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3710561C">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4537E09B">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361BF426">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6FAB1C62">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3961BE7C">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77221D4D">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1671C096">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28AB1D90">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0DCFF23E">
            <w:pPr>
              <w:autoSpaceDE w:val="0"/>
              <w:autoSpaceDN w:val="0"/>
              <w:adjustRightInd w:val="0"/>
              <w:jc w:val="left"/>
              <w:rPr>
                <w:rFonts w:ascii="宋体" w:hAnsi="宋体"/>
                <w:kern w:val="0"/>
                <w:sz w:val="24"/>
                <w:szCs w:val="24"/>
              </w:rPr>
            </w:pPr>
          </w:p>
        </w:tc>
      </w:tr>
      <w:tr w14:paraId="2232BADD">
        <w:tblPrEx>
          <w:tblCellMar>
            <w:top w:w="0" w:type="dxa"/>
            <w:left w:w="0" w:type="dxa"/>
            <w:bottom w:w="0" w:type="dxa"/>
            <w:right w:w="0" w:type="dxa"/>
          </w:tblCellMar>
        </w:tblPrEx>
        <w:trPr>
          <w:trHeight w:val="450"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68076D24">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0B2ADDA9">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13056245">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2D86E83B">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5BACCA55">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08D8E589">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2D8BD52F">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1E3B938C">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013B08EA">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16C357F7">
            <w:pPr>
              <w:autoSpaceDE w:val="0"/>
              <w:autoSpaceDN w:val="0"/>
              <w:adjustRightInd w:val="0"/>
              <w:jc w:val="left"/>
              <w:rPr>
                <w:rFonts w:ascii="宋体" w:hAnsi="宋体"/>
                <w:kern w:val="0"/>
                <w:sz w:val="24"/>
                <w:szCs w:val="24"/>
              </w:rPr>
            </w:pPr>
          </w:p>
        </w:tc>
      </w:tr>
      <w:tr w14:paraId="76C118AA">
        <w:tblPrEx>
          <w:tblCellMar>
            <w:top w:w="0" w:type="dxa"/>
            <w:left w:w="0" w:type="dxa"/>
            <w:bottom w:w="0" w:type="dxa"/>
            <w:right w:w="0" w:type="dxa"/>
          </w:tblCellMar>
        </w:tblPrEx>
        <w:trPr>
          <w:trHeight w:val="451" w:hRule="atLeast"/>
        </w:trPr>
        <w:tc>
          <w:tcPr>
            <w:tcW w:w="665" w:type="dxa"/>
            <w:tcBorders>
              <w:top w:val="single" w:color="000000" w:sz="4" w:space="0"/>
              <w:left w:val="single" w:color="000000" w:sz="4" w:space="0"/>
              <w:bottom w:val="single" w:color="000000" w:sz="4" w:space="0"/>
              <w:right w:val="single" w:color="000000" w:sz="4" w:space="0"/>
            </w:tcBorders>
            <w:noWrap w:val="0"/>
            <w:vAlign w:val="top"/>
          </w:tcPr>
          <w:p w14:paraId="547B9B8E">
            <w:pPr>
              <w:autoSpaceDE w:val="0"/>
              <w:autoSpaceDN w:val="0"/>
              <w:adjustRightInd w:val="0"/>
              <w:jc w:val="left"/>
              <w:rPr>
                <w:rFonts w:ascii="宋体" w:hAnsi="宋体"/>
                <w:kern w:val="0"/>
                <w:sz w:val="24"/>
                <w:szCs w:val="24"/>
              </w:rPr>
            </w:pPr>
          </w:p>
        </w:tc>
        <w:tc>
          <w:tcPr>
            <w:tcW w:w="1086" w:type="dxa"/>
            <w:tcBorders>
              <w:top w:val="single" w:color="000000" w:sz="4" w:space="0"/>
              <w:left w:val="nil"/>
              <w:bottom w:val="single" w:color="000000" w:sz="4" w:space="0"/>
              <w:right w:val="single" w:color="000000" w:sz="4" w:space="0"/>
            </w:tcBorders>
            <w:noWrap w:val="0"/>
            <w:vAlign w:val="top"/>
          </w:tcPr>
          <w:p w14:paraId="35A33452">
            <w:pPr>
              <w:autoSpaceDE w:val="0"/>
              <w:autoSpaceDN w:val="0"/>
              <w:adjustRightInd w:val="0"/>
              <w:jc w:val="left"/>
              <w:rPr>
                <w:rFonts w:ascii="宋体" w:hAnsi="宋体"/>
                <w:kern w:val="0"/>
                <w:sz w:val="24"/>
                <w:szCs w:val="24"/>
              </w:rPr>
            </w:pPr>
          </w:p>
        </w:tc>
        <w:tc>
          <w:tcPr>
            <w:tcW w:w="761" w:type="dxa"/>
            <w:tcBorders>
              <w:top w:val="single" w:color="000000" w:sz="4" w:space="0"/>
              <w:left w:val="nil"/>
              <w:bottom w:val="single" w:color="000000" w:sz="4" w:space="0"/>
              <w:right w:val="single" w:color="000000" w:sz="4" w:space="0"/>
            </w:tcBorders>
            <w:noWrap w:val="0"/>
            <w:vAlign w:val="top"/>
          </w:tcPr>
          <w:p w14:paraId="5CACA47B">
            <w:pPr>
              <w:autoSpaceDE w:val="0"/>
              <w:autoSpaceDN w:val="0"/>
              <w:adjustRightInd w:val="0"/>
              <w:jc w:val="left"/>
              <w:rPr>
                <w:rFonts w:ascii="宋体" w:hAnsi="宋体"/>
                <w:kern w:val="0"/>
                <w:sz w:val="24"/>
                <w:szCs w:val="24"/>
              </w:rPr>
            </w:pPr>
          </w:p>
        </w:tc>
        <w:tc>
          <w:tcPr>
            <w:tcW w:w="990" w:type="dxa"/>
            <w:tcBorders>
              <w:top w:val="single" w:color="000000" w:sz="4" w:space="0"/>
              <w:left w:val="nil"/>
              <w:bottom w:val="single" w:color="000000" w:sz="4" w:space="0"/>
              <w:right w:val="single" w:color="000000" w:sz="4" w:space="0"/>
            </w:tcBorders>
            <w:noWrap w:val="0"/>
            <w:vAlign w:val="top"/>
          </w:tcPr>
          <w:p w14:paraId="7F28A9B0">
            <w:pPr>
              <w:autoSpaceDE w:val="0"/>
              <w:autoSpaceDN w:val="0"/>
              <w:adjustRightInd w:val="0"/>
              <w:jc w:val="left"/>
              <w:rPr>
                <w:rFonts w:ascii="宋体" w:hAnsi="宋体"/>
                <w:kern w:val="0"/>
                <w:sz w:val="24"/>
                <w:szCs w:val="24"/>
              </w:rPr>
            </w:pPr>
          </w:p>
        </w:tc>
        <w:tc>
          <w:tcPr>
            <w:tcW w:w="672" w:type="dxa"/>
            <w:tcBorders>
              <w:top w:val="single" w:color="000000" w:sz="4" w:space="0"/>
              <w:left w:val="nil"/>
              <w:bottom w:val="single" w:color="000000" w:sz="4" w:space="0"/>
              <w:right w:val="single" w:color="000000" w:sz="4" w:space="0"/>
            </w:tcBorders>
            <w:noWrap w:val="0"/>
            <w:vAlign w:val="top"/>
          </w:tcPr>
          <w:p w14:paraId="30A34ED0">
            <w:pPr>
              <w:autoSpaceDE w:val="0"/>
              <w:autoSpaceDN w:val="0"/>
              <w:adjustRightInd w:val="0"/>
              <w:jc w:val="left"/>
              <w:rPr>
                <w:rFonts w:ascii="宋体" w:hAnsi="宋体"/>
                <w:kern w:val="0"/>
                <w:sz w:val="24"/>
                <w:szCs w:val="24"/>
              </w:rPr>
            </w:pPr>
          </w:p>
        </w:tc>
        <w:tc>
          <w:tcPr>
            <w:tcW w:w="738" w:type="dxa"/>
            <w:tcBorders>
              <w:top w:val="single" w:color="000000" w:sz="4" w:space="0"/>
              <w:left w:val="nil"/>
              <w:bottom w:val="single" w:color="000000" w:sz="4" w:space="0"/>
              <w:right w:val="single" w:color="000000" w:sz="4" w:space="0"/>
            </w:tcBorders>
            <w:noWrap w:val="0"/>
            <w:vAlign w:val="top"/>
          </w:tcPr>
          <w:p w14:paraId="6155095D">
            <w:pPr>
              <w:autoSpaceDE w:val="0"/>
              <w:autoSpaceDN w:val="0"/>
              <w:adjustRightInd w:val="0"/>
              <w:jc w:val="left"/>
              <w:rPr>
                <w:rFonts w:ascii="宋体" w:hAnsi="宋体"/>
                <w:kern w:val="0"/>
                <w:sz w:val="24"/>
                <w:szCs w:val="24"/>
              </w:rPr>
            </w:pPr>
          </w:p>
        </w:tc>
        <w:tc>
          <w:tcPr>
            <w:tcW w:w="1212" w:type="dxa"/>
            <w:tcBorders>
              <w:top w:val="single" w:color="000000" w:sz="4" w:space="0"/>
              <w:left w:val="nil"/>
              <w:bottom w:val="single" w:color="000000" w:sz="4" w:space="0"/>
              <w:right w:val="single" w:color="000000" w:sz="4" w:space="0"/>
            </w:tcBorders>
            <w:noWrap w:val="0"/>
            <w:vAlign w:val="top"/>
          </w:tcPr>
          <w:p w14:paraId="41CD05EF">
            <w:pPr>
              <w:autoSpaceDE w:val="0"/>
              <w:autoSpaceDN w:val="0"/>
              <w:adjustRightInd w:val="0"/>
              <w:jc w:val="left"/>
              <w:rPr>
                <w:rFonts w:ascii="宋体" w:hAnsi="宋体"/>
                <w:kern w:val="0"/>
                <w:sz w:val="24"/>
                <w:szCs w:val="24"/>
              </w:rPr>
            </w:pPr>
          </w:p>
        </w:tc>
        <w:tc>
          <w:tcPr>
            <w:tcW w:w="875" w:type="dxa"/>
            <w:tcBorders>
              <w:top w:val="single" w:color="000000" w:sz="4" w:space="0"/>
              <w:left w:val="nil"/>
              <w:bottom w:val="single" w:color="000000" w:sz="4" w:space="0"/>
              <w:right w:val="single" w:color="000000" w:sz="4" w:space="0"/>
            </w:tcBorders>
            <w:noWrap w:val="0"/>
            <w:vAlign w:val="top"/>
          </w:tcPr>
          <w:p w14:paraId="5A8D9DD0">
            <w:pPr>
              <w:autoSpaceDE w:val="0"/>
              <w:autoSpaceDN w:val="0"/>
              <w:adjustRightInd w:val="0"/>
              <w:jc w:val="left"/>
              <w:rPr>
                <w:rFonts w:ascii="宋体" w:hAnsi="宋体"/>
                <w:kern w:val="0"/>
                <w:sz w:val="24"/>
                <w:szCs w:val="24"/>
              </w:rPr>
            </w:pPr>
          </w:p>
        </w:tc>
        <w:tc>
          <w:tcPr>
            <w:tcW w:w="1054" w:type="dxa"/>
            <w:tcBorders>
              <w:top w:val="single" w:color="000000" w:sz="4" w:space="0"/>
              <w:left w:val="nil"/>
              <w:bottom w:val="single" w:color="000000" w:sz="4" w:space="0"/>
              <w:right w:val="single" w:color="000000" w:sz="4" w:space="0"/>
            </w:tcBorders>
            <w:noWrap w:val="0"/>
            <w:vAlign w:val="top"/>
          </w:tcPr>
          <w:p w14:paraId="1B17EF4F">
            <w:pPr>
              <w:autoSpaceDE w:val="0"/>
              <w:autoSpaceDN w:val="0"/>
              <w:adjustRightInd w:val="0"/>
              <w:jc w:val="left"/>
              <w:rPr>
                <w:rFonts w:ascii="宋体" w:hAnsi="宋体"/>
                <w:kern w:val="0"/>
                <w:sz w:val="24"/>
                <w:szCs w:val="24"/>
              </w:rPr>
            </w:pPr>
          </w:p>
        </w:tc>
        <w:tc>
          <w:tcPr>
            <w:tcW w:w="617" w:type="dxa"/>
            <w:tcBorders>
              <w:top w:val="single" w:color="000000" w:sz="4" w:space="0"/>
              <w:left w:val="nil"/>
              <w:bottom w:val="single" w:color="000000" w:sz="4" w:space="0"/>
              <w:right w:val="single" w:color="000000" w:sz="4" w:space="0"/>
            </w:tcBorders>
            <w:noWrap w:val="0"/>
            <w:vAlign w:val="top"/>
          </w:tcPr>
          <w:p w14:paraId="15CD786B">
            <w:pPr>
              <w:autoSpaceDE w:val="0"/>
              <w:autoSpaceDN w:val="0"/>
              <w:adjustRightInd w:val="0"/>
              <w:jc w:val="left"/>
              <w:rPr>
                <w:rFonts w:ascii="宋体" w:hAnsi="宋体"/>
                <w:kern w:val="0"/>
                <w:sz w:val="24"/>
                <w:szCs w:val="24"/>
              </w:rPr>
            </w:pPr>
          </w:p>
        </w:tc>
      </w:tr>
    </w:tbl>
    <w:p w14:paraId="01458312">
      <w:pPr>
        <w:spacing w:line="360" w:lineRule="auto"/>
        <w:ind w:firstLine="200"/>
        <w:rPr>
          <w:rFonts w:ascii="宋体" w:hAnsi="宋体"/>
          <w:bCs/>
          <w:sz w:val="24"/>
          <w:szCs w:val="24"/>
        </w:rPr>
      </w:pPr>
    </w:p>
    <w:p w14:paraId="476A73DE">
      <w:pPr>
        <w:spacing w:line="360" w:lineRule="auto"/>
        <w:rPr>
          <w:rFonts w:ascii="宋体" w:hAnsi="宋体"/>
          <w:bCs/>
          <w:sz w:val="24"/>
          <w:szCs w:val="24"/>
        </w:rPr>
      </w:pPr>
    </w:p>
    <w:p w14:paraId="209A922E">
      <w:pPr>
        <w:rPr>
          <w:rFonts w:ascii="宋体" w:hAnsi="宋体"/>
          <w:sz w:val="24"/>
          <w:szCs w:val="24"/>
        </w:rPr>
      </w:pPr>
      <w:r>
        <w:rPr>
          <w:rFonts w:hint="eastAsia" w:ascii="宋体" w:hAnsi="宋体"/>
          <w:sz w:val="24"/>
          <w:szCs w:val="24"/>
        </w:rPr>
        <w:br w:type="page"/>
      </w:r>
    </w:p>
    <w:p w14:paraId="7A093A81">
      <w:pPr>
        <w:rPr>
          <w:rFonts w:ascii="宋体" w:hAnsi="宋体"/>
          <w:sz w:val="24"/>
          <w:szCs w:val="24"/>
        </w:rPr>
      </w:pPr>
      <w:r>
        <w:rPr>
          <w:rFonts w:hint="eastAsia" w:ascii="宋体" w:hAnsi="宋体"/>
          <w:sz w:val="24"/>
          <w:szCs w:val="24"/>
        </w:rPr>
        <w:t>附表二：劳动力计划表</w:t>
      </w:r>
    </w:p>
    <w:p w14:paraId="60093619">
      <w:pPr>
        <w:jc w:val="right"/>
        <w:rPr>
          <w:rFonts w:ascii="宋体" w:hAnsi="宋体"/>
          <w:sz w:val="24"/>
          <w:szCs w:val="24"/>
        </w:rPr>
      </w:pPr>
      <w:r>
        <w:rPr>
          <w:rFonts w:hint="eastAsia" w:ascii="宋体" w:hAnsi="宋体"/>
          <w:sz w:val="24"/>
          <w:szCs w:val="24"/>
        </w:rPr>
        <w:t>单位：人</w:t>
      </w:r>
    </w:p>
    <w:p w14:paraId="5B738E4E">
      <w:pPr>
        <w:jc w:val="right"/>
        <w:rPr>
          <w:rFonts w:ascii="宋体" w:hAnsi="宋体"/>
          <w:sz w:val="24"/>
          <w:szCs w:val="24"/>
        </w:rPr>
      </w:pPr>
    </w:p>
    <w:tbl>
      <w:tblPr>
        <w:tblStyle w:val="8"/>
        <w:tblW w:w="89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205"/>
        <w:gridCol w:w="1205"/>
        <w:gridCol w:w="1204"/>
        <w:gridCol w:w="1205"/>
        <w:gridCol w:w="1205"/>
        <w:gridCol w:w="1205"/>
        <w:gridCol w:w="919"/>
      </w:tblGrid>
      <w:tr w14:paraId="70F89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12" w:space="0"/>
              <w:left w:val="single" w:color="auto" w:sz="12" w:space="0"/>
              <w:bottom w:val="single" w:color="auto" w:sz="6" w:space="0"/>
              <w:right w:val="single" w:color="auto" w:sz="6" w:space="0"/>
            </w:tcBorders>
            <w:noWrap w:val="0"/>
            <w:vAlign w:val="center"/>
          </w:tcPr>
          <w:p w14:paraId="55AD0331">
            <w:pPr>
              <w:jc w:val="center"/>
              <w:rPr>
                <w:rFonts w:ascii="宋体" w:hAnsi="宋体"/>
                <w:sz w:val="24"/>
                <w:szCs w:val="24"/>
              </w:rPr>
            </w:pPr>
            <w:r>
              <w:rPr>
                <w:rFonts w:hint="eastAsia" w:ascii="宋体" w:hAnsi="宋体"/>
                <w:sz w:val="24"/>
                <w:szCs w:val="24"/>
              </w:rPr>
              <w:t>工种</w:t>
            </w:r>
          </w:p>
        </w:tc>
        <w:tc>
          <w:tcPr>
            <w:tcW w:w="8148" w:type="dxa"/>
            <w:gridSpan w:val="7"/>
            <w:tcBorders>
              <w:top w:val="single" w:color="auto" w:sz="12" w:space="0"/>
              <w:left w:val="single" w:color="auto" w:sz="6" w:space="0"/>
              <w:bottom w:val="single" w:color="auto" w:sz="6" w:space="0"/>
              <w:right w:val="single" w:color="auto" w:sz="12" w:space="0"/>
            </w:tcBorders>
            <w:noWrap w:val="0"/>
            <w:vAlign w:val="center"/>
          </w:tcPr>
          <w:p w14:paraId="1EF09FD3">
            <w:pPr>
              <w:jc w:val="center"/>
              <w:rPr>
                <w:rFonts w:ascii="宋体" w:hAnsi="宋体"/>
                <w:sz w:val="24"/>
                <w:szCs w:val="24"/>
              </w:rPr>
            </w:pPr>
            <w:r>
              <w:rPr>
                <w:rFonts w:hint="eastAsia" w:ascii="宋体" w:hAnsi="宋体"/>
                <w:sz w:val="24"/>
                <w:szCs w:val="24"/>
              </w:rPr>
              <w:t>按工程施工阶段投入劳动力情况</w:t>
            </w:r>
          </w:p>
        </w:tc>
      </w:tr>
      <w:tr w14:paraId="7F4EF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3B7A23DF">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9B2AA3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BE0925A">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73459F87">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650314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358289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513FEE7">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716A1D1D">
            <w:pPr>
              <w:jc w:val="center"/>
              <w:rPr>
                <w:rFonts w:ascii="宋体" w:hAnsi="宋体"/>
                <w:sz w:val="24"/>
                <w:szCs w:val="24"/>
              </w:rPr>
            </w:pPr>
          </w:p>
        </w:tc>
      </w:tr>
      <w:tr w14:paraId="06044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4B1DAC2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DE3C065">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7A84BBB">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60907317">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73FBE48">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ACBF0D9">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E7B0064">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68A0C00B">
            <w:pPr>
              <w:jc w:val="center"/>
              <w:rPr>
                <w:rFonts w:ascii="宋体" w:hAnsi="宋体"/>
                <w:sz w:val="24"/>
                <w:szCs w:val="24"/>
              </w:rPr>
            </w:pPr>
          </w:p>
        </w:tc>
      </w:tr>
      <w:tr w14:paraId="79EBC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66C3F1CE">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9F1C59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22F887E">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40CBC2A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E4273B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55D1F3F">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4C12024">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17E56360">
            <w:pPr>
              <w:jc w:val="center"/>
              <w:rPr>
                <w:rFonts w:ascii="宋体" w:hAnsi="宋体"/>
                <w:sz w:val="24"/>
                <w:szCs w:val="24"/>
              </w:rPr>
            </w:pPr>
          </w:p>
        </w:tc>
      </w:tr>
      <w:tr w14:paraId="64173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0A3B3642">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DA834D7">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140A9ED">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2A244B2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E6CB750">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2390ED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25C2EE2">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48D3F02D">
            <w:pPr>
              <w:jc w:val="center"/>
              <w:rPr>
                <w:rFonts w:ascii="宋体" w:hAnsi="宋体"/>
                <w:sz w:val="24"/>
                <w:szCs w:val="24"/>
              </w:rPr>
            </w:pPr>
          </w:p>
        </w:tc>
      </w:tr>
      <w:tr w14:paraId="2FE74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4D49715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AFEC534">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15D76E8">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4D9838F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EDA0AC4">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10F38DB">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6E67A81">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6B1E3448">
            <w:pPr>
              <w:jc w:val="center"/>
              <w:rPr>
                <w:rFonts w:ascii="宋体" w:hAnsi="宋体"/>
                <w:sz w:val="24"/>
                <w:szCs w:val="24"/>
              </w:rPr>
            </w:pPr>
          </w:p>
        </w:tc>
      </w:tr>
      <w:tr w14:paraId="02EAA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68B9A654">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4F61A0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C53B8E4">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14243B4B">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88DDC1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0462F6D">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5AAF149">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3E718F9A">
            <w:pPr>
              <w:jc w:val="center"/>
              <w:rPr>
                <w:rFonts w:ascii="宋体" w:hAnsi="宋体"/>
                <w:sz w:val="24"/>
                <w:szCs w:val="24"/>
              </w:rPr>
            </w:pPr>
          </w:p>
        </w:tc>
      </w:tr>
      <w:tr w14:paraId="7CB4B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09387FBD">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5ED34B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442DEB7">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7F0658E7">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FC2E1B8">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DC4449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4BD65D0">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69C8E253">
            <w:pPr>
              <w:jc w:val="center"/>
              <w:rPr>
                <w:rFonts w:ascii="宋体" w:hAnsi="宋体"/>
                <w:sz w:val="24"/>
                <w:szCs w:val="24"/>
              </w:rPr>
            </w:pPr>
          </w:p>
        </w:tc>
      </w:tr>
      <w:tr w14:paraId="679A7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52C965A5">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37D95AE">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7D83247">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089B95AD">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5B9E302">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405C2E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B8208BF">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79E66064">
            <w:pPr>
              <w:jc w:val="center"/>
              <w:rPr>
                <w:rFonts w:ascii="宋体" w:hAnsi="宋体"/>
                <w:sz w:val="24"/>
                <w:szCs w:val="24"/>
              </w:rPr>
            </w:pPr>
          </w:p>
        </w:tc>
      </w:tr>
      <w:tr w14:paraId="60EC0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109BE93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E02B15B">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31B4B2D">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755B66F9">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203DAB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E7584EE">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F76816E">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0DC23657">
            <w:pPr>
              <w:jc w:val="center"/>
              <w:rPr>
                <w:rFonts w:ascii="宋体" w:hAnsi="宋体"/>
                <w:sz w:val="24"/>
                <w:szCs w:val="24"/>
              </w:rPr>
            </w:pPr>
          </w:p>
        </w:tc>
      </w:tr>
      <w:tr w14:paraId="68E73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419B25B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DBF054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6C05606">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1FE26D0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2021FA7">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17AF974">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6537BDF">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0B4F81D8">
            <w:pPr>
              <w:jc w:val="center"/>
              <w:rPr>
                <w:rFonts w:ascii="宋体" w:hAnsi="宋体"/>
                <w:sz w:val="24"/>
                <w:szCs w:val="24"/>
              </w:rPr>
            </w:pPr>
          </w:p>
        </w:tc>
      </w:tr>
      <w:tr w14:paraId="4CCD8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569DFDE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726FE2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4168826">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75084646">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495A95C">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8486332">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443C710">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179F58AF">
            <w:pPr>
              <w:jc w:val="center"/>
              <w:rPr>
                <w:rFonts w:ascii="宋体" w:hAnsi="宋体"/>
                <w:sz w:val="24"/>
                <w:szCs w:val="24"/>
              </w:rPr>
            </w:pPr>
          </w:p>
        </w:tc>
      </w:tr>
      <w:tr w14:paraId="6B2F8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5458081E">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B70FED6">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932AF69">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5685025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BAAF244">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F1FF34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DF37589">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6580C5D5">
            <w:pPr>
              <w:jc w:val="center"/>
              <w:rPr>
                <w:rFonts w:ascii="宋体" w:hAnsi="宋体"/>
                <w:sz w:val="24"/>
                <w:szCs w:val="24"/>
              </w:rPr>
            </w:pPr>
          </w:p>
        </w:tc>
      </w:tr>
      <w:tr w14:paraId="61970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403B500D">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C5764C9">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ED5A41B">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3F5612C6">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8217D28">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9A40B11">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7402179">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4F938EA2">
            <w:pPr>
              <w:jc w:val="center"/>
              <w:rPr>
                <w:rFonts w:ascii="宋体" w:hAnsi="宋体"/>
                <w:sz w:val="24"/>
                <w:szCs w:val="24"/>
              </w:rPr>
            </w:pPr>
          </w:p>
        </w:tc>
      </w:tr>
      <w:tr w14:paraId="6056E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546E047B">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6686C8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DE9F1EF">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04258949">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316269A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7496868">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FC2492B">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7C9A9315">
            <w:pPr>
              <w:jc w:val="center"/>
              <w:rPr>
                <w:rFonts w:ascii="宋体" w:hAnsi="宋体"/>
                <w:sz w:val="24"/>
                <w:szCs w:val="24"/>
              </w:rPr>
            </w:pPr>
          </w:p>
        </w:tc>
      </w:tr>
      <w:tr w14:paraId="5EA37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33D84D1B">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4BEC339">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6F1DACF">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468A5AE6">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401568A">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978CBDD">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E89E352">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10730F9A">
            <w:pPr>
              <w:jc w:val="center"/>
              <w:rPr>
                <w:rFonts w:ascii="宋体" w:hAnsi="宋体"/>
                <w:sz w:val="24"/>
                <w:szCs w:val="24"/>
              </w:rPr>
            </w:pPr>
          </w:p>
        </w:tc>
      </w:tr>
      <w:tr w14:paraId="0B9B4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14:paraId="4F7AB3D3">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A1C7ABD">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4D53732">
            <w:pPr>
              <w:jc w:val="center"/>
              <w:rPr>
                <w:rFonts w:ascii="宋体" w:hAnsi="宋体"/>
                <w:sz w:val="24"/>
                <w:szCs w:val="24"/>
              </w:rPr>
            </w:pPr>
          </w:p>
        </w:tc>
        <w:tc>
          <w:tcPr>
            <w:tcW w:w="1204" w:type="dxa"/>
            <w:tcBorders>
              <w:top w:val="single" w:color="auto" w:sz="6" w:space="0"/>
              <w:left w:val="single" w:color="auto" w:sz="6" w:space="0"/>
              <w:bottom w:val="single" w:color="auto" w:sz="6" w:space="0"/>
              <w:right w:val="single" w:color="auto" w:sz="6" w:space="0"/>
            </w:tcBorders>
            <w:noWrap w:val="0"/>
            <w:vAlign w:val="center"/>
          </w:tcPr>
          <w:p w14:paraId="0478B7DB">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747D6A5">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2EB3FFC2">
            <w:pPr>
              <w:jc w:val="center"/>
              <w:rPr>
                <w:rFonts w:ascii="宋体" w:hAnsi="宋体"/>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center"/>
          </w:tcPr>
          <w:p w14:paraId="7027ED4D">
            <w:pPr>
              <w:jc w:val="center"/>
              <w:rPr>
                <w:rFonts w:ascii="宋体" w:hAnsi="宋体"/>
                <w:sz w:val="24"/>
                <w:szCs w:val="24"/>
              </w:rPr>
            </w:pPr>
          </w:p>
        </w:tc>
        <w:tc>
          <w:tcPr>
            <w:tcW w:w="919" w:type="dxa"/>
            <w:tcBorders>
              <w:top w:val="single" w:color="auto" w:sz="6" w:space="0"/>
              <w:left w:val="single" w:color="auto" w:sz="6" w:space="0"/>
              <w:bottom w:val="single" w:color="auto" w:sz="6" w:space="0"/>
              <w:right w:val="single" w:color="auto" w:sz="12" w:space="0"/>
            </w:tcBorders>
            <w:noWrap w:val="0"/>
            <w:vAlign w:val="center"/>
          </w:tcPr>
          <w:p w14:paraId="770EA02F">
            <w:pPr>
              <w:jc w:val="center"/>
              <w:rPr>
                <w:rFonts w:ascii="宋体" w:hAnsi="宋体"/>
                <w:sz w:val="24"/>
                <w:szCs w:val="24"/>
              </w:rPr>
            </w:pPr>
          </w:p>
        </w:tc>
      </w:tr>
      <w:tr w14:paraId="5BCC8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4" w:space="0"/>
              <w:right w:val="single" w:color="auto" w:sz="6" w:space="0"/>
            </w:tcBorders>
            <w:noWrap w:val="0"/>
            <w:vAlign w:val="center"/>
          </w:tcPr>
          <w:p w14:paraId="0DCEEE26">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7C87696E">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4C046E48">
            <w:pPr>
              <w:jc w:val="center"/>
              <w:rPr>
                <w:rFonts w:ascii="宋体" w:hAnsi="宋体"/>
                <w:sz w:val="24"/>
                <w:szCs w:val="24"/>
              </w:rPr>
            </w:pPr>
          </w:p>
        </w:tc>
        <w:tc>
          <w:tcPr>
            <w:tcW w:w="1204" w:type="dxa"/>
            <w:tcBorders>
              <w:top w:val="single" w:color="auto" w:sz="6" w:space="0"/>
              <w:left w:val="single" w:color="auto" w:sz="6" w:space="0"/>
              <w:bottom w:val="single" w:color="auto" w:sz="4" w:space="0"/>
              <w:right w:val="single" w:color="auto" w:sz="6" w:space="0"/>
            </w:tcBorders>
            <w:noWrap w:val="0"/>
            <w:vAlign w:val="center"/>
          </w:tcPr>
          <w:p w14:paraId="7BB72BFA">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5B1525C0">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5A718488">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792BC250">
            <w:pPr>
              <w:jc w:val="center"/>
              <w:rPr>
                <w:rFonts w:ascii="宋体" w:hAnsi="宋体"/>
                <w:sz w:val="24"/>
                <w:szCs w:val="24"/>
              </w:rPr>
            </w:pPr>
          </w:p>
        </w:tc>
        <w:tc>
          <w:tcPr>
            <w:tcW w:w="919" w:type="dxa"/>
            <w:tcBorders>
              <w:top w:val="single" w:color="auto" w:sz="6" w:space="0"/>
              <w:left w:val="single" w:color="auto" w:sz="6" w:space="0"/>
              <w:bottom w:val="single" w:color="auto" w:sz="4" w:space="0"/>
              <w:right w:val="single" w:color="auto" w:sz="12" w:space="0"/>
            </w:tcBorders>
            <w:noWrap w:val="0"/>
            <w:vAlign w:val="center"/>
          </w:tcPr>
          <w:p w14:paraId="253A60C5">
            <w:pPr>
              <w:jc w:val="center"/>
              <w:rPr>
                <w:rFonts w:ascii="宋体" w:hAnsi="宋体"/>
                <w:sz w:val="24"/>
                <w:szCs w:val="24"/>
              </w:rPr>
            </w:pPr>
          </w:p>
        </w:tc>
      </w:tr>
      <w:tr w14:paraId="0582D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4" w:space="0"/>
              <w:left w:val="single" w:color="auto" w:sz="12" w:space="0"/>
              <w:bottom w:val="single" w:color="auto" w:sz="6" w:space="0"/>
              <w:right w:val="single" w:color="auto" w:sz="6" w:space="0"/>
            </w:tcBorders>
            <w:noWrap w:val="0"/>
            <w:vAlign w:val="center"/>
          </w:tcPr>
          <w:p w14:paraId="42A58DC1">
            <w:pPr>
              <w:jc w:val="center"/>
              <w:rPr>
                <w:rFonts w:ascii="宋体" w:hAnsi="宋体"/>
                <w:sz w:val="24"/>
                <w:szCs w:val="24"/>
              </w:rPr>
            </w:pPr>
          </w:p>
        </w:tc>
        <w:tc>
          <w:tcPr>
            <w:tcW w:w="1205" w:type="dxa"/>
            <w:tcBorders>
              <w:top w:val="single" w:color="auto" w:sz="4" w:space="0"/>
              <w:left w:val="single" w:color="auto" w:sz="6" w:space="0"/>
              <w:bottom w:val="single" w:color="auto" w:sz="6" w:space="0"/>
              <w:right w:val="single" w:color="auto" w:sz="6" w:space="0"/>
            </w:tcBorders>
            <w:noWrap w:val="0"/>
            <w:vAlign w:val="center"/>
          </w:tcPr>
          <w:p w14:paraId="4A06ADD8">
            <w:pPr>
              <w:jc w:val="center"/>
              <w:rPr>
                <w:rFonts w:ascii="宋体" w:hAnsi="宋体"/>
                <w:sz w:val="24"/>
                <w:szCs w:val="24"/>
              </w:rPr>
            </w:pPr>
          </w:p>
        </w:tc>
        <w:tc>
          <w:tcPr>
            <w:tcW w:w="1205" w:type="dxa"/>
            <w:tcBorders>
              <w:top w:val="single" w:color="auto" w:sz="4" w:space="0"/>
              <w:left w:val="single" w:color="auto" w:sz="6" w:space="0"/>
              <w:bottom w:val="single" w:color="auto" w:sz="6" w:space="0"/>
              <w:right w:val="single" w:color="auto" w:sz="6" w:space="0"/>
            </w:tcBorders>
            <w:noWrap w:val="0"/>
            <w:vAlign w:val="center"/>
          </w:tcPr>
          <w:p w14:paraId="5BA27F68">
            <w:pPr>
              <w:jc w:val="center"/>
              <w:rPr>
                <w:rFonts w:ascii="宋体" w:hAnsi="宋体"/>
                <w:sz w:val="24"/>
                <w:szCs w:val="24"/>
              </w:rPr>
            </w:pPr>
          </w:p>
        </w:tc>
        <w:tc>
          <w:tcPr>
            <w:tcW w:w="1204" w:type="dxa"/>
            <w:tcBorders>
              <w:top w:val="single" w:color="auto" w:sz="4" w:space="0"/>
              <w:left w:val="single" w:color="auto" w:sz="6" w:space="0"/>
              <w:bottom w:val="single" w:color="auto" w:sz="6" w:space="0"/>
              <w:right w:val="single" w:color="auto" w:sz="6" w:space="0"/>
            </w:tcBorders>
            <w:noWrap w:val="0"/>
            <w:vAlign w:val="center"/>
          </w:tcPr>
          <w:p w14:paraId="3236D43D">
            <w:pPr>
              <w:jc w:val="center"/>
              <w:rPr>
                <w:rFonts w:ascii="宋体" w:hAnsi="宋体"/>
                <w:sz w:val="24"/>
                <w:szCs w:val="24"/>
              </w:rPr>
            </w:pPr>
          </w:p>
        </w:tc>
        <w:tc>
          <w:tcPr>
            <w:tcW w:w="1205" w:type="dxa"/>
            <w:tcBorders>
              <w:top w:val="single" w:color="auto" w:sz="4" w:space="0"/>
              <w:left w:val="single" w:color="auto" w:sz="6" w:space="0"/>
              <w:bottom w:val="single" w:color="auto" w:sz="6" w:space="0"/>
              <w:right w:val="single" w:color="auto" w:sz="6" w:space="0"/>
            </w:tcBorders>
            <w:noWrap w:val="0"/>
            <w:vAlign w:val="center"/>
          </w:tcPr>
          <w:p w14:paraId="0E40AC16">
            <w:pPr>
              <w:jc w:val="center"/>
              <w:rPr>
                <w:rFonts w:ascii="宋体" w:hAnsi="宋体"/>
                <w:sz w:val="24"/>
                <w:szCs w:val="24"/>
              </w:rPr>
            </w:pPr>
          </w:p>
        </w:tc>
        <w:tc>
          <w:tcPr>
            <w:tcW w:w="1205" w:type="dxa"/>
            <w:tcBorders>
              <w:top w:val="single" w:color="auto" w:sz="4" w:space="0"/>
              <w:left w:val="single" w:color="auto" w:sz="6" w:space="0"/>
              <w:bottom w:val="single" w:color="auto" w:sz="6" w:space="0"/>
              <w:right w:val="single" w:color="auto" w:sz="6" w:space="0"/>
            </w:tcBorders>
            <w:noWrap w:val="0"/>
            <w:vAlign w:val="center"/>
          </w:tcPr>
          <w:p w14:paraId="2C04E002">
            <w:pPr>
              <w:jc w:val="center"/>
              <w:rPr>
                <w:rFonts w:ascii="宋体" w:hAnsi="宋体"/>
                <w:sz w:val="24"/>
                <w:szCs w:val="24"/>
              </w:rPr>
            </w:pPr>
          </w:p>
        </w:tc>
        <w:tc>
          <w:tcPr>
            <w:tcW w:w="1205" w:type="dxa"/>
            <w:tcBorders>
              <w:top w:val="single" w:color="auto" w:sz="4" w:space="0"/>
              <w:left w:val="single" w:color="auto" w:sz="6" w:space="0"/>
              <w:bottom w:val="single" w:color="auto" w:sz="6" w:space="0"/>
              <w:right w:val="single" w:color="auto" w:sz="6" w:space="0"/>
            </w:tcBorders>
            <w:noWrap w:val="0"/>
            <w:vAlign w:val="center"/>
          </w:tcPr>
          <w:p w14:paraId="10E0CD0F">
            <w:pPr>
              <w:jc w:val="center"/>
              <w:rPr>
                <w:rFonts w:ascii="宋体" w:hAnsi="宋体"/>
                <w:sz w:val="24"/>
                <w:szCs w:val="24"/>
              </w:rPr>
            </w:pPr>
          </w:p>
        </w:tc>
        <w:tc>
          <w:tcPr>
            <w:tcW w:w="919" w:type="dxa"/>
            <w:tcBorders>
              <w:top w:val="single" w:color="auto" w:sz="4" w:space="0"/>
              <w:left w:val="single" w:color="auto" w:sz="6" w:space="0"/>
              <w:bottom w:val="single" w:color="auto" w:sz="6" w:space="0"/>
              <w:right w:val="single" w:color="auto" w:sz="12" w:space="0"/>
            </w:tcBorders>
            <w:noWrap w:val="0"/>
            <w:vAlign w:val="center"/>
          </w:tcPr>
          <w:p w14:paraId="4C6029F2">
            <w:pPr>
              <w:jc w:val="center"/>
              <w:rPr>
                <w:rFonts w:ascii="宋体" w:hAnsi="宋体"/>
                <w:sz w:val="24"/>
                <w:szCs w:val="24"/>
              </w:rPr>
            </w:pPr>
          </w:p>
        </w:tc>
      </w:tr>
      <w:tr w14:paraId="4ADB6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6" w:space="0"/>
              <w:left w:val="single" w:color="auto" w:sz="12" w:space="0"/>
              <w:bottom w:val="single" w:color="auto" w:sz="4" w:space="0"/>
              <w:right w:val="single" w:color="auto" w:sz="6" w:space="0"/>
            </w:tcBorders>
            <w:noWrap w:val="0"/>
            <w:vAlign w:val="center"/>
          </w:tcPr>
          <w:p w14:paraId="3A8069D1">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73D30C55">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5F8E6432">
            <w:pPr>
              <w:jc w:val="center"/>
              <w:rPr>
                <w:rFonts w:ascii="宋体" w:hAnsi="宋体"/>
                <w:sz w:val="24"/>
                <w:szCs w:val="24"/>
              </w:rPr>
            </w:pPr>
          </w:p>
        </w:tc>
        <w:tc>
          <w:tcPr>
            <w:tcW w:w="1204" w:type="dxa"/>
            <w:tcBorders>
              <w:top w:val="single" w:color="auto" w:sz="6" w:space="0"/>
              <w:left w:val="single" w:color="auto" w:sz="6" w:space="0"/>
              <w:bottom w:val="single" w:color="auto" w:sz="4" w:space="0"/>
              <w:right w:val="single" w:color="auto" w:sz="6" w:space="0"/>
            </w:tcBorders>
            <w:noWrap w:val="0"/>
            <w:vAlign w:val="center"/>
          </w:tcPr>
          <w:p w14:paraId="69DBC838">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7A774444">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49D4CAB4">
            <w:pPr>
              <w:jc w:val="center"/>
              <w:rPr>
                <w:rFonts w:ascii="宋体" w:hAnsi="宋体"/>
                <w:sz w:val="24"/>
                <w:szCs w:val="24"/>
              </w:rPr>
            </w:pPr>
          </w:p>
        </w:tc>
        <w:tc>
          <w:tcPr>
            <w:tcW w:w="1205" w:type="dxa"/>
            <w:tcBorders>
              <w:top w:val="single" w:color="auto" w:sz="6" w:space="0"/>
              <w:left w:val="single" w:color="auto" w:sz="6" w:space="0"/>
              <w:bottom w:val="single" w:color="auto" w:sz="4" w:space="0"/>
              <w:right w:val="single" w:color="auto" w:sz="6" w:space="0"/>
            </w:tcBorders>
            <w:noWrap w:val="0"/>
            <w:vAlign w:val="center"/>
          </w:tcPr>
          <w:p w14:paraId="35D9E3D4">
            <w:pPr>
              <w:jc w:val="center"/>
              <w:rPr>
                <w:rFonts w:ascii="宋体" w:hAnsi="宋体"/>
                <w:sz w:val="24"/>
                <w:szCs w:val="24"/>
              </w:rPr>
            </w:pPr>
          </w:p>
        </w:tc>
        <w:tc>
          <w:tcPr>
            <w:tcW w:w="919" w:type="dxa"/>
            <w:tcBorders>
              <w:top w:val="single" w:color="auto" w:sz="6" w:space="0"/>
              <w:left w:val="single" w:color="auto" w:sz="6" w:space="0"/>
              <w:bottom w:val="single" w:color="auto" w:sz="4" w:space="0"/>
              <w:right w:val="single" w:color="auto" w:sz="12" w:space="0"/>
            </w:tcBorders>
            <w:noWrap w:val="0"/>
            <w:vAlign w:val="center"/>
          </w:tcPr>
          <w:p w14:paraId="3B9004D2">
            <w:pPr>
              <w:jc w:val="center"/>
              <w:rPr>
                <w:rFonts w:ascii="宋体" w:hAnsi="宋体"/>
                <w:sz w:val="24"/>
                <w:szCs w:val="24"/>
              </w:rPr>
            </w:pPr>
          </w:p>
        </w:tc>
      </w:tr>
      <w:tr w14:paraId="48F42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4" w:space="0"/>
              <w:left w:val="single" w:color="auto" w:sz="12" w:space="0"/>
              <w:bottom w:val="single" w:color="auto" w:sz="4" w:space="0"/>
              <w:right w:val="single" w:color="auto" w:sz="6" w:space="0"/>
            </w:tcBorders>
            <w:noWrap w:val="0"/>
            <w:vAlign w:val="center"/>
          </w:tcPr>
          <w:p w14:paraId="033FDF88">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49B034B9">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1C81E0A5">
            <w:pPr>
              <w:jc w:val="center"/>
              <w:rPr>
                <w:rFonts w:ascii="宋体" w:hAnsi="宋体"/>
                <w:sz w:val="24"/>
                <w:szCs w:val="24"/>
              </w:rPr>
            </w:pPr>
          </w:p>
        </w:tc>
        <w:tc>
          <w:tcPr>
            <w:tcW w:w="1204" w:type="dxa"/>
            <w:tcBorders>
              <w:top w:val="single" w:color="auto" w:sz="4" w:space="0"/>
              <w:left w:val="single" w:color="auto" w:sz="6" w:space="0"/>
              <w:bottom w:val="single" w:color="auto" w:sz="4" w:space="0"/>
              <w:right w:val="single" w:color="auto" w:sz="6" w:space="0"/>
            </w:tcBorders>
            <w:noWrap w:val="0"/>
            <w:vAlign w:val="center"/>
          </w:tcPr>
          <w:p w14:paraId="5B4970BC">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7A10B4E9">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0EECABCF">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5E6AA922">
            <w:pPr>
              <w:jc w:val="center"/>
              <w:rPr>
                <w:rFonts w:ascii="宋体" w:hAnsi="宋体"/>
                <w:sz w:val="24"/>
                <w:szCs w:val="24"/>
              </w:rPr>
            </w:pPr>
          </w:p>
        </w:tc>
        <w:tc>
          <w:tcPr>
            <w:tcW w:w="919" w:type="dxa"/>
            <w:tcBorders>
              <w:top w:val="single" w:color="auto" w:sz="4" w:space="0"/>
              <w:left w:val="single" w:color="auto" w:sz="6" w:space="0"/>
              <w:bottom w:val="single" w:color="auto" w:sz="4" w:space="0"/>
              <w:right w:val="single" w:color="auto" w:sz="12" w:space="0"/>
            </w:tcBorders>
            <w:noWrap w:val="0"/>
            <w:vAlign w:val="center"/>
          </w:tcPr>
          <w:p w14:paraId="79375491">
            <w:pPr>
              <w:jc w:val="center"/>
              <w:rPr>
                <w:rFonts w:ascii="宋体" w:hAnsi="宋体"/>
                <w:sz w:val="24"/>
                <w:szCs w:val="24"/>
              </w:rPr>
            </w:pPr>
          </w:p>
        </w:tc>
      </w:tr>
      <w:tr w14:paraId="63978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4" w:space="0"/>
              <w:left w:val="single" w:color="auto" w:sz="12" w:space="0"/>
              <w:bottom w:val="single" w:color="auto" w:sz="4" w:space="0"/>
              <w:right w:val="single" w:color="auto" w:sz="6" w:space="0"/>
            </w:tcBorders>
            <w:noWrap w:val="0"/>
            <w:vAlign w:val="center"/>
          </w:tcPr>
          <w:p w14:paraId="653FC2BC">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33BEB7D6">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07C2E71C">
            <w:pPr>
              <w:jc w:val="center"/>
              <w:rPr>
                <w:rFonts w:ascii="宋体" w:hAnsi="宋体"/>
                <w:sz w:val="24"/>
                <w:szCs w:val="24"/>
              </w:rPr>
            </w:pPr>
          </w:p>
        </w:tc>
        <w:tc>
          <w:tcPr>
            <w:tcW w:w="1204" w:type="dxa"/>
            <w:tcBorders>
              <w:top w:val="single" w:color="auto" w:sz="4" w:space="0"/>
              <w:left w:val="single" w:color="auto" w:sz="6" w:space="0"/>
              <w:bottom w:val="single" w:color="auto" w:sz="4" w:space="0"/>
              <w:right w:val="single" w:color="auto" w:sz="6" w:space="0"/>
            </w:tcBorders>
            <w:noWrap w:val="0"/>
            <w:vAlign w:val="center"/>
          </w:tcPr>
          <w:p w14:paraId="77EB3527">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71D20D57">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016ABB81">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053F189A">
            <w:pPr>
              <w:jc w:val="center"/>
              <w:rPr>
                <w:rFonts w:ascii="宋体" w:hAnsi="宋体"/>
                <w:sz w:val="24"/>
                <w:szCs w:val="24"/>
              </w:rPr>
            </w:pPr>
          </w:p>
        </w:tc>
        <w:tc>
          <w:tcPr>
            <w:tcW w:w="919" w:type="dxa"/>
            <w:tcBorders>
              <w:top w:val="single" w:color="auto" w:sz="4" w:space="0"/>
              <w:left w:val="single" w:color="auto" w:sz="6" w:space="0"/>
              <w:bottom w:val="single" w:color="auto" w:sz="4" w:space="0"/>
              <w:right w:val="single" w:color="auto" w:sz="12" w:space="0"/>
            </w:tcBorders>
            <w:noWrap w:val="0"/>
            <w:vAlign w:val="center"/>
          </w:tcPr>
          <w:p w14:paraId="5C04A75D">
            <w:pPr>
              <w:jc w:val="center"/>
              <w:rPr>
                <w:rFonts w:ascii="宋体" w:hAnsi="宋体"/>
                <w:sz w:val="24"/>
                <w:szCs w:val="24"/>
              </w:rPr>
            </w:pPr>
          </w:p>
        </w:tc>
      </w:tr>
      <w:tr w14:paraId="0F5D1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0" w:hRule="atLeast"/>
          <w:jc w:val="center"/>
        </w:trPr>
        <w:tc>
          <w:tcPr>
            <w:tcW w:w="807" w:type="dxa"/>
            <w:tcBorders>
              <w:top w:val="single" w:color="auto" w:sz="4" w:space="0"/>
              <w:left w:val="single" w:color="auto" w:sz="12" w:space="0"/>
              <w:bottom w:val="single" w:color="auto" w:sz="4" w:space="0"/>
              <w:right w:val="single" w:color="auto" w:sz="6" w:space="0"/>
            </w:tcBorders>
            <w:noWrap w:val="0"/>
            <w:vAlign w:val="center"/>
          </w:tcPr>
          <w:p w14:paraId="1CC964A1">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49610085">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35784154">
            <w:pPr>
              <w:jc w:val="center"/>
              <w:rPr>
                <w:rFonts w:ascii="宋体" w:hAnsi="宋体"/>
                <w:sz w:val="24"/>
                <w:szCs w:val="24"/>
              </w:rPr>
            </w:pPr>
          </w:p>
        </w:tc>
        <w:tc>
          <w:tcPr>
            <w:tcW w:w="1204" w:type="dxa"/>
            <w:tcBorders>
              <w:top w:val="single" w:color="auto" w:sz="4" w:space="0"/>
              <w:left w:val="single" w:color="auto" w:sz="6" w:space="0"/>
              <w:bottom w:val="single" w:color="auto" w:sz="4" w:space="0"/>
              <w:right w:val="single" w:color="auto" w:sz="6" w:space="0"/>
            </w:tcBorders>
            <w:noWrap w:val="0"/>
            <w:vAlign w:val="center"/>
          </w:tcPr>
          <w:p w14:paraId="5E92940B">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51FC643C">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28EC1054">
            <w:pPr>
              <w:jc w:val="center"/>
              <w:rPr>
                <w:rFonts w:ascii="宋体" w:hAnsi="宋体"/>
                <w:sz w:val="24"/>
                <w:szCs w:val="24"/>
              </w:rPr>
            </w:pPr>
          </w:p>
        </w:tc>
        <w:tc>
          <w:tcPr>
            <w:tcW w:w="1205" w:type="dxa"/>
            <w:tcBorders>
              <w:top w:val="single" w:color="auto" w:sz="4" w:space="0"/>
              <w:left w:val="single" w:color="auto" w:sz="6" w:space="0"/>
              <w:bottom w:val="single" w:color="auto" w:sz="4" w:space="0"/>
              <w:right w:val="single" w:color="auto" w:sz="6" w:space="0"/>
            </w:tcBorders>
            <w:noWrap w:val="0"/>
            <w:vAlign w:val="center"/>
          </w:tcPr>
          <w:p w14:paraId="0FD6C8C1">
            <w:pPr>
              <w:jc w:val="center"/>
              <w:rPr>
                <w:rFonts w:ascii="宋体" w:hAnsi="宋体"/>
                <w:sz w:val="24"/>
                <w:szCs w:val="24"/>
              </w:rPr>
            </w:pPr>
          </w:p>
        </w:tc>
        <w:tc>
          <w:tcPr>
            <w:tcW w:w="919" w:type="dxa"/>
            <w:tcBorders>
              <w:top w:val="single" w:color="auto" w:sz="4" w:space="0"/>
              <w:left w:val="single" w:color="auto" w:sz="6" w:space="0"/>
              <w:bottom w:val="single" w:color="auto" w:sz="4" w:space="0"/>
              <w:right w:val="single" w:color="auto" w:sz="12" w:space="0"/>
            </w:tcBorders>
            <w:noWrap w:val="0"/>
            <w:vAlign w:val="center"/>
          </w:tcPr>
          <w:p w14:paraId="53DF91A9">
            <w:pPr>
              <w:jc w:val="center"/>
              <w:rPr>
                <w:rFonts w:ascii="宋体" w:hAnsi="宋体"/>
                <w:sz w:val="24"/>
                <w:szCs w:val="24"/>
              </w:rPr>
            </w:pPr>
          </w:p>
        </w:tc>
      </w:tr>
      <w:tr w14:paraId="3570C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07" w:type="dxa"/>
            <w:tcBorders>
              <w:top w:val="single" w:color="auto" w:sz="4" w:space="0"/>
              <w:left w:val="single" w:color="auto" w:sz="12" w:space="0"/>
              <w:bottom w:val="single" w:color="auto" w:sz="12" w:space="0"/>
              <w:right w:val="single" w:color="auto" w:sz="6" w:space="0"/>
            </w:tcBorders>
            <w:noWrap w:val="0"/>
            <w:vAlign w:val="center"/>
          </w:tcPr>
          <w:p w14:paraId="04D6ABD5">
            <w:pPr>
              <w:jc w:val="center"/>
              <w:rPr>
                <w:rFonts w:ascii="宋体" w:hAnsi="宋体"/>
                <w:sz w:val="24"/>
                <w:szCs w:val="24"/>
              </w:rPr>
            </w:pPr>
          </w:p>
        </w:tc>
        <w:tc>
          <w:tcPr>
            <w:tcW w:w="1205" w:type="dxa"/>
            <w:tcBorders>
              <w:top w:val="single" w:color="auto" w:sz="4" w:space="0"/>
              <w:left w:val="single" w:color="auto" w:sz="6" w:space="0"/>
              <w:bottom w:val="single" w:color="auto" w:sz="12" w:space="0"/>
              <w:right w:val="single" w:color="auto" w:sz="6" w:space="0"/>
            </w:tcBorders>
            <w:noWrap w:val="0"/>
            <w:vAlign w:val="center"/>
          </w:tcPr>
          <w:p w14:paraId="499B4894">
            <w:pPr>
              <w:jc w:val="center"/>
              <w:rPr>
                <w:rFonts w:ascii="宋体" w:hAnsi="宋体"/>
                <w:sz w:val="24"/>
                <w:szCs w:val="24"/>
              </w:rPr>
            </w:pPr>
          </w:p>
        </w:tc>
        <w:tc>
          <w:tcPr>
            <w:tcW w:w="1205" w:type="dxa"/>
            <w:tcBorders>
              <w:top w:val="single" w:color="auto" w:sz="4" w:space="0"/>
              <w:left w:val="single" w:color="auto" w:sz="6" w:space="0"/>
              <w:bottom w:val="single" w:color="auto" w:sz="12" w:space="0"/>
              <w:right w:val="single" w:color="auto" w:sz="6" w:space="0"/>
            </w:tcBorders>
            <w:noWrap w:val="0"/>
            <w:vAlign w:val="center"/>
          </w:tcPr>
          <w:p w14:paraId="718CF84C">
            <w:pPr>
              <w:jc w:val="center"/>
              <w:rPr>
                <w:rFonts w:ascii="宋体" w:hAnsi="宋体"/>
                <w:sz w:val="24"/>
                <w:szCs w:val="24"/>
              </w:rPr>
            </w:pPr>
          </w:p>
        </w:tc>
        <w:tc>
          <w:tcPr>
            <w:tcW w:w="1204" w:type="dxa"/>
            <w:tcBorders>
              <w:top w:val="single" w:color="auto" w:sz="4" w:space="0"/>
              <w:left w:val="single" w:color="auto" w:sz="6" w:space="0"/>
              <w:bottom w:val="single" w:color="auto" w:sz="12" w:space="0"/>
              <w:right w:val="single" w:color="auto" w:sz="6" w:space="0"/>
            </w:tcBorders>
            <w:noWrap w:val="0"/>
            <w:vAlign w:val="center"/>
          </w:tcPr>
          <w:p w14:paraId="4E0E4BE1">
            <w:pPr>
              <w:jc w:val="center"/>
              <w:rPr>
                <w:rFonts w:ascii="宋体" w:hAnsi="宋体"/>
                <w:sz w:val="24"/>
                <w:szCs w:val="24"/>
              </w:rPr>
            </w:pPr>
          </w:p>
        </w:tc>
        <w:tc>
          <w:tcPr>
            <w:tcW w:w="1205" w:type="dxa"/>
            <w:tcBorders>
              <w:top w:val="single" w:color="auto" w:sz="4" w:space="0"/>
              <w:left w:val="single" w:color="auto" w:sz="6" w:space="0"/>
              <w:bottom w:val="single" w:color="auto" w:sz="12" w:space="0"/>
              <w:right w:val="single" w:color="auto" w:sz="6" w:space="0"/>
            </w:tcBorders>
            <w:noWrap w:val="0"/>
            <w:vAlign w:val="center"/>
          </w:tcPr>
          <w:p w14:paraId="17A3CB01">
            <w:pPr>
              <w:jc w:val="center"/>
              <w:rPr>
                <w:rFonts w:ascii="宋体" w:hAnsi="宋体"/>
                <w:sz w:val="24"/>
                <w:szCs w:val="24"/>
              </w:rPr>
            </w:pPr>
          </w:p>
        </w:tc>
        <w:tc>
          <w:tcPr>
            <w:tcW w:w="1205" w:type="dxa"/>
            <w:tcBorders>
              <w:top w:val="single" w:color="auto" w:sz="4" w:space="0"/>
              <w:left w:val="single" w:color="auto" w:sz="6" w:space="0"/>
              <w:bottom w:val="single" w:color="auto" w:sz="12" w:space="0"/>
              <w:right w:val="single" w:color="auto" w:sz="6" w:space="0"/>
            </w:tcBorders>
            <w:noWrap w:val="0"/>
            <w:vAlign w:val="center"/>
          </w:tcPr>
          <w:p w14:paraId="59F2AEBE">
            <w:pPr>
              <w:jc w:val="center"/>
              <w:rPr>
                <w:rFonts w:ascii="宋体" w:hAnsi="宋体"/>
                <w:sz w:val="24"/>
                <w:szCs w:val="24"/>
              </w:rPr>
            </w:pPr>
          </w:p>
        </w:tc>
        <w:tc>
          <w:tcPr>
            <w:tcW w:w="1205" w:type="dxa"/>
            <w:tcBorders>
              <w:top w:val="single" w:color="auto" w:sz="4" w:space="0"/>
              <w:left w:val="single" w:color="auto" w:sz="6" w:space="0"/>
              <w:bottom w:val="single" w:color="auto" w:sz="12" w:space="0"/>
              <w:right w:val="single" w:color="auto" w:sz="6" w:space="0"/>
            </w:tcBorders>
            <w:noWrap w:val="0"/>
            <w:vAlign w:val="center"/>
          </w:tcPr>
          <w:p w14:paraId="4DC82848">
            <w:pPr>
              <w:jc w:val="center"/>
              <w:rPr>
                <w:rFonts w:ascii="宋体" w:hAnsi="宋体"/>
                <w:sz w:val="24"/>
                <w:szCs w:val="24"/>
              </w:rPr>
            </w:pPr>
          </w:p>
        </w:tc>
        <w:tc>
          <w:tcPr>
            <w:tcW w:w="919" w:type="dxa"/>
            <w:tcBorders>
              <w:top w:val="single" w:color="auto" w:sz="4" w:space="0"/>
              <w:left w:val="single" w:color="auto" w:sz="6" w:space="0"/>
              <w:bottom w:val="single" w:color="auto" w:sz="12" w:space="0"/>
              <w:right w:val="single" w:color="auto" w:sz="12" w:space="0"/>
            </w:tcBorders>
            <w:noWrap w:val="0"/>
            <w:vAlign w:val="center"/>
          </w:tcPr>
          <w:p w14:paraId="1F094A14">
            <w:pPr>
              <w:jc w:val="center"/>
              <w:rPr>
                <w:rFonts w:ascii="宋体" w:hAnsi="宋体"/>
                <w:sz w:val="24"/>
                <w:szCs w:val="24"/>
              </w:rPr>
            </w:pPr>
          </w:p>
        </w:tc>
      </w:tr>
    </w:tbl>
    <w:p w14:paraId="32B773D8">
      <w:pPr>
        <w:rPr>
          <w:rFonts w:ascii="宋体" w:hAnsi="宋体"/>
          <w:sz w:val="24"/>
          <w:szCs w:val="24"/>
        </w:rPr>
      </w:pPr>
      <w:bookmarkStart w:id="1037" w:name="_Toc214173933"/>
      <w:bookmarkEnd w:id="1037"/>
    </w:p>
    <w:p w14:paraId="103CB683">
      <w:pPr>
        <w:rPr>
          <w:rFonts w:ascii="宋体" w:hAnsi="宋体"/>
          <w:sz w:val="24"/>
          <w:szCs w:val="24"/>
        </w:rPr>
      </w:pPr>
    </w:p>
    <w:p w14:paraId="4235A858">
      <w:pPr>
        <w:rPr>
          <w:rFonts w:ascii="宋体" w:hAnsi="宋体"/>
          <w:sz w:val="24"/>
          <w:szCs w:val="24"/>
        </w:rPr>
      </w:pPr>
    </w:p>
    <w:p w14:paraId="19CBE78E">
      <w:pPr>
        <w:rPr>
          <w:rFonts w:ascii="宋体" w:hAnsi="宋体"/>
          <w:sz w:val="24"/>
          <w:szCs w:val="24"/>
        </w:rPr>
      </w:pPr>
    </w:p>
    <w:p w14:paraId="52D649D4">
      <w:pPr>
        <w:rPr>
          <w:rFonts w:ascii="宋体" w:hAnsi="宋体"/>
          <w:sz w:val="24"/>
          <w:szCs w:val="24"/>
        </w:rPr>
      </w:pPr>
    </w:p>
    <w:p w14:paraId="6CE8AF3B">
      <w:pPr>
        <w:rPr>
          <w:rFonts w:ascii="宋体" w:hAnsi="宋体"/>
          <w:sz w:val="24"/>
          <w:szCs w:val="24"/>
        </w:rPr>
      </w:pPr>
      <w:r>
        <w:rPr>
          <w:rFonts w:hint="eastAsia" w:ascii="宋体" w:hAnsi="宋体"/>
          <w:sz w:val="24"/>
          <w:szCs w:val="24"/>
        </w:rPr>
        <w:t>附表三：计划开、竣工日期和施工进度网络图</w:t>
      </w:r>
    </w:p>
    <w:p w14:paraId="1CA5120A">
      <w:pPr>
        <w:rPr>
          <w:rFonts w:ascii="宋体" w:hAnsi="宋体"/>
          <w:sz w:val="24"/>
          <w:szCs w:val="24"/>
        </w:rPr>
      </w:pPr>
    </w:p>
    <w:p w14:paraId="553A53CB">
      <w:pPr>
        <w:spacing w:line="360" w:lineRule="auto"/>
        <w:rPr>
          <w:rFonts w:ascii="宋体" w:hAnsi="宋体"/>
          <w:sz w:val="24"/>
          <w:szCs w:val="24"/>
        </w:rPr>
      </w:pPr>
      <w:r>
        <w:rPr>
          <w:rFonts w:hint="eastAsia" w:ascii="宋体" w:hAnsi="宋体"/>
          <w:sz w:val="24"/>
          <w:szCs w:val="24"/>
        </w:rPr>
        <w:t>1.  供应商应递交施工进度网络图或施工进度表，说明按招标文件要求的计划工期进行施工的各个关键日期。</w:t>
      </w:r>
    </w:p>
    <w:p w14:paraId="43E7D2FE">
      <w:pPr>
        <w:spacing w:line="360" w:lineRule="auto"/>
        <w:rPr>
          <w:rFonts w:ascii="宋体" w:hAnsi="宋体"/>
          <w:sz w:val="24"/>
          <w:szCs w:val="24"/>
        </w:rPr>
      </w:pPr>
      <w:r>
        <w:rPr>
          <w:rFonts w:hint="eastAsia" w:ascii="宋体" w:hAnsi="宋体"/>
          <w:sz w:val="24"/>
          <w:szCs w:val="24"/>
        </w:rPr>
        <w:t>2.  施工进度表可采用网络图（或横道图）表示。</w:t>
      </w:r>
    </w:p>
    <w:p w14:paraId="6086C3A0">
      <w:pPr>
        <w:rPr>
          <w:rFonts w:ascii="宋体" w:hAnsi="宋体"/>
          <w:sz w:val="24"/>
          <w:szCs w:val="24"/>
        </w:rPr>
      </w:pPr>
    </w:p>
    <w:p w14:paraId="3088130B">
      <w:pPr>
        <w:rPr>
          <w:rFonts w:ascii="宋体" w:hAnsi="宋体"/>
          <w:sz w:val="24"/>
          <w:szCs w:val="24"/>
        </w:rPr>
      </w:pPr>
    </w:p>
    <w:p w14:paraId="7229A1C9">
      <w:pPr>
        <w:rPr>
          <w:rFonts w:ascii="宋体" w:hAnsi="宋体"/>
          <w:sz w:val="24"/>
          <w:szCs w:val="24"/>
        </w:rPr>
      </w:pPr>
    </w:p>
    <w:p w14:paraId="203E0516">
      <w:pPr>
        <w:rPr>
          <w:rFonts w:ascii="宋体" w:hAnsi="宋体"/>
          <w:sz w:val="24"/>
          <w:szCs w:val="24"/>
        </w:rPr>
      </w:pPr>
    </w:p>
    <w:p w14:paraId="100836DC">
      <w:pPr>
        <w:rPr>
          <w:rFonts w:ascii="宋体" w:hAnsi="宋体"/>
          <w:sz w:val="24"/>
          <w:szCs w:val="24"/>
        </w:rPr>
      </w:pPr>
    </w:p>
    <w:p w14:paraId="7727DD20">
      <w:pPr>
        <w:rPr>
          <w:rFonts w:ascii="宋体" w:hAnsi="宋体"/>
          <w:sz w:val="24"/>
          <w:szCs w:val="24"/>
        </w:rPr>
      </w:pPr>
    </w:p>
    <w:p w14:paraId="209B86A5">
      <w:pPr>
        <w:rPr>
          <w:rFonts w:ascii="宋体" w:hAnsi="宋体"/>
          <w:sz w:val="24"/>
          <w:szCs w:val="24"/>
        </w:rPr>
      </w:pPr>
    </w:p>
    <w:p w14:paraId="6C9BE203">
      <w:pPr>
        <w:rPr>
          <w:rFonts w:ascii="宋体" w:hAnsi="宋体"/>
          <w:sz w:val="24"/>
          <w:szCs w:val="24"/>
        </w:rPr>
      </w:pPr>
    </w:p>
    <w:p w14:paraId="3C3C3BD6">
      <w:pPr>
        <w:rPr>
          <w:rFonts w:ascii="宋体" w:hAnsi="宋体"/>
          <w:sz w:val="24"/>
          <w:szCs w:val="24"/>
        </w:rPr>
      </w:pPr>
    </w:p>
    <w:p w14:paraId="5738036D">
      <w:pPr>
        <w:rPr>
          <w:rFonts w:ascii="宋体" w:hAnsi="宋体"/>
          <w:sz w:val="24"/>
          <w:szCs w:val="24"/>
        </w:rPr>
      </w:pPr>
    </w:p>
    <w:p w14:paraId="56E029A6">
      <w:pPr>
        <w:rPr>
          <w:rFonts w:ascii="宋体" w:hAnsi="宋体"/>
          <w:sz w:val="24"/>
          <w:szCs w:val="24"/>
        </w:rPr>
      </w:pPr>
    </w:p>
    <w:p w14:paraId="4840CD08">
      <w:pPr>
        <w:rPr>
          <w:rFonts w:ascii="宋体" w:hAnsi="宋体"/>
          <w:sz w:val="24"/>
          <w:szCs w:val="24"/>
        </w:rPr>
      </w:pPr>
    </w:p>
    <w:p w14:paraId="2708BA21">
      <w:pPr>
        <w:rPr>
          <w:rFonts w:ascii="宋体" w:hAnsi="宋体"/>
          <w:sz w:val="24"/>
          <w:szCs w:val="24"/>
        </w:rPr>
      </w:pPr>
    </w:p>
    <w:p w14:paraId="50CB1703">
      <w:pPr>
        <w:rPr>
          <w:rFonts w:ascii="宋体" w:hAnsi="宋体"/>
          <w:sz w:val="24"/>
          <w:szCs w:val="24"/>
        </w:rPr>
      </w:pPr>
    </w:p>
    <w:p w14:paraId="5521E6B8">
      <w:pPr>
        <w:rPr>
          <w:rFonts w:ascii="宋体" w:hAnsi="宋体"/>
          <w:sz w:val="24"/>
          <w:szCs w:val="24"/>
        </w:rPr>
      </w:pPr>
    </w:p>
    <w:p w14:paraId="1F9305BC">
      <w:pPr>
        <w:rPr>
          <w:rFonts w:ascii="宋体" w:hAnsi="宋体"/>
          <w:sz w:val="24"/>
          <w:szCs w:val="24"/>
        </w:rPr>
      </w:pPr>
    </w:p>
    <w:p w14:paraId="0920E145">
      <w:pPr>
        <w:rPr>
          <w:rFonts w:ascii="宋体" w:hAnsi="宋体"/>
          <w:sz w:val="24"/>
          <w:szCs w:val="24"/>
        </w:rPr>
      </w:pPr>
    </w:p>
    <w:p w14:paraId="39D8D89F">
      <w:pPr>
        <w:rPr>
          <w:rFonts w:ascii="宋体" w:hAnsi="宋体"/>
          <w:sz w:val="24"/>
          <w:szCs w:val="24"/>
        </w:rPr>
      </w:pPr>
    </w:p>
    <w:p w14:paraId="59CC6F61">
      <w:pPr>
        <w:rPr>
          <w:rFonts w:ascii="宋体" w:hAnsi="宋体"/>
          <w:sz w:val="24"/>
          <w:szCs w:val="24"/>
        </w:rPr>
      </w:pPr>
    </w:p>
    <w:p w14:paraId="6F32A652">
      <w:pPr>
        <w:rPr>
          <w:rFonts w:ascii="宋体" w:hAnsi="宋体"/>
          <w:sz w:val="24"/>
          <w:szCs w:val="24"/>
        </w:rPr>
      </w:pPr>
    </w:p>
    <w:p w14:paraId="0E83B178">
      <w:pPr>
        <w:rPr>
          <w:rFonts w:ascii="宋体" w:hAnsi="宋体"/>
          <w:sz w:val="24"/>
          <w:szCs w:val="24"/>
        </w:rPr>
      </w:pPr>
    </w:p>
    <w:p w14:paraId="7D97FA10">
      <w:pPr>
        <w:rPr>
          <w:rFonts w:ascii="宋体" w:hAnsi="宋体"/>
          <w:sz w:val="24"/>
          <w:szCs w:val="24"/>
        </w:rPr>
      </w:pPr>
    </w:p>
    <w:p w14:paraId="1A6B5DD6">
      <w:pPr>
        <w:rPr>
          <w:rFonts w:ascii="宋体" w:hAnsi="宋体"/>
          <w:sz w:val="24"/>
          <w:szCs w:val="24"/>
        </w:rPr>
      </w:pPr>
    </w:p>
    <w:p w14:paraId="5C6305B6">
      <w:pPr>
        <w:rPr>
          <w:rFonts w:ascii="宋体" w:hAnsi="宋体"/>
          <w:sz w:val="24"/>
          <w:szCs w:val="24"/>
        </w:rPr>
      </w:pPr>
    </w:p>
    <w:p w14:paraId="6B69F23F">
      <w:pPr>
        <w:rPr>
          <w:rFonts w:ascii="宋体" w:hAnsi="宋体"/>
          <w:sz w:val="24"/>
          <w:szCs w:val="24"/>
        </w:rPr>
      </w:pPr>
    </w:p>
    <w:p w14:paraId="74F689A4">
      <w:pPr>
        <w:rPr>
          <w:rFonts w:ascii="宋体" w:hAnsi="宋体"/>
          <w:sz w:val="24"/>
          <w:szCs w:val="24"/>
        </w:rPr>
      </w:pPr>
    </w:p>
    <w:p w14:paraId="6F464C43">
      <w:pPr>
        <w:rPr>
          <w:rFonts w:ascii="宋体" w:hAnsi="宋体"/>
          <w:sz w:val="24"/>
          <w:szCs w:val="24"/>
        </w:rPr>
      </w:pPr>
    </w:p>
    <w:p w14:paraId="31C03012">
      <w:pPr>
        <w:rPr>
          <w:rFonts w:ascii="宋体" w:hAnsi="宋体"/>
          <w:sz w:val="24"/>
          <w:szCs w:val="24"/>
        </w:rPr>
      </w:pPr>
    </w:p>
    <w:p w14:paraId="03062E9C">
      <w:pPr>
        <w:rPr>
          <w:rFonts w:ascii="宋体" w:hAnsi="宋体"/>
          <w:sz w:val="24"/>
          <w:szCs w:val="24"/>
        </w:rPr>
      </w:pPr>
    </w:p>
    <w:p w14:paraId="7CF66328">
      <w:pPr>
        <w:rPr>
          <w:rFonts w:ascii="宋体" w:hAnsi="宋体"/>
          <w:sz w:val="24"/>
          <w:szCs w:val="24"/>
        </w:rPr>
      </w:pPr>
    </w:p>
    <w:p w14:paraId="7DE66A5C">
      <w:pPr>
        <w:rPr>
          <w:rFonts w:ascii="宋体" w:hAnsi="宋体"/>
          <w:sz w:val="24"/>
          <w:szCs w:val="24"/>
        </w:rPr>
      </w:pPr>
    </w:p>
    <w:p w14:paraId="73270473">
      <w:pPr>
        <w:rPr>
          <w:rFonts w:ascii="宋体" w:hAnsi="宋体"/>
          <w:sz w:val="24"/>
          <w:szCs w:val="24"/>
        </w:rPr>
      </w:pPr>
    </w:p>
    <w:p w14:paraId="1A8C2205">
      <w:pPr>
        <w:rPr>
          <w:rFonts w:ascii="宋体" w:hAnsi="宋体"/>
          <w:sz w:val="24"/>
          <w:szCs w:val="24"/>
        </w:rPr>
      </w:pPr>
    </w:p>
    <w:p w14:paraId="224C3DAE">
      <w:pPr>
        <w:rPr>
          <w:rFonts w:ascii="宋体" w:hAnsi="宋体"/>
          <w:sz w:val="24"/>
          <w:szCs w:val="24"/>
        </w:rPr>
      </w:pPr>
    </w:p>
    <w:p w14:paraId="5CB02265">
      <w:pPr>
        <w:rPr>
          <w:rFonts w:ascii="宋体" w:hAnsi="宋体"/>
          <w:sz w:val="24"/>
          <w:szCs w:val="24"/>
        </w:rPr>
      </w:pPr>
    </w:p>
    <w:p w14:paraId="0A40050C">
      <w:pPr>
        <w:rPr>
          <w:rFonts w:ascii="宋体" w:hAnsi="宋体"/>
          <w:sz w:val="24"/>
          <w:szCs w:val="24"/>
        </w:rPr>
      </w:pPr>
    </w:p>
    <w:p w14:paraId="00EA56AD">
      <w:pPr>
        <w:rPr>
          <w:rFonts w:ascii="宋体" w:hAnsi="宋体"/>
          <w:sz w:val="24"/>
          <w:szCs w:val="24"/>
        </w:rPr>
      </w:pPr>
    </w:p>
    <w:p w14:paraId="4D510C3D">
      <w:pPr>
        <w:rPr>
          <w:rFonts w:ascii="宋体" w:hAnsi="宋体"/>
          <w:sz w:val="24"/>
          <w:szCs w:val="24"/>
        </w:rPr>
      </w:pPr>
    </w:p>
    <w:p w14:paraId="2AAA0768">
      <w:pPr>
        <w:rPr>
          <w:rFonts w:ascii="宋体" w:hAnsi="宋体"/>
          <w:sz w:val="24"/>
          <w:szCs w:val="24"/>
        </w:rPr>
      </w:pPr>
      <w:r>
        <w:rPr>
          <w:rFonts w:hint="eastAsia" w:ascii="宋体" w:hAnsi="宋体"/>
          <w:sz w:val="24"/>
          <w:szCs w:val="24"/>
        </w:rPr>
        <w:t>附表四：施工总平面图</w:t>
      </w:r>
    </w:p>
    <w:p w14:paraId="5247688E">
      <w:pPr>
        <w:rPr>
          <w:rFonts w:ascii="宋体" w:hAnsi="宋体"/>
          <w:sz w:val="24"/>
          <w:szCs w:val="24"/>
        </w:rPr>
      </w:pPr>
    </w:p>
    <w:p w14:paraId="686FFC36">
      <w:pPr>
        <w:spacing w:line="400" w:lineRule="exact"/>
        <w:ind w:firstLine="480" w:firstLineChars="200"/>
        <w:rPr>
          <w:rFonts w:ascii="宋体" w:hAnsi="宋体"/>
          <w:sz w:val="24"/>
          <w:szCs w:val="24"/>
        </w:rPr>
      </w:pPr>
      <w:r>
        <w:rPr>
          <w:rFonts w:hint="eastAsia" w:ascii="宋体" w:hAnsi="宋体"/>
          <w:sz w:val="24"/>
          <w:szCs w:val="24"/>
        </w:rPr>
        <w:t>供应商应递交一份施工总平面图，绘出现场临时设施布置图表并附文字说明，说明施工营地、料场、临时设施、加工车间、现场办公、设备及仓储、供电、供水、卫生、生活、道路、消防等设施的情况和布置。</w:t>
      </w:r>
    </w:p>
    <w:p w14:paraId="6F01102C">
      <w:pPr>
        <w:widowControl/>
        <w:jc w:val="left"/>
        <w:rPr>
          <w:rFonts w:ascii="宋体" w:hAnsi="宋体"/>
          <w:sz w:val="28"/>
          <w:szCs w:val="28"/>
        </w:rPr>
      </w:pPr>
    </w:p>
    <w:p w14:paraId="7182D280">
      <w:pPr>
        <w:widowControl/>
        <w:jc w:val="left"/>
        <w:rPr>
          <w:rFonts w:ascii="宋体" w:hAnsi="宋体"/>
          <w:sz w:val="28"/>
          <w:szCs w:val="28"/>
        </w:rPr>
      </w:pPr>
    </w:p>
    <w:p w14:paraId="6FC7B8B3">
      <w:pPr>
        <w:widowControl/>
        <w:jc w:val="left"/>
        <w:rPr>
          <w:rFonts w:ascii="宋体" w:hAnsi="宋体"/>
          <w:sz w:val="28"/>
          <w:szCs w:val="28"/>
        </w:rPr>
      </w:pPr>
    </w:p>
    <w:p w14:paraId="199C8919">
      <w:pPr>
        <w:widowControl/>
        <w:jc w:val="left"/>
        <w:rPr>
          <w:rFonts w:ascii="宋体" w:hAnsi="宋体"/>
          <w:sz w:val="28"/>
          <w:szCs w:val="28"/>
        </w:rPr>
      </w:pPr>
    </w:p>
    <w:p w14:paraId="6B374811">
      <w:pPr>
        <w:widowControl/>
        <w:jc w:val="left"/>
        <w:rPr>
          <w:rFonts w:ascii="宋体" w:hAnsi="宋体"/>
          <w:sz w:val="28"/>
          <w:szCs w:val="28"/>
        </w:rPr>
      </w:pPr>
    </w:p>
    <w:p w14:paraId="1A858193">
      <w:pPr>
        <w:widowControl/>
        <w:jc w:val="left"/>
        <w:rPr>
          <w:rFonts w:ascii="宋体" w:hAnsi="宋体"/>
          <w:sz w:val="28"/>
          <w:szCs w:val="28"/>
        </w:rPr>
      </w:pPr>
    </w:p>
    <w:p w14:paraId="009A3B76">
      <w:pPr>
        <w:widowControl/>
        <w:jc w:val="left"/>
        <w:rPr>
          <w:rFonts w:ascii="宋体" w:hAnsi="宋体"/>
          <w:sz w:val="28"/>
          <w:szCs w:val="28"/>
        </w:rPr>
      </w:pPr>
    </w:p>
    <w:p w14:paraId="60BEBE6C">
      <w:pPr>
        <w:widowControl/>
        <w:jc w:val="left"/>
        <w:rPr>
          <w:rFonts w:ascii="宋体" w:hAnsi="宋体"/>
          <w:sz w:val="28"/>
          <w:szCs w:val="28"/>
        </w:rPr>
      </w:pPr>
    </w:p>
    <w:p w14:paraId="3C80CC46">
      <w:pPr>
        <w:widowControl/>
        <w:jc w:val="left"/>
        <w:rPr>
          <w:rFonts w:ascii="宋体" w:hAnsi="宋体"/>
          <w:sz w:val="28"/>
          <w:szCs w:val="28"/>
        </w:rPr>
      </w:pPr>
    </w:p>
    <w:p w14:paraId="5C097C82">
      <w:pPr>
        <w:widowControl/>
        <w:jc w:val="left"/>
        <w:rPr>
          <w:rFonts w:ascii="宋体" w:hAnsi="宋体"/>
          <w:sz w:val="28"/>
          <w:szCs w:val="28"/>
        </w:rPr>
      </w:pPr>
    </w:p>
    <w:p w14:paraId="46F9A387">
      <w:pPr>
        <w:widowControl/>
        <w:jc w:val="left"/>
        <w:rPr>
          <w:rFonts w:ascii="宋体" w:hAnsi="宋体"/>
          <w:sz w:val="28"/>
          <w:szCs w:val="28"/>
        </w:rPr>
      </w:pPr>
    </w:p>
    <w:p w14:paraId="6C2DDA1D">
      <w:pPr>
        <w:widowControl/>
        <w:jc w:val="left"/>
        <w:rPr>
          <w:rFonts w:ascii="宋体" w:hAnsi="宋体"/>
          <w:sz w:val="28"/>
          <w:szCs w:val="28"/>
        </w:rPr>
      </w:pPr>
    </w:p>
    <w:p w14:paraId="56961FE1">
      <w:pPr>
        <w:widowControl/>
        <w:jc w:val="left"/>
        <w:rPr>
          <w:rFonts w:ascii="宋体" w:hAnsi="宋体"/>
          <w:sz w:val="28"/>
          <w:szCs w:val="28"/>
        </w:rPr>
      </w:pPr>
    </w:p>
    <w:p w14:paraId="55E25ABF">
      <w:pPr>
        <w:widowControl/>
        <w:jc w:val="left"/>
        <w:rPr>
          <w:rFonts w:ascii="宋体" w:hAnsi="宋体"/>
          <w:sz w:val="28"/>
          <w:szCs w:val="28"/>
        </w:rPr>
      </w:pPr>
    </w:p>
    <w:p w14:paraId="289C3379">
      <w:pPr>
        <w:widowControl/>
        <w:jc w:val="left"/>
        <w:rPr>
          <w:rFonts w:ascii="宋体" w:hAnsi="宋体"/>
          <w:sz w:val="28"/>
          <w:szCs w:val="28"/>
        </w:rPr>
      </w:pPr>
    </w:p>
    <w:p w14:paraId="7EA0BF22">
      <w:pPr>
        <w:widowControl/>
        <w:jc w:val="left"/>
        <w:rPr>
          <w:rFonts w:ascii="宋体" w:hAnsi="宋体"/>
          <w:sz w:val="28"/>
          <w:szCs w:val="28"/>
        </w:rPr>
      </w:pPr>
    </w:p>
    <w:p w14:paraId="310E0FE3">
      <w:pPr>
        <w:widowControl/>
        <w:jc w:val="left"/>
        <w:rPr>
          <w:rFonts w:ascii="宋体" w:hAnsi="宋体"/>
          <w:sz w:val="28"/>
          <w:szCs w:val="28"/>
        </w:rPr>
      </w:pPr>
    </w:p>
    <w:p w14:paraId="482971D6">
      <w:pPr>
        <w:widowControl/>
        <w:jc w:val="left"/>
        <w:rPr>
          <w:rFonts w:ascii="宋体" w:hAnsi="宋体"/>
          <w:sz w:val="28"/>
          <w:szCs w:val="28"/>
        </w:rPr>
      </w:pPr>
    </w:p>
    <w:p w14:paraId="07B9FEED">
      <w:pPr>
        <w:widowControl/>
        <w:jc w:val="left"/>
        <w:rPr>
          <w:rFonts w:ascii="宋体" w:hAnsi="宋体"/>
          <w:sz w:val="28"/>
          <w:szCs w:val="28"/>
        </w:rPr>
      </w:pPr>
    </w:p>
    <w:p w14:paraId="710A436F">
      <w:pPr>
        <w:widowControl/>
        <w:jc w:val="left"/>
        <w:rPr>
          <w:rFonts w:ascii="宋体" w:hAnsi="宋体"/>
          <w:sz w:val="24"/>
          <w:szCs w:val="24"/>
        </w:rPr>
      </w:pPr>
      <w:r>
        <w:rPr>
          <w:rFonts w:hint="eastAsia" w:ascii="宋体" w:hAnsi="宋体"/>
          <w:sz w:val="24"/>
          <w:szCs w:val="24"/>
        </w:rPr>
        <w:t>附表五：临时用地表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2230"/>
        <w:gridCol w:w="2202"/>
        <w:gridCol w:w="2202"/>
      </w:tblGrid>
      <w:tr w14:paraId="2BDC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35DB44FD">
            <w:pPr>
              <w:spacing w:line="360" w:lineRule="auto"/>
              <w:ind w:firstLine="840" w:firstLineChars="350"/>
              <w:rPr>
                <w:rFonts w:ascii="宋体" w:hAnsi="宋体"/>
                <w:sz w:val="24"/>
                <w:szCs w:val="24"/>
              </w:rPr>
            </w:pPr>
            <w:r>
              <w:rPr>
                <w:rFonts w:hint="eastAsia" w:ascii="宋体" w:hAnsi="宋体"/>
                <w:sz w:val="24"/>
                <w:szCs w:val="24"/>
              </w:rPr>
              <w:t>用途</w:t>
            </w:r>
          </w:p>
        </w:tc>
        <w:tc>
          <w:tcPr>
            <w:tcW w:w="2230" w:type="dxa"/>
            <w:tcBorders>
              <w:top w:val="single" w:color="auto" w:sz="4" w:space="0"/>
              <w:left w:val="nil"/>
              <w:bottom w:val="single" w:color="auto" w:sz="4" w:space="0"/>
              <w:right w:val="single" w:color="auto" w:sz="4" w:space="0"/>
            </w:tcBorders>
            <w:noWrap w:val="0"/>
            <w:vAlign w:val="center"/>
          </w:tcPr>
          <w:p w14:paraId="17B38180">
            <w:pPr>
              <w:spacing w:line="360" w:lineRule="auto"/>
              <w:ind w:firstLine="120" w:firstLineChars="50"/>
              <w:rPr>
                <w:rFonts w:ascii="宋体" w:hAnsi="宋体"/>
                <w:sz w:val="24"/>
                <w:szCs w:val="24"/>
              </w:rPr>
            </w:pPr>
            <w:r>
              <w:rPr>
                <w:rFonts w:hint="eastAsia" w:ascii="宋体" w:hAnsi="宋体"/>
                <w:sz w:val="24"/>
                <w:szCs w:val="24"/>
              </w:rPr>
              <w:t>面积（平方米）</w:t>
            </w:r>
          </w:p>
        </w:tc>
        <w:tc>
          <w:tcPr>
            <w:tcW w:w="2202" w:type="dxa"/>
            <w:tcBorders>
              <w:top w:val="single" w:color="auto" w:sz="4" w:space="0"/>
              <w:left w:val="nil"/>
              <w:bottom w:val="single" w:color="auto" w:sz="4" w:space="0"/>
              <w:right w:val="single" w:color="auto" w:sz="4" w:space="0"/>
            </w:tcBorders>
            <w:noWrap w:val="0"/>
            <w:vAlign w:val="center"/>
          </w:tcPr>
          <w:p w14:paraId="23E1FD2F">
            <w:pPr>
              <w:spacing w:line="360" w:lineRule="auto"/>
              <w:ind w:firstLine="600" w:firstLineChars="250"/>
              <w:rPr>
                <w:rFonts w:ascii="宋体" w:hAnsi="宋体"/>
                <w:sz w:val="24"/>
                <w:szCs w:val="24"/>
              </w:rPr>
            </w:pPr>
            <w:r>
              <w:rPr>
                <w:rFonts w:hint="eastAsia" w:ascii="宋体" w:hAnsi="宋体"/>
                <w:sz w:val="24"/>
                <w:szCs w:val="24"/>
              </w:rPr>
              <w:t>位置</w:t>
            </w:r>
          </w:p>
        </w:tc>
        <w:tc>
          <w:tcPr>
            <w:tcW w:w="2202" w:type="dxa"/>
            <w:tcBorders>
              <w:top w:val="single" w:color="auto" w:sz="4" w:space="0"/>
              <w:left w:val="nil"/>
              <w:bottom w:val="single" w:color="auto" w:sz="4" w:space="0"/>
              <w:right w:val="single" w:color="auto" w:sz="4" w:space="0"/>
            </w:tcBorders>
            <w:noWrap w:val="0"/>
            <w:vAlign w:val="center"/>
          </w:tcPr>
          <w:p w14:paraId="6809F96C">
            <w:pPr>
              <w:spacing w:line="360" w:lineRule="auto"/>
              <w:ind w:firstLine="480" w:firstLineChars="200"/>
              <w:rPr>
                <w:rFonts w:ascii="宋体" w:hAnsi="宋体"/>
                <w:sz w:val="24"/>
                <w:szCs w:val="24"/>
              </w:rPr>
            </w:pPr>
            <w:r>
              <w:rPr>
                <w:rFonts w:hint="eastAsia" w:ascii="宋体" w:hAnsi="宋体"/>
                <w:sz w:val="24"/>
                <w:szCs w:val="24"/>
              </w:rPr>
              <w:t>需用时间</w:t>
            </w:r>
          </w:p>
        </w:tc>
      </w:tr>
      <w:tr w14:paraId="1E55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08F69998">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2F50E495">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094472F7">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60AEA539">
            <w:pPr>
              <w:spacing w:line="360" w:lineRule="auto"/>
              <w:rPr>
                <w:rFonts w:ascii="宋体" w:hAnsi="宋体"/>
                <w:sz w:val="24"/>
                <w:szCs w:val="24"/>
              </w:rPr>
            </w:pPr>
          </w:p>
        </w:tc>
      </w:tr>
      <w:tr w14:paraId="72C4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381120BC">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6BF14BAD">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5EDBAECB">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0D6647E9">
            <w:pPr>
              <w:spacing w:line="360" w:lineRule="auto"/>
              <w:rPr>
                <w:rFonts w:ascii="宋体" w:hAnsi="宋体"/>
                <w:sz w:val="24"/>
                <w:szCs w:val="24"/>
              </w:rPr>
            </w:pPr>
          </w:p>
        </w:tc>
      </w:tr>
      <w:tr w14:paraId="754F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549D9B79">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6721380D">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6FD3A0C1">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7FE597CD">
            <w:pPr>
              <w:spacing w:line="360" w:lineRule="auto"/>
              <w:rPr>
                <w:rFonts w:ascii="宋体" w:hAnsi="宋体"/>
                <w:sz w:val="24"/>
                <w:szCs w:val="24"/>
              </w:rPr>
            </w:pPr>
          </w:p>
        </w:tc>
      </w:tr>
      <w:tr w14:paraId="001E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1F6EF6D2">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1E747DF9">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72741B19">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355CA9FF">
            <w:pPr>
              <w:spacing w:line="360" w:lineRule="auto"/>
              <w:rPr>
                <w:rFonts w:ascii="宋体" w:hAnsi="宋体"/>
                <w:sz w:val="24"/>
                <w:szCs w:val="24"/>
              </w:rPr>
            </w:pPr>
          </w:p>
        </w:tc>
      </w:tr>
      <w:tr w14:paraId="552C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7E26A6D7">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3F992DCF">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7DABF0AE">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2AE9E559">
            <w:pPr>
              <w:spacing w:line="360" w:lineRule="auto"/>
              <w:rPr>
                <w:rFonts w:ascii="宋体" w:hAnsi="宋体"/>
                <w:sz w:val="24"/>
                <w:szCs w:val="24"/>
              </w:rPr>
            </w:pPr>
          </w:p>
        </w:tc>
      </w:tr>
      <w:tr w14:paraId="7E6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55EDC6F0">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3AD57E03">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57B0644A">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2A13581D">
            <w:pPr>
              <w:spacing w:line="360" w:lineRule="auto"/>
              <w:rPr>
                <w:rFonts w:ascii="宋体" w:hAnsi="宋体"/>
                <w:sz w:val="24"/>
                <w:szCs w:val="24"/>
              </w:rPr>
            </w:pPr>
          </w:p>
        </w:tc>
      </w:tr>
      <w:tr w14:paraId="6030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5BD7A366">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099AA4AC">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1BBD36BB">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3A471C62">
            <w:pPr>
              <w:spacing w:line="360" w:lineRule="auto"/>
              <w:rPr>
                <w:rFonts w:ascii="宋体" w:hAnsi="宋体"/>
                <w:sz w:val="24"/>
                <w:szCs w:val="24"/>
              </w:rPr>
            </w:pPr>
          </w:p>
        </w:tc>
      </w:tr>
      <w:tr w14:paraId="15E0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2DDB6EB7">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739C7220">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3117FE6D">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5EA2FAFE">
            <w:pPr>
              <w:spacing w:line="360" w:lineRule="auto"/>
              <w:rPr>
                <w:rFonts w:ascii="宋体" w:hAnsi="宋体"/>
                <w:sz w:val="24"/>
                <w:szCs w:val="24"/>
              </w:rPr>
            </w:pPr>
          </w:p>
        </w:tc>
      </w:tr>
      <w:tr w14:paraId="1EEB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242E26BF">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0CEBD51F">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06E29009">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2CA36CA9">
            <w:pPr>
              <w:spacing w:line="360" w:lineRule="auto"/>
              <w:rPr>
                <w:rFonts w:ascii="宋体" w:hAnsi="宋体"/>
                <w:sz w:val="24"/>
                <w:szCs w:val="24"/>
              </w:rPr>
            </w:pPr>
          </w:p>
        </w:tc>
      </w:tr>
      <w:tr w14:paraId="4709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506997E8">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2D15BD45">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15072FC5">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069F2F9B">
            <w:pPr>
              <w:spacing w:line="360" w:lineRule="auto"/>
              <w:rPr>
                <w:rFonts w:ascii="宋体" w:hAnsi="宋体"/>
                <w:sz w:val="24"/>
                <w:szCs w:val="24"/>
              </w:rPr>
            </w:pPr>
          </w:p>
        </w:tc>
      </w:tr>
      <w:tr w14:paraId="5334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69A567D3">
            <w:pPr>
              <w:spacing w:line="360" w:lineRule="auto"/>
              <w:rPr>
                <w:rFonts w:ascii="宋体" w:hAnsi="宋体"/>
                <w:sz w:val="24"/>
                <w:szCs w:val="24"/>
              </w:rPr>
            </w:pPr>
          </w:p>
        </w:tc>
        <w:tc>
          <w:tcPr>
            <w:tcW w:w="2230" w:type="dxa"/>
            <w:tcBorders>
              <w:top w:val="single" w:color="auto" w:sz="4" w:space="0"/>
              <w:left w:val="nil"/>
              <w:bottom w:val="single" w:color="auto" w:sz="4" w:space="0"/>
              <w:right w:val="single" w:color="auto" w:sz="4" w:space="0"/>
            </w:tcBorders>
            <w:noWrap w:val="0"/>
            <w:vAlign w:val="center"/>
          </w:tcPr>
          <w:p w14:paraId="100D3C8B">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5A9493F9">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2B6561E2">
            <w:pPr>
              <w:spacing w:line="360" w:lineRule="auto"/>
              <w:rPr>
                <w:rFonts w:ascii="宋体" w:hAnsi="宋体"/>
                <w:sz w:val="24"/>
                <w:szCs w:val="24"/>
              </w:rPr>
            </w:pPr>
          </w:p>
        </w:tc>
      </w:tr>
      <w:tr w14:paraId="4839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02" w:type="dxa"/>
            <w:tcBorders>
              <w:top w:val="single" w:color="auto" w:sz="4" w:space="0"/>
              <w:left w:val="single" w:color="auto" w:sz="4" w:space="0"/>
              <w:bottom w:val="single" w:color="auto" w:sz="4" w:space="0"/>
              <w:right w:val="single" w:color="auto" w:sz="4" w:space="0"/>
            </w:tcBorders>
            <w:noWrap w:val="0"/>
            <w:vAlign w:val="center"/>
          </w:tcPr>
          <w:p w14:paraId="0CB317A3">
            <w:pPr>
              <w:spacing w:line="360" w:lineRule="auto"/>
              <w:jc w:val="center"/>
              <w:rPr>
                <w:rFonts w:ascii="宋体" w:hAnsi="宋体"/>
                <w:sz w:val="24"/>
                <w:szCs w:val="24"/>
              </w:rPr>
            </w:pPr>
            <w:r>
              <w:rPr>
                <w:rFonts w:hint="eastAsia" w:ascii="宋体" w:hAnsi="宋体"/>
                <w:sz w:val="24"/>
                <w:szCs w:val="24"/>
              </w:rPr>
              <w:t>合计</w:t>
            </w:r>
          </w:p>
        </w:tc>
        <w:tc>
          <w:tcPr>
            <w:tcW w:w="2230" w:type="dxa"/>
            <w:tcBorders>
              <w:top w:val="single" w:color="auto" w:sz="4" w:space="0"/>
              <w:left w:val="nil"/>
              <w:bottom w:val="single" w:color="auto" w:sz="4" w:space="0"/>
              <w:right w:val="single" w:color="auto" w:sz="4" w:space="0"/>
            </w:tcBorders>
            <w:noWrap w:val="0"/>
            <w:vAlign w:val="center"/>
          </w:tcPr>
          <w:p w14:paraId="685F2478">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472958DF">
            <w:pPr>
              <w:spacing w:line="360" w:lineRule="auto"/>
              <w:rPr>
                <w:rFonts w:ascii="宋体" w:hAnsi="宋体"/>
                <w:sz w:val="24"/>
                <w:szCs w:val="24"/>
              </w:rPr>
            </w:pPr>
          </w:p>
        </w:tc>
        <w:tc>
          <w:tcPr>
            <w:tcW w:w="2202" w:type="dxa"/>
            <w:tcBorders>
              <w:top w:val="single" w:color="auto" w:sz="4" w:space="0"/>
              <w:left w:val="nil"/>
              <w:bottom w:val="single" w:color="auto" w:sz="4" w:space="0"/>
              <w:right w:val="single" w:color="auto" w:sz="4" w:space="0"/>
            </w:tcBorders>
            <w:noWrap w:val="0"/>
            <w:vAlign w:val="center"/>
          </w:tcPr>
          <w:p w14:paraId="2CDDE0A8">
            <w:pPr>
              <w:spacing w:line="360" w:lineRule="auto"/>
              <w:rPr>
                <w:rFonts w:ascii="宋体" w:hAnsi="宋体"/>
                <w:sz w:val="24"/>
                <w:szCs w:val="24"/>
              </w:rPr>
            </w:pPr>
          </w:p>
        </w:tc>
      </w:tr>
    </w:tbl>
    <w:p w14:paraId="2E98B2CB">
      <w:pPr>
        <w:spacing w:line="360" w:lineRule="auto"/>
        <w:ind w:firstLine="200"/>
        <w:rPr>
          <w:rFonts w:ascii="宋体" w:hAnsi="宋体"/>
          <w:bCs/>
          <w:sz w:val="24"/>
          <w:szCs w:val="24"/>
        </w:rPr>
      </w:pPr>
    </w:p>
    <w:p w14:paraId="0C877C26">
      <w:pPr>
        <w:spacing w:line="360" w:lineRule="auto"/>
        <w:ind w:firstLine="200"/>
        <w:rPr>
          <w:rFonts w:ascii="宋体" w:hAnsi="宋体"/>
          <w:bCs/>
          <w:sz w:val="24"/>
          <w:szCs w:val="24"/>
        </w:rPr>
      </w:pPr>
    </w:p>
    <w:p w14:paraId="3DA54572">
      <w:pPr>
        <w:spacing w:line="360" w:lineRule="auto"/>
        <w:ind w:firstLine="200"/>
        <w:rPr>
          <w:rFonts w:ascii="宋体" w:hAnsi="宋体"/>
          <w:bCs/>
          <w:sz w:val="24"/>
          <w:szCs w:val="24"/>
        </w:rPr>
      </w:pPr>
    </w:p>
    <w:p w14:paraId="0AB6715B">
      <w:pPr>
        <w:spacing w:line="360" w:lineRule="auto"/>
        <w:ind w:firstLine="200"/>
        <w:rPr>
          <w:rFonts w:ascii="宋体" w:hAnsi="宋体"/>
          <w:bCs/>
          <w:sz w:val="24"/>
          <w:szCs w:val="24"/>
        </w:rPr>
      </w:pPr>
    </w:p>
    <w:p w14:paraId="7E85D1A0">
      <w:pPr>
        <w:spacing w:line="360" w:lineRule="auto"/>
        <w:ind w:firstLine="200"/>
        <w:rPr>
          <w:rFonts w:ascii="宋体" w:hAnsi="宋体"/>
          <w:bCs/>
          <w:sz w:val="24"/>
          <w:szCs w:val="24"/>
        </w:rPr>
      </w:pPr>
    </w:p>
    <w:p w14:paraId="1FB24412">
      <w:pPr>
        <w:spacing w:line="360" w:lineRule="auto"/>
        <w:ind w:firstLine="200"/>
        <w:rPr>
          <w:rFonts w:ascii="宋体" w:hAnsi="宋体"/>
          <w:bCs/>
          <w:sz w:val="24"/>
          <w:szCs w:val="24"/>
        </w:rPr>
      </w:pPr>
    </w:p>
    <w:p w14:paraId="707B7416">
      <w:pPr>
        <w:spacing w:line="360" w:lineRule="auto"/>
        <w:ind w:firstLine="200"/>
        <w:rPr>
          <w:rFonts w:ascii="宋体" w:hAnsi="宋体"/>
          <w:bCs/>
          <w:sz w:val="24"/>
          <w:szCs w:val="24"/>
        </w:rPr>
      </w:pPr>
    </w:p>
    <w:p w14:paraId="7FC1D879">
      <w:pPr>
        <w:spacing w:line="360" w:lineRule="auto"/>
        <w:ind w:firstLine="200"/>
        <w:rPr>
          <w:rFonts w:ascii="宋体" w:hAnsi="宋体"/>
          <w:bCs/>
          <w:sz w:val="24"/>
          <w:szCs w:val="24"/>
        </w:rPr>
      </w:pPr>
    </w:p>
    <w:p w14:paraId="77ACFCF9">
      <w:pPr>
        <w:spacing w:line="360" w:lineRule="auto"/>
        <w:ind w:firstLine="200"/>
        <w:rPr>
          <w:rFonts w:ascii="宋体" w:hAnsi="宋体"/>
          <w:bCs/>
          <w:kern w:val="0"/>
          <w:sz w:val="24"/>
          <w:szCs w:val="24"/>
        </w:rPr>
      </w:pPr>
    </w:p>
    <w:p w14:paraId="1CE42C38">
      <w:pPr>
        <w:spacing w:line="360" w:lineRule="auto"/>
        <w:ind w:firstLine="200"/>
        <w:rPr>
          <w:rFonts w:ascii="宋体" w:hAnsi="宋体"/>
          <w:bCs/>
          <w:kern w:val="0"/>
          <w:sz w:val="24"/>
          <w:szCs w:val="24"/>
        </w:rPr>
      </w:pPr>
    </w:p>
    <w:p w14:paraId="7B38DACA">
      <w:pPr>
        <w:rPr>
          <w:rFonts w:ascii="宋体" w:hAnsi="宋体"/>
          <w:b/>
          <w:bCs/>
          <w:sz w:val="32"/>
          <w:szCs w:val="32"/>
        </w:rPr>
      </w:pPr>
    </w:p>
    <w:p w14:paraId="3EFE4A86">
      <w:pPr>
        <w:spacing w:line="360" w:lineRule="auto"/>
        <w:ind w:firstLine="200"/>
        <w:jc w:val="center"/>
        <w:outlineLvl w:val="0"/>
        <w:rPr>
          <w:rFonts w:ascii="宋体" w:hAnsi="宋体"/>
          <w:b/>
          <w:bCs/>
          <w:sz w:val="32"/>
          <w:szCs w:val="32"/>
        </w:rPr>
      </w:pPr>
      <w:bookmarkStart w:id="1038" w:name="_Toc69718846"/>
      <w:bookmarkEnd w:id="1038"/>
      <w:bookmarkStart w:id="1039" w:name="_Toc7972"/>
      <w:bookmarkStart w:id="1040" w:name="_Toc7260"/>
      <w:r>
        <w:rPr>
          <w:rFonts w:hint="eastAsia" w:ascii="宋体" w:hAnsi="宋体"/>
          <w:b/>
          <w:bCs/>
          <w:sz w:val="32"/>
          <w:szCs w:val="32"/>
        </w:rPr>
        <w:t>六、项目管理机构</w:t>
      </w:r>
      <w:bookmarkEnd w:id="1039"/>
      <w:bookmarkEnd w:id="1040"/>
    </w:p>
    <w:p w14:paraId="739CDC7E">
      <w:pPr>
        <w:spacing w:after="312" w:afterLines="100" w:line="420" w:lineRule="exact"/>
        <w:rPr>
          <w:rFonts w:ascii="宋体" w:hAnsi="宋体"/>
          <w:sz w:val="24"/>
          <w:szCs w:val="24"/>
        </w:rPr>
      </w:pPr>
      <w:bookmarkStart w:id="1041" w:name="_Toc2009"/>
      <w:bookmarkEnd w:id="1041"/>
      <w:bookmarkStart w:id="1042" w:name="_Toc8486"/>
      <w:bookmarkEnd w:id="1042"/>
      <w:bookmarkStart w:id="1043" w:name="_Toc14303"/>
      <w:bookmarkEnd w:id="1043"/>
      <w:bookmarkStart w:id="1044" w:name="_Toc277672354"/>
      <w:bookmarkEnd w:id="1044"/>
      <w:bookmarkStart w:id="1045" w:name="_Toc12331"/>
      <w:bookmarkEnd w:id="1045"/>
      <w:bookmarkStart w:id="1046" w:name="_Toc5585"/>
      <w:bookmarkEnd w:id="1046"/>
      <w:bookmarkStart w:id="1047" w:name="_Toc9985"/>
      <w:bookmarkEnd w:id="1047"/>
      <w:bookmarkStart w:id="1048" w:name="_Toc3446"/>
      <w:bookmarkEnd w:id="1048"/>
      <w:bookmarkStart w:id="1049" w:name="_Toc5063"/>
      <w:bookmarkEnd w:id="1049"/>
      <w:bookmarkStart w:id="1050" w:name="_Toc2297"/>
      <w:bookmarkEnd w:id="1050"/>
      <w:bookmarkStart w:id="1051" w:name="_Toc19565"/>
      <w:r>
        <w:rPr>
          <w:rFonts w:hint="eastAsia" w:ascii="宋体" w:hAnsi="宋体"/>
          <w:sz w:val="24"/>
          <w:szCs w:val="24"/>
        </w:rPr>
        <w:t>（一）项目管理机构组成表</w:t>
      </w:r>
      <w:bookmarkEnd w:id="1051"/>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711"/>
        <w:gridCol w:w="1137"/>
        <w:gridCol w:w="772"/>
        <w:gridCol w:w="789"/>
        <w:gridCol w:w="852"/>
        <w:gridCol w:w="1832"/>
        <w:gridCol w:w="1007"/>
      </w:tblGrid>
      <w:tr w14:paraId="2D1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14:paraId="04F11983">
            <w:pPr>
              <w:jc w:val="center"/>
              <w:rPr>
                <w:rFonts w:ascii="宋体" w:hAnsi="宋体"/>
                <w:sz w:val="24"/>
                <w:szCs w:val="24"/>
              </w:rPr>
            </w:pPr>
            <w:r>
              <w:rPr>
                <w:rFonts w:hint="eastAsia" w:ascii="宋体" w:hAnsi="宋体"/>
                <w:sz w:val="24"/>
                <w:szCs w:val="24"/>
              </w:rPr>
              <w:t>职务</w:t>
            </w:r>
          </w:p>
        </w:tc>
        <w:tc>
          <w:tcPr>
            <w:tcW w:w="417" w:type="pct"/>
            <w:vMerge w:val="restart"/>
            <w:tcBorders>
              <w:top w:val="single" w:color="auto" w:sz="4" w:space="0"/>
              <w:left w:val="nil"/>
              <w:bottom w:val="single" w:color="auto" w:sz="4" w:space="0"/>
              <w:right w:val="single" w:color="auto" w:sz="4" w:space="0"/>
            </w:tcBorders>
            <w:noWrap w:val="0"/>
            <w:vAlign w:val="center"/>
          </w:tcPr>
          <w:p w14:paraId="15762D59">
            <w:pPr>
              <w:jc w:val="center"/>
              <w:rPr>
                <w:rFonts w:ascii="宋体" w:hAnsi="宋体"/>
                <w:sz w:val="24"/>
                <w:szCs w:val="24"/>
              </w:rPr>
            </w:pPr>
            <w:r>
              <w:rPr>
                <w:rFonts w:hint="eastAsia" w:ascii="宋体" w:hAnsi="宋体"/>
                <w:sz w:val="24"/>
                <w:szCs w:val="24"/>
              </w:rPr>
              <w:t>姓名</w:t>
            </w:r>
          </w:p>
        </w:tc>
        <w:tc>
          <w:tcPr>
            <w:tcW w:w="417" w:type="pct"/>
            <w:vMerge w:val="restart"/>
            <w:tcBorders>
              <w:top w:val="single" w:color="auto" w:sz="4" w:space="0"/>
              <w:left w:val="nil"/>
              <w:bottom w:val="single" w:color="auto" w:sz="4" w:space="0"/>
              <w:right w:val="single" w:color="auto" w:sz="4" w:space="0"/>
            </w:tcBorders>
            <w:noWrap w:val="0"/>
            <w:vAlign w:val="center"/>
          </w:tcPr>
          <w:p w14:paraId="76D0BE03">
            <w:pPr>
              <w:jc w:val="center"/>
              <w:rPr>
                <w:rFonts w:ascii="宋体" w:hAnsi="宋体"/>
                <w:sz w:val="24"/>
                <w:szCs w:val="24"/>
              </w:rPr>
            </w:pPr>
            <w:r>
              <w:rPr>
                <w:rFonts w:hint="eastAsia" w:ascii="宋体" w:hAnsi="宋体"/>
                <w:sz w:val="24"/>
                <w:szCs w:val="24"/>
              </w:rPr>
              <w:t>职称</w:t>
            </w:r>
          </w:p>
        </w:tc>
        <w:tc>
          <w:tcPr>
            <w:tcW w:w="3158" w:type="pct"/>
            <w:gridSpan w:val="5"/>
            <w:tcBorders>
              <w:top w:val="single" w:color="auto" w:sz="4" w:space="0"/>
              <w:left w:val="nil"/>
              <w:bottom w:val="single" w:color="auto" w:sz="4" w:space="0"/>
              <w:right w:val="single" w:color="auto" w:sz="4" w:space="0"/>
            </w:tcBorders>
            <w:noWrap w:val="0"/>
            <w:vAlign w:val="center"/>
          </w:tcPr>
          <w:p w14:paraId="5139E790">
            <w:pPr>
              <w:jc w:val="center"/>
              <w:rPr>
                <w:rFonts w:ascii="宋体" w:hAnsi="宋体"/>
                <w:sz w:val="24"/>
                <w:szCs w:val="24"/>
              </w:rPr>
            </w:pPr>
            <w:r>
              <w:rPr>
                <w:rFonts w:hint="eastAsia" w:ascii="宋体" w:hAnsi="宋体"/>
                <w:sz w:val="24"/>
                <w:szCs w:val="24"/>
              </w:rPr>
              <w:t>执业或职业资格证明</w:t>
            </w:r>
          </w:p>
        </w:tc>
        <w:tc>
          <w:tcPr>
            <w:tcW w:w="592" w:type="pct"/>
            <w:vMerge w:val="restart"/>
            <w:tcBorders>
              <w:top w:val="single" w:color="auto" w:sz="4" w:space="0"/>
              <w:left w:val="nil"/>
              <w:bottom w:val="single" w:color="auto" w:sz="4" w:space="0"/>
              <w:right w:val="single" w:color="auto" w:sz="4" w:space="0"/>
            </w:tcBorders>
            <w:noWrap w:val="0"/>
            <w:vAlign w:val="center"/>
          </w:tcPr>
          <w:p w14:paraId="3EB2BC37">
            <w:pPr>
              <w:jc w:val="center"/>
              <w:rPr>
                <w:rFonts w:ascii="宋体" w:hAnsi="宋体"/>
                <w:sz w:val="24"/>
                <w:szCs w:val="24"/>
              </w:rPr>
            </w:pPr>
            <w:r>
              <w:rPr>
                <w:rFonts w:hint="eastAsia" w:ascii="宋体" w:hAnsi="宋体"/>
                <w:sz w:val="24"/>
                <w:szCs w:val="24"/>
              </w:rPr>
              <w:t>备注</w:t>
            </w:r>
          </w:p>
        </w:tc>
      </w:tr>
      <w:tr w14:paraId="7F20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4181AC">
            <w:pPr>
              <w:widowControl/>
              <w:jc w:val="left"/>
              <w:rPr>
                <w:rFonts w:ascii="宋体" w:hAnsi="宋体"/>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70279DC9">
            <w:pPr>
              <w:widowControl/>
              <w:jc w:val="left"/>
              <w:rPr>
                <w:rFonts w:ascii="宋体" w:hAnsi="宋体"/>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574087B4">
            <w:pPr>
              <w:widowControl/>
              <w:jc w:val="left"/>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5F2FE1F3">
            <w:pPr>
              <w:jc w:val="center"/>
              <w:rPr>
                <w:rFonts w:ascii="宋体" w:hAnsi="宋体"/>
                <w:sz w:val="24"/>
                <w:szCs w:val="24"/>
              </w:rPr>
            </w:pPr>
            <w:r>
              <w:rPr>
                <w:rFonts w:hint="eastAsia" w:ascii="宋体" w:hAnsi="宋体"/>
                <w:sz w:val="24"/>
                <w:szCs w:val="24"/>
              </w:rPr>
              <w:t>证书名称</w:t>
            </w:r>
          </w:p>
        </w:tc>
        <w:tc>
          <w:tcPr>
            <w:tcW w:w="453" w:type="pct"/>
            <w:tcBorders>
              <w:top w:val="single" w:color="auto" w:sz="4" w:space="0"/>
              <w:left w:val="nil"/>
              <w:bottom w:val="single" w:color="auto" w:sz="4" w:space="0"/>
              <w:right w:val="single" w:color="auto" w:sz="4" w:space="0"/>
            </w:tcBorders>
            <w:noWrap w:val="0"/>
            <w:vAlign w:val="center"/>
          </w:tcPr>
          <w:p w14:paraId="7CEBCC12">
            <w:pPr>
              <w:jc w:val="center"/>
              <w:rPr>
                <w:rFonts w:ascii="宋体" w:hAnsi="宋体"/>
                <w:sz w:val="24"/>
                <w:szCs w:val="24"/>
              </w:rPr>
            </w:pPr>
            <w:r>
              <w:rPr>
                <w:rFonts w:hint="eastAsia" w:ascii="宋体" w:hAnsi="宋体"/>
                <w:sz w:val="24"/>
                <w:szCs w:val="24"/>
              </w:rPr>
              <w:t>级别</w:t>
            </w:r>
          </w:p>
        </w:tc>
        <w:tc>
          <w:tcPr>
            <w:tcW w:w="463" w:type="pct"/>
            <w:tcBorders>
              <w:top w:val="single" w:color="auto" w:sz="4" w:space="0"/>
              <w:left w:val="nil"/>
              <w:bottom w:val="single" w:color="auto" w:sz="4" w:space="0"/>
              <w:right w:val="single" w:color="auto" w:sz="4" w:space="0"/>
            </w:tcBorders>
            <w:noWrap w:val="0"/>
            <w:vAlign w:val="center"/>
          </w:tcPr>
          <w:p w14:paraId="50C960C1">
            <w:pPr>
              <w:jc w:val="center"/>
              <w:rPr>
                <w:rFonts w:ascii="宋体" w:hAnsi="宋体"/>
                <w:sz w:val="24"/>
                <w:szCs w:val="24"/>
              </w:rPr>
            </w:pPr>
            <w:r>
              <w:rPr>
                <w:rFonts w:hint="eastAsia" w:ascii="宋体" w:hAnsi="宋体"/>
                <w:sz w:val="24"/>
                <w:szCs w:val="24"/>
              </w:rPr>
              <w:t>证号</w:t>
            </w:r>
          </w:p>
        </w:tc>
        <w:tc>
          <w:tcPr>
            <w:tcW w:w="500" w:type="pct"/>
            <w:tcBorders>
              <w:top w:val="single" w:color="auto" w:sz="4" w:space="0"/>
              <w:left w:val="nil"/>
              <w:bottom w:val="single" w:color="auto" w:sz="4" w:space="0"/>
              <w:right w:val="single" w:color="auto" w:sz="4" w:space="0"/>
            </w:tcBorders>
            <w:noWrap w:val="0"/>
            <w:vAlign w:val="center"/>
          </w:tcPr>
          <w:p w14:paraId="3F4DC0A6">
            <w:pPr>
              <w:jc w:val="center"/>
              <w:rPr>
                <w:rFonts w:ascii="宋体" w:hAnsi="宋体"/>
                <w:sz w:val="24"/>
                <w:szCs w:val="24"/>
              </w:rPr>
            </w:pPr>
            <w:r>
              <w:rPr>
                <w:rFonts w:hint="eastAsia" w:ascii="宋体" w:hAnsi="宋体"/>
                <w:sz w:val="24"/>
                <w:szCs w:val="24"/>
              </w:rPr>
              <w:t>专业</w:t>
            </w:r>
          </w:p>
        </w:tc>
        <w:tc>
          <w:tcPr>
            <w:tcW w:w="1075" w:type="pct"/>
            <w:tcBorders>
              <w:top w:val="single" w:color="auto" w:sz="4" w:space="0"/>
              <w:left w:val="nil"/>
              <w:bottom w:val="single" w:color="auto" w:sz="4" w:space="0"/>
              <w:right w:val="single" w:color="auto" w:sz="4" w:space="0"/>
            </w:tcBorders>
            <w:noWrap w:val="0"/>
            <w:vAlign w:val="center"/>
          </w:tcPr>
          <w:p w14:paraId="5529AFE0">
            <w:pPr>
              <w:jc w:val="center"/>
              <w:rPr>
                <w:rFonts w:ascii="宋体" w:hAnsi="宋体"/>
                <w:sz w:val="24"/>
                <w:szCs w:val="24"/>
              </w:rPr>
            </w:pPr>
            <w:r>
              <w:rPr>
                <w:rFonts w:hint="eastAsia" w:ascii="宋体" w:hAnsi="宋体"/>
                <w:sz w:val="24"/>
                <w:szCs w:val="24"/>
              </w:rPr>
              <w:t>养老保险</w:t>
            </w:r>
          </w:p>
        </w:tc>
        <w:tc>
          <w:tcPr>
            <w:tcW w:w="0" w:type="auto"/>
            <w:vMerge w:val="continue"/>
            <w:tcBorders>
              <w:top w:val="single" w:color="auto" w:sz="4" w:space="0"/>
              <w:left w:val="nil"/>
              <w:bottom w:val="single" w:color="auto" w:sz="4" w:space="0"/>
              <w:right w:val="single" w:color="auto" w:sz="4" w:space="0"/>
            </w:tcBorders>
            <w:noWrap w:val="0"/>
            <w:vAlign w:val="center"/>
          </w:tcPr>
          <w:p w14:paraId="6297DC08">
            <w:pPr>
              <w:widowControl/>
              <w:jc w:val="left"/>
              <w:rPr>
                <w:rFonts w:ascii="宋体" w:hAnsi="宋体"/>
                <w:sz w:val="24"/>
                <w:szCs w:val="24"/>
              </w:rPr>
            </w:pPr>
          </w:p>
        </w:tc>
      </w:tr>
      <w:tr w14:paraId="034B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3D5E25B7">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CB0DDCF">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54E4CB1D">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0451B371">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0C9C76EE">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48F76D79">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771116DC">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4A371703">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50D3E36B">
            <w:pPr>
              <w:jc w:val="center"/>
              <w:rPr>
                <w:rFonts w:ascii="宋体" w:hAnsi="宋体"/>
                <w:sz w:val="24"/>
                <w:szCs w:val="24"/>
              </w:rPr>
            </w:pPr>
          </w:p>
        </w:tc>
      </w:tr>
      <w:tr w14:paraId="40D9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710C96AF">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8FFA0D8">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5E9CFE36">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48FA40CD">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175E8046">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079164BD">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56EF757F">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6C1D61AE">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27BD0A16">
            <w:pPr>
              <w:jc w:val="center"/>
              <w:rPr>
                <w:rFonts w:ascii="宋体" w:hAnsi="宋体"/>
                <w:sz w:val="24"/>
                <w:szCs w:val="24"/>
              </w:rPr>
            </w:pPr>
          </w:p>
        </w:tc>
      </w:tr>
      <w:tr w14:paraId="367A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6C6CB9E9">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7C54CA8F">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3BE6AD2">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31389ED4">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0F869293">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6916E5C1">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7275D326">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14D37EF0">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6B95F6EF">
            <w:pPr>
              <w:jc w:val="center"/>
              <w:rPr>
                <w:rFonts w:ascii="宋体" w:hAnsi="宋体"/>
                <w:sz w:val="24"/>
                <w:szCs w:val="24"/>
              </w:rPr>
            </w:pPr>
          </w:p>
        </w:tc>
      </w:tr>
      <w:tr w14:paraId="286D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3E97708A">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7AFAF699">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0C5C1AD8">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4425269D">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4184EE91">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0FFAACBD">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1E605D2A">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6886E21F">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354227E4">
            <w:pPr>
              <w:jc w:val="center"/>
              <w:rPr>
                <w:rFonts w:ascii="宋体" w:hAnsi="宋体"/>
                <w:sz w:val="24"/>
                <w:szCs w:val="24"/>
              </w:rPr>
            </w:pPr>
          </w:p>
        </w:tc>
      </w:tr>
      <w:tr w14:paraId="05EE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4F7CDB28">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5912A94C">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019864FD">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05C15BF0">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4B16F9FB">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3E93BE01">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3A650BE5">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55C41B78">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7BFCA6CA">
            <w:pPr>
              <w:jc w:val="center"/>
              <w:rPr>
                <w:rFonts w:ascii="宋体" w:hAnsi="宋体"/>
                <w:sz w:val="24"/>
                <w:szCs w:val="24"/>
              </w:rPr>
            </w:pPr>
          </w:p>
        </w:tc>
      </w:tr>
      <w:tr w14:paraId="26BD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2FC71D5B">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103267EF">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3CD1E0AC">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62447069">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164EA88D">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7CE1D808">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6619C0D5">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7C8E7AA3">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020E908C">
            <w:pPr>
              <w:jc w:val="center"/>
              <w:rPr>
                <w:rFonts w:ascii="宋体" w:hAnsi="宋体"/>
                <w:sz w:val="24"/>
                <w:szCs w:val="24"/>
              </w:rPr>
            </w:pPr>
          </w:p>
        </w:tc>
      </w:tr>
      <w:tr w14:paraId="04FD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625CE8C3">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749A68CB">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6D0C318E">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6CBE4B4E">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597756E4">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21697381">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2054CB10">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53A43942">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5A38F737">
            <w:pPr>
              <w:jc w:val="center"/>
              <w:rPr>
                <w:rFonts w:ascii="宋体" w:hAnsi="宋体"/>
                <w:sz w:val="24"/>
                <w:szCs w:val="24"/>
              </w:rPr>
            </w:pPr>
          </w:p>
        </w:tc>
      </w:tr>
      <w:tr w14:paraId="1C4B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35CD4A64">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6D1E1B08">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38CBA9A6">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0DD5FF42">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763BA071">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21E3DEC1">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7AC3ED8C">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1BB01BE3">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2924B209">
            <w:pPr>
              <w:jc w:val="center"/>
              <w:rPr>
                <w:rFonts w:ascii="宋体" w:hAnsi="宋体"/>
                <w:sz w:val="24"/>
                <w:szCs w:val="24"/>
              </w:rPr>
            </w:pPr>
          </w:p>
        </w:tc>
      </w:tr>
      <w:tr w14:paraId="41E3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1E4FF75C">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5BA65261">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4DEA05D0">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3D83971A">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4133CC48">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0701D78E">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17AB7DDE">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33DF2400">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0006C940">
            <w:pPr>
              <w:jc w:val="center"/>
              <w:rPr>
                <w:rFonts w:ascii="宋体" w:hAnsi="宋体"/>
                <w:sz w:val="24"/>
                <w:szCs w:val="24"/>
              </w:rPr>
            </w:pPr>
          </w:p>
        </w:tc>
      </w:tr>
      <w:tr w14:paraId="6D48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71C0DCD4">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62D4931">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126F36BE">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544A3517">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04120135">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62B08471">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0C3B4233">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086ADF02">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2E01B882">
            <w:pPr>
              <w:jc w:val="center"/>
              <w:rPr>
                <w:rFonts w:ascii="宋体" w:hAnsi="宋体"/>
                <w:sz w:val="24"/>
                <w:szCs w:val="24"/>
              </w:rPr>
            </w:pPr>
          </w:p>
        </w:tc>
      </w:tr>
      <w:tr w14:paraId="0068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44B13F6C">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1B9E67DB">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71987FD1">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7E1F9018">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78E7D859">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0485A755">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08C1D871">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296414CA">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3FF35859">
            <w:pPr>
              <w:jc w:val="center"/>
              <w:rPr>
                <w:rFonts w:ascii="宋体" w:hAnsi="宋体"/>
                <w:sz w:val="24"/>
                <w:szCs w:val="24"/>
              </w:rPr>
            </w:pPr>
          </w:p>
        </w:tc>
      </w:tr>
      <w:tr w14:paraId="4F72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57449C68">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496BF401">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3935074B">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704A0488">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153B4316">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50A89348">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32EC3A06">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66B15505">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0B9620CA">
            <w:pPr>
              <w:jc w:val="center"/>
              <w:rPr>
                <w:rFonts w:ascii="宋体" w:hAnsi="宋体"/>
                <w:sz w:val="24"/>
                <w:szCs w:val="24"/>
              </w:rPr>
            </w:pPr>
          </w:p>
        </w:tc>
      </w:tr>
      <w:tr w14:paraId="31C3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3430CCB9">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35FA2C0">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3A048124">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2F29CA2B">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6B5E20D1">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4DCD9838">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45C91922">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3EA3F9D3">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42284673">
            <w:pPr>
              <w:jc w:val="center"/>
              <w:rPr>
                <w:rFonts w:ascii="宋体" w:hAnsi="宋体"/>
                <w:sz w:val="24"/>
                <w:szCs w:val="24"/>
              </w:rPr>
            </w:pPr>
          </w:p>
        </w:tc>
      </w:tr>
      <w:tr w14:paraId="6251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1E37DD46">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4CC3E202">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1E272352">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6486EC52">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7C30C771">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5345190E">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749911B2">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185D4C69">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391AC233">
            <w:pPr>
              <w:jc w:val="center"/>
              <w:rPr>
                <w:rFonts w:ascii="宋体" w:hAnsi="宋体"/>
                <w:sz w:val="24"/>
                <w:szCs w:val="24"/>
              </w:rPr>
            </w:pPr>
          </w:p>
        </w:tc>
      </w:tr>
      <w:tr w14:paraId="4BB8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7F8A456F">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416B8C5">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272C95EA">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4E2D3361">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63D74085">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10E325A0">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4AC20902">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446FD14A">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289142FE">
            <w:pPr>
              <w:jc w:val="center"/>
              <w:rPr>
                <w:rFonts w:ascii="宋体" w:hAnsi="宋体"/>
                <w:sz w:val="24"/>
                <w:szCs w:val="24"/>
              </w:rPr>
            </w:pPr>
          </w:p>
        </w:tc>
      </w:tr>
      <w:tr w14:paraId="7201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1B745001">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5F6C4EA6">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3FBB336B">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6F1F8645">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39DC8FAE">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3005FE75">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10EF495C">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7B86005F">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11351E5A">
            <w:pPr>
              <w:jc w:val="center"/>
              <w:rPr>
                <w:rFonts w:ascii="宋体" w:hAnsi="宋体"/>
                <w:sz w:val="24"/>
                <w:szCs w:val="24"/>
              </w:rPr>
            </w:pPr>
          </w:p>
        </w:tc>
      </w:tr>
      <w:tr w14:paraId="04B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65F4631D">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77C36E95">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63FD5AA7">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67D83887">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0DA45BBD">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12D269D1">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37DF1F8B">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0FB67736">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082308A0">
            <w:pPr>
              <w:jc w:val="center"/>
              <w:rPr>
                <w:rFonts w:ascii="宋体" w:hAnsi="宋体"/>
                <w:sz w:val="24"/>
                <w:szCs w:val="24"/>
              </w:rPr>
            </w:pPr>
          </w:p>
        </w:tc>
      </w:tr>
      <w:tr w14:paraId="6625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7C564C7B">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00BC6FEE">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177E7CDD">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5E786606">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3B47B7D7">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623BAAFA">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256C095F">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0FF54D91">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3AAC415F">
            <w:pPr>
              <w:jc w:val="center"/>
              <w:rPr>
                <w:rFonts w:ascii="宋体" w:hAnsi="宋体"/>
                <w:sz w:val="24"/>
                <w:szCs w:val="24"/>
              </w:rPr>
            </w:pPr>
          </w:p>
        </w:tc>
      </w:tr>
      <w:tr w14:paraId="2B5C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74975F07">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7BD4370F">
            <w:pPr>
              <w:jc w:val="center"/>
              <w:rPr>
                <w:rFonts w:ascii="宋体" w:hAnsi="宋体"/>
                <w:sz w:val="24"/>
                <w:szCs w:val="24"/>
              </w:rPr>
            </w:pPr>
          </w:p>
        </w:tc>
        <w:tc>
          <w:tcPr>
            <w:tcW w:w="417" w:type="pct"/>
            <w:tcBorders>
              <w:top w:val="single" w:color="auto" w:sz="4" w:space="0"/>
              <w:left w:val="nil"/>
              <w:bottom w:val="single" w:color="auto" w:sz="4" w:space="0"/>
              <w:right w:val="single" w:color="auto" w:sz="4" w:space="0"/>
            </w:tcBorders>
            <w:noWrap w:val="0"/>
            <w:vAlign w:val="center"/>
          </w:tcPr>
          <w:p w14:paraId="5DC1126F">
            <w:pPr>
              <w:jc w:val="center"/>
              <w:rPr>
                <w:rFonts w:ascii="宋体" w:hAnsi="宋体"/>
                <w:sz w:val="24"/>
                <w:szCs w:val="24"/>
              </w:rPr>
            </w:pPr>
          </w:p>
        </w:tc>
        <w:tc>
          <w:tcPr>
            <w:tcW w:w="667" w:type="pct"/>
            <w:tcBorders>
              <w:top w:val="single" w:color="auto" w:sz="4" w:space="0"/>
              <w:left w:val="nil"/>
              <w:bottom w:val="single" w:color="auto" w:sz="4" w:space="0"/>
              <w:right w:val="single" w:color="auto" w:sz="4" w:space="0"/>
            </w:tcBorders>
            <w:noWrap w:val="0"/>
            <w:vAlign w:val="center"/>
          </w:tcPr>
          <w:p w14:paraId="47595C70">
            <w:pPr>
              <w:jc w:val="center"/>
              <w:rPr>
                <w:rFonts w:ascii="宋体" w:hAnsi="宋体"/>
                <w:sz w:val="24"/>
                <w:szCs w:val="24"/>
              </w:rPr>
            </w:pPr>
          </w:p>
        </w:tc>
        <w:tc>
          <w:tcPr>
            <w:tcW w:w="453" w:type="pct"/>
            <w:tcBorders>
              <w:top w:val="single" w:color="auto" w:sz="4" w:space="0"/>
              <w:left w:val="nil"/>
              <w:bottom w:val="single" w:color="auto" w:sz="4" w:space="0"/>
              <w:right w:val="single" w:color="auto" w:sz="4" w:space="0"/>
            </w:tcBorders>
            <w:noWrap w:val="0"/>
            <w:vAlign w:val="center"/>
          </w:tcPr>
          <w:p w14:paraId="4A24FEC0">
            <w:pPr>
              <w:jc w:val="center"/>
              <w:rPr>
                <w:rFonts w:ascii="宋体" w:hAnsi="宋体"/>
                <w:sz w:val="24"/>
                <w:szCs w:val="24"/>
              </w:rPr>
            </w:pPr>
          </w:p>
        </w:tc>
        <w:tc>
          <w:tcPr>
            <w:tcW w:w="463" w:type="pct"/>
            <w:tcBorders>
              <w:top w:val="single" w:color="auto" w:sz="4" w:space="0"/>
              <w:left w:val="nil"/>
              <w:bottom w:val="single" w:color="auto" w:sz="4" w:space="0"/>
              <w:right w:val="single" w:color="auto" w:sz="4" w:space="0"/>
            </w:tcBorders>
            <w:noWrap w:val="0"/>
            <w:vAlign w:val="center"/>
          </w:tcPr>
          <w:p w14:paraId="0C755CB2">
            <w:pPr>
              <w:jc w:val="center"/>
              <w:rPr>
                <w:rFonts w:ascii="宋体" w:hAnsi="宋体"/>
                <w:sz w:val="24"/>
                <w:szCs w:val="24"/>
              </w:rPr>
            </w:pPr>
          </w:p>
        </w:tc>
        <w:tc>
          <w:tcPr>
            <w:tcW w:w="500" w:type="pct"/>
            <w:tcBorders>
              <w:top w:val="single" w:color="auto" w:sz="4" w:space="0"/>
              <w:left w:val="nil"/>
              <w:bottom w:val="single" w:color="auto" w:sz="4" w:space="0"/>
              <w:right w:val="single" w:color="auto" w:sz="4" w:space="0"/>
            </w:tcBorders>
            <w:noWrap w:val="0"/>
            <w:vAlign w:val="center"/>
          </w:tcPr>
          <w:p w14:paraId="75498E1C">
            <w:pPr>
              <w:jc w:val="center"/>
              <w:rPr>
                <w:rFonts w:ascii="宋体" w:hAnsi="宋体"/>
                <w:sz w:val="24"/>
                <w:szCs w:val="24"/>
              </w:rPr>
            </w:pPr>
          </w:p>
        </w:tc>
        <w:tc>
          <w:tcPr>
            <w:tcW w:w="1075" w:type="pct"/>
            <w:tcBorders>
              <w:top w:val="single" w:color="auto" w:sz="4" w:space="0"/>
              <w:left w:val="nil"/>
              <w:bottom w:val="single" w:color="auto" w:sz="4" w:space="0"/>
              <w:right w:val="single" w:color="auto" w:sz="4" w:space="0"/>
            </w:tcBorders>
            <w:noWrap w:val="0"/>
            <w:vAlign w:val="center"/>
          </w:tcPr>
          <w:p w14:paraId="68A4A6BD">
            <w:pPr>
              <w:jc w:val="center"/>
              <w:rPr>
                <w:rFonts w:ascii="宋体" w:hAnsi="宋体"/>
                <w:sz w:val="24"/>
                <w:szCs w:val="24"/>
              </w:rPr>
            </w:pPr>
          </w:p>
        </w:tc>
        <w:tc>
          <w:tcPr>
            <w:tcW w:w="592" w:type="pct"/>
            <w:tcBorders>
              <w:top w:val="single" w:color="auto" w:sz="4" w:space="0"/>
              <w:left w:val="nil"/>
              <w:bottom w:val="single" w:color="auto" w:sz="4" w:space="0"/>
              <w:right w:val="single" w:color="auto" w:sz="4" w:space="0"/>
            </w:tcBorders>
            <w:noWrap w:val="0"/>
            <w:vAlign w:val="center"/>
          </w:tcPr>
          <w:p w14:paraId="72C3BC64">
            <w:pPr>
              <w:jc w:val="center"/>
              <w:rPr>
                <w:rFonts w:ascii="宋体" w:hAnsi="宋体"/>
                <w:sz w:val="24"/>
                <w:szCs w:val="24"/>
              </w:rPr>
            </w:pPr>
          </w:p>
        </w:tc>
      </w:tr>
    </w:tbl>
    <w:p w14:paraId="61A65B6C">
      <w:pPr>
        <w:rPr>
          <w:rFonts w:ascii="宋体" w:hAnsi="宋体"/>
          <w:sz w:val="24"/>
          <w:szCs w:val="24"/>
        </w:rPr>
      </w:pPr>
    </w:p>
    <w:p w14:paraId="0600F9F6">
      <w:pPr>
        <w:autoSpaceDE w:val="0"/>
        <w:autoSpaceDN w:val="0"/>
        <w:adjustRightInd w:val="0"/>
        <w:spacing w:line="520" w:lineRule="exact"/>
        <w:ind w:right="-20"/>
        <w:jc w:val="left"/>
        <w:rPr>
          <w:rFonts w:ascii="宋体" w:hAnsi="宋体" w:cs="MingLiU"/>
          <w:b/>
          <w:kern w:val="0"/>
          <w:sz w:val="24"/>
          <w:szCs w:val="24"/>
        </w:rPr>
      </w:pPr>
      <w:bookmarkStart w:id="1052" w:name="_Toc214173938"/>
      <w:bookmarkEnd w:id="1052"/>
      <w:bookmarkStart w:id="1053" w:name="_Toc16809"/>
      <w:bookmarkEnd w:id="1053"/>
      <w:bookmarkStart w:id="1054" w:name="_Toc18390"/>
      <w:bookmarkEnd w:id="1054"/>
      <w:bookmarkStart w:id="1055" w:name="_Toc1638"/>
      <w:bookmarkEnd w:id="1055"/>
      <w:bookmarkStart w:id="1056" w:name="_Toc6558"/>
    </w:p>
    <w:p w14:paraId="6CB550EE">
      <w:pPr>
        <w:autoSpaceDE w:val="0"/>
        <w:autoSpaceDN w:val="0"/>
        <w:adjustRightInd w:val="0"/>
        <w:spacing w:line="520" w:lineRule="exact"/>
        <w:ind w:right="-20"/>
        <w:jc w:val="left"/>
        <w:rPr>
          <w:rFonts w:ascii="宋体" w:hAnsi="宋体" w:cs="MingLiU"/>
          <w:b/>
          <w:kern w:val="0"/>
          <w:sz w:val="24"/>
          <w:szCs w:val="24"/>
        </w:rPr>
      </w:pPr>
    </w:p>
    <w:bookmarkEnd w:id="1056"/>
    <w:p w14:paraId="0102CC9D">
      <w:pPr>
        <w:autoSpaceDE w:val="0"/>
        <w:autoSpaceDN w:val="0"/>
        <w:adjustRightInd w:val="0"/>
        <w:spacing w:line="520" w:lineRule="exact"/>
        <w:ind w:right="-20"/>
        <w:jc w:val="left"/>
        <w:rPr>
          <w:rFonts w:ascii="宋体" w:hAnsi="宋体" w:cs="MingLiU"/>
          <w:b/>
          <w:kern w:val="0"/>
          <w:sz w:val="24"/>
          <w:szCs w:val="24"/>
        </w:rPr>
      </w:pPr>
    </w:p>
    <w:p w14:paraId="1F18ACC6">
      <w:pPr>
        <w:autoSpaceDE w:val="0"/>
        <w:autoSpaceDN w:val="0"/>
        <w:adjustRightInd w:val="0"/>
        <w:spacing w:line="520" w:lineRule="exact"/>
        <w:ind w:right="-20"/>
        <w:jc w:val="left"/>
        <w:rPr>
          <w:rFonts w:ascii="宋体" w:hAnsi="宋体" w:cs="MingLiU"/>
          <w:b/>
          <w:kern w:val="0"/>
          <w:sz w:val="24"/>
          <w:szCs w:val="24"/>
        </w:rPr>
      </w:pPr>
    </w:p>
    <w:p w14:paraId="01490B27">
      <w:pPr>
        <w:autoSpaceDE w:val="0"/>
        <w:autoSpaceDN w:val="0"/>
        <w:adjustRightInd w:val="0"/>
        <w:spacing w:line="520" w:lineRule="exact"/>
        <w:ind w:right="-20"/>
        <w:jc w:val="left"/>
        <w:rPr>
          <w:rFonts w:ascii="宋体" w:hAnsi="宋体" w:cs="MingLiU"/>
          <w:b/>
          <w:kern w:val="0"/>
          <w:sz w:val="24"/>
          <w:szCs w:val="24"/>
        </w:rPr>
      </w:pPr>
      <w:r>
        <w:rPr>
          <w:rFonts w:hint="eastAsia" w:ascii="宋体" w:hAnsi="宋体" w:cs="MingLiU"/>
          <w:b/>
          <w:kern w:val="0"/>
          <w:sz w:val="24"/>
          <w:szCs w:val="24"/>
        </w:rPr>
        <w:t>（二）主要人员简历表</w:t>
      </w:r>
    </w:p>
    <w:p w14:paraId="34010696">
      <w:pPr>
        <w:autoSpaceDE w:val="0"/>
        <w:autoSpaceDN w:val="0"/>
        <w:adjustRightInd w:val="0"/>
        <w:spacing w:line="200" w:lineRule="exact"/>
        <w:jc w:val="left"/>
        <w:rPr>
          <w:rFonts w:ascii="宋体" w:hAnsi="宋体" w:cs="MingLiU"/>
          <w:kern w:val="0"/>
          <w:sz w:val="24"/>
          <w:szCs w:val="24"/>
        </w:rPr>
      </w:pPr>
    </w:p>
    <w:p w14:paraId="33B007DA">
      <w:pPr>
        <w:autoSpaceDE w:val="0"/>
        <w:autoSpaceDN w:val="0"/>
        <w:adjustRightInd w:val="0"/>
        <w:spacing w:before="8" w:line="360" w:lineRule="auto"/>
        <w:jc w:val="left"/>
        <w:rPr>
          <w:rFonts w:ascii="宋体" w:hAnsi="宋体" w:cs="MingLiU"/>
          <w:kern w:val="0"/>
          <w:sz w:val="24"/>
          <w:szCs w:val="24"/>
        </w:rPr>
      </w:pPr>
      <w:r>
        <w:rPr>
          <w:rFonts w:hint="eastAsia" w:ascii="宋体" w:hAnsi="宋体" w:cs="MingLiU"/>
          <w:kern w:val="0"/>
          <w:sz w:val="24"/>
          <w:szCs w:val="24"/>
        </w:rPr>
        <w:t>“主要人员简历表”中的项目经理应附项目经理注册证、安全生产考核证、身份证、养老保险缴纳证明扫描件；主要项目管理人员指技术负责人、专职安全生产管理人员及其他管理人员，技术负责人应附职称证、身份证扫描件、养老保险缴纳证明扫描件；专职安全生产管理人员应附有效的安全生产考核合格证书（C证）、身份证扫描件，其他管理人员应附执业证或岗位证书、身份证扫描件。</w:t>
      </w:r>
    </w:p>
    <w:tbl>
      <w:tblPr>
        <w:tblStyle w:val="8"/>
        <w:tblW w:w="5000" w:type="pct"/>
        <w:jc w:val="center"/>
        <w:tblLayout w:type="autofit"/>
        <w:tblCellMar>
          <w:top w:w="0" w:type="dxa"/>
          <w:left w:w="0" w:type="dxa"/>
          <w:bottom w:w="0" w:type="dxa"/>
          <w:right w:w="0" w:type="dxa"/>
        </w:tblCellMar>
      </w:tblPr>
      <w:tblGrid>
        <w:gridCol w:w="1157"/>
        <w:gridCol w:w="351"/>
        <w:gridCol w:w="704"/>
        <w:gridCol w:w="903"/>
        <w:gridCol w:w="1040"/>
        <w:gridCol w:w="690"/>
        <w:gridCol w:w="1229"/>
        <w:gridCol w:w="160"/>
        <w:gridCol w:w="2082"/>
      </w:tblGrid>
      <w:tr w14:paraId="30419915">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noWrap w:val="0"/>
            <w:vAlign w:val="center"/>
          </w:tcPr>
          <w:p w14:paraId="4C5B9058">
            <w:pPr>
              <w:autoSpaceDE w:val="0"/>
              <w:autoSpaceDN w:val="0"/>
              <w:adjustRightInd w:val="0"/>
              <w:spacing w:before="73"/>
              <w:ind w:left="103" w:right="-20"/>
              <w:rPr>
                <w:rFonts w:ascii="宋体" w:hAnsi="宋体"/>
                <w:kern w:val="0"/>
                <w:sz w:val="24"/>
                <w:szCs w:val="24"/>
              </w:rPr>
            </w:pPr>
            <w:r>
              <w:rPr>
                <w:rFonts w:hint="eastAsia" w:ascii="宋体" w:hAnsi="宋体" w:cs="MingLiU"/>
                <w:kern w:val="0"/>
                <w:sz w:val="24"/>
                <w:szCs w:val="24"/>
              </w:rPr>
              <w:t>姓</w:t>
            </w:r>
            <w:r>
              <w:rPr>
                <w:rFonts w:hint="eastAsia" w:ascii="宋体" w:hAnsi="宋体"/>
                <w:kern w:val="0"/>
                <w:sz w:val="24"/>
                <w:szCs w:val="24"/>
              </w:rPr>
              <w:tab/>
            </w:r>
            <w:r>
              <w:rPr>
                <w:rFonts w:hint="eastAsia" w:ascii="宋体" w:hAnsi="宋体" w:cs="MingLiU"/>
                <w:kern w:val="0"/>
                <w:sz w:val="24"/>
                <w:szCs w:val="24"/>
              </w:rPr>
              <w:t>名</w:t>
            </w:r>
          </w:p>
        </w:tc>
        <w:tc>
          <w:tcPr>
            <w:tcW w:w="634" w:type="pct"/>
            <w:gridSpan w:val="2"/>
            <w:tcBorders>
              <w:top w:val="single" w:color="000000" w:sz="4" w:space="0"/>
              <w:left w:val="nil"/>
              <w:bottom w:val="single" w:color="000000" w:sz="4" w:space="0"/>
              <w:right w:val="single" w:color="000000" w:sz="4" w:space="0"/>
            </w:tcBorders>
            <w:noWrap w:val="0"/>
            <w:vAlign w:val="center"/>
          </w:tcPr>
          <w:p w14:paraId="7EA5C486">
            <w:pPr>
              <w:autoSpaceDE w:val="0"/>
              <w:autoSpaceDN w:val="0"/>
              <w:adjustRightInd w:val="0"/>
              <w:rPr>
                <w:rFonts w:ascii="宋体" w:hAnsi="宋体"/>
                <w:kern w:val="0"/>
                <w:sz w:val="24"/>
                <w:szCs w:val="24"/>
              </w:rPr>
            </w:pPr>
          </w:p>
        </w:tc>
        <w:tc>
          <w:tcPr>
            <w:tcW w:w="543" w:type="pct"/>
            <w:tcBorders>
              <w:top w:val="single" w:color="000000" w:sz="4" w:space="0"/>
              <w:left w:val="nil"/>
              <w:bottom w:val="single" w:color="000000" w:sz="4" w:space="0"/>
              <w:right w:val="single" w:color="000000" w:sz="4" w:space="0"/>
            </w:tcBorders>
            <w:noWrap w:val="0"/>
            <w:vAlign w:val="center"/>
          </w:tcPr>
          <w:p w14:paraId="5613A6E0">
            <w:pPr>
              <w:autoSpaceDE w:val="0"/>
              <w:autoSpaceDN w:val="0"/>
              <w:adjustRightInd w:val="0"/>
              <w:spacing w:before="73"/>
              <w:ind w:left="103" w:right="-20"/>
              <w:rPr>
                <w:rFonts w:ascii="宋体" w:hAnsi="宋体"/>
                <w:kern w:val="0"/>
                <w:sz w:val="24"/>
                <w:szCs w:val="24"/>
              </w:rPr>
            </w:pPr>
            <w:r>
              <w:rPr>
                <w:rFonts w:hint="eastAsia" w:ascii="宋体" w:hAnsi="宋体" w:cs="MingLiU"/>
                <w:kern w:val="0"/>
                <w:sz w:val="24"/>
                <w:szCs w:val="24"/>
              </w:rPr>
              <w:t>年龄</w:t>
            </w:r>
          </w:p>
        </w:tc>
        <w:tc>
          <w:tcPr>
            <w:tcW w:w="625" w:type="pct"/>
            <w:tcBorders>
              <w:top w:val="single" w:color="000000" w:sz="4" w:space="0"/>
              <w:left w:val="nil"/>
              <w:bottom w:val="single" w:color="000000" w:sz="4" w:space="0"/>
              <w:right w:val="single" w:color="000000" w:sz="4" w:space="0"/>
            </w:tcBorders>
            <w:noWrap w:val="0"/>
            <w:vAlign w:val="center"/>
          </w:tcPr>
          <w:p w14:paraId="779503AE">
            <w:pPr>
              <w:autoSpaceDE w:val="0"/>
              <w:autoSpaceDN w:val="0"/>
              <w:adjustRightInd w:val="0"/>
              <w:rPr>
                <w:rFonts w:ascii="宋体" w:hAnsi="宋体"/>
                <w:kern w:val="0"/>
                <w:sz w:val="24"/>
                <w:szCs w:val="24"/>
              </w:rPr>
            </w:pPr>
          </w:p>
        </w:tc>
        <w:tc>
          <w:tcPr>
            <w:tcW w:w="1250" w:type="pct"/>
            <w:gridSpan w:val="3"/>
            <w:tcBorders>
              <w:top w:val="single" w:color="000000" w:sz="4" w:space="0"/>
              <w:left w:val="nil"/>
              <w:bottom w:val="single" w:color="000000" w:sz="4" w:space="0"/>
              <w:right w:val="single" w:color="000000" w:sz="4" w:space="0"/>
            </w:tcBorders>
            <w:noWrap w:val="0"/>
            <w:vAlign w:val="center"/>
          </w:tcPr>
          <w:p w14:paraId="1132B6D6">
            <w:pPr>
              <w:autoSpaceDE w:val="0"/>
              <w:autoSpaceDN w:val="0"/>
              <w:adjustRightInd w:val="0"/>
              <w:spacing w:before="73"/>
              <w:ind w:left="102" w:right="-20"/>
              <w:rPr>
                <w:rFonts w:ascii="宋体" w:hAnsi="宋体"/>
                <w:kern w:val="0"/>
                <w:sz w:val="24"/>
                <w:szCs w:val="24"/>
              </w:rPr>
            </w:pPr>
            <w:r>
              <w:rPr>
                <w:rFonts w:hint="eastAsia" w:ascii="宋体" w:hAnsi="宋体" w:cs="MingLiU"/>
                <w:kern w:val="0"/>
                <w:sz w:val="24"/>
                <w:szCs w:val="24"/>
              </w:rPr>
              <w:t>学历</w:t>
            </w:r>
          </w:p>
        </w:tc>
        <w:tc>
          <w:tcPr>
            <w:tcW w:w="1252" w:type="pct"/>
            <w:tcBorders>
              <w:top w:val="single" w:color="000000" w:sz="4" w:space="0"/>
              <w:left w:val="nil"/>
              <w:bottom w:val="single" w:color="000000" w:sz="4" w:space="0"/>
              <w:right w:val="single" w:color="000000" w:sz="4" w:space="0"/>
            </w:tcBorders>
            <w:noWrap w:val="0"/>
            <w:vAlign w:val="center"/>
          </w:tcPr>
          <w:p w14:paraId="7498C936">
            <w:pPr>
              <w:autoSpaceDE w:val="0"/>
              <w:autoSpaceDN w:val="0"/>
              <w:adjustRightInd w:val="0"/>
              <w:rPr>
                <w:rFonts w:ascii="宋体" w:hAnsi="宋体"/>
                <w:kern w:val="0"/>
                <w:sz w:val="24"/>
                <w:szCs w:val="24"/>
              </w:rPr>
            </w:pPr>
          </w:p>
        </w:tc>
      </w:tr>
      <w:tr w14:paraId="54D30BAE">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noWrap w:val="0"/>
            <w:vAlign w:val="center"/>
          </w:tcPr>
          <w:p w14:paraId="504BBE38">
            <w:pPr>
              <w:autoSpaceDE w:val="0"/>
              <w:autoSpaceDN w:val="0"/>
              <w:adjustRightInd w:val="0"/>
              <w:spacing w:before="73"/>
              <w:ind w:left="103" w:right="-20"/>
              <w:rPr>
                <w:rFonts w:ascii="宋体" w:hAnsi="宋体"/>
                <w:kern w:val="0"/>
                <w:sz w:val="24"/>
                <w:szCs w:val="24"/>
              </w:rPr>
            </w:pPr>
            <w:r>
              <w:rPr>
                <w:rFonts w:hint="eastAsia" w:ascii="宋体" w:hAnsi="宋体" w:cs="MingLiU"/>
                <w:kern w:val="0"/>
                <w:sz w:val="24"/>
                <w:szCs w:val="24"/>
              </w:rPr>
              <w:t>职</w:t>
            </w:r>
            <w:r>
              <w:rPr>
                <w:rFonts w:hint="eastAsia" w:ascii="宋体" w:hAnsi="宋体"/>
                <w:kern w:val="0"/>
                <w:sz w:val="24"/>
                <w:szCs w:val="24"/>
              </w:rPr>
              <w:tab/>
            </w:r>
            <w:r>
              <w:rPr>
                <w:rFonts w:hint="eastAsia" w:ascii="宋体" w:hAnsi="宋体" w:cs="MingLiU"/>
                <w:kern w:val="0"/>
                <w:sz w:val="24"/>
                <w:szCs w:val="24"/>
              </w:rPr>
              <w:t>称</w:t>
            </w:r>
          </w:p>
        </w:tc>
        <w:tc>
          <w:tcPr>
            <w:tcW w:w="634" w:type="pct"/>
            <w:gridSpan w:val="2"/>
            <w:tcBorders>
              <w:top w:val="single" w:color="000000" w:sz="4" w:space="0"/>
              <w:left w:val="nil"/>
              <w:bottom w:val="single" w:color="000000" w:sz="4" w:space="0"/>
              <w:right w:val="single" w:color="000000" w:sz="4" w:space="0"/>
            </w:tcBorders>
            <w:noWrap w:val="0"/>
            <w:vAlign w:val="center"/>
          </w:tcPr>
          <w:p w14:paraId="35DE04FB">
            <w:pPr>
              <w:autoSpaceDE w:val="0"/>
              <w:autoSpaceDN w:val="0"/>
              <w:adjustRightInd w:val="0"/>
              <w:rPr>
                <w:rFonts w:ascii="宋体" w:hAnsi="宋体"/>
                <w:kern w:val="0"/>
                <w:sz w:val="24"/>
                <w:szCs w:val="24"/>
              </w:rPr>
            </w:pPr>
          </w:p>
        </w:tc>
        <w:tc>
          <w:tcPr>
            <w:tcW w:w="543" w:type="pct"/>
            <w:tcBorders>
              <w:top w:val="single" w:color="000000" w:sz="4" w:space="0"/>
              <w:left w:val="nil"/>
              <w:bottom w:val="single" w:color="000000" w:sz="4" w:space="0"/>
              <w:right w:val="single" w:color="000000" w:sz="4" w:space="0"/>
            </w:tcBorders>
            <w:noWrap w:val="0"/>
            <w:vAlign w:val="center"/>
          </w:tcPr>
          <w:p w14:paraId="62632FCB">
            <w:pPr>
              <w:autoSpaceDE w:val="0"/>
              <w:autoSpaceDN w:val="0"/>
              <w:adjustRightInd w:val="0"/>
              <w:spacing w:before="73"/>
              <w:ind w:left="102" w:right="-20"/>
              <w:rPr>
                <w:rFonts w:ascii="宋体" w:hAnsi="宋体"/>
                <w:kern w:val="0"/>
                <w:sz w:val="24"/>
                <w:szCs w:val="24"/>
              </w:rPr>
            </w:pPr>
            <w:r>
              <w:rPr>
                <w:rFonts w:hint="eastAsia" w:ascii="宋体" w:hAnsi="宋体" w:cs="MingLiU"/>
                <w:kern w:val="0"/>
                <w:sz w:val="24"/>
                <w:szCs w:val="24"/>
              </w:rPr>
              <w:t>职务</w:t>
            </w:r>
          </w:p>
        </w:tc>
        <w:tc>
          <w:tcPr>
            <w:tcW w:w="625" w:type="pct"/>
            <w:tcBorders>
              <w:top w:val="single" w:color="000000" w:sz="4" w:space="0"/>
              <w:left w:val="nil"/>
              <w:bottom w:val="single" w:color="000000" w:sz="4" w:space="0"/>
              <w:right w:val="single" w:color="000000" w:sz="4" w:space="0"/>
            </w:tcBorders>
            <w:noWrap w:val="0"/>
            <w:vAlign w:val="center"/>
          </w:tcPr>
          <w:p w14:paraId="6A969661">
            <w:pPr>
              <w:autoSpaceDE w:val="0"/>
              <w:autoSpaceDN w:val="0"/>
              <w:adjustRightInd w:val="0"/>
              <w:rPr>
                <w:rFonts w:ascii="宋体" w:hAnsi="宋体"/>
                <w:kern w:val="0"/>
                <w:sz w:val="24"/>
                <w:szCs w:val="24"/>
              </w:rPr>
            </w:pPr>
          </w:p>
        </w:tc>
        <w:tc>
          <w:tcPr>
            <w:tcW w:w="1250" w:type="pct"/>
            <w:gridSpan w:val="3"/>
            <w:tcBorders>
              <w:top w:val="single" w:color="000000" w:sz="4" w:space="0"/>
              <w:left w:val="nil"/>
              <w:bottom w:val="single" w:color="000000" w:sz="4" w:space="0"/>
              <w:right w:val="single" w:color="000000" w:sz="4" w:space="0"/>
            </w:tcBorders>
            <w:noWrap w:val="0"/>
            <w:vAlign w:val="center"/>
          </w:tcPr>
          <w:p w14:paraId="51E1BC8A">
            <w:pPr>
              <w:autoSpaceDE w:val="0"/>
              <w:autoSpaceDN w:val="0"/>
              <w:adjustRightInd w:val="0"/>
              <w:spacing w:before="73"/>
              <w:ind w:left="102" w:right="-20"/>
              <w:rPr>
                <w:rFonts w:ascii="宋体" w:hAnsi="宋体"/>
                <w:kern w:val="0"/>
                <w:sz w:val="24"/>
                <w:szCs w:val="24"/>
              </w:rPr>
            </w:pPr>
            <w:r>
              <w:rPr>
                <w:rFonts w:hint="eastAsia" w:ascii="宋体" w:hAnsi="宋体" w:cs="MingLiU"/>
                <w:kern w:val="0"/>
                <w:sz w:val="24"/>
                <w:szCs w:val="24"/>
              </w:rPr>
              <w:t>拟在本合同任职</w:t>
            </w:r>
          </w:p>
        </w:tc>
        <w:tc>
          <w:tcPr>
            <w:tcW w:w="1252" w:type="pct"/>
            <w:tcBorders>
              <w:top w:val="single" w:color="000000" w:sz="4" w:space="0"/>
              <w:left w:val="nil"/>
              <w:bottom w:val="single" w:color="000000" w:sz="4" w:space="0"/>
              <w:right w:val="single" w:color="000000" w:sz="4" w:space="0"/>
            </w:tcBorders>
            <w:noWrap w:val="0"/>
            <w:vAlign w:val="center"/>
          </w:tcPr>
          <w:p w14:paraId="2351E8D0">
            <w:pPr>
              <w:autoSpaceDE w:val="0"/>
              <w:autoSpaceDN w:val="0"/>
              <w:adjustRightInd w:val="0"/>
              <w:rPr>
                <w:rFonts w:ascii="宋体" w:hAnsi="宋体"/>
                <w:kern w:val="0"/>
                <w:sz w:val="24"/>
                <w:szCs w:val="24"/>
              </w:rPr>
            </w:pPr>
          </w:p>
        </w:tc>
      </w:tr>
      <w:tr w14:paraId="313E384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noWrap w:val="0"/>
            <w:vAlign w:val="center"/>
          </w:tcPr>
          <w:p w14:paraId="45DE0577">
            <w:pPr>
              <w:autoSpaceDE w:val="0"/>
              <w:autoSpaceDN w:val="0"/>
              <w:adjustRightInd w:val="0"/>
              <w:spacing w:before="73"/>
              <w:ind w:left="103" w:right="-20"/>
              <w:rPr>
                <w:rFonts w:ascii="宋体" w:hAnsi="宋体"/>
                <w:kern w:val="0"/>
                <w:sz w:val="24"/>
                <w:szCs w:val="24"/>
              </w:rPr>
            </w:pPr>
            <w:r>
              <w:rPr>
                <w:rFonts w:hint="eastAsia" w:ascii="宋体" w:hAnsi="宋体" w:cs="MingLiU"/>
                <w:kern w:val="0"/>
                <w:sz w:val="24"/>
                <w:szCs w:val="24"/>
              </w:rPr>
              <w:t>毕业学校</w:t>
            </w:r>
          </w:p>
        </w:tc>
        <w:tc>
          <w:tcPr>
            <w:tcW w:w="4304" w:type="pct"/>
            <w:gridSpan w:val="8"/>
            <w:tcBorders>
              <w:top w:val="single" w:color="000000" w:sz="4" w:space="0"/>
              <w:left w:val="nil"/>
              <w:bottom w:val="single" w:color="000000" w:sz="4" w:space="0"/>
              <w:right w:val="single" w:color="000000" w:sz="4" w:space="0"/>
            </w:tcBorders>
            <w:noWrap w:val="0"/>
            <w:vAlign w:val="center"/>
          </w:tcPr>
          <w:p w14:paraId="54AC478C">
            <w:pPr>
              <w:autoSpaceDE w:val="0"/>
              <w:autoSpaceDN w:val="0"/>
              <w:adjustRightInd w:val="0"/>
              <w:spacing w:before="73"/>
              <w:ind w:left="733" w:right="-20"/>
              <w:rPr>
                <w:rFonts w:ascii="宋体" w:hAnsi="宋体"/>
                <w:kern w:val="0"/>
                <w:sz w:val="24"/>
                <w:szCs w:val="24"/>
              </w:rPr>
            </w:pPr>
            <w:r>
              <w:rPr>
                <w:rFonts w:hint="eastAsia" w:ascii="宋体" w:hAnsi="宋体" w:cs="MingLiU"/>
                <w:kern w:val="0"/>
                <w:sz w:val="24"/>
                <w:szCs w:val="24"/>
              </w:rPr>
              <w:t>年</w:t>
            </w:r>
            <w:r>
              <w:rPr>
                <w:rFonts w:hint="eastAsia" w:ascii="宋体" w:hAnsi="宋体" w:cs="MingLiU"/>
                <w:spacing w:val="-1"/>
                <w:kern w:val="0"/>
                <w:sz w:val="24"/>
                <w:szCs w:val="24"/>
              </w:rPr>
              <w:t>毕</w:t>
            </w:r>
            <w:r>
              <w:rPr>
                <w:rFonts w:hint="eastAsia" w:ascii="宋体" w:hAnsi="宋体" w:cs="MingLiU"/>
                <w:kern w:val="0"/>
                <w:sz w:val="24"/>
                <w:szCs w:val="24"/>
              </w:rPr>
              <w:t>业于</w:t>
            </w:r>
            <w:r>
              <w:rPr>
                <w:rFonts w:hint="eastAsia" w:ascii="宋体" w:hAnsi="宋体"/>
                <w:kern w:val="0"/>
                <w:sz w:val="24"/>
                <w:szCs w:val="24"/>
              </w:rPr>
              <w:tab/>
            </w:r>
            <w:r>
              <w:rPr>
                <w:rFonts w:hint="eastAsia" w:ascii="宋体" w:hAnsi="宋体" w:cs="MingLiU"/>
                <w:kern w:val="0"/>
                <w:sz w:val="24"/>
                <w:szCs w:val="24"/>
              </w:rPr>
              <w:t>学校</w:t>
            </w:r>
            <w:r>
              <w:rPr>
                <w:rFonts w:hint="eastAsia" w:ascii="宋体" w:hAnsi="宋体"/>
                <w:kern w:val="0"/>
                <w:sz w:val="24"/>
                <w:szCs w:val="24"/>
              </w:rPr>
              <w:tab/>
            </w:r>
            <w:r>
              <w:rPr>
                <w:rFonts w:hint="eastAsia" w:ascii="宋体" w:hAnsi="宋体" w:cs="MingLiU"/>
                <w:kern w:val="0"/>
                <w:sz w:val="24"/>
                <w:szCs w:val="24"/>
              </w:rPr>
              <w:t>专业</w:t>
            </w:r>
          </w:p>
        </w:tc>
      </w:tr>
      <w:tr w14:paraId="7FFD5FBD">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3335872C">
            <w:pPr>
              <w:autoSpaceDE w:val="0"/>
              <w:autoSpaceDN w:val="0"/>
              <w:adjustRightInd w:val="0"/>
              <w:spacing w:before="73"/>
              <w:ind w:left="103" w:right="-20"/>
              <w:rPr>
                <w:rFonts w:ascii="宋体" w:hAnsi="宋体"/>
                <w:kern w:val="0"/>
                <w:sz w:val="24"/>
                <w:szCs w:val="24"/>
              </w:rPr>
            </w:pPr>
            <w:r>
              <w:rPr>
                <w:rFonts w:hint="eastAsia" w:ascii="宋体" w:hAnsi="宋体" w:cs="MingLiU"/>
                <w:kern w:val="0"/>
                <w:sz w:val="24"/>
                <w:szCs w:val="24"/>
              </w:rPr>
              <w:t>主要工作经历</w:t>
            </w:r>
          </w:p>
        </w:tc>
      </w:tr>
      <w:tr w14:paraId="6E4B051E">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center"/>
          </w:tcPr>
          <w:p w14:paraId="0FA9822E">
            <w:pPr>
              <w:autoSpaceDE w:val="0"/>
              <w:autoSpaceDN w:val="0"/>
              <w:adjustRightInd w:val="0"/>
              <w:spacing w:before="73"/>
              <w:ind w:left="103" w:right="-20"/>
              <w:jc w:val="center"/>
              <w:rPr>
                <w:rFonts w:ascii="宋体" w:hAnsi="宋体"/>
                <w:kern w:val="0"/>
                <w:sz w:val="24"/>
                <w:szCs w:val="24"/>
              </w:rPr>
            </w:pPr>
            <w:r>
              <w:rPr>
                <w:rFonts w:hint="eastAsia" w:ascii="宋体" w:hAnsi="宋体" w:cs="MingLiU"/>
                <w:kern w:val="0"/>
                <w:sz w:val="24"/>
                <w:szCs w:val="24"/>
              </w:rPr>
              <w:t>时</w:t>
            </w:r>
            <w:r>
              <w:rPr>
                <w:rFonts w:hint="eastAsia" w:ascii="宋体" w:hAnsi="宋体"/>
                <w:kern w:val="0"/>
                <w:sz w:val="24"/>
                <w:szCs w:val="24"/>
              </w:rPr>
              <w:tab/>
            </w:r>
            <w:r>
              <w:rPr>
                <w:rFonts w:hint="eastAsia" w:ascii="宋体" w:hAnsi="宋体" w:cs="MingLiU"/>
                <w:kern w:val="0"/>
                <w:sz w:val="24"/>
                <w:szCs w:val="24"/>
              </w:rPr>
              <w:t>间</w:t>
            </w:r>
          </w:p>
        </w:tc>
        <w:tc>
          <w:tcPr>
            <w:tcW w:w="2006" w:type="pct"/>
            <w:gridSpan w:val="4"/>
            <w:tcBorders>
              <w:top w:val="single" w:color="000000" w:sz="4" w:space="0"/>
              <w:left w:val="nil"/>
              <w:bottom w:val="single" w:color="000000" w:sz="4" w:space="0"/>
              <w:right w:val="single" w:color="000000" w:sz="4" w:space="0"/>
            </w:tcBorders>
            <w:noWrap w:val="0"/>
            <w:vAlign w:val="center"/>
          </w:tcPr>
          <w:p w14:paraId="55192B2D">
            <w:pPr>
              <w:autoSpaceDE w:val="0"/>
              <w:autoSpaceDN w:val="0"/>
              <w:adjustRightInd w:val="0"/>
              <w:spacing w:before="73"/>
              <w:ind w:left="102" w:right="-20"/>
              <w:jc w:val="center"/>
              <w:rPr>
                <w:rFonts w:ascii="宋体" w:hAnsi="宋体"/>
                <w:kern w:val="0"/>
                <w:sz w:val="24"/>
                <w:szCs w:val="24"/>
              </w:rPr>
            </w:pPr>
            <w:r>
              <w:rPr>
                <w:rFonts w:hint="eastAsia" w:ascii="宋体" w:hAnsi="宋体" w:cs="MingLiU"/>
                <w:kern w:val="0"/>
                <w:sz w:val="24"/>
                <w:szCs w:val="24"/>
              </w:rPr>
              <w:t>参加过的类似项目</w:t>
            </w:r>
          </w:p>
        </w:tc>
        <w:tc>
          <w:tcPr>
            <w:tcW w:w="739" w:type="pct"/>
            <w:tcBorders>
              <w:top w:val="single" w:color="000000" w:sz="4" w:space="0"/>
              <w:left w:val="nil"/>
              <w:bottom w:val="single" w:color="000000" w:sz="4" w:space="0"/>
              <w:right w:val="single" w:color="000000" w:sz="4" w:space="0"/>
            </w:tcBorders>
            <w:noWrap w:val="0"/>
            <w:vAlign w:val="center"/>
          </w:tcPr>
          <w:p w14:paraId="5179600B">
            <w:pPr>
              <w:autoSpaceDE w:val="0"/>
              <w:autoSpaceDN w:val="0"/>
              <w:adjustRightInd w:val="0"/>
              <w:spacing w:before="73"/>
              <w:ind w:left="102" w:right="-20"/>
              <w:jc w:val="center"/>
              <w:rPr>
                <w:rFonts w:ascii="宋体" w:hAnsi="宋体"/>
                <w:kern w:val="0"/>
                <w:sz w:val="24"/>
                <w:szCs w:val="24"/>
              </w:rPr>
            </w:pPr>
            <w:r>
              <w:rPr>
                <w:rFonts w:hint="eastAsia" w:ascii="宋体" w:hAnsi="宋体" w:cs="MingLiU"/>
                <w:kern w:val="0"/>
                <w:sz w:val="24"/>
                <w:szCs w:val="24"/>
              </w:rPr>
              <w:t>担任职务</w:t>
            </w:r>
          </w:p>
        </w:tc>
        <w:tc>
          <w:tcPr>
            <w:tcW w:w="1348" w:type="pct"/>
            <w:gridSpan w:val="2"/>
            <w:tcBorders>
              <w:top w:val="single" w:color="000000" w:sz="4" w:space="0"/>
              <w:left w:val="nil"/>
              <w:bottom w:val="single" w:color="000000" w:sz="4" w:space="0"/>
              <w:right w:val="single" w:color="000000" w:sz="4" w:space="0"/>
            </w:tcBorders>
            <w:noWrap w:val="0"/>
            <w:vAlign w:val="center"/>
          </w:tcPr>
          <w:p w14:paraId="30D2360E">
            <w:pPr>
              <w:autoSpaceDE w:val="0"/>
              <w:autoSpaceDN w:val="0"/>
              <w:adjustRightInd w:val="0"/>
              <w:spacing w:before="73"/>
              <w:ind w:left="103" w:right="-20"/>
              <w:jc w:val="center"/>
              <w:rPr>
                <w:rFonts w:ascii="宋体" w:hAnsi="宋体"/>
                <w:kern w:val="0"/>
                <w:sz w:val="24"/>
                <w:szCs w:val="24"/>
              </w:rPr>
            </w:pPr>
            <w:r>
              <w:rPr>
                <w:rFonts w:hint="eastAsia" w:ascii="宋体" w:hAnsi="宋体" w:cs="MingLiU"/>
                <w:kern w:val="0"/>
                <w:sz w:val="24"/>
                <w:szCs w:val="24"/>
              </w:rPr>
              <w:t>发包人及联系电话</w:t>
            </w:r>
          </w:p>
        </w:tc>
      </w:tr>
      <w:tr w14:paraId="678713EF">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034EA777">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56BDD1BD">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5ECE80C6">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11D53C15">
            <w:pPr>
              <w:autoSpaceDE w:val="0"/>
              <w:autoSpaceDN w:val="0"/>
              <w:adjustRightInd w:val="0"/>
              <w:jc w:val="left"/>
              <w:rPr>
                <w:rFonts w:ascii="宋体" w:hAnsi="宋体"/>
                <w:kern w:val="0"/>
                <w:sz w:val="24"/>
                <w:szCs w:val="24"/>
              </w:rPr>
            </w:pPr>
          </w:p>
        </w:tc>
      </w:tr>
      <w:tr w14:paraId="05118646">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344764FC">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4C6BBABD">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43B9B584">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4C3779DD">
            <w:pPr>
              <w:autoSpaceDE w:val="0"/>
              <w:autoSpaceDN w:val="0"/>
              <w:adjustRightInd w:val="0"/>
              <w:jc w:val="left"/>
              <w:rPr>
                <w:rFonts w:ascii="宋体" w:hAnsi="宋体"/>
                <w:kern w:val="0"/>
                <w:sz w:val="24"/>
                <w:szCs w:val="24"/>
              </w:rPr>
            </w:pPr>
          </w:p>
        </w:tc>
      </w:tr>
      <w:tr w14:paraId="0C63A3A7">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0C2F47E3">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53F1CAF3">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2A068475">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702D0E16">
            <w:pPr>
              <w:autoSpaceDE w:val="0"/>
              <w:autoSpaceDN w:val="0"/>
              <w:adjustRightInd w:val="0"/>
              <w:jc w:val="left"/>
              <w:rPr>
                <w:rFonts w:ascii="宋体" w:hAnsi="宋体"/>
                <w:kern w:val="0"/>
                <w:sz w:val="24"/>
                <w:szCs w:val="24"/>
              </w:rPr>
            </w:pPr>
          </w:p>
        </w:tc>
      </w:tr>
      <w:tr w14:paraId="2DF94A1D">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47491298">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4AE25706">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3D0034F8">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46C649CA">
            <w:pPr>
              <w:autoSpaceDE w:val="0"/>
              <w:autoSpaceDN w:val="0"/>
              <w:adjustRightInd w:val="0"/>
              <w:jc w:val="left"/>
              <w:rPr>
                <w:rFonts w:ascii="宋体" w:hAnsi="宋体"/>
                <w:kern w:val="0"/>
                <w:sz w:val="24"/>
                <w:szCs w:val="24"/>
              </w:rPr>
            </w:pPr>
          </w:p>
        </w:tc>
      </w:tr>
      <w:tr w14:paraId="09922F31">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264B0B55">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459DF1A1">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7094B162">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4685ECA2">
            <w:pPr>
              <w:autoSpaceDE w:val="0"/>
              <w:autoSpaceDN w:val="0"/>
              <w:adjustRightInd w:val="0"/>
              <w:jc w:val="left"/>
              <w:rPr>
                <w:rFonts w:ascii="宋体" w:hAnsi="宋体"/>
                <w:kern w:val="0"/>
                <w:sz w:val="24"/>
                <w:szCs w:val="24"/>
              </w:rPr>
            </w:pPr>
          </w:p>
        </w:tc>
      </w:tr>
      <w:tr w14:paraId="6A61449A">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5CB069F0">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0B3D06E9">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780697D3">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7932B426">
            <w:pPr>
              <w:autoSpaceDE w:val="0"/>
              <w:autoSpaceDN w:val="0"/>
              <w:adjustRightInd w:val="0"/>
              <w:jc w:val="left"/>
              <w:rPr>
                <w:rFonts w:ascii="宋体" w:hAnsi="宋体"/>
                <w:kern w:val="0"/>
                <w:sz w:val="24"/>
                <w:szCs w:val="24"/>
              </w:rPr>
            </w:pPr>
          </w:p>
        </w:tc>
      </w:tr>
      <w:tr w14:paraId="5D056A12">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28E86866">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78DDF2C1">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41624C8C">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0B48E041">
            <w:pPr>
              <w:autoSpaceDE w:val="0"/>
              <w:autoSpaceDN w:val="0"/>
              <w:adjustRightInd w:val="0"/>
              <w:jc w:val="left"/>
              <w:rPr>
                <w:rFonts w:ascii="宋体" w:hAnsi="宋体"/>
                <w:kern w:val="0"/>
                <w:sz w:val="24"/>
                <w:szCs w:val="24"/>
              </w:rPr>
            </w:pPr>
          </w:p>
        </w:tc>
      </w:tr>
      <w:tr w14:paraId="2283B0CB">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02E67017">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65DE83B1">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372454F9">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3C07ECAE">
            <w:pPr>
              <w:autoSpaceDE w:val="0"/>
              <w:autoSpaceDN w:val="0"/>
              <w:adjustRightInd w:val="0"/>
              <w:jc w:val="left"/>
              <w:rPr>
                <w:rFonts w:ascii="宋体" w:hAnsi="宋体"/>
                <w:kern w:val="0"/>
                <w:sz w:val="24"/>
                <w:szCs w:val="24"/>
              </w:rPr>
            </w:pPr>
          </w:p>
        </w:tc>
      </w:tr>
      <w:tr w14:paraId="6EB18E8B">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17234107">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3704ACA8">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3232A16F">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039F7DBA">
            <w:pPr>
              <w:autoSpaceDE w:val="0"/>
              <w:autoSpaceDN w:val="0"/>
              <w:adjustRightInd w:val="0"/>
              <w:jc w:val="left"/>
              <w:rPr>
                <w:rFonts w:ascii="宋体" w:hAnsi="宋体"/>
                <w:kern w:val="0"/>
                <w:sz w:val="24"/>
                <w:szCs w:val="24"/>
              </w:rPr>
            </w:pPr>
          </w:p>
        </w:tc>
      </w:tr>
      <w:tr w14:paraId="6530F2FF">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noWrap w:val="0"/>
            <w:vAlign w:val="top"/>
          </w:tcPr>
          <w:p w14:paraId="145B82F7">
            <w:pPr>
              <w:autoSpaceDE w:val="0"/>
              <w:autoSpaceDN w:val="0"/>
              <w:adjustRightInd w:val="0"/>
              <w:jc w:val="left"/>
              <w:rPr>
                <w:rFonts w:ascii="宋体" w:hAnsi="宋体"/>
                <w:kern w:val="0"/>
                <w:sz w:val="24"/>
                <w:szCs w:val="24"/>
              </w:rPr>
            </w:pPr>
          </w:p>
        </w:tc>
        <w:tc>
          <w:tcPr>
            <w:tcW w:w="2006" w:type="pct"/>
            <w:gridSpan w:val="4"/>
            <w:tcBorders>
              <w:top w:val="single" w:color="000000" w:sz="4" w:space="0"/>
              <w:left w:val="nil"/>
              <w:bottom w:val="single" w:color="000000" w:sz="4" w:space="0"/>
              <w:right w:val="single" w:color="000000" w:sz="4" w:space="0"/>
            </w:tcBorders>
            <w:noWrap w:val="0"/>
            <w:vAlign w:val="top"/>
          </w:tcPr>
          <w:p w14:paraId="6C54EFAA">
            <w:pPr>
              <w:autoSpaceDE w:val="0"/>
              <w:autoSpaceDN w:val="0"/>
              <w:adjustRightInd w:val="0"/>
              <w:jc w:val="left"/>
              <w:rPr>
                <w:rFonts w:ascii="宋体" w:hAnsi="宋体"/>
                <w:kern w:val="0"/>
                <w:sz w:val="24"/>
                <w:szCs w:val="24"/>
              </w:rPr>
            </w:pPr>
          </w:p>
        </w:tc>
        <w:tc>
          <w:tcPr>
            <w:tcW w:w="739" w:type="pct"/>
            <w:tcBorders>
              <w:top w:val="single" w:color="000000" w:sz="4" w:space="0"/>
              <w:left w:val="nil"/>
              <w:bottom w:val="single" w:color="000000" w:sz="4" w:space="0"/>
              <w:right w:val="single" w:color="000000" w:sz="4" w:space="0"/>
            </w:tcBorders>
            <w:noWrap w:val="0"/>
            <w:vAlign w:val="top"/>
          </w:tcPr>
          <w:p w14:paraId="48DAB530">
            <w:pPr>
              <w:autoSpaceDE w:val="0"/>
              <w:autoSpaceDN w:val="0"/>
              <w:adjustRightInd w:val="0"/>
              <w:jc w:val="left"/>
              <w:rPr>
                <w:rFonts w:ascii="宋体" w:hAnsi="宋体"/>
                <w:kern w:val="0"/>
                <w:sz w:val="24"/>
                <w:szCs w:val="24"/>
              </w:rPr>
            </w:pPr>
          </w:p>
        </w:tc>
        <w:tc>
          <w:tcPr>
            <w:tcW w:w="1348" w:type="pct"/>
            <w:gridSpan w:val="2"/>
            <w:tcBorders>
              <w:top w:val="single" w:color="000000" w:sz="4" w:space="0"/>
              <w:left w:val="nil"/>
              <w:bottom w:val="single" w:color="000000" w:sz="4" w:space="0"/>
              <w:right w:val="single" w:color="000000" w:sz="4" w:space="0"/>
            </w:tcBorders>
            <w:noWrap w:val="0"/>
            <w:vAlign w:val="top"/>
          </w:tcPr>
          <w:p w14:paraId="00988940">
            <w:pPr>
              <w:autoSpaceDE w:val="0"/>
              <w:autoSpaceDN w:val="0"/>
              <w:adjustRightInd w:val="0"/>
              <w:jc w:val="left"/>
              <w:rPr>
                <w:rFonts w:ascii="宋体" w:hAnsi="宋体"/>
                <w:kern w:val="0"/>
                <w:sz w:val="24"/>
                <w:szCs w:val="24"/>
              </w:rPr>
            </w:pPr>
          </w:p>
        </w:tc>
      </w:tr>
    </w:tbl>
    <w:p w14:paraId="7DBE0538">
      <w:pPr>
        <w:rPr>
          <w:rFonts w:ascii="宋体" w:hAnsi="宋体" w:cs="MingLiU"/>
          <w:kern w:val="0"/>
          <w:sz w:val="24"/>
          <w:szCs w:val="24"/>
        </w:rPr>
      </w:pPr>
    </w:p>
    <w:p w14:paraId="43CCB0C6">
      <w:pPr>
        <w:rPr>
          <w:rFonts w:ascii="宋体" w:hAnsi="宋体" w:cs="MingLiU"/>
          <w:kern w:val="0"/>
          <w:sz w:val="24"/>
          <w:szCs w:val="24"/>
        </w:rPr>
      </w:pPr>
    </w:p>
    <w:p w14:paraId="4C81D0C4">
      <w:pPr>
        <w:spacing w:line="360" w:lineRule="auto"/>
        <w:jc w:val="left"/>
        <w:rPr>
          <w:rFonts w:ascii="宋体" w:hAnsi="宋体"/>
          <w:bCs/>
          <w:kern w:val="0"/>
          <w:sz w:val="24"/>
          <w:szCs w:val="24"/>
        </w:rPr>
      </w:pPr>
      <w:bookmarkStart w:id="1057" w:name="_Toc28422"/>
      <w:bookmarkEnd w:id="1057"/>
      <w:bookmarkStart w:id="1058" w:name="_Toc479320268"/>
      <w:bookmarkEnd w:id="1058"/>
      <w:bookmarkStart w:id="1059" w:name="_Toc447665153"/>
      <w:bookmarkEnd w:id="1059"/>
    </w:p>
    <w:p w14:paraId="03FCA6C2">
      <w:pPr>
        <w:spacing w:line="480" w:lineRule="exact"/>
        <w:jc w:val="center"/>
        <w:textAlignment w:val="center"/>
        <w:rPr>
          <w:rFonts w:hint="eastAsia" w:ascii="宋体" w:hAnsi="宋体" w:cs="宋体"/>
          <w:b/>
          <w:bCs/>
          <w:sz w:val="30"/>
          <w:szCs w:val="30"/>
        </w:rPr>
      </w:pPr>
      <w:bookmarkStart w:id="1060" w:name="_Toc69718847"/>
      <w:bookmarkEnd w:id="1060"/>
      <w:r>
        <w:rPr>
          <w:rFonts w:hint="eastAsia" w:ascii="宋体" w:hAnsi="宋体" w:cs="宋体"/>
          <w:b/>
          <w:bCs/>
          <w:sz w:val="30"/>
          <w:szCs w:val="30"/>
        </w:rPr>
        <w:t>七、企业基本情况资料</w:t>
      </w:r>
    </w:p>
    <w:p w14:paraId="43C442EA">
      <w:pPr>
        <w:keepNext/>
        <w:keepLines/>
        <w:spacing w:before="280" w:after="290" w:line="420" w:lineRule="exact"/>
        <w:jc w:val="center"/>
        <w:outlineLvl w:val="3"/>
        <w:rPr>
          <w:rFonts w:hint="eastAsia" w:ascii="宋体" w:hAnsi="宋体" w:cs="宋体"/>
          <w:b/>
          <w:bCs/>
          <w:sz w:val="24"/>
          <w:szCs w:val="24"/>
        </w:rPr>
      </w:pPr>
      <w:r>
        <w:rPr>
          <w:rFonts w:hint="eastAsia" w:ascii="宋体" w:hAnsi="宋体" w:cs="宋体"/>
          <w:b/>
          <w:bCs/>
          <w:sz w:val="24"/>
          <w:szCs w:val="24"/>
        </w:rPr>
        <w:t>（一）供应商基本情况表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96"/>
        <w:gridCol w:w="822"/>
        <w:gridCol w:w="993"/>
        <w:gridCol w:w="283"/>
        <w:gridCol w:w="195"/>
        <w:gridCol w:w="1246"/>
        <w:gridCol w:w="260"/>
        <w:gridCol w:w="709"/>
        <w:gridCol w:w="1416"/>
      </w:tblGrid>
      <w:tr w14:paraId="7D9C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27C23D3">
            <w:pPr>
              <w:jc w:val="center"/>
              <w:rPr>
                <w:rFonts w:hint="eastAsia" w:ascii="宋体" w:hAnsi="宋体" w:cs="宋体"/>
                <w:sz w:val="24"/>
              </w:rPr>
            </w:pPr>
            <w:r>
              <w:rPr>
                <w:rFonts w:hint="eastAsia" w:ascii="宋体" w:hAnsi="宋体" w:cs="宋体"/>
                <w:sz w:val="24"/>
              </w:rPr>
              <w:t>供应商名称</w:t>
            </w:r>
          </w:p>
        </w:tc>
        <w:tc>
          <w:tcPr>
            <w:tcW w:w="7020" w:type="dxa"/>
            <w:gridSpan w:val="9"/>
            <w:tcBorders>
              <w:top w:val="single" w:color="auto" w:sz="4" w:space="0"/>
              <w:left w:val="nil"/>
              <w:bottom w:val="single" w:color="auto" w:sz="4" w:space="0"/>
              <w:right w:val="single" w:color="auto" w:sz="4" w:space="0"/>
            </w:tcBorders>
            <w:noWrap w:val="0"/>
            <w:vAlign w:val="center"/>
          </w:tcPr>
          <w:p w14:paraId="340A9F31">
            <w:pPr>
              <w:jc w:val="center"/>
              <w:rPr>
                <w:rFonts w:hint="eastAsia" w:ascii="宋体" w:hAnsi="宋体" w:cs="宋体"/>
                <w:sz w:val="24"/>
              </w:rPr>
            </w:pPr>
          </w:p>
        </w:tc>
      </w:tr>
      <w:tr w14:paraId="1C9A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DAC7FA2">
            <w:pPr>
              <w:jc w:val="center"/>
              <w:rPr>
                <w:rFonts w:hint="eastAsia" w:ascii="宋体" w:hAnsi="宋体" w:cs="宋体"/>
                <w:sz w:val="24"/>
              </w:rPr>
            </w:pPr>
            <w:r>
              <w:rPr>
                <w:rFonts w:hint="eastAsia" w:ascii="宋体" w:hAnsi="宋体" w:cs="宋体"/>
                <w:sz w:val="24"/>
              </w:rPr>
              <w:t>注册地址</w:t>
            </w:r>
          </w:p>
        </w:tc>
        <w:tc>
          <w:tcPr>
            <w:tcW w:w="3389" w:type="dxa"/>
            <w:gridSpan w:val="5"/>
            <w:tcBorders>
              <w:top w:val="single" w:color="auto" w:sz="4" w:space="0"/>
              <w:left w:val="nil"/>
              <w:bottom w:val="single" w:color="auto" w:sz="4" w:space="0"/>
              <w:right w:val="single" w:color="auto" w:sz="4" w:space="0"/>
            </w:tcBorders>
            <w:noWrap w:val="0"/>
            <w:vAlign w:val="center"/>
          </w:tcPr>
          <w:p w14:paraId="40D9C82A">
            <w:pPr>
              <w:jc w:val="center"/>
              <w:rPr>
                <w:rFonts w:hint="eastAsia" w:ascii="宋体" w:hAnsi="宋体" w:cs="宋体"/>
                <w:sz w:val="24"/>
              </w:rPr>
            </w:pPr>
          </w:p>
        </w:tc>
        <w:tc>
          <w:tcPr>
            <w:tcW w:w="1246" w:type="dxa"/>
            <w:tcBorders>
              <w:top w:val="single" w:color="auto" w:sz="4" w:space="0"/>
              <w:left w:val="nil"/>
              <w:bottom w:val="single" w:color="auto" w:sz="4" w:space="0"/>
              <w:right w:val="single" w:color="auto" w:sz="4" w:space="0"/>
            </w:tcBorders>
            <w:noWrap w:val="0"/>
            <w:vAlign w:val="center"/>
          </w:tcPr>
          <w:p w14:paraId="612B004E">
            <w:pPr>
              <w:jc w:val="center"/>
              <w:rPr>
                <w:rFonts w:hint="eastAsia" w:ascii="宋体" w:hAnsi="宋体" w:cs="宋体"/>
                <w:sz w:val="24"/>
              </w:rPr>
            </w:pPr>
            <w:r>
              <w:rPr>
                <w:rFonts w:hint="eastAsia" w:ascii="宋体" w:hAnsi="宋体" w:cs="宋体"/>
                <w:sz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05544193">
            <w:pPr>
              <w:jc w:val="center"/>
              <w:rPr>
                <w:rFonts w:hint="eastAsia" w:ascii="宋体" w:hAnsi="宋体" w:cs="宋体"/>
                <w:sz w:val="24"/>
              </w:rPr>
            </w:pPr>
          </w:p>
        </w:tc>
      </w:tr>
      <w:tr w14:paraId="130F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4CFAB6D">
            <w:pPr>
              <w:jc w:val="center"/>
              <w:rPr>
                <w:rFonts w:hint="eastAsia" w:ascii="宋体" w:hAnsi="宋体" w:cs="宋体"/>
                <w:sz w:val="24"/>
              </w:rPr>
            </w:pPr>
            <w:r>
              <w:rPr>
                <w:rFonts w:hint="eastAsia" w:ascii="宋体" w:hAnsi="宋体" w:cs="宋体"/>
                <w:sz w:val="24"/>
              </w:rPr>
              <w:t>联系方式</w:t>
            </w:r>
          </w:p>
        </w:tc>
        <w:tc>
          <w:tcPr>
            <w:tcW w:w="1096" w:type="dxa"/>
            <w:tcBorders>
              <w:top w:val="single" w:color="auto" w:sz="4" w:space="0"/>
              <w:left w:val="nil"/>
              <w:bottom w:val="single" w:color="auto" w:sz="4" w:space="0"/>
              <w:right w:val="single" w:color="auto" w:sz="4" w:space="0"/>
            </w:tcBorders>
            <w:noWrap w:val="0"/>
            <w:vAlign w:val="center"/>
          </w:tcPr>
          <w:p w14:paraId="772C7BFC">
            <w:pPr>
              <w:jc w:val="center"/>
              <w:rPr>
                <w:rFonts w:hint="eastAsia" w:ascii="宋体" w:hAnsi="宋体" w:cs="宋体"/>
                <w:sz w:val="24"/>
              </w:rPr>
            </w:pPr>
            <w:r>
              <w:rPr>
                <w:rFonts w:hint="eastAsia" w:ascii="宋体" w:hAnsi="宋体" w:cs="宋体"/>
                <w:sz w:val="24"/>
              </w:rPr>
              <w:t>联系人</w:t>
            </w:r>
          </w:p>
        </w:tc>
        <w:tc>
          <w:tcPr>
            <w:tcW w:w="2293" w:type="dxa"/>
            <w:gridSpan w:val="4"/>
            <w:tcBorders>
              <w:top w:val="single" w:color="auto" w:sz="4" w:space="0"/>
              <w:left w:val="nil"/>
              <w:bottom w:val="single" w:color="auto" w:sz="4" w:space="0"/>
              <w:right w:val="single" w:color="auto" w:sz="4" w:space="0"/>
            </w:tcBorders>
            <w:noWrap w:val="0"/>
            <w:vAlign w:val="center"/>
          </w:tcPr>
          <w:p w14:paraId="49A1737D">
            <w:pPr>
              <w:jc w:val="center"/>
              <w:rPr>
                <w:rFonts w:hint="eastAsia" w:ascii="宋体" w:hAnsi="宋体" w:cs="宋体"/>
                <w:sz w:val="24"/>
              </w:rPr>
            </w:pPr>
          </w:p>
        </w:tc>
        <w:tc>
          <w:tcPr>
            <w:tcW w:w="1246" w:type="dxa"/>
            <w:tcBorders>
              <w:top w:val="single" w:color="auto" w:sz="4" w:space="0"/>
              <w:left w:val="nil"/>
              <w:bottom w:val="single" w:color="auto" w:sz="4" w:space="0"/>
              <w:right w:val="single" w:color="auto" w:sz="4" w:space="0"/>
            </w:tcBorders>
            <w:noWrap w:val="0"/>
            <w:vAlign w:val="center"/>
          </w:tcPr>
          <w:p w14:paraId="693A6EE2">
            <w:pPr>
              <w:jc w:val="center"/>
              <w:rPr>
                <w:rFonts w:hint="eastAsia" w:ascii="宋体" w:hAnsi="宋体" w:cs="宋体"/>
                <w:sz w:val="24"/>
              </w:rPr>
            </w:pPr>
            <w:r>
              <w:rPr>
                <w:rFonts w:hint="eastAsia" w:ascii="宋体" w:hAnsi="宋体" w:cs="宋体"/>
                <w:sz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72800317">
            <w:pPr>
              <w:jc w:val="center"/>
              <w:rPr>
                <w:rFonts w:hint="eastAsia" w:ascii="宋体" w:hAnsi="宋体" w:cs="宋体"/>
                <w:sz w:val="24"/>
              </w:rPr>
            </w:pPr>
          </w:p>
        </w:tc>
      </w:tr>
      <w:tr w14:paraId="622A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74B448A6">
            <w:pPr>
              <w:widowControl/>
              <w:jc w:val="left"/>
              <w:rPr>
                <w:rFonts w:hint="eastAsia" w:ascii="宋体" w:hAnsi="宋体" w:cs="宋体"/>
                <w:sz w:val="24"/>
              </w:rPr>
            </w:pPr>
          </w:p>
        </w:tc>
        <w:tc>
          <w:tcPr>
            <w:tcW w:w="1096" w:type="dxa"/>
            <w:tcBorders>
              <w:top w:val="single" w:color="auto" w:sz="4" w:space="0"/>
              <w:left w:val="nil"/>
              <w:bottom w:val="single" w:color="auto" w:sz="4" w:space="0"/>
              <w:right w:val="single" w:color="auto" w:sz="4" w:space="0"/>
            </w:tcBorders>
            <w:noWrap w:val="0"/>
            <w:vAlign w:val="center"/>
          </w:tcPr>
          <w:p w14:paraId="50C91165">
            <w:pPr>
              <w:jc w:val="center"/>
              <w:rPr>
                <w:rFonts w:hint="eastAsia" w:ascii="宋体" w:hAnsi="宋体" w:cs="宋体"/>
                <w:sz w:val="24"/>
              </w:rPr>
            </w:pPr>
            <w:r>
              <w:rPr>
                <w:rFonts w:hint="eastAsia" w:ascii="宋体" w:hAnsi="宋体" w:cs="宋体"/>
                <w:sz w:val="24"/>
              </w:rPr>
              <w:t>传  真</w:t>
            </w:r>
          </w:p>
        </w:tc>
        <w:tc>
          <w:tcPr>
            <w:tcW w:w="2293" w:type="dxa"/>
            <w:gridSpan w:val="4"/>
            <w:tcBorders>
              <w:top w:val="single" w:color="auto" w:sz="4" w:space="0"/>
              <w:left w:val="nil"/>
              <w:bottom w:val="single" w:color="auto" w:sz="4" w:space="0"/>
              <w:right w:val="single" w:color="auto" w:sz="4" w:space="0"/>
            </w:tcBorders>
            <w:noWrap w:val="0"/>
            <w:vAlign w:val="center"/>
          </w:tcPr>
          <w:p w14:paraId="6FCCA1ED">
            <w:pPr>
              <w:jc w:val="center"/>
              <w:rPr>
                <w:rFonts w:hint="eastAsia" w:ascii="宋体" w:hAnsi="宋体" w:cs="宋体"/>
                <w:sz w:val="24"/>
              </w:rPr>
            </w:pPr>
          </w:p>
        </w:tc>
        <w:tc>
          <w:tcPr>
            <w:tcW w:w="1246" w:type="dxa"/>
            <w:tcBorders>
              <w:top w:val="single" w:color="auto" w:sz="4" w:space="0"/>
              <w:left w:val="nil"/>
              <w:bottom w:val="single" w:color="auto" w:sz="4" w:space="0"/>
              <w:right w:val="single" w:color="auto" w:sz="4" w:space="0"/>
            </w:tcBorders>
            <w:noWrap w:val="0"/>
            <w:vAlign w:val="center"/>
          </w:tcPr>
          <w:p w14:paraId="3AE98D45">
            <w:pPr>
              <w:jc w:val="center"/>
              <w:rPr>
                <w:rFonts w:hint="eastAsia" w:ascii="宋体" w:hAnsi="宋体" w:cs="宋体"/>
                <w:sz w:val="24"/>
              </w:rPr>
            </w:pPr>
            <w:r>
              <w:rPr>
                <w:rFonts w:hint="eastAsia" w:ascii="宋体" w:hAnsi="宋体" w:cs="宋体"/>
                <w:sz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4747CB">
            <w:pPr>
              <w:jc w:val="center"/>
              <w:rPr>
                <w:rFonts w:hint="eastAsia" w:ascii="宋体" w:hAnsi="宋体" w:cs="宋体"/>
                <w:sz w:val="24"/>
              </w:rPr>
            </w:pPr>
          </w:p>
        </w:tc>
      </w:tr>
      <w:tr w14:paraId="63B4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33DEB68">
            <w:pPr>
              <w:jc w:val="center"/>
              <w:rPr>
                <w:rFonts w:hint="eastAsia" w:ascii="宋体" w:hAnsi="宋体" w:cs="宋体"/>
                <w:sz w:val="24"/>
              </w:rPr>
            </w:pPr>
            <w:r>
              <w:rPr>
                <w:rFonts w:hint="eastAsia" w:ascii="宋体" w:hAnsi="宋体" w:cs="宋体"/>
                <w:sz w:val="24"/>
              </w:rPr>
              <w:t>组织结构</w:t>
            </w:r>
          </w:p>
        </w:tc>
        <w:tc>
          <w:tcPr>
            <w:tcW w:w="7020" w:type="dxa"/>
            <w:gridSpan w:val="9"/>
            <w:tcBorders>
              <w:top w:val="single" w:color="auto" w:sz="4" w:space="0"/>
              <w:left w:val="nil"/>
              <w:bottom w:val="single" w:color="auto" w:sz="4" w:space="0"/>
              <w:right w:val="single" w:color="auto" w:sz="4" w:space="0"/>
            </w:tcBorders>
            <w:noWrap w:val="0"/>
            <w:vAlign w:val="center"/>
          </w:tcPr>
          <w:p w14:paraId="3299C6A7">
            <w:pPr>
              <w:jc w:val="center"/>
              <w:rPr>
                <w:rFonts w:hint="eastAsia" w:ascii="宋体" w:hAnsi="宋体" w:cs="宋体"/>
                <w:sz w:val="24"/>
              </w:rPr>
            </w:pPr>
          </w:p>
        </w:tc>
      </w:tr>
      <w:tr w14:paraId="244D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04B3268">
            <w:pPr>
              <w:jc w:val="center"/>
              <w:rPr>
                <w:rFonts w:hint="eastAsia" w:ascii="宋体" w:hAnsi="宋体" w:cs="宋体"/>
                <w:sz w:val="24"/>
              </w:rPr>
            </w:pPr>
            <w:r>
              <w:rPr>
                <w:rFonts w:hint="eastAsia" w:ascii="宋体" w:hAnsi="宋体" w:cs="宋体"/>
                <w:sz w:val="24"/>
              </w:rPr>
              <w:t>法定代表人</w:t>
            </w:r>
          </w:p>
        </w:tc>
        <w:tc>
          <w:tcPr>
            <w:tcW w:w="1096" w:type="dxa"/>
            <w:tcBorders>
              <w:top w:val="single" w:color="auto" w:sz="4" w:space="0"/>
              <w:left w:val="nil"/>
              <w:bottom w:val="single" w:color="auto" w:sz="4" w:space="0"/>
              <w:right w:val="single" w:color="auto" w:sz="4" w:space="0"/>
            </w:tcBorders>
            <w:noWrap w:val="0"/>
            <w:vAlign w:val="center"/>
          </w:tcPr>
          <w:p w14:paraId="09075E9B">
            <w:pPr>
              <w:jc w:val="center"/>
              <w:rPr>
                <w:rFonts w:hint="eastAsia" w:ascii="宋体" w:hAnsi="宋体" w:cs="宋体"/>
                <w:sz w:val="24"/>
              </w:rPr>
            </w:pPr>
            <w:r>
              <w:rPr>
                <w:rFonts w:hint="eastAsia" w:ascii="宋体" w:hAnsi="宋体" w:cs="宋体"/>
                <w:sz w:val="24"/>
              </w:rPr>
              <w:t>姓名</w:t>
            </w:r>
          </w:p>
        </w:tc>
        <w:tc>
          <w:tcPr>
            <w:tcW w:w="822" w:type="dxa"/>
            <w:tcBorders>
              <w:top w:val="single" w:color="auto" w:sz="4" w:space="0"/>
              <w:left w:val="nil"/>
              <w:bottom w:val="single" w:color="auto" w:sz="4" w:space="0"/>
              <w:right w:val="single" w:color="auto" w:sz="4" w:space="0"/>
            </w:tcBorders>
            <w:noWrap w:val="0"/>
            <w:vAlign w:val="center"/>
          </w:tcPr>
          <w:p w14:paraId="72D23552">
            <w:pPr>
              <w:jc w:val="center"/>
              <w:rPr>
                <w:rFonts w:hint="eastAsia" w:ascii="宋体" w:hAnsi="宋体" w:cs="宋体"/>
                <w:sz w:val="24"/>
              </w:rPr>
            </w:pPr>
          </w:p>
        </w:tc>
        <w:tc>
          <w:tcPr>
            <w:tcW w:w="1276" w:type="dxa"/>
            <w:gridSpan w:val="2"/>
            <w:tcBorders>
              <w:top w:val="single" w:color="auto" w:sz="4" w:space="0"/>
              <w:left w:val="nil"/>
              <w:bottom w:val="single" w:color="auto" w:sz="4" w:space="0"/>
              <w:right w:val="single" w:color="auto" w:sz="4" w:space="0"/>
            </w:tcBorders>
            <w:noWrap w:val="0"/>
            <w:vAlign w:val="center"/>
          </w:tcPr>
          <w:p w14:paraId="077D958D">
            <w:pPr>
              <w:jc w:val="center"/>
              <w:rPr>
                <w:rFonts w:hint="eastAsia" w:ascii="宋体" w:hAnsi="宋体" w:cs="宋体"/>
                <w:sz w:val="24"/>
              </w:rPr>
            </w:pPr>
            <w:r>
              <w:rPr>
                <w:rFonts w:hint="eastAsia" w:ascii="宋体" w:hAnsi="宋体" w:cs="宋体"/>
                <w:sz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4F4D5DFA">
            <w:pPr>
              <w:jc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noWrap w:val="0"/>
            <w:vAlign w:val="center"/>
          </w:tcPr>
          <w:p w14:paraId="306D02C0">
            <w:pPr>
              <w:jc w:val="center"/>
              <w:rPr>
                <w:rFonts w:hint="eastAsia" w:ascii="宋体" w:hAnsi="宋体" w:cs="宋体"/>
                <w:sz w:val="24"/>
              </w:rPr>
            </w:pPr>
            <w:r>
              <w:rPr>
                <w:rFonts w:hint="eastAsia" w:ascii="宋体" w:hAnsi="宋体" w:cs="宋体"/>
                <w:sz w:val="24"/>
              </w:rPr>
              <w:t>电话</w:t>
            </w:r>
          </w:p>
        </w:tc>
        <w:tc>
          <w:tcPr>
            <w:tcW w:w="1416" w:type="dxa"/>
            <w:tcBorders>
              <w:top w:val="single" w:color="auto" w:sz="4" w:space="0"/>
              <w:left w:val="nil"/>
              <w:bottom w:val="single" w:color="auto" w:sz="4" w:space="0"/>
              <w:right w:val="single" w:color="auto" w:sz="4" w:space="0"/>
            </w:tcBorders>
            <w:noWrap w:val="0"/>
            <w:vAlign w:val="center"/>
          </w:tcPr>
          <w:p w14:paraId="5A035FA8">
            <w:pPr>
              <w:jc w:val="center"/>
              <w:rPr>
                <w:rFonts w:hint="eastAsia" w:ascii="宋体" w:hAnsi="宋体" w:cs="宋体"/>
                <w:sz w:val="24"/>
              </w:rPr>
            </w:pPr>
          </w:p>
        </w:tc>
      </w:tr>
      <w:tr w14:paraId="753B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7EBAE5A">
            <w:pPr>
              <w:jc w:val="center"/>
              <w:rPr>
                <w:rFonts w:hint="eastAsia" w:ascii="宋体" w:hAnsi="宋体" w:cs="宋体"/>
                <w:sz w:val="24"/>
              </w:rPr>
            </w:pPr>
            <w:r>
              <w:rPr>
                <w:rFonts w:hint="eastAsia" w:ascii="宋体" w:hAnsi="宋体" w:cs="宋体"/>
                <w:sz w:val="24"/>
              </w:rPr>
              <w:t>技术负责人</w:t>
            </w:r>
          </w:p>
        </w:tc>
        <w:tc>
          <w:tcPr>
            <w:tcW w:w="1096" w:type="dxa"/>
            <w:tcBorders>
              <w:top w:val="single" w:color="auto" w:sz="4" w:space="0"/>
              <w:left w:val="nil"/>
              <w:bottom w:val="single" w:color="auto" w:sz="4" w:space="0"/>
              <w:right w:val="single" w:color="auto" w:sz="4" w:space="0"/>
            </w:tcBorders>
            <w:noWrap w:val="0"/>
            <w:vAlign w:val="center"/>
          </w:tcPr>
          <w:p w14:paraId="31622FBF">
            <w:pPr>
              <w:jc w:val="center"/>
              <w:rPr>
                <w:rFonts w:hint="eastAsia" w:ascii="宋体" w:hAnsi="宋体" w:cs="宋体"/>
                <w:sz w:val="24"/>
              </w:rPr>
            </w:pPr>
            <w:r>
              <w:rPr>
                <w:rFonts w:hint="eastAsia" w:ascii="宋体" w:hAnsi="宋体" w:cs="宋体"/>
                <w:sz w:val="24"/>
              </w:rPr>
              <w:t>姓名</w:t>
            </w:r>
          </w:p>
        </w:tc>
        <w:tc>
          <w:tcPr>
            <w:tcW w:w="822" w:type="dxa"/>
            <w:tcBorders>
              <w:top w:val="single" w:color="auto" w:sz="4" w:space="0"/>
              <w:left w:val="nil"/>
              <w:bottom w:val="single" w:color="auto" w:sz="4" w:space="0"/>
              <w:right w:val="single" w:color="auto" w:sz="4" w:space="0"/>
            </w:tcBorders>
            <w:noWrap w:val="0"/>
            <w:vAlign w:val="center"/>
          </w:tcPr>
          <w:p w14:paraId="33C64D0F">
            <w:pPr>
              <w:jc w:val="center"/>
              <w:rPr>
                <w:rFonts w:hint="eastAsia" w:ascii="宋体" w:hAnsi="宋体" w:cs="宋体"/>
                <w:sz w:val="24"/>
              </w:rPr>
            </w:pPr>
          </w:p>
        </w:tc>
        <w:tc>
          <w:tcPr>
            <w:tcW w:w="1276" w:type="dxa"/>
            <w:gridSpan w:val="2"/>
            <w:tcBorders>
              <w:top w:val="single" w:color="auto" w:sz="4" w:space="0"/>
              <w:left w:val="nil"/>
              <w:bottom w:val="single" w:color="auto" w:sz="4" w:space="0"/>
              <w:right w:val="single" w:color="auto" w:sz="4" w:space="0"/>
            </w:tcBorders>
            <w:noWrap w:val="0"/>
            <w:vAlign w:val="center"/>
          </w:tcPr>
          <w:p w14:paraId="043F0E7F">
            <w:pPr>
              <w:jc w:val="center"/>
              <w:rPr>
                <w:rFonts w:hint="eastAsia" w:ascii="宋体" w:hAnsi="宋体" w:cs="宋体"/>
                <w:sz w:val="24"/>
              </w:rPr>
            </w:pPr>
            <w:r>
              <w:rPr>
                <w:rFonts w:hint="eastAsia" w:ascii="宋体" w:hAnsi="宋体" w:cs="宋体"/>
                <w:sz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4703929">
            <w:pPr>
              <w:jc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noWrap w:val="0"/>
            <w:vAlign w:val="center"/>
          </w:tcPr>
          <w:p w14:paraId="7A37B161">
            <w:pPr>
              <w:jc w:val="center"/>
              <w:rPr>
                <w:rFonts w:hint="eastAsia" w:ascii="宋体" w:hAnsi="宋体" w:cs="宋体"/>
                <w:sz w:val="24"/>
              </w:rPr>
            </w:pPr>
            <w:r>
              <w:rPr>
                <w:rFonts w:hint="eastAsia" w:ascii="宋体" w:hAnsi="宋体" w:cs="宋体"/>
                <w:sz w:val="24"/>
              </w:rPr>
              <w:t>电话</w:t>
            </w:r>
          </w:p>
        </w:tc>
        <w:tc>
          <w:tcPr>
            <w:tcW w:w="1416" w:type="dxa"/>
            <w:tcBorders>
              <w:top w:val="single" w:color="auto" w:sz="4" w:space="0"/>
              <w:left w:val="nil"/>
              <w:bottom w:val="single" w:color="auto" w:sz="4" w:space="0"/>
              <w:right w:val="single" w:color="auto" w:sz="4" w:space="0"/>
            </w:tcBorders>
            <w:noWrap w:val="0"/>
            <w:vAlign w:val="center"/>
          </w:tcPr>
          <w:p w14:paraId="68E404EF">
            <w:pPr>
              <w:jc w:val="center"/>
              <w:rPr>
                <w:rFonts w:hint="eastAsia" w:ascii="宋体" w:hAnsi="宋体" w:cs="宋体"/>
                <w:sz w:val="24"/>
              </w:rPr>
            </w:pPr>
          </w:p>
        </w:tc>
      </w:tr>
      <w:tr w14:paraId="4FD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332CAED">
            <w:pPr>
              <w:jc w:val="center"/>
              <w:rPr>
                <w:rFonts w:hint="eastAsia" w:ascii="宋体" w:hAnsi="宋体" w:cs="宋体"/>
                <w:sz w:val="24"/>
              </w:rPr>
            </w:pPr>
            <w:r>
              <w:rPr>
                <w:rFonts w:hint="eastAsia" w:ascii="宋体" w:hAnsi="宋体" w:cs="宋体"/>
                <w:sz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62FCFB50">
            <w:pPr>
              <w:jc w:val="center"/>
              <w:rPr>
                <w:rFonts w:hint="eastAsia" w:ascii="宋体" w:hAnsi="宋体" w:cs="宋体"/>
                <w:sz w:val="24"/>
              </w:rPr>
            </w:pPr>
          </w:p>
        </w:tc>
        <w:tc>
          <w:tcPr>
            <w:tcW w:w="5102" w:type="dxa"/>
            <w:gridSpan w:val="7"/>
            <w:tcBorders>
              <w:top w:val="single" w:color="auto" w:sz="4" w:space="0"/>
              <w:left w:val="nil"/>
              <w:bottom w:val="single" w:color="auto" w:sz="4" w:space="0"/>
              <w:right w:val="single" w:color="auto" w:sz="4" w:space="0"/>
            </w:tcBorders>
            <w:noWrap w:val="0"/>
            <w:vAlign w:val="center"/>
          </w:tcPr>
          <w:p w14:paraId="5C036D4F">
            <w:pPr>
              <w:jc w:val="center"/>
              <w:rPr>
                <w:rFonts w:hint="eastAsia" w:ascii="宋体" w:hAnsi="宋体" w:cs="宋体"/>
                <w:sz w:val="24"/>
              </w:rPr>
            </w:pPr>
            <w:r>
              <w:rPr>
                <w:rFonts w:hint="eastAsia" w:ascii="宋体" w:hAnsi="宋体" w:cs="宋体"/>
                <w:sz w:val="24"/>
              </w:rPr>
              <w:t>员工总人数：</w:t>
            </w:r>
          </w:p>
        </w:tc>
      </w:tr>
      <w:tr w14:paraId="64D1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CE971A">
            <w:pPr>
              <w:jc w:val="center"/>
              <w:rPr>
                <w:rFonts w:hint="eastAsia" w:ascii="宋体" w:hAnsi="宋体" w:cs="宋体"/>
                <w:sz w:val="24"/>
              </w:rPr>
            </w:pPr>
            <w:r>
              <w:rPr>
                <w:rFonts w:hint="eastAsia" w:ascii="宋体" w:hAnsi="宋体" w:cs="宋体"/>
                <w:sz w:val="24"/>
              </w:rPr>
              <w:t>企业资质</w:t>
            </w:r>
          </w:p>
          <w:p w14:paraId="6F2D44CB">
            <w:pPr>
              <w:jc w:val="center"/>
              <w:rPr>
                <w:rFonts w:hint="eastAsia" w:ascii="宋体" w:hAnsi="宋体" w:cs="宋体"/>
                <w:sz w:val="24"/>
              </w:rPr>
            </w:pPr>
            <w:r>
              <w:rPr>
                <w:rFonts w:hint="eastAsia" w:ascii="宋体" w:hAnsi="宋体" w:cs="宋体"/>
                <w:sz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9DB503">
            <w:pPr>
              <w:jc w:val="center"/>
              <w:rPr>
                <w:rFonts w:hint="eastAsia" w:ascii="宋体" w:hAnsi="宋体" w:cs="宋体"/>
                <w:sz w:val="24"/>
              </w:rPr>
            </w:pPr>
          </w:p>
        </w:tc>
        <w:tc>
          <w:tcPr>
            <w:tcW w:w="993" w:type="dxa"/>
            <w:vMerge w:val="restart"/>
            <w:tcBorders>
              <w:top w:val="single" w:color="auto" w:sz="4" w:space="0"/>
              <w:left w:val="nil"/>
              <w:bottom w:val="single" w:color="auto" w:sz="4" w:space="0"/>
              <w:right w:val="single" w:color="auto" w:sz="4" w:space="0"/>
            </w:tcBorders>
            <w:noWrap w:val="0"/>
            <w:vAlign w:val="center"/>
          </w:tcPr>
          <w:p w14:paraId="6735A619">
            <w:pPr>
              <w:jc w:val="center"/>
              <w:rPr>
                <w:rFonts w:hint="eastAsia" w:ascii="宋体" w:hAnsi="宋体" w:cs="宋体"/>
                <w:sz w:val="24"/>
              </w:rPr>
            </w:pPr>
            <w:r>
              <w:rPr>
                <w:rFonts w:hint="eastAsia" w:ascii="宋体" w:hAnsi="宋体" w:cs="宋体"/>
                <w:sz w:val="24"/>
              </w:rPr>
              <w:t>其中</w:t>
            </w:r>
          </w:p>
        </w:tc>
        <w:tc>
          <w:tcPr>
            <w:tcW w:w="1984" w:type="dxa"/>
            <w:gridSpan w:val="4"/>
            <w:tcBorders>
              <w:top w:val="single" w:color="auto" w:sz="4" w:space="0"/>
              <w:left w:val="nil"/>
              <w:bottom w:val="single" w:color="auto" w:sz="4" w:space="0"/>
              <w:right w:val="single" w:color="auto" w:sz="4" w:space="0"/>
            </w:tcBorders>
            <w:noWrap w:val="0"/>
            <w:vAlign w:val="center"/>
          </w:tcPr>
          <w:p w14:paraId="22B2DD69">
            <w:pPr>
              <w:jc w:val="center"/>
              <w:rPr>
                <w:rFonts w:hint="eastAsia" w:ascii="宋体" w:hAnsi="宋体" w:cs="宋体"/>
                <w:sz w:val="24"/>
              </w:rPr>
            </w:pPr>
            <w:r>
              <w:rPr>
                <w:rFonts w:hint="eastAsia" w:ascii="宋体" w:hAnsi="宋体" w:cs="宋体"/>
                <w:sz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4C77ED91">
            <w:pPr>
              <w:jc w:val="center"/>
              <w:rPr>
                <w:rFonts w:hint="eastAsia" w:ascii="宋体" w:hAnsi="宋体" w:cs="宋体"/>
                <w:sz w:val="24"/>
              </w:rPr>
            </w:pPr>
          </w:p>
        </w:tc>
      </w:tr>
      <w:tr w14:paraId="6CF1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3CDEC50">
            <w:pPr>
              <w:jc w:val="center"/>
              <w:rPr>
                <w:rFonts w:hint="eastAsia" w:ascii="宋体" w:hAnsi="宋体" w:cs="宋体"/>
                <w:sz w:val="24"/>
              </w:rPr>
            </w:pPr>
            <w:r>
              <w:rPr>
                <w:rFonts w:hint="eastAsia" w:ascii="宋体" w:hAnsi="宋体" w:cs="宋体"/>
                <w:sz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64EF714E">
            <w:pPr>
              <w:jc w:val="center"/>
              <w:rPr>
                <w:rFonts w:hint="eastAsia" w:ascii="宋体" w:hAnsi="宋体" w:cs="宋体"/>
                <w:sz w:val="24"/>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1A66D8B6">
            <w:pPr>
              <w:widowControl/>
              <w:jc w:val="left"/>
              <w:rPr>
                <w:rFonts w:hint="eastAsia" w:ascii="宋体" w:hAnsi="宋体" w:cs="宋体"/>
                <w:sz w:val="24"/>
              </w:rPr>
            </w:pPr>
          </w:p>
        </w:tc>
        <w:tc>
          <w:tcPr>
            <w:tcW w:w="1984" w:type="dxa"/>
            <w:gridSpan w:val="4"/>
            <w:tcBorders>
              <w:top w:val="single" w:color="auto" w:sz="4" w:space="0"/>
              <w:left w:val="nil"/>
              <w:bottom w:val="single" w:color="auto" w:sz="4" w:space="0"/>
              <w:right w:val="single" w:color="auto" w:sz="4" w:space="0"/>
            </w:tcBorders>
            <w:noWrap w:val="0"/>
            <w:vAlign w:val="center"/>
          </w:tcPr>
          <w:p w14:paraId="32C40B24">
            <w:pPr>
              <w:jc w:val="center"/>
              <w:rPr>
                <w:rFonts w:hint="eastAsia" w:ascii="宋体" w:hAnsi="宋体" w:cs="宋体"/>
                <w:sz w:val="24"/>
              </w:rPr>
            </w:pPr>
            <w:r>
              <w:rPr>
                <w:rFonts w:hint="eastAsia" w:ascii="宋体" w:hAnsi="宋体" w:cs="宋体"/>
                <w:sz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B2284E">
            <w:pPr>
              <w:jc w:val="center"/>
              <w:rPr>
                <w:rFonts w:hint="eastAsia" w:ascii="宋体" w:hAnsi="宋体" w:cs="宋体"/>
                <w:sz w:val="24"/>
              </w:rPr>
            </w:pPr>
          </w:p>
        </w:tc>
      </w:tr>
      <w:tr w14:paraId="06FC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8A11BA9">
            <w:pPr>
              <w:jc w:val="center"/>
              <w:rPr>
                <w:rFonts w:hint="eastAsia" w:ascii="宋体" w:hAnsi="宋体" w:cs="宋体"/>
                <w:sz w:val="24"/>
              </w:rPr>
            </w:pPr>
            <w:r>
              <w:rPr>
                <w:rFonts w:hint="eastAsia" w:ascii="宋体" w:hAnsi="宋体" w:cs="宋体"/>
                <w:sz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6A3663F7">
            <w:pPr>
              <w:jc w:val="center"/>
              <w:rPr>
                <w:rFonts w:hint="eastAsia" w:ascii="宋体" w:hAnsi="宋体" w:cs="宋体"/>
                <w:sz w:val="24"/>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704FBE60">
            <w:pPr>
              <w:widowControl/>
              <w:jc w:val="left"/>
              <w:rPr>
                <w:rFonts w:hint="eastAsia" w:ascii="宋体" w:hAnsi="宋体" w:cs="宋体"/>
                <w:sz w:val="24"/>
              </w:rPr>
            </w:pPr>
          </w:p>
        </w:tc>
        <w:tc>
          <w:tcPr>
            <w:tcW w:w="1984" w:type="dxa"/>
            <w:gridSpan w:val="4"/>
            <w:tcBorders>
              <w:top w:val="single" w:color="auto" w:sz="4" w:space="0"/>
              <w:left w:val="nil"/>
              <w:bottom w:val="single" w:color="auto" w:sz="4" w:space="0"/>
              <w:right w:val="single" w:color="auto" w:sz="4" w:space="0"/>
            </w:tcBorders>
            <w:noWrap w:val="0"/>
            <w:vAlign w:val="center"/>
          </w:tcPr>
          <w:p w14:paraId="093F8D20">
            <w:pPr>
              <w:jc w:val="center"/>
              <w:rPr>
                <w:rFonts w:hint="eastAsia" w:ascii="宋体" w:hAnsi="宋体" w:cs="宋体"/>
                <w:sz w:val="24"/>
              </w:rPr>
            </w:pPr>
            <w:r>
              <w:rPr>
                <w:rFonts w:hint="eastAsia" w:ascii="宋体" w:hAnsi="宋体" w:cs="宋体"/>
                <w:sz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3A6EC3E7">
            <w:pPr>
              <w:jc w:val="center"/>
              <w:rPr>
                <w:rFonts w:hint="eastAsia" w:ascii="宋体" w:hAnsi="宋体" w:cs="宋体"/>
                <w:sz w:val="24"/>
              </w:rPr>
            </w:pPr>
          </w:p>
        </w:tc>
      </w:tr>
      <w:tr w14:paraId="37DA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A461191">
            <w:pPr>
              <w:jc w:val="center"/>
              <w:rPr>
                <w:rFonts w:hint="eastAsia" w:ascii="宋体" w:hAnsi="宋体" w:cs="宋体"/>
                <w:sz w:val="24"/>
              </w:rPr>
            </w:pPr>
            <w:r>
              <w:rPr>
                <w:rFonts w:hint="eastAsia" w:ascii="宋体" w:hAnsi="宋体" w:cs="宋体"/>
                <w:sz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90A066">
            <w:pPr>
              <w:jc w:val="center"/>
              <w:rPr>
                <w:rFonts w:hint="eastAsia" w:ascii="宋体" w:hAnsi="宋体" w:cs="宋体"/>
                <w:sz w:val="24"/>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70DCC109">
            <w:pPr>
              <w:widowControl/>
              <w:jc w:val="left"/>
              <w:rPr>
                <w:rFonts w:hint="eastAsia" w:ascii="宋体" w:hAnsi="宋体" w:cs="宋体"/>
                <w:sz w:val="24"/>
              </w:rPr>
            </w:pPr>
          </w:p>
        </w:tc>
        <w:tc>
          <w:tcPr>
            <w:tcW w:w="1984" w:type="dxa"/>
            <w:gridSpan w:val="4"/>
            <w:tcBorders>
              <w:top w:val="single" w:color="auto" w:sz="4" w:space="0"/>
              <w:left w:val="nil"/>
              <w:bottom w:val="single" w:color="auto" w:sz="4" w:space="0"/>
              <w:right w:val="single" w:color="auto" w:sz="4" w:space="0"/>
            </w:tcBorders>
            <w:noWrap w:val="0"/>
            <w:vAlign w:val="center"/>
          </w:tcPr>
          <w:p w14:paraId="0679F59A">
            <w:pPr>
              <w:jc w:val="center"/>
              <w:rPr>
                <w:rFonts w:hint="eastAsia" w:ascii="宋体" w:hAnsi="宋体" w:cs="宋体"/>
                <w:sz w:val="24"/>
              </w:rPr>
            </w:pPr>
            <w:r>
              <w:rPr>
                <w:rFonts w:hint="eastAsia" w:ascii="宋体" w:hAnsi="宋体" w:cs="宋体"/>
                <w:sz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D48E78D">
            <w:pPr>
              <w:jc w:val="center"/>
              <w:rPr>
                <w:rFonts w:hint="eastAsia" w:ascii="宋体" w:hAnsi="宋体" w:cs="宋体"/>
                <w:sz w:val="24"/>
              </w:rPr>
            </w:pPr>
          </w:p>
        </w:tc>
      </w:tr>
      <w:tr w14:paraId="2206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91FE68E">
            <w:pPr>
              <w:jc w:val="center"/>
              <w:rPr>
                <w:rFonts w:hint="eastAsia" w:ascii="宋体" w:hAnsi="宋体" w:cs="宋体"/>
                <w:sz w:val="24"/>
              </w:rPr>
            </w:pPr>
            <w:r>
              <w:rPr>
                <w:rFonts w:hint="eastAsia" w:ascii="宋体" w:hAnsi="宋体" w:cs="宋体"/>
                <w:sz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144051E8">
            <w:pPr>
              <w:jc w:val="center"/>
              <w:rPr>
                <w:rFonts w:hint="eastAsia" w:ascii="宋体" w:hAnsi="宋体" w:cs="宋体"/>
                <w:sz w:val="24"/>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7DBA844F">
            <w:pPr>
              <w:widowControl/>
              <w:jc w:val="left"/>
              <w:rPr>
                <w:rFonts w:hint="eastAsia" w:ascii="宋体" w:hAnsi="宋体" w:cs="宋体"/>
                <w:sz w:val="24"/>
              </w:rPr>
            </w:pPr>
          </w:p>
        </w:tc>
        <w:tc>
          <w:tcPr>
            <w:tcW w:w="1984" w:type="dxa"/>
            <w:gridSpan w:val="4"/>
            <w:tcBorders>
              <w:top w:val="single" w:color="auto" w:sz="4" w:space="0"/>
              <w:left w:val="nil"/>
              <w:bottom w:val="single" w:color="auto" w:sz="4" w:space="0"/>
              <w:right w:val="single" w:color="auto" w:sz="4" w:space="0"/>
            </w:tcBorders>
            <w:noWrap w:val="0"/>
            <w:vAlign w:val="center"/>
          </w:tcPr>
          <w:p w14:paraId="176EF46E">
            <w:pPr>
              <w:jc w:val="center"/>
              <w:rPr>
                <w:rFonts w:hint="eastAsia" w:ascii="宋体" w:hAnsi="宋体" w:cs="宋体"/>
                <w:sz w:val="24"/>
              </w:rPr>
            </w:pPr>
            <w:r>
              <w:rPr>
                <w:rFonts w:hint="eastAsia" w:ascii="宋体" w:hAnsi="宋体" w:cs="宋体"/>
                <w:sz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76D6B92">
            <w:pPr>
              <w:jc w:val="center"/>
              <w:rPr>
                <w:rFonts w:hint="eastAsia" w:ascii="宋体" w:hAnsi="宋体" w:cs="宋体"/>
                <w:sz w:val="24"/>
              </w:rPr>
            </w:pPr>
          </w:p>
        </w:tc>
      </w:tr>
      <w:tr w14:paraId="47E3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50DF8CB">
            <w:pPr>
              <w:jc w:val="center"/>
              <w:rPr>
                <w:rFonts w:hint="eastAsia" w:ascii="宋体" w:hAnsi="宋体" w:cs="宋体"/>
                <w:sz w:val="24"/>
              </w:rPr>
            </w:pPr>
            <w:r>
              <w:rPr>
                <w:rFonts w:hint="eastAsia" w:ascii="宋体" w:hAnsi="宋体" w:cs="宋体"/>
                <w:sz w:val="24"/>
              </w:rPr>
              <w:t>经营范围</w:t>
            </w:r>
          </w:p>
        </w:tc>
        <w:tc>
          <w:tcPr>
            <w:tcW w:w="7020" w:type="dxa"/>
            <w:gridSpan w:val="9"/>
            <w:tcBorders>
              <w:top w:val="single" w:color="auto" w:sz="4" w:space="0"/>
              <w:left w:val="nil"/>
              <w:bottom w:val="single" w:color="auto" w:sz="4" w:space="0"/>
              <w:right w:val="single" w:color="auto" w:sz="4" w:space="0"/>
            </w:tcBorders>
            <w:noWrap w:val="0"/>
            <w:vAlign w:val="center"/>
          </w:tcPr>
          <w:p w14:paraId="000F9957">
            <w:pPr>
              <w:jc w:val="center"/>
              <w:rPr>
                <w:rFonts w:hint="eastAsia" w:ascii="宋体" w:hAnsi="宋体" w:cs="宋体"/>
                <w:sz w:val="24"/>
              </w:rPr>
            </w:pPr>
          </w:p>
        </w:tc>
      </w:tr>
      <w:tr w14:paraId="38A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B92F1EA">
            <w:pPr>
              <w:jc w:val="center"/>
              <w:rPr>
                <w:rFonts w:hint="eastAsia" w:ascii="宋体" w:hAnsi="宋体" w:cs="宋体"/>
                <w:sz w:val="24"/>
              </w:rPr>
            </w:pPr>
            <w:r>
              <w:rPr>
                <w:rFonts w:hint="eastAsia" w:ascii="宋体" w:hAnsi="宋体" w:cs="宋体"/>
                <w:sz w:val="24"/>
              </w:rPr>
              <w:t>备注</w:t>
            </w:r>
          </w:p>
        </w:tc>
        <w:tc>
          <w:tcPr>
            <w:tcW w:w="7020" w:type="dxa"/>
            <w:gridSpan w:val="9"/>
            <w:tcBorders>
              <w:top w:val="single" w:color="auto" w:sz="4" w:space="0"/>
              <w:left w:val="nil"/>
              <w:bottom w:val="single" w:color="auto" w:sz="4" w:space="0"/>
              <w:right w:val="single" w:color="auto" w:sz="4" w:space="0"/>
            </w:tcBorders>
            <w:noWrap w:val="0"/>
            <w:vAlign w:val="center"/>
          </w:tcPr>
          <w:p w14:paraId="1559BEA9">
            <w:pPr>
              <w:jc w:val="center"/>
              <w:rPr>
                <w:rFonts w:hint="eastAsia" w:ascii="宋体" w:hAnsi="宋体" w:cs="宋体"/>
                <w:sz w:val="24"/>
              </w:rPr>
            </w:pPr>
          </w:p>
        </w:tc>
      </w:tr>
    </w:tbl>
    <w:p w14:paraId="4AA4ABDC">
      <w:pPr>
        <w:spacing w:line="380" w:lineRule="exact"/>
        <w:rPr>
          <w:rFonts w:hint="eastAsia" w:ascii="宋体" w:hAnsi="宋体" w:cs="宋体"/>
          <w:sz w:val="24"/>
        </w:rPr>
      </w:pPr>
      <w:r>
        <w:rPr>
          <w:rFonts w:hint="eastAsia" w:ascii="宋体" w:hAnsi="宋体" w:cs="宋体"/>
          <w:sz w:val="24"/>
        </w:rPr>
        <w:t>备注：本表后应附企业法人营业执照、资质证书、安全生产许可证、开户行等材料的扫描件。</w:t>
      </w:r>
    </w:p>
    <w:p w14:paraId="79A0A218">
      <w:pPr>
        <w:jc w:val="center"/>
        <w:rPr>
          <w:rFonts w:hint="eastAsia"/>
          <w:b/>
          <w:sz w:val="24"/>
          <w:szCs w:val="24"/>
        </w:rPr>
      </w:pPr>
      <w:r>
        <w:rPr>
          <w:rFonts w:hint="eastAsia"/>
        </w:rPr>
        <w:br w:type="page"/>
      </w:r>
      <w:r>
        <w:rPr>
          <w:rFonts w:hint="eastAsia"/>
          <w:b/>
          <w:sz w:val="24"/>
          <w:szCs w:val="24"/>
        </w:rPr>
        <w:t>（二）近年完成的类似项目情况表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397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D1A5AEE">
            <w:pPr>
              <w:jc w:val="center"/>
              <w:rPr>
                <w:rFonts w:hint="eastAsia" w:ascii="宋体" w:hAnsi="宋体" w:cs="宋体"/>
                <w:sz w:val="24"/>
              </w:rPr>
            </w:pPr>
            <w:r>
              <w:rPr>
                <w:rFonts w:hint="eastAsia" w:ascii="宋体" w:hAnsi="宋体" w:cs="宋体"/>
                <w:sz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7AF7C730">
            <w:pPr>
              <w:jc w:val="center"/>
              <w:rPr>
                <w:rFonts w:hint="eastAsia" w:ascii="宋体" w:hAnsi="宋体" w:cs="宋体"/>
                <w:sz w:val="24"/>
              </w:rPr>
            </w:pPr>
          </w:p>
        </w:tc>
      </w:tr>
      <w:tr w14:paraId="3243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E822C82">
            <w:pPr>
              <w:jc w:val="center"/>
              <w:rPr>
                <w:rFonts w:hint="eastAsia" w:ascii="宋体" w:hAnsi="宋体" w:cs="宋体"/>
                <w:sz w:val="24"/>
              </w:rPr>
            </w:pPr>
            <w:r>
              <w:rPr>
                <w:rFonts w:hint="eastAsia" w:ascii="宋体" w:hAnsi="宋体" w:cs="宋体"/>
                <w:sz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1E88483">
            <w:pPr>
              <w:jc w:val="center"/>
              <w:rPr>
                <w:rFonts w:hint="eastAsia" w:ascii="宋体" w:hAnsi="宋体" w:cs="宋体"/>
                <w:sz w:val="24"/>
              </w:rPr>
            </w:pPr>
          </w:p>
        </w:tc>
      </w:tr>
      <w:tr w14:paraId="64F8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4EEFA4">
            <w:pPr>
              <w:jc w:val="center"/>
              <w:rPr>
                <w:rFonts w:hint="eastAsia" w:ascii="宋体" w:hAnsi="宋体" w:cs="宋体"/>
                <w:sz w:val="24"/>
              </w:rPr>
            </w:pPr>
            <w:r>
              <w:rPr>
                <w:rFonts w:hint="eastAsia" w:ascii="宋体" w:hAnsi="宋体" w:cs="宋体"/>
                <w:sz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73B8E845">
            <w:pPr>
              <w:jc w:val="center"/>
              <w:rPr>
                <w:rFonts w:hint="eastAsia" w:ascii="宋体" w:hAnsi="宋体" w:cs="宋体"/>
                <w:sz w:val="24"/>
              </w:rPr>
            </w:pPr>
          </w:p>
        </w:tc>
      </w:tr>
      <w:tr w14:paraId="7ACC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DFDCF1E">
            <w:pPr>
              <w:jc w:val="center"/>
              <w:rPr>
                <w:rFonts w:hint="eastAsia" w:ascii="宋体" w:hAnsi="宋体" w:cs="宋体"/>
                <w:sz w:val="24"/>
              </w:rPr>
            </w:pPr>
            <w:r>
              <w:rPr>
                <w:rFonts w:hint="eastAsia" w:ascii="宋体" w:hAnsi="宋体" w:cs="宋体"/>
                <w:sz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7582DEF4">
            <w:pPr>
              <w:jc w:val="center"/>
              <w:rPr>
                <w:rFonts w:hint="eastAsia" w:ascii="宋体" w:hAnsi="宋体" w:cs="宋体"/>
                <w:sz w:val="24"/>
              </w:rPr>
            </w:pPr>
          </w:p>
        </w:tc>
      </w:tr>
      <w:tr w14:paraId="6BB1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592221D">
            <w:pPr>
              <w:jc w:val="center"/>
              <w:rPr>
                <w:rFonts w:hint="eastAsia" w:ascii="宋体" w:hAnsi="宋体" w:cs="宋体"/>
                <w:sz w:val="24"/>
              </w:rPr>
            </w:pPr>
            <w:r>
              <w:rPr>
                <w:rFonts w:hint="eastAsia" w:ascii="宋体" w:hAnsi="宋体" w:cs="宋体"/>
                <w:sz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5E9F341E">
            <w:pPr>
              <w:jc w:val="center"/>
              <w:rPr>
                <w:rFonts w:hint="eastAsia" w:ascii="宋体" w:hAnsi="宋体" w:cs="宋体"/>
                <w:sz w:val="24"/>
              </w:rPr>
            </w:pPr>
          </w:p>
        </w:tc>
      </w:tr>
      <w:tr w14:paraId="2AF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1A9CF45">
            <w:pPr>
              <w:jc w:val="center"/>
              <w:rPr>
                <w:rFonts w:hint="eastAsia" w:ascii="宋体" w:hAnsi="宋体" w:cs="宋体"/>
                <w:sz w:val="24"/>
              </w:rPr>
            </w:pPr>
            <w:r>
              <w:rPr>
                <w:rFonts w:hint="eastAsia" w:ascii="宋体" w:hAnsi="宋体" w:cs="宋体"/>
                <w:sz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52BAAD86">
            <w:pPr>
              <w:jc w:val="center"/>
              <w:rPr>
                <w:rFonts w:hint="eastAsia" w:ascii="宋体" w:hAnsi="宋体" w:cs="宋体"/>
                <w:sz w:val="24"/>
              </w:rPr>
            </w:pPr>
          </w:p>
        </w:tc>
      </w:tr>
      <w:tr w14:paraId="4E9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C6CB27D">
            <w:pPr>
              <w:jc w:val="center"/>
              <w:rPr>
                <w:rFonts w:hint="eastAsia" w:ascii="宋体" w:hAnsi="宋体" w:cs="宋体"/>
                <w:sz w:val="24"/>
              </w:rPr>
            </w:pPr>
            <w:r>
              <w:rPr>
                <w:rFonts w:hint="eastAsia" w:ascii="宋体" w:hAnsi="宋体" w:cs="宋体"/>
                <w:sz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3C839EF8">
            <w:pPr>
              <w:jc w:val="center"/>
              <w:rPr>
                <w:rFonts w:hint="eastAsia" w:ascii="宋体" w:hAnsi="宋体" w:cs="宋体"/>
                <w:sz w:val="24"/>
              </w:rPr>
            </w:pPr>
          </w:p>
        </w:tc>
      </w:tr>
      <w:tr w14:paraId="695E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957A732">
            <w:pPr>
              <w:jc w:val="center"/>
              <w:rPr>
                <w:rFonts w:hint="eastAsia" w:ascii="宋体" w:hAnsi="宋体" w:cs="宋体"/>
                <w:sz w:val="24"/>
              </w:rPr>
            </w:pPr>
            <w:r>
              <w:rPr>
                <w:rFonts w:hint="eastAsia" w:ascii="宋体" w:hAnsi="宋体" w:cs="宋体"/>
                <w:sz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2EB9DF90">
            <w:pPr>
              <w:jc w:val="center"/>
              <w:rPr>
                <w:rFonts w:hint="eastAsia" w:ascii="宋体" w:hAnsi="宋体" w:cs="宋体"/>
                <w:sz w:val="24"/>
              </w:rPr>
            </w:pPr>
          </w:p>
        </w:tc>
      </w:tr>
      <w:tr w14:paraId="6535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AAD691C">
            <w:pPr>
              <w:jc w:val="center"/>
              <w:rPr>
                <w:rFonts w:hint="eastAsia" w:ascii="宋体" w:hAnsi="宋体" w:cs="宋体"/>
                <w:sz w:val="24"/>
              </w:rPr>
            </w:pPr>
            <w:r>
              <w:rPr>
                <w:rFonts w:hint="eastAsia" w:ascii="宋体" w:hAnsi="宋体" w:cs="宋体"/>
                <w:sz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13D8E343">
            <w:pPr>
              <w:jc w:val="center"/>
              <w:rPr>
                <w:rFonts w:hint="eastAsia" w:ascii="宋体" w:hAnsi="宋体" w:cs="宋体"/>
                <w:sz w:val="24"/>
              </w:rPr>
            </w:pPr>
          </w:p>
        </w:tc>
      </w:tr>
      <w:tr w14:paraId="1409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218C26">
            <w:pPr>
              <w:jc w:val="center"/>
              <w:rPr>
                <w:rFonts w:hint="eastAsia" w:ascii="宋体" w:hAnsi="宋体" w:cs="宋体"/>
                <w:sz w:val="24"/>
              </w:rPr>
            </w:pPr>
            <w:r>
              <w:rPr>
                <w:rFonts w:hint="eastAsia" w:ascii="宋体" w:hAnsi="宋体" w:cs="宋体"/>
                <w:sz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24988298">
            <w:pPr>
              <w:jc w:val="center"/>
              <w:rPr>
                <w:rFonts w:hint="eastAsia" w:ascii="宋体" w:hAnsi="宋体" w:cs="宋体"/>
                <w:sz w:val="24"/>
              </w:rPr>
            </w:pPr>
          </w:p>
        </w:tc>
      </w:tr>
      <w:tr w14:paraId="6258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F036755">
            <w:pPr>
              <w:jc w:val="center"/>
              <w:rPr>
                <w:rFonts w:hint="eastAsia" w:ascii="宋体" w:hAnsi="宋体" w:cs="宋体"/>
                <w:sz w:val="24"/>
              </w:rPr>
            </w:pPr>
            <w:r>
              <w:rPr>
                <w:rFonts w:hint="eastAsia" w:ascii="宋体" w:hAnsi="宋体" w:cs="宋体"/>
                <w:sz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27DC33D3">
            <w:pPr>
              <w:jc w:val="center"/>
              <w:rPr>
                <w:rFonts w:hint="eastAsia" w:ascii="宋体" w:hAnsi="宋体" w:cs="宋体"/>
                <w:sz w:val="24"/>
              </w:rPr>
            </w:pPr>
          </w:p>
        </w:tc>
      </w:tr>
      <w:tr w14:paraId="652E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520CDD3">
            <w:pPr>
              <w:jc w:val="center"/>
              <w:rPr>
                <w:rFonts w:hint="eastAsia" w:ascii="宋体" w:hAnsi="宋体" w:cs="宋体"/>
                <w:sz w:val="24"/>
              </w:rPr>
            </w:pPr>
            <w:r>
              <w:rPr>
                <w:rFonts w:hint="eastAsia" w:ascii="宋体" w:hAnsi="宋体" w:cs="宋体"/>
                <w:sz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7618DED9">
            <w:pPr>
              <w:jc w:val="center"/>
              <w:rPr>
                <w:rFonts w:hint="eastAsia" w:ascii="宋体" w:hAnsi="宋体" w:cs="宋体"/>
                <w:sz w:val="24"/>
              </w:rPr>
            </w:pPr>
          </w:p>
        </w:tc>
      </w:tr>
      <w:tr w14:paraId="21B7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90EF268">
            <w:pPr>
              <w:jc w:val="center"/>
              <w:rPr>
                <w:rFonts w:hint="eastAsia" w:ascii="宋体" w:hAnsi="宋体" w:cs="宋体"/>
                <w:sz w:val="24"/>
              </w:rPr>
            </w:pPr>
            <w:r>
              <w:rPr>
                <w:rFonts w:hint="eastAsia" w:ascii="宋体" w:hAnsi="宋体" w:cs="宋体"/>
                <w:sz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191CA4A3">
            <w:pPr>
              <w:jc w:val="center"/>
              <w:rPr>
                <w:rFonts w:hint="eastAsia" w:ascii="宋体" w:hAnsi="宋体" w:cs="宋体"/>
                <w:sz w:val="24"/>
              </w:rPr>
            </w:pPr>
          </w:p>
        </w:tc>
      </w:tr>
      <w:tr w14:paraId="654E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9428713">
            <w:pPr>
              <w:jc w:val="center"/>
              <w:rPr>
                <w:rFonts w:hint="eastAsia" w:ascii="宋体" w:hAnsi="宋体" w:cs="宋体"/>
                <w:sz w:val="24"/>
              </w:rPr>
            </w:pPr>
            <w:r>
              <w:rPr>
                <w:rFonts w:hint="eastAsia" w:ascii="宋体" w:hAnsi="宋体" w:cs="宋体"/>
                <w:sz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2A9A26D8">
            <w:pPr>
              <w:jc w:val="center"/>
              <w:rPr>
                <w:rFonts w:hint="eastAsia" w:ascii="宋体" w:hAnsi="宋体" w:cs="宋体"/>
                <w:sz w:val="24"/>
              </w:rPr>
            </w:pPr>
          </w:p>
        </w:tc>
      </w:tr>
      <w:tr w14:paraId="6CB7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BBB5446">
            <w:pPr>
              <w:jc w:val="center"/>
              <w:rPr>
                <w:rFonts w:hint="eastAsia" w:ascii="宋体" w:hAnsi="宋体" w:cs="宋体"/>
                <w:sz w:val="24"/>
              </w:rPr>
            </w:pPr>
            <w:r>
              <w:rPr>
                <w:rFonts w:hint="eastAsia" w:ascii="宋体" w:hAnsi="宋体" w:cs="宋体"/>
                <w:sz w:val="24"/>
              </w:rPr>
              <w:t>备注</w:t>
            </w:r>
          </w:p>
        </w:tc>
        <w:tc>
          <w:tcPr>
            <w:tcW w:w="6077" w:type="dxa"/>
            <w:tcBorders>
              <w:top w:val="single" w:color="auto" w:sz="4" w:space="0"/>
              <w:left w:val="nil"/>
              <w:bottom w:val="single" w:color="auto" w:sz="4" w:space="0"/>
              <w:right w:val="single" w:color="auto" w:sz="4" w:space="0"/>
            </w:tcBorders>
            <w:noWrap w:val="0"/>
            <w:vAlign w:val="center"/>
          </w:tcPr>
          <w:p w14:paraId="388E0304">
            <w:pPr>
              <w:jc w:val="center"/>
              <w:rPr>
                <w:rFonts w:hint="eastAsia" w:ascii="宋体" w:hAnsi="宋体" w:cs="宋体"/>
                <w:sz w:val="24"/>
              </w:rPr>
            </w:pPr>
          </w:p>
        </w:tc>
      </w:tr>
    </w:tbl>
    <w:p w14:paraId="0A7FC59D">
      <w:pPr>
        <w:spacing w:line="380" w:lineRule="exact"/>
        <w:ind w:left="720" w:hanging="720" w:hangingChars="300"/>
        <w:rPr>
          <w:rFonts w:hint="eastAsia" w:ascii="宋体" w:hAnsi="宋体" w:cs="宋体"/>
          <w:sz w:val="24"/>
        </w:rPr>
      </w:pPr>
      <w:r>
        <w:rPr>
          <w:rFonts w:hint="eastAsia" w:ascii="宋体" w:hAnsi="宋体" w:cs="宋体"/>
          <w:sz w:val="24"/>
        </w:rPr>
        <w:t>备注：本表后附中标（成交）通知书</w:t>
      </w:r>
      <w:r>
        <w:rPr>
          <w:rFonts w:hint="eastAsia" w:ascii="宋体" w:hAnsi="宋体" w:cs="宋体"/>
          <w:sz w:val="24"/>
          <w:lang w:val="en-US" w:eastAsia="zh-CN"/>
        </w:rPr>
        <w:t>和</w:t>
      </w:r>
      <w:r>
        <w:rPr>
          <w:rFonts w:hint="eastAsia" w:ascii="宋体" w:hAnsi="宋体" w:cs="宋体"/>
          <w:sz w:val="24"/>
        </w:rPr>
        <w:t>合同协议书的扫描件，具体年份要求见响应人须知前附表。每张表格只填写一个项目，并标明序号。</w:t>
      </w:r>
    </w:p>
    <w:p w14:paraId="4C538793">
      <w:pPr>
        <w:keepNext/>
        <w:keepLines/>
        <w:spacing w:before="280" w:after="290" w:line="420" w:lineRule="exact"/>
        <w:outlineLvl w:val="3"/>
        <w:rPr>
          <w:rFonts w:hint="eastAsia" w:ascii="宋体" w:hAnsi="宋体" w:cs="宋体"/>
          <w:b/>
          <w:bCs/>
          <w:sz w:val="24"/>
          <w:szCs w:val="24"/>
        </w:rPr>
      </w:pPr>
    </w:p>
    <w:p w14:paraId="1ABAFEB0">
      <w:pPr>
        <w:keepNext/>
        <w:keepLines/>
        <w:spacing w:before="280" w:after="290" w:line="420" w:lineRule="exact"/>
        <w:outlineLvl w:val="3"/>
        <w:rPr>
          <w:rFonts w:ascii="宋体" w:hAnsi="宋体" w:cs="宋体"/>
          <w:b/>
          <w:bCs/>
          <w:sz w:val="24"/>
          <w:szCs w:val="24"/>
        </w:rPr>
      </w:pPr>
    </w:p>
    <w:p w14:paraId="5AEFB577">
      <w:pPr>
        <w:jc w:val="center"/>
        <w:rPr>
          <w:b/>
          <w:sz w:val="24"/>
          <w:szCs w:val="24"/>
        </w:rPr>
      </w:pPr>
    </w:p>
    <w:p w14:paraId="116B45EA">
      <w:pPr>
        <w:jc w:val="center"/>
        <w:rPr>
          <w:b/>
          <w:sz w:val="24"/>
          <w:szCs w:val="24"/>
        </w:rPr>
      </w:pPr>
    </w:p>
    <w:p w14:paraId="004C18C0">
      <w:pPr>
        <w:jc w:val="center"/>
        <w:rPr>
          <w:rFonts w:hint="eastAsia"/>
          <w:b/>
          <w:sz w:val="24"/>
          <w:szCs w:val="24"/>
        </w:rPr>
      </w:pPr>
      <w:r>
        <w:rPr>
          <w:rFonts w:hint="eastAsia"/>
          <w:b/>
          <w:sz w:val="24"/>
          <w:szCs w:val="24"/>
        </w:rPr>
        <w:t>（三）正在施工的和新承接的项目情况表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538D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5FF2B5">
            <w:pPr>
              <w:jc w:val="center"/>
              <w:rPr>
                <w:rFonts w:hint="eastAsia" w:ascii="宋体" w:hAnsi="宋体" w:cs="宋体"/>
                <w:sz w:val="24"/>
              </w:rPr>
            </w:pPr>
            <w:r>
              <w:rPr>
                <w:rFonts w:hint="eastAsia" w:ascii="宋体" w:hAnsi="宋体" w:cs="宋体"/>
                <w:sz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318A2C3D">
            <w:pPr>
              <w:jc w:val="center"/>
              <w:rPr>
                <w:rFonts w:hint="eastAsia" w:ascii="宋体" w:hAnsi="宋体" w:cs="宋体"/>
                <w:sz w:val="24"/>
              </w:rPr>
            </w:pPr>
          </w:p>
        </w:tc>
      </w:tr>
      <w:tr w14:paraId="1D3B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CF1A7B">
            <w:pPr>
              <w:jc w:val="center"/>
              <w:rPr>
                <w:rFonts w:hint="eastAsia" w:ascii="宋体" w:hAnsi="宋体" w:cs="宋体"/>
                <w:sz w:val="24"/>
              </w:rPr>
            </w:pPr>
            <w:r>
              <w:rPr>
                <w:rFonts w:hint="eastAsia" w:ascii="宋体" w:hAnsi="宋体" w:cs="宋体"/>
                <w:sz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3017BD3E">
            <w:pPr>
              <w:jc w:val="center"/>
              <w:rPr>
                <w:rFonts w:hint="eastAsia" w:ascii="宋体" w:hAnsi="宋体" w:cs="宋体"/>
                <w:sz w:val="24"/>
              </w:rPr>
            </w:pPr>
          </w:p>
        </w:tc>
      </w:tr>
      <w:tr w14:paraId="4B2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79A1419">
            <w:pPr>
              <w:jc w:val="center"/>
              <w:rPr>
                <w:rFonts w:hint="eastAsia" w:ascii="宋体" w:hAnsi="宋体" w:cs="宋体"/>
                <w:sz w:val="24"/>
              </w:rPr>
            </w:pPr>
            <w:r>
              <w:rPr>
                <w:rFonts w:hint="eastAsia" w:ascii="宋体" w:hAnsi="宋体" w:cs="宋体"/>
                <w:sz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0E22B11B">
            <w:pPr>
              <w:jc w:val="center"/>
              <w:rPr>
                <w:rFonts w:hint="eastAsia" w:ascii="宋体" w:hAnsi="宋体" w:cs="宋体"/>
                <w:sz w:val="24"/>
              </w:rPr>
            </w:pPr>
          </w:p>
        </w:tc>
      </w:tr>
      <w:tr w14:paraId="0664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64E929D">
            <w:pPr>
              <w:jc w:val="center"/>
              <w:rPr>
                <w:rFonts w:hint="eastAsia" w:ascii="宋体" w:hAnsi="宋体" w:cs="宋体"/>
                <w:sz w:val="24"/>
              </w:rPr>
            </w:pPr>
            <w:r>
              <w:rPr>
                <w:rFonts w:hint="eastAsia" w:ascii="宋体" w:hAnsi="宋体" w:cs="宋体"/>
                <w:sz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19F14230">
            <w:pPr>
              <w:jc w:val="center"/>
              <w:rPr>
                <w:rFonts w:hint="eastAsia" w:ascii="宋体" w:hAnsi="宋体" w:cs="宋体"/>
                <w:sz w:val="24"/>
              </w:rPr>
            </w:pPr>
          </w:p>
        </w:tc>
      </w:tr>
      <w:tr w14:paraId="1278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EF3724E">
            <w:pPr>
              <w:jc w:val="center"/>
              <w:rPr>
                <w:rFonts w:hint="eastAsia" w:ascii="宋体" w:hAnsi="宋体" w:cs="宋体"/>
                <w:sz w:val="24"/>
              </w:rPr>
            </w:pPr>
            <w:r>
              <w:rPr>
                <w:rFonts w:hint="eastAsia" w:ascii="宋体" w:hAnsi="宋体" w:cs="宋体"/>
                <w:sz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5BC09CFC">
            <w:pPr>
              <w:jc w:val="center"/>
              <w:rPr>
                <w:rFonts w:hint="eastAsia" w:ascii="宋体" w:hAnsi="宋体" w:cs="宋体"/>
                <w:sz w:val="24"/>
              </w:rPr>
            </w:pPr>
          </w:p>
        </w:tc>
      </w:tr>
      <w:tr w14:paraId="66F0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6447AEE">
            <w:pPr>
              <w:jc w:val="center"/>
              <w:rPr>
                <w:rFonts w:hint="eastAsia" w:ascii="宋体" w:hAnsi="宋体" w:cs="宋体"/>
                <w:sz w:val="24"/>
              </w:rPr>
            </w:pPr>
            <w:r>
              <w:rPr>
                <w:rFonts w:hint="eastAsia" w:ascii="宋体" w:hAnsi="宋体" w:cs="宋体"/>
                <w:sz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69C33F40">
            <w:pPr>
              <w:jc w:val="center"/>
              <w:rPr>
                <w:rFonts w:hint="eastAsia" w:ascii="宋体" w:hAnsi="宋体" w:cs="宋体"/>
                <w:sz w:val="24"/>
              </w:rPr>
            </w:pPr>
          </w:p>
        </w:tc>
      </w:tr>
      <w:tr w14:paraId="5E20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1D440D9">
            <w:pPr>
              <w:jc w:val="center"/>
              <w:rPr>
                <w:rFonts w:hint="eastAsia" w:ascii="宋体" w:hAnsi="宋体" w:cs="宋体"/>
                <w:sz w:val="24"/>
              </w:rPr>
            </w:pPr>
            <w:r>
              <w:rPr>
                <w:rFonts w:hint="eastAsia" w:ascii="宋体" w:hAnsi="宋体" w:cs="宋体"/>
                <w:sz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7B55D5EE">
            <w:pPr>
              <w:jc w:val="center"/>
              <w:rPr>
                <w:rFonts w:hint="eastAsia" w:ascii="宋体" w:hAnsi="宋体" w:cs="宋体"/>
                <w:sz w:val="24"/>
              </w:rPr>
            </w:pPr>
          </w:p>
        </w:tc>
      </w:tr>
      <w:tr w14:paraId="0623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312D47E">
            <w:pPr>
              <w:jc w:val="center"/>
              <w:rPr>
                <w:rFonts w:hint="eastAsia" w:ascii="宋体" w:hAnsi="宋体" w:cs="宋体"/>
                <w:sz w:val="24"/>
              </w:rPr>
            </w:pPr>
            <w:r>
              <w:rPr>
                <w:rFonts w:hint="eastAsia" w:ascii="宋体" w:hAnsi="宋体" w:cs="宋体"/>
                <w:sz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6AD2008B">
            <w:pPr>
              <w:jc w:val="center"/>
              <w:rPr>
                <w:rFonts w:hint="eastAsia" w:ascii="宋体" w:hAnsi="宋体" w:cs="宋体"/>
                <w:sz w:val="24"/>
              </w:rPr>
            </w:pPr>
          </w:p>
        </w:tc>
      </w:tr>
      <w:tr w14:paraId="381E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F6BCB0A">
            <w:pPr>
              <w:jc w:val="center"/>
              <w:rPr>
                <w:rFonts w:hint="eastAsia" w:ascii="宋体" w:hAnsi="宋体" w:cs="宋体"/>
                <w:sz w:val="24"/>
              </w:rPr>
            </w:pPr>
            <w:r>
              <w:rPr>
                <w:rFonts w:hint="eastAsia" w:ascii="宋体" w:hAnsi="宋体" w:cs="宋体"/>
                <w:sz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20823C0">
            <w:pPr>
              <w:jc w:val="center"/>
              <w:rPr>
                <w:rFonts w:hint="eastAsia" w:ascii="宋体" w:hAnsi="宋体" w:cs="宋体"/>
                <w:sz w:val="24"/>
              </w:rPr>
            </w:pPr>
          </w:p>
        </w:tc>
      </w:tr>
      <w:tr w14:paraId="0465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7C8BABA">
            <w:pPr>
              <w:jc w:val="center"/>
              <w:rPr>
                <w:rFonts w:hint="eastAsia" w:ascii="宋体" w:hAnsi="宋体" w:cs="宋体"/>
                <w:sz w:val="24"/>
              </w:rPr>
            </w:pPr>
            <w:r>
              <w:rPr>
                <w:rFonts w:hint="eastAsia" w:ascii="宋体" w:hAnsi="宋体" w:cs="宋体"/>
                <w:sz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1D14E2D3">
            <w:pPr>
              <w:jc w:val="center"/>
              <w:rPr>
                <w:rFonts w:hint="eastAsia" w:ascii="宋体" w:hAnsi="宋体" w:cs="宋体"/>
                <w:sz w:val="24"/>
              </w:rPr>
            </w:pPr>
          </w:p>
        </w:tc>
      </w:tr>
      <w:tr w14:paraId="47B9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09BECD2">
            <w:pPr>
              <w:jc w:val="center"/>
              <w:rPr>
                <w:rFonts w:hint="eastAsia" w:ascii="宋体" w:hAnsi="宋体" w:cs="宋体"/>
                <w:sz w:val="24"/>
              </w:rPr>
            </w:pPr>
            <w:r>
              <w:rPr>
                <w:rFonts w:hint="eastAsia" w:ascii="宋体" w:hAnsi="宋体" w:cs="宋体"/>
                <w:sz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1BFD6B9E">
            <w:pPr>
              <w:jc w:val="center"/>
              <w:rPr>
                <w:rFonts w:hint="eastAsia" w:ascii="宋体" w:hAnsi="宋体" w:cs="宋体"/>
                <w:sz w:val="24"/>
              </w:rPr>
            </w:pPr>
          </w:p>
        </w:tc>
      </w:tr>
      <w:tr w14:paraId="0F42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EFA3DE1">
            <w:pPr>
              <w:jc w:val="center"/>
              <w:rPr>
                <w:rFonts w:hint="eastAsia" w:ascii="宋体" w:hAnsi="宋体" w:cs="宋体"/>
                <w:sz w:val="24"/>
              </w:rPr>
            </w:pPr>
            <w:r>
              <w:rPr>
                <w:rFonts w:hint="eastAsia" w:ascii="宋体" w:hAnsi="宋体" w:cs="宋体"/>
                <w:sz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12365032">
            <w:pPr>
              <w:jc w:val="center"/>
              <w:rPr>
                <w:rFonts w:hint="eastAsia" w:ascii="宋体" w:hAnsi="宋体" w:cs="宋体"/>
                <w:sz w:val="24"/>
              </w:rPr>
            </w:pPr>
          </w:p>
        </w:tc>
      </w:tr>
      <w:tr w14:paraId="478A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04A42FA">
            <w:pPr>
              <w:jc w:val="center"/>
              <w:rPr>
                <w:rFonts w:hint="eastAsia" w:ascii="宋体" w:hAnsi="宋体" w:cs="宋体"/>
                <w:sz w:val="24"/>
              </w:rPr>
            </w:pPr>
            <w:r>
              <w:rPr>
                <w:rFonts w:hint="eastAsia" w:ascii="宋体" w:hAnsi="宋体" w:cs="宋体"/>
                <w:sz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ADCDFA9">
            <w:pPr>
              <w:jc w:val="center"/>
              <w:rPr>
                <w:rFonts w:hint="eastAsia" w:ascii="宋体" w:hAnsi="宋体" w:cs="宋体"/>
                <w:sz w:val="24"/>
              </w:rPr>
            </w:pPr>
          </w:p>
        </w:tc>
      </w:tr>
      <w:tr w14:paraId="2785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3E30C9">
            <w:pPr>
              <w:jc w:val="center"/>
              <w:rPr>
                <w:rFonts w:hint="eastAsia" w:ascii="宋体" w:hAnsi="宋体" w:cs="宋体"/>
                <w:sz w:val="24"/>
              </w:rPr>
            </w:pPr>
            <w:r>
              <w:rPr>
                <w:rFonts w:hint="eastAsia" w:ascii="宋体" w:hAnsi="宋体" w:cs="宋体"/>
                <w:sz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5E8137CD">
            <w:pPr>
              <w:jc w:val="center"/>
              <w:rPr>
                <w:rFonts w:hint="eastAsia" w:ascii="宋体" w:hAnsi="宋体" w:cs="宋体"/>
                <w:sz w:val="24"/>
              </w:rPr>
            </w:pPr>
          </w:p>
        </w:tc>
      </w:tr>
      <w:tr w14:paraId="2050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478823">
            <w:pPr>
              <w:jc w:val="center"/>
              <w:rPr>
                <w:rFonts w:hint="eastAsia" w:ascii="宋体" w:hAnsi="宋体" w:cs="宋体"/>
                <w:sz w:val="24"/>
              </w:rPr>
            </w:pPr>
            <w:r>
              <w:rPr>
                <w:rFonts w:hint="eastAsia" w:ascii="宋体" w:hAnsi="宋体" w:cs="宋体"/>
                <w:sz w:val="24"/>
              </w:rPr>
              <w:t>备注</w:t>
            </w:r>
          </w:p>
        </w:tc>
        <w:tc>
          <w:tcPr>
            <w:tcW w:w="6095" w:type="dxa"/>
            <w:tcBorders>
              <w:top w:val="single" w:color="auto" w:sz="4" w:space="0"/>
              <w:left w:val="nil"/>
              <w:bottom w:val="single" w:color="auto" w:sz="4" w:space="0"/>
              <w:right w:val="single" w:color="auto" w:sz="4" w:space="0"/>
            </w:tcBorders>
            <w:noWrap w:val="0"/>
            <w:vAlign w:val="center"/>
          </w:tcPr>
          <w:p w14:paraId="339A1F98">
            <w:pPr>
              <w:jc w:val="center"/>
              <w:rPr>
                <w:rFonts w:hint="eastAsia" w:ascii="宋体" w:hAnsi="宋体" w:cs="宋体"/>
                <w:sz w:val="24"/>
              </w:rPr>
            </w:pPr>
          </w:p>
        </w:tc>
      </w:tr>
    </w:tbl>
    <w:p w14:paraId="494B7BFA">
      <w:pPr>
        <w:spacing w:line="380" w:lineRule="exact"/>
        <w:rPr>
          <w:rFonts w:hint="eastAsia" w:ascii="宋体" w:hAnsi="宋体" w:cs="宋体"/>
          <w:sz w:val="24"/>
        </w:rPr>
      </w:pPr>
      <w:r>
        <w:rPr>
          <w:rFonts w:hint="eastAsia" w:ascii="宋体" w:hAnsi="宋体" w:cs="宋体"/>
          <w:sz w:val="24"/>
        </w:rPr>
        <w:t>备注：本表后附中标（成交）通知书</w:t>
      </w:r>
      <w:r>
        <w:rPr>
          <w:rFonts w:hint="eastAsia" w:ascii="宋体" w:hAnsi="宋体" w:cs="宋体"/>
          <w:sz w:val="24"/>
          <w:lang w:val="en-US" w:eastAsia="zh-CN"/>
        </w:rPr>
        <w:t>和</w:t>
      </w:r>
      <w:r>
        <w:rPr>
          <w:rFonts w:hint="eastAsia" w:ascii="宋体" w:hAnsi="宋体" w:cs="宋体"/>
          <w:sz w:val="24"/>
        </w:rPr>
        <w:t>合同协议书扫描件。每张表格只填写一个项目，并标明序号。</w:t>
      </w:r>
    </w:p>
    <w:p w14:paraId="01E2CA52">
      <w:pPr>
        <w:rPr>
          <w:rFonts w:hint="eastAsia"/>
        </w:rPr>
      </w:pPr>
      <w:r>
        <w:rPr>
          <w:rFonts w:hint="eastAsia"/>
        </w:rPr>
        <w:t xml:space="preserve"> </w:t>
      </w:r>
    </w:p>
    <w:p w14:paraId="49A30FCB">
      <w:pPr>
        <w:spacing w:line="400" w:lineRule="exact"/>
        <w:rPr>
          <w:rFonts w:ascii="宋体" w:hAnsi="宋体"/>
          <w:szCs w:val="21"/>
        </w:rPr>
      </w:pPr>
    </w:p>
    <w:p w14:paraId="0D7DC681">
      <w:pPr>
        <w:widowControl/>
        <w:jc w:val="center"/>
        <w:rPr>
          <w:rFonts w:ascii="宋体" w:hAnsi="宋体"/>
          <w:b/>
          <w:bCs/>
          <w:sz w:val="32"/>
          <w:szCs w:val="32"/>
        </w:rPr>
      </w:pPr>
      <w:bookmarkStart w:id="1061" w:name="_Toc69718848"/>
      <w:bookmarkEnd w:id="1061"/>
      <w:bookmarkStart w:id="1062" w:name="_Toc69718849"/>
      <w:bookmarkEnd w:id="1062"/>
      <w:bookmarkStart w:id="1063" w:name="_Toc20666"/>
      <w:bookmarkStart w:id="1064" w:name="_Toc14362"/>
      <w:r>
        <w:rPr>
          <w:rFonts w:hint="eastAsia" w:ascii="宋体" w:hAnsi="宋体"/>
          <w:b/>
          <w:bCs/>
          <w:sz w:val="32"/>
          <w:szCs w:val="32"/>
        </w:rPr>
        <w:t>八、</w:t>
      </w:r>
      <w:bookmarkEnd w:id="1063"/>
      <w:bookmarkEnd w:id="1064"/>
      <w:r>
        <w:rPr>
          <w:rFonts w:hint="eastAsia" w:ascii="宋体" w:hAnsi="宋体"/>
          <w:b/>
          <w:bCs/>
          <w:sz w:val="32"/>
          <w:szCs w:val="32"/>
        </w:rPr>
        <w:t>资格审查资料</w:t>
      </w:r>
    </w:p>
    <w:p w14:paraId="5EE52117">
      <w:pPr>
        <w:spacing w:line="360" w:lineRule="auto"/>
        <w:ind w:firstLine="200"/>
        <w:rPr>
          <w:rFonts w:ascii="宋体" w:hAnsi="宋体"/>
          <w:kern w:val="10"/>
          <w:sz w:val="24"/>
          <w:szCs w:val="24"/>
        </w:rPr>
      </w:pPr>
    </w:p>
    <w:p w14:paraId="3A3B63EC">
      <w:pPr>
        <w:spacing w:line="360" w:lineRule="auto"/>
        <w:rPr>
          <w:rFonts w:ascii="宋体" w:hAnsi="宋体"/>
          <w:b/>
          <w:bCs/>
          <w:kern w:val="0"/>
          <w:sz w:val="28"/>
          <w:szCs w:val="28"/>
        </w:rPr>
      </w:pPr>
    </w:p>
    <w:p w14:paraId="03090F27">
      <w:pPr>
        <w:spacing w:line="360" w:lineRule="auto"/>
        <w:ind w:firstLine="200"/>
        <w:jc w:val="center"/>
        <w:outlineLvl w:val="0"/>
        <w:rPr>
          <w:rFonts w:ascii="宋体" w:hAnsi="宋体"/>
          <w:b/>
          <w:bCs/>
          <w:sz w:val="32"/>
          <w:szCs w:val="32"/>
        </w:rPr>
      </w:pPr>
    </w:p>
    <w:p w14:paraId="4B2B91B3">
      <w:pPr>
        <w:jc w:val="center"/>
        <w:rPr>
          <w:szCs w:val="21"/>
        </w:rPr>
      </w:pPr>
      <w:bookmarkStart w:id="1065" w:name="_Toc69718850"/>
      <w:bookmarkEnd w:id="1065"/>
      <w:bookmarkStart w:id="1066" w:name="_Toc23639"/>
      <w:bookmarkStart w:id="1067" w:name="_Toc10242"/>
      <w:r>
        <w:rPr>
          <w:rFonts w:ascii="宋体" w:hAnsi="宋体"/>
          <w:b/>
          <w:bCs/>
          <w:sz w:val="32"/>
          <w:szCs w:val="32"/>
        </w:rPr>
        <w:br w:type="page"/>
      </w:r>
      <w:bookmarkEnd w:id="1066"/>
      <w:bookmarkEnd w:id="1067"/>
      <w:r>
        <w:rPr>
          <w:rFonts w:hint="eastAsia" w:ascii="宋体" w:hAnsi="宋体" w:cs="宋体"/>
          <w:b/>
          <w:bCs/>
          <w:sz w:val="30"/>
          <w:szCs w:val="30"/>
        </w:rPr>
        <w:t>九、中小微企业声明函</w:t>
      </w:r>
    </w:p>
    <w:p w14:paraId="15190938">
      <w:pPr>
        <w:jc w:val="center"/>
        <w:rPr>
          <w:rFonts w:ascii="宋体" w:hAnsi="宋体" w:cs="宋体"/>
          <w:b/>
          <w:bCs/>
          <w:sz w:val="30"/>
          <w:szCs w:val="30"/>
        </w:rPr>
      </w:pPr>
    </w:p>
    <w:p w14:paraId="0F85BB83">
      <w:pPr>
        <w:spacing w:line="560" w:lineRule="exact"/>
        <w:jc w:val="center"/>
        <w:rPr>
          <w:rFonts w:hint="eastAsia" w:ascii="宋体" w:hAnsi="宋体" w:cs="宋体"/>
          <w:b/>
          <w:bCs/>
          <w:kern w:val="0"/>
          <w:sz w:val="28"/>
          <w:szCs w:val="28"/>
        </w:rPr>
      </w:pPr>
      <w:r>
        <w:rPr>
          <w:rFonts w:hint="eastAsia" w:ascii="宋体" w:hAnsi="宋体" w:cs="宋体"/>
          <w:b/>
          <w:bCs/>
          <w:kern w:val="0"/>
          <w:sz w:val="28"/>
          <w:szCs w:val="28"/>
        </w:rPr>
        <w:t>中小企业声明函</w:t>
      </w:r>
    </w:p>
    <w:p w14:paraId="0555A86E">
      <w:pPr>
        <w:spacing w:before="312" w:beforeLines="100" w:line="360" w:lineRule="auto"/>
        <w:ind w:firstLine="638" w:firstLineChars="266"/>
        <w:jc w:val="left"/>
        <w:rPr>
          <w:rFonts w:hint="eastAsia" w:ascii="宋体" w:hAnsi="宋体" w:cs="宋体"/>
          <w:sz w:val="24"/>
          <w:szCs w:val="20"/>
        </w:rPr>
      </w:pPr>
      <w:r>
        <w:rPr>
          <w:rFonts w:hint="eastAsia" w:ascii="宋体" w:hAnsi="宋体" w:cs="宋体"/>
          <w:sz w:val="24"/>
          <w:szCs w:val="20"/>
        </w:rPr>
        <w:t>本公司（联合体）郑重声明，根据《政府采购促进中小企业发展管理办法》（财库﹝2020﹞46 号）的规定，本公司参加</w:t>
      </w:r>
      <w:r>
        <w:rPr>
          <w:rFonts w:hint="eastAsia" w:ascii="宋体" w:hAnsi="宋体" w:cs="宋体"/>
          <w:sz w:val="24"/>
          <w:szCs w:val="20"/>
          <w:u w:val="single"/>
        </w:rPr>
        <w:t>（单位名称）</w:t>
      </w:r>
      <w:r>
        <w:rPr>
          <w:rFonts w:hint="eastAsia" w:ascii="宋体" w:hAnsi="宋体" w:cs="宋体"/>
          <w:sz w:val="24"/>
          <w:szCs w:val="20"/>
        </w:rPr>
        <w:t>的</w:t>
      </w:r>
      <w:r>
        <w:rPr>
          <w:rFonts w:hint="eastAsia" w:ascii="宋体" w:hAnsi="宋体" w:cs="宋体"/>
          <w:sz w:val="24"/>
          <w:szCs w:val="20"/>
          <w:u w:val="single"/>
        </w:rPr>
        <w:t>（项目名称）</w:t>
      </w:r>
      <w:r>
        <w:rPr>
          <w:rFonts w:hint="eastAsia" w:ascii="宋体" w:hAnsi="宋体" w:cs="宋体"/>
          <w:sz w:val="24"/>
          <w:szCs w:val="20"/>
        </w:rPr>
        <w:t>标段采购活动，工程的施工单位全部为符合政策要求的中小企业（或者：服务全部由符合政策要求的中小企业承接）。相关企业的具体情况如下：</w:t>
      </w:r>
    </w:p>
    <w:p w14:paraId="7DAD7CCB">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 xml:space="preserve">1.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（采购文件中明确的所属行业：建筑业）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万元1，属于（中型企业/小型企业/微型企业）；</w:t>
      </w:r>
    </w:p>
    <w:p w14:paraId="79704530">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 xml:space="preserve">2.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（采购文件中明确的所属行业）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（中型企业/小型企业/微型企业）</w:t>
      </w:r>
      <w:r>
        <w:rPr>
          <w:rFonts w:hint="eastAsia" w:ascii="宋体" w:hAnsi="宋体" w:cs="宋体"/>
          <w:sz w:val="24"/>
          <w:szCs w:val="20"/>
        </w:rPr>
        <w:t>；</w:t>
      </w:r>
    </w:p>
    <w:p w14:paraId="5B720B73">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w:t>
      </w:r>
    </w:p>
    <w:p w14:paraId="39277A55">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以上企业，不属于大企业的分支机构，不存在控股股东为大企业的情形，也不存在与大企业的负责人为同一人的情形。</w:t>
      </w:r>
    </w:p>
    <w:p w14:paraId="440A3FB3">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本企业对上述声明内容的真实性负责。如有虚假，将依法承担相应责任。</w:t>
      </w:r>
    </w:p>
    <w:p w14:paraId="628E1710">
      <w:pPr>
        <w:spacing w:line="360" w:lineRule="auto"/>
        <w:ind w:firstLine="638" w:firstLineChars="266"/>
        <w:jc w:val="left"/>
        <w:rPr>
          <w:rFonts w:hint="eastAsia" w:ascii="宋体" w:hAnsi="宋体" w:cs="宋体"/>
          <w:sz w:val="24"/>
          <w:szCs w:val="20"/>
        </w:rPr>
      </w:pPr>
    </w:p>
    <w:p w14:paraId="035C4762">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企业名称</w:t>
      </w:r>
      <w:r>
        <w:rPr>
          <w:rFonts w:hint="eastAsia" w:ascii="宋体" w:hAnsi="宋体" w:cs="宋体"/>
          <w:sz w:val="24"/>
          <w:szCs w:val="24"/>
        </w:rPr>
        <w:t>（公章签章）</w:t>
      </w:r>
      <w:r>
        <w:rPr>
          <w:rFonts w:hint="eastAsia" w:ascii="宋体" w:hAnsi="宋体" w:cs="宋体"/>
          <w:sz w:val="24"/>
          <w:szCs w:val="20"/>
        </w:rPr>
        <w:t>：</w:t>
      </w:r>
    </w:p>
    <w:p w14:paraId="02F0D97C">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日期：</w:t>
      </w:r>
    </w:p>
    <w:p w14:paraId="5C695BD6">
      <w:pPr>
        <w:ind w:left="63" w:right="63" w:firstLine="240"/>
        <w:rPr>
          <w:rFonts w:hint="eastAsia" w:ascii="宋体" w:hAnsi="宋体" w:cs="宋体"/>
          <w:sz w:val="24"/>
          <w:szCs w:val="32"/>
        </w:rPr>
      </w:pPr>
    </w:p>
    <w:p w14:paraId="1C363C67">
      <w:pPr>
        <w:ind w:firstLine="420" w:firstLineChars="200"/>
        <w:rPr>
          <w:rFonts w:hint="eastAsia" w:ascii="宋体" w:hAnsi="宋体"/>
          <w:szCs w:val="24"/>
        </w:rPr>
      </w:pPr>
    </w:p>
    <w:p w14:paraId="7E1E79F6">
      <w:pPr>
        <w:spacing w:line="360" w:lineRule="auto"/>
        <w:ind w:firstLine="641" w:firstLineChars="266"/>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A5EF511">
      <w:pPr>
        <w:numPr>
          <w:ilvl w:val="0"/>
          <w:numId w:val="4"/>
        </w:numPr>
        <w:spacing w:line="360" w:lineRule="auto"/>
        <w:ind w:firstLine="641" w:firstLineChars="266"/>
        <w:jc w:val="left"/>
        <w:rPr>
          <w:rFonts w:hint="eastAsia" w:ascii="宋体" w:hAnsi="宋体" w:cs="宋体"/>
          <w:b/>
          <w:bCs/>
          <w:sz w:val="24"/>
          <w:szCs w:val="20"/>
        </w:rPr>
      </w:pP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p>
    <w:p w14:paraId="63BA0979">
      <w:pPr>
        <w:rPr>
          <w:rFonts w:ascii="宋体" w:hAnsi="宋体"/>
          <w:szCs w:val="24"/>
        </w:rPr>
      </w:pPr>
    </w:p>
    <w:p w14:paraId="5E3C1F63">
      <w:pPr>
        <w:spacing w:line="480" w:lineRule="auto"/>
        <w:jc w:val="center"/>
        <w:rPr>
          <w:rFonts w:hint="eastAsia" w:ascii="宋体" w:hAnsi="宋体"/>
          <w:sz w:val="24"/>
          <w:szCs w:val="24"/>
        </w:rPr>
      </w:pPr>
      <w:r>
        <w:rPr>
          <w:rFonts w:hint="eastAsia" w:ascii="宋体" w:hAnsi="宋体"/>
          <w:sz w:val="24"/>
          <w:szCs w:val="24"/>
        </w:rPr>
        <w:t xml:space="preserve"> </w:t>
      </w:r>
    </w:p>
    <w:p w14:paraId="5B9D6B4D">
      <w:pPr>
        <w:spacing w:line="480" w:lineRule="auto"/>
        <w:textAlignment w:val="baseline"/>
        <w:rPr>
          <w:rFonts w:hint="eastAsia" w:ascii="宋体" w:hAnsi="宋体"/>
          <w:b/>
          <w:sz w:val="24"/>
          <w:szCs w:val="24"/>
        </w:rPr>
      </w:pPr>
      <w:r>
        <w:rPr>
          <w:rFonts w:hint="eastAsia" w:ascii="宋体" w:hAnsi="宋体"/>
          <w:b/>
          <w:sz w:val="24"/>
          <w:szCs w:val="24"/>
        </w:rPr>
        <w:t>说明：</w:t>
      </w:r>
    </w:p>
    <w:p w14:paraId="14C07DF0">
      <w:pPr>
        <w:widowControl/>
        <w:adjustRightInd w:val="0"/>
        <w:snapToGrid w:val="0"/>
        <w:spacing w:after="200" w:line="360" w:lineRule="auto"/>
        <w:ind w:firstLine="480" w:firstLineChars="200"/>
        <w:jc w:val="left"/>
        <w:rPr>
          <w:rFonts w:hint="eastAsia" w:ascii="宋体" w:hAnsi="宋体"/>
          <w:kern w:val="0"/>
          <w:sz w:val="24"/>
          <w:szCs w:val="24"/>
        </w:rPr>
      </w:pPr>
      <w:r>
        <w:rPr>
          <w:rFonts w:hint="eastAsia" w:ascii="宋体" w:hAnsi="宋体"/>
          <w:kern w:val="0"/>
          <w:sz w:val="24"/>
          <w:szCs w:val="24"/>
        </w:rPr>
        <w:t>财政部、工信部关于印发《政府采购促进中小企业发展暂行办法》的通知（财库〔2011〕181号）第二条规定：中小企业（含中型、小型、微型企业）应当同时符合以下条件：</w:t>
      </w:r>
    </w:p>
    <w:p w14:paraId="242F3307">
      <w:pPr>
        <w:widowControl/>
        <w:adjustRightInd w:val="0"/>
        <w:snapToGrid w:val="0"/>
        <w:spacing w:after="200" w:line="360" w:lineRule="auto"/>
        <w:ind w:firstLine="480" w:firstLineChars="200"/>
        <w:jc w:val="left"/>
        <w:rPr>
          <w:rFonts w:hint="eastAsia" w:ascii="宋体" w:hAnsi="宋体"/>
          <w:kern w:val="0"/>
          <w:sz w:val="24"/>
          <w:szCs w:val="24"/>
        </w:rPr>
      </w:pPr>
      <w:r>
        <w:rPr>
          <w:rFonts w:hint="eastAsia" w:ascii="宋体" w:hAnsi="宋体"/>
          <w:bCs/>
          <w:kern w:val="0"/>
          <w:sz w:val="24"/>
          <w:szCs w:val="24"/>
        </w:rPr>
        <w:t xml:space="preserve">1. </w:t>
      </w:r>
      <w:r>
        <w:rPr>
          <w:rFonts w:hint="eastAsia" w:ascii="宋体" w:hAnsi="宋体"/>
          <w:kern w:val="0"/>
          <w:sz w:val="24"/>
          <w:szCs w:val="24"/>
        </w:rPr>
        <w:t>符合中小企业划分标准（见工业和信息化部国家统计局国家发展和改革委员会财政部《关于印发中小企业划型标准规定的通知》（工信部联企业〔2011〕300号)）；</w:t>
      </w:r>
    </w:p>
    <w:p w14:paraId="560FCC30">
      <w:pPr>
        <w:widowControl/>
        <w:adjustRightInd w:val="0"/>
        <w:snapToGrid w:val="0"/>
        <w:spacing w:after="200" w:line="360" w:lineRule="auto"/>
        <w:ind w:firstLine="480" w:firstLineChars="200"/>
        <w:jc w:val="left"/>
        <w:rPr>
          <w:rFonts w:hint="eastAsia" w:ascii="宋体" w:hAnsi="宋体"/>
          <w:kern w:val="0"/>
          <w:sz w:val="24"/>
          <w:szCs w:val="24"/>
        </w:rPr>
      </w:pPr>
      <w:r>
        <w:rPr>
          <w:rFonts w:hint="eastAsia" w:ascii="宋体" w:hAnsi="宋体"/>
          <w:kern w:val="0"/>
          <w:sz w:val="24"/>
          <w:szCs w:val="24"/>
        </w:rPr>
        <w:t>2. 提供本企业制造的货物、承担的工程或者服务，或者提供其他小微企业制造的货物。本项所称货物不包括使用大型企业注册商标的货物。</w:t>
      </w:r>
    </w:p>
    <w:p w14:paraId="4408B56B">
      <w:pPr>
        <w:widowControl/>
        <w:adjustRightInd w:val="0"/>
        <w:snapToGrid w:val="0"/>
        <w:spacing w:after="200" w:line="360" w:lineRule="auto"/>
        <w:ind w:firstLine="480" w:firstLineChars="200"/>
        <w:jc w:val="left"/>
        <w:rPr>
          <w:rFonts w:hint="eastAsia" w:ascii="宋体" w:hAnsi="宋体"/>
          <w:kern w:val="0"/>
          <w:sz w:val="24"/>
          <w:szCs w:val="24"/>
        </w:rPr>
      </w:pPr>
      <w:r>
        <w:rPr>
          <w:rFonts w:hint="eastAsia" w:ascii="宋体" w:hAnsi="宋体"/>
          <w:kern w:val="0"/>
          <w:sz w:val="24"/>
          <w:szCs w:val="24"/>
        </w:rPr>
        <w:t>3. 本办法所称中小企业划分标准，是指国务院有关部门根据企业从业人员、营业收入、资产总额等指标制定的中小企业划型标准。</w:t>
      </w:r>
    </w:p>
    <w:p w14:paraId="0F7F78B1">
      <w:pPr>
        <w:widowControl/>
        <w:adjustRightInd w:val="0"/>
        <w:snapToGrid w:val="0"/>
        <w:spacing w:after="200" w:line="360" w:lineRule="auto"/>
        <w:ind w:firstLine="480" w:firstLineChars="200"/>
        <w:jc w:val="left"/>
        <w:rPr>
          <w:rFonts w:hint="eastAsia" w:ascii="宋体" w:hAnsi="宋体"/>
          <w:kern w:val="0"/>
          <w:sz w:val="24"/>
          <w:szCs w:val="24"/>
        </w:rPr>
      </w:pPr>
      <w:r>
        <w:rPr>
          <w:rFonts w:hint="eastAsia" w:ascii="宋体" w:hAnsi="宋体"/>
          <w:kern w:val="0"/>
          <w:sz w:val="24"/>
          <w:szCs w:val="24"/>
        </w:rPr>
        <w:t>4. 小型、微型企业提供中型企业制造的货物的，视同为中型企业。</w:t>
      </w:r>
    </w:p>
    <w:p w14:paraId="194B9C9A">
      <w:pPr>
        <w:spacing w:line="360" w:lineRule="auto"/>
        <w:rPr>
          <w:rFonts w:ascii="宋体" w:hAnsi="宋体"/>
          <w:b/>
          <w:kern w:val="0"/>
          <w:sz w:val="24"/>
          <w:szCs w:val="24"/>
        </w:rPr>
      </w:pPr>
    </w:p>
    <w:p w14:paraId="3C21B7EE">
      <w:pPr>
        <w:spacing w:line="360" w:lineRule="auto"/>
        <w:rPr>
          <w:rFonts w:ascii="宋体" w:hAnsi="宋体"/>
          <w:b/>
          <w:kern w:val="0"/>
          <w:sz w:val="24"/>
          <w:szCs w:val="24"/>
        </w:rPr>
      </w:pPr>
    </w:p>
    <w:p w14:paraId="42B09B77">
      <w:pPr>
        <w:spacing w:line="360" w:lineRule="auto"/>
        <w:rPr>
          <w:rFonts w:ascii="宋体" w:hAnsi="宋体"/>
          <w:b/>
          <w:kern w:val="0"/>
          <w:sz w:val="24"/>
          <w:szCs w:val="24"/>
        </w:rPr>
      </w:pPr>
    </w:p>
    <w:p w14:paraId="7195D64E">
      <w:pPr>
        <w:spacing w:line="360" w:lineRule="auto"/>
        <w:rPr>
          <w:rFonts w:hint="eastAsia"/>
          <w:szCs w:val="21"/>
        </w:rPr>
      </w:pPr>
      <w:r>
        <w:rPr>
          <w:rFonts w:hint="eastAsia" w:ascii="宋体" w:hAnsi="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5707C54A">
      <w:pPr>
        <w:spacing w:line="480" w:lineRule="exact"/>
        <w:textAlignment w:val="center"/>
        <w:rPr>
          <w:rFonts w:hint="eastAsia" w:ascii="宋体" w:hAnsi="宋体" w:cs="宋体"/>
          <w:sz w:val="24"/>
        </w:rPr>
      </w:pPr>
    </w:p>
    <w:p w14:paraId="7073F91A">
      <w:pPr>
        <w:spacing w:line="480" w:lineRule="exact"/>
        <w:textAlignment w:val="center"/>
        <w:rPr>
          <w:rFonts w:hint="eastAsia" w:ascii="宋体" w:hAnsi="宋体" w:cs="宋体"/>
          <w:sz w:val="24"/>
        </w:rPr>
      </w:pPr>
    </w:p>
    <w:p w14:paraId="5E0E90B4">
      <w:pPr>
        <w:spacing w:line="480" w:lineRule="exact"/>
        <w:textAlignment w:val="center"/>
        <w:rPr>
          <w:rFonts w:hint="eastAsia" w:ascii="宋体" w:hAnsi="宋体" w:cs="宋体"/>
          <w:sz w:val="24"/>
        </w:rPr>
      </w:pPr>
      <w:r>
        <w:rPr>
          <w:rFonts w:hint="eastAsia" w:ascii="宋体" w:hAnsi="宋体" w:cs="宋体"/>
          <w:sz w:val="24"/>
        </w:rPr>
        <w:t xml:space="preserve"> </w:t>
      </w:r>
    </w:p>
    <w:p w14:paraId="07336333">
      <w:pPr>
        <w:spacing w:line="360" w:lineRule="auto"/>
        <w:ind w:firstLine="540" w:firstLineChars="225"/>
        <w:rPr>
          <w:rFonts w:hint="eastAsia" w:ascii="宋体" w:hAnsi="宋体" w:cs="宋体"/>
          <w:sz w:val="24"/>
        </w:rPr>
      </w:pPr>
    </w:p>
    <w:p w14:paraId="35A31670">
      <w:pPr>
        <w:spacing w:line="360" w:lineRule="auto"/>
        <w:ind w:firstLine="540" w:firstLineChars="225"/>
        <w:rPr>
          <w:rFonts w:hint="eastAsia" w:ascii="宋体" w:hAnsi="宋体" w:cs="宋体"/>
          <w:sz w:val="24"/>
        </w:rPr>
      </w:pPr>
    </w:p>
    <w:p w14:paraId="10A2AB60">
      <w:pPr>
        <w:spacing w:line="360" w:lineRule="auto"/>
        <w:ind w:firstLine="540" w:firstLineChars="225"/>
        <w:rPr>
          <w:rFonts w:hint="eastAsia" w:ascii="宋体" w:hAnsi="宋体" w:cs="宋体"/>
          <w:sz w:val="24"/>
        </w:rPr>
      </w:pPr>
    </w:p>
    <w:p w14:paraId="1BD72B86">
      <w:pPr>
        <w:spacing w:line="360" w:lineRule="auto"/>
        <w:ind w:firstLine="540" w:firstLineChars="225"/>
        <w:rPr>
          <w:rFonts w:hint="eastAsia" w:ascii="宋体" w:hAnsi="宋体" w:cs="宋体"/>
          <w:sz w:val="24"/>
        </w:rPr>
      </w:pPr>
    </w:p>
    <w:p w14:paraId="55652BB5">
      <w:pPr>
        <w:spacing w:line="360" w:lineRule="auto"/>
        <w:ind w:firstLine="540" w:firstLineChars="225"/>
        <w:rPr>
          <w:rFonts w:hint="eastAsia" w:ascii="宋体" w:hAnsi="宋体" w:cs="宋体"/>
          <w:sz w:val="24"/>
        </w:rPr>
      </w:pPr>
    </w:p>
    <w:p w14:paraId="75C2A434">
      <w:pPr>
        <w:spacing w:line="360" w:lineRule="auto"/>
        <w:rPr>
          <w:rFonts w:hint="eastAsia" w:ascii="宋体" w:hAnsi="宋体" w:cs="宋体"/>
          <w:sz w:val="24"/>
        </w:rPr>
      </w:pPr>
    </w:p>
    <w:p w14:paraId="3DDC9586">
      <w:pPr>
        <w:pStyle w:val="2"/>
        <w:numPr>
          <w:ilvl w:val="1"/>
          <w:numId w:val="0"/>
        </w:numPr>
        <w:wordWrap w:val="0"/>
        <w:topLinePunct/>
        <w:spacing w:before="0" w:after="0" w:line="360" w:lineRule="auto"/>
        <w:jc w:val="center"/>
        <w:rPr>
          <w:rFonts w:hint="eastAsia" w:ascii="宋体" w:hAnsi="宋体" w:eastAsia="宋体" w:cs="宋体"/>
          <w:spacing w:val="6"/>
          <w:sz w:val="24"/>
          <w:szCs w:val="24"/>
        </w:rPr>
      </w:pPr>
      <w:bookmarkStart w:id="1068" w:name="_Toc14656"/>
      <w:bookmarkStart w:id="1069" w:name="_Toc25719"/>
      <w:bookmarkStart w:id="1070" w:name="_Toc133507047"/>
      <w:bookmarkStart w:id="1071" w:name="_Toc1407"/>
      <w:bookmarkStart w:id="1072" w:name="OLE_LINK14"/>
      <w:bookmarkStart w:id="1073" w:name="_Toc21261"/>
      <w:bookmarkStart w:id="1074" w:name="_Toc15388"/>
      <w:bookmarkStart w:id="1075" w:name="_Toc2835"/>
      <w:bookmarkStart w:id="1076" w:name="_Toc22084"/>
      <w:bookmarkStart w:id="1077" w:name="_Toc14029"/>
      <w:bookmarkStart w:id="1078" w:name="OLE_LINK13"/>
      <w:bookmarkStart w:id="1079" w:name="_Toc10802"/>
      <w:bookmarkStart w:id="1080" w:name="_Toc22816"/>
      <w:bookmarkStart w:id="1081" w:name="_Toc23527"/>
      <w:bookmarkStart w:id="1082" w:name="_Toc18758"/>
      <w:bookmarkStart w:id="1083" w:name="_Toc7278"/>
      <w:bookmarkStart w:id="1084" w:name="_Toc3686"/>
      <w:bookmarkStart w:id="1085" w:name="_Toc25504"/>
      <w:r>
        <w:rPr>
          <w:rFonts w:hint="eastAsia" w:ascii="宋体" w:hAnsi="宋体" w:eastAsia="宋体" w:cs="宋体"/>
          <w:sz w:val="24"/>
          <w:szCs w:val="24"/>
        </w:rPr>
        <w:t>残疾人福利性单位声明函</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0BD85C06">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2E40BBD0">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A8C8FEB">
      <w:pPr>
        <w:spacing w:line="360" w:lineRule="auto"/>
        <w:ind w:firstLine="504" w:firstLineChars="200"/>
        <w:rPr>
          <w:rFonts w:hint="eastAsia" w:ascii="宋体" w:hAnsi="宋体" w:cs="宋体"/>
          <w:spacing w:val="6"/>
          <w:sz w:val="24"/>
          <w:szCs w:val="24"/>
        </w:rPr>
      </w:pPr>
    </w:p>
    <w:p w14:paraId="4BA69695">
      <w:pPr>
        <w:tabs>
          <w:tab w:val="left" w:pos="4860"/>
        </w:tabs>
        <w:spacing w:line="360" w:lineRule="auto"/>
        <w:ind w:right="1560" w:firstLine="504" w:firstLineChars="200"/>
        <w:jc w:val="center"/>
        <w:rPr>
          <w:rFonts w:hint="eastAsia" w:ascii="宋体" w:hAnsi="宋体" w:cs="宋体"/>
          <w:spacing w:val="6"/>
          <w:sz w:val="24"/>
          <w:szCs w:val="24"/>
          <w:u w:val="single"/>
        </w:rPr>
      </w:pPr>
      <w:r>
        <w:rPr>
          <w:rFonts w:hint="eastAsia" w:ascii="宋体" w:hAnsi="宋体" w:cs="宋体"/>
          <w:spacing w:val="6"/>
          <w:sz w:val="24"/>
          <w:szCs w:val="24"/>
        </w:rPr>
        <w:t xml:space="preserve">               单位名称（</w:t>
      </w:r>
      <w:r>
        <w:rPr>
          <w:rFonts w:hint="eastAsia" w:ascii="宋体" w:hAnsi="宋体"/>
          <w:sz w:val="24"/>
          <w:szCs w:val="24"/>
        </w:rPr>
        <w:t>公章签章</w:t>
      </w:r>
      <w:r>
        <w:rPr>
          <w:rFonts w:hint="eastAsia" w:ascii="宋体" w:hAnsi="宋体" w:cs="宋体"/>
          <w:spacing w:val="6"/>
          <w:sz w:val="24"/>
          <w:szCs w:val="24"/>
        </w:rPr>
        <w:t>）：</w:t>
      </w:r>
      <w:r>
        <w:rPr>
          <w:rFonts w:hint="eastAsia" w:ascii="宋体" w:hAnsi="宋体" w:cs="宋体"/>
          <w:spacing w:val="6"/>
          <w:sz w:val="24"/>
          <w:szCs w:val="24"/>
          <w:u w:val="single"/>
        </w:rPr>
        <w:t xml:space="preserve">                </w:t>
      </w:r>
    </w:p>
    <w:p w14:paraId="6F441DAA">
      <w:pPr>
        <w:tabs>
          <w:tab w:val="left" w:pos="4860"/>
        </w:tabs>
        <w:spacing w:line="360" w:lineRule="auto"/>
        <w:ind w:right="1560"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日  期：</w:t>
      </w:r>
    </w:p>
    <w:p w14:paraId="43CA7CE9">
      <w:pPr>
        <w:widowControl/>
        <w:spacing w:line="360" w:lineRule="auto"/>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4AD9267F">
      <w:pPr>
        <w:spacing w:line="360" w:lineRule="auto"/>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30B60D44">
      <w:pPr>
        <w:spacing w:line="360" w:lineRule="auto"/>
        <w:ind w:firstLine="480" w:firstLineChars="200"/>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017636B5">
      <w:pPr>
        <w:spacing w:line="360" w:lineRule="auto"/>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CA59D">
      <w:pPr>
        <w:spacing w:line="360" w:lineRule="auto"/>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4AE8EBC2">
      <w:pPr>
        <w:spacing w:line="360" w:lineRule="auto"/>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74051B7A">
      <w:pPr>
        <w:spacing w:line="360" w:lineRule="auto"/>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BF7984B">
      <w:pPr>
        <w:spacing w:line="360" w:lineRule="auto"/>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EC8324E">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6A3CD995">
      <w:pPr>
        <w:pStyle w:val="2"/>
        <w:numPr>
          <w:ilvl w:val="1"/>
          <w:numId w:val="0"/>
        </w:numPr>
        <w:wordWrap w:val="0"/>
        <w:topLinePunct/>
        <w:spacing w:before="0" w:after="0" w:line="360" w:lineRule="auto"/>
        <w:jc w:val="center"/>
        <w:rPr>
          <w:rFonts w:hint="eastAsia" w:ascii="宋体" w:hAnsi="宋体" w:eastAsia="宋体" w:cs="宋体"/>
          <w:szCs w:val="24"/>
        </w:rPr>
      </w:pPr>
      <w:bookmarkStart w:id="1086" w:name="_Toc2763"/>
      <w:bookmarkStart w:id="1087" w:name="_Toc133507048"/>
      <w:r>
        <w:rPr>
          <w:rFonts w:hint="eastAsia" w:ascii="宋体" w:hAnsi="宋体" w:eastAsia="宋体" w:cs="宋体"/>
          <w:szCs w:val="24"/>
        </w:rPr>
        <w:t>监狱企业证明文件</w:t>
      </w:r>
      <w:bookmarkEnd w:id="1086"/>
      <w:bookmarkEnd w:id="1087"/>
    </w:p>
    <w:p w14:paraId="68418851">
      <w:pPr>
        <w:spacing w:before="156" w:beforeLines="50" w:after="312" w:afterLines="100" w:line="420" w:lineRule="exact"/>
        <w:rPr>
          <w:rFonts w:hint="eastAsia"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93E3D50">
      <w:pPr>
        <w:pStyle w:val="24"/>
        <w:spacing w:line="360" w:lineRule="auto"/>
        <w:jc w:val="both"/>
        <w:rPr>
          <w:rFonts w:hint="eastAsia" w:ascii="宋体" w:hAnsi="宋体" w:eastAsia="宋体" w:cs="宋体"/>
          <w:b/>
          <w:sz w:val="36"/>
          <w:szCs w:val="36"/>
        </w:rPr>
      </w:pPr>
    </w:p>
    <w:p w14:paraId="6EF5DFEA">
      <w:pPr>
        <w:pStyle w:val="24"/>
        <w:spacing w:line="360" w:lineRule="auto"/>
        <w:jc w:val="both"/>
        <w:rPr>
          <w:rFonts w:hint="eastAsia" w:ascii="宋体" w:hAnsi="宋体" w:eastAsia="宋体" w:cs="宋体"/>
          <w:b/>
          <w:sz w:val="36"/>
          <w:szCs w:val="36"/>
        </w:rPr>
      </w:pPr>
    </w:p>
    <w:p w14:paraId="1C913A10">
      <w:pPr>
        <w:pStyle w:val="24"/>
        <w:spacing w:line="360" w:lineRule="auto"/>
        <w:jc w:val="both"/>
        <w:rPr>
          <w:rFonts w:hint="eastAsia" w:ascii="宋体" w:hAnsi="宋体" w:eastAsia="宋体" w:cs="宋体"/>
          <w:b/>
          <w:sz w:val="36"/>
          <w:szCs w:val="36"/>
        </w:rPr>
      </w:pPr>
    </w:p>
    <w:p w14:paraId="7F7921A0">
      <w:pPr>
        <w:pStyle w:val="24"/>
        <w:spacing w:line="360" w:lineRule="auto"/>
        <w:jc w:val="both"/>
        <w:rPr>
          <w:rFonts w:hint="eastAsia" w:ascii="宋体" w:hAnsi="宋体" w:eastAsia="宋体" w:cs="宋体"/>
          <w:b/>
          <w:sz w:val="36"/>
          <w:szCs w:val="36"/>
        </w:rPr>
      </w:pPr>
    </w:p>
    <w:p w14:paraId="6AE7AF42">
      <w:pPr>
        <w:pStyle w:val="24"/>
        <w:spacing w:line="360" w:lineRule="auto"/>
        <w:jc w:val="both"/>
        <w:rPr>
          <w:rFonts w:hint="eastAsia" w:ascii="宋体" w:hAnsi="宋体" w:eastAsia="宋体" w:cs="宋体"/>
          <w:b/>
          <w:sz w:val="36"/>
          <w:szCs w:val="36"/>
        </w:rPr>
      </w:pPr>
    </w:p>
    <w:p w14:paraId="6FA76087">
      <w:pPr>
        <w:pStyle w:val="24"/>
        <w:spacing w:line="360" w:lineRule="auto"/>
        <w:jc w:val="both"/>
        <w:rPr>
          <w:rFonts w:hint="eastAsia" w:ascii="宋体" w:hAnsi="宋体" w:eastAsia="宋体" w:cs="宋体"/>
          <w:b/>
          <w:sz w:val="36"/>
          <w:szCs w:val="36"/>
        </w:rPr>
      </w:pPr>
    </w:p>
    <w:p w14:paraId="51DB512B">
      <w:pPr>
        <w:pStyle w:val="24"/>
        <w:spacing w:line="360" w:lineRule="auto"/>
        <w:jc w:val="both"/>
        <w:rPr>
          <w:rFonts w:hint="eastAsia" w:ascii="宋体" w:hAnsi="宋体" w:eastAsia="宋体" w:cs="宋体"/>
          <w:b/>
          <w:sz w:val="36"/>
          <w:szCs w:val="36"/>
        </w:rPr>
      </w:pPr>
    </w:p>
    <w:p w14:paraId="5FF2EDA2">
      <w:pPr>
        <w:pStyle w:val="24"/>
        <w:spacing w:line="360" w:lineRule="auto"/>
        <w:jc w:val="both"/>
        <w:rPr>
          <w:rFonts w:hint="eastAsia" w:ascii="宋体" w:hAnsi="宋体" w:eastAsia="宋体" w:cs="宋体"/>
          <w:b/>
          <w:sz w:val="36"/>
          <w:szCs w:val="36"/>
        </w:rPr>
      </w:pPr>
    </w:p>
    <w:p w14:paraId="4FE019ED">
      <w:pPr>
        <w:pStyle w:val="24"/>
        <w:spacing w:line="360" w:lineRule="auto"/>
        <w:jc w:val="both"/>
        <w:rPr>
          <w:rFonts w:hint="eastAsia" w:ascii="宋体" w:hAnsi="宋体" w:eastAsia="宋体" w:cs="宋体"/>
          <w:b/>
          <w:sz w:val="36"/>
          <w:szCs w:val="36"/>
        </w:rPr>
      </w:pPr>
    </w:p>
    <w:p w14:paraId="500D01B6">
      <w:pPr>
        <w:spacing w:line="480" w:lineRule="exact"/>
        <w:textAlignment w:val="center"/>
        <w:rPr>
          <w:rFonts w:hint="eastAsia" w:ascii="宋体" w:hAnsi="宋体" w:cs="宋体"/>
          <w:sz w:val="24"/>
        </w:rPr>
      </w:pPr>
    </w:p>
    <w:p w14:paraId="3F3E4277">
      <w:pPr>
        <w:spacing w:line="480" w:lineRule="exact"/>
        <w:textAlignment w:val="center"/>
        <w:rPr>
          <w:rFonts w:hint="eastAsia" w:ascii="宋体" w:hAnsi="宋体" w:cs="宋体"/>
          <w:sz w:val="24"/>
        </w:rPr>
      </w:pPr>
      <w:r>
        <w:rPr>
          <w:rFonts w:hint="eastAsia" w:ascii="宋体" w:hAnsi="宋体" w:cs="宋体"/>
          <w:sz w:val="24"/>
        </w:rPr>
        <w:t xml:space="preserve"> </w:t>
      </w:r>
    </w:p>
    <w:p w14:paraId="789EEDB2">
      <w:pPr>
        <w:widowControl/>
        <w:jc w:val="center"/>
        <w:rPr>
          <w:rFonts w:hint="eastAsia" w:ascii="宋体" w:hAnsi="宋体" w:cs="宋体"/>
          <w:b/>
          <w:bCs/>
          <w:sz w:val="28"/>
          <w:szCs w:val="28"/>
        </w:rPr>
      </w:pPr>
      <w:r>
        <w:rPr>
          <w:rFonts w:ascii="宋体" w:hAnsi="宋体" w:cs="宋体"/>
          <w:b/>
          <w:bCs/>
          <w:sz w:val="28"/>
          <w:szCs w:val="28"/>
        </w:rPr>
        <w:br w:type="page"/>
      </w:r>
      <w:r>
        <w:rPr>
          <w:rFonts w:ascii="宋体" w:hAnsi="宋体" w:cs="宋体"/>
          <w:b/>
          <w:bCs/>
          <w:sz w:val="28"/>
          <w:szCs w:val="28"/>
        </w:rPr>
        <w:t>十</w:t>
      </w:r>
      <w:r>
        <w:rPr>
          <w:rFonts w:hint="eastAsia" w:ascii="宋体" w:hAnsi="宋体" w:cs="宋体"/>
          <w:b/>
          <w:bCs/>
          <w:sz w:val="28"/>
          <w:szCs w:val="28"/>
        </w:rPr>
        <w:t>、供应商认为需要提供的其他材料</w:t>
      </w:r>
    </w:p>
    <w:p w14:paraId="1DC17A5B">
      <w:pPr>
        <w:autoSpaceDE w:val="0"/>
        <w:autoSpaceDN w:val="0"/>
        <w:adjustRightInd w:val="0"/>
        <w:spacing w:line="480" w:lineRule="auto"/>
        <w:outlineLvl w:val="0"/>
        <w:rPr>
          <w:rFonts w:hint="eastAsia" w:ascii="宋体" w:hAnsi="宋体"/>
          <w:sz w:val="24"/>
          <w:szCs w:val="24"/>
        </w:rPr>
      </w:pPr>
    </w:p>
    <w:p w14:paraId="2B175DB8">
      <w:pPr>
        <w:spacing w:line="480" w:lineRule="auto"/>
        <w:jc w:val="center"/>
        <w:rPr>
          <w:rFonts w:hint="eastAsia" w:ascii="宋体" w:hAnsi="宋体"/>
          <w:bCs/>
          <w:sz w:val="24"/>
          <w:szCs w:val="24"/>
        </w:rPr>
      </w:pPr>
      <w:r>
        <w:rPr>
          <w:rFonts w:hint="eastAsia" w:ascii="宋体" w:hAnsi="宋体"/>
          <w:bCs/>
          <w:sz w:val="24"/>
          <w:szCs w:val="24"/>
        </w:rPr>
        <w:t>响应人认为有利于投标的其他证明资料附后。</w:t>
      </w:r>
    </w:p>
    <w:p w14:paraId="14DD3A41">
      <w:pPr>
        <w:spacing w:line="460" w:lineRule="exact"/>
        <w:jc w:val="center"/>
        <w:rPr>
          <w:rFonts w:ascii="宋体" w:hAnsi="宋体" w:cs="仿宋"/>
          <w:iCs/>
          <w:sz w:val="24"/>
          <w:szCs w:val="24"/>
        </w:rPr>
      </w:pPr>
      <w:r>
        <w:rPr>
          <w:rFonts w:ascii="宋体" w:hAnsi="宋体" w:cs="仿宋"/>
          <w:iCs/>
          <w:sz w:val="24"/>
          <w:szCs w:val="24"/>
        </w:rPr>
        <w:t xml:space="preserve"> </w:t>
      </w:r>
    </w:p>
    <w:p w14:paraId="4A0DFDB8">
      <w:pPr>
        <w:jc w:val="center"/>
        <w:rPr>
          <w:rFonts w:ascii="宋体" w:hAnsi="宋体"/>
        </w:rPr>
      </w:pPr>
    </w:p>
    <w:p w14:paraId="568BBAFF">
      <w:pPr>
        <w:rPr>
          <w:rFonts w:ascii="宋体" w:hAnsi="宋体"/>
        </w:rPr>
      </w:pPr>
    </w:p>
    <w:p w14:paraId="11B41663"/>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FD96">
    <w:pPr>
      <w:pStyle w:val="3"/>
      <w:tabs>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0AF0">
    <w:pPr>
      <w:pStyle w:val="3"/>
      <w:tabs>
        <w:tab w:val="clear" w:pos="8306"/>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E0C5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3E0C5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518D60A2"/>
    <w:multiLevelType w:val="multilevel"/>
    <w:tmpl w:val="518D60A2"/>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CE800F8"/>
    <w:multiLevelType w:val="singleLevel"/>
    <w:tmpl w:val="5CE800F8"/>
    <w:lvl w:ilvl="0" w:tentative="0">
      <w:start w:val="7"/>
      <w:numFmt w:val="chineseCounting"/>
      <w:suff w:val="nothing"/>
      <w:lvlText w:val="%1、"/>
      <w:lvlJc w:val="left"/>
      <w:rPr>
        <w:rFonts w:hint="eastAsia"/>
      </w:rPr>
    </w:lvl>
  </w:abstractNum>
  <w:abstractNum w:abstractNumId="3">
    <w:nsid w:val="669F2904"/>
    <w:multiLevelType w:val="singleLevel"/>
    <w:tmpl w:val="669F2904"/>
    <w:lvl w:ilvl="0" w:tentative="0">
      <w:start w:val="1"/>
      <w:numFmt w:val="decimal"/>
      <w:suff w:val="nothing"/>
      <w:lvlText w:val="（%1）"/>
      <w:lvlJc w:val="left"/>
      <w:pPr>
        <w:ind w:left="0" w:firstLine="0"/>
      </w:pPr>
    </w:lvl>
  </w:abstractNum>
  <w:num w:numId="1">
    <w:abstractNumId w:val="2"/>
  </w:num>
  <w:num w:numId="2">
    <w:abstractNumId w:val="3"/>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76A03"/>
    <w:rsid w:val="15C51514"/>
    <w:rsid w:val="2BE76A03"/>
    <w:rsid w:val="2D6D5012"/>
    <w:rsid w:val="355B5E8F"/>
    <w:rsid w:val="4F3A6F87"/>
    <w:rsid w:val="4F912F4E"/>
    <w:rsid w:val="538A03E0"/>
    <w:rsid w:val="6212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w:basedOn w:val="1"/>
    <w:next w:val="7"/>
    <w:qFormat/>
    <w:uiPriority w:val="0"/>
    <w:pPr>
      <w:ind w:firstLine="420" w:firstLineChars="100"/>
    </w:pPr>
    <w:rPr>
      <w:rFonts w:ascii="Times New Roman" w:hAnsi="Times New Roman"/>
      <w:szCs w:val="24"/>
    </w:rPr>
  </w:style>
  <w:style w:type="paragraph" w:styleId="7">
    <w:name w:val="Body Text First Indent 2"/>
    <w:basedOn w:val="1"/>
    <w:next w:val="1"/>
    <w:qFormat/>
    <w:uiPriority w:val="99"/>
    <w:pPr>
      <w:ind w:firstLine="420" w:firstLineChars="200"/>
    </w:p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unhideWhenUsed/>
    <w:qFormat/>
    <w:uiPriority w:val="99"/>
    <w:rPr>
      <w:color w:val="444444"/>
      <w:sz w:val="21"/>
      <w:szCs w:val="21"/>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正文 1.1"/>
    <w:basedOn w:val="1"/>
    <w:next w:val="23"/>
    <w:qFormat/>
    <w:uiPriority w:val="0"/>
    <w:pPr>
      <w:widowControl/>
      <w:spacing w:before="100" w:beforeAutospacing="1" w:after="200" w:line="266" w:lineRule="auto"/>
      <w:ind w:left="980" w:hanging="980"/>
      <w:jc w:val="left"/>
      <w:outlineLvl w:val="1"/>
    </w:pPr>
    <w:rPr>
      <w:rFonts w:ascii="仿宋" w:hAnsi="仿宋" w:eastAsia="仿宋"/>
      <w:b/>
      <w:kern w:val="0"/>
      <w:sz w:val="24"/>
      <w:szCs w:val="24"/>
    </w:rPr>
  </w:style>
  <w:style w:type="paragraph" w:customStyle="1" w:styleId="23">
    <w:name w:val="正文 1.1.1"/>
    <w:basedOn w:val="1"/>
    <w:next w:val="1"/>
    <w:qFormat/>
    <w:uiPriority w:val="0"/>
    <w:pPr>
      <w:widowControl/>
      <w:spacing w:before="100" w:beforeAutospacing="1" w:after="200" w:line="266" w:lineRule="auto"/>
      <w:ind w:left="710"/>
      <w:jc w:val="left"/>
      <w:outlineLvl w:val="2"/>
    </w:pPr>
    <w:rPr>
      <w:rFonts w:hAnsi="宋体"/>
      <w:color w:val="FF0000"/>
      <w:kern w:val="0"/>
      <w:sz w:val="22"/>
    </w:rPr>
  </w:style>
  <w:style w:type="paragraph" w:customStyle="1" w:styleId="24">
    <w:name w:val="样式7"/>
    <w:basedOn w:val="1"/>
    <w:qFormat/>
    <w:uiPriority w:val="99"/>
    <w:pPr>
      <w:widowControl/>
      <w:spacing w:line="480" w:lineRule="exact"/>
      <w:jc w:val="center"/>
    </w:pPr>
    <w:rPr>
      <w:rFonts w:ascii="Times New Roman" w:hAnsi="Times New Roman" w:eastAsia="方正大标宋简体"/>
      <w:spacing w:val="6"/>
      <w:kern w:val="0"/>
      <w:sz w:val="44"/>
      <w:szCs w:val="20"/>
    </w:rPr>
  </w:style>
  <w:style w:type="character" w:customStyle="1" w:styleId="25">
    <w:name w:val="hover1"/>
    <w:basedOn w:val="9"/>
    <w:qFormat/>
    <w:uiPriority w:val="0"/>
  </w:style>
  <w:style w:type="character" w:customStyle="1" w:styleId="26">
    <w:name w:val="hover2"/>
    <w:basedOn w:val="9"/>
    <w:qFormat/>
    <w:uiPriority w:val="0"/>
    <w:rPr>
      <w:color w:val="2590EB"/>
    </w:rPr>
  </w:style>
  <w:style w:type="character" w:customStyle="1" w:styleId="27">
    <w:name w:val="hover3"/>
    <w:basedOn w:val="9"/>
    <w:qFormat/>
    <w:uiPriority w:val="0"/>
    <w:rPr>
      <w:color w:val="2590EB"/>
    </w:rPr>
  </w:style>
  <w:style w:type="character" w:customStyle="1" w:styleId="28">
    <w:name w:val="mini-outputtext1"/>
    <w:basedOn w:val="9"/>
    <w:qFormat/>
    <w:uiPriority w:val="0"/>
  </w:style>
  <w:style w:type="character" w:customStyle="1" w:styleId="29">
    <w:name w:val="hover"/>
    <w:basedOn w:val="9"/>
    <w:qFormat/>
    <w:uiPriority w:val="0"/>
    <w:rPr>
      <w:color w:val="2590EB"/>
    </w:rPr>
  </w:style>
  <w:style w:type="character" w:customStyle="1" w:styleId="30">
    <w:name w:val="layui-layer-tabnow"/>
    <w:basedOn w:val="9"/>
    <w:qFormat/>
    <w:uiPriority w:val="0"/>
    <w:rPr>
      <w:bdr w:val="single" w:color="CCCCCC" w:sz="6" w:space="0"/>
      <w:shd w:val="clear" w:fill="FFFFFF"/>
    </w:rPr>
  </w:style>
  <w:style w:type="character" w:customStyle="1" w:styleId="31">
    <w:name w:val="first-child"/>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18313</Words>
  <Characters>20240</Characters>
  <Lines>0</Lines>
  <Paragraphs>0</Paragraphs>
  <TotalTime>15</TotalTime>
  <ScaleCrop>false</ScaleCrop>
  <LinksUpToDate>false</LinksUpToDate>
  <CharactersWithSpaces>20628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2025-11-20T00:54:00Z</dcterms:created>
  <dc:creator>   </dc:creator>
  <cp:lastModifiedBy>   </cp:lastModifiedBy>
  <dcterms:modified xsi:type="dcterms:W3CDTF">2025-11-20T07:29:48Z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22663C3BAD184BDA81ABC27FCB244C83_13</vt:lpwstr>
  </property>
  <property fmtid="{D5CDD505-2E9C-101B-9397-08002B2CF9AE}" pid="4" name="KSOTemplateDocerSaveRecord">
    <vt:lpwstr>eyJoZGlkIjoiNDk3ZTc3ZjM3N2JiYjQzOWYzZTAyNGVlMjZkNDRlNTEiLCJ1c2VySWQiOiIyNzg2OTg5ODIifQ==</vt:lpwstr>
  </property>
</Properties>
</file>