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3E384B">
      <w:pPr>
        <w:jc w:val="center"/>
        <w:rPr>
          <w:rFonts w:hint="eastAsia" w:ascii="黑体" w:hAnsi="黑体" w:eastAsia="黑体" w:cs="Times New Roman"/>
          <w:bCs/>
          <w:color w:val="000000" w:themeColor="text1"/>
          <w:sz w:val="52"/>
          <w:szCs w:val="52"/>
          <w:lang w:eastAsia="zh-CN"/>
          <w14:textFill>
            <w14:solidFill>
              <w14:schemeClr w14:val="tx1"/>
            </w14:solidFill>
          </w14:textFill>
        </w:rPr>
      </w:pPr>
      <w:bookmarkStart w:id="86" w:name="_GoBack"/>
      <w:bookmarkEnd w:id="86"/>
    </w:p>
    <w:p w14:paraId="13B59BB4">
      <w:pPr>
        <w:jc w:val="center"/>
        <w:rPr>
          <w:rFonts w:hint="eastAsia" w:ascii="黑体" w:hAnsi="黑体" w:eastAsia="黑体" w:cs="Times New Roman"/>
          <w:bCs/>
          <w:color w:val="000000" w:themeColor="text1"/>
          <w:sz w:val="52"/>
          <w:szCs w:val="52"/>
          <w:lang w:eastAsia="zh-CN"/>
          <w14:textFill>
            <w14:solidFill>
              <w14:schemeClr w14:val="tx1"/>
            </w14:solidFill>
          </w14:textFill>
        </w:rPr>
      </w:pPr>
      <w:r>
        <w:rPr>
          <w:rFonts w:hint="eastAsia" w:ascii="黑体" w:hAnsi="黑体" w:eastAsia="黑体" w:cs="Times New Roman"/>
          <w:bCs/>
          <w:color w:val="000000" w:themeColor="text1"/>
          <w:sz w:val="52"/>
          <w:szCs w:val="52"/>
          <w:lang w:eastAsia="zh-CN"/>
          <w14:textFill>
            <w14:solidFill>
              <w14:schemeClr w14:val="tx1"/>
            </w14:solidFill>
          </w14:textFill>
        </w:rPr>
        <w:t>陕州小学运动场改扩建项目（足球场人工草坪采购）</w:t>
      </w:r>
    </w:p>
    <w:p w14:paraId="54EFDB95">
      <w:pPr>
        <w:jc w:val="center"/>
        <w:rPr>
          <w:rFonts w:ascii="黑体" w:hAnsi="黑体" w:eastAsia="黑体" w:cs="Times New Roman"/>
          <w:bCs/>
          <w:color w:val="000000" w:themeColor="text1"/>
          <w:sz w:val="52"/>
          <w:szCs w:val="52"/>
          <w14:textFill>
            <w14:solidFill>
              <w14:schemeClr w14:val="tx1"/>
            </w14:solidFill>
          </w14:textFill>
        </w:rPr>
      </w:pPr>
      <w:r>
        <w:rPr>
          <w:rFonts w:hint="eastAsia" w:ascii="黑体" w:hAnsi="黑体" w:eastAsia="黑体" w:cs="Times New Roman"/>
          <w:bCs/>
          <w:color w:val="000000" w:themeColor="text1"/>
          <w:sz w:val="52"/>
          <w:szCs w:val="52"/>
          <w14:textFill>
            <w14:solidFill>
              <w14:schemeClr w14:val="tx1"/>
            </w14:solidFill>
          </w14:textFill>
        </w:rPr>
        <w:t>竞争性磋商文件</w:t>
      </w:r>
    </w:p>
    <w:p w14:paraId="422F699D">
      <w:pPr>
        <w:jc w:val="center"/>
        <w:rPr>
          <w:rFonts w:hAnsi="黑体" w:eastAsia="黑体"/>
          <w:szCs w:val="28"/>
        </w:rPr>
      </w:pPr>
    </w:p>
    <w:p w14:paraId="2DC64B68">
      <w:pPr>
        <w:jc w:val="center"/>
        <w:rPr>
          <w:rFonts w:hint="default" w:ascii="黑体" w:hAnsi="黑体" w:eastAsia="黑体" w:cs="Times New Roman"/>
          <w:color w:val="000000" w:themeColor="text1"/>
          <w:sz w:val="28"/>
          <w:szCs w:val="28"/>
          <w:lang w:val="en-US" w:eastAsia="zh-CN"/>
          <w14:textFill>
            <w14:solidFill>
              <w14:schemeClr w14:val="tx1"/>
            </w14:solidFill>
          </w14:textFill>
        </w:rPr>
      </w:pPr>
      <w:r>
        <w:rPr>
          <w:rFonts w:hint="eastAsia" w:ascii="黑体" w:hAnsi="黑体" w:eastAsia="黑体" w:cs="Times New Roman"/>
          <w:color w:val="000000" w:themeColor="text1"/>
          <w:sz w:val="28"/>
          <w:szCs w:val="28"/>
          <w:lang w:val="en-US" w:eastAsia="zh-CN"/>
          <w14:textFill>
            <w14:solidFill>
              <w14:schemeClr w14:val="tx1"/>
            </w14:solidFill>
          </w14:textFill>
        </w:rPr>
        <w:t>项目编号：陕州竞磋采购-2025-136、SZGZ[2025]239-ZC165</w:t>
      </w:r>
    </w:p>
    <w:p w14:paraId="0E0FEADE">
      <w:pPr>
        <w:jc w:val="center"/>
        <w:rPr>
          <w:rFonts w:hAnsi="黑体" w:eastAsia="黑体"/>
          <w:szCs w:val="28"/>
        </w:rPr>
      </w:pPr>
    </w:p>
    <w:p w14:paraId="793F5504">
      <w:pPr>
        <w:jc w:val="center"/>
        <w:rPr>
          <w:rFonts w:hAnsi="黑体" w:eastAsia="黑体"/>
          <w:szCs w:val="28"/>
        </w:rPr>
      </w:pPr>
    </w:p>
    <w:p w14:paraId="397E344D">
      <w:pPr>
        <w:jc w:val="center"/>
        <w:rPr>
          <w:rFonts w:ascii="黑体" w:hAnsi="黑体" w:eastAsia="黑体" w:cs="Times New Roman"/>
          <w:bCs/>
          <w:color w:val="000000" w:themeColor="text1"/>
          <w:sz w:val="28"/>
          <w:szCs w:val="28"/>
          <w14:textFill>
            <w14:solidFill>
              <w14:schemeClr w14:val="tx1"/>
            </w14:solidFill>
          </w14:textFill>
        </w:rPr>
      </w:pPr>
      <w:r>
        <w:rPr>
          <w:rFonts w:hAnsi="黑体" w:eastAsia="黑体"/>
          <w:szCs w:val="28"/>
        </w:rPr>
        <w:drawing>
          <wp:inline distT="0" distB="0" distL="0" distR="0">
            <wp:extent cx="2637155" cy="1930400"/>
            <wp:effectExtent l="0" t="0" r="10795" b="12700"/>
            <wp:docPr id="2" name="图片 15" descr="微信图片_20200414133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5" descr="微信图片_20200414133327"/>
                    <pic:cNvPicPr>
                      <a:picLocks noChangeAspect="1" noChangeArrowheads="1"/>
                    </pic:cNvPicPr>
                  </pic:nvPicPr>
                  <pic:blipFill>
                    <a:blip r:embed="rId5"/>
                    <a:srcRect/>
                    <a:stretch>
                      <a:fillRect/>
                    </a:stretch>
                  </pic:blipFill>
                  <pic:spPr>
                    <a:xfrm>
                      <a:off x="0" y="0"/>
                      <a:ext cx="2637155" cy="1930400"/>
                    </a:xfrm>
                    <a:prstGeom prst="rect">
                      <a:avLst/>
                    </a:prstGeom>
                    <a:noFill/>
                    <a:ln w="9525">
                      <a:noFill/>
                      <a:miter lim="800000"/>
                      <a:headEnd/>
                      <a:tailEnd/>
                    </a:ln>
                  </pic:spPr>
                </pic:pic>
              </a:graphicData>
            </a:graphic>
          </wp:inline>
        </w:drawing>
      </w:r>
    </w:p>
    <w:p w14:paraId="1A014903">
      <w:pPr>
        <w:widowControl/>
        <w:shd w:val="clear" w:color="auto" w:fill="FFFFFF"/>
        <w:spacing w:line="390" w:lineRule="atLeast"/>
        <w:jc w:val="center"/>
        <w:rPr>
          <w:rFonts w:hint="default" w:ascii="黑体" w:hAnsi="黑体" w:eastAsia="黑体" w:cs="Times New Roman"/>
          <w:color w:val="000000" w:themeColor="text1"/>
          <w:sz w:val="28"/>
          <w:szCs w:val="28"/>
          <w:lang w:val="en-US" w:eastAsia="zh-CN"/>
          <w14:textFill>
            <w14:solidFill>
              <w14:schemeClr w14:val="tx1"/>
            </w14:solidFill>
          </w14:textFill>
        </w:rPr>
      </w:pPr>
    </w:p>
    <w:p w14:paraId="0389D23F">
      <w:pPr>
        <w:ind w:firstLine="1820" w:firstLineChars="650"/>
        <w:rPr>
          <w:rFonts w:ascii="黑体" w:hAnsi="黑体" w:eastAsia="黑体" w:cs="Times New Roman"/>
          <w:color w:val="000000" w:themeColor="text1"/>
          <w:sz w:val="28"/>
          <w:szCs w:val="28"/>
          <w14:textFill>
            <w14:solidFill>
              <w14:schemeClr w14:val="tx1"/>
            </w14:solidFill>
          </w14:textFill>
        </w:rPr>
      </w:pPr>
    </w:p>
    <w:p w14:paraId="61256D3E">
      <w:pPr>
        <w:rPr>
          <w:rFonts w:ascii="黑体" w:hAnsi="黑体" w:eastAsia="黑体" w:cs="Times New Roman"/>
          <w:color w:val="000000" w:themeColor="text1"/>
          <w:sz w:val="28"/>
          <w:szCs w:val="28"/>
          <w14:textFill>
            <w14:solidFill>
              <w14:schemeClr w14:val="tx1"/>
            </w14:solidFill>
          </w14:textFill>
        </w:rPr>
      </w:pPr>
    </w:p>
    <w:p w14:paraId="5609AC71">
      <w:pPr>
        <w:pStyle w:val="11"/>
      </w:pPr>
    </w:p>
    <w:p w14:paraId="6C2D523D">
      <w:pPr>
        <w:ind w:firstLine="1260" w:firstLineChars="450"/>
        <w:rPr>
          <w:rFonts w:hint="eastAsia" w:ascii="黑体" w:hAnsi="黑体" w:eastAsia="黑体" w:cs="Times New Roman"/>
          <w:color w:val="000000" w:themeColor="text1"/>
          <w:sz w:val="28"/>
          <w:szCs w:val="28"/>
          <w:lang w:eastAsia="zh-CN"/>
          <w14:textFill>
            <w14:solidFill>
              <w14:schemeClr w14:val="tx1"/>
            </w14:solidFill>
          </w14:textFill>
        </w:rPr>
      </w:pPr>
      <w:r>
        <w:rPr>
          <w:rFonts w:hint="eastAsia" w:ascii="黑体" w:hAnsi="黑体" w:eastAsia="黑体" w:cs="Times New Roman"/>
          <w:color w:val="000000" w:themeColor="text1"/>
          <w:sz w:val="28"/>
          <w:szCs w:val="28"/>
          <w14:textFill>
            <w14:solidFill>
              <w14:schemeClr w14:val="tx1"/>
            </w14:solidFill>
          </w14:textFill>
        </w:rPr>
        <w:t>采</w:t>
      </w:r>
      <w:r>
        <w:rPr>
          <w:rFonts w:hint="eastAsia" w:ascii="黑体" w:hAnsi="黑体" w:eastAsia="黑体" w:cs="Times New Roman"/>
          <w:color w:val="000000" w:themeColor="text1"/>
          <w:sz w:val="28"/>
          <w:szCs w:val="28"/>
          <w:lang w:val="en-US" w:eastAsia="zh-CN"/>
          <w14:textFill>
            <w14:solidFill>
              <w14:schemeClr w14:val="tx1"/>
            </w14:solidFill>
          </w14:textFill>
        </w:rPr>
        <w:t xml:space="preserve">   </w:t>
      </w:r>
      <w:r>
        <w:rPr>
          <w:rFonts w:hint="eastAsia" w:ascii="黑体" w:hAnsi="黑体" w:eastAsia="黑体" w:cs="Times New Roman"/>
          <w:color w:val="000000" w:themeColor="text1"/>
          <w:sz w:val="28"/>
          <w:szCs w:val="28"/>
          <w14:textFill>
            <w14:solidFill>
              <w14:schemeClr w14:val="tx1"/>
            </w14:solidFill>
          </w14:textFill>
        </w:rPr>
        <w:t>购</w:t>
      </w:r>
      <w:r>
        <w:rPr>
          <w:rFonts w:hint="eastAsia" w:ascii="黑体" w:hAnsi="黑体" w:eastAsia="黑体" w:cs="Times New Roman"/>
          <w:color w:val="000000" w:themeColor="text1"/>
          <w:sz w:val="28"/>
          <w:szCs w:val="28"/>
          <w:lang w:val="en-US" w:eastAsia="zh-CN"/>
          <w14:textFill>
            <w14:solidFill>
              <w14:schemeClr w14:val="tx1"/>
            </w14:solidFill>
          </w14:textFill>
        </w:rPr>
        <w:t xml:space="preserve">  </w:t>
      </w:r>
      <w:r>
        <w:rPr>
          <w:rFonts w:hint="eastAsia" w:ascii="黑体" w:hAnsi="黑体" w:eastAsia="黑体" w:cs="Times New Roman"/>
          <w:color w:val="000000" w:themeColor="text1"/>
          <w:sz w:val="28"/>
          <w:szCs w:val="28"/>
          <w14:textFill>
            <w14:solidFill>
              <w14:schemeClr w14:val="tx1"/>
            </w14:solidFill>
          </w14:textFill>
        </w:rPr>
        <w:t>人：</w:t>
      </w:r>
      <w:r>
        <w:rPr>
          <w:rFonts w:hint="eastAsia" w:ascii="黑体" w:hAnsi="黑体" w:eastAsia="黑体" w:cs="Times New Roman"/>
          <w:color w:val="000000" w:themeColor="text1"/>
          <w:sz w:val="28"/>
          <w:szCs w:val="28"/>
          <w:lang w:eastAsia="zh-CN"/>
          <w14:textFill>
            <w14:solidFill>
              <w14:schemeClr w14:val="tx1"/>
            </w14:solidFill>
          </w14:textFill>
        </w:rPr>
        <w:t>陕州小学</w:t>
      </w:r>
    </w:p>
    <w:p w14:paraId="7FDCFB9E">
      <w:pPr>
        <w:ind w:firstLine="1260" w:firstLineChars="450"/>
        <w:rPr>
          <w:rFonts w:ascii="黑体" w:hAnsi="黑体" w:eastAsia="黑体" w:cs="Times New Roman"/>
          <w:color w:val="000000" w:themeColor="text1"/>
          <w:sz w:val="28"/>
          <w:szCs w:val="28"/>
          <w14:textFill>
            <w14:solidFill>
              <w14:schemeClr w14:val="tx1"/>
            </w14:solidFill>
          </w14:textFill>
        </w:rPr>
      </w:pPr>
      <w:r>
        <w:rPr>
          <w:rFonts w:hint="eastAsia" w:ascii="黑体" w:hAnsi="黑体" w:eastAsia="黑体" w:cs="Times New Roman"/>
          <w:color w:val="000000" w:themeColor="text1"/>
          <w:sz w:val="28"/>
          <w:szCs w:val="28"/>
          <w14:textFill>
            <w14:solidFill>
              <w14:schemeClr w14:val="tx1"/>
            </w14:solidFill>
          </w14:textFill>
        </w:rPr>
        <w:t>代 理 机 构：河南晨宇咨询有限公司</w:t>
      </w:r>
    </w:p>
    <w:p w14:paraId="41EEB1DC">
      <w:pPr>
        <w:ind w:firstLine="1260" w:firstLineChars="450"/>
        <w:rPr>
          <w:rFonts w:ascii="黑体" w:hAnsi="黑体" w:eastAsia="黑体" w:cs="Times New Roman"/>
          <w:color w:val="000000" w:themeColor="text1"/>
          <w:sz w:val="28"/>
          <w:szCs w:val="28"/>
          <w14:textFill>
            <w14:solidFill>
              <w14:schemeClr w14:val="tx1"/>
            </w14:solidFill>
          </w14:textFill>
        </w:rPr>
      </w:pPr>
      <w:r>
        <w:rPr>
          <w:rFonts w:hint="eastAsia" w:ascii="黑体" w:hAnsi="黑体" w:eastAsia="黑体" w:cs="Times New Roman"/>
          <w:color w:val="000000" w:themeColor="text1"/>
          <w:sz w:val="28"/>
          <w:szCs w:val="28"/>
          <w14:textFill>
            <w14:solidFill>
              <w14:schemeClr w14:val="tx1"/>
            </w14:solidFill>
          </w14:textFill>
        </w:rPr>
        <w:t>日       期：二〇二</w:t>
      </w:r>
      <w:r>
        <w:rPr>
          <w:rFonts w:hint="eastAsia" w:ascii="黑体" w:hAnsi="黑体" w:eastAsia="黑体" w:cs="Times New Roman"/>
          <w:color w:val="000000" w:themeColor="text1"/>
          <w:sz w:val="28"/>
          <w:szCs w:val="28"/>
          <w:lang w:eastAsia="zh-CN"/>
          <w14:textFill>
            <w14:solidFill>
              <w14:schemeClr w14:val="tx1"/>
            </w14:solidFill>
          </w14:textFill>
        </w:rPr>
        <w:t>五</w:t>
      </w:r>
      <w:r>
        <w:rPr>
          <w:rFonts w:hint="eastAsia" w:ascii="黑体" w:hAnsi="黑体" w:eastAsia="黑体" w:cs="Times New Roman"/>
          <w:color w:val="000000" w:themeColor="text1"/>
          <w:sz w:val="28"/>
          <w:szCs w:val="28"/>
          <w14:textFill>
            <w14:solidFill>
              <w14:schemeClr w14:val="tx1"/>
            </w14:solidFill>
          </w14:textFill>
        </w:rPr>
        <w:t>年</w:t>
      </w:r>
      <w:r>
        <w:rPr>
          <w:rFonts w:hint="eastAsia" w:ascii="黑体" w:hAnsi="黑体" w:eastAsia="黑体" w:cs="Times New Roman"/>
          <w:color w:val="000000" w:themeColor="text1"/>
          <w:sz w:val="28"/>
          <w:szCs w:val="28"/>
          <w:lang w:eastAsia="zh-CN"/>
          <w14:textFill>
            <w14:solidFill>
              <w14:schemeClr w14:val="tx1"/>
            </w14:solidFill>
          </w14:textFill>
        </w:rPr>
        <w:t>十一</w:t>
      </w:r>
      <w:r>
        <w:rPr>
          <w:rFonts w:hint="eastAsia" w:ascii="黑体" w:hAnsi="黑体" w:eastAsia="黑体" w:cs="Times New Roman"/>
          <w:color w:val="000000" w:themeColor="text1"/>
          <w:sz w:val="28"/>
          <w:szCs w:val="28"/>
          <w14:textFill>
            <w14:solidFill>
              <w14:schemeClr w14:val="tx1"/>
            </w14:solidFill>
          </w14:textFill>
        </w:rPr>
        <w:t>月</w:t>
      </w:r>
    </w:p>
    <w:p w14:paraId="79518C1F">
      <w:pPr>
        <w:jc w:val="center"/>
        <w:rPr>
          <w:rFonts w:ascii="Calibri" w:hAnsi="Calibri" w:eastAsia="宋体" w:cs="Times New Roman"/>
          <w:b/>
          <w:color w:val="000000" w:themeColor="text1"/>
          <w:sz w:val="28"/>
          <w:szCs w:val="28"/>
          <w14:textFill>
            <w14:solidFill>
              <w14:schemeClr w14:val="tx1"/>
            </w14:solidFill>
          </w14:textFill>
        </w:rPr>
        <w:sectPr>
          <w:pgSz w:w="11906" w:h="16838"/>
          <w:pgMar w:top="1440" w:right="1689" w:bottom="1440" w:left="1689" w:header="851" w:footer="992" w:gutter="0"/>
          <w:cols w:space="0" w:num="1"/>
          <w:docGrid w:type="lines" w:linePitch="312" w:charSpace="0"/>
        </w:sectPr>
      </w:pPr>
    </w:p>
    <w:p w14:paraId="1F23349F">
      <w:pPr>
        <w:jc w:val="center"/>
        <w:rPr>
          <w:rFonts w:ascii="Calibri" w:hAnsi="Calibri" w:eastAsia="宋体" w:cs="Times New Roman"/>
          <w:b/>
          <w:color w:val="000000" w:themeColor="text1"/>
          <w:sz w:val="28"/>
          <w:szCs w:val="28"/>
          <w14:textFill>
            <w14:solidFill>
              <w14:schemeClr w14:val="tx1"/>
            </w14:solidFill>
          </w14:textFill>
        </w:rPr>
      </w:pPr>
      <w:r>
        <w:rPr>
          <w:rFonts w:hint="eastAsia" w:ascii="Calibri" w:hAnsi="Calibri" w:eastAsia="宋体" w:cs="Times New Roman"/>
          <w:b/>
          <w:color w:val="000000" w:themeColor="text1"/>
          <w:sz w:val="28"/>
          <w:szCs w:val="28"/>
          <w14:textFill>
            <w14:solidFill>
              <w14:schemeClr w14:val="tx1"/>
            </w14:solidFill>
          </w14:textFill>
        </w:rPr>
        <w:t>目  录</w:t>
      </w:r>
    </w:p>
    <w:p w14:paraId="4FEC90F9">
      <w:pPr>
        <w:pStyle w:val="14"/>
        <w:tabs>
          <w:tab w:val="right" w:leader="dot" w:pos="8640"/>
        </w:tabs>
      </w:pPr>
      <w:r>
        <w:rPr>
          <w:rFonts w:ascii="仿宋_GB2312" w:hAnsi="Times New Roman" w:eastAsia="仿宋_GB2312"/>
          <w:bCs/>
          <w:color w:val="000000" w:themeColor="text1"/>
          <w:kern w:val="0"/>
          <w:sz w:val="28"/>
          <w:szCs w:val="28"/>
          <w14:textFill>
            <w14:solidFill>
              <w14:schemeClr w14:val="tx1"/>
            </w14:solidFill>
          </w14:textFill>
        </w:rPr>
        <w:fldChar w:fldCharType="begin"/>
      </w:r>
      <w:r>
        <w:rPr>
          <w:rFonts w:ascii="仿宋_GB2312" w:hAnsi="Times New Roman" w:eastAsia="仿宋_GB2312"/>
          <w:bCs/>
          <w:color w:val="000000" w:themeColor="text1"/>
          <w:kern w:val="0"/>
          <w:sz w:val="28"/>
          <w:szCs w:val="28"/>
          <w14:textFill>
            <w14:solidFill>
              <w14:schemeClr w14:val="tx1"/>
            </w14:solidFill>
          </w14:textFill>
        </w:rPr>
        <w:instrText xml:space="preserve"> TOC \o "1-2" \h \z \u </w:instrText>
      </w:r>
      <w:r>
        <w:rPr>
          <w:rFonts w:ascii="仿宋_GB2312" w:hAnsi="Times New Roman" w:eastAsia="仿宋_GB2312"/>
          <w:bCs/>
          <w:color w:val="000000" w:themeColor="text1"/>
          <w:kern w:val="0"/>
          <w:sz w:val="28"/>
          <w:szCs w:val="28"/>
          <w14:textFill>
            <w14:solidFill>
              <w14:schemeClr w14:val="tx1"/>
            </w14:solidFill>
          </w14:textFill>
        </w:rPr>
        <w:fldChar w:fldCharType="separate"/>
      </w:r>
      <w:r>
        <w:rPr>
          <w:rFonts w:ascii="仿宋_GB2312" w:hAnsi="Times New Roman" w:eastAsia="仿宋_GB2312"/>
          <w:bCs/>
          <w:color w:val="000000" w:themeColor="text1"/>
          <w:kern w:val="0"/>
          <w:szCs w:val="28"/>
          <w14:textFill>
            <w14:solidFill>
              <w14:schemeClr w14:val="tx1"/>
            </w14:solidFill>
          </w14:textFill>
        </w:rPr>
        <w:fldChar w:fldCharType="begin"/>
      </w:r>
      <w:r>
        <w:rPr>
          <w:rFonts w:ascii="仿宋_GB2312" w:hAnsi="Times New Roman" w:eastAsia="仿宋_GB2312"/>
          <w:bCs/>
          <w:kern w:val="0"/>
          <w:szCs w:val="28"/>
        </w:rPr>
        <w:instrText xml:space="preserve"> HYPERLINK \l _Toc2799 </w:instrText>
      </w:r>
      <w:r>
        <w:rPr>
          <w:rFonts w:ascii="仿宋_GB2312" w:hAnsi="Times New Roman" w:eastAsia="仿宋_GB2312"/>
          <w:bCs/>
          <w:kern w:val="0"/>
          <w:szCs w:val="28"/>
        </w:rPr>
        <w:fldChar w:fldCharType="separate"/>
      </w:r>
      <w:r>
        <w:rPr>
          <w:rFonts w:hint="default" w:ascii="宋体" w:hAnsi="宋体" w:eastAsia="宋体" w:cs="宋体"/>
          <w:bCs/>
          <w:kern w:val="0"/>
          <w:szCs w:val="36"/>
        </w:rPr>
        <w:t xml:space="preserve">第一章 </w:t>
      </w:r>
      <w:r>
        <w:rPr>
          <w:rFonts w:hint="eastAsia" w:ascii="宋体" w:hAnsi="宋体" w:eastAsia="宋体" w:cs="宋体"/>
          <w:bCs/>
          <w:kern w:val="0"/>
          <w:szCs w:val="36"/>
        </w:rPr>
        <w:t>竞争性磋商公告</w:t>
      </w:r>
      <w:r>
        <w:tab/>
      </w:r>
      <w:r>
        <w:fldChar w:fldCharType="begin"/>
      </w:r>
      <w:r>
        <w:instrText xml:space="preserve"> PAGEREF _Toc2799 \h </w:instrText>
      </w:r>
      <w:r>
        <w:fldChar w:fldCharType="separate"/>
      </w:r>
      <w:r>
        <w:t>3</w:t>
      </w:r>
      <w:r>
        <w:fldChar w:fldCharType="end"/>
      </w:r>
      <w:r>
        <w:rPr>
          <w:rFonts w:ascii="仿宋_GB2312" w:hAnsi="Times New Roman" w:eastAsia="仿宋_GB2312"/>
          <w:bCs/>
          <w:color w:val="000000" w:themeColor="text1"/>
          <w:kern w:val="0"/>
          <w:szCs w:val="28"/>
          <w14:textFill>
            <w14:solidFill>
              <w14:schemeClr w14:val="tx1"/>
            </w14:solidFill>
          </w14:textFill>
        </w:rPr>
        <w:fldChar w:fldCharType="end"/>
      </w:r>
    </w:p>
    <w:p w14:paraId="2066E6E2">
      <w:pPr>
        <w:pStyle w:val="14"/>
        <w:tabs>
          <w:tab w:val="right" w:leader="dot" w:pos="8640"/>
        </w:tabs>
      </w:pPr>
      <w:r>
        <w:rPr>
          <w:rFonts w:ascii="仿宋_GB2312" w:eastAsia="仿宋_GB2312"/>
          <w:color w:val="000000" w:themeColor="text1"/>
          <w:kern w:val="0"/>
          <w14:textFill>
            <w14:solidFill>
              <w14:schemeClr w14:val="tx1"/>
            </w14:solidFill>
          </w14:textFill>
        </w:rPr>
        <w:fldChar w:fldCharType="begin"/>
      </w:r>
      <w:r>
        <w:rPr>
          <w:rFonts w:ascii="仿宋_GB2312" w:eastAsia="仿宋_GB2312"/>
          <w:kern w:val="0"/>
        </w:rPr>
        <w:instrText xml:space="preserve"> HYPERLINK \l _Toc15230 </w:instrText>
      </w:r>
      <w:r>
        <w:rPr>
          <w:rFonts w:ascii="仿宋_GB2312" w:eastAsia="仿宋_GB2312"/>
          <w:kern w:val="0"/>
        </w:rPr>
        <w:fldChar w:fldCharType="separate"/>
      </w:r>
      <w:r>
        <w:rPr>
          <w:rFonts w:hint="eastAsia" w:ascii="宋体" w:hAnsi="宋体" w:eastAsia="宋体" w:cs="Times New Roman"/>
          <w:bCs/>
          <w:szCs w:val="36"/>
        </w:rPr>
        <w:t>第二章  供应商须知</w:t>
      </w:r>
      <w:r>
        <w:tab/>
      </w:r>
      <w:r>
        <w:fldChar w:fldCharType="begin"/>
      </w:r>
      <w:r>
        <w:instrText xml:space="preserve"> PAGEREF _Toc15230 \h </w:instrText>
      </w:r>
      <w:r>
        <w:fldChar w:fldCharType="separate"/>
      </w:r>
      <w:r>
        <w:t>8</w:t>
      </w:r>
      <w:r>
        <w:fldChar w:fldCharType="end"/>
      </w:r>
      <w:r>
        <w:rPr>
          <w:rFonts w:ascii="仿宋_GB2312" w:eastAsia="仿宋_GB2312"/>
          <w:color w:val="000000" w:themeColor="text1"/>
          <w:kern w:val="0"/>
          <w14:textFill>
            <w14:solidFill>
              <w14:schemeClr w14:val="tx1"/>
            </w14:solidFill>
          </w14:textFill>
        </w:rPr>
        <w:fldChar w:fldCharType="end"/>
      </w:r>
    </w:p>
    <w:p w14:paraId="3D93F77C">
      <w:pPr>
        <w:pStyle w:val="14"/>
        <w:tabs>
          <w:tab w:val="right" w:leader="dot" w:pos="8640"/>
        </w:tabs>
      </w:pPr>
      <w:r>
        <w:rPr>
          <w:rFonts w:ascii="仿宋_GB2312" w:eastAsia="仿宋_GB2312"/>
          <w:color w:val="000000" w:themeColor="text1"/>
          <w:kern w:val="0"/>
          <w14:textFill>
            <w14:solidFill>
              <w14:schemeClr w14:val="tx1"/>
            </w14:solidFill>
          </w14:textFill>
        </w:rPr>
        <w:fldChar w:fldCharType="begin"/>
      </w:r>
      <w:r>
        <w:rPr>
          <w:rFonts w:ascii="仿宋_GB2312" w:eastAsia="仿宋_GB2312"/>
          <w:kern w:val="0"/>
        </w:rPr>
        <w:instrText xml:space="preserve"> HYPERLINK \l _Toc22574 </w:instrText>
      </w:r>
      <w:r>
        <w:rPr>
          <w:rFonts w:ascii="仿宋_GB2312" w:eastAsia="仿宋_GB2312"/>
          <w:kern w:val="0"/>
        </w:rPr>
        <w:fldChar w:fldCharType="separate"/>
      </w:r>
      <w:r>
        <w:rPr>
          <w:rFonts w:hint="eastAsia" w:ascii="宋体" w:hAnsi="宋体" w:eastAsia="宋体" w:cs="Times New Roman"/>
          <w:bCs/>
          <w:szCs w:val="36"/>
        </w:rPr>
        <w:t>第三章 采购需求</w:t>
      </w:r>
      <w:r>
        <w:tab/>
      </w:r>
      <w:r>
        <w:fldChar w:fldCharType="begin"/>
      </w:r>
      <w:r>
        <w:instrText xml:space="preserve"> PAGEREF _Toc22574 \h </w:instrText>
      </w:r>
      <w:r>
        <w:fldChar w:fldCharType="separate"/>
      </w:r>
      <w:r>
        <w:t>25</w:t>
      </w:r>
      <w:r>
        <w:fldChar w:fldCharType="end"/>
      </w:r>
      <w:r>
        <w:rPr>
          <w:rFonts w:ascii="仿宋_GB2312" w:eastAsia="仿宋_GB2312"/>
          <w:color w:val="000000" w:themeColor="text1"/>
          <w:kern w:val="0"/>
          <w14:textFill>
            <w14:solidFill>
              <w14:schemeClr w14:val="tx1"/>
            </w14:solidFill>
          </w14:textFill>
        </w:rPr>
        <w:fldChar w:fldCharType="end"/>
      </w:r>
    </w:p>
    <w:p w14:paraId="4192EE09">
      <w:pPr>
        <w:pStyle w:val="14"/>
        <w:tabs>
          <w:tab w:val="right" w:leader="dot" w:pos="8640"/>
        </w:tabs>
      </w:pPr>
      <w:r>
        <w:rPr>
          <w:rFonts w:ascii="仿宋_GB2312" w:eastAsia="仿宋_GB2312"/>
          <w:color w:val="000000" w:themeColor="text1"/>
          <w:kern w:val="0"/>
          <w14:textFill>
            <w14:solidFill>
              <w14:schemeClr w14:val="tx1"/>
            </w14:solidFill>
          </w14:textFill>
        </w:rPr>
        <w:fldChar w:fldCharType="begin"/>
      </w:r>
      <w:r>
        <w:rPr>
          <w:rFonts w:ascii="仿宋_GB2312" w:eastAsia="仿宋_GB2312"/>
          <w:kern w:val="0"/>
        </w:rPr>
        <w:instrText xml:space="preserve"> HYPERLINK \l _Toc24375 </w:instrText>
      </w:r>
      <w:r>
        <w:rPr>
          <w:rFonts w:ascii="仿宋_GB2312" w:eastAsia="仿宋_GB2312"/>
          <w:kern w:val="0"/>
        </w:rPr>
        <w:fldChar w:fldCharType="separate"/>
      </w:r>
      <w:r>
        <w:rPr>
          <w:rFonts w:hint="eastAsia" w:ascii="宋体" w:hAnsi="宋体" w:eastAsia="宋体" w:cs="Times New Roman"/>
          <w:bCs/>
          <w:szCs w:val="36"/>
        </w:rPr>
        <w:t>第四章  合同条款及合同文件格式</w:t>
      </w:r>
      <w:r>
        <w:tab/>
      </w:r>
      <w:r>
        <w:fldChar w:fldCharType="begin"/>
      </w:r>
      <w:r>
        <w:instrText xml:space="preserve"> PAGEREF _Toc24375 \h </w:instrText>
      </w:r>
      <w:r>
        <w:fldChar w:fldCharType="separate"/>
      </w:r>
      <w:r>
        <w:t>26</w:t>
      </w:r>
      <w:r>
        <w:fldChar w:fldCharType="end"/>
      </w:r>
      <w:r>
        <w:rPr>
          <w:rFonts w:ascii="仿宋_GB2312" w:eastAsia="仿宋_GB2312"/>
          <w:color w:val="000000" w:themeColor="text1"/>
          <w:kern w:val="0"/>
          <w14:textFill>
            <w14:solidFill>
              <w14:schemeClr w14:val="tx1"/>
            </w14:solidFill>
          </w14:textFill>
        </w:rPr>
        <w:fldChar w:fldCharType="end"/>
      </w:r>
    </w:p>
    <w:p w14:paraId="147DD323">
      <w:pPr>
        <w:pStyle w:val="14"/>
        <w:tabs>
          <w:tab w:val="right" w:leader="dot" w:pos="8640"/>
        </w:tabs>
      </w:pPr>
      <w:r>
        <w:rPr>
          <w:rFonts w:ascii="仿宋_GB2312" w:eastAsia="仿宋_GB2312"/>
          <w:color w:val="000000" w:themeColor="text1"/>
          <w:kern w:val="0"/>
          <w14:textFill>
            <w14:solidFill>
              <w14:schemeClr w14:val="tx1"/>
            </w14:solidFill>
          </w14:textFill>
        </w:rPr>
        <w:fldChar w:fldCharType="begin"/>
      </w:r>
      <w:r>
        <w:rPr>
          <w:rFonts w:ascii="仿宋_GB2312" w:eastAsia="仿宋_GB2312"/>
          <w:kern w:val="0"/>
        </w:rPr>
        <w:instrText xml:space="preserve"> HYPERLINK \l _Toc14909 </w:instrText>
      </w:r>
      <w:r>
        <w:rPr>
          <w:rFonts w:ascii="仿宋_GB2312" w:eastAsia="仿宋_GB2312"/>
          <w:kern w:val="0"/>
        </w:rPr>
        <w:fldChar w:fldCharType="separate"/>
      </w:r>
      <w:r>
        <w:rPr>
          <w:rFonts w:hint="eastAsia" w:ascii="宋体" w:hAnsi="宋体" w:eastAsia="宋体" w:cs="Times New Roman"/>
          <w:szCs w:val="32"/>
        </w:rPr>
        <w:t>第五章  评审标准</w:t>
      </w:r>
      <w:r>
        <w:tab/>
      </w:r>
      <w:r>
        <w:fldChar w:fldCharType="begin"/>
      </w:r>
      <w:r>
        <w:instrText xml:space="preserve"> PAGEREF _Toc14909 \h </w:instrText>
      </w:r>
      <w:r>
        <w:fldChar w:fldCharType="separate"/>
      </w:r>
      <w:r>
        <w:t>30</w:t>
      </w:r>
      <w:r>
        <w:fldChar w:fldCharType="end"/>
      </w:r>
      <w:r>
        <w:rPr>
          <w:rFonts w:ascii="仿宋_GB2312" w:eastAsia="仿宋_GB2312"/>
          <w:color w:val="000000" w:themeColor="text1"/>
          <w:kern w:val="0"/>
          <w14:textFill>
            <w14:solidFill>
              <w14:schemeClr w14:val="tx1"/>
            </w14:solidFill>
          </w14:textFill>
        </w:rPr>
        <w:fldChar w:fldCharType="end"/>
      </w:r>
    </w:p>
    <w:p w14:paraId="24568FB6">
      <w:pPr>
        <w:pStyle w:val="14"/>
        <w:tabs>
          <w:tab w:val="right" w:leader="dot" w:pos="8640"/>
        </w:tabs>
      </w:pPr>
      <w:r>
        <w:rPr>
          <w:rFonts w:ascii="仿宋_GB2312" w:eastAsia="仿宋_GB2312"/>
          <w:color w:val="000000" w:themeColor="text1"/>
          <w:kern w:val="0"/>
          <w14:textFill>
            <w14:solidFill>
              <w14:schemeClr w14:val="tx1"/>
            </w14:solidFill>
          </w14:textFill>
        </w:rPr>
        <w:fldChar w:fldCharType="begin"/>
      </w:r>
      <w:r>
        <w:rPr>
          <w:rFonts w:ascii="仿宋_GB2312" w:eastAsia="仿宋_GB2312"/>
          <w:kern w:val="0"/>
        </w:rPr>
        <w:instrText xml:space="preserve"> HYPERLINK \l _Toc639 </w:instrText>
      </w:r>
      <w:r>
        <w:rPr>
          <w:rFonts w:ascii="仿宋_GB2312" w:eastAsia="仿宋_GB2312"/>
          <w:kern w:val="0"/>
        </w:rPr>
        <w:fldChar w:fldCharType="separate"/>
      </w:r>
      <w:r>
        <w:rPr>
          <w:rFonts w:hint="eastAsia" w:ascii="Calibri" w:hAnsi="宋体" w:eastAsia="宋体" w:cs="Times New Roman"/>
          <w:szCs w:val="32"/>
        </w:rPr>
        <w:t>第六章 磋商文件格式</w:t>
      </w:r>
      <w:r>
        <w:tab/>
      </w:r>
      <w:r>
        <w:fldChar w:fldCharType="begin"/>
      </w:r>
      <w:r>
        <w:instrText xml:space="preserve"> PAGEREF _Toc639 \h </w:instrText>
      </w:r>
      <w:r>
        <w:fldChar w:fldCharType="separate"/>
      </w:r>
      <w:r>
        <w:t>38</w:t>
      </w:r>
      <w:r>
        <w:fldChar w:fldCharType="end"/>
      </w:r>
      <w:r>
        <w:rPr>
          <w:rFonts w:ascii="仿宋_GB2312" w:eastAsia="仿宋_GB2312"/>
          <w:color w:val="000000" w:themeColor="text1"/>
          <w:kern w:val="0"/>
          <w14:textFill>
            <w14:solidFill>
              <w14:schemeClr w14:val="tx1"/>
            </w14:solidFill>
          </w14:textFill>
        </w:rPr>
        <w:fldChar w:fldCharType="end"/>
      </w:r>
    </w:p>
    <w:p w14:paraId="77CA1906">
      <w:pPr>
        <w:pStyle w:val="15"/>
        <w:tabs>
          <w:tab w:val="right" w:leader="dot" w:pos="8640"/>
        </w:tabs>
      </w:pPr>
      <w:r>
        <w:rPr>
          <w:rFonts w:ascii="仿宋_GB2312" w:eastAsia="仿宋_GB2312"/>
          <w:color w:val="000000" w:themeColor="text1"/>
          <w:kern w:val="0"/>
          <w14:textFill>
            <w14:solidFill>
              <w14:schemeClr w14:val="tx1"/>
            </w14:solidFill>
          </w14:textFill>
        </w:rPr>
        <w:fldChar w:fldCharType="begin"/>
      </w:r>
      <w:r>
        <w:rPr>
          <w:rFonts w:ascii="仿宋_GB2312" w:eastAsia="仿宋_GB2312"/>
          <w:kern w:val="0"/>
        </w:rPr>
        <w:instrText xml:space="preserve"> HYPERLINK \l _Toc24748 </w:instrText>
      </w:r>
      <w:r>
        <w:rPr>
          <w:rFonts w:ascii="仿宋_GB2312" w:eastAsia="仿宋_GB2312"/>
          <w:kern w:val="0"/>
        </w:rPr>
        <w:fldChar w:fldCharType="separate"/>
      </w:r>
      <w:r>
        <w:rPr>
          <w:rFonts w:hint="eastAsia"/>
        </w:rPr>
        <w:t>一、法定代表人身份证明书</w:t>
      </w:r>
      <w:r>
        <w:tab/>
      </w:r>
      <w:r>
        <w:fldChar w:fldCharType="begin"/>
      </w:r>
      <w:r>
        <w:instrText xml:space="preserve"> PAGEREF _Toc24748 \h </w:instrText>
      </w:r>
      <w:r>
        <w:fldChar w:fldCharType="separate"/>
      </w:r>
      <w:r>
        <w:t>40</w:t>
      </w:r>
      <w:r>
        <w:fldChar w:fldCharType="end"/>
      </w:r>
      <w:r>
        <w:rPr>
          <w:rFonts w:ascii="仿宋_GB2312" w:eastAsia="仿宋_GB2312"/>
          <w:color w:val="000000" w:themeColor="text1"/>
          <w:kern w:val="0"/>
          <w14:textFill>
            <w14:solidFill>
              <w14:schemeClr w14:val="tx1"/>
            </w14:solidFill>
          </w14:textFill>
        </w:rPr>
        <w:fldChar w:fldCharType="end"/>
      </w:r>
    </w:p>
    <w:p w14:paraId="2E173242">
      <w:pPr>
        <w:pStyle w:val="15"/>
        <w:tabs>
          <w:tab w:val="right" w:leader="dot" w:pos="8640"/>
        </w:tabs>
      </w:pPr>
      <w:r>
        <w:rPr>
          <w:rFonts w:ascii="仿宋_GB2312" w:eastAsia="仿宋_GB2312"/>
          <w:color w:val="000000" w:themeColor="text1"/>
          <w:kern w:val="0"/>
          <w14:textFill>
            <w14:solidFill>
              <w14:schemeClr w14:val="tx1"/>
            </w14:solidFill>
          </w14:textFill>
        </w:rPr>
        <w:fldChar w:fldCharType="begin"/>
      </w:r>
      <w:r>
        <w:rPr>
          <w:rFonts w:ascii="仿宋_GB2312" w:eastAsia="仿宋_GB2312"/>
          <w:kern w:val="0"/>
        </w:rPr>
        <w:instrText xml:space="preserve"> HYPERLINK \l _Toc6264 </w:instrText>
      </w:r>
      <w:r>
        <w:rPr>
          <w:rFonts w:ascii="仿宋_GB2312" w:eastAsia="仿宋_GB2312"/>
          <w:kern w:val="0"/>
        </w:rPr>
        <w:fldChar w:fldCharType="separate"/>
      </w:r>
      <w:r>
        <w:rPr>
          <w:rFonts w:hint="eastAsia"/>
        </w:rPr>
        <w:t>二、授权委托书</w:t>
      </w:r>
      <w:r>
        <w:tab/>
      </w:r>
      <w:r>
        <w:fldChar w:fldCharType="begin"/>
      </w:r>
      <w:r>
        <w:instrText xml:space="preserve"> PAGEREF _Toc6264 \h </w:instrText>
      </w:r>
      <w:r>
        <w:fldChar w:fldCharType="separate"/>
      </w:r>
      <w:r>
        <w:t>41</w:t>
      </w:r>
      <w:r>
        <w:fldChar w:fldCharType="end"/>
      </w:r>
      <w:r>
        <w:rPr>
          <w:rFonts w:ascii="仿宋_GB2312" w:eastAsia="仿宋_GB2312"/>
          <w:color w:val="000000" w:themeColor="text1"/>
          <w:kern w:val="0"/>
          <w14:textFill>
            <w14:solidFill>
              <w14:schemeClr w14:val="tx1"/>
            </w14:solidFill>
          </w14:textFill>
        </w:rPr>
        <w:fldChar w:fldCharType="end"/>
      </w:r>
    </w:p>
    <w:p w14:paraId="2D92B822">
      <w:pPr>
        <w:pStyle w:val="15"/>
        <w:tabs>
          <w:tab w:val="right" w:leader="dot" w:pos="8640"/>
        </w:tabs>
      </w:pPr>
      <w:r>
        <w:rPr>
          <w:rFonts w:ascii="仿宋_GB2312" w:eastAsia="仿宋_GB2312"/>
          <w:color w:val="000000" w:themeColor="text1"/>
          <w:kern w:val="0"/>
          <w14:textFill>
            <w14:solidFill>
              <w14:schemeClr w14:val="tx1"/>
            </w14:solidFill>
          </w14:textFill>
        </w:rPr>
        <w:fldChar w:fldCharType="begin"/>
      </w:r>
      <w:r>
        <w:rPr>
          <w:rFonts w:ascii="仿宋_GB2312" w:eastAsia="仿宋_GB2312"/>
          <w:kern w:val="0"/>
        </w:rPr>
        <w:instrText xml:space="preserve"> HYPERLINK \l _Toc21641 </w:instrText>
      </w:r>
      <w:r>
        <w:rPr>
          <w:rFonts w:ascii="仿宋_GB2312" w:eastAsia="仿宋_GB2312"/>
          <w:kern w:val="0"/>
        </w:rPr>
        <w:fldChar w:fldCharType="separate"/>
      </w:r>
      <w:r>
        <w:rPr>
          <w:rFonts w:hint="eastAsia"/>
        </w:rPr>
        <w:t>三、磋 商 函</w:t>
      </w:r>
      <w:r>
        <w:tab/>
      </w:r>
      <w:r>
        <w:fldChar w:fldCharType="begin"/>
      </w:r>
      <w:r>
        <w:instrText xml:space="preserve"> PAGEREF _Toc21641 \h </w:instrText>
      </w:r>
      <w:r>
        <w:fldChar w:fldCharType="separate"/>
      </w:r>
      <w:r>
        <w:t>42</w:t>
      </w:r>
      <w:r>
        <w:fldChar w:fldCharType="end"/>
      </w:r>
      <w:r>
        <w:rPr>
          <w:rFonts w:ascii="仿宋_GB2312" w:eastAsia="仿宋_GB2312"/>
          <w:color w:val="000000" w:themeColor="text1"/>
          <w:kern w:val="0"/>
          <w14:textFill>
            <w14:solidFill>
              <w14:schemeClr w14:val="tx1"/>
            </w14:solidFill>
          </w14:textFill>
        </w:rPr>
        <w:fldChar w:fldCharType="end"/>
      </w:r>
    </w:p>
    <w:p w14:paraId="39EB27E6">
      <w:pPr>
        <w:pStyle w:val="15"/>
        <w:tabs>
          <w:tab w:val="right" w:leader="dot" w:pos="8640"/>
        </w:tabs>
      </w:pPr>
      <w:r>
        <w:rPr>
          <w:rFonts w:ascii="仿宋_GB2312" w:eastAsia="仿宋_GB2312"/>
          <w:color w:val="000000" w:themeColor="text1"/>
          <w:kern w:val="0"/>
          <w14:textFill>
            <w14:solidFill>
              <w14:schemeClr w14:val="tx1"/>
            </w14:solidFill>
          </w14:textFill>
        </w:rPr>
        <w:fldChar w:fldCharType="begin"/>
      </w:r>
      <w:r>
        <w:rPr>
          <w:rFonts w:ascii="仿宋_GB2312" w:eastAsia="仿宋_GB2312"/>
          <w:kern w:val="0"/>
        </w:rPr>
        <w:instrText xml:space="preserve"> HYPERLINK \l _Toc9895 </w:instrText>
      </w:r>
      <w:r>
        <w:rPr>
          <w:rFonts w:ascii="仿宋_GB2312" w:eastAsia="仿宋_GB2312"/>
          <w:kern w:val="0"/>
        </w:rPr>
        <w:fldChar w:fldCharType="separate"/>
      </w:r>
      <w:r>
        <w:rPr>
          <w:rFonts w:hint="eastAsia"/>
        </w:rPr>
        <w:t>四、磋商函附表</w:t>
      </w:r>
      <w:r>
        <w:tab/>
      </w:r>
      <w:r>
        <w:fldChar w:fldCharType="begin"/>
      </w:r>
      <w:r>
        <w:instrText xml:space="preserve"> PAGEREF _Toc9895 \h </w:instrText>
      </w:r>
      <w:r>
        <w:fldChar w:fldCharType="separate"/>
      </w:r>
      <w:r>
        <w:t>43</w:t>
      </w:r>
      <w:r>
        <w:fldChar w:fldCharType="end"/>
      </w:r>
      <w:r>
        <w:rPr>
          <w:rFonts w:ascii="仿宋_GB2312" w:eastAsia="仿宋_GB2312"/>
          <w:color w:val="000000" w:themeColor="text1"/>
          <w:kern w:val="0"/>
          <w14:textFill>
            <w14:solidFill>
              <w14:schemeClr w14:val="tx1"/>
            </w14:solidFill>
          </w14:textFill>
        </w:rPr>
        <w:fldChar w:fldCharType="end"/>
      </w:r>
    </w:p>
    <w:p w14:paraId="49AC1C30">
      <w:pPr>
        <w:pStyle w:val="15"/>
        <w:tabs>
          <w:tab w:val="right" w:leader="dot" w:pos="8640"/>
        </w:tabs>
      </w:pPr>
      <w:r>
        <w:rPr>
          <w:rFonts w:ascii="仿宋_GB2312" w:eastAsia="仿宋_GB2312"/>
          <w:color w:val="000000" w:themeColor="text1"/>
          <w:kern w:val="0"/>
          <w14:textFill>
            <w14:solidFill>
              <w14:schemeClr w14:val="tx1"/>
            </w14:solidFill>
          </w14:textFill>
        </w:rPr>
        <w:fldChar w:fldCharType="begin"/>
      </w:r>
      <w:r>
        <w:rPr>
          <w:rFonts w:ascii="仿宋_GB2312" w:eastAsia="仿宋_GB2312"/>
          <w:kern w:val="0"/>
        </w:rPr>
        <w:instrText xml:space="preserve"> HYPERLINK \l _Toc19270 </w:instrText>
      </w:r>
      <w:r>
        <w:rPr>
          <w:rFonts w:ascii="仿宋_GB2312" w:eastAsia="仿宋_GB2312"/>
          <w:kern w:val="0"/>
        </w:rPr>
        <w:fldChar w:fldCharType="separate"/>
      </w:r>
      <w:r>
        <w:rPr>
          <w:rFonts w:hint="eastAsia"/>
        </w:rPr>
        <w:t>五、参数一览表</w:t>
      </w:r>
      <w:r>
        <w:tab/>
      </w:r>
      <w:r>
        <w:fldChar w:fldCharType="begin"/>
      </w:r>
      <w:r>
        <w:instrText xml:space="preserve"> PAGEREF _Toc19270 \h </w:instrText>
      </w:r>
      <w:r>
        <w:fldChar w:fldCharType="separate"/>
      </w:r>
      <w:r>
        <w:t>44</w:t>
      </w:r>
      <w:r>
        <w:fldChar w:fldCharType="end"/>
      </w:r>
      <w:r>
        <w:rPr>
          <w:rFonts w:ascii="仿宋_GB2312" w:eastAsia="仿宋_GB2312"/>
          <w:color w:val="000000" w:themeColor="text1"/>
          <w:kern w:val="0"/>
          <w14:textFill>
            <w14:solidFill>
              <w14:schemeClr w14:val="tx1"/>
            </w14:solidFill>
          </w14:textFill>
        </w:rPr>
        <w:fldChar w:fldCharType="end"/>
      </w:r>
    </w:p>
    <w:p w14:paraId="2A745C3D">
      <w:pPr>
        <w:pStyle w:val="15"/>
        <w:tabs>
          <w:tab w:val="right" w:leader="dot" w:pos="8640"/>
        </w:tabs>
      </w:pPr>
      <w:r>
        <w:rPr>
          <w:rFonts w:ascii="仿宋_GB2312" w:eastAsia="仿宋_GB2312"/>
          <w:color w:val="000000" w:themeColor="text1"/>
          <w:kern w:val="0"/>
          <w14:textFill>
            <w14:solidFill>
              <w14:schemeClr w14:val="tx1"/>
            </w14:solidFill>
          </w14:textFill>
        </w:rPr>
        <w:fldChar w:fldCharType="begin"/>
      </w:r>
      <w:r>
        <w:rPr>
          <w:rFonts w:ascii="仿宋_GB2312" w:eastAsia="仿宋_GB2312"/>
          <w:kern w:val="0"/>
        </w:rPr>
        <w:instrText xml:space="preserve"> HYPERLINK \l _Toc17076 </w:instrText>
      </w:r>
      <w:r>
        <w:rPr>
          <w:rFonts w:ascii="仿宋_GB2312" w:eastAsia="仿宋_GB2312"/>
          <w:kern w:val="0"/>
        </w:rPr>
        <w:fldChar w:fldCharType="separate"/>
      </w:r>
      <w:r>
        <w:rPr>
          <w:rFonts w:hint="eastAsia"/>
        </w:rPr>
        <w:t>六、供应商基本情况表</w:t>
      </w:r>
      <w:r>
        <w:tab/>
      </w:r>
      <w:r>
        <w:fldChar w:fldCharType="begin"/>
      </w:r>
      <w:r>
        <w:instrText xml:space="preserve"> PAGEREF _Toc17076 \h </w:instrText>
      </w:r>
      <w:r>
        <w:fldChar w:fldCharType="separate"/>
      </w:r>
      <w:r>
        <w:t>46</w:t>
      </w:r>
      <w:r>
        <w:fldChar w:fldCharType="end"/>
      </w:r>
      <w:r>
        <w:rPr>
          <w:rFonts w:ascii="仿宋_GB2312" w:eastAsia="仿宋_GB2312"/>
          <w:color w:val="000000" w:themeColor="text1"/>
          <w:kern w:val="0"/>
          <w14:textFill>
            <w14:solidFill>
              <w14:schemeClr w14:val="tx1"/>
            </w14:solidFill>
          </w14:textFill>
        </w:rPr>
        <w:fldChar w:fldCharType="end"/>
      </w:r>
    </w:p>
    <w:p w14:paraId="6FA90BDC">
      <w:pPr>
        <w:pStyle w:val="15"/>
        <w:tabs>
          <w:tab w:val="right" w:leader="dot" w:pos="8640"/>
        </w:tabs>
      </w:pPr>
      <w:r>
        <w:rPr>
          <w:rFonts w:ascii="仿宋_GB2312" w:eastAsia="仿宋_GB2312"/>
          <w:color w:val="000000" w:themeColor="text1"/>
          <w:kern w:val="0"/>
          <w14:textFill>
            <w14:solidFill>
              <w14:schemeClr w14:val="tx1"/>
            </w14:solidFill>
          </w14:textFill>
        </w:rPr>
        <w:fldChar w:fldCharType="begin"/>
      </w:r>
      <w:r>
        <w:rPr>
          <w:rFonts w:ascii="仿宋_GB2312" w:eastAsia="仿宋_GB2312"/>
          <w:kern w:val="0"/>
        </w:rPr>
        <w:instrText xml:space="preserve"> HYPERLINK \l _Toc18943 </w:instrText>
      </w:r>
      <w:r>
        <w:rPr>
          <w:rFonts w:ascii="仿宋_GB2312" w:eastAsia="仿宋_GB2312"/>
          <w:kern w:val="0"/>
        </w:rPr>
        <w:fldChar w:fldCharType="separate"/>
      </w:r>
      <w:r>
        <w:rPr>
          <w:rFonts w:hint="eastAsia"/>
        </w:rPr>
        <w:t>七、</w:t>
      </w:r>
      <w:r>
        <w:rPr>
          <w:rFonts w:hint="eastAsia"/>
          <w:lang w:eastAsia="zh-CN"/>
        </w:rPr>
        <w:t>技术标内容</w:t>
      </w:r>
      <w:r>
        <w:tab/>
      </w:r>
      <w:r>
        <w:fldChar w:fldCharType="begin"/>
      </w:r>
      <w:r>
        <w:instrText xml:space="preserve"> PAGEREF _Toc18943 \h </w:instrText>
      </w:r>
      <w:r>
        <w:fldChar w:fldCharType="separate"/>
      </w:r>
      <w:r>
        <w:t>48</w:t>
      </w:r>
      <w:r>
        <w:fldChar w:fldCharType="end"/>
      </w:r>
      <w:r>
        <w:rPr>
          <w:rFonts w:ascii="仿宋_GB2312" w:eastAsia="仿宋_GB2312"/>
          <w:color w:val="000000" w:themeColor="text1"/>
          <w:kern w:val="0"/>
          <w14:textFill>
            <w14:solidFill>
              <w14:schemeClr w14:val="tx1"/>
            </w14:solidFill>
          </w14:textFill>
        </w:rPr>
        <w:fldChar w:fldCharType="end"/>
      </w:r>
    </w:p>
    <w:p w14:paraId="1F8F5CA3">
      <w:pPr>
        <w:pStyle w:val="15"/>
        <w:tabs>
          <w:tab w:val="right" w:leader="dot" w:pos="8640"/>
        </w:tabs>
      </w:pPr>
      <w:r>
        <w:rPr>
          <w:rFonts w:ascii="仿宋_GB2312" w:eastAsia="仿宋_GB2312"/>
          <w:color w:val="000000" w:themeColor="text1"/>
          <w:kern w:val="0"/>
          <w14:textFill>
            <w14:solidFill>
              <w14:schemeClr w14:val="tx1"/>
            </w14:solidFill>
          </w14:textFill>
        </w:rPr>
        <w:fldChar w:fldCharType="begin"/>
      </w:r>
      <w:r>
        <w:rPr>
          <w:rFonts w:ascii="仿宋_GB2312" w:eastAsia="仿宋_GB2312"/>
          <w:kern w:val="0"/>
        </w:rPr>
        <w:instrText xml:space="preserve"> HYPERLINK \l _Toc21258 </w:instrText>
      </w:r>
      <w:r>
        <w:rPr>
          <w:rFonts w:ascii="仿宋_GB2312" w:eastAsia="仿宋_GB2312"/>
          <w:kern w:val="0"/>
        </w:rPr>
        <w:fldChar w:fldCharType="separate"/>
      </w:r>
      <w:r>
        <w:rPr>
          <w:rFonts w:hint="eastAsia"/>
          <w:lang w:val="en-US" w:eastAsia="zh-CN"/>
        </w:rPr>
        <w:t>八</w:t>
      </w:r>
      <w:r>
        <w:rPr>
          <w:rFonts w:hint="eastAsia"/>
        </w:rPr>
        <w:t>、</w:t>
      </w:r>
      <w:r>
        <w:rPr>
          <w:rFonts w:hint="eastAsia"/>
          <w:lang w:val="zh-CN"/>
        </w:rPr>
        <w:t>其他资料</w:t>
      </w:r>
      <w:r>
        <w:tab/>
      </w:r>
      <w:r>
        <w:fldChar w:fldCharType="begin"/>
      </w:r>
      <w:r>
        <w:instrText xml:space="preserve"> PAGEREF _Toc21258 \h </w:instrText>
      </w:r>
      <w:r>
        <w:fldChar w:fldCharType="separate"/>
      </w:r>
      <w:r>
        <w:t>49</w:t>
      </w:r>
      <w:r>
        <w:fldChar w:fldCharType="end"/>
      </w:r>
      <w:r>
        <w:rPr>
          <w:rFonts w:ascii="仿宋_GB2312" w:eastAsia="仿宋_GB2312"/>
          <w:color w:val="000000" w:themeColor="text1"/>
          <w:kern w:val="0"/>
          <w14:textFill>
            <w14:solidFill>
              <w14:schemeClr w14:val="tx1"/>
            </w14:solidFill>
          </w14:textFill>
        </w:rPr>
        <w:fldChar w:fldCharType="end"/>
      </w:r>
    </w:p>
    <w:p w14:paraId="5AA93805">
      <w:pPr>
        <w:spacing w:line="520" w:lineRule="exact"/>
        <w:rPr>
          <w:rFonts w:ascii="仿宋_GB2312" w:hAnsi="宋体" w:eastAsia="仿宋_GB2312" w:cs="Times New Roman"/>
          <w:color w:val="000000" w:themeColor="text1"/>
          <w:kern w:val="0"/>
          <w:sz w:val="28"/>
          <w:szCs w:val="24"/>
          <w14:textFill>
            <w14:solidFill>
              <w14:schemeClr w14:val="tx1"/>
            </w14:solidFill>
          </w14:textFill>
        </w:rPr>
      </w:pPr>
      <w:r>
        <w:rPr>
          <w:rFonts w:ascii="仿宋_GB2312" w:eastAsia="仿宋_GB2312"/>
          <w:color w:val="000000" w:themeColor="text1"/>
          <w:kern w:val="0"/>
          <w14:textFill>
            <w14:solidFill>
              <w14:schemeClr w14:val="tx1"/>
            </w14:solidFill>
          </w14:textFill>
        </w:rPr>
        <w:fldChar w:fldCharType="end"/>
      </w:r>
    </w:p>
    <w:p w14:paraId="7ED01A47">
      <w:pPr>
        <w:spacing w:line="520" w:lineRule="exact"/>
        <w:rPr>
          <w:rFonts w:ascii="仿宋_GB2312" w:hAnsi="宋体" w:eastAsia="仿宋_GB2312" w:cs="Times New Roman"/>
          <w:color w:val="000000" w:themeColor="text1"/>
          <w:kern w:val="0"/>
          <w:sz w:val="28"/>
          <w:szCs w:val="24"/>
          <w14:textFill>
            <w14:solidFill>
              <w14:schemeClr w14:val="tx1"/>
            </w14:solidFill>
          </w14:textFill>
        </w:rPr>
      </w:pPr>
    </w:p>
    <w:p w14:paraId="56AD5890">
      <w:pPr>
        <w:spacing w:line="520" w:lineRule="exact"/>
        <w:rPr>
          <w:rFonts w:ascii="仿宋_GB2312" w:hAnsi="宋体" w:eastAsia="仿宋_GB2312" w:cs="Times New Roman"/>
          <w:color w:val="000000" w:themeColor="text1"/>
          <w:kern w:val="0"/>
          <w:sz w:val="28"/>
          <w:szCs w:val="24"/>
          <w14:textFill>
            <w14:solidFill>
              <w14:schemeClr w14:val="tx1"/>
            </w14:solidFill>
          </w14:textFill>
        </w:rPr>
      </w:pPr>
    </w:p>
    <w:p w14:paraId="6E7F4271">
      <w:pPr>
        <w:spacing w:line="520" w:lineRule="exact"/>
        <w:rPr>
          <w:rFonts w:ascii="仿宋_GB2312" w:hAnsi="宋体" w:eastAsia="仿宋_GB2312" w:cs="Times New Roman"/>
          <w:color w:val="000000" w:themeColor="text1"/>
          <w:kern w:val="0"/>
          <w:sz w:val="28"/>
          <w:szCs w:val="24"/>
          <w14:textFill>
            <w14:solidFill>
              <w14:schemeClr w14:val="tx1"/>
            </w14:solidFill>
          </w14:textFill>
        </w:rPr>
      </w:pPr>
    </w:p>
    <w:p w14:paraId="3E2CF17D">
      <w:pPr>
        <w:spacing w:line="520" w:lineRule="exact"/>
        <w:rPr>
          <w:rFonts w:ascii="仿宋_GB2312" w:hAnsi="宋体" w:eastAsia="仿宋_GB2312" w:cs="Times New Roman"/>
          <w:color w:val="000000" w:themeColor="text1"/>
          <w:kern w:val="0"/>
          <w:sz w:val="28"/>
          <w:szCs w:val="24"/>
          <w14:textFill>
            <w14:solidFill>
              <w14:schemeClr w14:val="tx1"/>
            </w14:solidFill>
          </w14:textFill>
        </w:rPr>
      </w:pPr>
    </w:p>
    <w:p w14:paraId="4762C7FB">
      <w:pPr>
        <w:spacing w:line="520" w:lineRule="exact"/>
        <w:rPr>
          <w:rFonts w:ascii="仿宋_GB2312" w:hAnsi="宋体" w:eastAsia="仿宋_GB2312" w:cs="Times New Roman"/>
          <w:color w:val="000000" w:themeColor="text1"/>
          <w:kern w:val="0"/>
          <w:sz w:val="28"/>
          <w:szCs w:val="24"/>
          <w14:textFill>
            <w14:solidFill>
              <w14:schemeClr w14:val="tx1"/>
            </w14:solidFill>
          </w14:textFill>
        </w:rPr>
      </w:pPr>
    </w:p>
    <w:p w14:paraId="6D80A39B">
      <w:pPr>
        <w:spacing w:line="520" w:lineRule="exact"/>
        <w:rPr>
          <w:rFonts w:ascii="仿宋_GB2312" w:hAnsi="宋体" w:eastAsia="仿宋_GB2312" w:cs="Times New Roman"/>
          <w:color w:val="000000" w:themeColor="text1"/>
          <w:kern w:val="0"/>
          <w:sz w:val="28"/>
          <w:szCs w:val="24"/>
          <w14:textFill>
            <w14:solidFill>
              <w14:schemeClr w14:val="tx1"/>
            </w14:solidFill>
          </w14:textFill>
        </w:rPr>
      </w:pPr>
    </w:p>
    <w:p w14:paraId="3BDA50E5">
      <w:pPr>
        <w:spacing w:line="520" w:lineRule="exact"/>
        <w:rPr>
          <w:rFonts w:ascii="仿宋_GB2312" w:hAnsi="宋体" w:eastAsia="仿宋_GB2312" w:cs="Times New Roman"/>
          <w:color w:val="000000" w:themeColor="text1"/>
          <w:kern w:val="0"/>
          <w:sz w:val="28"/>
          <w:szCs w:val="24"/>
          <w14:textFill>
            <w14:solidFill>
              <w14:schemeClr w14:val="tx1"/>
            </w14:solidFill>
          </w14:textFill>
        </w:rPr>
      </w:pPr>
    </w:p>
    <w:p w14:paraId="057723C8">
      <w:pPr>
        <w:spacing w:line="520" w:lineRule="exact"/>
        <w:rPr>
          <w:rFonts w:ascii="仿宋_GB2312" w:hAnsi="宋体" w:eastAsia="仿宋_GB2312" w:cs="Times New Roman"/>
          <w:color w:val="000000" w:themeColor="text1"/>
          <w:kern w:val="0"/>
          <w:sz w:val="28"/>
          <w:szCs w:val="24"/>
          <w14:textFill>
            <w14:solidFill>
              <w14:schemeClr w14:val="tx1"/>
            </w14:solidFill>
          </w14:textFill>
        </w:rPr>
      </w:pPr>
    </w:p>
    <w:p w14:paraId="267D5240">
      <w:pPr>
        <w:spacing w:line="520" w:lineRule="exact"/>
        <w:rPr>
          <w:rFonts w:ascii="仿宋_GB2312" w:hAnsi="宋体" w:eastAsia="仿宋_GB2312" w:cs="Times New Roman"/>
          <w:color w:val="000000" w:themeColor="text1"/>
          <w:kern w:val="0"/>
          <w:sz w:val="28"/>
          <w:szCs w:val="24"/>
          <w14:textFill>
            <w14:solidFill>
              <w14:schemeClr w14:val="tx1"/>
            </w14:solidFill>
          </w14:textFill>
        </w:rPr>
      </w:pPr>
    </w:p>
    <w:p w14:paraId="694D5C43">
      <w:pPr>
        <w:spacing w:line="520" w:lineRule="exact"/>
        <w:rPr>
          <w:rFonts w:ascii="仿宋_GB2312" w:hAnsi="宋体" w:eastAsia="仿宋_GB2312" w:cs="Times New Roman"/>
          <w:color w:val="000000" w:themeColor="text1"/>
          <w:kern w:val="0"/>
          <w:sz w:val="28"/>
          <w:szCs w:val="24"/>
          <w14:textFill>
            <w14:solidFill>
              <w14:schemeClr w14:val="tx1"/>
            </w14:solidFill>
          </w14:textFill>
        </w:rPr>
      </w:pPr>
    </w:p>
    <w:p w14:paraId="70F53C32">
      <w:pPr>
        <w:spacing w:line="520" w:lineRule="exact"/>
        <w:rPr>
          <w:color w:val="000000" w:themeColor="text1"/>
          <w14:textFill>
            <w14:solidFill>
              <w14:schemeClr w14:val="tx1"/>
            </w14:solidFill>
          </w14:textFill>
        </w:rPr>
      </w:pPr>
      <w:r>
        <w:rPr>
          <w:rFonts w:ascii="仿宋_GB2312" w:hAnsi="宋体" w:eastAsia="仿宋_GB2312" w:cs="Times New Roman"/>
          <w:color w:val="000000" w:themeColor="text1"/>
          <w:kern w:val="0"/>
          <w:sz w:val="28"/>
          <w:szCs w:val="24"/>
          <w14:textFill>
            <w14:solidFill>
              <w14:schemeClr w14:val="tx1"/>
            </w14:solidFill>
          </w14:textFill>
        </w:rPr>
        <w:br w:type="textWrapping"/>
      </w:r>
    </w:p>
    <w:p w14:paraId="3A53F5A7">
      <w:pPr>
        <w:rPr>
          <w:rFonts w:ascii="仿宋_GB2312" w:hAnsi="宋体" w:eastAsia="仿宋_GB2312" w:cs="Times New Roman"/>
          <w:color w:val="000000" w:themeColor="text1"/>
          <w:kern w:val="0"/>
          <w:sz w:val="28"/>
          <w:szCs w:val="24"/>
          <w14:textFill>
            <w14:solidFill>
              <w14:schemeClr w14:val="tx1"/>
            </w14:solidFill>
          </w14:textFill>
        </w:rPr>
      </w:pPr>
      <w:r>
        <w:rPr>
          <w:rFonts w:ascii="仿宋_GB2312" w:hAnsi="宋体" w:eastAsia="仿宋_GB2312" w:cs="Times New Roman"/>
          <w:color w:val="000000" w:themeColor="text1"/>
          <w:kern w:val="0"/>
          <w:sz w:val="28"/>
          <w:szCs w:val="24"/>
          <w14:textFill>
            <w14:solidFill>
              <w14:schemeClr w14:val="tx1"/>
            </w14:solidFill>
          </w14:textFill>
        </w:rPr>
        <w:br w:type="page"/>
      </w:r>
    </w:p>
    <w:p w14:paraId="5AC91CE7">
      <w:pPr>
        <w:pStyle w:val="32"/>
        <w:ind w:firstLine="420"/>
      </w:pPr>
    </w:p>
    <w:p w14:paraId="7923CC8D">
      <w:pPr>
        <w:widowControl/>
        <w:numPr>
          <w:ilvl w:val="0"/>
          <w:numId w:val="2"/>
        </w:numPr>
        <w:shd w:val="clear" w:color="auto" w:fill="FFFFFF"/>
        <w:spacing w:line="420" w:lineRule="atLeast"/>
        <w:jc w:val="center"/>
        <w:outlineLvl w:val="0"/>
        <w:rPr>
          <w:rFonts w:ascii="宋体" w:hAnsi="宋体" w:eastAsia="宋体" w:cs="宋体"/>
          <w:b/>
          <w:bCs/>
          <w:color w:val="000000" w:themeColor="text1"/>
          <w:kern w:val="0"/>
          <w:sz w:val="36"/>
          <w:szCs w:val="36"/>
          <w14:textFill>
            <w14:solidFill>
              <w14:schemeClr w14:val="tx1"/>
            </w14:solidFill>
          </w14:textFill>
        </w:rPr>
      </w:pPr>
      <w:bookmarkStart w:id="0" w:name="_Toc109675032"/>
      <w:bookmarkStart w:id="1" w:name="_Toc2799"/>
      <w:r>
        <w:rPr>
          <w:rFonts w:hint="eastAsia" w:ascii="宋体" w:hAnsi="宋体" w:eastAsia="宋体" w:cs="宋体"/>
          <w:b/>
          <w:bCs/>
          <w:color w:val="000000" w:themeColor="text1"/>
          <w:kern w:val="0"/>
          <w:sz w:val="36"/>
          <w:szCs w:val="36"/>
          <w14:textFill>
            <w14:solidFill>
              <w14:schemeClr w14:val="tx1"/>
            </w14:solidFill>
          </w14:textFill>
        </w:rPr>
        <w:t>竞争性磋商公告</w:t>
      </w:r>
      <w:bookmarkEnd w:id="0"/>
      <w:bookmarkEnd w:id="1"/>
    </w:p>
    <w:p w14:paraId="449FCF55">
      <w:pPr>
        <w:bidi w:val="0"/>
        <w:rPr>
          <w:sz w:val="28"/>
          <w:szCs w:val="28"/>
        </w:rPr>
      </w:pPr>
      <w:r>
        <w:rPr>
          <w:sz w:val="28"/>
          <w:szCs w:val="28"/>
        </w:rPr>
        <w:t>项目概况</w:t>
      </w:r>
    </w:p>
    <w:p w14:paraId="569BFC1E">
      <w:pPr>
        <w:bidi w:val="0"/>
        <w:ind w:firstLine="560" w:firstLineChars="200"/>
        <w:rPr>
          <w:sz w:val="28"/>
          <w:szCs w:val="28"/>
        </w:rPr>
      </w:pPr>
      <w:r>
        <w:rPr>
          <w:rFonts w:hint="eastAsia"/>
          <w:sz w:val="28"/>
          <w:szCs w:val="28"/>
          <w:lang w:eastAsia="zh-CN"/>
        </w:rPr>
        <w:t>陕州小学运动场改扩建项目（足球场人工草坪采购）</w:t>
      </w:r>
      <w:r>
        <w:rPr>
          <w:rFonts w:hint="eastAsia"/>
          <w:sz w:val="28"/>
          <w:szCs w:val="28"/>
        </w:rPr>
        <w:t>的潜在投标人应在三门峡市公共资源交易中心网获取磋商文件，并于202</w:t>
      </w:r>
      <w:r>
        <w:rPr>
          <w:rFonts w:hint="eastAsia"/>
          <w:sz w:val="28"/>
          <w:szCs w:val="28"/>
          <w:lang w:val="en-US" w:eastAsia="zh-CN"/>
        </w:rPr>
        <w:t>5</w:t>
      </w:r>
      <w:r>
        <w:rPr>
          <w:rFonts w:hint="eastAsia"/>
          <w:sz w:val="28"/>
          <w:szCs w:val="28"/>
        </w:rPr>
        <w:t>年</w:t>
      </w:r>
      <w:r>
        <w:rPr>
          <w:rFonts w:hint="eastAsia"/>
          <w:sz w:val="28"/>
          <w:szCs w:val="28"/>
          <w:lang w:val="en-US" w:eastAsia="zh-CN"/>
        </w:rPr>
        <w:t>12</w:t>
      </w:r>
      <w:r>
        <w:rPr>
          <w:rFonts w:hint="eastAsia"/>
          <w:sz w:val="28"/>
          <w:szCs w:val="28"/>
        </w:rPr>
        <w:t>月</w:t>
      </w:r>
      <w:r>
        <w:rPr>
          <w:rFonts w:hint="eastAsia"/>
          <w:sz w:val="28"/>
          <w:szCs w:val="28"/>
          <w:lang w:val="en-US" w:eastAsia="zh-CN"/>
        </w:rPr>
        <w:t>4</w:t>
      </w:r>
      <w:r>
        <w:rPr>
          <w:rFonts w:hint="eastAsia"/>
          <w:sz w:val="28"/>
          <w:szCs w:val="28"/>
        </w:rPr>
        <w:t>日08时30分（北京时间）前递交响应文件。</w:t>
      </w:r>
    </w:p>
    <w:p w14:paraId="0402CB32">
      <w:pPr>
        <w:bidi w:val="0"/>
        <w:rPr>
          <w:sz w:val="28"/>
          <w:szCs w:val="28"/>
        </w:rPr>
      </w:pPr>
      <w:r>
        <w:rPr>
          <w:rFonts w:hint="eastAsia"/>
          <w:sz w:val="28"/>
          <w:szCs w:val="28"/>
        </w:rPr>
        <w:t>一</w:t>
      </w:r>
      <w:r>
        <w:rPr>
          <w:sz w:val="28"/>
          <w:szCs w:val="28"/>
        </w:rPr>
        <w:t>、项目基本情况</w:t>
      </w:r>
    </w:p>
    <w:p w14:paraId="6A1921A0">
      <w:pPr>
        <w:bidi w:val="0"/>
        <w:rPr>
          <w:rFonts w:hint="default"/>
          <w:sz w:val="28"/>
          <w:szCs w:val="28"/>
          <w:lang w:val="en-US" w:eastAsia="zh-CN"/>
        </w:rPr>
      </w:pPr>
      <w:r>
        <w:rPr>
          <w:rFonts w:hint="eastAsia"/>
          <w:sz w:val="28"/>
          <w:szCs w:val="28"/>
        </w:rPr>
        <w:t>1.项目</w:t>
      </w:r>
      <w:r>
        <w:rPr>
          <w:sz w:val="28"/>
          <w:szCs w:val="28"/>
        </w:rPr>
        <w:t>编</w:t>
      </w:r>
      <w:r>
        <w:rPr>
          <w:rFonts w:hint="eastAsia"/>
          <w:sz w:val="28"/>
          <w:szCs w:val="28"/>
        </w:rPr>
        <w:t>号:</w:t>
      </w:r>
      <w:r>
        <w:rPr>
          <w:rFonts w:hint="eastAsia"/>
          <w:sz w:val="28"/>
          <w:szCs w:val="28"/>
          <w:lang w:val="en-US" w:eastAsia="zh-CN"/>
        </w:rPr>
        <w:t xml:space="preserve"> 陕州竞磋采购-2025-136、SZGZ[2025]239-ZC165</w:t>
      </w:r>
    </w:p>
    <w:p w14:paraId="4F2588A4">
      <w:pPr>
        <w:bidi w:val="0"/>
        <w:rPr>
          <w:rFonts w:hint="eastAsia"/>
          <w:sz w:val="28"/>
          <w:szCs w:val="28"/>
          <w:lang w:eastAsia="zh-CN"/>
        </w:rPr>
      </w:pPr>
      <w:r>
        <w:rPr>
          <w:sz w:val="28"/>
          <w:szCs w:val="28"/>
        </w:rPr>
        <w:t>2.</w:t>
      </w:r>
      <w:r>
        <w:rPr>
          <w:rFonts w:hint="eastAsia"/>
          <w:sz w:val="28"/>
          <w:szCs w:val="28"/>
          <w:lang w:eastAsia="zh-CN"/>
        </w:rPr>
        <w:t>项目名称：陕州小学运动场改扩建项目（足球场人工草坪采购）</w:t>
      </w:r>
    </w:p>
    <w:p w14:paraId="2680D9B7">
      <w:pPr>
        <w:bidi w:val="0"/>
        <w:rPr>
          <w:rFonts w:hint="eastAsia"/>
          <w:sz w:val="28"/>
          <w:szCs w:val="28"/>
          <w:lang w:eastAsia="zh-CN"/>
        </w:rPr>
      </w:pPr>
      <w:r>
        <w:rPr>
          <w:rFonts w:hint="eastAsia"/>
          <w:sz w:val="28"/>
          <w:szCs w:val="28"/>
          <w:lang w:eastAsia="zh-CN"/>
        </w:rPr>
        <w:t>3.采购方式：竞争性磋商</w:t>
      </w:r>
    </w:p>
    <w:p w14:paraId="3FE677B7">
      <w:pPr>
        <w:bidi w:val="0"/>
        <w:rPr>
          <w:rFonts w:hint="eastAsia"/>
          <w:sz w:val="28"/>
          <w:szCs w:val="28"/>
          <w:lang w:eastAsia="zh-CN"/>
        </w:rPr>
      </w:pPr>
      <w:r>
        <w:rPr>
          <w:rFonts w:hint="eastAsia"/>
          <w:sz w:val="28"/>
          <w:szCs w:val="28"/>
          <w:lang w:eastAsia="zh-CN"/>
        </w:rPr>
        <w:t>4.预算金额：</w:t>
      </w:r>
      <w:r>
        <w:rPr>
          <w:rFonts w:hint="eastAsia"/>
          <w:sz w:val="28"/>
          <w:szCs w:val="28"/>
          <w:lang w:val="en-US" w:eastAsia="zh-CN"/>
        </w:rPr>
        <w:t>559251</w:t>
      </w:r>
      <w:r>
        <w:rPr>
          <w:rFonts w:hint="eastAsia"/>
          <w:sz w:val="28"/>
          <w:szCs w:val="28"/>
          <w:lang w:eastAsia="zh-CN"/>
        </w:rPr>
        <w:t>元</w:t>
      </w:r>
    </w:p>
    <w:p w14:paraId="5F974648">
      <w:pPr>
        <w:bidi w:val="0"/>
        <w:rPr>
          <w:rFonts w:hint="eastAsia"/>
          <w:sz w:val="28"/>
          <w:szCs w:val="28"/>
          <w:lang w:eastAsia="zh-CN"/>
        </w:rPr>
      </w:pPr>
      <w:r>
        <w:rPr>
          <w:rFonts w:hint="eastAsia"/>
          <w:sz w:val="28"/>
          <w:szCs w:val="28"/>
          <w:lang w:eastAsia="zh-CN"/>
        </w:rPr>
        <w:t>最高限价：</w:t>
      </w:r>
      <w:r>
        <w:rPr>
          <w:rFonts w:hint="eastAsia"/>
          <w:sz w:val="28"/>
          <w:szCs w:val="28"/>
          <w:lang w:val="en-US" w:eastAsia="zh-CN"/>
        </w:rPr>
        <w:t>559251</w:t>
      </w:r>
      <w:r>
        <w:rPr>
          <w:rFonts w:hint="eastAsia"/>
          <w:sz w:val="28"/>
          <w:szCs w:val="28"/>
          <w:lang w:eastAsia="zh-CN"/>
        </w:rPr>
        <w:t>元</w:t>
      </w:r>
    </w:p>
    <w:tbl>
      <w:tblPr>
        <w:tblStyle w:val="18"/>
        <w:tblW w:w="10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295"/>
        <w:gridCol w:w="3372"/>
        <w:gridCol w:w="1626"/>
        <w:gridCol w:w="2127"/>
      </w:tblGrid>
      <w:tr w14:paraId="74E86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778" w:type="dxa"/>
            <w:vAlign w:val="center"/>
          </w:tcPr>
          <w:p w14:paraId="7C1792AF">
            <w:pPr>
              <w:bidi w:val="0"/>
              <w:rPr>
                <w:sz w:val="28"/>
                <w:szCs w:val="28"/>
              </w:rPr>
            </w:pPr>
            <w:r>
              <w:rPr>
                <w:sz w:val="28"/>
                <w:szCs w:val="28"/>
              </w:rPr>
              <w:t>序号</w:t>
            </w:r>
          </w:p>
        </w:tc>
        <w:tc>
          <w:tcPr>
            <w:tcW w:w="2295" w:type="dxa"/>
            <w:vAlign w:val="center"/>
          </w:tcPr>
          <w:p w14:paraId="10074CDB">
            <w:pPr>
              <w:bidi w:val="0"/>
              <w:rPr>
                <w:sz w:val="28"/>
                <w:szCs w:val="28"/>
              </w:rPr>
            </w:pPr>
            <w:r>
              <w:rPr>
                <w:rFonts w:hint="eastAsia"/>
                <w:sz w:val="28"/>
                <w:szCs w:val="28"/>
              </w:rPr>
              <w:t>包号</w:t>
            </w:r>
          </w:p>
        </w:tc>
        <w:tc>
          <w:tcPr>
            <w:tcW w:w="3372" w:type="dxa"/>
            <w:vAlign w:val="center"/>
          </w:tcPr>
          <w:p w14:paraId="0DB7F796">
            <w:pPr>
              <w:bidi w:val="0"/>
              <w:rPr>
                <w:sz w:val="28"/>
                <w:szCs w:val="28"/>
              </w:rPr>
            </w:pPr>
            <w:r>
              <w:rPr>
                <w:rFonts w:hint="eastAsia"/>
                <w:sz w:val="28"/>
                <w:szCs w:val="28"/>
              </w:rPr>
              <w:t>包名称</w:t>
            </w:r>
          </w:p>
        </w:tc>
        <w:tc>
          <w:tcPr>
            <w:tcW w:w="1626" w:type="dxa"/>
            <w:vAlign w:val="center"/>
          </w:tcPr>
          <w:p w14:paraId="22BD7E00">
            <w:pPr>
              <w:bidi w:val="0"/>
              <w:rPr>
                <w:sz w:val="28"/>
                <w:szCs w:val="28"/>
              </w:rPr>
            </w:pPr>
            <w:r>
              <w:rPr>
                <w:rFonts w:hint="eastAsia"/>
                <w:sz w:val="28"/>
                <w:szCs w:val="28"/>
              </w:rPr>
              <w:t>包预算（元）</w:t>
            </w:r>
          </w:p>
        </w:tc>
        <w:tc>
          <w:tcPr>
            <w:tcW w:w="2127" w:type="dxa"/>
            <w:vAlign w:val="center"/>
          </w:tcPr>
          <w:p w14:paraId="72E28CE1">
            <w:pPr>
              <w:bidi w:val="0"/>
              <w:rPr>
                <w:sz w:val="28"/>
                <w:szCs w:val="28"/>
              </w:rPr>
            </w:pPr>
            <w:r>
              <w:rPr>
                <w:rFonts w:hint="eastAsia"/>
                <w:sz w:val="28"/>
                <w:szCs w:val="28"/>
              </w:rPr>
              <w:t>包最高限价（元）</w:t>
            </w:r>
          </w:p>
        </w:tc>
      </w:tr>
      <w:tr w14:paraId="2FAD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778" w:type="dxa"/>
            <w:vAlign w:val="center"/>
          </w:tcPr>
          <w:p w14:paraId="692B0C10">
            <w:pPr>
              <w:bidi w:val="0"/>
              <w:rPr>
                <w:sz w:val="28"/>
                <w:szCs w:val="28"/>
              </w:rPr>
            </w:pPr>
            <w:r>
              <w:rPr>
                <w:rFonts w:hint="eastAsia"/>
                <w:sz w:val="28"/>
                <w:szCs w:val="28"/>
              </w:rPr>
              <w:t>1</w:t>
            </w:r>
          </w:p>
        </w:tc>
        <w:tc>
          <w:tcPr>
            <w:tcW w:w="2295" w:type="dxa"/>
            <w:vAlign w:val="center"/>
          </w:tcPr>
          <w:p w14:paraId="0D6A5E0A">
            <w:pPr>
              <w:bidi w:val="0"/>
              <w:rPr>
                <w:rFonts w:hint="default"/>
                <w:sz w:val="28"/>
                <w:szCs w:val="28"/>
                <w:lang w:val="en-US" w:eastAsia="zh-CN"/>
              </w:rPr>
            </w:pPr>
            <w:r>
              <w:rPr>
                <w:rFonts w:hint="eastAsia"/>
                <w:sz w:val="28"/>
                <w:szCs w:val="28"/>
                <w:lang w:val="en-US" w:eastAsia="zh-CN"/>
              </w:rPr>
              <w:t>SZGZ[2025]239-ZC165-1</w:t>
            </w:r>
          </w:p>
        </w:tc>
        <w:tc>
          <w:tcPr>
            <w:tcW w:w="3372" w:type="dxa"/>
            <w:vAlign w:val="center"/>
          </w:tcPr>
          <w:p w14:paraId="2A448F3A">
            <w:pPr>
              <w:bidi w:val="0"/>
              <w:rPr>
                <w:rFonts w:hint="eastAsia"/>
                <w:sz w:val="28"/>
                <w:szCs w:val="28"/>
                <w:lang w:eastAsia="zh-CN"/>
              </w:rPr>
            </w:pPr>
            <w:r>
              <w:rPr>
                <w:rFonts w:hint="eastAsia"/>
                <w:sz w:val="28"/>
                <w:szCs w:val="28"/>
                <w:lang w:eastAsia="zh-CN"/>
              </w:rPr>
              <w:t>陕州小学运动场改扩建项目（足球场人工草坪采购）</w:t>
            </w:r>
          </w:p>
        </w:tc>
        <w:tc>
          <w:tcPr>
            <w:tcW w:w="1626" w:type="dxa"/>
            <w:vAlign w:val="center"/>
          </w:tcPr>
          <w:p w14:paraId="57178B1F">
            <w:pPr>
              <w:bidi w:val="0"/>
              <w:rPr>
                <w:rFonts w:hint="eastAsia"/>
                <w:sz w:val="28"/>
                <w:szCs w:val="28"/>
                <w:lang w:eastAsia="zh-CN"/>
              </w:rPr>
            </w:pPr>
            <w:r>
              <w:rPr>
                <w:rFonts w:hint="eastAsia"/>
                <w:sz w:val="28"/>
                <w:szCs w:val="28"/>
                <w:lang w:val="en-US" w:eastAsia="zh-CN"/>
              </w:rPr>
              <w:t>559251</w:t>
            </w:r>
          </w:p>
        </w:tc>
        <w:tc>
          <w:tcPr>
            <w:tcW w:w="2127" w:type="dxa"/>
            <w:vAlign w:val="center"/>
          </w:tcPr>
          <w:p w14:paraId="4688563E">
            <w:pPr>
              <w:bidi w:val="0"/>
              <w:rPr>
                <w:rFonts w:hint="eastAsia"/>
                <w:sz w:val="28"/>
                <w:szCs w:val="28"/>
                <w:lang w:eastAsia="zh-CN"/>
              </w:rPr>
            </w:pPr>
            <w:r>
              <w:rPr>
                <w:rFonts w:hint="eastAsia"/>
                <w:sz w:val="28"/>
                <w:szCs w:val="28"/>
                <w:lang w:val="en-US" w:eastAsia="zh-CN"/>
              </w:rPr>
              <w:t>559251</w:t>
            </w:r>
          </w:p>
        </w:tc>
      </w:tr>
    </w:tbl>
    <w:p w14:paraId="0AE342E5">
      <w:pPr>
        <w:bidi w:val="0"/>
        <w:rPr>
          <w:sz w:val="28"/>
          <w:szCs w:val="28"/>
        </w:rPr>
      </w:pPr>
      <w:r>
        <w:rPr>
          <w:rFonts w:hint="eastAsia"/>
          <w:sz w:val="28"/>
          <w:szCs w:val="28"/>
        </w:rPr>
        <w:t>5、</w:t>
      </w:r>
      <w:r>
        <w:rPr>
          <w:sz w:val="28"/>
          <w:szCs w:val="28"/>
        </w:rPr>
        <w:t>采购需求（包括但不限于标的的名称、数量、简要技术需求或服务要求等）</w:t>
      </w:r>
    </w:p>
    <w:p w14:paraId="68164636">
      <w:pPr>
        <w:bidi w:val="0"/>
        <w:rPr>
          <w:sz w:val="28"/>
          <w:szCs w:val="28"/>
        </w:rPr>
      </w:pPr>
      <w:r>
        <w:rPr>
          <w:sz w:val="28"/>
          <w:szCs w:val="28"/>
        </w:rPr>
        <w:t>5.1</w:t>
      </w:r>
      <w:r>
        <w:rPr>
          <w:rFonts w:hint="eastAsia"/>
          <w:sz w:val="28"/>
          <w:szCs w:val="28"/>
        </w:rPr>
        <w:t>采购内容</w:t>
      </w:r>
      <w:r>
        <w:rPr>
          <w:sz w:val="28"/>
          <w:szCs w:val="28"/>
        </w:rPr>
        <w:t>：</w:t>
      </w:r>
      <w:r>
        <w:rPr>
          <w:rFonts w:hint="eastAsia"/>
          <w:sz w:val="28"/>
          <w:szCs w:val="28"/>
          <w:lang w:val="en-US" w:eastAsia="zh-CN"/>
        </w:rPr>
        <w:t>本项目为陕州小学运动场改扩建项目（足球场人工草坪采购），主要内容为足球场免填充人工草坪采购，具体内容详见采购需求。</w:t>
      </w:r>
    </w:p>
    <w:p w14:paraId="7BB0A804">
      <w:pPr>
        <w:bidi w:val="0"/>
        <w:rPr>
          <w:sz w:val="28"/>
          <w:szCs w:val="28"/>
        </w:rPr>
      </w:pPr>
      <w:r>
        <w:rPr>
          <w:sz w:val="28"/>
          <w:szCs w:val="28"/>
        </w:rPr>
        <w:t>5.</w:t>
      </w:r>
      <w:r>
        <w:rPr>
          <w:rFonts w:hint="eastAsia"/>
          <w:sz w:val="28"/>
          <w:szCs w:val="28"/>
          <w:lang w:val="en-US" w:eastAsia="zh-CN"/>
        </w:rPr>
        <w:t>2</w:t>
      </w:r>
      <w:r>
        <w:rPr>
          <w:rFonts w:hint="eastAsia"/>
          <w:sz w:val="28"/>
          <w:szCs w:val="28"/>
        </w:rPr>
        <w:t>资金来源：财政资金，已落实。</w:t>
      </w:r>
    </w:p>
    <w:p w14:paraId="2EE01747">
      <w:pPr>
        <w:bidi w:val="0"/>
        <w:rPr>
          <w:rFonts w:hint="eastAsia"/>
          <w:sz w:val="28"/>
          <w:szCs w:val="28"/>
        </w:rPr>
      </w:pPr>
      <w:r>
        <w:rPr>
          <w:rFonts w:hint="eastAsia"/>
          <w:sz w:val="28"/>
          <w:szCs w:val="28"/>
        </w:rPr>
        <w:t>5.</w:t>
      </w:r>
      <w:r>
        <w:rPr>
          <w:rFonts w:hint="eastAsia"/>
          <w:sz w:val="28"/>
          <w:szCs w:val="28"/>
          <w:lang w:val="en-US" w:eastAsia="zh-CN"/>
        </w:rPr>
        <w:t>3</w:t>
      </w:r>
      <w:r>
        <w:rPr>
          <w:rFonts w:hint="eastAsia"/>
          <w:sz w:val="28"/>
          <w:szCs w:val="28"/>
        </w:rPr>
        <w:t>交货期：合同签订之日起</w:t>
      </w:r>
      <w:r>
        <w:rPr>
          <w:rFonts w:hint="eastAsia"/>
          <w:sz w:val="28"/>
          <w:szCs w:val="28"/>
          <w:lang w:val="en-US" w:eastAsia="zh-CN"/>
        </w:rPr>
        <w:t>30</w:t>
      </w:r>
      <w:r>
        <w:rPr>
          <w:rFonts w:hint="eastAsia"/>
          <w:sz w:val="28"/>
          <w:szCs w:val="28"/>
        </w:rPr>
        <w:t>日历天内</w:t>
      </w:r>
      <w:r>
        <w:rPr>
          <w:rFonts w:hint="eastAsia"/>
          <w:sz w:val="28"/>
          <w:szCs w:val="28"/>
          <w:lang w:eastAsia="zh-CN"/>
        </w:rPr>
        <w:t>完成</w:t>
      </w:r>
      <w:r>
        <w:rPr>
          <w:rFonts w:hint="eastAsia"/>
          <w:sz w:val="28"/>
          <w:szCs w:val="28"/>
        </w:rPr>
        <w:t>供货安装</w:t>
      </w:r>
    </w:p>
    <w:p w14:paraId="3E8C5A9A">
      <w:pPr>
        <w:bidi w:val="0"/>
        <w:rPr>
          <w:rFonts w:hint="default" w:eastAsiaTheme="minorEastAsia"/>
          <w:sz w:val="28"/>
          <w:szCs w:val="28"/>
          <w:lang w:val="en-US" w:eastAsia="zh-CN"/>
        </w:rPr>
      </w:pPr>
      <w:r>
        <w:rPr>
          <w:sz w:val="28"/>
          <w:szCs w:val="28"/>
        </w:rPr>
        <w:t>5.</w:t>
      </w:r>
      <w:r>
        <w:rPr>
          <w:rFonts w:hint="eastAsia"/>
          <w:sz w:val="28"/>
          <w:szCs w:val="28"/>
          <w:lang w:val="en-US" w:eastAsia="zh-CN"/>
        </w:rPr>
        <w:t>4</w:t>
      </w:r>
      <w:r>
        <w:rPr>
          <w:rFonts w:hint="eastAsia"/>
          <w:sz w:val="28"/>
          <w:szCs w:val="28"/>
        </w:rPr>
        <w:t>质量要求：符合国家及行业现行标准、规范</w:t>
      </w:r>
      <w:r>
        <w:rPr>
          <w:rFonts w:hint="eastAsia"/>
          <w:sz w:val="28"/>
          <w:szCs w:val="28"/>
          <w:lang w:eastAsia="zh-CN"/>
        </w:rPr>
        <w:t>，</w:t>
      </w:r>
      <w:r>
        <w:rPr>
          <w:rFonts w:hint="eastAsia"/>
          <w:sz w:val="28"/>
          <w:szCs w:val="28"/>
        </w:rPr>
        <w:t>达到采购人要求。</w:t>
      </w:r>
    </w:p>
    <w:p w14:paraId="6033BACB">
      <w:pPr>
        <w:bidi w:val="0"/>
        <w:rPr>
          <w:sz w:val="28"/>
          <w:szCs w:val="28"/>
        </w:rPr>
      </w:pPr>
      <w:r>
        <w:rPr>
          <w:sz w:val="28"/>
          <w:szCs w:val="28"/>
        </w:rPr>
        <w:t>6</w:t>
      </w:r>
      <w:r>
        <w:rPr>
          <w:rFonts w:hint="eastAsia"/>
          <w:sz w:val="28"/>
          <w:szCs w:val="28"/>
        </w:rPr>
        <w:t>、</w:t>
      </w:r>
      <w:r>
        <w:rPr>
          <w:sz w:val="28"/>
          <w:szCs w:val="28"/>
        </w:rPr>
        <w:t>合同履行期限：</w:t>
      </w:r>
      <w:r>
        <w:rPr>
          <w:rFonts w:hint="eastAsia"/>
          <w:sz w:val="28"/>
          <w:szCs w:val="28"/>
        </w:rPr>
        <w:t>按合同约定执行。</w:t>
      </w:r>
    </w:p>
    <w:p w14:paraId="4A14630F">
      <w:pPr>
        <w:bidi w:val="0"/>
        <w:rPr>
          <w:sz w:val="28"/>
          <w:szCs w:val="28"/>
        </w:rPr>
      </w:pPr>
      <w:r>
        <w:rPr>
          <w:sz w:val="28"/>
          <w:szCs w:val="28"/>
        </w:rPr>
        <w:t>7</w:t>
      </w:r>
      <w:r>
        <w:rPr>
          <w:rFonts w:hint="eastAsia"/>
          <w:sz w:val="28"/>
          <w:szCs w:val="28"/>
        </w:rPr>
        <w:t>、</w:t>
      </w:r>
      <w:r>
        <w:rPr>
          <w:sz w:val="28"/>
          <w:szCs w:val="28"/>
        </w:rPr>
        <w:t>本项目是否接受联合体投标：否</w:t>
      </w:r>
    </w:p>
    <w:p w14:paraId="0A429201">
      <w:pPr>
        <w:bidi w:val="0"/>
        <w:rPr>
          <w:sz w:val="28"/>
          <w:szCs w:val="28"/>
        </w:rPr>
      </w:pPr>
      <w:r>
        <w:rPr>
          <w:sz w:val="28"/>
          <w:szCs w:val="28"/>
        </w:rPr>
        <w:t>8</w:t>
      </w:r>
      <w:r>
        <w:rPr>
          <w:rFonts w:hint="eastAsia"/>
          <w:sz w:val="28"/>
          <w:szCs w:val="28"/>
        </w:rPr>
        <w:t>、</w:t>
      </w:r>
      <w:r>
        <w:rPr>
          <w:sz w:val="28"/>
          <w:szCs w:val="28"/>
        </w:rPr>
        <w:t>是否接受进口产品：</w:t>
      </w:r>
      <w:r>
        <w:rPr>
          <w:rFonts w:hint="eastAsia"/>
          <w:sz w:val="28"/>
          <w:szCs w:val="28"/>
        </w:rPr>
        <w:t>否</w:t>
      </w:r>
    </w:p>
    <w:p w14:paraId="6F65F2EC">
      <w:pPr>
        <w:bidi w:val="0"/>
        <w:rPr>
          <w:rFonts w:hint="eastAsia" w:eastAsiaTheme="minorEastAsia"/>
          <w:sz w:val="28"/>
          <w:szCs w:val="28"/>
          <w:lang w:eastAsia="zh-CN"/>
        </w:rPr>
      </w:pPr>
      <w:r>
        <w:rPr>
          <w:rFonts w:hint="eastAsia"/>
          <w:sz w:val="28"/>
          <w:szCs w:val="28"/>
        </w:rPr>
        <w:t>9、是否为只面向中小微企业采购：</w:t>
      </w:r>
      <w:r>
        <w:rPr>
          <w:rFonts w:hint="eastAsia"/>
          <w:sz w:val="28"/>
          <w:szCs w:val="28"/>
          <w:lang w:eastAsia="zh-CN"/>
        </w:rPr>
        <w:t>是</w:t>
      </w:r>
    </w:p>
    <w:p w14:paraId="7A91768D">
      <w:pPr>
        <w:bidi w:val="0"/>
        <w:rPr>
          <w:sz w:val="28"/>
          <w:szCs w:val="28"/>
        </w:rPr>
      </w:pPr>
      <w:r>
        <w:rPr>
          <w:sz w:val="28"/>
          <w:szCs w:val="28"/>
        </w:rPr>
        <w:t>二、申请人资格要求</w:t>
      </w:r>
    </w:p>
    <w:p w14:paraId="4C10F51E">
      <w:pPr>
        <w:bidi w:val="0"/>
        <w:rPr>
          <w:rFonts w:hint="eastAsia"/>
          <w:sz w:val="28"/>
          <w:szCs w:val="28"/>
          <w:lang w:eastAsia="zh-CN"/>
        </w:rPr>
      </w:pPr>
      <w:r>
        <w:rPr>
          <w:rFonts w:hint="eastAsia"/>
          <w:sz w:val="28"/>
          <w:szCs w:val="28"/>
          <w:lang w:eastAsia="zh-CN"/>
        </w:rPr>
        <w:t>1、满足《中华人民共和国政府采购法》第二十二条的规定：</w:t>
      </w:r>
    </w:p>
    <w:p w14:paraId="3CB912AD">
      <w:pPr>
        <w:bidi w:val="0"/>
        <w:rPr>
          <w:rFonts w:hint="eastAsia"/>
          <w:sz w:val="28"/>
          <w:szCs w:val="28"/>
          <w:lang w:eastAsia="zh-CN"/>
        </w:rPr>
      </w:pPr>
      <w:r>
        <w:rPr>
          <w:rFonts w:hint="eastAsia"/>
          <w:sz w:val="28"/>
          <w:szCs w:val="28"/>
          <w:lang w:eastAsia="zh-CN"/>
        </w:rPr>
        <w:t>（一）具有独立承担民事责任的能力；</w:t>
      </w:r>
    </w:p>
    <w:p w14:paraId="4A9D36A2">
      <w:pPr>
        <w:bidi w:val="0"/>
        <w:rPr>
          <w:rFonts w:hint="eastAsia"/>
          <w:sz w:val="28"/>
          <w:szCs w:val="28"/>
          <w:lang w:eastAsia="zh-CN"/>
        </w:rPr>
      </w:pPr>
      <w:r>
        <w:rPr>
          <w:rFonts w:hint="eastAsia"/>
          <w:sz w:val="28"/>
          <w:szCs w:val="28"/>
          <w:lang w:eastAsia="zh-CN"/>
        </w:rPr>
        <w:t>（二）具有良好的商业信誉和健全的财务会计制度；</w:t>
      </w:r>
    </w:p>
    <w:p w14:paraId="5BE3B35C">
      <w:pPr>
        <w:bidi w:val="0"/>
        <w:rPr>
          <w:rFonts w:hint="eastAsia"/>
          <w:sz w:val="28"/>
          <w:szCs w:val="28"/>
          <w:lang w:eastAsia="zh-CN"/>
        </w:rPr>
      </w:pPr>
      <w:r>
        <w:rPr>
          <w:rFonts w:hint="eastAsia"/>
          <w:sz w:val="28"/>
          <w:szCs w:val="28"/>
          <w:lang w:eastAsia="zh-CN"/>
        </w:rPr>
        <w:t>（三）具有履行合同所必需的设备和专业技术能力；</w:t>
      </w:r>
    </w:p>
    <w:p w14:paraId="28532892">
      <w:pPr>
        <w:bidi w:val="0"/>
        <w:rPr>
          <w:rFonts w:hint="eastAsia"/>
          <w:sz w:val="28"/>
          <w:szCs w:val="28"/>
          <w:lang w:eastAsia="zh-CN"/>
        </w:rPr>
      </w:pPr>
      <w:r>
        <w:rPr>
          <w:rFonts w:hint="eastAsia"/>
          <w:sz w:val="28"/>
          <w:szCs w:val="28"/>
          <w:lang w:eastAsia="zh-CN"/>
        </w:rPr>
        <w:t>（四）有依法缴纳税收和社会保障资金的良好记录；</w:t>
      </w:r>
    </w:p>
    <w:p w14:paraId="6D18D08A">
      <w:pPr>
        <w:bidi w:val="0"/>
        <w:rPr>
          <w:rFonts w:hint="eastAsia"/>
          <w:sz w:val="28"/>
          <w:szCs w:val="28"/>
          <w:lang w:eastAsia="zh-CN"/>
        </w:rPr>
      </w:pPr>
      <w:r>
        <w:rPr>
          <w:rFonts w:hint="eastAsia"/>
          <w:sz w:val="28"/>
          <w:szCs w:val="28"/>
          <w:lang w:eastAsia="zh-CN"/>
        </w:rPr>
        <w:t>（五）参加政府采购活动前三年内，在经营活动中没有重大违法记录；</w:t>
      </w:r>
    </w:p>
    <w:p w14:paraId="2E707BC7">
      <w:pPr>
        <w:bidi w:val="0"/>
        <w:rPr>
          <w:rFonts w:hint="eastAsia"/>
          <w:sz w:val="28"/>
          <w:szCs w:val="28"/>
          <w:lang w:eastAsia="zh-CN"/>
        </w:rPr>
      </w:pPr>
      <w:r>
        <w:rPr>
          <w:rFonts w:hint="eastAsia"/>
          <w:sz w:val="28"/>
          <w:szCs w:val="28"/>
          <w:lang w:eastAsia="zh-CN"/>
        </w:rPr>
        <w:t>（六）法律、行政法规规定的其他条件。</w:t>
      </w:r>
    </w:p>
    <w:p w14:paraId="2BB212E2">
      <w:pPr>
        <w:bidi w:val="0"/>
        <w:rPr>
          <w:rFonts w:hint="eastAsia"/>
          <w:sz w:val="28"/>
          <w:szCs w:val="28"/>
          <w:lang w:eastAsia="zh-CN"/>
        </w:rPr>
      </w:pPr>
      <w:r>
        <w:rPr>
          <w:rFonts w:hint="eastAsia"/>
          <w:sz w:val="28"/>
          <w:szCs w:val="28"/>
          <w:lang w:eastAsia="zh-CN"/>
        </w:rPr>
        <w:t>注：供应商在投标（响应）时，提供相关承诺函，无需提供上述证明材料；采购人有权在签订合同前要求成交供应商提供相关证明材料以核实成交供应商承诺事项的真实性。</w:t>
      </w:r>
    </w:p>
    <w:p w14:paraId="6E3A01EC">
      <w:pPr>
        <w:bidi w:val="0"/>
        <w:rPr>
          <w:rFonts w:hint="eastAsia"/>
          <w:sz w:val="28"/>
          <w:szCs w:val="28"/>
          <w:lang w:eastAsia="zh-CN"/>
        </w:rPr>
      </w:pPr>
      <w:r>
        <w:rPr>
          <w:rFonts w:hint="eastAsia"/>
          <w:sz w:val="28"/>
          <w:szCs w:val="28"/>
          <w:lang w:eastAsia="zh-CN"/>
        </w:rPr>
        <w:t>2、落实政府采购政策满足的资格要求：本项目为专门面向中小微企业采购项目,执行促进中小企业（监狱企业、残疾人福利性企业）发展等政府采购政策。</w:t>
      </w:r>
    </w:p>
    <w:p w14:paraId="1E2B61F0">
      <w:pPr>
        <w:bidi w:val="0"/>
        <w:rPr>
          <w:rFonts w:hint="eastAsia"/>
          <w:sz w:val="28"/>
          <w:szCs w:val="28"/>
          <w:lang w:eastAsia="zh-CN"/>
        </w:rPr>
      </w:pPr>
      <w:r>
        <w:rPr>
          <w:rFonts w:hint="eastAsia"/>
          <w:sz w:val="28"/>
          <w:szCs w:val="28"/>
          <w:lang w:eastAsia="zh-CN"/>
        </w:rPr>
        <w:t>3、本项目的特定资格要求：</w:t>
      </w:r>
    </w:p>
    <w:p w14:paraId="14E614AD">
      <w:pPr>
        <w:bidi w:val="0"/>
        <w:rPr>
          <w:rFonts w:hint="eastAsia"/>
          <w:sz w:val="28"/>
          <w:szCs w:val="28"/>
          <w:lang w:eastAsia="zh-CN"/>
        </w:rPr>
      </w:pPr>
      <w:r>
        <w:rPr>
          <w:rFonts w:hint="eastAsia"/>
          <w:sz w:val="28"/>
          <w:szCs w:val="28"/>
          <w:lang w:eastAsia="zh-CN"/>
        </w:rPr>
        <w:t>（1）持有效的营业执照副本、税务登记证副本、组织机构代码证（若三证合一的须出具合并后的有效证件）。</w:t>
      </w:r>
    </w:p>
    <w:p w14:paraId="04BE8443">
      <w:pPr>
        <w:bidi w:val="0"/>
        <w:rPr>
          <w:rFonts w:hint="eastAsia"/>
          <w:sz w:val="28"/>
          <w:szCs w:val="28"/>
          <w:lang w:eastAsia="zh-CN"/>
        </w:rPr>
      </w:pPr>
      <w:r>
        <w:rPr>
          <w:rFonts w:hint="eastAsia"/>
          <w:sz w:val="28"/>
          <w:szCs w:val="28"/>
          <w:lang w:eastAsia="zh-CN"/>
        </w:rPr>
        <w:t>（2）提供投标人企业、法定代表人无行贿犯罪记录,在中国裁判文书网查询或自行承诺。</w:t>
      </w:r>
    </w:p>
    <w:p w14:paraId="2CACC4D7">
      <w:pPr>
        <w:bidi w:val="0"/>
        <w:rPr>
          <w:rFonts w:hint="eastAsia"/>
          <w:sz w:val="28"/>
          <w:szCs w:val="28"/>
          <w:lang w:eastAsia="zh-CN"/>
        </w:rPr>
      </w:pPr>
      <w:r>
        <w:rPr>
          <w:rFonts w:hint="eastAsia"/>
          <w:sz w:val="28"/>
          <w:szCs w:val="28"/>
          <w:lang w:eastAsia="zh-CN"/>
        </w:rPr>
        <w:t>（3）供应商出具无商业贿赂及无不正当竞争行为的承诺书。</w:t>
      </w:r>
    </w:p>
    <w:p w14:paraId="424B6C8B">
      <w:pPr>
        <w:bidi w:val="0"/>
        <w:rPr>
          <w:rFonts w:hint="eastAsia"/>
          <w:sz w:val="28"/>
          <w:szCs w:val="28"/>
          <w:lang w:eastAsia="zh-CN"/>
        </w:rPr>
      </w:pPr>
      <w:r>
        <w:rPr>
          <w:rFonts w:hint="eastAsia"/>
          <w:sz w:val="28"/>
          <w:szCs w:val="28"/>
          <w:lang w:eastAsia="zh-CN"/>
        </w:rPr>
        <w:t>（4）根据《关于在政府采购活动中查询及使用信用记录有关问题的通知》(财库[2016]125号)和豫财购【2016】15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w:t>
      </w:r>
    </w:p>
    <w:p w14:paraId="37D94E84">
      <w:pPr>
        <w:bidi w:val="0"/>
        <w:rPr>
          <w:sz w:val="28"/>
          <w:szCs w:val="28"/>
        </w:rPr>
      </w:pPr>
      <w:r>
        <w:rPr>
          <w:rFonts w:hint="eastAsia"/>
          <w:sz w:val="28"/>
          <w:szCs w:val="28"/>
          <w:lang w:eastAsia="zh-CN"/>
        </w:rPr>
        <w:t>（5）本项目不接受联合体参加，提供非联合</w:t>
      </w:r>
      <w:r>
        <w:rPr>
          <w:rFonts w:hint="eastAsia"/>
          <w:sz w:val="28"/>
          <w:szCs w:val="28"/>
        </w:rPr>
        <w:t>体承诺，格式自拟。</w:t>
      </w:r>
    </w:p>
    <w:p w14:paraId="55F6A550">
      <w:pPr>
        <w:bidi w:val="0"/>
        <w:rPr>
          <w:sz w:val="28"/>
          <w:szCs w:val="28"/>
        </w:rPr>
      </w:pPr>
      <w:r>
        <w:rPr>
          <w:sz w:val="28"/>
          <w:szCs w:val="28"/>
        </w:rPr>
        <w:t>三、获取采购文件</w:t>
      </w:r>
    </w:p>
    <w:p w14:paraId="26C85504">
      <w:pPr>
        <w:bidi w:val="0"/>
        <w:rPr>
          <w:sz w:val="28"/>
          <w:szCs w:val="28"/>
        </w:rPr>
      </w:pPr>
      <w:r>
        <w:rPr>
          <w:sz w:val="28"/>
          <w:szCs w:val="28"/>
        </w:rPr>
        <w:t>1.时间：202</w:t>
      </w:r>
      <w:r>
        <w:rPr>
          <w:rFonts w:hint="eastAsia"/>
          <w:sz w:val="28"/>
          <w:szCs w:val="28"/>
          <w:lang w:val="en-US" w:eastAsia="zh-CN"/>
        </w:rPr>
        <w:t>5</w:t>
      </w:r>
      <w:r>
        <w:rPr>
          <w:sz w:val="28"/>
          <w:szCs w:val="28"/>
        </w:rPr>
        <w:t>年</w:t>
      </w:r>
      <w:r>
        <w:rPr>
          <w:rFonts w:hint="eastAsia"/>
          <w:sz w:val="28"/>
          <w:szCs w:val="28"/>
          <w:lang w:val="en-US" w:eastAsia="zh-CN"/>
        </w:rPr>
        <w:t>11</w:t>
      </w:r>
      <w:r>
        <w:rPr>
          <w:sz w:val="28"/>
          <w:szCs w:val="28"/>
        </w:rPr>
        <w:t>月</w:t>
      </w:r>
      <w:r>
        <w:rPr>
          <w:rFonts w:hint="eastAsia"/>
          <w:sz w:val="28"/>
          <w:szCs w:val="28"/>
          <w:lang w:val="en-US" w:eastAsia="zh-CN"/>
        </w:rPr>
        <w:t>24</w:t>
      </w:r>
      <w:r>
        <w:rPr>
          <w:sz w:val="28"/>
          <w:szCs w:val="28"/>
        </w:rPr>
        <w:t>日至202</w:t>
      </w:r>
      <w:r>
        <w:rPr>
          <w:rFonts w:hint="eastAsia"/>
          <w:sz w:val="28"/>
          <w:szCs w:val="28"/>
          <w:lang w:val="en-US" w:eastAsia="zh-CN"/>
        </w:rPr>
        <w:t>5</w:t>
      </w:r>
      <w:r>
        <w:rPr>
          <w:sz w:val="28"/>
          <w:szCs w:val="28"/>
        </w:rPr>
        <w:t>年</w:t>
      </w:r>
      <w:r>
        <w:rPr>
          <w:rFonts w:hint="eastAsia"/>
          <w:sz w:val="28"/>
          <w:szCs w:val="28"/>
          <w:lang w:val="en-US" w:eastAsia="zh-CN"/>
        </w:rPr>
        <w:t>12</w:t>
      </w:r>
      <w:r>
        <w:rPr>
          <w:sz w:val="28"/>
          <w:szCs w:val="28"/>
        </w:rPr>
        <w:t>月</w:t>
      </w:r>
      <w:r>
        <w:rPr>
          <w:rFonts w:hint="eastAsia"/>
          <w:sz w:val="28"/>
          <w:szCs w:val="28"/>
          <w:lang w:val="en-US" w:eastAsia="zh-CN"/>
        </w:rPr>
        <w:t>3</w:t>
      </w:r>
      <w:r>
        <w:rPr>
          <w:sz w:val="28"/>
          <w:szCs w:val="28"/>
        </w:rPr>
        <w:t>日，每天上午00:00至12:00，下午12:00至23:59（北京时间）</w:t>
      </w:r>
    </w:p>
    <w:p w14:paraId="2B8CDD9D">
      <w:pPr>
        <w:bidi w:val="0"/>
        <w:rPr>
          <w:sz w:val="28"/>
          <w:szCs w:val="28"/>
        </w:rPr>
      </w:pPr>
      <w:r>
        <w:rPr>
          <w:sz w:val="28"/>
          <w:szCs w:val="28"/>
        </w:rPr>
        <w:t>2.地点：三门峡市公共资源交易中心网</w:t>
      </w:r>
    </w:p>
    <w:p w14:paraId="2C39DA6D">
      <w:pPr>
        <w:bidi w:val="0"/>
        <w:rPr>
          <w:sz w:val="28"/>
          <w:szCs w:val="28"/>
        </w:rPr>
      </w:pPr>
      <w:r>
        <w:rPr>
          <w:rFonts w:hint="eastAsia"/>
          <w:sz w:val="28"/>
          <w:szCs w:val="28"/>
        </w:rPr>
        <w:t>3.方式：供应商凭CA数字证书通过三门峡市公共资源交易中心网（网址：http://gzjy.smx.gov.cn/），点击交易平台选择“市场主体登录”，登陆系统后，点击采购业务-业务管理-竞争性磋商文件领取菜单-点击领取按钮-领取.smxzf格式的电子竞争性磋商文件。</w:t>
      </w:r>
    </w:p>
    <w:p w14:paraId="707F0F3B">
      <w:pPr>
        <w:bidi w:val="0"/>
        <w:rPr>
          <w:sz w:val="28"/>
          <w:szCs w:val="28"/>
        </w:rPr>
      </w:pPr>
      <w:r>
        <w:rPr>
          <w:rFonts w:hint="eastAsia"/>
          <w:sz w:val="28"/>
          <w:szCs w:val="28"/>
        </w:rPr>
        <w:t>办理</w:t>
      </w:r>
      <w:r>
        <w:rPr>
          <w:sz w:val="28"/>
          <w:szCs w:val="28"/>
        </w:rPr>
        <w:t>CA证书链接：http://gzjy.smx.gov.cn/fwzn/004003/20201019/a8fae6a0-baed-499b-bb50-8ecc8828a2ca.html</w:t>
      </w:r>
    </w:p>
    <w:p w14:paraId="34E25FE5">
      <w:pPr>
        <w:bidi w:val="0"/>
        <w:rPr>
          <w:sz w:val="28"/>
          <w:szCs w:val="28"/>
        </w:rPr>
      </w:pPr>
      <w:r>
        <w:rPr>
          <w:sz w:val="28"/>
          <w:szCs w:val="28"/>
        </w:rPr>
        <w:t>4.售价：0元</w:t>
      </w:r>
    </w:p>
    <w:p w14:paraId="0F14FD25">
      <w:pPr>
        <w:bidi w:val="0"/>
        <w:rPr>
          <w:sz w:val="28"/>
          <w:szCs w:val="28"/>
        </w:rPr>
      </w:pPr>
      <w:r>
        <w:rPr>
          <w:rFonts w:hint="eastAsia"/>
          <w:sz w:val="28"/>
          <w:szCs w:val="28"/>
        </w:rPr>
        <w:t>四</w:t>
      </w:r>
      <w:r>
        <w:rPr>
          <w:sz w:val="28"/>
          <w:szCs w:val="28"/>
        </w:rPr>
        <w:t>、响应文件提交</w:t>
      </w:r>
    </w:p>
    <w:p w14:paraId="187D2E57">
      <w:pPr>
        <w:bidi w:val="0"/>
        <w:rPr>
          <w:sz w:val="28"/>
          <w:szCs w:val="28"/>
        </w:rPr>
      </w:pPr>
      <w:r>
        <w:rPr>
          <w:sz w:val="28"/>
          <w:szCs w:val="28"/>
        </w:rPr>
        <w:t>1.时间：</w:t>
      </w:r>
      <w:r>
        <w:rPr>
          <w:rFonts w:hint="eastAsia"/>
          <w:sz w:val="28"/>
          <w:szCs w:val="28"/>
        </w:rPr>
        <w:t>202</w:t>
      </w:r>
      <w:r>
        <w:rPr>
          <w:rFonts w:hint="eastAsia"/>
          <w:sz w:val="28"/>
          <w:szCs w:val="28"/>
          <w:lang w:val="en-US" w:eastAsia="zh-CN"/>
        </w:rPr>
        <w:t>5</w:t>
      </w:r>
      <w:r>
        <w:rPr>
          <w:rFonts w:hint="eastAsia"/>
          <w:sz w:val="28"/>
          <w:szCs w:val="28"/>
        </w:rPr>
        <w:t>年</w:t>
      </w:r>
      <w:r>
        <w:rPr>
          <w:rFonts w:hint="eastAsia"/>
          <w:sz w:val="28"/>
          <w:szCs w:val="28"/>
          <w:lang w:val="en-US" w:eastAsia="zh-CN"/>
        </w:rPr>
        <w:t>12</w:t>
      </w:r>
      <w:r>
        <w:rPr>
          <w:rFonts w:hint="eastAsia"/>
          <w:sz w:val="28"/>
          <w:szCs w:val="28"/>
        </w:rPr>
        <w:t>月</w:t>
      </w:r>
      <w:r>
        <w:rPr>
          <w:rFonts w:hint="eastAsia"/>
          <w:sz w:val="28"/>
          <w:szCs w:val="28"/>
          <w:lang w:val="en-US" w:eastAsia="zh-CN"/>
        </w:rPr>
        <w:t>4</w:t>
      </w:r>
      <w:r>
        <w:rPr>
          <w:rFonts w:hint="eastAsia"/>
          <w:sz w:val="28"/>
          <w:szCs w:val="28"/>
        </w:rPr>
        <w:t>日08时30分</w:t>
      </w:r>
      <w:r>
        <w:rPr>
          <w:sz w:val="28"/>
          <w:szCs w:val="28"/>
        </w:rPr>
        <w:t>（北京时间）</w:t>
      </w:r>
    </w:p>
    <w:p w14:paraId="2F5E3912">
      <w:pPr>
        <w:bidi w:val="0"/>
        <w:rPr>
          <w:sz w:val="28"/>
          <w:szCs w:val="28"/>
        </w:rPr>
      </w:pPr>
      <w:r>
        <w:rPr>
          <w:sz w:val="28"/>
          <w:szCs w:val="28"/>
        </w:rPr>
        <w:t>2.地点：</w:t>
      </w:r>
      <w:r>
        <w:rPr>
          <w:rFonts w:hint="eastAsia"/>
          <w:sz w:val="28"/>
          <w:szCs w:val="28"/>
        </w:rPr>
        <w:t>加密电子竞争性磋商响应文件须在磋商截止时间前通过三门峡市公共资源交易中心电子交易平台加密上传。</w:t>
      </w:r>
    </w:p>
    <w:p w14:paraId="5E0F0DE6">
      <w:pPr>
        <w:bidi w:val="0"/>
        <w:rPr>
          <w:sz w:val="28"/>
          <w:szCs w:val="28"/>
        </w:rPr>
      </w:pPr>
      <w:r>
        <w:rPr>
          <w:sz w:val="28"/>
          <w:szCs w:val="28"/>
        </w:rPr>
        <w:t>五、响应文件开启</w:t>
      </w:r>
    </w:p>
    <w:p w14:paraId="3B1B19F6">
      <w:pPr>
        <w:bidi w:val="0"/>
        <w:rPr>
          <w:sz w:val="28"/>
          <w:szCs w:val="28"/>
        </w:rPr>
      </w:pPr>
      <w:r>
        <w:rPr>
          <w:rFonts w:hint="eastAsia"/>
          <w:sz w:val="28"/>
          <w:szCs w:val="28"/>
        </w:rPr>
        <w:t>1.</w:t>
      </w:r>
      <w:r>
        <w:rPr>
          <w:sz w:val="28"/>
          <w:szCs w:val="28"/>
        </w:rPr>
        <w:t>时间：</w:t>
      </w:r>
      <w:r>
        <w:rPr>
          <w:rFonts w:hint="eastAsia"/>
          <w:sz w:val="28"/>
          <w:szCs w:val="28"/>
        </w:rPr>
        <w:t>202</w:t>
      </w:r>
      <w:r>
        <w:rPr>
          <w:rFonts w:hint="eastAsia"/>
          <w:sz w:val="28"/>
          <w:szCs w:val="28"/>
          <w:lang w:val="en-US" w:eastAsia="zh-CN"/>
        </w:rPr>
        <w:t>5</w:t>
      </w:r>
      <w:r>
        <w:rPr>
          <w:rFonts w:hint="eastAsia"/>
          <w:sz w:val="28"/>
          <w:szCs w:val="28"/>
        </w:rPr>
        <w:t>年</w:t>
      </w:r>
      <w:r>
        <w:rPr>
          <w:rFonts w:hint="eastAsia"/>
          <w:sz w:val="28"/>
          <w:szCs w:val="28"/>
          <w:lang w:val="en-US" w:eastAsia="zh-CN"/>
        </w:rPr>
        <w:t>12</w:t>
      </w:r>
      <w:r>
        <w:rPr>
          <w:rFonts w:hint="eastAsia"/>
          <w:sz w:val="28"/>
          <w:szCs w:val="28"/>
        </w:rPr>
        <w:t>月</w:t>
      </w:r>
      <w:r>
        <w:rPr>
          <w:rFonts w:hint="eastAsia"/>
          <w:sz w:val="28"/>
          <w:szCs w:val="28"/>
          <w:lang w:val="en-US" w:eastAsia="zh-CN"/>
        </w:rPr>
        <w:t>4</w:t>
      </w:r>
      <w:r>
        <w:rPr>
          <w:rFonts w:hint="eastAsia"/>
          <w:sz w:val="28"/>
          <w:szCs w:val="28"/>
        </w:rPr>
        <w:t>日08时30分</w:t>
      </w:r>
      <w:r>
        <w:rPr>
          <w:sz w:val="28"/>
          <w:szCs w:val="28"/>
        </w:rPr>
        <w:t>（北京时间）</w:t>
      </w:r>
    </w:p>
    <w:p w14:paraId="3039C5B4">
      <w:pPr>
        <w:bidi w:val="0"/>
        <w:rPr>
          <w:sz w:val="28"/>
          <w:szCs w:val="28"/>
        </w:rPr>
      </w:pPr>
      <w:r>
        <w:rPr>
          <w:rFonts w:hint="eastAsia"/>
          <w:sz w:val="28"/>
          <w:szCs w:val="28"/>
        </w:rPr>
        <w:t>2.</w:t>
      </w:r>
      <w:r>
        <w:rPr>
          <w:sz w:val="28"/>
          <w:szCs w:val="28"/>
        </w:rPr>
        <w:t>地点：</w:t>
      </w:r>
      <w:r>
        <w:rPr>
          <w:rFonts w:hint="eastAsia"/>
          <w:sz w:val="28"/>
          <w:szCs w:val="28"/>
        </w:rPr>
        <w:t>三门峡市陕州区公共资源交易中心开标室</w:t>
      </w:r>
    </w:p>
    <w:p w14:paraId="00FC2757">
      <w:pPr>
        <w:bidi w:val="0"/>
        <w:rPr>
          <w:sz w:val="28"/>
          <w:szCs w:val="28"/>
        </w:rPr>
      </w:pPr>
      <w:r>
        <w:rPr>
          <w:sz w:val="28"/>
          <w:szCs w:val="28"/>
        </w:rPr>
        <w:t>六、发布公告的媒介</w:t>
      </w:r>
      <w:r>
        <w:rPr>
          <w:rFonts w:hint="eastAsia"/>
          <w:sz w:val="28"/>
          <w:szCs w:val="28"/>
        </w:rPr>
        <w:t>及</w:t>
      </w:r>
      <w:r>
        <w:rPr>
          <w:sz w:val="28"/>
          <w:szCs w:val="28"/>
        </w:rPr>
        <w:t>公告期限</w:t>
      </w:r>
    </w:p>
    <w:p w14:paraId="365E6ACB">
      <w:pPr>
        <w:bidi w:val="0"/>
        <w:rPr>
          <w:sz w:val="28"/>
          <w:szCs w:val="28"/>
        </w:rPr>
      </w:pPr>
      <w:r>
        <w:rPr>
          <w:rFonts w:hint="eastAsia"/>
          <w:sz w:val="28"/>
          <w:szCs w:val="28"/>
        </w:rPr>
        <w:t>本次公告在《河南省政府采购网》、《中国招标投标公共服务平台》、《三门峡市公共资源交易中心网》上发布。</w:t>
      </w:r>
    </w:p>
    <w:p w14:paraId="2FB01626">
      <w:pPr>
        <w:bidi w:val="0"/>
        <w:rPr>
          <w:sz w:val="28"/>
          <w:szCs w:val="28"/>
        </w:rPr>
      </w:pPr>
      <w:r>
        <w:rPr>
          <w:sz w:val="28"/>
          <w:szCs w:val="28"/>
        </w:rPr>
        <w:t>七、其他补充事宜</w:t>
      </w:r>
    </w:p>
    <w:p w14:paraId="41BC3EF3">
      <w:pPr>
        <w:bidi w:val="0"/>
        <w:rPr>
          <w:sz w:val="28"/>
          <w:szCs w:val="28"/>
        </w:rPr>
      </w:pPr>
      <w:r>
        <w:rPr>
          <w:sz w:val="28"/>
          <w:szCs w:val="28"/>
        </w:rPr>
        <w:t>1.本项目为不见面开标项目，开标当日，投标人无需到开标现场参加开标会</w:t>
      </w:r>
      <w:r>
        <w:rPr>
          <w:rFonts w:hint="eastAsia"/>
          <w:sz w:val="28"/>
          <w:szCs w:val="28"/>
        </w:rPr>
        <w:t>议，投标人应当在投标截止时间前，登陆不见面开标大厅选择登陆三门峡市公共资源电子招投标系统进行登陆（网址为</w:t>
      </w:r>
      <w:r>
        <w:rPr>
          <w:sz w:val="28"/>
          <w:szCs w:val="28"/>
        </w:rPr>
        <w:t>http://120.194.249.36:10094/BidOpening/bidopeninghallaction/hall/login）,在线准时参加开标活动并进行磋商响应文件解密等。每位投标人的解密时间为开标时间起30分钟内完成。因投标人原因未能解密、解密失败或解密超时的将被拒绝。</w:t>
      </w:r>
    </w:p>
    <w:p w14:paraId="5559B478">
      <w:pPr>
        <w:bidi w:val="0"/>
        <w:rPr>
          <w:sz w:val="28"/>
          <w:szCs w:val="28"/>
        </w:rPr>
      </w:pPr>
      <w:r>
        <w:rPr>
          <w:sz w:val="28"/>
          <w:szCs w:val="28"/>
        </w:rPr>
        <w:t>2.本项目为电子化、无纸化交易项目，开标时不再接受任何纸质资料，为保证</w:t>
      </w:r>
      <w:r>
        <w:rPr>
          <w:rFonts w:hint="eastAsia"/>
          <w:sz w:val="28"/>
          <w:szCs w:val="28"/>
        </w:rPr>
        <w:t>您能投标成功，请需仔细阅读竞争性磋商文件和三门峡市公共资源交易中心官网业务办理指南。</w:t>
      </w:r>
    </w:p>
    <w:p w14:paraId="2FE5B2DA">
      <w:pPr>
        <w:bidi w:val="0"/>
        <w:rPr>
          <w:sz w:val="28"/>
          <w:szCs w:val="28"/>
        </w:rPr>
      </w:pPr>
      <w:r>
        <w:rPr>
          <w:sz w:val="28"/>
          <w:szCs w:val="28"/>
        </w:rPr>
        <w:t>3</w:t>
      </w:r>
      <w:r>
        <w:rPr>
          <w:rFonts w:hint="eastAsia"/>
          <w:sz w:val="28"/>
          <w:szCs w:val="28"/>
        </w:rPr>
        <w:t>.根据《河南省财政厅关于优化政府采购营商环境有关问题的通知》（豫财购【2019】4号）第6条的规定，磋商保证金不再收取。</w:t>
      </w:r>
    </w:p>
    <w:p w14:paraId="04D1D012">
      <w:pPr>
        <w:bidi w:val="0"/>
        <w:rPr>
          <w:sz w:val="28"/>
          <w:szCs w:val="28"/>
        </w:rPr>
      </w:pPr>
      <w:r>
        <w:rPr>
          <w:sz w:val="28"/>
          <w:szCs w:val="28"/>
        </w:rPr>
        <w:t>4</w:t>
      </w:r>
      <w:r>
        <w:rPr>
          <w:rFonts w:hint="eastAsia"/>
          <w:sz w:val="28"/>
          <w:szCs w:val="28"/>
        </w:rPr>
        <w:t>.本项目实行资格后审，审查内容以竞争性磋商响应文件为准，其上传资料真实性由供应商自行承担，同时，供应商请完善主体库。</w:t>
      </w:r>
    </w:p>
    <w:p w14:paraId="0F522E39">
      <w:pPr>
        <w:bidi w:val="0"/>
        <w:rPr>
          <w:sz w:val="28"/>
          <w:szCs w:val="28"/>
        </w:rPr>
      </w:pPr>
      <w:r>
        <w:rPr>
          <w:rFonts w:hint="eastAsia"/>
          <w:sz w:val="28"/>
          <w:szCs w:val="28"/>
        </w:rPr>
        <w:t>5.评标打分部分：评标打分部分仍按照100分制原则进行，涉及到资格审查、企业荣誉、企业业绩等计分部分时，以投标单位自行上传到磋商响应文件中的相应内容为准。</w:t>
      </w:r>
    </w:p>
    <w:p w14:paraId="475262A0">
      <w:pPr>
        <w:bidi w:val="0"/>
        <w:rPr>
          <w:sz w:val="28"/>
          <w:szCs w:val="28"/>
        </w:rPr>
      </w:pPr>
      <w:r>
        <w:rPr>
          <w:sz w:val="28"/>
          <w:szCs w:val="28"/>
        </w:rPr>
        <w:t>6.</w:t>
      </w:r>
      <w:r>
        <w:rPr>
          <w:rFonts w:hint="eastAsia"/>
          <w:sz w:val="28"/>
          <w:szCs w:val="28"/>
        </w:rPr>
        <w:t>在竞争性磋商文件中要求投标人按照磋商响应文件格式进行磋商响应文件编制，在磋商响应文件编制时，应明确将供应商企业基本情况、人员情况、财务情况、业绩情况编入磋商响应文件，便于进行资格审查及评标打分。</w:t>
      </w:r>
    </w:p>
    <w:p w14:paraId="74D3FDA8">
      <w:pPr>
        <w:bidi w:val="0"/>
        <w:rPr>
          <w:sz w:val="28"/>
          <w:szCs w:val="28"/>
        </w:rPr>
      </w:pPr>
      <w:r>
        <w:rPr>
          <w:rFonts w:hint="eastAsia"/>
          <w:sz w:val="28"/>
          <w:szCs w:val="28"/>
        </w:rPr>
        <w:t>八、凡对本次招标提出询问，请按照以下方式联系</w:t>
      </w:r>
    </w:p>
    <w:p w14:paraId="2ED4B2D5">
      <w:pPr>
        <w:bidi w:val="0"/>
        <w:rPr>
          <w:sz w:val="28"/>
          <w:szCs w:val="28"/>
        </w:rPr>
      </w:pPr>
      <w:r>
        <w:rPr>
          <w:rFonts w:hint="eastAsia"/>
          <w:sz w:val="28"/>
          <w:szCs w:val="28"/>
        </w:rPr>
        <w:t>1.监督单位：三门峡市陕州区财政局政府采购监督管理科</w:t>
      </w:r>
    </w:p>
    <w:p w14:paraId="7D2080E6">
      <w:pPr>
        <w:bidi w:val="0"/>
        <w:rPr>
          <w:sz w:val="28"/>
          <w:szCs w:val="28"/>
        </w:rPr>
      </w:pPr>
      <w:r>
        <w:rPr>
          <w:rFonts w:hint="eastAsia"/>
          <w:sz w:val="28"/>
          <w:szCs w:val="28"/>
        </w:rPr>
        <w:t>联系方式：0398-3839210</w:t>
      </w:r>
    </w:p>
    <w:p w14:paraId="5FB9A0BD">
      <w:pPr>
        <w:bidi w:val="0"/>
        <w:rPr>
          <w:rFonts w:hint="eastAsia" w:eastAsiaTheme="minorEastAsia"/>
          <w:sz w:val="28"/>
          <w:szCs w:val="28"/>
          <w:lang w:eastAsia="zh-CN"/>
        </w:rPr>
      </w:pPr>
      <w:r>
        <w:rPr>
          <w:rFonts w:hint="eastAsia"/>
          <w:sz w:val="28"/>
          <w:szCs w:val="28"/>
        </w:rPr>
        <w:t>2.采购人：</w:t>
      </w:r>
      <w:r>
        <w:rPr>
          <w:rFonts w:hint="eastAsia"/>
          <w:sz w:val="28"/>
          <w:szCs w:val="28"/>
          <w:lang w:eastAsia="zh-CN"/>
        </w:rPr>
        <w:t>陕州小学</w:t>
      </w:r>
    </w:p>
    <w:p w14:paraId="5AFF0DD1">
      <w:pPr>
        <w:bidi w:val="0"/>
        <w:rPr>
          <w:rFonts w:hint="eastAsia"/>
          <w:sz w:val="28"/>
          <w:szCs w:val="28"/>
          <w:lang w:eastAsia="zh-CN"/>
        </w:rPr>
      </w:pPr>
      <w:r>
        <w:rPr>
          <w:rFonts w:hint="eastAsia"/>
          <w:sz w:val="28"/>
          <w:szCs w:val="28"/>
        </w:rPr>
        <w:t>地址：</w:t>
      </w:r>
      <w:r>
        <w:rPr>
          <w:rFonts w:hint="eastAsia"/>
          <w:sz w:val="28"/>
          <w:szCs w:val="28"/>
          <w:lang w:eastAsia="zh-CN"/>
        </w:rPr>
        <w:t>三门峡市陕州区永昌路中段</w:t>
      </w:r>
    </w:p>
    <w:p w14:paraId="16426E95">
      <w:pPr>
        <w:bidi w:val="0"/>
        <w:rPr>
          <w:rFonts w:hint="eastAsia"/>
          <w:sz w:val="28"/>
          <w:szCs w:val="28"/>
          <w:lang w:eastAsia="zh-CN"/>
        </w:rPr>
      </w:pPr>
      <w:r>
        <w:rPr>
          <w:rFonts w:hint="eastAsia"/>
          <w:sz w:val="28"/>
          <w:szCs w:val="28"/>
        </w:rPr>
        <w:t>联系人</w:t>
      </w:r>
      <w:r>
        <w:rPr>
          <w:rFonts w:hint="eastAsia"/>
          <w:sz w:val="28"/>
          <w:szCs w:val="28"/>
          <w:lang w:eastAsia="zh-CN"/>
        </w:rPr>
        <w:t>：刘女士</w:t>
      </w:r>
    </w:p>
    <w:p w14:paraId="18496AA3">
      <w:pPr>
        <w:bidi w:val="0"/>
        <w:rPr>
          <w:rFonts w:hint="eastAsia"/>
          <w:sz w:val="28"/>
          <w:szCs w:val="28"/>
          <w:lang w:val="en-US" w:eastAsia="zh-CN"/>
        </w:rPr>
      </w:pPr>
      <w:r>
        <w:rPr>
          <w:rFonts w:hint="eastAsia"/>
          <w:sz w:val="28"/>
          <w:szCs w:val="28"/>
        </w:rPr>
        <w:t>联系方式</w:t>
      </w:r>
      <w:r>
        <w:rPr>
          <w:rFonts w:hint="eastAsia"/>
          <w:sz w:val="28"/>
          <w:szCs w:val="28"/>
          <w:lang w:val="en-US" w:eastAsia="zh-CN"/>
        </w:rPr>
        <w:t>：0398-3837538</w:t>
      </w:r>
    </w:p>
    <w:p w14:paraId="489C7828">
      <w:pPr>
        <w:bidi w:val="0"/>
        <w:rPr>
          <w:sz w:val="28"/>
          <w:szCs w:val="28"/>
        </w:rPr>
      </w:pPr>
      <w:r>
        <w:rPr>
          <w:rFonts w:hint="eastAsia"/>
          <w:sz w:val="28"/>
          <w:szCs w:val="28"/>
        </w:rPr>
        <w:t>3.采购</w:t>
      </w:r>
      <w:r>
        <w:rPr>
          <w:sz w:val="28"/>
          <w:szCs w:val="28"/>
        </w:rPr>
        <w:t>代理机构：</w:t>
      </w:r>
      <w:r>
        <w:rPr>
          <w:rFonts w:hint="eastAsia"/>
          <w:sz w:val="28"/>
          <w:szCs w:val="28"/>
        </w:rPr>
        <w:t>河南晨宇咨询有限公司</w:t>
      </w:r>
    </w:p>
    <w:p w14:paraId="38B4BFC8">
      <w:pPr>
        <w:bidi w:val="0"/>
        <w:rPr>
          <w:sz w:val="28"/>
          <w:szCs w:val="28"/>
        </w:rPr>
      </w:pPr>
      <w:r>
        <w:rPr>
          <w:rFonts w:hint="eastAsia"/>
          <w:sz w:val="28"/>
          <w:szCs w:val="28"/>
        </w:rPr>
        <w:t>地址：三门峡市陕州区新华书店办公楼212室</w:t>
      </w:r>
    </w:p>
    <w:p w14:paraId="7213E051">
      <w:pPr>
        <w:bidi w:val="0"/>
        <w:rPr>
          <w:sz w:val="28"/>
          <w:szCs w:val="28"/>
        </w:rPr>
      </w:pPr>
      <w:r>
        <w:rPr>
          <w:rFonts w:hint="eastAsia"/>
          <w:sz w:val="28"/>
          <w:szCs w:val="28"/>
        </w:rPr>
        <w:t xml:space="preserve">联系人：孙女士 </w:t>
      </w:r>
    </w:p>
    <w:p w14:paraId="54542FB1">
      <w:pPr>
        <w:bidi w:val="0"/>
        <w:rPr>
          <w:sz w:val="28"/>
          <w:szCs w:val="28"/>
        </w:rPr>
      </w:pPr>
      <w:r>
        <w:rPr>
          <w:rFonts w:hint="eastAsia"/>
          <w:sz w:val="28"/>
          <w:szCs w:val="28"/>
        </w:rPr>
        <w:t>联系方式：15939819892</w:t>
      </w:r>
    </w:p>
    <w:p w14:paraId="3CE5E96C">
      <w:pPr>
        <w:spacing w:line="520" w:lineRule="exact"/>
        <w:rPr>
          <w:rFonts w:ascii="宋体" w:hAnsi="宋体" w:eastAsia="宋体" w:cs="Times New Roman"/>
          <w:color w:val="000000" w:themeColor="text1"/>
          <w:sz w:val="24"/>
          <w:szCs w:val="24"/>
          <w14:textFill>
            <w14:solidFill>
              <w14:schemeClr w14:val="tx1"/>
            </w14:solidFill>
          </w14:textFill>
        </w:rPr>
      </w:pPr>
    </w:p>
    <w:p w14:paraId="1BD72E6D">
      <w:pPr>
        <w:pStyle w:val="11"/>
        <w:ind w:left="0" w:leftChars="0" w:firstLine="0" w:firstLineChars="0"/>
      </w:pPr>
    </w:p>
    <w:p w14:paraId="65EE79FA">
      <w:pPr>
        <w:pStyle w:val="5"/>
      </w:pPr>
    </w:p>
    <w:p w14:paraId="18FB3702">
      <w:pPr>
        <w:rPr>
          <w:rFonts w:hint="eastAsia" w:ascii="宋体" w:hAnsi="宋体" w:eastAsia="宋体" w:cs="Times New Roman"/>
          <w:b/>
          <w:bCs/>
          <w:color w:val="000000" w:themeColor="text1"/>
          <w:sz w:val="36"/>
          <w:szCs w:val="36"/>
          <w14:textFill>
            <w14:solidFill>
              <w14:schemeClr w14:val="tx1"/>
            </w14:solidFill>
          </w14:textFill>
        </w:rPr>
      </w:pPr>
      <w:r>
        <w:rPr>
          <w:rFonts w:hint="eastAsia" w:ascii="宋体" w:hAnsi="宋体" w:eastAsia="宋体" w:cs="Times New Roman"/>
          <w:b/>
          <w:bCs/>
          <w:color w:val="000000" w:themeColor="text1"/>
          <w:sz w:val="36"/>
          <w:szCs w:val="36"/>
          <w14:textFill>
            <w14:solidFill>
              <w14:schemeClr w14:val="tx1"/>
            </w14:solidFill>
          </w14:textFill>
        </w:rPr>
        <w:br w:type="page"/>
      </w:r>
    </w:p>
    <w:p w14:paraId="0F362AE7">
      <w:pPr>
        <w:widowControl/>
        <w:jc w:val="center"/>
        <w:outlineLvl w:val="0"/>
        <w:rPr>
          <w:rFonts w:ascii="宋体" w:hAnsi="Calibri" w:eastAsia="宋体" w:cs="Times New Roman"/>
          <w:b/>
          <w:bCs/>
          <w:color w:val="000000" w:themeColor="text1"/>
          <w:sz w:val="36"/>
          <w:szCs w:val="36"/>
          <w14:textFill>
            <w14:solidFill>
              <w14:schemeClr w14:val="tx1"/>
            </w14:solidFill>
          </w14:textFill>
        </w:rPr>
      </w:pPr>
      <w:bookmarkStart w:id="2" w:name="_Toc15230"/>
      <w:r>
        <w:rPr>
          <w:rFonts w:hint="eastAsia" w:ascii="宋体" w:hAnsi="宋体" w:eastAsia="宋体" w:cs="Times New Roman"/>
          <w:b/>
          <w:bCs/>
          <w:color w:val="000000" w:themeColor="text1"/>
          <w:sz w:val="36"/>
          <w:szCs w:val="36"/>
          <w14:textFill>
            <w14:solidFill>
              <w14:schemeClr w14:val="tx1"/>
            </w14:solidFill>
          </w14:textFill>
        </w:rPr>
        <w:t>第二章  供应商须知</w:t>
      </w:r>
      <w:bookmarkEnd w:id="2"/>
    </w:p>
    <w:p w14:paraId="114AD00C">
      <w:pPr>
        <w:spacing w:line="360" w:lineRule="auto"/>
        <w:jc w:val="center"/>
        <w:rPr>
          <w:rFonts w:ascii="宋体" w:hAnsi="Calibri" w:eastAsia="宋体" w:cs="Times New Roman"/>
          <w:color w:val="000000" w:themeColor="text1"/>
          <w:sz w:val="32"/>
          <w:szCs w:val="32"/>
          <w14:textFill>
            <w14:solidFill>
              <w14:schemeClr w14:val="tx1"/>
            </w14:solidFill>
          </w14:textFill>
        </w:rPr>
      </w:pPr>
      <w:bookmarkStart w:id="3" w:name="_Toc109675033"/>
      <w:bookmarkStart w:id="4" w:name="_Toc518571702"/>
      <w:r>
        <w:rPr>
          <w:rFonts w:hint="eastAsia" w:ascii="宋体" w:hAnsi="宋体" w:eastAsia="宋体" w:cs="Times New Roman"/>
          <w:bCs/>
          <w:color w:val="000000" w:themeColor="text1"/>
          <w:sz w:val="28"/>
          <w:szCs w:val="28"/>
          <w14:textFill>
            <w14:solidFill>
              <w14:schemeClr w14:val="tx1"/>
            </w14:solidFill>
          </w14:textFill>
        </w:rPr>
        <w:t>须知前附表</w:t>
      </w:r>
      <w:bookmarkEnd w:id="3"/>
      <w:bookmarkEnd w:id="4"/>
    </w:p>
    <w:tbl>
      <w:tblPr>
        <w:tblStyle w:val="18"/>
        <w:tblW w:w="921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93"/>
        <w:gridCol w:w="1701"/>
        <w:gridCol w:w="6520"/>
      </w:tblGrid>
      <w:tr w14:paraId="0A4376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3" w:hRule="atLeast"/>
          <w:jc w:val="center"/>
        </w:trPr>
        <w:tc>
          <w:tcPr>
            <w:tcW w:w="993" w:type="dxa"/>
            <w:tcBorders>
              <w:top w:val="single" w:color="auto" w:sz="12" w:space="0"/>
            </w:tcBorders>
            <w:vAlign w:val="center"/>
          </w:tcPr>
          <w:p w14:paraId="0267751B">
            <w:pPr>
              <w:widowControl/>
              <w:adjustRightInd w:val="0"/>
              <w:spacing w:line="324" w:lineRule="auto"/>
              <w:jc w:val="center"/>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项号</w:t>
            </w:r>
          </w:p>
        </w:tc>
        <w:tc>
          <w:tcPr>
            <w:tcW w:w="1701" w:type="dxa"/>
            <w:tcBorders>
              <w:top w:val="single" w:color="auto" w:sz="12" w:space="0"/>
            </w:tcBorders>
            <w:vAlign w:val="center"/>
          </w:tcPr>
          <w:p w14:paraId="3E185B86">
            <w:pPr>
              <w:widowControl/>
              <w:adjustRightInd w:val="0"/>
              <w:spacing w:line="324" w:lineRule="auto"/>
              <w:jc w:val="center"/>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内容</w:t>
            </w:r>
          </w:p>
        </w:tc>
        <w:tc>
          <w:tcPr>
            <w:tcW w:w="6520" w:type="dxa"/>
            <w:tcBorders>
              <w:top w:val="single" w:color="auto" w:sz="12" w:space="0"/>
            </w:tcBorders>
            <w:vAlign w:val="center"/>
          </w:tcPr>
          <w:p w14:paraId="26AA8ECA">
            <w:pPr>
              <w:widowControl/>
              <w:adjustRightInd w:val="0"/>
              <w:spacing w:line="324" w:lineRule="auto"/>
              <w:jc w:val="center"/>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综合说明与要求</w:t>
            </w:r>
          </w:p>
        </w:tc>
      </w:tr>
      <w:tr w14:paraId="5217D5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6" w:hRule="atLeast"/>
          <w:jc w:val="center"/>
        </w:trPr>
        <w:tc>
          <w:tcPr>
            <w:tcW w:w="993" w:type="dxa"/>
            <w:vAlign w:val="center"/>
          </w:tcPr>
          <w:p w14:paraId="1D900796">
            <w:pPr>
              <w:adjustRightInd w:val="0"/>
              <w:spacing w:line="324" w:lineRule="auto"/>
              <w:jc w:val="center"/>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1</w:t>
            </w:r>
          </w:p>
        </w:tc>
        <w:tc>
          <w:tcPr>
            <w:tcW w:w="1701" w:type="dxa"/>
            <w:vAlign w:val="center"/>
          </w:tcPr>
          <w:p w14:paraId="57377674">
            <w:pPr>
              <w:adjustRightInd w:val="0"/>
              <w:spacing w:line="324" w:lineRule="auto"/>
              <w:jc w:val="center"/>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综合说明</w:t>
            </w:r>
          </w:p>
        </w:tc>
        <w:tc>
          <w:tcPr>
            <w:tcW w:w="6520" w:type="dxa"/>
            <w:vAlign w:val="center"/>
          </w:tcPr>
          <w:p w14:paraId="0BA235F9">
            <w:pPr>
              <w:spacing w:line="360" w:lineRule="auto"/>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项目名称：</w:t>
            </w:r>
            <w:r>
              <w:rPr>
                <w:rFonts w:hint="eastAsia" w:ascii="宋体" w:hAnsi="宋体" w:eastAsia="宋体" w:cs="宋体"/>
                <w:color w:val="000000"/>
                <w:sz w:val="28"/>
                <w:szCs w:val="28"/>
                <w:lang w:eastAsia="zh-CN"/>
              </w:rPr>
              <w:t>陕州小学运动场改扩建项目（足球场人工草坪采购）</w:t>
            </w:r>
          </w:p>
        </w:tc>
      </w:tr>
      <w:tr w14:paraId="77E013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6" w:hRule="atLeast"/>
          <w:jc w:val="center"/>
        </w:trPr>
        <w:tc>
          <w:tcPr>
            <w:tcW w:w="993" w:type="dxa"/>
            <w:vAlign w:val="center"/>
          </w:tcPr>
          <w:p w14:paraId="449D21AB">
            <w:pPr>
              <w:spacing w:line="360" w:lineRule="auto"/>
              <w:jc w:val="center"/>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2</w:t>
            </w:r>
          </w:p>
        </w:tc>
        <w:tc>
          <w:tcPr>
            <w:tcW w:w="1701" w:type="dxa"/>
            <w:vAlign w:val="center"/>
          </w:tcPr>
          <w:p w14:paraId="1AE046F3">
            <w:pPr>
              <w:adjustRightInd w:val="0"/>
              <w:spacing w:line="324" w:lineRule="auto"/>
              <w:jc w:val="center"/>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项目编号</w:t>
            </w:r>
          </w:p>
        </w:tc>
        <w:tc>
          <w:tcPr>
            <w:tcW w:w="6520" w:type="dxa"/>
            <w:vAlign w:val="center"/>
          </w:tcPr>
          <w:p w14:paraId="72FFF296">
            <w:pPr>
              <w:spacing w:line="360" w:lineRule="auto"/>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lang w:val="en-US" w:eastAsia="zh-CN"/>
                <w14:textFill>
                  <w14:solidFill>
                    <w14:schemeClr w14:val="tx1"/>
                  </w14:solidFill>
                </w14:textFill>
              </w:rPr>
              <w:t>陕州竞磋采购-2025-136、SZGZ[2025]239-ZC165</w:t>
            </w:r>
          </w:p>
        </w:tc>
      </w:tr>
      <w:tr w14:paraId="6A79BC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8" w:hRule="atLeast"/>
          <w:jc w:val="center"/>
        </w:trPr>
        <w:tc>
          <w:tcPr>
            <w:tcW w:w="993" w:type="dxa"/>
            <w:vAlign w:val="center"/>
          </w:tcPr>
          <w:p w14:paraId="120594BA">
            <w:pPr>
              <w:adjustRightInd w:val="0"/>
              <w:spacing w:line="324" w:lineRule="auto"/>
              <w:jc w:val="center"/>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3</w:t>
            </w:r>
          </w:p>
        </w:tc>
        <w:tc>
          <w:tcPr>
            <w:tcW w:w="1701" w:type="dxa"/>
            <w:vAlign w:val="center"/>
          </w:tcPr>
          <w:p w14:paraId="75345A7F">
            <w:pPr>
              <w:adjustRightInd w:val="0"/>
              <w:spacing w:line="324" w:lineRule="auto"/>
              <w:jc w:val="center"/>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采购单位</w:t>
            </w:r>
          </w:p>
        </w:tc>
        <w:tc>
          <w:tcPr>
            <w:tcW w:w="6520" w:type="dxa"/>
            <w:vAlign w:val="center"/>
          </w:tcPr>
          <w:p w14:paraId="716B0184">
            <w:pPr>
              <w:spacing w:line="360" w:lineRule="auto"/>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pPr>
            <w:r>
              <w:rPr>
                <w:rFonts w:hint="eastAsia" w:ascii="宋体" w:hAnsi="宋体" w:eastAsia="宋体" w:cs="Times New Roman"/>
                <w:color w:val="000000" w:themeColor="text1"/>
                <w:sz w:val="28"/>
                <w:szCs w:val="28"/>
                <w:lang w:eastAsia="zh-CN"/>
                <w14:textFill>
                  <w14:solidFill>
                    <w14:schemeClr w14:val="tx1"/>
                  </w14:solidFill>
                </w14:textFill>
              </w:rPr>
              <w:t>陕州小学</w:t>
            </w:r>
          </w:p>
        </w:tc>
      </w:tr>
      <w:tr w14:paraId="3E980F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2" w:hRule="atLeast"/>
          <w:jc w:val="center"/>
        </w:trPr>
        <w:tc>
          <w:tcPr>
            <w:tcW w:w="993" w:type="dxa"/>
            <w:vAlign w:val="center"/>
          </w:tcPr>
          <w:p w14:paraId="419037DB">
            <w:pPr>
              <w:adjustRightInd w:val="0"/>
              <w:spacing w:line="324" w:lineRule="auto"/>
              <w:jc w:val="center"/>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4</w:t>
            </w:r>
          </w:p>
        </w:tc>
        <w:tc>
          <w:tcPr>
            <w:tcW w:w="1701" w:type="dxa"/>
            <w:vAlign w:val="center"/>
          </w:tcPr>
          <w:p w14:paraId="74240B80">
            <w:pPr>
              <w:spacing w:line="360" w:lineRule="auto"/>
              <w:jc w:val="center"/>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采购内容</w:t>
            </w:r>
          </w:p>
        </w:tc>
        <w:tc>
          <w:tcPr>
            <w:tcW w:w="6520" w:type="dxa"/>
            <w:vAlign w:val="center"/>
          </w:tcPr>
          <w:p w14:paraId="01252B80">
            <w:pPr>
              <w:spacing w:line="360" w:lineRule="auto"/>
              <w:rPr>
                <w:rFonts w:asciiTheme="minorEastAsia" w:hAnsiTheme="minorEastAsia" w:cstheme="minorEastAsia"/>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lang w:val="en-US" w:eastAsia="zh-CN"/>
                <w14:textFill>
                  <w14:solidFill>
                    <w14:schemeClr w14:val="tx1"/>
                  </w14:solidFill>
                </w14:textFill>
              </w:rPr>
              <w:t>本项目为陕州小学运动场改扩建项目（足球场人工草坪采购），主要内容为足球场免填充人工草坪采购，具体内容详见采购需求。</w:t>
            </w:r>
          </w:p>
        </w:tc>
      </w:tr>
      <w:tr w14:paraId="7EE832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93" w:type="dxa"/>
            <w:vAlign w:val="center"/>
          </w:tcPr>
          <w:p w14:paraId="48D6ECB1">
            <w:pPr>
              <w:adjustRightInd w:val="0"/>
              <w:spacing w:line="324" w:lineRule="auto"/>
              <w:jc w:val="center"/>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5</w:t>
            </w:r>
          </w:p>
        </w:tc>
        <w:tc>
          <w:tcPr>
            <w:tcW w:w="1701" w:type="dxa"/>
            <w:vAlign w:val="center"/>
          </w:tcPr>
          <w:p w14:paraId="7FC8568C">
            <w:pPr>
              <w:spacing w:line="360" w:lineRule="auto"/>
              <w:jc w:val="center"/>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质量要求</w:t>
            </w:r>
          </w:p>
        </w:tc>
        <w:tc>
          <w:tcPr>
            <w:tcW w:w="6520" w:type="dxa"/>
            <w:vAlign w:val="center"/>
          </w:tcPr>
          <w:p w14:paraId="7DEEB5FE">
            <w:pPr>
              <w:spacing w:line="360" w:lineRule="auto"/>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符合国家及行业现行标准、规范，达到采购人要求</w:t>
            </w:r>
          </w:p>
        </w:tc>
      </w:tr>
      <w:tr w14:paraId="29D005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93" w:type="dxa"/>
            <w:vAlign w:val="center"/>
          </w:tcPr>
          <w:p w14:paraId="0B89BB9D">
            <w:pPr>
              <w:adjustRightInd w:val="0"/>
              <w:spacing w:line="324" w:lineRule="auto"/>
              <w:jc w:val="center"/>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6</w:t>
            </w:r>
          </w:p>
        </w:tc>
        <w:tc>
          <w:tcPr>
            <w:tcW w:w="1701" w:type="dxa"/>
            <w:vAlign w:val="center"/>
          </w:tcPr>
          <w:p w14:paraId="6D014E74">
            <w:pPr>
              <w:spacing w:line="360" w:lineRule="auto"/>
              <w:jc w:val="center"/>
              <w:rPr>
                <w:rFonts w:hint="eastAsia"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交货期</w:t>
            </w:r>
          </w:p>
        </w:tc>
        <w:tc>
          <w:tcPr>
            <w:tcW w:w="6520" w:type="dxa"/>
            <w:vAlign w:val="center"/>
          </w:tcPr>
          <w:p w14:paraId="7BA95F84">
            <w:pPr>
              <w:spacing w:line="360" w:lineRule="auto"/>
              <w:rPr>
                <w:rFonts w:hint="eastAsia" w:ascii="宋体" w:hAnsi="宋体" w:eastAsia="宋体" w:cs="Times New Roman"/>
                <w:color w:val="000000" w:themeColor="text1"/>
                <w:sz w:val="28"/>
                <w:szCs w:val="28"/>
                <w14:textFill>
                  <w14:solidFill>
                    <w14:schemeClr w14:val="tx1"/>
                  </w14:solidFill>
                </w14:textFill>
              </w:rPr>
            </w:pPr>
            <w:r>
              <w:rPr>
                <w:rFonts w:hint="eastAsia"/>
                <w:sz w:val="28"/>
                <w:szCs w:val="28"/>
              </w:rPr>
              <w:t>合同签订之日起</w:t>
            </w:r>
            <w:r>
              <w:rPr>
                <w:rFonts w:hint="eastAsia"/>
                <w:sz w:val="28"/>
                <w:szCs w:val="28"/>
                <w:lang w:val="en-US" w:eastAsia="zh-CN"/>
              </w:rPr>
              <w:t>30</w:t>
            </w:r>
            <w:r>
              <w:rPr>
                <w:rFonts w:hint="eastAsia"/>
                <w:sz w:val="28"/>
                <w:szCs w:val="28"/>
              </w:rPr>
              <w:t>日历天内</w:t>
            </w:r>
            <w:r>
              <w:rPr>
                <w:rFonts w:hint="eastAsia"/>
                <w:sz w:val="28"/>
                <w:szCs w:val="28"/>
                <w:lang w:eastAsia="zh-CN"/>
              </w:rPr>
              <w:t>完成</w:t>
            </w:r>
            <w:r>
              <w:rPr>
                <w:rFonts w:hint="eastAsia"/>
                <w:sz w:val="28"/>
                <w:szCs w:val="28"/>
              </w:rPr>
              <w:t>供货安装</w:t>
            </w:r>
          </w:p>
        </w:tc>
      </w:tr>
      <w:tr w14:paraId="103CCA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1" w:hRule="atLeast"/>
          <w:jc w:val="center"/>
        </w:trPr>
        <w:tc>
          <w:tcPr>
            <w:tcW w:w="993" w:type="dxa"/>
            <w:vAlign w:val="center"/>
          </w:tcPr>
          <w:p w14:paraId="5EC2862E">
            <w:pPr>
              <w:adjustRightInd w:val="0"/>
              <w:spacing w:line="324" w:lineRule="auto"/>
              <w:jc w:val="center"/>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7</w:t>
            </w:r>
          </w:p>
        </w:tc>
        <w:tc>
          <w:tcPr>
            <w:tcW w:w="1701" w:type="dxa"/>
            <w:vAlign w:val="center"/>
          </w:tcPr>
          <w:p w14:paraId="66091216">
            <w:pPr>
              <w:spacing w:line="360" w:lineRule="auto"/>
              <w:jc w:val="center"/>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资金来源</w:t>
            </w:r>
          </w:p>
        </w:tc>
        <w:tc>
          <w:tcPr>
            <w:tcW w:w="6520" w:type="dxa"/>
            <w:vAlign w:val="center"/>
          </w:tcPr>
          <w:p w14:paraId="0FCA55C7">
            <w:pPr>
              <w:spacing w:line="360" w:lineRule="auto"/>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财政资金，已落实</w:t>
            </w:r>
          </w:p>
        </w:tc>
      </w:tr>
      <w:tr w14:paraId="51B060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4" w:hRule="atLeast"/>
          <w:jc w:val="center"/>
        </w:trPr>
        <w:tc>
          <w:tcPr>
            <w:tcW w:w="993" w:type="dxa"/>
            <w:vAlign w:val="center"/>
          </w:tcPr>
          <w:p w14:paraId="0AE40FFF">
            <w:pPr>
              <w:adjustRightInd w:val="0"/>
              <w:spacing w:line="324" w:lineRule="auto"/>
              <w:jc w:val="center"/>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8</w:t>
            </w:r>
          </w:p>
        </w:tc>
        <w:tc>
          <w:tcPr>
            <w:tcW w:w="1701" w:type="dxa"/>
            <w:vAlign w:val="center"/>
          </w:tcPr>
          <w:p w14:paraId="0ED7CFA1">
            <w:pPr>
              <w:adjustRightInd w:val="0"/>
              <w:spacing w:line="324" w:lineRule="auto"/>
              <w:jc w:val="center"/>
              <w:rPr>
                <w:rFonts w:asciiTheme="minorEastAsia" w:hAnsiTheme="minorEastAsia" w:cstheme="minorEastAsia"/>
                <w:color w:val="000000" w:themeColor="text1"/>
                <w:spacing w:val="-40"/>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磋商供应商资格要求</w:t>
            </w:r>
          </w:p>
        </w:tc>
        <w:tc>
          <w:tcPr>
            <w:tcW w:w="6520" w:type="dxa"/>
            <w:vAlign w:val="center"/>
          </w:tcPr>
          <w:p w14:paraId="6D5CC8F9">
            <w:pPr>
              <w:spacing w:line="360" w:lineRule="auto"/>
              <w:rPr>
                <w:rFonts w:hint="eastAsia" w:asciiTheme="minorEastAsia" w:hAnsiTheme="minorEastAsia" w:cstheme="minorEastAsia"/>
                <w:color w:val="000000" w:themeColor="text1"/>
                <w:sz w:val="28"/>
                <w:szCs w:val="28"/>
                <w:lang w:eastAsia="zh-CN"/>
                <w14:textFill>
                  <w14:solidFill>
                    <w14:schemeClr w14:val="tx1"/>
                  </w14:solidFill>
                </w14:textFill>
              </w:rPr>
            </w:pPr>
            <w:r>
              <w:rPr>
                <w:rFonts w:hint="eastAsia" w:asciiTheme="minorEastAsia" w:hAnsiTheme="minorEastAsia" w:cstheme="minorEastAsia"/>
                <w:color w:val="000000" w:themeColor="text1"/>
                <w:sz w:val="28"/>
                <w:szCs w:val="28"/>
                <w:lang w:eastAsia="zh-CN"/>
                <w14:textFill>
                  <w14:solidFill>
                    <w14:schemeClr w14:val="tx1"/>
                  </w14:solidFill>
                </w14:textFill>
              </w:rPr>
              <w:t>1、满足《中华人民共和国政府采购法》第二十二条的规定：</w:t>
            </w:r>
          </w:p>
          <w:p w14:paraId="2C954581">
            <w:pPr>
              <w:spacing w:line="360" w:lineRule="auto"/>
              <w:rPr>
                <w:rFonts w:hint="eastAsia" w:asciiTheme="minorEastAsia" w:hAnsiTheme="minorEastAsia" w:cstheme="minorEastAsia"/>
                <w:color w:val="000000" w:themeColor="text1"/>
                <w:sz w:val="28"/>
                <w:szCs w:val="28"/>
                <w:lang w:eastAsia="zh-CN"/>
                <w14:textFill>
                  <w14:solidFill>
                    <w14:schemeClr w14:val="tx1"/>
                  </w14:solidFill>
                </w14:textFill>
              </w:rPr>
            </w:pPr>
            <w:r>
              <w:rPr>
                <w:rFonts w:hint="eastAsia" w:asciiTheme="minorEastAsia" w:hAnsiTheme="minorEastAsia" w:cstheme="minorEastAsia"/>
                <w:color w:val="000000" w:themeColor="text1"/>
                <w:sz w:val="28"/>
                <w:szCs w:val="28"/>
                <w:lang w:eastAsia="zh-CN"/>
                <w14:textFill>
                  <w14:solidFill>
                    <w14:schemeClr w14:val="tx1"/>
                  </w14:solidFill>
                </w14:textFill>
              </w:rPr>
              <w:t>（一）具有独立承担民事责任的能力；</w:t>
            </w:r>
          </w:p>
          <w:p w14:paraId="4B4E08F3">
            <w:pPr>
              <w:spacing w:line="360" w:lineRule="auto"/>
              <w:rPr>
                <w:rFonts w:hint="eastAsia" w:asciiTheme="minorEastAsia" w:hAnsiTheme="minorEastAsia" w:cstheme="minorEastAsia"/>
                <w:color w:val="000000" w:themeColor="text1"/>
                <w:sz w:val="28"/>
                <w:szCs w:val="28"/>
                <w:lang w:eastAsia="zh-CN"/>
                <w14:textFill>
                  <w14:solidFill>
                    <w14:schemeClr w14:val="tx1"/>
                  </w14:solidFill>
                </w14:textFill>
              </w:rPr>
            </w:pPr>
            <w:r>
              <w:rPr>
                <w:rFonts w:hint="eastAsia" w:asciiTheme="minorEastAsia" w:hAnsiTheme="minorEastAsia" w:cstheme="minorEastAsia"/>
                <w:color w:val="000000" w:themeColor="text1"/>
                <w:sz w:val="28"/>
                <w:szCs w:val="28"/>
                <w:lang w:eastAsia="zh-CN"/>
                <w14:textFill>
                  <w14:solidFill>
                    <w14:schemeClr w14:val="tx1"/>
                  </w14:solidFill>
                </w14:textFill>
              </w:rPr>
              <w:t>（二）具有良好的商业信誉和健全的财务会计制度；</w:t>
            </w:r>
          </w:p>
          <w:p w14:paraId="25F4643E">
            <w:pPr>
              <w:spacing w:line="360" w:lineRule="auto"/>
              <w:rPr>
                <w:rFonts w:hint="eastAsia" w:asciiTheme="minorEastAsia" w:hAnsiTheme="minorEastAsia" w:cstheme="minorEastAsia"/>
                <w:color w:val="000000" w:themeColor="text1"/>
                <w:sz w:val="28"/>
                <w:szCs w:val="28"/>
                <w:lang w:eastAsia="zh-CN"/>
                <w14:textFill>
                  <w14:solidFill>
                    <w14:schemeClr w14:val="tx1"/>
                  </w14:solidFill>
                </w14:textFill>
              </w:rPr>
            </w:pPr>
            <w:r>
              <w:rPr>
                <w:rFonts w:hint="eastAsia" w:asciiTheme="minorEastAsia" w:hAnsiTheme="minorEastAsia" w:cstheme="minorEastAsia"/>
                <w:color w:val="000000" w:themeColor="text1"/>
                <w:sz w:val="28"/>
                <w:szCs w:val="28"/>
                <w:lang w:eastAsia="zh-CN"/>
                <w14:textFill>
                  <w14:solidFill>
                    <w14:schemeClr w14:val="tx1"/>
                  </w14:solidFill>
                </w14:textFill>
              </w:rPr>
              <w:t>（三）具有履行合同所必需的设备和专业技术能力；</w:t>
            </w:r>
          </w:p>
          <w:p w14:paraId="54618C1A">
            <w:pPr>
              <w:spacing w:line="360" w:lineRule="auto"/>
              <w:rPr>
                <w:rFonts w:hint="eastAsia" w:asciiTheme="minorEastAsia" w:hAnsiTheme="minorEastAsia" w:cstheme="minorEastAsia"/>
                <w:color w:val="000000" w:themeColor="text1"/>
                <w:sz w:val="28"/>
                <w:szCs w:val="28"/>
                <w:lang w:eastAsia="zh-CN"/>
                <w14:textFill>
                  <w14:solidFill>
                    <w14:schemeClr w14:val="tx1"/>
                  </w14:solidFill>
                </w14:textFill>
              </w:rPr>
            </w:pPr>
            <w:r>
              <w:rPr>
                <w:rFonts w:hint="eastAsia" w:asciiTheme="minorEastAsia" w:hAnsiTheme="minorEastAsia" w:cstheme="minorEastAsia"/>
                <w:color w:val="000000" w:themeColor="text1"/>
                <w:sz w:val="28"/>
                <w:szCs w:val="28"/>
                <w:lang w:eastAsia="zh-CN"/>
                <w14:textFill>
                  <w14:solidFill>
                    <w14:schemeClr w14:val="tx1"/>
                  </w14:solidFill>
                </w14:textFill>
              </w:rPr>
              <w:t>（四）有依法缴纳税收和社会保障资金的良好记录；</w:t>
            </w:r>
          </w:p>
          <w:p w14:paraId="06EB215F">
            <w:pPr>
              <w:spacing w:line="360" w:lineRule="auto"/>
              <w:rPr>
                <w:rFonts w:hint="eastAsia" w:asciiTheme="minorEastAsia" w:hAnsiTheme="minorEastAsia" w:cstheme="minorEastAsia"/>
                <w:color w:val="000000" w:themeColor="text1"/>
                <w:sz w:val="28"/>
                <w:szCs w:val="28"/>
                <w:lang w:eastAsia="zh-CN"/>
                <w14:textFill>
                  <w14:solidFill>
                    <w14:schemeClr w14:val="tx1"/>
                  </w14:solidFill>
                </w14:textFill>
              </w:rPr>
            </w:pPr>
            <w:r>
              <w:rPr>
                <w:rFonts w:hint="eastAsia" w:asciiTheme="minorEastAsia" w:hAnsiTheme="minorEastAsia" w:cstheme="minorEastAsia"/>
                <w:color w:val="000000" w:themeColor="text1"/>
                <w:sz w:val="28"/>
                <w:szCs w:val="28"/>
                <w:lang w:eastAsia="zh-CN"/>
                <w14:textFill>
                  <w14:solidFill>
                    <w14:schemeClr w14:val="tx1"/>
                  </w14:solidFill>
                </w14:textFill>
              </w:rPr>
              <w:t>（五）参加政府采购活动前三年内，在经营活动中没有重大违法记录；</w:t>
            </w:r>
          </w:p>
          <w:p w14:paraId="1F45A66A">
            <w:pPr>
              <w:spacing w:line="360" w:lineRule="auto"/>
              <w:rPr>
                <w:rFonts w:hint="eastAsia" w:asciiTheme="minorEastAsia" w:hAnsiTheme="minorEastAsia" w:cstheme="minorEastAsia"/>
                <w:color w:val="000000" w:themeColor="text1"/>
                <w:sz w:val="28"/>
                <w:szCs w:val="28"/>
                <w:lang w:eastAsia="zh-CN"/>
                <w14:textFill>
                  <w14:solidFill>
                    <w14:schemeClr w14:val="tx1"/>
                  </w14:solidFill>
                </w14:textFill>
              </w:rPr>
            </w:pPr>
            <w:r>
              <w:rPr>
                <w:rFonts w:hint="eastAsia" w:asciiTheme="minorEastAsia" w:hAnsiTheme="minorEastAsia" w:cstheme="minorEastAsia"/>
                <w:color w:val="000000" w:themeColor="text1"/>
                <w:sz w:val="28"/>
                <w:szCs w:val="28"/>
                <w:lang w:eastAsia="zh-CN"/>
                <w14:textFill>
                  <w14:solidFill>
                    <w14:schemeClr w14:val="tx1"/>
                  </w14:solidFill>
                </w14:textFill>
              </w:rPr>
              <w:t>（六）法律、行政法规规定的其他条件。</w:t>
            </w:r>
          </w:p>
          <w:p w14:paraId="3DE5C8B2">
            <w:pPr>
              <w:spacing w:line="360" w:lineRule="auto"/>
              <w:rPr>
                <w:rFonts w:hint="eastAsia" w:asciiTheme="minorEastAsia" w:hAnsiTheme="minorEastAsia" w:cstheme="minorEastAsia"/>
                <w:color w:val="000000" w:themeColor="text1"/>
                <w:sz w:val="28"/>
                <w:szCs w:val="28"/>
                <w:lang w:eastAsia="zh-CN"/>
                <w14:textFill>
                  <w14:solidFill>
                    <w14:schemeClr w14:val="tx1"/>
                  </w14:solidFill>
                </w14:textFill>
              </w:rPr>
            </w:pPr>
            <w:r>
              <w:rPr>
                <w:rFonts w:hint="eastAsia" w:asciiTheme="minorEastAsia" w:hAnsiTheme="minorEastAsia" w:cstheme="minorEastAsia"/>
                <w:color w:val="000000" w:themeColor="text1"/>
                <w:sz w:val="28"/>
                <w:szCs w:val="28"/>
                <w:lang w:eastAsia="zh-CN"/>
                <w14:textFill>
                  <w14:solidFill>
                    <w14:schemeClr w14:val="tx1"/>
                  </w14:solidFill>
                </w14:textFill>
              </w:rPr>
              <w:t>注：供应商在投标（响应）时，提供相关承诺函，无需提供上述证明材料；采购人有权在签订合同前要求成交供应商提供相关证明材料以核实成交供应商承诺事项的真实性。</w:t>
            </w:r>
          </w:p>
          <w:p w14:paraId="4C2F4C17">
            <w:pPr>
              <w:spacing w:line="360" w:lineRule="auto"/>
              <w:rPr>
                <w:rFonts w:hint="eastAsia" w:asciiTheme="minorEastAsia" w:hAnsiTheme="minorEastAsia" w:cstheme="minorEastAsia"/>
                <w:color w:val="000000" w:themeColor="text1"/>
                <w:sz w:val="28"/>
                <w:szCs w:val="28"/>
                <w:lang w:eastAsia="zh-CN"/>
                <w14:textFill>
                  <w14:solidFill>
                    <w14:schemeClr w14:val="tx1"/>
                  </w14:solidFill>
                </w14:textFill>
              </w:rPr>
            </w:pPr>
            <w:r>
              <w:rPr>
                <w:rFonts w:hint="eastAsia" w:asciiTheme="minorEastAsia" w:hAnsiTheme="minorEastAsia" w:cstheme="minorEastAsia"/>
                <w:color w:val="000000" w:themeColor="text1"/>
                <w:sz w:val="28"/>
                <w:szCs w:val="28"/>
                <w:lang w:eastAsia="zh-CN"/>
                <w14:textFill>
                  <w14:solidFill>
                    <w14:schemeClr w14:val="tx1"/>
                  </w14:solidFill>
                </w14:textFill>
              </w:rPr>
              <w:t>2、落实政府采购政策满足的资格要求：本项目为专门面向中小微企业采购项目,执行促进中小企业（监狱企业、残疾人福利性企业）发展等政府采购政策。</w:t>
            </w:r>
          </w:p>
          <w:p w14:paraId="628C261F">
            <w:pPr>
              <w:spacing w:line="360" w:lineRule="auto"/>
              <w:rPr>
                <w:rFonts w:hint="eastAsia" w:asciiTheme="minorEastAsia" w:hAnsiTheme="minorEastAsia" w:cstheme="minorEastAsia"/>
                <w:color w:val="000000" w:themeColor="text1"/>
                <w:sz w:val="28"/>
                <w:szCs w:val="28"/>
                <w:lang w:eastAsia="zh-CN"/>
                <w14:textFill>
                  <w14:solidFill>
                    <w14:schemeClr w14:val="tx1"/>
                  </w14:solidFill>
                </w14:textFill>
              </w:rPr>
            </w:pPr>
            <w:r>
              <w:rPr>
                <w:rFonts w:hint="eastAsia" w:asciiTheme="minorEastAsia" w:hAnsiTheme="minorEastAsia" w:cstheme="minorEastAsia"/>
                <w:color w:val="000000" w:themeColor="text1"/>
                <w:sz w:val="28"/>
                <w:szCs w:val="28"/>
                <w:lang w:eastAsia="zh-CN"/>
                <w14:textFill>
                  <w14:solidFill>
                    <w14:schemeClr w14:val="tx1"/>
                  </w14:solidFill>
                </w14:textFill>
              </w:rPr>
              <w:t>3、本项目的特定资格要求：</w:t>
            </w:r>
          </w:p>
          <w:p w14:paraId="2E9403D3">
            <w:pPr>
              <w:spacing w:line="360" w:lineRule="auto"/>
              <w:rPr>
                <w:rFonts w:hint="eastAsia" w:asciiTheme="minorEastAsia" w:hAnsiTheme="minorEastAsia" w:cstheme="minorEastAsia"/>
                <w:color w:val="000000" w:themeColor="text1"/>
                <w:sz w:val="28"/>
                <w:szCs w:val="28"/>
                <w:lang w:eastAsia="zh-CN"/>
                <w14:textFill>
                  <w14:solidFill>
                    <w14:schemeClr w14:val="tx1"/>
                  </w14:solidFill>
                </w14:textFill>
              </w:rPr>
            </w:pPr>
            <w:r>
              <w:rPr>
                <w:rFonts w:hint="eastAsia" w:asciiTheme="minorEastAsia" w:hAnsiTheme="minorEastAsia" w:cstheme="minorEastAsia"/>
                <w:color w:val="000000" w:themeColor="text1"/>
                <w:sz w:val="28"/>
                <w:szCs w:val="28"/>
                <w:lang w:eastAsia="zh-CN"/>
                <w14:textFill>
                  <w14:solidFill>
                    <w14:schemeClr w14:val="tx1"/>
                  </w14:solidFill>
                </w14:textFill>
              </w:rPr>
              <w:t>（1）持有效的营业执照副本、税务登记证副本、组织机构代码证（若三证合一的须出具合并后的有效证件）。</w:t>
            </w:r>
          </w:p>
          <w:p w14:paraId="6D633718">
            <w:pPr>
              <w:spacing w:line="360" w:lineRule="auto"/>
              <w:rPr>
                <w:rFonts w:hint="eastAsia" w:asciiTheme="minorEastAsia" w:hAnsiTheme="minorEastAsia" w:cstheme="minorEastAsia"/>
                <w:color w:val="000000" w:themeColor="text1"/>
                <w:sz w:val="28"/>
                <w:szCs w:val="28"/>
                <w:lang w:eastAsia="zh-CN"/>
                <w14:textFill>
                  <w14:solidFill>
                    <w14:schemeClr w14:val="tx1"/>
                  </w14:solidFill>
                </w14:textFill>
              </w:rPr>
            </w:pPr>
            <w:r>
              <w:rPr>
                <w:rFonts w:hint="eastAsia" w:asciiTheme="minorEastAsia" w:hAnsiTheme="minorEastAsia" w:cstheme="minorEastAsia"/>
                <w:color w:val="000000" w:themeColor="text1"/>
                <w:sz w:val="28"/>
                <w:szCs w:val="28"/>
                <w:lang w:eastAsia="zh-CN"/>
                <w14:textFill>
                  <w14:solidFill>
                    <w14:schemeClr w14:val="tx1"/>
                  </w14:solidFill>
                </w14:textFill>
              </w:rPr>
              <w:t>（2）提供投标人企业、法定代表人无行贿犯罪记录,在中国裁判文书网查询或自行承诺。</w:t>
            </w:r>
          </w:p>
          <w:p w14:paraId="385891EE">
            <w:pPr>
              <w:spacing w:line="360" w:lineRule="auto"/>
              <w:rPr>
                <w:rFonts w:hint="eastAsia" w:asciiTheme="minorEastAsia" w:hAnsiTheme="minorEastAsia" w:cstheme="minorEastAsia"/>
                <w:color w:val="000000" w:themeColor="text1"/>
                <w:sz w:val="28"/>
                <w:szCs w:val="28"/>
                <w:lang w:eastAsia="zh-CN"/>
                <w14:textFill>
                  <w14:solidFill>
                    <w14:schemeClr w14:val="tx1"/>
                  </w14:solidFill>
                </w14:textFill>
              </w:rPr>
            </w:pPr>
            <w:r>
              <w:rPr>
                <w:rFonts w:hint="eastAsia" w:asciiTheme="minorEastAsia" w:hAnsiTheme="minorEastAsia" w:cstheme="minorEastAsia"/>
                <w:color w:val="000000" w:themeColor="text1"/>
                <w:sz w:val="28"/>
                <w:szCs w:val="28"/>
                <w:lang w:eastAsia="zh-CN"/>
                <w14:textFill>
                  <w14:solidFill>
                    <w14:schemeClr w14:val="tx1"/>
                  </w14:solidFill>
                </w14:textFill>
              </w:rPr>
              <w:t>（3）供应商出具无商业贿赂及无不正当竞争行为的承诺书。</w:t>
            </w:r>
          </w:p>
          <w:p w14:paraId="758AD1EA">
            <w:pPr>
              <w:spacing w:line="360" w:lineRule="auto"/>
              <w:rPr>
                <w:rFonts w:hint="eastAsia" w:asciiTheme="minorEastAsia" w:hAnsiTheme="minorEastAsia" w:cstheme="minorEastAsia"/>
                <w:color w:val="000000" w:themeColor="text1"/>
                <w:sz w:val="28"/>
                <w:szCs w:val="28"/>
                <w:lang w:eastAsia="zh-CN"/>
                <w14:textFill>
                  <w14:solidFill>
                    <w14:schemeClr w14:val="tx1"/>
                  </w14:solidFill>
                </w14:textFill>
              </w:rPr>
            </w:pPr>
            <w:r>
              <w:rPr>
                <w:rFonts w:hint="eastAsia" w:asciiTheme="minorEastAsia" w:hAnsiTheme="minorEastAsia" w:cstheme="minorEastAsia"/>
                <w:color w:val="000000" w:themeColor="text1"/>
                <w:sz w:val="28"/>
                <w:szCs w:val="28"/>
                <w:lang w:eastAsia="zh-CN"/>
                <w14:textFill>
                  <w14:solidFill>
                    <w14:schemeClr w14:val="tx1"/>
                  </w14:solidFill>
                </w14:textFill>
              </w:rPr>
              <w:t>（4）根据《关于在政府采购活动中查询及使用信用记录有关问题的通知》(财库[2016]125号)和豫财购【2016】15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w:t>
            </w:r>
          </w:p>
          <w:p w14:paraId="390E80F9">
            <w:pPr>
              <w:spacing w:line="360" w:lineRule="auto"/>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z w:val="28"/>
                <w:szCs w:val="28"/>
                <w:lang w:eastAsia="zh-CN"/>
                <w14:textFill>
                  <w14:solidFill>
                    <w14:schemeClr w14:val="tx1"/>
                  </w14:solidFill>
                </w14:textFill>
              </w:rPr>
              <w:t>（5）本项目不接受联合体参加，提供非联合</w:t>
            </w:r>
            <w:r>
              <w:rPr>
                <w:rFonts w:hint="eastAsia" w:asciiTheme="minorEastAsia" w:hAnsiTheme="minorEastAsia" w:cstheme="minorEastAsia"/>
                <w:color w:val="000000" w:themeColor="text1"/>
                <w:sz w:val="28"/>
                <w:szCs w:val="28"/>
                <w14:textFill>
                  <w14:solidFill>
                    <w14:schemeClr w14:val="tx1"/>
                  </w14:solidFill>
                </w14:textFill>
              </w:rPr>
              <w:t>体承诺，格式自拟。</w:t>
            </w:r>
          </w:p>
        </w:tc>
      </w:tr>
      <w:tr w14:paraId="78B0BD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1" w:hRule="atLeast"/>
          <w:jc w:val="center"/>
        </w:trPr>
        <w:tc>
          <w:tcPr>
            <w:tcW w:w="993" w:type="dxa"/>
            <w:vAlign w:val="center"/>
          </w:tcPr>
          <w:p w14:paraId="628897C9">
            <w:pPr>
              <w:adjustRightInd w:val="0"/>
              <w:spacing w:line="324" w:lineRule="auto"/>
              <w:jc w:val="center"/>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9</w:t>
            </w:r>
          </w:p>
        </w:tc>
        <w:tc>
          <w:tcPr>
            <w:tcW w:w="1701" w:type="dxa"/>
            <w:vAlign w:val="center"/>
          </w:tcPr>
          <w:p w14:paraId="7C82C3F8">
            <w:pPr>
              <w:adjustRightInd w:val="0"/>
              <w:spacing w:line="324" w:lineRule="auto"/>
              <w:jc w:val="center"/>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竞争性磋商有效</w:t>
            </w:r>
            <w:r>
              <w:rPr>
                <w:rFonts w:hint="eastAsia" w:asciiTheme="minorEastAsia" w:hAnsiTheme="minorEastAsia" w:cstheme="minorEastAsia"/>
                <w:color w:val="000000" w:themeColor="text1"/>
                <w:sz w:val="28"/>
                <w:szCs w:val="28"/>
                <w14:textFill>
                  <w14:solidFill>
                    <w14:schemeClr w14:val="tx1"/>
                  </w14:solidFill>
                </w14:textFill>
              </w:rPr>
              <w:t>期</w:t>
            </w:r>
          </w:p>
        </w:tc>
        <w:tc>
          <w:tcPr>
            <w:tcW w:w="6520" w:type="dxa"/>
            <w:vAlign w:val="center"/>
          </w:tcPr>
          <w:p w14:paraId="25BC1599">
            <w:pPr>
              <w:adjustRightInd w:val="0"/>
              <w:spacing w:line="324" w:lineRule="auto"/>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60日历天(从磋商截止之日算起)</w:t>
            </w:r>
          </w:p>
        </w:tc>
      </w:tr>
      <w:tr w14:paraId="42BC9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8" w:hRule="atLeast"/>
          <w:jc w:val="center"/>
        </w:trPr>
        <w:tc>
          <w:tcPr>
            <w:tcW w:w="993" w:type="dxa"/>
            <w:vAlign w:val="center"/>
          </w:tcPr>
          <w:p w14:paraId="758666D6">
            <w:pPr>
              <w:adjustRightInd w:val="0"/>
              <w:spacing w:line="324" w:lineRule="auto"/>
              <w:jc w:val="center"/>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10</w:t>
            </w:r>
          </w:p>
        </w:tc>
        <w:tc>
          <w:tcPr>
            <w:tcW w:w="1701" w:type="dxa"/>
            <w:vAlign w:val="center"/>
          </w:tcPr>
          <w:p w14:paraId="5E7D77E4">
            <w:pPr>
              <w:adjustRightInd w:val="0"/>
              <w:spacing w:line="324" w:lineRule="auto"/>
              <w:jc w:val="center"/>
              <w:rPr>
                <w:rFonts w:asciiTheme="minorEastAsia" w:hAnsiTheme="minorEastAsia" w:cstheme="minorEastAsia"/>
                <w:color w:val="000000" w:themeColor="text1"/>
                <w:spacing w:val="-10"/>
                <w:sz w:val="28"/>
                <w:szCs w:val="28"/>
                <w14:textFill>
                  <w14:solidFill>
                    <w14:schemeClr w14:val="tx1"/>
                  </w14:solidFill>
                </w14:textFill>
              </w:rPr>
            </w:pPr>
            <w:r>
              <w:rPr>
                <w:rFonts w:hint="eastAsia" w:asciiTheme="minorEastAsia" w:hAnsiTheme="minorEastAsia" w:cstheme="minorEastAsia"/>
                <w:color w:val="000000" w:themeColor="text1"/>
                <w:spacing w:val="-10"/>
                <w:sz w:val="28"/>
                <w:szCs w:val="28"/>
                <w14:textFill>
                  <w14:solidFill>
                    <w14:schemeClr w14:val="tx1"/>
                  </w14:solidFill>
                </w14:textFill>
              </w:rPr>
              <w:t>竞争性磋商保证金</w:t>
            </w:r>
          </w:p>
        </w:tc>
        <w:tc>
          <w:tcPr>
            <w:tcW w:w="6520" w:type="dxa"/>
            <w:vAlign w:val="center"/>
          </w:tcPr>
          <w:p w14:paraId="56FF7D76">
            <w:pPr>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根据《河南省财政厅关于优化政府采购营商环境有关问题的通知》（豫财购【2019】4号）第6条的规定，磋商保证金不再收取。</w:t>
            </w:r>
          </w:p>
        </w:tc>
      </w:tr>
      <w:tr w14:paraId="369122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6" w:hRule="atLeast"/>
          <w:jc w:val="center"/>
        </w:trPr>
        <w:tc>
          <w:tcPr>
            <w:tcW w:w="993" w:type="dxa"/>
            <w:vAlign w:val="center"/>
          </w:tcPr>
          <w:p w14:paraId="4965E1FF">
            <w:pPr>
              <w:adjustRightInd w:val="0"/>
              <w:spacing w:line="324" w:lineRule="auto"/>
              <w:jc w:val="center"/>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11</w:t>
            </w:r>
          </w:p>
        </w:tc>
        <w:tc>
          <w:tcPr>
            <w:tcW w:w="1701" w:type="dxa"/>
            <w:vAlign w:val="center"/>
          </w:tcPr>
          <w:p w14:paraId="5788C2CC">
            <w:pPr>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付款方式</w:t>
            </w:r>
          </w:p>
        </w:tc>
        <w:tc>
          <w:tcPr>
            <w:tcW w:w="6520" w:type="dxa"/>
            <w:vAlign w:val="center"/>
          </w:tcPr>
          <w:p w14:paraId="43D2BCBD">
            <w:pPr>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双方协商</w:t>
            </w:r>
          </w:p>
        </w:tc>
      </w:tr>
      <w:tr w14:paraId="5ED534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1" w:hRule="atLeast"/>
          <w:jc w:val="center"/>
        </w:trPr>
        <w:tc>
          <w:tcPr>
            <w:tcW w:w="993" w:type="dxa"/>
            <w:vAlign w:val="center"/>
          </w:tcPr>
          <w:p w14:paraId="3F7591DB">
            <w:pPr>
              <w:adjustRightInd w:val="0"/>
              <w:spacing w:line="324" w:lineRule="auto"/>
              <w:jc w:val="center"/>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12</w:t>
            </w:r>
          </w:p>
        </w:tc>
        <w:tc>
          <w:tcPr>
            <w:tcW w:w="1701" w:type="dxa"/>
            <w:vAlign w:val="center"/>
          </w:tcPr>
          <w:p w14:paraId="60C6B887">
            <w:pPr>
              <w:adjustRightInd w:val="0"/>
              <w:spacing w:line="324" w:lineRule="auto"/>
              <w:jc w:val="center"/>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竞争性磋商响应文件份数</w:t>
            </w:r>
          </w:p>
        </w:tc>
        <w:tc>
          <w:tcPr>
            <w:tcW w:w="6520" w:type="dxa"/>
            <w:vAlign w:val="center"/>
          </w:tcPr>
          <w:p w14:paraId="2D8413D0">
            <w:pPr>
              <w:adjustRightInd w:val="0"/>
              <w:spacing w:line="324" w:lineRule="auto"/>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kern w:val="0"/>
                <w:sz w:val="28"/>
                <w:szCs w:val="28"/>
                <w14:textFill>
                  <w14:solidFill>
                    <w14:schemeClr w14:val="tx1"/>
                  </w14:solidFill>
                </w14:textFill>
              </w:rPr>
              <w:t>本项目为电子化、无纸化交易项目。（不适用）</w:t>
            </w:r>
          </w:p>
        </w:tc>
      </w:tr>
      <w:tr w14:paraId="17A83C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993" w:type="dxa"/>
            <w:vAlign w:val="center"/>
          </w:tcPr>
          <w:p w14:paraId="418D0662">
            <w:pPr>
              <w:adjustRightInd w:val="0"/>
              <w:spacing w:line="324" w:lineRule="auto"/>
              <w:jc w:val="center"/>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13</w:t>
            </w:r>
          </w:p>
        </w:tc>
        <w:tc>
          <w:tcPr>
            <w:tcW w:w="1701" w:type="dxa"/>
            <w:vAlign w:val="center"/>
          </w:tcPr>
          <w:p w14:paraId="78976C58">
            <w:pPr>
              <w:adjustRightInd w:val="0"/>
              <w:spacing w:line="324" w:lineRule="auto"/>
              <w:jc w:val="left"/>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磋商响应文件递交截止时间</w:t>
            </w:r>
          </w:p>
        </w:tc>
        <w:tc>
          <w:tcPr>
            <w:tcW w:w="6520" w:type="dxa"/>
            <w:vAlign w:val="center"/>
          </w:tcPr>
          <w:p w14:paraId="49FD36DA">
            <w:pPr>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kern w:val="0"/>
                <w:sz w:val="28"/>
                <w:szCs w:val="28"/>
                <w14:textFill>
                  <w14:solidFill>
                    <w14:schemeClr w14:val="tx1"/>
                  </w14:solidFill>
                </w14:textFill>
              </w:rPr>
              <w:t>时间：</w:t>
            </w:r>
            <w:r>
              <w:rPr>
                <w:rFonts w:hint="eastAsia" w:asciiTheme="minorEastAsia" w:hAnsiTheme="minorEastAsia" w:cstheme="minorEastAsia"/>
                <w:bCs/>
                <w:color w:val="000000" w:themeColor="text1"/>
                <w:kern w:val="0"/>
                <w:sz w:val="28"/>
                <w:szCs w:val="28"/>
                <w14:textFill>
                  <w14:solidFill>
                    <w14:schemeClr w14:val="tx1"/>
                  </w14:solidFill>
                </w14:textFill>
              </w:rPr>
              <w:t>202</w:t>
            </w:r>
            <w:r>
              <w:rPr>
                <w:rFonts w:hint="eastAsia" w:asciiTheme="minorEastAsia" w:hAnsiTheme="minorEastAsia" w:cstheme="minorEastAsia"/>
                <w:bCs/>
                <w:color w:val="000000" w:themeColor="text1"/>
                <w:kern w:val="0"/>
                <w:sz w:val="28"/>
                <w:szCs w:val="28"/>
                <w:lang w:val="en-US" w:eastAsia="zh-CN"/>
                <w14:textFill>
                  <w14:solidFill>
                    <w14:schemeClr w14:val="tx1"/>
                  </w14:solidFill>
                </w14:textFill>
              </w:rPr>
              <w:t>5</w:t>
            </w:r>
            <w:r>
              <w:rPr>
                <w:rFonts w:hint="eastAsia" w:asciiTheme="minorEastAsia" w:hAnsiTheme="minorEastAsia" w:cstheme="minorEastAsia"/>
                <w:bCs/>
                <w:color w:val="000000" w:themeColor="text1"/>
                <w:kern w:val="0"/>
                <w:sz w:val="28"/>
                <w:szCs w:val="28"/>
                <w14:textFill>
                  <w14:solidFill>
                    <w14:schemeClr w14:val="tx1"/>
                  </w14:solidFill>
                </w14:textFill>
              </w:rPr>
              <w:t>年</w:t>
            </w:r>
            <w:r>
              <w:rPr>
                <w:rFonts w:hint="eastAsia" w:asciiTheme="minorEastAsia" w:hAnsiTheme="minorEastAsia" w:cstheme="minorEastAsia"/>
                <w:bCs/>
                <w:color w:val="000000" w:themeColor="text1"/>
                <w:kern w:val="0"/>
                <w:sz w:val="28"/>
                <w:szCs w:val="28"/>
                <w:lang w:val="en-US" w:eastAsia="zh-CN"/>
                <w14:textFill>
                  <w14:solidFill>
                    <w14:schemeClr w14:val="tx1"/>
                  </w14:solidFill>
                </w14:textFill>
              </w:rPr>
              <w:t>12</w:t>
            </w:r>
            <w:r>
              <w:rPr>
                <w:rFonts w:hint="eastAsia" w:asciiTheme="minorEastAsia" w:hAnsiTheme="minorEastAsia" w:cstheme="minorEastAsia"/>
                <w:bCs/>
                <w:color w:val="000000" w:themeColor="text1"/>
                <w:kern w:val="0"/>
                <w:sz w:val="28"/>
                <w:szCs w:val="28"/>
                <w14:textFill>
                  <w14:solidFill>
                    <w14:schemeClr w14:val="tx1"/>
                  </w14:solidFill>
                </w14:textFill>
              </w:rPr>
              <w:t>月</w:t>
            </w:r>
            <w:r>
              <w:rPr>
                <w:rFonts w:hint="eastAsia" w:asciiTheme="minorEastAsia" w:hAnsiTheme="minorEastAsia" w:cstheme="minorEastAsia"/>
                <w:bCs/>
                <w:color w:val="000000" w:themeColor="text1"/>
                <w:kern w:val="0"/>
                <w:sz w:val="28"/>
                <w:szCs w:val="28"/>
                <w:lang w:val="en-US" w:eastAsia="zh-CN"/>
                <w14:textFill>
                  <w14:solidFill>
                    <w14:schemeClr w14:val="tx1"/>
                  </w14:solidFill>
                </w14:textFill>
              </w:rPr>
              <w:t>4</w:t>
            </w:r>
            <w:r>
              <w:rPr>
                <w:rFonts w:hint="eastAsia" w:asciiTheme="minorEastAsia" w:hAnsiTheme="minorEastAsia" w:cstheme="minorEastAsia"/>
                <w:bCs/>
                <w:color w:val="000000" w:themeColor="text1"/>
                <w:kern w:val="0"/>
                <w:sz w:val="28"/>
                <w:szCs w:val="28"/>
                <w14:textFill>
                  <w14:solidFill>
                    <w14:schemeClr w14:val="tx1"/>
                  </w14:solidFill>
                </w14:textFill>
              </w:rPr>
              <w:t>日08时30分</w:t>
            </w:r>
          </w:p>
        </w:tc>
      </w:tr>
      <w:tr w14:paraId="6F8A2F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5" w:hRule="atLeast"/>
          <w:jc w:val="center"/>
        </w:trPr>
        <w:tc>
          <w:tcPr>
            <w:tcW w:w="993" w:type="dxa"/>
            <w:vAlign w:val="center"/>
          </w:tcPr>
          <w:p w14:paraId="3070078C">
            <w:pPr>
              <w:adjustRightInd w:val="0"/>
              <w:spacing w:line="324" w:lineRule="auto"/>
              <w:jc w:val="center"/>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14</w:t>
            </w:r>
          </w:p>
        </w:tc>
        <w:tc>
          <w:tcPr>
            <w:tcW w:w="1701" w:type="dxa"/>
            <w:vAlign w:val="center"/>
          </w:tcPr>
          <w:p w14:paraId="01ED181F">
            <w:pPr>
              <w:adjustRightInd w:val="0"/>
              <w:spacing w:line="324" w:lineRule="auto"/>
              <w:jc w:val="center"/>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磋商响应文件递交</w:t>
            </w:r>
          </w:p>
        </w:tc>
        <w:tc>
          <w:tcPr>
            <w:tcW w:w="6520" w:type="dxa"/>
            <w:vAlign w:val="center"/>
          </w:tcPr>
          <w:p w14:paraId="703F6C89">
            <w:pPr>
              <w:adjustRightInd w:val="0"/>
              <w:spacing w:line="324" w:lineRule="auto"/>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电子竞争性响应文件的电子版用企业和法人CA数字证书在磋商截止时间前上传至“三门峡市公共资源交易中心网站”。</w:t>
            </w:r>
          </w:p>
        </w:tc>
      </w:tr>
      <w:tr w14:paraId="1FE8C4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4" w:hRule="atLeast"/>
          <w:jc w:val="center"/>
        </w:trPr>
        <w:tc>
          <w:tcPr>
            <w:tcW w:w="993" w:type="dxa"/>
            <w:vAlign w:val="center"/>
          </w:tcPr>
          <w:p w14:paraId="48FE79F4">
            <w:pPr>
              <w:adjustRightInd w:val="0"/>
              <w:spacing w:line="324" w:lineRule="auto"/>
              <w:jc w:val="center"/>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15</w:t>
            </w:r>
          </w:p>
        </w:tc>
        <w:tc>
          <w:tcPr>
            <w:tcW w:w="1701" w:type="dxa"/>
            <w:vAlign w:val="center"/>
          </w:tcPr>
          <w:p w14:paraId="443E0909">
            <w:pPr>
              <w:adjustRightInd w:val="0"/>
              <w:spacing w:line="324" w:lineRule="auto"/>
              <w:jc w:val="center"/>
              <w:rPr>
                <w:rFonts w:asciiTheme="minorEastAsia" w:hAnsiTheme="minorEastAsia" w:cstheme="minorEastAsia"/>
                <w:color w:val="000000" w:themeColor="text1"/>
                <w:spacing w:val="-10"/>
                <w:sz w:val="28"/>
                <w:szCs w:val="28"/>
                <w14:textFill>
                  <w14:solidFill>
                    <w14:schemeClr w14:val="tx1"/>
                  </w14:solidFill>
                </w14:textFill>
              </w:rPr>
            </w:pPr>
            <w:r>
              <w:rPr>
                <w:rFonts w:hint="eastAsia" w:asciiTheme="minorEastAsia" w:hAnsiTheme="minorEastAsia" w:cstheme="minorEastAsia"/>
                <w:color w:val="000000" w:themeColor="text1"/>
                <w:spacing w:val="-10"/>
                <w:sz w:val="28"/>
                <w:szCs w:val="28"/>
                <w14:textFill>
                  <w14:solidFill>
                    <w14:schemeClr w14:val="tx1"/>
                  </w14:solidFill>
                </w14:textFill>
              </w:rPr>
              <w:t>磋商时间及地点</w:t>
            </w:r>
          </w:p>
        </w:tc>
        <w:tc>
          <w:tcPr>
            <w:tcW w:w="6520" w:type="dxa"/>
            <w:vAlign w:val="center"/>
          </w:tcPr>
          <w:p w14:paraId="35AFF3B3">
            <w:pPr>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时间：</w:t>
            </w:r>
            <w:r>
              <w:rPr>
                <w:rFonts w:hint="eastAsia" w:asciiTheme="minorEastAsia" w:hAnsiTheme="minorEastAsia" w:cstheme="minorEastAsia"/>
                <w:bCs/>
                <w:color w:val="000000" w:themeColor="text1"/>
                <w:kern w:val="0"/>
                <w:sz w:val="28"/>
                <w:szCs w:val="28"/>
                <w14:textFill>
                  <w14:solidFill>
                    <w14:schemeClr w14:val="tx1"/>
                  </w14:solidFill>
                </w14:textFill>
              </w:rPr>
              <w:t>202</w:t>
            </w:r>
            <w:r>
              <w:rPr>
                <w:rFonts w:hint="eastAsia" w:asciiTheme="minorEastAsia" w:hAnsiTheme="minorEastAsia" w:cstheme="minorEastAsia"/>
                <w:bCs/>
                <w:color w:val="000000" w:themeColor="text1"/>
                <w:kern w:val="0"/>
                <w:sz w:val="28"/>
                <w:szCs w:val="28"/>
                <w:lang w:val="en-US" w:eastAsia="zh-CN"/>
                <w14:textFill>
                  <w14:solidFill>
                    <w14:schemeClr w14:val="tx1"/>
                  </w14:solidFill>
                </w14:textFill>
              </w:rPr>
              <w:t>5</w:t>
            </w:r>
            <w:r>
              <w:rPr>
                <w:rFonts w:hint="eastAsia" w:asciiTheme="minorEastAsia" w:hAnsiTheme="minorEastAsia" w:cstheme="minorEastAsia"/>
                <w:bCs/>
                <w:color w:val="000000" w:themeColor="text1"/>
                <w:kern w:val="0"/>
                <w:sz w:val="28"/>
                <w:szCs w:val="28"/>
                <w14:textFill>
                  <w14:solidFill>
                    <w14:schemeClr w14:val="tx1"/>
                  </w14:solidFill>
                </w14:textFill>
              </w:rPr>
              <w:t>年</w:t>
            </w:r>
            <w:r>
              <w:rPr>
                <w:rFonts w:hint="eastAsia" w:asciiTheme="minorEastAsia" w:hAnsiTheme="minorEastAsia" w:cstheme="minorEastAsia"/>
                <w:bCs/>
                <w:color w:val="000000" w:themeColor="text1"/>
                <w:kern w:val="0"/>
                <w:sz w:val="28"/>
                <w:szCs w:val="28"/>
                <w:lang w:val="en-US" w:eastAsia="zh-CN"/>
                <w14:textFill>
                  <w14:solidFill>
                    <w14:schemeClr w14:val="tx1"/>
                  </w14:solidFill>
                </w14:textFill>
              </w:rPr>
              <w:t>12</w:t>
            </w:r>
            <w:r>
              <w:rPr>
                <w:rFonts w:hint="eastAsia" w:asciiTheme="minorEastAsia" w:hAnsiTheme="minorEastAsia" w:cstheme="minorEastAsia"/>
                <w:bCs/>
                <w:color w:val="000000" w:themeColor="text1"/>
                <w:kern w:val="0"/>
                <w:sz w:val="28"/>
                <w:szCs w:val="28"/>
                <w14:textFill>
                  <w14:solidFill>
                    <w14:schemeClr w14:val="tx1"/>
                  </w14:solidFill>
                </w14:textFill>
              </w:rPr>
              <w:t>月</w:t>
            </w:r>
            <w:r>
              <w:rPr>
                <w:rFonts w:hint="eastAsia" w:asciiTheme="minorEastAsia" w:hAnsiTheme="minorEastAsia" w:cstheme="minorEastAsia"/>
                <w:bCs/>
                <w:color w:val="000000" w:themeColor="text1"/>
                <w:kern w:val="0"/>
                <w:sz w:val="28"/>
                <w:szCs w:val="28"/>
                <w:lang w:val="en-US" w:eastAsia="zh-CN"/>
                <w14:textFill>
                  <w14:solidFill>
                    <w14:schemeClr w14:val="tx1"/>
                  </w14:solidFill>
                </w14:textFill>
              </w:rPr>
              <w:t>4</w:t>
            </w:r>
            <w:r>
              <w:rPr>
                <w:rFonts w:hint="eastAsia" w:asciiTheme="minorEastAsia" w:hAnsiTheme="minorEastAsia" w:cstheme="minorEastAsia"/>
                <w:bCs/>
                <w:color w:val="000000" w:themeColor="text1"/>
                <w:kern w:val="0"/>
                <w:sz w:val="28"/>
                <w:szCs w:val="28"/>
                <w14:textFill>
                  <w14:solidFill>
                    <w14:schemeClr w14:val="tx1"/>
                  </w14:solidFill>
                </w14:textFill>
              </w:rPr>
              <w:t>日08时30分</w:t>
            </w:r>
          </w:p>
          <w:p w14:paraId="23FFF733">
            <w:pPr>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地点：三门峡市陕州区公共资源交易中心开标室</w:t>
            </w:r>
          </w:p>
        </w:tc>
      </w:tr>
      <w:tr w14:paraId="2E008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4" w:hRule="atLeast"/>
          <w:jc w:val="center"/>
        </w:trPr>
        <w:tc>
          <w:tcPr>
            <w:tcW w:w="993" w:type="dxa"/>
            <w:vAlign w:val="center"/>
          </w:tcPr>
          <w:p w14:paraId="0D66E515">
            <w:pPr>
              <w:adjustRightInd w:val="0"/>
              <w:spacing w:line="324" w:lineRule="auto"/>
              <w:jc w:val="center"/>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16</w:t>
            </w:r>
          </w:p>
        </w:tc>
        <w:tc>
          <w:tcPr>
            <w:tcW w:w="1701" w:type="dxa"/>
            <w:vAlign w:val="center"/>
          </w:tcPr>
          <w:p w14:paraId="391F87DE">
            <w:pPr>
              <w:spacing w:line="440" w:lineRule="exact"/>
              <w:jc w:val="center"/>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磋商小组的组建</w:t>
            </w:r>
          </w:p>
        </w:tc>
        <w:tc>
          <w:tcPr>
            <w:tcW w:w="6520" w:type="dxa"/>
            <w:vAlign w:val="center"/>
          </w:tcPr>
          <w:p w14:paraId="1E25E083">
            <w:pPr>
              <w:widowControl/>
              <w:spacing w:line="400" w:lineRule="atLeast"/>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磋商小组成员为3人，采购人代表1人，其余专家2人从河南省政府采购评审专家库中随机抽取。</w:t>
            </w:r>
          </w:p>
        </w:tc>
      </w:tr>
      <w:tr w14:paraId="72B394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993" w:type="dxa"/>
            <w:vAlign w:val="center"/>
          </w:tcPr>
          <w:p w14:paraId="72DCEBE0">
            <w:pPr>
              <w:adjustRightInd w:val="0"/>
              <w:spacing w:line="324" w:lineRule="auto"/>
              <w:jc w:val="center"/>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17</w:t>
            </w:r>
          </w:p>
        </w:tc>
        <w:tc>
          <w:tcPr>
            <w:tcW w:w="1701" w:type="dxa"/>
            <w:vAlign w:val="center"/>
          </w:tcPr>
          <w:p w14:paraId="7716BAB4">
            <w:pPr>
              <w:widowControl/>
              <w:spacing w:line="400" w:lineRule="atLeast"/>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磋商标准及方法</w:t>
            </w:r>
          </w:p>
        </w:tc>
        <w:tc>
          <w:tcPr>
            <w:tcW w:w="6520" w:type="dxa"/>
            <w:vAlign w:val="center"/>
          </w:tcPr>
          <w:p w14:paraId="28D3B12F">
            <w:pPr>
              <w:widowControl/>
              <w:spacing w:line="400" w:lineRule="atLeast"/>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由磋商小组采用综合评分法对提交最后报价的磋商供应商的磋商响应文件和最后报价进行综合评分。综合评分法，是指磋商响应文件满足竞争性磋商文件全部实质性要求且按评审因素的量化指标评审得分最高的供应商为成交候选供应商的磋商方法。</w:t>
            </w:r>
          </w:p>
        </w:tc>
      </w:tr>
      <w:tr w14:paraId="0F530A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5" w:hRule="atLeast"/>
          <w:jc w:val="center"/>
        </w:trPr>
        <w:tc>
          <w:tcPr>
            <w:tcW w:w="993" w:type="dxa"/>
            <w:vAlign w:val="center"/>
          </w:tcPr>
          <w:p w14:paraId="4A5E237D">
            <w:pPr>
              <w:adjustRightInd w:val="0"/>
              <w:spacing w:line="324" w:lineRule="auto"/>
              <w:jc w:val="center"/>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18</w:t>
            </w:r>
          </w:p>
        </w:tc>
        <w:tc>
          <w:tcPr>
            <w:tcW w:w="1701" w:type="dxa"/>
            <w:vAlign w:val="center"/>
          </w:tcPr>
          <w:p w14:paraId="36FF318A">
            <w:pPr>
              <w:widowControl/>
              <w:spacing w:line="400" w:lineRule="atLeast"/>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履约保证金</w:t>
            </w:r>
          </w:p>
        </w:tc>
        <w:tc>
          <w:tcPr>
            <w:tcW w:w="6520" w:type="dxa"/>
            <w:vAlign w:val="center"/>
          </w:tcPr>
          <w:p w14:paraId="3F336266">
            <w:pPr>
              <w:widowControl/>
              <w:spacing w:line="400" w:lineRule="atLeast"/>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无</w:t>
            </w:r>
          </w:p>
        </w:tc>
      </w:tr>
      <w:tr w14:paraId="5D0ACD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63" w:hRule="atLeast"/>
          <w:jc w:val="center"/>
        </w:trPr>
        <w:tc>
          <w:tcPr>
            <w:tcW w:w="993" w:type="dxa"/>
            <w:vAlign w:val="center"/>
          </w:tcPr>
          <w:p w14:paraId="4AB5D858">
            <w:pPr>
              <w:adjustRightInd w:val="0"/>
              <w:spacing w:line="324" w:lineRule="auto"/>
              <w:jc w:val="center"/>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19</w:t>
            </w:r>
          </w:p>
        </w:tc>
        <w:tc>
          <w:tcPr>
            <w:tcW w:w="1701" w:type="dxa"/>
            <w:vAlign w:val="center"/>
          </w:tcPr>
          <w:p w14:paraId="08CB23EE">
            <w:pPr>
              <w:adjustRightInd w:val="0"/>
              <w:spacing w:line="324" w:lineRule="auto"/>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预算价</w:t>
            </w:r>
          </w:p>
        </w:tc>
        <w:tc>
          <w:tcPr>
            <w:tcW w:w="6520" w:type="dxa"/>
            <w:vAlign w:val="center"/>
          </w:tcPr>
          <w:p w14:paraId="5874641E">
            <w:pPr>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本项目预算价：</w:t>
            </w:r>
            <w:r>
              <w:rPr>
                <w:rFonts w:hint="eastAsia" w:asciiTheme="minorEastAsia" w:hAnsiTheme="minorEastAsia" w:cstheme="minorEastAsia"/>
                <w:color w:val="000000" w:themeColor="text1"/>
                <w:spacing w:val="6"/>
                <w:sz w:val="28"/>
                <w:szCs w:val="28"/>
                <w:lang w:val="en-US" w:eastAsia="zh-CN"/>
                <w14:textFill>
                  <w14:solidFill>
                    <w14:schemeClr w14:val="tx1"/>
                  </w14:solidFill>
                </w14:textFill>
              </w:rPr>
              <w:t>559251</w:t>
            </w:r>
            <w:r>
              <w:rPr>
                <w:rFonts w:hint="eastAsia" w:asciiTheme="minorEastAsia" w:hAnsiTheme="minorEastAsia" w:cstheme="minorEastAsia"/>
                <w:color w:val="000000" w:themeColor="text1"/>
                <w:spacing w:val="6"/>
                <w:sz w:val="28"/>
                <w:szCs w:val="28"/>
                <w14:textFill>
                  <w14:solidFill>
                    <w14:schemeClr w14:val="tx1"/>
                  </w14:solidFill>
                </w14:textFill>
              </w:rPr>
              <w:t>元</w:t>
            </w:r>
          </w:p>
          <w:p w14:paraId="79AAB263">
            <w:pPr>
              <w:adjustRightInd w:val="0"/>
              <w:spacing w:line="324" w:lineRule="auto"/>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磋商供应商磋商报价超出“预算价”的，该磋商供应商按无效处理。</w:t>
            </w:r>
          </w:p>
        </w:tc>
      </w:tr>
      <w:tr w14:paraId="4AF71A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993" w:type="dxa"/>
            <w:vAlign w:val="center"/>
          </w:tcPr>
          <w:p w14:paraId="2E4D0DDE">
            <w:pPr>
              <w:adjustRightInd w:val="0"/>
              <w:spacing w:line="324" w:lineRule="auto"/>
              <w:jc w:val="center"/>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20</w:t>
            </w:r>
          </w:p>
        </w:tc>
        <w:tc>
          <w:tcPr>
            <w:tcW w:w="1701" w:type="dxa"/>
            <w:vAlign w:val="center"/>
          </w:tcPr>
          <w:p w14:paraId="5F439F44">
            <w:pPr>
              <w:adjustRightInd w:val="0"/>
              <w:spacing w:line="324" w:lineRule="auto"/>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报价</w:t>
            </w:r>
          </w:p>
        </w:tc>
        <w:tc>
          <w:tcPr>
            <w:tcW w:w="6520" w:type="dxa"/>
            <w:vAlign w:val="center"/>
          </w:tcPr>
          <w:p w14:paraId="2B282468">
            <w:pPr>
              <w:autoSpaceDE w:val="0"/>
              <w:autoSpaceDN w:val="0"/>
              <w:adjustRightInd w:val="0"/>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本次磋商应以人民币报价，分两次进行报价。</w:t>
            </w:r>
          </w:p>
        </w:tc>
      </w:tr>
      <w:tr w14:paraId="2B481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31" w:hRule="atLeast"/>
          <w:jc w:val="center"/>
        </w:trPr>
        <w:tc>
          <w:tcPr>
            <w:tcW w:w="993" w:type="dxa"/>
            <w:vAlign w:val="center"/>
          </w:tcPr>
          <w:p w14:paraId="5E62D302">
            <w:pPr>
              <w:adjustRightInd w:val="0"/>
              <w:spacing w:line="324" w:lineRule="auto"/>
              <w:jc w:val="center"/>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21</w:t>
            </w:r>
          </w:p>
        </w:tc>
        <w:tc>
          <w:tcPr>
            <w:tcW w:w="1701" w:type="dxa"/>
            <w:vAlign w:val="center"/>
          </w:tcPr>
          <w:p w14:paraId="2FC02A9B">
            <w:pPr>
              <w:adjustRightInd w:val="0"/>
              <w:spacing w:line="324" w:lineRule="auto"/>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电子化注意事项</w:t>
            </w:r>
          </w:p>
        </w:tc>
        <w:tc>
          <w:tcPr>
            <w:tcW w:w="6520" w:type="dxa"/>
            <w:vAlign w:val="center"/>
          </w:tcPr>
          <w:p w14:paraId="7128B9B0">
            <w:pPr>
              <w:autoSpaceDE w:val="0"/>
              <w:autoSpaceDN w:val="0"/>
              <w:adjustRightInd w:val="0"/>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具体要求：本项目为电子化、无纸化交易项目，响应文件是响应人、供应商（以下简称“响应人”）通过中心响应文件制作系统制作，并经过签章和加密后生成的电子版响应文件。</w:t>
            </w:r>
          </w:p>
          <w:p w14:paraId="1958CAA5">
            <w:pPr>
              <w:autoSpaceDE w:val="0"/>
              <w:autoSpaceDN w:val="0"/>
              <w:adjustRightInd w:val="0"/>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电子化响应文件具体制作文件请点击https://download.bqpoint.com/download/downloadlist.html?SoftTypeCode=06进行下载。</w:t>
            </w:r>
          </w:p>
          <w:p w14:paraId="5744BB4C">
            <w:pPr>
              <w:autoSpaceDE w:val="0"/>
              <w:autoSpaceDN w:val="0"/>
              <w:adjustRightInd w:val="0"/>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温馨提示：本项目为电子化、无纸化交易项目，为保证您能投标成功，请需仔细阅读以下条款。</w:t>
            </w:r>
          </w:p>
          <w:p w14:paraId="165D535C">
            <w:pPr>
              <w:autoSpaceDE w:val="0"/>
              <w:autoSpaceDN w:val="0"/>
              <w:adjustRightInd w:val="0"/>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一、电子化投标</w:t>
            </w:r>
          </w:p>
          <w:p w14:paraId="7F1AF542">
            <w:pPr>
              <w:autoSpaceDE w:val="0"/>
              <w:autoSpaceDN w:val="0"/>
              <w:adjustRightInd w:val="0"/>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（一）电子化响应文件的签章</w:t>
            </w:r>
          </w:p>
          <w:p w14:paraId="1C94F70B">
            <w:pPr>
              <w:autoSpaceDE w:val="0"/>
              <w:autoSpaceDN w:val="0"/>
              <w:adjustRightInd w:val="0"/>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1、响应人在生成电子化响应文件后，应对电子化响应文件进行签章，未进行签章的视为无效投标。</w:t>
            </w:r>
          </w:p>
          <w:p w14:paraId="216CABD9">
            <w:pPr>
              <w:autoSpaceDE w:val="0"/>
              <w:autoSpaceDN w:val="0"/>
              <w:adjustRightInd w:val="0"/>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2、竞争性磋商文件中要求法定代表人或授权委托人签字或盖章的，响应人在进行电子化响应文件签章时，以签盖法定代表人签章为准。</w:t>
            </w:r>
          </w:p>
          <w:p w14:paraId="515E1884">
            <w:pPr>
              <w:autoSpaceDE w:val="0"/>
              <w:autoSpaceDN w:val="0"/>
              <w:adjustRightInd w:val="0"/>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（二）电子化响应文件的格式及上传投标</w:t>
            </w:r>
          </w:p>
          <w:p w14:paraId="5C2CE43A">
            <w:pPr>
              <w:autoSpaceDE w:val="0"/>
              <w:autoSpaceDN w:val="0"/>
              <w:adjustRightInd w:val="0"/>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1、响应人所上传的电子化响应文件，应是通过中心响应文件制作系统制作的（响应文件制作工具下载地址：https://download.bqpoint.com/download/downloadlist.html?SoftTypeCode=06），经过签章和加密后生成的电子版响应文件。其中包含用于响应文件上传的主文件（后缀为.smxtf）和用于应急补救的响应文件备份文件（后缀为.nsmxtf）。备份文件主要用于电子化开标出现技术问题后的补救，请投标人随身携带。</w:t>
            </w:r>
          </w:p>
          <w:p w14:paraId="640AB879">
            <w:pPr>
              <w:autoSpaceDE w:val="0"/>
              <w:autoSpaceDN w:val="0"/>
              <w:adjustRightInd w:val="0"/>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注：响应人投报多个标段的，需要每个标段单独制作电子响应文件。</w:t>
            </w:r>
          </w:p>
          <w:p w14:paraId="0EDD0202">
            <w:pPr>
              <w:autoSpaceDE w:val="0"/>
              <w:autoSpaceDN w:val="0"/>
              <w:adjustRightInd w:val="0"/>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2、电子化响应文件应在磋商截止时间前成功上传至三门峡市公共资源电子化交易系统。至磋商截止时间止，仍未上传成功的电子化响应文件将不予接收。</w:t>
            </w:r>
          </w:p>
          <w:p w14:paraId="4DB7CAED">
            <w:pPr>
              <w:autoSpaceDE w:val="0"/>
              <w:autoSpaceDN w:val="0"/>
              <w:adjustRightInd w:val="0"/>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注：如按照电子化投标操作教材制作完成的电子化响应文件无法上传的，响应人应在磋商截止时间前尽早的联系中心技术人员，以便有充分的时间进行处理。响应人应充分考虑到处理技术问题和上传数据等工作所需的时间问题，响应文件未在磋商截止时间前成功上传的，其响应文件不予接收。</w:t>
            </w:r>
          </w:p>
          <w:p w14:paraId="18F05E07">
            <w:pPr>
              <w:autoSpaceDE w:val="0"/>
              <w:autoSpaceDN w:val="0"/>
              <w:adjustRightInd w:val="0"/>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技术联系电话：0398-3117095   3117080</w:t>
            </w:r>
          </w:p>
          <w:p w14:paraId="63C179BD">
            <w:pPr>
              <w:autoSpaceDE w:val="0"/>
              <w:autoSpaceDN w:val="0"/>
              <w:adjustRightInd w:val="0"/>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新点客服电话:4009980000</w:t>
            </w:r>
          </w:p>
          <w:p w14:paraId="38D6A85E">
            <w:pPr>
              <w:autoSpaceDE w:val="0"/>
              <w:autoSpaceDN w:val="0"/>
              <w:adjustRightInd w:val="0"/>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（三）电子化项目开标、解密、评标</w:t>
            </w:r>
          </w:p>
          <w:p w14:paraId="4C55FBFE">
            <w:pPr>
              <w:autoSpaceDE w:val="0"/>
              <w:autoSpaceDN w:val="0"/>
              <w:adjustRightInd w:val="0"/>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1、本项目采用电子化、无纸化进行磋商，开标当日，响应人无需到开标现场参加开标会议，响应人应当在磋商截止时间前，登陆不见面开标大厅选择登陆三门峡市公共资源电子招投标系统进行登陆（网址为http://122.112.246.33/BidOpening/bidopeninghallaction/hall/login）,在线准时参加开标活动并进行响应文件解密等。</w:t>
            </w:r>
          </w:p>
          <w:p w14:paraId="0E37B272">
            <w:pPr>
              <w:autoSpaceDE w:val="0"/>
              <w:autoSpaceDN w:val="0"/>
              <w:adjustRightInd w:val="0"/>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2、电子化响应文件采用一次加密方式。开标时，由响应人使用CA 证书，在规定时间内对其电子化响应文件进行解密。每位响应人的解密时间为开标时间起30分钟内，如在规定时间内未完成解密的，其响应文件不予开标。</w:t>
            </w:r>
          </w:p>
          <w:p w14:paraId="4CCCA535">
            <w:pPr>
              <w:autoSpaceDE w:val="0"/>
              <w:autoSpaceDN w:val="0"/>
              <w:adjustRightInd w:val="0"/>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3、电子化响应文件解密异常的处理</w:t>
            </w:r>
          </w:p>
          <w:p w14:paraId="011250F4">
            <w:pPr>
              <w:autoSpaceDE w:val="0"/>
              <w:autoSpaceDN w:val="0"/>
              <w:adjustRightInd w:val="0"/>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如出现响应人的电子响应文件无法解密等异常情况，响应人应及时致电中介服务机构说明。响应文件异常，按以下步骤进行处理：</w:t>
            </w:r>
          </w:p>
          <w:p w14:paraId="19035080">
            <w:pPr>
              <w:autoSpaceDE w:val="0"/>
              <w:autoSpaceDN w:val="0"/>
              <w:adjustRightInd w:val="0"/>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（1）首先由技术人员进行问题排查。</w:t>
            </w:r>
          </w:p>
          <w:p w14:paraId="7951C1DA">
            <w:pPr>
              <w:autoSpaceDE w:val="0"/>
              <w:autoSpaceDN w:val="0"/>
              <w:adjustRightInd w:val="0"/>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（2）经技术人员排查后，是响应人文件自身问题导致响应文件无法解密的，该响应文件将不予接收、解密。开标会议继续进行。</w:t>
            </w:r>
          </w:p>
          <w:p w14:paraId="0B5A4150">
            <w:pPr>
              <w:autoSpaceDE w:val="0"/>
              <w:autoSpaceDN w:val="0"/>
              <w:adjustRightInd w:val="0"/>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5FA3C63D">
            <w:pPr>
              <w:autoSpaceDE w:val="0"/>
              <w:autoSpaceDN w:val="0"/>
              <w:adjustRightInd w:val="0"/>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4、待所有响应人响应文件解密完成后，由中介服务机构操作，对所有已解密响应文件进行解密。</w:t>
            </w:r>
          </w:p>
          <w:p w14:paraId="0919E2BC">
            <w:pPr>
              <w:autoSpaceDE w:val="0"/>
              <w:autoSpaceDN w:val="0"/>
              <w:adjustRightInd w:val="0"/>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响应人应保证在磋商期间电话、电脑、网络能够正常工作，响应人因停电、电脑病毒、网络堵塞等原因，未在规定的解密时间内对响应文件进行解密的，其响应文件不予接收。</w:t>
            </w:r>
          </w:p>
          <w:p w14:paraId="1D2B63C1">
            <w:pPr>
              <w:autoSpaceDE w:val="0"/>
              <w:autoSpaceDN w:val="0"/>
              <w:adjustRightInd w:val="0"/>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5、磋商时响应人可登录到交易系统中在开标解密栏中点击报价一览表查看自己的磋商报价。如对磋商过程有异议的，应在响应人解密成功后10分钟内向中介服务机构电话质疑。中介服务机构应在监督人员的监督下进行免提通话接受投标人的质疑并做好书面记录。响应人未在规定时间内提出质疑的，视为认可磋商过程。</w:t>
            </w:r>
          </w:p>
          <w:p w14:paraId="115CFAE8">
            <w:pPr>
              <w:autoSpaceDE w:val="0"/>
              <w:autoSpaceDN w:val="0"/>
              <w:adjustRightInd w:val="0"/>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6、评标时，评标委员会对电子化响应文件有质疑的，将通过电子化交易系统对响应人发起质疑，并在监督人员的监督下，用免提模式致电需要答复的响应人对质疑进行回复。响应人的回复文件必须以经过响应人和其法定代表人签章的PDF格式文件为准，并通过电子化交易系统提交至评标委员会。</w:t>
            </w:r>
          </w:p>
          <w:p w14:paraId="461B98D2">
            <w:pPr>
              <w:autoSpaceDE w:val="0"/>
              <w:autoSpaceDN w:val="0"/>
              <w:adjustRightInd w:val="0"/>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7、如评标委员会对需要回复的响应人连续三次致电未接通的，视为响应人放弃回复，评标委员会将自行对需要回复的内容进行认定。</w:t>
            </w:r>
          </w:p>
          <w:p w14:paraId="5F1B0EC0">
            <w:pPr>
              <w:autoSpaceDE w:val="0"/>
              <w:autoSpaceDN w:val="0"/>
              <w:adjustRightInd w:val="0"/>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二、资格审查资料</w:t>
            </w:r>
          </w:p>
          <w:p w14:paraId="739CE774">
            <w:pPr>
              <w:autoSpaceDE w:val="0"/>
              <w:autoSpaceDN w:val="0"/>
              <w:adjustRightInd w:val="0"/>
              <w:rPr>
                <w:rFonts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本项目实行资格后审，资格评审以响应文件为准，其上传资料真实性由投标人自行承担，同时，投标人要完善主体库。提示：本项目为电子化、无纸化交易项目，为保证您能投标成功，请需仔细阅读以上条款。</w:t>
            </w:r>
          </w:p>
        </w:tc>
      </w:tr>
      <w:tr w14:paraId="4F75E5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31" w:hRule="atLeast"/>
          <w:jc w:val="center"/>
        </w:trPr>
        <w:tc>
          <w:tcPr>
            <w:tcW w:w="993" w:type="dxa"/>
            <w:vAlign w:val="center"/>
          </w:tcPr>
          <w:p w14:paraId="3168C0F9">
            <w:pPr>
              <w:adjustRightInd w:val="0"/>
              <w:spacing w:line="324" w:lineRule="auto"/>
              <w:jc w:val="center"/>
              <w:rPr>
                <w:rFonts w:hint="default" w:asciiTheme="minorEastAsia" w:hAnsiTheme="minorEastAsia" w:eastAsiaTheme="minorEastAsia" w:cstheme="minorEastAsia"/>
                <w:color w:val="000000" w:themeColor="text1"/>
                <w:spacing w:val="6"/>
                <w:sz w:val="28"/>
                <w:szCs w:val="28"/>
                <w:lang w:val="en-US" w:eastAsia="zh-CN"/>
                <w14:textFill>
                  <w14:solidFill>
                    <w14:schemeClr w14:val="tx1"/>
                  </w14:solidFill>
                </w14:textFill>
              </w:rPr>
            </w:pPr>
            <w:r>
              <w:rPr>
                <w:rFonts w:hint="eastAsia" w:asciiTheme="minorEastAsia" w:hAnsiTheme="minorEastAsia" w:cstheme="minorEastAsia"/>
                <w:color w:val="000000" w:themeColor="text1"/>
                <w:spacing w:val="6"/>
                <w:sz w:val="28"/>
                <w:szCs w:val="28"/>
                <w:lang w:val="en-US" w:eastAsia="zh-CN"/>
                <w14:textFill>
                  <w14:solidFill>
                    <w14:schemeClr w14:val="tx1"/>
                  </w14:solidFill>
                </w14:textFill>
              </w:rPr>
              <w:t>22</w:t>
            </w:r>
          </w:p>
        </w:tc>
        <w:tc>
          <w:tcPr>
            <w:tcW w:w="1701" w:type="dxa"/>
            <w:vAlign w:val="center"/>
          </w:tcPr>
          <w:p w14:paraId="20F1283D">
            <w:pPr>
              <w:autoSpaceDE w:val="0"/>
              <w:autoSpaceDN w:val="0"/>
              <w:adjustRightInd w:val="0"/>
              <w:jc w:val="center"/>
              <w:rPr>
                <w:rFonts w:hint="eastAsia" w:asciiTheme="minorEastAsia" w:hAnsiTheme="minorEastAsia" w:cstheme="minorEastAsia"/>
                <w:color w:val="000000" w:themeColor="text1"/>
                <w:spacing w:val="6"/>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标的所属</w:t>
            </w:r>
            <w:r>
              <w:rPr>
                <w:rFonts w:hint="eastAsia" w:asciiTheme="minorEastAsia" w:hAnsiTheme="minorEastAsia" w:cstheme="minorEastAsia"/>
                <w:color w:val="000000" w:themeColor="text1"/>
                <w:spacing w:val="6"/>
                <w:sz w:val="28"/>
                <w:szCs w:val="28"/>
                <w:lang w:val="en-US" w:eastAsia="zh-CN"/>
                <w14:textFill>
                  <w14:solidFill>
                    <w14:schemeClr w14:val="tx1"/>
                  </w14:solidFill>
                </w14:textFill>
              </w:rPr>
              <w:t xml:space="preserve"> </w:t>
            </w:r>
            <w:r>
              <w:rPr>
                <w:rFonts w:hint="eastAsia" w:asciiTheme="minorEastAsia" w:hAnsiTheme="minorEastAsia" w:cstheme="minorEastAsia"/>
                <w:color w:val="000000" w:themeColor="text1"/>
                <w:spacing w:val="6"/>
                <w:sz w:val="28"/>
                <w:szCs w:val="28"/>
                <w14:textFill>
                  <w14:solidFill>
                    <w14:schemeClr w14:val="tx1"/>
                  </w14:solidFill>
                </w14:textFill>
              </w:rPr>
              <w:t>行业</w:t>
            </w:r>
          </w:p>
        </w:tc>
        <w:tc>
          <w:tcPr>
            <w:tcW w:w="6520" w:type="dxa"/>
            <w:vAlign w:val="center"/>
          </w:tcPr>
          <w:p w14:paraId="48F4B0BF">
            <w:pPr>
              <w:autoSpaceDE w:val="0"/>
              <w:autoSpaceDN w:val="0"/>
              <w:adjustRightInd w:val="0"/>
              <w:rPr>
                <w:rFonts w:hint="eastAsia" w:asciiTheme="minorEastAsia" w:hAnsiTheme="minorEastAsia" w:eastAsiaTheme="minorEastAsia" w:cstheme="minorEastAsia"/>
                <w:color w:val="000000" w:themeColor="text1"/>
                <w:spacing w:val="6"/>
                <w:sz w:val="28"/>
                <w:szCs w:val="28"/>
                <w:lang w:eastAsia="zh-CN"/>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本项目采购标的对应的中小企业划分标准所属行业：</w:t>
            </w:r>
            <w:r>
              <w:rPr>
                <w:rFonts w:hint="eastAsia" w:asciiTheme="minorEastAsia" w:hAnsiTheme="minorEastAsia" w:cstheme="minorEastAsia"/>
                <w:color w:val="000000" w:themeColor="text1"/>
                <w:spacing w:val="6"/>
                <w:sz w:val="28"/>
                <w:szCs w:val="28"/>
                <w:lang w:eastAsia="zh-CN"/>
                <w14:textFill>
                  <w14:solidFill>
                    <w14:schemeClr w14:val="tx1"/>
                  </w14:solidFill>
                </w14:textFill>
              </w:rPr>
              <w:t>制造业</w:t>
            </w:r>
          </w:p>
        </w:tc>
      </w:tr>
    </w:tbl>
    <w:p w14:paraId="7A4D8C6F">
      <w:pPr>
        <w:widowControl/>
        <w:spacing w:line="600" w:lineRule="exact"/>
        <w:jc w:val="center"/>
        <w:rPr>
          <w:rFonts w:ascii="宋体" w:hAnsi="Calibri" w:eastAsia="宋体" w:cs="黑体"/>
          <w:color w:val="000000" w:themeColor="text1"/>
          <w:w w:val="97"/>
          <w:kern w:val="0"/>
          <w:sz w:val="28"/>
          <w:szCs w:val="28"/>
          <w14:textFill>
            <w14:solidFill>
              <w14:schemeClr w14:val="tx1"/>
            </w14:solidFill>
          </w14:textFill>
        </w:rPr>
      </w:pPr>
      <w:r>
        <w:rPr>
          <w:rFonts w:hint="eastAsia" w:ascii="宋体" w:hAnsi="宋体" w:eastAsia="宋体" w:cs="黑体"/>
          <w:color w:val="000000" w:themeColor="text1"/>
          <w:w w:val="97"/>
          <w:kern w:val="0"/>
          <w:sz w:val="28"/>
          <w:szCs w:val="28"/>
          <w14:textFill>
            <w14:solidFill>
              <w14:schemeClr w14:val="tx1"/>
            </w14:solidFill>
          </w14:textFill>
        </w:rPr>
        <w:t>一、说明</w:t>
      </w:r>
    </w:p>
    <w:p w14:paraId="71287AC7">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ascii="宋体" w:hAnsi="宋体" w:eastAsia="宋体" w:cs="宋体"/>
          <w:color w:val="000000" w:themeColor="text1"/>
          <w:spacing w:val="-3"/>
          <w:kern w:val="0"/>
          <w:sz w:val="28"/>
          <w:szCs w:val="28"/>
          <w14:textFill>
            <w14:solidFill>
              <w14:schemeClr w14:val="tx1"/>
            </w14:solidFill>
          </w14:textFill>
        </w:rPr>
        <w:t>1.</w:t>
      </w:r>
      <w:r>
        <w:rPr>
          <w:rFonts w:hint="eastAsia" w:ascii="宋体" w:hAnsi="宋体" w:eastAsia="宋体" w:cs="宋体"/>
          <w:color w:val="000000" w:themeColor="text1"/>
          <w:spacing w:val="-3"/>
          <w:kern w:val="0"/>
          <w:sz w:val="28"/>
          <w:szCs w:val="28"/>
          <w14:textFill>
            <w14:solidFill>
              <w14:schemeClr w14:val="tx1"/>
            </w14:solidFill>
          </w14:textFill>
        </w:rPr>
        <w:t>适用范围</w:t>
      </w:r>
    </w:p>
    <w:p w14:paraId="4E978DB3">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hint="eastAsia" w:ascii="宋体" w:hAnsi="宋体" w:eastAsia="宋体" w:cs="宋体"/>
          <w:color w:val="000000" w:themeColor="text1"/>
          <w:spacing w:val="-3"/>
          <w:kern w:val="0"/>
          <w:sz w:val="28"/>
          <w:szCs w:val="28"/>
          <w14:textFill>
            <w14:solidFill>
              <w14:schemeClr w14:val="tx1"/>
            </w14:solidFill>
          </w14:textFill>
        </w:rPr>
        <w:t>本竞争性磋商文件仅适用于竞争性磋商公告中所叙述项目的相关采购。</w:t>
      </w:r>
    </w:p>
    <w:p w14:paraId="5727B929">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ascii="宋体" w:hAnsi="宋体" w:eastAsia="宋体" w:cs="宋体"/>
          <w:color w:val="000000" w:themeColor="text1"/>
          <w:spacing w:val="-3"/>
          <w:kern w:val="0"/>
          <w:sz w:val="28"/>
          <w:szCs w:val="28"/>
          <w14:textFill>
            <w14:solidFill>
              <w14:schemeClr w14:val="tx1"/>
            </w14:solidFill>
          </w14:textFill>
        </w:rPr>
        <w:t>2.</w:t>
      </w:r>
      <w:r>
        <w:rPr>
          <w:rFonts w:hint="eastAsia" w:ascii="宋体" w:hAnsi="宋体" w:eastAsia="宋体" w:cs="宋体"/>
          <w:color w:val="000000" w:themeColor="text1"/>
          <w:spacing w:val="-3"/>
          <w:kern w:val="0"/>
          <w:sz w:val="28"/>
          <w:szCs w:val="28"/>
          <w14:textFill>
            <w14:solidFill>
              <w14:schemeClr w14:val="tx1"/>
            </w14:solidFill>
          </w14:textFill>
        </w:rPr>
        <w:t>定义</w:t>
      </w:r>
    </w:p>
    <w:p w14:paraId="7B81E628">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ascii="宋体" w:hAnsi="宋体" w:eastAsia="宋体" w:cs="宋体"/>
          <w:color w:val="000000" w:themeColor="text1"/>
          <w:spacing w:val="-3"/>
          <w:kern w:val="0"/>
          <w:sz w:val="28"/>
          <w:szCs w:val="28"/>
          <w14:textFill>
            <w14:solidFill>
              <w14:schemeClr w14:val="tx1"/>
            </w14:solidFill>
          </w14:textFill>
        </w:rPr>
        <w:t>2.1</w:t>
      </w:r>
      <w:r>
        <w:rPr>
          <w:rFonts w:hint="eastAsia" w:ascii="宋体" w:hAnsi="宋体" w:eastAsia="宋体" w:cs="宋体"/>
          <w:color w:val="000000" w:themeColor="text1"/>
          <w:spacing w:val="-3"/>
          <w:kern w:val="0"/>
          <w:sz w:val="28"/>
          <w:szCs w:val="28"/>
          <w14:textFill>
            <w14:solidFill>
              <w14:schemeClr w14:val="tx1"/>
            </w14:solidFill>
          </w14:textFill>
        </w:rPr>
        <w:t xml:space="preserve"> “采购人”系指本次采购项目的采购单位。</w:t>
      </w:r>
    </w:p>
    <w:p w14:paraId="0B45BC21">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ascii="宋体" w:hAnsi="宋体" w:eastAsia="宋体" w:cs="宋体"/>
          <w:color w:val="000000" w:themeColor="text1"/>
          <w:spacing w:val="-3"/>
          <w:kern w:val="0"/>
          <w:sz w:val="28"/>
          <w:szCs w:val="28"/>
          <w14:textFill>
            <w14:solidFill>
              <w14:schemeClr w14:val="tx1"/>
            </w14:solidFill>
          </w14:textFill>
        </w:rPr>
        <w:t>2.2</w:t>
      </w:r>
      <w:r>
        <w:rPr>
          <w:rFonts w:hint="eastAsia" w:ascii="宋体" w:hAnsi="宋体" w:eastAsia="宋体" w:cs="宋体"/>
          <w:color w:val="000000" w:themeColor="text1"/>
          <w:spacing w:val="-3"/>
          <w:kern w:val="0"/>
          <w:sz w:val="28"/>
          <w:szCs w:val="28"/>
          <w14:textFill>
            <w14:solidFill>
              <w14:schemeClr w14:val="tx1"/>
            </w14:solidFill>
          </w14:textFill>
        </w:rPr>
        <w:t xml:space="preserve"> “采购代理机构”系指本次采购项目活动组织方。</w:t>
      </w:r>
    </w:p>
    <w:p w14:paraId="1BE0C1A0">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ascii="宋体" w:hAnsi="宋体" w:eastAsia="宋体" w:cs="宋体"/>
          <w:color w:val="000000" w:themeColor="text1"/>
          <w:spacing w:val="-3"/>
          <w:kern w:val="0"/>
          <w:sz w:val="28"/>
          <w:szCs w:val="28"/>
          <w14:textFill>
            <w14:solidFill>
              <w14:schemeClr w14:val="tx1"/>
            </w14:solidFill>
          </w14:textFill>
        </w:rPr>
        <w:t>2.3</w:t>
      </w:r>
      <w:r>
        <w:rPr>
          <w:rFonts w:hint="eastAsia" w:ascii="宋体" w:hAnsi="宋体" w:eastAsia="宋体" w:cs="宋体"/>
          <w:color w:val="000000" w:themeColor="text1"/>
          <w:spacing w:val="-3"/>
          <w:kern w:val="0"/>
          <w:sz w:val="28"/>
          <w:szCs w:val="28"/>
          <w14:textFill>
            <w14:solidFill>
              <w14:schemeClr w14:val="tx1"/>
            </w14:solidFill>
          </w14:textFill>
        </w:rPr>
        <w:t xml:space="preserve"> “供应商”系指购买了本次竞争性磋商文件，且已经提交本次响应性文件。</w:t>
      </w:r>
    </w:p>
    <w:p w14:paraId="477C0B19">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ascii="宋体" w:hAnsi="宋体" w:eastAsia="宋体" w:cs="宋体"/>
          <w:color w:val="000000" w:themeColor="text1"/>
          <w:spacing w:val="-3"/>
          <w:kern w:val="0"/>
          <w:sz w:val="28"/>
          <w:szCs w:val="28"/>
          <w14:textFill>
            <w14:solidFill>
              <w14:schemeClr w14:val="tx1"/>
            </w14:solidFill>
          </w14:textFill>
        </w:rPr>
        <w:t xml:space="preserve">2.4 </w:t>
      </w:r>
      <w:r>
        <w:rPr>
          <w:rFonts w:hint="eastAsia" w:ascii="宋体" w:hAnsi="宋体" w:eastAsia="宋体" w:cs="宋体"/>
          <w:color w:val="000000" w:themeColor="text1"/>
          <w:spacing w:val="-3"/>
          <w:kern w:val="0"/>
          <w:sz w:val="28"/>
          <w:szCs w:val="28"/>
          <w14:textFill>
            <w14:solidFill>
              <w14:schemeClr w14:val="tx1"/>
            </w14:solidFill>
          </w14:textFill>
        </w:rPr>
        <w:t>“供应商代表”系指代表供应商参加本次磋商活动的磋商供应商的法定代表人或其委托代理人。</w:t>
      </w:r>
    </w:p>
    <w:p w14:paraId="3E19A9E4">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ascii="宋体" w:hAnsi="宋体" w:eastAsia="宋体" w:cs="宋体"/>
          <w:color w:val="000000" w:themeColor="text1"/>
          <w:spacing w:val="-3"/>
          <w:kern w:val="0"/>
          <w:sz w:val="28"/>
          <w:szCs w:val="28"/>
          <w14:textFill>
            <w14:solidFill>
              <w14:schemeClr w14:val="tx1"/>
            </w14:solidFill>
          </w14:textFill>
        </w:rPr>
        <w:t xml:space="preserve">2.5 </w:t>
      </w:r>
      <w:r>
        <w:rPr>
          <w:rFonts w:hint="eastAsia" w:ascii="宋体" w:hAnsi="宋体" w:eastAsia="宋体" w:cs="宋体"/>
          <w:color w:val="000000" w:themeColor="text1"/>
          <w:spacing w:val="-3"/>
          <w:kern w:val="0"/>
          <w:sz w:val="28"/>
          <w:szCs w:val="28"/>
          <w14:textFill>
            <w14:solidFill>
              <w14:schemeClr w14:val="tx1"/>
            </w14:solidFill>
          </w14:textFill>
        </w:rPr>
        <w:t>“货物”系指供应商按竞争性磋商文件规定的采购人所要求的一切项目内容。</w:t>
      </w:r>
    </w:p>
    <w:p w14:paraId="0C07B7EB">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ascii="宋体" w:hAnsi="宋体" w:eastAsia="宋体" w:cs="宋体"/>
          <w:color w:val="000000" w:themeColor="text1"/>
          <w:spacing w:val="-3"/>
          <w:kern w:val="0"/>
          <w:sz w:val="28"/>
          <w:szCs w:val="28"/>
          <w14:textFill>
            <w14:solidFill>
              <w14:schemeClr w14:val="tx1"/>
            </w14:solidFill>
          </w14:textFill>
        </w:rPr>
        <w:t xml:space="preserve">2.6 </w:t>
      </w:r>
      <w:r>
        <w:rPr>
          <w:rFonts w:hint="eastAsia" w:ascii="宋体" w:hAnsi="宋体" w:eastAsia="宋体" w:cs="宋体"/>
          <w:color w:val="000000" w:themeColor="text1"/>
          <w:spacing w:val="-3"/>
          <w:kern w:val="0"/>
          <w:sz w:val="28"/>
          <w:szCs w:val="28"/>
          <w14:textFill>
            <w14:solidFill>
              <w14:schemeClr w14:val="tx1"/>
            </w14:solidFill>
          </w14:textFill>
        </w:rPr>
        <w:t>“相关服务”系指竞争性磋商文件规定磋商供应商须承担的与本次采购项目相关的服务、协调工作以及其他类似的义务。</w:t>
      </w:r>
    </w:p>
    <w:p w14:paraId="662A9FC0">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ascii="宋体" w:hAnsi="宋体" w:eastAsia="宋体" w:cs="宋体"/>
          <w:color w:val="000000" w:themeColor="text1"/>
          <w:spacing w:val="-3"/>
          <w:kern w:val="0"/>
          <w:sz w:val="28"/>
          <w:szCs w:val="28"/>
          <w14:textFill>
            <w14:solidFill>
              <w14:schemeClr w14:val="tx1"/>
            </w14:solidFill>
          </w14:textFill>
        </w:rPr>
        <w:t xml:space="preserve">2.7 </w:t>
      </w:r>
      <w:r>
        <w:rPr>
          <w:rFonts w:hint="eastAsia" w:ascii="宋体" w:hAnsi="宋体" w:eastAsia="宋体" w:cs="宋体"/>
          <w:color w:val="000000" w:themeColor="text1"/>
          <w:spacing w:val="-3"/>
          <w:kern w:val="0"/>
          <w:sz w:val="28"/>
          <w:szCs w:val="28"/>
          <w14:textFill>
            <w14:solidFill>
              <w14:schemeClr w14:val="tx1"/>
            </w14:solidFill>
          </w14:textFill>
        </w:rPr>
        <w:t>“竞争性磋商文件有效期”系指本次采购项目递交响应性文件截止之日起至合同签订之日止的期限。成交供应商的竞争性磋商文件有效期至合同完全履行止。</w:t>
      </w:r>
    </w:p>
    <w:p w14:paraId="796359FC">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ascii="宋体" w:hAnsi="宋体" w:eastAsia="宋体" w:cs="宋体"/>
          <w:color w:val="000000" w:themeColor="text1"/>
          <w:spacing w:val="-3"/>
          <w:kern w:val="0"/>
          <w:sz w:val="28"/>
          <w:szCs w:val="28"/>
          <w14:textFill>
            <w14:solidFill>
              <w14:schemeClr w14:val="tx1"/>
            </w14:solidFill>
          </w14:textFill>
        </w:rPr>
        <w:t>3.</w:t>
      </w:r>
      <w:r>
        <w:rPr>
          <w:rFonts w:hint="eastAsia" w:ascii="宋体" w:hAnsi="宋体" w:eastAsia="宋体" w:cs="宋体"/>
          <w:color w:val="000000" w:themeColor="text1"/>
          <w:spacing w:val="-3"/>
          <w:kern w:val="0"/>
          <w:sz w:val="28"/>
          <w:szCs w:val="28"/>
          <w14:textFill>
            <w14:solidFill>
              <w14:schemeClr w14:val="tx1"/>
            </w14:solidFill>
          </w14:textFill>
        </w:rPr>
        <w:t>磋商预算价</w:t>
      </w:r>
    </w:p>
    <w:p w14:paraId="53C6711E">
      <w:pPr>
        <w:spacing w:line="600" w:lineRule="exact"/>
        <w:ind w:firstLine="548" w:firstLineChars="200"/>
        <w:rPr>
          <w:rFonts w:ascii="Calibri" w:hAnsi="Calibri" w:eastAsia="宋体" w:cs="Times New Roman"/>
          <w:color w:val="000000" w:themeColor="text1"/>
          <w:sz w:val="28"/>
          <w:szCs w:val="28"/>
          <w14:textFill>
            <w14:solidFill>
              <w14:schemeClr w14:val="tx1"/>
            </w14:solidFill>
          </w14:textFill>
        </w:rPr>
      </w:pPr>
      <w:r>
        <w:rPr>
          <w:rFonts w:hint="eastAsia" w:ascii="宋体" w:hAnsi="宋体" w:eastAsia="宋体" w:cs="宋体"/>
          <w:color w:val="000000" w:themeColor="text1"/>
          <w:spacing w:val="-3"/>
          <w:kern w:val="0"/>
          <w:sz w:val="28"/>
          <w:szCs w:val="28"/>
          <w14:textFill>
            <w14:solidFill>
              <w14:schemeClr w14:val="tx1"/>
            </w14:solidFill>
          </w14:textFill>
        </w:rPr>
        <w:t>本次磋商预算价为：</w:t>
      </w:r>
      <w:r>
        <w:rPr>
          <w:rFonts w:hint="eastAsia" w:ascii="宋体" w:hAnsi="宋体" w:eastAsia="宋体" w:cs="宋体"/>
          <w:color w:val="000000" w:themeColor="text1"/>
          <w:spacing w:val="-3"/>
          <w:kern w:val="0"/>
          <w:sz w:val="28"/>
          <w:szCs w:val="28"/>
          <w:lang w:val="en-US" w:eastAsia="zh-CN"/>
          <w14:textFill>
            <w14:solidFill>
              <w14:schemeClr w14:val="tx1"/>
            </w14:solidFill>
          </w14:textFill>
        </w:rPr>
        <w:t>559251</w:t>
      </w:r>
      <w:r>
        <w:rPr>
          <w:rFonts w:hint="eastAsia" w:ascii="Calibri" w:hAnsi="Calibri" w:eastAsia="宋体" w:cs="Times New Roman"/>
          <w:color w:val="000000" w:themeColor="text1"/>
          <w:sz w:val="28"/>
          <w:szCs w:val="28"/>
          <w14:textFill>
            <w14:solidFill>
              <w14:schemeClr w14:val="tx1"/>
            </w14:solidFill>
          </w14:textFill>
        </w:rPr>
        <w:t>元</w:t>
      </w:r>
    </w:p>
    <w:p w14:paraId="23524C54">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ascii="宋体" w:hAnsi="宋体" w:eastAsia="宋体" w:cs="宋体"/>
          <w:color w:val="000000" w:themeColor="text1"/>
          <w:spacing w:val="-3"/>
          <w:kern w:val="0"/>
          <w:sz w:val="28"/>
          <w:szCs w:val="28"/>
          <w14:textFill>
            <w14:solidFill>
              <w14:schemeClr w14:val="tx1"/>
            </w14:solidFill>
          </w14:textFill>
        </w:rPr>
        <w:t>4.</w:t>
      </w:r>
      <w:r>
        <w:rPr>
          <w:rFonts w:hint="eastAsia" w:ascii="宋体" w:hAnsi="宋体" w:eastAsia="宋体" w:cs="宋体"/>
          <w:color w:val="000000" w:themeColor="text1"/>
          <w:spacing w:val="-3"/>
          <w:kern w:val="0"/>
          <w:sz w:val="28"/>
          <w:szCs w:val="28"/>
          <w14:textFill>
            <w14:solidFill>
              <w14:schemeClr w14:val="tx1"/>
            </w14:solidFill>
          </w14:textFill>
        </w:rPr>
        <w:t>供应商应提交的资格证明文件</w:t>
      </w:r>
    </w:p>
    <w:p w14:paraId="71CDB55C">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hint="eastAsia" w:ascii="宋体" w:hAnsi="宋体" w:eastAsia="宋体" w:cs="宋体"/>
          <w:color w:val="000000" w:themeColor="text1"/>
          <w:spacing w:val="-3"/>
          <w:kern w:val="0"/>
          <w:sz w:val="28"/>
          <w:szCs w:val="28"/>
          <w14:textFill>
            <w14:solidFill>
              <w14:schemeClr w14:val="tx1"/>
            </w14:solidFill>
          </w14:textFill>
        </w:rPr>
        <w:t>详见供应商须知</w:t>
      </w:r>
    </w:p>
    <w:p w14:paraId="3F06DA4E">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hint="eastAsia" w:ascii="宋体" w:hAnsi="宋体" w:eastAsia="宋体" w:cs="宋体"/>
          <w:color w:val="000000" w:themeColor="text1"/>
          <w:spacing w:val="-3"/>
          <w:kern w:val="0"/>
          <w:sz w:val="28"/>
          <w:szCs w:val="28"/>
          <w14:textFill>
            <w14:solidFill>
              <w14:schemeClr w14:val="tx1"/>
            </w14:solidFill>
          </w14:textFill>
        </w:rPr>
        <w:t>5</w:t>
      </w:r>
      <w:r>
        <w:rPr>
          <w:rFonts w:ascii="宋体" w:hAnsi="宋体" w:eastAsia="宋体" w:cs="宋体"/>
          <w:color w:val="000000" w:themeColor="text1"/>
          <w:spacing w:val="-3"/>
          <w:kern w:val="0"/>
          <w:sz w:val="28"/>
          <w:szCs w:val="28"/>
          <w14:textFill>
            <w14:solidFill>
              <w14:schemeClr w14:val="tx1"/>
            </w14:solidFill>
          </w14:textFill>
        </w:rPr>
        <w:t>.</w:t>
      </w:r>
      <w:r>
        <w:rPr>
          <w:rFonts w:hint="eastAsia" w:ascii="宋体" w:hAnsi="宋体" w:eastAsia="宋体" w:cs="宋体"/>
          <w:color w:val="000000" w:themeColor="text1"/>
          <w:spacing w:val="-3"/>
          <w:kern w:val="0"/>
          <w:sz w:val="28"/>
          <w:szCs w:val="28"/>
          <w14:textFill>
            <w14:solidFill>
              <w14:schemeClr w14:val="tx1"/>
            </w14:solidFill>
          </w14:textFill>
        </w:rPr>
        <w:t>联合体参加磋商</w:t>
      </w:r>
    </w:p>
    <w:p w14:paraId="701B447F">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hint="eastAsia" w:ascii="宋体" w:hAnsi="宋体" w:eastAsia="宋体" w:cs="宋体"/>
          <w:color w:val="000000" w:themeColor="text1"/>
          <w:spacing w:val="-3"/>
          <w:kern w:val="0"/>
          <w:sz w:val="28"/>
          <w:szCs w:val="28"/>
          <w14:textFill>
            <w14:solidFill>
              <w14:schemeClr w14:val="tx1"/>
            </w14:solidFill>
          </w14:textFill>
        </w:rPr>
        <w:t>5</w:t>
      </w:r>
      <w:r>
        <w:rPr>
          <w:rFonts w:ascii="宋体" w:hAnsi="宋体" w:eastAsia="宋体" w:cs="宋体"/>
          <w:color w:val="000000" w:themeColor="text1"/>
          <w:spacing w:val="-3"/>
          <w:kern w:val="0"/>
          <w:sz w:val="28"/>
          <w:szCs w:val="28"/>
          <w14:textFill>
            <w14:solidFill>
              <w14:schemeClr w14:val="tx1"/>
            </w14:solidFill>
          </w14:textFill>
        </w:rPr>
        <w:t xml:space="preserve">.1 </w:t>
      </w:r>
      <w:r>
        <w:rPr>
          <w:rFonts w:hint="eastAsia" w:ascii="宋体" w:hAnsi="宋体" w:eastAsia="宋体" w:cs="宋体"/>
          <w:color w:val="000000" w:themeColor="text1"/>
          <w:spacing w:val="-3"/>
          <w:kern w:val="0"/>
          <w:sz w:val="28"/>
          <w:szCs w:val="28"/>
          <w14:textFill>
            <w14:solidFill>
              <w14:schemeClr w14:val="tx1"/>
            </w14:solidFill>
          </w14:textFill>
        </w:rPr>
        <w:t>本项目不接受联合体参加磋商。</w:t>
      </w:r>
    </w:p>
    <w:p w14:paraId="26667495">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hint="eastAsia" w:ascii="宋体" w:hAnsi="宋体" w:eastAsia="宋体" w:cs="宋体"/>
          <w:color w:val="000000" w:themeColor="text1"/>
          <w:spacing w:val="-3"/>
          <w:kern w:val="0"/>
          <w:sz w:val="28"/>
          <w:szCs w:val="28"/>
          <w14:textFill>
            <w14:solidFill>
              <w14:schemeClr w14:val="tx1"/>
            </w14:solidFill>
          </w14:textFill>
        </w:rPr>
        <w:t>6</w:t>
      </w:r>
      <w:r>
        <w:rPr>
          <w:rFonts w:ascii="宋体" w:hAnsi="宋体" w:eastAsia="宋体" w:cs="宋体"/>
          <w:color w:val="000000" w:themeColor="text1"/>
          <w:spacing w:val="-3"/>
          <w:kern w:val="0"/>
          <w:sz w:val="28"/>
          <w:szCs w:val="28"/>
          <w14:textFill>
            <w14:solidFill>
              <w14:schemeClr w14:val="tx1"/>
            </w14:solidFill>
          </w14:textFill>
        </w:rPr>
        <w:t>.</w:t>
      </w:r>
      <w:r>
        <w:rPr>
          <w:rFonts w:hint="eastAsia" w:ascii="宋体" w:hAnsi="宋体" w:eastAsia="宋体" w:cs="宋体"/>
          <w:color w:val="000000" w:themeColor="text1"/>
          <w:spacing w:val="-3"/>
          <w:kern w:val="0"/>
          <w:sz w:val="28"/>
          <w:szCs w:val="28"/>
          <w14:textFill>
            <w14:solidFill>
              <w14:schemeClr w14:val="tx1"/>
            </w14:solidFill>
          </w14:textFill>
        </w:rPr>
        <w:t>转包与分包</w:t>
      </w:r>
    </w:p>
    <w:p w14:paraId="56822E51">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hint="eastAsia" w:ascii="宋体" w:hAnsi="宋体" w:eastAsia="宋体" w:cs="宋体"/>
          <w:color w:val="000000" w:themeColor="text1"/>
          <w:spacing w:val="-3"/>
          <w:kern w:val="0"/>
          <w:sz w:val="28"/>
          <w:szCs w:val="28"/>
          <w14:textFill>
            <w14:solidFill>
              <w14:schemeClr w14:val="tx1"/>
            </w14:solidFill>
          </w14:textFill>
        </w:rPr>
        <w:t>6</w:t>
      </w:r>
      <w:r>
        <w:rPr>
          <w:rFonts w:ascii="宋体" w:hAnsi="宋体" w:eastAsia="宋体" w:cs="宋体"/>
          <w:color w:val="000000" w:themeColor="text1"/>
          <w:spacing w:val="-3"/>
          <w:kern w:val="0"/>
          <w:sz w:val="28"/>
          <w:szCs w:val="28"/>
          <w14:textFill>
            <w14:solidFill>
              <w14:schemeClr w14:val="tx1"/>
            </w14:solidFill>
          </w14:textFill>
        </w:rPr>
        <w:t xml:space="preserve">.1 </w:t>
      </w:r>
      <w:r>
        <w:rPr>
          <w:rFonts w:hint="eastAsia" w:ascii="宋体" w:hAnsi="宋体" w:eastAsia="宋体" w:cs="宋体"/>
          <w:color w:val="000000" w:themeColor="text1"/>
          <w:spacing w:val="-3"/>
          <w:kern w:val="0"/>
          <w:sz w:val="28"/>
          <w:szCs w:val="28"/>
          <w14:textFill>
            <w14:solidFill>
              <w14:schemeClr w14:val="tx1"/>
            </w14:solidFill>
          </w14:textFill>
        </w:rPr>
        <w:t>本项目不允许采取转包方式履行合同。</w:t>
      </w:r>
    </w:p>
    <w:p w14:paraId="152BABCC">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hint="eastAsia" w:ascii="宋体" w:hAnsi="宋体" w:eastAsia="宋体" w:cs="宋体"/>
          <w:color w:val="000000" w:themeColor="text1"/>
          <w:spacing w:val="-3"/>
          <w:kern w:val="0"/>
          <w:sz w:val="28"/>
          <w:szCs w:val="28"/>
          <w14:textFill>
            <w14:solidFill>
              <w14:schemeClr w14:val="tx1"/>
            </w14:solidFill>
          </w14:textFill>
        </w:rPr>
        <w:t>6</w:t>
      </w:r>
      <w:r>
        <w:rPr>
          <w:rFonts w:ascii="宋体" w:hAnsi="宋体" w:eastAsia="宋体" w:cs="宋体"/>
          <w:color w:val="000000" w:themeColor="text1"/>
          <w:spacing w:val="-3"/>
          <w:kern w:val="0"/>
          <w:sz w:val="28"/>
          <w:szCs w:val="28"/>
          <w14:textFill>
            <w14:solidFill>
              <w14:schemeClr w14:val="tx1"/>
            </w14:solidFill>
          </w14:textFill>
        </w:rPr>
        <w:t xml:space="preserve">.2 </w:t>
      </w:r>
      <w:r>
        <w:rPr>
          <w:rFonts w:hint="eastAsia" w:ascii="宋体" w:hAnsi="宋体" w:eastAsia="宋体" w:cs="宋体"/>
          <w:color w:val="000000" w:themeColor="text1"/>
          <w:spacing w:val="-3"/>
          <w:kern w:val="0"/>
          <w:sz w:val="28"/>
          <w:szCs w:val="28"/>
          <w14:textFill>
            <w14:solidFill>
              <w14:schemeClr w14:val="tx1"/>
            </w14:solidFill>
          </w14:textFill>
        </w:rPr>
        <w:t>本项目不允许采取分包方式履行合同。</w:t>
      </w:r>
    </w:p>
    <w:p w14:paraId="42CD9622">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hint="eastAsia" w:ascii="宋体" w:hAnsi="宋体" w:eastAsia="宋体" w:cs="宋体"/>
          <w:color w:val="000000" w:themeColor="text1"/>
          <w:spacing w:val="-3"/>
          <w:kern w:val="0"/>
          <w:sz w:val="28"/>
          <w:szCs w:val="28"/>
          <w14:textFill>
            <w14:solidFill>
              <w14:schemeClr w14:val="tx1"/>
            </w14:solidFill>
          </w14:textFill>
        </w:rPr>
        <w:t>7</w:t>
      </w:r>
      <w:r>
        <w:rPr>
          <w:rFonts w:ascii="宋体" w:hAnsi="宋体" w:eastAsia="宋体" w:cs="宋体"/>
          <w:color w:val="000000" w:themeColor="text1"/>
          <w:spacing w:val="-3"/>
          <w:kern w:val="0"/>
          <w:sz w:val="28"/>
          <w:szCs w:val="28"/>
          <w14:textFill>
            <w14:solidFill>
              <w14:schemeClr w14:val="tx1"/>
            </w14:solidFill>
          </w14:textFill>
        </w:rPr>
        <w:t>.</w:t>
      </w:r>
      <w:r>
        <w:rPr>
          <w:rFonts w:hint="eastAsia" w:ascii="宋体" w:hAnsi="宋体" w:eastAsia="宋体" w:cs="宋体"/>
          <w:color w:val="000000" w:themeColor="text1"/>
          <w:spacing w:val="-3"/>
          <w:kern w:val="0"/>
          <w:sz w:val="28"/>
          <w:szCs w:val="28"/>
          <w14:textFill>
            <w14:solidFill>
              <w14:schemeClr w14:val="tx1"/>
            </w14:solidFill>
          </w14:textFill>
        </w:rPr>
        <w:t>特别说明：</w:t>
      </w:r>
    </w:p>
    <w:p w14:paraId="60A6BEEB">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hint="eastAsia" w:ascii="宋体" w:hAnsi="宋体" w:eastAsia="宋体" w:cs="宋体"/>
          <w:color w:val="000000" w:themeColor="text1"/>
          <w:spacing w:val="-3"/>
          <w:kern w:val="0"/>
          <w:sz w:val="28"/>
          <w:szCs w:val="28"/>
          <w14:textFill>
            <w14:solidFill>
              <w14:schemeClr w14:val="tx1"/>
            </w14:solidFill>
          </w14:textFill>
        </w:rPr>
        <w:t>7</w:t>
      </w:r>
      <w:r>
        <w:rPr>
          <w:rFonts w:ascii="宋体" w:hAnsi="宋体" w:eastAsia="宋体" w:cs="宋体"/>
          <w:color w:val="000000" w:themeColor="text1"/>
          <w:spacing w:val="-3"/>
          <w:kern w:val="0"/>
          <w:sz w:val="28"/>
          <w:szCs w:val="28"/>
          <w14:textFill>
            <w14:solidFill>
              <w14:schemeClr w14:val="tx1"/>
            </w14:solidFill>
          </w14:textFill>
        </w:rPr>
        <w:t>.1供应商</w:t>
      </w:r>
      <w:r>
        <w:rPr>
          <w:rFonts w:hint="eastAsia" w:ascii="宋体" w:hAnsi="宋体" w:eastAsia="宋体" w:cs="宋体"/>
          <w:color w:val="000000" w:themeColor="text1"/>
          <w:spacing w:val="-3"/>
          <w:kern w:val="0"/>
          <w:sz w:val="28"/>
          <w:szCs w:val="28"/>
          <w14:textFill>
            <w14:solidFill>
              <w14:schemeClr w14:val="tx1"/>
            </w14:solidFill>
          </w14:textFill>
        </w:rPr>
        <w:t>参加磋商所使用的资格、信誉、荣誉、业绩与企业认证必须为本法人所拥有。</w:t>
      </w:r>
    </w:p>
    <w:p w14:paraId="15D2158C">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hint="eastAsia" w:ascii="宋体" w:hAnsi="宋体" w:eastAsia="宋体" w:cs="宋体"/>
          <w:color w:val="000000" w:themeColor="text1"/>
          <w:spacing w:val="-3"/>
          <w:kern w:val="0"/>
          <w:sz w:val="28"/>
          <w:szCs w:val="28"/>
          <w14:textFill>
            <w14:solidFill>
              <w14:schemeClr w14:val="tx1"/>
            </w14:solidFill>
          </w14:textFill>
        </w:rPr>
        <w:t>7</w:t>
      </w:r>
      <w:r>
        <w:rPr>
          <w:rFonts w:ascii="宋体" w:hAnsi="宋体" w:eastAsia="宋体" w:cs="宋体"/>
          <w:color w:val="000000" w:themeColor="text1"/>
          <w:spacing w:val="-3"/>
          <w:kern w:val="0"/>
          <w:sz w:val="28"/>
          <w:szCs w:val="28"/>
          <w14:textFill>
            <w14:solidFill>
              <w14:schemeClr w14:val="tx1"/>
            </w14:solidFill>
          </w14:textFill>
        </w:rPr>
        <w:t>.2供应商</w:t>
      </w:r>
      <w:r>
        <w:rPr>
          <w:rFonts w:hint="eastAsia" w:ascii="宋体" w:hAnsi="宋体" w:eastAsia="宋体" w:cs="宋体"/>
          <w:color w:val="000000" w:themeColor="text1"/>
          <w:spacing w:val="-3"/>
          <w:kern w:val="0"/>
          <w:sz w:val="28"/>
          <w:szCs w:val="28"/>
          <w14:textFill>
            <w14:solidFill>
              <w14:schemeClr w14:val="tx1"/>
            </w14:solidFill>
          </w14:textFill>
        </w:rPr>
        <w:t>代表只能接受一个供应商的委托参加磋商。</w:t>
      </w:r>
    </w:p>
    <w:p w14:paraId="33B80C9D">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hint="eastAsia" w:ascii="宋体" w:hAnsi="宋体" w:eastAsia="宋体" w:cs="宋体"/>
          <w:color w:val="000000" w:themeColor="text1"/>
          <w:spacing w:val="-3"/>
          <w:kern w:val="0"/>
          <w:sz w:val="28"/>
          <w:szCs w:val="28"/>
          <w14:textFill>
            <w14:solidFill>
              <w14:schemeClr w14:val="tx1"/>
            </w14:solidFill>
          </w14:textFill>
        </w:rPr>
        <w:t>7</w:t>
      </w:r>
      <w:r>
        <w:rPr>
          <w:rFonts w:ascii="宋体" w:hAnsi="宋体" w:eastAsia="宋体" w:cs="宋体"/>
          <w:color w:val="000000" w:themeColor="text1"/>
          <w:spacing w:val="-3"/>
          <w:kern w:val="0"/>
          <w:sz w:val="28"/>
          <w:szCs w:val="28"/>
          <w14:textFill>
            <w14:solidFill>
              <w14:schemeClr w14:val="tx1"/>
            </w14:solidFill>
          </w14:textFill>
        </w:rPr>
        <w:t xml:space="preserve">.3 </w:t>
      </w:r>
      <w:r>
        <w:rPr>
          <w:rFonts w:hint="eastAsia" w:ascii="宋体" w:hAnsi="宋体" w:eastAsia="宋体" w:cs="宋体"/>
          <w:color w:val="000000" w:themeColor="text1"/>
          <w:spacing w:val="-3"/>
          <w:kern w:val="0"/>
          <w:sz w:val="28"/>
          <w:szCs w:val="28"/>
          <w14:textFill>
            <w14:solidFill>
              <w14:schemeClr w14:val="tx1"/>
            </w14:solidFill>
          </w14:textFill>
        </w:rPr>
        <w:t>供应商在磋商活动中提供虚假材料或从事其他违法活动的</w:t>
      </w:r>
      <w:r>
        <w:rPr>
          <w:rFonts w:ascii="宋体" w:hAnsi="Calibri" w:eastAsia="宋体" w:cs="宋体"/>
          <w:color w:val="000000" w:themeColor="text1"/>
          <w:spacing w:val="-3"/>
          <w:kern w:val="0"/>
          <w:sz w:val="28"/>
          <w:szCs w:val="28"/>
          <w14:textFill>
            <w14:solidFill>
              <w14:schemeClr w14:val="tx1"/>
            </w14:solidFill>
          </w14:textFill>
        </w:rPr>
        <w:t>,</w:t>
      </w:r>
      <w:r>
        <w:rPr>
          <w:rFonts w:hint="eastAsia" w:ascii="宋体" w:hAnsi="宋体" w:eastAsia="宋体" w:cs="宋体"/>
          <w:color w:val="000000" w:themeColor="text1"/>
          <w:spacing w:val="-3"/>
          <w:kern w:val="0"/>
          <w:sz w:val="28"/>
          <w:szCs w:val="28"/>
          <w14:textFill>
            <w14:solidFill>
              <w14:schemeClr w14:val="tx1"/>
            </w14:solidFill>
          </w14:textFill>
        </w:rPr>
        <w:t>其响应无效，由相关部门查处。</w:t>
      </w:r>
    </w:p>
    <w:p w14:paraId="075FDED2">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hint="eastAsia" w:ascii="宋体" w:hAnsi="宋体" w:eastAsia="宋体" w:cs="宋体"/>
          <w:color w:val="000000" w:themeColor="text1"/>
          <w:spacing w:val="-3"/>
          <w:kern w:val="0"/>
          <w:sz w:val="28"/>
          <w:szCs w:val="28"/>
          <w14:textFill>
            <w14:solidFill>
              <w14:schemeClr w14:val="tx1"/>
            </w14:solidFill>
          </w14:textFill>
        </w:rPr>
        <w:t>8</w:t>
      </w:r>
      <w:r>
        <w:rPr>
          <w:rFonts w:ascii="宋体" w:hAnsi="宋体" w:eastAsia="宋体" w:cs="宋体"/>
          <w:color w:val="000000" w:themeColor="text1"/>
          <w:spacing w:val="-3"/>
          <w:kern w:val="0"/>
          <w:sz w:val="28"/>
          <w:szCs w:val="28"/>
          <w14:textFill>
            <w14:solidFill>
              <w14:schemeClr w14:val="tx1"/>
            </w14:solidFill>
          </w14:textFill>
        </w:rPr>
        <w:t>.</w:t>
      </w:r>
      <w:r>
        <w:rPr>
          <w:rFonts w:hint="eastAsia" w:ascii="宋体" w:hAnsi="宋体" w:eastAsia="宋体" w:cs="宋体"/>
          <w:color w:val="000000" w:themeColor="text1"/>
          <w:spacing w:val="-3"/>
          <w:kern w:val="0"/>
          <w:sz w:val="28"/>
          <w:szCs w:val="28"/>
          <w14:textFill>
            <w14:solidFill>
              <w14:schemeClr w14:val="tx1"/>
            </w14:solidFill>
          </w14:textFill>
        </w:rPr>
        <w:t>质疑和投诉</w:t>
      </w:r>
    </w:p>
    <w:p w14:paraId="7D0F8F47">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hint="eastAsia" w:ascii="宋体" w:hAnsi="宋体" w:eastAsia="宋体" w:cs="宋体"/>
          <w:color w:val="000000" w:themeColor="text1"/>
          <w:spacing w:val="-3"/>
          <w:kern w:val="0"/>
          <w:sz w:val="28"/>
          <w:szCs w:val="28"/>
          <w14:textFill>
            <w14:solidFill>
              <w14:schemeClr w14:val="tx1"/>
            </w14:solidFill>
          </w14:textFill>
        </w:rPr>
        <w:t>8</w:t>
      </w:r>
      <w:r>
        <w:rPr>
          <w:rFonts w:ascii="宋体" w:hAnsi="宋体" w:eastAsia="宋体" w:cs="宋体"/>
          <w:color w:val="000000" w:themeColor="text1"/>
          <w:spacing w:val="-3"/>
          <w:kern w:val="0"/>
          <w:sz w:val="28"/>
          <w:szCs w:val="28"/>
          <w14:textFill>
            <w14:solidFill>
              <w14:schemeClr w14:val="tx1"/>
            </w14:solidFill>
          </w14:textFill>
        </w:rPr>
        <w:t>.1供应商</w:t>
      </w:r>
      <w:r>
        <w:rPr>
          <w:rFonts w:hint="eastAsia" w:ascii="宋体" w:hAnsi="宋体" w:eastAsia="宋体" w:cs="宋体"/>
          <w:color w:val="000000" w:themeColor="text1"/>
          <w:spacing w:val="-3"/>
          <w:kern w:val="0"/>
          <w:sz w:val="28"/>
          <w:szCs w:val="28"/>
          <w14:textFill>
            <w14:solidFill>
              <w14:schemeClr w14:val="tx1"/>
            </w14:solidFill>
          </w14:textFill>
        </w:rPr>
        <w:t>认为磋商过程和成交结果使自己的合法权益受到损害的，应当在知道或者应知其权益受到损害之日起</w:t>
      </w:r>
      <w:r>
        <w:rPr>
          <w:rFonts w:ascii="宋体" w:hAnsi="宋体" w:eastAsia="宋体" w:cs="宋体"/>
          <w:color w:val="000000" w:themeColor="text1"/>
          <w:spacing w:val="-3"/>
          <w:kern w:val="0"/>
          <w:sz w:val="28"/>
          <w:szCs w:val="28"/>
          <w14:textFill>
            <w14:solidFill>
              <w14:schemeClr w14:val="tx1"/>
            </w14:solidFill>
          </w14:textFill>
        </w:rPr>
        <w:t xml:space="preserve"> 7</w:t>
      </w:r>
      <w:r>
        <w:rPr>
          <w:rFonts w:hint="eastAsia" w:ascii="宋体" w:hAnsi="宋体" w:eastAsia="宋体" w:cs="宋体"/>
          <w:color w:val="000000" w:themeColor="text1"/>
          <w:spacing w:val="-3"/>
          <w:kern w:val="0"/>
          <w:sz w:val="28"/>
          <w:szCs w:val="28"/>
          <w14:textFill>
            <w14:solidFill>
              <w14:schemeClr w14:val="tx1"/>
            </w14:solidFill>
          </w14:textFill>
        </w:rPr>
        <w:t>个工作日内，向采购人或采购代理机构提出质疑。供应商对采购人或采购代理机构的质疑答复不满意或采购人或采购代理机构未在规定时间内作出答复的，可以在答复期满后</w:t>
      </w:r>
      <w:r>
        <w:rPr>
          <w:rFonts w:ascii="宋体" w:hAnsi="宋体" w:eastAsia="宋体" w:cs="宋体"/>
          <w:color w:val="000000" w:themeColor="text1"/>
          <w:spacing w:val="-3"/>
          <w:kern w:val="0"/>
          <w:sz w:val="28"/>
          <w:szCs w:val="28"/>
          <w14:textFill>
            <w14:solidFill>
              <w14:schemeClr w14:val="tx1"/>
            </w14:solidFill>
          </w14:textFill>
        </w:rPr>
        <w:t>15</w:t>
      </w:r>
      <w:r>
        <w:rPr>
          <w:rFonts w:hint="eastAsia" w:ascii="宋体" w:hAnsi="宋体" w:eastAsia="宋体" w:cs="宋体"/>
          <w:color w:val="000000" w:themeColor="text1"/>
          <w:spacing w:val="-3"/>
          <w:kern w:val="0"/>
          <w:sz w:val="28"/>
          <w:szCs w:val="28"/>
          <w14:textFill>
            <w14:solidFill>
              <w14:schemeClr w14:val="tx1"/>
            </w14:solidFill>
          </w14:textFill>
        </w:rPr>
        <w:t>个工作日内向同级财政部门投诉。</w:t>
      </w:r>
    </w:p>
    <w:p w14:paraId="1A23347A">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hint="eastAsia" w:ascii="宋体" w:hAnsi="宋体" w:eastAsia="宋体" w:cs="宋体"/>
          <w:color w:val="000000" w:themeColor="text1"/>
          <w:spacing w:val="-3"/>
          <w:kern w:val="0"/>
          <w:sz w:val="28"/>
          <w:szCs w:val="28"/>
          <w14:textFill>
            <w14:solidFill>
              <w14:schemeClr w14:val="tx1"/>
            </w14:solidFill>
          </w14:textFill>
        </w:rPr>
        <w:t>8</w:t>
      </w:r>
      <w:r>
        <w:rPr>
          <w:rFonts w:ascii="宋体" w:hAnsi="宋体" w:eastAsia="宋体" w:cs="宋体"/>
          <w:color w:val="000000" w:themeColor="text1"/>
          <w:spacing w:val="-3"/>
          <w:kern w:val="0"/>
          <w:sz w:val="28"/>
          <w:szCs w:val="28"/>
          <w14:textFill>
            <w14:solidFill>
              <w14:schemeClr w14:val="tx1"/>
            </w14:solidFill>
          </w14:textFill>
        </w:rPr>
        <w:t xml:space="preserve">.2 </w:t>
      </w:r>
      <w:r>
        <w:rPr>
          <w:rFonts w:hint="eastAsia" w:ascii="宋体" w:hAnsi="宋体" w:eastAsia="宋体" w:cs="宋体"/>
          <w:color w:val="000000" w:themeColor="text1"/>
          <w:spacing w:val="-3"/>
          <w:kern w:val="0"/>
          <w:sz w:val="28"/>
          <w:szCs w:val="28"/>
          <w14:textFill>
            <w14:solidFill>
              <w14:schemeClr w14:val="tx1"/>
            </w14:solidFill>
          </w14:textFill>
        </w:rPr>
        <w:t>质疑、投诉应当采用书面形式，质疑书、投诉书均应明确阐述竞争性磋商文件、磋商过程和磋商结果中使自己合法权益受到损害的实质性内容，提供相关事实、依据和证据及其来源或线索，便于有关单位调查、答复和处理。</w:t>
      </w:r>
    </w:p>
    <w:p w14:paraId="69BED5ED">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hint="eastAsia" w:ascii="宋体" w:hAnsi="宋体" w:eastAsia="宋体" w:cs="宋体"/>
          <w:color w:val="000000" w:themeColor="text1"/>
          <w:spacing w:val="-3"/>
          <w:kern w:val="0"/>
          <w:sz w:val="28"/>
          <w:szCs w:val="28"/>
          <w14:textFill>
            <w14:solidFill>
              <w14:schemeClr w14:val="tx1"/>
            </w14:solidFill>
          </w14:textFill>
        </w:rPr>
        <w:t>9</w:t>
      </w:r>
      <w:r>
        <w:rPr>
          <w:rFonts w:ascii="宋体" w:hAnsi="宋体" w:eastAsia="宋体" w:cs="宋体"/>
          <w:color w:val="000000" w:themeColor="text1"/>
          <w:spacing w:val="-3"/>
          <w:kern w:val="0"/>
          <w:sz w:val="28"/>
          <w:szCs w:val="28"/>
          <w14:textFill>
            <w14:solidFill>
              <w14:schemeClr w14:val="tx1"/>
            </w14:solidFill>
          </w14:textFill>
        </w:rPr>
        <w:t>.</w:t>
      </w:r>
      <w:r>
        <w:rPr>
          <w:rFonts w:hint="eastAsia" w:ascii="宋体" w:hAnsi="宋体" w:eastAsia="宋体" w:cs="宋体"/>
          <w:color w:val="000000" w:themeColor="text1"/>
          <w:spacing w:val="-3"/>
          <w:kern w:val="0"/>
          <w:sz w:val="28"/>
          <w:szCs w:val="28"/>
          <w14:textFill>
            <w14:solidFill>
              <w14:schemeClr w14:val="tx1"/>
            </w14:solidFill>
          </w14:textFill>
        </w:rPr>
        <w:t>供应商的风险</w:t>
      </w:r>
    </w:p>
    <w:p w14:paraId="69051B5B">
      <w:pPr>
        <w:autoSpaceDE w:val="0"/>
        <w:autoSpaceDN w:val="0"/>
        <w:adjustRightInd w:val="0"/>
        <w:spacing w:before="32" w:line="600" w:lineRule="exact"/>
        <w:ind w:right="-58" w:firstLine="548" w:firstLineChars="200"/>
        <w:rPr>
          <w:rFonts w:ascii="宋体" w:hAnsi="Calibri" w:eastAsia="宋体" w:cs="宋体"/>
          <w:color w:val="000000" w:themeColor="text1"/>
          <w:spacing w:val="-3"/>
          <w:kern w:val="0"/>
          <w:sz w:val="28"/>
          <w:szCs w:val="28"/>
          <w14:textFill>
            <w14:solidFill>
              <w14:schemeClr w14:val="tx1"/>
            </w14:solidFill>
          </w14:textFill>
        </w:rPr>
      </w:pPr>
      <w:r>
        <w:rPr>
          <w:rFonts w:hint="eastAsia" w:ascii="宋体" w:hAnsi="宋体" w:eastAsia="宋体" w:cs="宋体"/>
          <w:color w:val="000000" w:themeColor="text1"/>
          <w:spacing w:val="-3"/>
          <w:kern w:val="0"/>
          <w:sz w:val="28"/>
          <w:szCs w:val="28"/>
          <w14:textFill>
            <w14:solidFill>
              <w14:schemeClr w14:val="tx1"/>
            </w14:solidFill>
          </w14:textFill>
        </w:rPr>
        <w:t>供应商没有按照竞争性磋商文件要求提供全部资料，或者供应商没有对响应性文件在各方面都做出实质性响应是供应商的风险，可能导致其响应被拒绝。</w:t>
      </w:r>
    </w:p>
    <w:p w14:paraId="3B190E30">
      <w:pPr>
        <w:autoSpaceDE w:val="0"/>
        <w:autoSpaceDN w:val="0"/>
        <w:adjustRightInd w:val="0"/>
        <w:spacing w:before="32" w:line="360" w:lineRule="auto"/>
        <w:ind w:right="-58" w:firstLine="548" w:firstLineChars="200"/>
        <w:jc w:val="center"/>
        <w:rPr>
          <w:rFonts w:ascii="宋体" w:hAnsi="Calibri" w:eastAsia="宋体" w:cs="宋体"/>
          <w:color w:val="000000" w:themeColor="text1"/>
          <w:spacing w:val="-3"/>
          <w:kern w:val="0"/>
          <w:sz w:val="28"/>
          <w:szCs w:val="28"/>
          <w14:textFill>
            <w14:solidFill>
              <w14:schemeClr w14:val="tx1"/>
            </w14:solidFill>
          </w14:textFill>
        </w:rPr>
      </w:pPr>
      <w:bookmarkStart w:id="5" w:name="_Toc109675034"/>
      <w:bookmarkStart w:id="6" w:name="_Toc518571704"/>
      <w:r>
        <w:rPr>
          <w:rFonts w:hint="eastAsia" w:ascii="宋体" w:hAnsi="宋体" w:eastAsia="宋体" w:cs="宋体"/>
          <w:color w:val="000000" w:themeColor="text1"/>
          <w:spacing w:val="-3"/>
          <w:kern w:val="0"/>
          <w:sz w:val="28"/>
          <w:szCs w:val="28"/>
          <w14:textFill>
            <w14:solidFill>
              <w14:schemeClr w14:val="tx1"/>
            </w14:solidFill>
          </w14:textFill>
        </w:rPr>
        <w:t>二、竞争性磋商文件</w:t>
      </w:r>
      <w:bookmarkEnd w:id="5"/>
      <w:bookmarkEnd w:id="6"/>
    </w:p>
    <w:p w14:paraId="6B9AD42F">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ascii="宋体" w:hAnsi="宋体" w:eastAsia="宋体" w:cs="宋体"/>
          <w:color w:val="000000" w:themeColor="text1"/>
          <w:spacing w:val="-3"/>
          <w:kern w:val="0"/>
          <w:sz w:val="28"/>
          <w:szCs w:val="28"/>
          <w14:textFill>
            <w14:solidFill>
              <w14:schemeClr w14:val="tx1"/>
            </w14:solidFill>
          </w14:textFill>
        </w:rPr>
        <w:t>1</w:t>
      </w:r>
      <w:r>
        <w:rPr>
          <w:rFonts w:hint="eastAsia" w:ascii="宋体" w:hAnsi="宋体" w:eastAsia="宋体" w:cs="宋体"/>
          <w:color w:val="000000" w:themeColor="text1"/>
          <w:spacing w:val="-3"/>
          <w:kern w:val="0"/>
          <w:sz w:val="28"/>
          <w:szCs w:val="28"/>
          <w14:textFill>
            <w14:solidFill>
              <w14:schemeClr w14:val="tx1"/>
            </w14:solidFill>
          </w14:textFill>
        </w:rPr>
        <w:t>0</w:t>
      </w:r>
      <w:r>
        <w:rPr>
          <w:rFonts w:ascii="宋体" w:hAnsi="宋体" w:eastAsia="宋体" w:cs="宋体"/>
          <w:color w:val="000000" w:themeColor="text1"/>
          <w:spacing w:val="-3"/>
          <w:kern w:val="0"/>
          <w:sz w:val="28"/>
          <w:szCs w:val="28"/>
          <w14:textFill>
            <w14:solidFill>
              <w14:schemeClr w14:val="tx1"/>
            </w14:solidFill>
          </w14:textFill>
        </w:rPr>
        <w:t>.</w:t>
      </w:r>
      <w:r>
        <w:rPr>
          <w:rFonts w:hint="eastAsia" w:ascii="宋体" w:hAnsi="宋体" w:eastAsia="宋体" w:cs="宋体"/>
          <w:color w:val="000000" w:themeColor="text1"/>
          <w:spacing w:val="-3"/>
          <w:kern w:val="0"/>
          <w:sz w:val="28"/>
          <w:szCs w:val="28"/>
          <w14:textFill>
            <w14:solidFill>
              <w14:schemeClr w14:val="tx1"/>
            </w14:solidFill>
          </w14:textFill>
        </w:rPr>
        <w:t>竞争性磋商文件的构成。本竞争性磋商文件由以下部分组成：</w:t>
      </w:r>
    </w:p>
    <w:p w14:paraId="40A724D3">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ascii="宋体" w:hAnsi="宋体" w:eastAsia="宋体" w:cs="宋体"/>
          <w:color w:val="000000" w:themeColor="text1"/>
          <w:spacing w:val="-3"/>
          <w:kern w:val="0"/>
          <w:sz w:val="28"/>
          <w:szCs w:val="28"/>
          <w14:textFill>
            <w14:solidFill>
              <w14:schemeClr w14:val="tx1"/>
            </w14:solidFill>
          </w14:textFill>
        </w:rPr>
        <w:t>1</w:t>
      </w:r>
      <w:r>
        <w:rPr>
          <w:rFonts w:hint="eastAsia" w:ascii="宋体" w:hAnsi="宋体" w:eastAsia="宋体" w:cs="宋体"/>
          <w:color w:val="000000" w:themeColor="text1"/>
          <w:spacing w:val="-3"/>
          <w:kern w:val="0"/>
          <w:sz w:val="28"/>
          <w:szCs w:val="28"/>
          <w14:textFill>
            <w14:solidFill>
              <w14:schemeClr w14:val="tx1"/>
            </w14:solidFill>
          </w14:textFill>
        </w:rPr>
        <w:t>0</w:t>
      </w:r>
      <w:r>
        <w:rPr>
          <w:rFonts w:ascii="宋体" w:hAnsi="宋体" w:eastAsia="宋体" w:cs="宋体"/>
          <w:color w:val="000000" w:themeColor="text1"/>
          <w:spacing w:val="-3"/>
          <w:kern w:val="0"/>
          <w:sz w:val="28"/>
          <w:szCs w:val="28"/>
          <w14:textFill>
            <w14:solidFill>
              <w14:schemeClr w14:val="tx1"/>
            </w14:solidFill>
          </w14:textFill>
        </w:rPr>
        <w:t xml:space="preserve">.1 </w:t>
      </w:r>
      <w:r>
        <w:rPr>
          <w:rFonts w:hint="eastAsia" w:ascii="宋体" w:hAnsi="宋体" w:eastAsia="宋体" w:cs="宋体"/>
          <w:color w:val="000000" w:themeColor="text1"/>
          <w:spacing w:val="-3"/>
          <w:kern w:val="0"/>
          <w:sz w:val="28"/>
          <w:szCs w:val="28"/>
          <w14:textFill>
            <w14:solidFill>
              <w14:schemeClr w14:val="tx1"/>
            </w14:solidFill>
          </w14:textFill>
        </w:rPr>
        <w:t>竞争性磋商公告</w:t>
      </w:r>
    </w:p>
    <w:p w14:paraId="1FED4DA8">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ascii="宋体" w:hAnsi="宋体" w:eastAsia="宋体" w:cs="宋体"/>
          <w:color w:val="000000" w:themeColor="text1"/>
          <w:spacing w:val="-3"/>
          <w:kern w:val="0"/>
          <w:sz w:val="28"/>
          <w:szCs w:val="28"/>
          <w14:textFill>
            <w14:solidFill>
              <w14:schemeClr w14:val="tx1"/>
            </w14:solidFill>
          </w14:textFill>
        </w:rPr>
        <w:t>1</w:t>
      </w:r>
      <w:r>
        <w:rPr>
          <w:rFonts w:hint="eastAsia" w:ascii="宋体" w:hAnsi="宋体" w:eastAsia="宋体" w:cs="宋体"/>
          <w:color w:val="000000" w:themeColor="text1"/>
          <w:spacing w:val="-3"/>
          <w:kern w:val="0"/>
          <w:sz w:val="28"/>
          <w:szCs w:val="28"/>
          <w14:textFill>
            <w14:solidFill>
              <w14:schemeClr w14:val="tx1"/>
            </w14:solidFill>
          </w14:textFill>
        </w:rPr>
        <w:t>0</w:t>
      </w:r>
      <w:r>
        <w:rPr>
          <w:rFonts w:ascii="宋体" w:hAnsi="宋体" w:eastAsia="宋体" w:cs="宋体"/>
          <w:color w:val="000000" w:themeColor="text1"/>
          <w:spacing w:val="-3"/>
          <w:kern w:val="0"/>
          <w:sz w:val="28"/>
          <w:szCs w:val="28"/>
          <w14:textFill>
            <w14:solidFill>
              <w14:schemeClr w14:val="tx1"/>
            </w14:solidFill>
          </w14:textFill>
        </w:rPr>
        <w:t>.2</w:t>
      </w:r>
      <w:r>
        <w:rPr>
          <w:rFonts w:hint="eastAsia" w:ascii="宋体" w:hAnsi="宋体" w:eastAsia="宋体" w:cs="宋体"/>
          <w:color w:val="000000" w:themeColor="text1"/>
          <w:spacing w:val="-3"/>
          <w:kern w:val="0"/>
          <w:sz w:val="28"/>
          <w:szCs w:val="28"/>
          <w14:textFill>
            <w14:solidFill>
              <w14:schemeClr w14:val="tx1"/>
            </w14:solidFill>
          </w14:textFill>
        </w:rPr>
        <w:t xml:space="preserve"> </w:t>
      </w:r>
      <w:r>
        <w:rPr>
          <w:rFonts w:ascii="宋体" w:hAnsi="宋体" w:eastAsia="宋体" w:cs="宋体"/>
          <w:color w:val="000000" w:themeColor="text1"/>
          <w:spacing w:val="-3"/>
          <w:kern w:val="0"/>
          <w:sz w:val="28"/>
          <w:szCs w:val="28"/>
          <w14:textFill>
            <w14:solidFill>
              <w14:schemeClr w14:val="tx1"/>
            </w14:solidFill>
          </w14:textFill>
        </w:rPr>
        <w:t>供应商</w:t>
      </w:r>
      <w:r>
        <w:rPr>
          <w:rFonts w:hint="eastAsia" w:ascii="宋体" w:hAnsi="宋体" w:eastAsia="宋体" w:cs="宋体"/>
          <w:color w:val="000000" w:themeColor="text1"/>
          <w:spacing w:val="-3"/>
          <w:kern w:val="0"/>
          <w:sz w:val="28"/>
          <w:szCs w:val="28"/>
          <w14:textFill>
            <w14:solidFill>
              <w14:schemeClr w14:val="tx1"/>
            </w14:solidFill>
          </w14:textFill>
        </w:rPr>
        <w:t>须知</w:t>
      </w:r>
    </w:p>
    <w:p w14:paraId="38A2BF83">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ascii="宋体" w:hAnsi="宋体" w:eastAsia="宋体" w:cs="宋体"/>
          <w:color w:val="000000" w:themeColor="text1"/>
          <w:spacing w:val="-3"/>
          <w:kern w:val="0"/>
          <w:sz w:val="28"/>
          <w:szCs w:val="28"/>
          <w14:textFill>
            <w14:solidFill>
              <w14:schemeClr w14:val="tx1"/>
            </w14:solidFill>
          </w14:textFill>
        </w:rPr>
        <w:t>1</w:t>
      </w:r>
      <w:r>
        <w:rPr>
          <w:rFonts w:hint="eastAsia" w:ascii="宋体" w:hAnsi="宋体" w:eastAsia="宋体" w:cs="宋体"/>
          <w:color w:val="000000" w:themeColor="text1"/>
          <w:spacing w:val="-3"/>
          <w:kern w:val="0"/>
          <w:sz w:val="28"/>
          <w:szCs w:val="28"/>
          <w14:textFill>
            <w14:solidFill>
              <w14:schemeClr w14:val="tx1"/>
            </w14:solidFill>
          </w14:textFill>
        </w:rPr>
        <w:t>0</w:t>
      </w:r>
      <w:r>
        <w:rPr>
          <w:rFonts w:ascii="宋体" w:hAnsi="宋体" w:eastAsia="宋体" w:cs="宋体"/>
          <w:color w:val="000000" w:themeColor="text1"/>
          <w:spacing w:val="-3"/>
          <w:kern w:val="0"/>
          <w:sz w:val="28"/>
          <w:szCs w:val="28"/>
          <w14:textFill>
            <w14:solidFill>
              <w14:schemeClr w14:val="tx1"/>
            </w14:solidFill>
          </w14:textFill>
        </w:rPr>
        <w:t>.3</w:t>
      </w:r>
      <w:r>
        <w:rPr>
          <w:rFonts w:hint="eastAsia" w:ascii="宋体" w:hAnsi="宋体" w:eastAsia="宋体" w:cs="宋体"/>
          <w:color w:val="000000" w:themeColor="text1"/>
          <w:spacing w:val="-3"/>
          <w:kern w:val="0"/>
          <w:sz w:val="28"/>
          <w:szCs w:val="28"/>
          <w14:textFill>
            <w14:solidFill>
              <w14:schemeClr w14:val="tx1"/>
            </w14:solidFill>
          </w14:textFill>
        </w:rPr>
        <w:t xml:space="preserve"> 采购需求</w:t>
      </w:r>
    </w:p>
    <w:p w14:paraId="480B13C7">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ascii="宋体" w:hAnsi="宋体" w:eastAsia="宋体" w:cs="宋体"/>
          <w:color w:val="000000" w:themeColor="text1"/>
          <w:spacing w:val="-3"/>
          <w:kern w:val="0"/>
          <w:sz w:val="28"/>
          <w:szCs w:val="28"/>
          <w14:textFill>
            <w14:solidFill>
              <w14:schemeClr w14:val="tx1"/>
            </w14:solidFill>
          </w14:textFill>
        </w:rPr>
        <w:t>1</w:t>
      </w:r>
      <w:r>
        <w:rPr>
          <w:rFonts w:hint="eastAsia" w:ascii="宋体" w:hAnsi="宋体" w:eastAsia="宋体" w:cs="宋体"/>
          <w:color w:val="000000" w:themeColor="text1"/>
          <w:spacing w:val="-3"/>
          <w:kern w:val="0"/>
          <w:sz w:val="28"/>
          <w:szCs w:val="28"/>
          <w14:textFill>
            <w14:solidFill>
              <w14:schemeClr w14:val="tx1"/>
            </w14:solidFill>
          </w14:textFill>
        </w:rPr>
        <w:t>0</w:t>
      </w:r>
      <w:r>
        <w:rPr>
          <w:rFonts w:ascii="宋体" w:hAnsi="宋体" w:eastAsia="宋体" w:cs="宋体"/>
          <w:color w:val="000000" w:themeColor="text1"/>
          <w:spacing w:val="-3"/>
          <w:kern w:val="0"/>
          <w:sz w:val="28"/>
          <w:szCs w:val="28"/>
          <w14:textFill>
            <w14:solidFill>
              <w14:schemeClr w14:val="tx1"/>
            </w14:solidFill>
          </w14:textFill>
        </w:rPr>
        <w:t xml:space="preserve">.4 </w:t>
      </w:r>
      <w:r>
        <w:rPr>
          <w:rFonts w:hint="eastAsia" w:ascii="宋体" w:hAnsi="宋体" w:eastAsia="宋体" w:cs="宋体"/>
          <w:color w:val="000000" w:themeColor="text1"/>
          <w:spacing w:val="-3"/>
          <w:kern w:val="0"/>
          <w:sz w:val="28"/>
          <w:szCs w:val="28"/>
          <w14:textFill>
            <w14:solidFill>
              <w14:schemeClr w14:val="tx1"/>
            </w14:solidFill>
          </w14:textFill>
        </w:rPr>
        <w:t>合同条款及合同文件格式</w:t>
      </w:r>
    </w:p>
    <w:p w14:paraId="1A96332E">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hint="eastAsia" w:ascii="宋体" w:hAnsi="宋体" w:eastAsia="宋体" w:cs="宋体"/>
          <w:color w:val="000000" w:themeColor="text1"/>
          <w:spacing w:val="-3"/>
          <w:kern w:val="0"/>
          <w:sz w:val="28"/>
          <w:szCs w:val="28"/>
          <w14:textFill>
            <w14:solidFill>
              <w14:schemeClr w14:val="tx1"/>
            </w14:solidFill>
          </w14:textFill>
        </w:rPr>
        <w:t>10.5 评审标准</w:t>
      </w:r>
    </w:p>
    <w:p w14:paraId="0E72A4D4">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ascii="宋体" w:hAnsi="宋体" w:eastAsia="宋体" w:cs="宋体"/>
          <w:color w:val="000000" w:themeColor="text1"/>
          <w:spacing w:val="-3"/>
          <w:kern w:val="0"/>
          <w:sz w:val="28"/>
          <w:szCs w:val="28"/>
          <w14:textFill>
            <w14:solidFill>
              <w14:schemeClr w14:val="tx1"/>
            </w14:solidFill>
          </w14:textFill>
        </w:rPr>
        <w:t>1</w:t>
      </w:r>
      <w:r>
        <w:rPr>
          <w:rFonts w:hint="eastAsia" w:ascii="宋体" w:hAnsi="宋体" w:eastAsia="宋体" w:cs="宋体"/>
          <w:color w:val="000000" w:themeColor="text1"/>
          <w:spacing w:val="-3"/>
          <w:kern w:val="0"/>
          <w:sz w:val="28"/>
          <w:szCs w:val="28"/>
          <w14:textFill>
            <w14:solidFill>
              <w14:schemeClr w14:val="tx1"/>
            </w14:solidFill>
          </w14:textFill>
        </w:rPr>
        <w:t>0</w:t>
      </w:r>
      <w:r>
        <w:rPr>
          <w:rFonts w:ascii="宋体" w:hAnsi="宋体" w:eastAsia="宋体" w:cs="宋体"/>
          <w:color w:val="000000" w:themeColor="text1"/>
          <w:spacing w:val="-3"/>
          <w:kern w:val="0"/>
          <w:sz w:val="28"/>
          <w:szCs w:val="28"/>
          <w14:textFill>
            <w14:solidFill>
              <w14:schemeClr w14:val="tx1"/>
            </w14:solidFill>
          </w14:textFill>
        </w:rPr>
        <w:t>.</w:t>
      </w:r>
      <w:r>
        <w:rPr>
          <w:rFonts w:hint="eastAsia" w:ascii="宋体" w:hAnsi="宋体" w:eastAsia="宋体" w:cs="宋体"/>
          <w:color w:val="000000" w:themeColor="text1"/>
          <w:spacing w:val="-3"/>
          <w:kern w:val="0"/>
          <w:sz w:val="28"/>
          <w:szCs w:val="28"/>
          <w14:textFill>
            <w14:solidFill>
              <w14:schemeClr w14:val="tx1"/>
            </w14:solidFill>
          </w14:textFill>
        </w:rPr>
        <w:t>6</w:t>
      </w:r>
      <w:r>
        <w:rPr>
          <w:rFonts w:hint="eastAsia" w:ascii="宋体" w:hAnsi="宋体" w:eastAsia="宋体" w:cs="宋体"/>
          <w:color w:val="000000" w:themeColor="text1"/>
          <w:spacing w:val="-3"/>
          <w:kern w:val="0"/>
          <w:sz w:val="28"/>
          <w:szCs w:val="28"/>
          <w:lang w:val="en-US" w:eastAsia="zh-CN"/>
          <w14:textFill>
            <w14:solidFill>
              <w14:schemeClr w14:val="tx1"/>
            </w14:solidFill>
          </w14:textFill>
        </w:rPr>
        <w:t xml:space="preserve"> </w:t>
      </w:r>
      <w:r>
        <w:rPr>
          <w:rFonts w:hint="eastAsia" w:ascii="宋体" w:hAnsi="宋体" w:eastAsia="宋体" w:cs="宋体"/>
          <w:color w:val="000000" w:themeColor="text1"/>
          <w:spacing w:val="-3"/>
          <w:kern w:val="0"/>
          <w:sz w:val="28"/>
          <w:szCs w:val="28"/>
          <w14:textFill>
            <w14:solidFill>
              <w14:schemeClr w14:val="tx1"/>
            </w14:solidFill>
          </w14:textFill>
        </w:rPr>
        <w:t>磋商文件格式</w:t>
      </w:r>
    </w:p>
    <w:p w14:paraId="4179F549">
      <w:pPr>
        <w:autoSpaceDE w:val="0"/>
        <w:autoSpaceDN w:val="0"/>
        <w:adjustRightInd w:val="0"/>
        <w:spacing w:before="32" w:line="600" w:lineRule="exact"/>
        <w:ind w:right="-58" w:firstLine="548" w:firstLineChars="200"/>
        <w:rPr>
          <w:rFonts w:ascii="宋体" w:hAnsi="宋体" w:eastAsia="宋体" w:cs="宋体"/>
          <w:color w:val="000000" w:themeColor="text1"/>
          <w:spacing w:val="-3"/>
          <w:kern w:val="0"/>
          <w:sz w:val="28"/>
          <w:szCs w:val="28"/>
          <w14:textFill>
            <w14:solidFill>
              <w14:schemeClr w14:val="tx1"/>
            </w14:solidFill>
          </w14:textFill>
        </w:rPr>
      </w:pPr>
      <w:r>
        <w:rPr>
          <w:rFonts w:ascii="宋体" w:hAnsi="宋体" w:eastAsia="宋体" w:cs="宋体"/>
          <w:color w:val="000000" w:themeColor="text1"/>
          <w:spacing w:val="-3"/>
          <w:kern w:val="0"/>
          <w:sz w:val="28"/>
          <w:szCs w:val="28"/>
          <w14:textFill>
            <w14:solidFill>
              <w14:schemeClr w14:val="tx1"/>
            </w14:solidFill>
          </w14:textFill>
        </w:rPr>
        <w:t>1</w:t>
      </w:r>
      <w:r>
        <w:rPr>
          <w:rFonts w:hint="eastAsia" w:ascii="宋体" w:hAnsi="宋体" w:eastAsia="宋体" w:cs="宋体"/>
          <w:color w:val="000000" w:themeColor="text1"/>
          <w:spacing w:val="-3"/>
          <w:kern w:val="0"/>
          <w:sz w:val="28"/>
          <w:szCs w:val="28"/>
          <w14:textFill>
            <w14:solidFill>
              <w14:schemeClr w14:val="tx1"/>
            </w14:solidFill>
          </w14:textFill>
        </w:rPr>
        <w:t>1</w:t>
      </w:r>
      <w:r>
        <w:rPr>
          <w:rFonts w:ascii="宋体" w:hAnsi="宋体" w:eastAsia="宋体" w:cs="宋体"/>
          <w:color w:val="000000" w:themeColor="text1"/>
          <w:spacing w:val="-3"/>
          <w:kern w:val="0"/>
          <w:sz w:val="28"/>
          <w:szCs w:val="28"/>
          <w14:textFill>
            <w14:solidFill>
              <w14:schemeClr w14:val="tx1"/>
            </w14:solidFill>
          </w14:textFill>
        </w:rPr>
        <w:t>.</w:t>
      </w:r>
      <w:r>
        <w:rPr>
          <w:rFonts w:hint="eastAsia" w:ascii="宋体" w:hAnsi="宋体" w:eastAsia="宋体" w:cs="宋体"/>
          <w:color w:val="000000" w:themeColor="text1"/>
          <w:spacing w:val="-3"/>
          <w:kern w:val="0"/>
          <w:sz w:val="28"/>
          <w:szCs w:val="28"/>
          <w14:textFill>
            <w14:solidFill>
              <w14:schemeClr w14:val="tx1"/>
            </w14:solidFill>
          </w14:textFill>
        </w:rPr>
        <w:t>竞争性磋商文件的澄清与修改</w:t>
      </w:r>
    </w:p>
    <w:p w14:paraId="4C43818B">
      <w:pPr>
        <w:autoSpaceDE w:val="0"/>
        <w:autoSpaceDN w:val="0"/>
        <w:adjustRightInd w:val="0"/>
        <w:spacing w:before="32" w:line="600" w:lineRule="exact"/>
        <w:ind w:right="-58" w:firstLine="548" w:firstLineChars="200"/>
        <w:rPr>
          <w:rFonts w:hint="eastAsia" w:ascii="宋体" w:hAnsi="宋体" w:eastAsia="宋体" w:cs="宋体"/>
          <w:color w:val="000000" w:themeColor="text1"/>
          <w:spacing w:val="-3"/>
          <w:kern w:val="0"/>
          <w:sz w:val="28"/>
          <w:szCs w:val="28"/>
          <w14:textFill>
            <w14:solidFill>
              <w14:schemeClr w14:val="tx1"/>
            </w14:solidFill>
          </w14:textFill>
        </w:rPr>
      </w:pPr>
      <w:r>
        <w:rPr>
          <w:rFonts w:hint="eastAsia" w:ascii="宋体" w:hAnsi="宋体" w:eastAsia="宋体" w:cs="宋体"/>
          <w:color w:val="000000" w:themeColor="text1"/>
          <w:spacing w:val="-3"/>
          <w:kern w:val="0"/>
          <w:sz w:val="28"/>
          <w:szCs w:val="28"/>
          <w14:textFill>
            <w14:solidFill>
              <w14:schemeClr w14:val="tx1"/>
            </w14:solidFill>
          </w14:textFill>
        </w:rPr>
        <w:t>11.1 采购代理机构对已发出的竞争性磋商文件进行必要澄清、修改或补充的，应当在竞争性磋商文件要求提交响应性文件截止时间5日（如至原定截止时间不足5日，则需延长磋商开始时间）前，在《河南省政府采购网》、《中国招标投标公共服务平台》和《三门峡市公共资源交易中心网》等相关媒体上发布更正公告。竞争性磋商文件公示期间对竞争性磋商文件进行的澄清、修改或补充不受上述限制。</w:t>
      </w:r>
    </w:p>
    <w:p w14:paraId="67D9C006">
      <w:pPr>
        <w:autoSpaceDE w:val="0"/>
        <w:autoSpaceDN w:val="0"/>
        <w:adjustRightInd w:val="0"/>
        <w:spacing w:before="32" w:line="600" w:lineRule="exact"/>
        <w:ind w:right="-58" w:firstLine="548" w:firstLineChars="200"/>
        <w:rPr>
          <w:rFonts w:hint="eastAsia" w:ascii="宋体" w:hAnsi="宋体" w:eastAsia="宋体" w:cs="宋体"/>
          <w:color w:val="000000" w:themeColor="text1"/>
          <w:spacing w:val="-3"/>
          <w:kern w:val="0"/>
          <w:sz w:val="28"/>
          <w:szCs w:val="28"/>
          <w14:textFill>
            <w14:solidFill>
              <w14:schemeClr w14:val="tx1"/>
            </w14:solidFill>
          </w14:textFill>
        </w:rPr>
      </w:pPr>
      <w:r>
        <w:rPr>
          <w:rFonts w:hint="eastAsia" w:ascii="宋体" w:hAnsi="宋体" w:eastAsia="宋体" w:cs="宋体"/>
          <w:color w:val="000000" w:themeColor="text1"/>
          <w:spacing w:val="-3"/>
          <w:kern w:val="0"/>
          <w:sz w:val="28"/>
          <w:szCs w:val="28"/>
          <w14:textFill>
            <w14:solidFill>
              <w14:schemeClr w14:val="tx1"/>
            </w14:solidFill>
          </w14:textFill>
        </w:rPr>
        <w:t>11.2 竞争性磋商文件澄清、修改或补充的内容为竞争性磋商文件的组成部分。</w:t>
      </w:r>
    </w:p>
    <w:p w14:paraId="4540CEF1">
      <w:pPr>
        <w:autoSpaceDE w:val="0"/>
        <w:autoSpaceDN w:val="0"/>
        <w:adjustRightInd w:val="0"/>
        <w:spacing w:before="32" w:line="600" w:lineRule="exact"/>
        <w:ind w:right="-58" w:firstLine="548" w:firstLineChars="200"/>
        <w:rPr>
          <w:rFonts w:hint="eastAsia" w:ascii="宋体" w:hAnsi="宋体" w:eastAsia="宋体" w:cs="宋体"/>
          <w:color w:val="000000" w:themeColor="text1"/>
          <w:spacing w:val="-3"/>
          <w:kern w:val="0"/>
          <w:sz w:val="28"/>
          <w:szCs w:val="28"/>
          <w14:textFill>
            <w14:solidFill>
              <w14:schemeClr w14:val="tx1"/>
            </w14:solidFill>
          </w14:textFill>
        </w:rPr>
      </w:pPr>
      <w:r>
        <w:rPr>
          <w:rFonts w:hint="eastAsia" w:ascii="宋体" w:hAnsi="宋体" w:eastAsia="宋体" w:cs="宋体"/>
          <w:color w:val="000000" w:themeColor="text1"/>
          <w:spacing w:val="-3"/>
          <w:kern w:val="0"/>
          <w:sz w:val="28"/>
          <w:szCs w:val="28"/>
          <w14:textFill>
            <w14:solidFill>
              <w14:schemeClr w14:val="tx1"/>
            </w14:solidFill>
          </w14:textFill>
        </w:rPr>
        <w:t>11.3采购代理机构可以视采购具体情况，延长递交响应性文件截止时间和开始磋商时间，但至少应当在竞争性磋商文件要求提交响应性文件的截止时间5日前，将在《河南省政府采购网》、《中国招标投标公共服务平台》和《三门峡市公共资源交易中心网》等相关媒体上发布更正公告。</w:t>
      </w:r>
    </w:p>
    <w:p w14:paraId="6572A808">
      <w:pPr>
        <w:autoSpaceDE w:val="0"/>
        <w:autoSpaceDN w:val="0"/>
        <w:adjustRightInd w:val="0"/>
        <w:spacing w:before="32" w:line="360" w:lineRule="auto"/>
        <w:ind w:right="-58" w:firstLine="548" w:firstLineChars="200"/>
        <w:jc w:val="center"/>
        <w:rPr>
          <w:rFonts w:ascii="宋体" w:hAnsi="Calibri" w:eastAsia="宋体" w:cs="宋体"/>
          <w:color w:val="000000" w:themeColor="text1"/>
          <w:spacing w:val="-3"/>
          <w:kern w:val="0"/>
          <w:sz w:val="28"/>
          <w:szCs w:val="28"/>
          <w14:textFill>
            <w14:solidFill>
              <w14:schemeClr w14:val="tx1"/>
            </w14:solidFill>
          </w14:textFill>
        </w:rPr>
      </w:pPr>
      <w:bookmarkStart w:id="7" w:name="_Toc518571705"/>
      <w:bookmarkStart w:id="8" w:name="_Toc109675035"/>
      <w:r>
        <w:rPr>
          <w:rFonts w:hint="eastAsia" w:ascii="宋体" w:hAnsi="宋体" w:eastAsia="宋体" w:cs="宋体"/>
          <w:color w:val="000000" w:themeColor="text1"/>
          <w:spacing w:val="-3"/>
          <w:kern w:val="0"/>
          <w:sz w:val="28"/>
          <w:szCs w:val="28"/>
          <w14:textFill>
            <w14:solidFill>
              <w14:schemeClr w14:val="tx1"/>
            </w14:solidFill>
          </w14:textFill>
        </w:rPr>
        <w:t>三、响应性文件的编制</w:t>
      </w:r>
      <w:bookmarkEnd w:id="7"/>
      <w:bookmarkEnd w:id="8"/>
    </w:p>
    <w:p w14:paraId="23396C04">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ascii="宋体" w:hAnsi="宋体" w:eastAsia="宋体" w:cs="宋体"/>
          <w:color w:val="000000" w:themeColor="text1"/>
          <w:spacing w:val="-4"/>
          <w:kern w:val="0"/>
          <w:sz w:val="28"/>
          <w:szCs w:val="28"/>
          <w14:textFill>
            <w14:solidFill>
              <w14:schemeClr w14:val="tx1"/>
            </w14:solidFill>
          </w14:textFill>
        </w:rPr>
        <w:t>1</w:t>
      </w:r>
      <w:r>
        <w:rPr>
          <w:rFonts w:hint="eastAsia" w:ascii="宋体" w:hAnsi="宋体" w:eastAsia="宋体" w:cs="宋体"/>
          <w:color w:val="000000" w:themeColor="text1"/>
          <w:spacing w:val="-4"/>
          <w:kern w:val="0"/>
          <w:sz w:val="28"/>
          <w:szCs w:val="28"/>
          <w14:textFill>
            <w14:solidFill>
              <w14:schemeClr w14:val="tx1"/>
            </w14:solidFill>
          </w14:textFill>
        </w:rPr>
        <w:t>2</w:t>
      </w:r>
      <w:r>
        <w:rPr>
          <w:rFonts w:ascii="宋体" w:hAnsi="宋体" w:eastAsia="宋体" w:cs="宋体"/>
          <w:color w:val="000000" w:themeColor="text1"/>
          <w:spacing w:val="-4"/>
          <w:kern w:val="0"/>
          <w:sz w:val="28"/>
          <w:szCs w:val="28"/>
          <w14:textFill>
            <w14:solidFill>
              <w14:schemeClr w14:val="tx1"/>
            </w14:solidFill>
          </w14:textFill>
        </w:rPr>
        <w:t>.</w:t>
      </w:r>
      <w:r>
        <w:rPr>
          <w:rFonts w:hint="eastAsia" w:ascii="宋体" w:hAnsi="宋体" w:eastAsia="宋体" w:cs="宋体"/>
          <w:color w:val="000000" w:themeColor="text1"/>
          <w:spacing w:val="-4"/>
          <w:kern w:val="0"/>
          <w:sz w:val="28"/>
          <w:szCs w:val="28"/>
          <w14:textFill>
            <w14:solidFill>
              <w14:schemeClr w14:val="tx1"/>
            </w14:solidFill>
          </w14:textFill>
        </w:rPr>
        <w:t>要求</w:t>
      </w:r>
    </w:p>
    <w:p w14:paraId="43E028DC">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ascii="宋体" w:hAnsi="宋体" w:eastAsia="宋体" w:cs="宋体"/>
          <w:color w:val="000000" w:themeColor="text1"/>
          <w:spacing w:val="-4"/>
          <w:kern w:val="0"/>
          <w:sz w:val="28"/>
          <w:szCs w:val="28"/>
          <w14:textFill>
            <w14:solidFill>
              <w14:schemeClr w14:val="tx1"/>
            </w14:solidFill>
          </w14:textFill>
        </w:rPr>
        <w:t>1</w:t>
      </w:r>
      <w:r>
        <w:rPr>
          <w:rFonts w:hint="eastAsia" w:ascii="宋体" w:hAnsi="宋体" w:eastAsia="宋体" w:cs="宋体"/>
          <w:color w:val="000000" w:themeColor="text1"/>
          <w:spacing w:val="-4"/>
          <w:kern w:val="0"/>
          <w:sz w:val="28"/>
          <w:szCs w:val="28"/>
          <w14:textFill>
            <w14:solidFill>
              <w14:schemeClr w14:val="tx1"/>
            </w14:solidFill>
          </w14:textFill>
        </w:rPr>
        <w:t>2</w:t>
      </w:r>
      <w:r>
        <w:rPr>
          <w:rFonts w:ascii="宋体" w:hAnsi="宋体" w:eastAsia="宋体" w:cs="宋体"/>
          <w:color w:val="000000" w:themeColor="text1"/>
          <w:spacing w:val="-4"/>
          <w:kern w:val="0"/>
          <w:sz w:val="28"/>
          <w:szCs w:val="28"/>
          <w14:textFill>
            <w14:solidFill>
              <w14:schemeClr w14:val="tx1"/>
            </w14:solidFill>
          </w14:textFill>
        </w:rPr>
        <w:t>.1</w:t>
      </w:r>
      <w:r>
        <w:rPr>
          <w:rFonts w:hint="eastAsia" w:ascii="宋体" w:hAnsi="宋体" w:eastAsia="宋体" w:cs="宋体"/>
          <w:color w:val="000000" w:themeColor="text1"/>
          <w:spacing w:val="-4"/>
          <w:kern w:val="0"/>
          <w:sz w:val="28"/>
          <w:szCs w:val="28"/>
          <w14:textFill>
            <w14:solidFill>
              <w14:schemeClr w14:val="tx1"/>
            </w14:solidFill>
          </w14:textFill>
        </w:rPr>
        <w:t>供应商应仔细阅读竞争性磋商文件的所有内容，按照竞争性磋商文件提供的格式编写响应性文件，不得缺少或留空任何竞争性磋商文件要求填写的表格或提交的资料。竞争性磋商文件提供格式的按格式填列，未提供格式的可自行拟定。响应性文件应对竞争性磋商文件的要求作出实质性响应（包括响应性文件格式要求），供应商对所提供的全部资料的合法性、真实性负责。</w:t>
      </w:r>
    </w:p>
    <w:p w14:paraId="3CF1676C">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ascii="宋体" w:hAnsi="宋体" w:eastAsia="宋体" w:cs="宋体"/>
          <w:color w:val="000000" w:themeColor="text1"/>
          <w:spacing w:val="-4"/>
          <w:kern w:val="0"/>
          <w:sz w:val="28"/>
          <w:szCs w:val="28"/>
          <w14:textFill>
            <w14:solidFill>
              <w14:schemeClr w14:val="tx1"/>
            </w14:solidFill>
          </w14:textFill>
        </w:rPr>
        <w:t>1</w:t>
      </w:r>
      <w:r>
        <w:rPr>
          <w:rFonts w:hint="eastAsia" w:ascii="宋体" w:hAnsi="宋体" w:eastAsia="宋体" w:cs="宋体"/>
          <w:color w:val="000000" w:themeColor="text1"/>
          <w:spacing w:val="-4"/>
          <w:kern w:val="0"/>
          <w:sz w:val="28"/>
          <w:szCs w:val="28"/>
          <w14:textFill>
            <w14:solidFill>
              <w14:schemeClr w14:val="tx1"/>
            </w14:solidFill>
          </w14:textFill>
        </w:rPr>
        <w:t>3</w:t>
      </w:r>
      <w:r>
        <w:rPr>
          <w:rFonts w:ascii="宋体" w:hAnsi="宋体" w:eastAsia="宋体" w:cs="宋体"/>
          <w:color w:val="000000" w:themeColor="text1"/>
          <w:spacing w:val="-4"/>
          <w:kern w:val="0"/>
          <w:sz w:val="28"/>
          <w:szCs w:val="28"/>
          <w14:textFill>
            <w14:solidFill>
              <w14:schemeClr w14:val="tx1"/>
            </w14:solidFill>
          </w14:textFill>
        </w:rPr>
        <w:t>.</w:t>
      </w:r>
      <w:r>
        <w:rPr>
          <w:rFonts w:hint="eastAsia" w:ascii="宋体" w:hAnsi="宋体" w:eastAsia="宋体" w:cs="宋体"/>
          <w:color w:val="000000" w:themeColor="text1"/>
          <w:spacing w:val="-4"/>
          <w:kern w:val="0"/>
          <w:sz w:val="28"/>
          <w:szCs w:val="28"/>
          <w14:textFill>
            <w14:solidFill>
              <w14:schemeClr w14:val="tx1"/>
            </w14:solidFill>
          </w14:textFill>
        </w:rPr>
        <w:t>响应性文件的语言和计量单位</w:t>
      </w:r>
    </w:p>
    <w:p w14:paraId="7DA95BD2">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ascii="宋体" w:hAnsi="宋体" w:eastAsia="宋体" w:cs="宋体"/>
          <w:color w:val="000000" w:themeColor="text1"/>
          <w:spacing w:val="-4"/>
          <w:kern w:val="0"/>
          <w:sz w:val="28"/>
          <w:szCs w:val="28"/>
          <w14:textFill>
            <w14:solidFill>
              <w14:schemeClr w14:val="tx1"/>
            </w14:solidFill>
          </w14:textFill>
        </w:rPr>
        <w:t>1</w:t>
      </w:r>
      <w:r>
        <w:rPr>
          <w:rFonts w:hint="eastAsia" w:ascii="宋体" w:hAnsi="宋体" w:eastAsia="宋体" w:cs="宋体"/>
          <w:color w:val="000000" w:themeColor="text1"/>
          <w:spacing w:val="-4"/>
          <w:kern w:val="0"/>
          <w:sz w:val="28"/>
          <w:szCs w:val="28"/>
          <w14:textFill>
            <w14:solidFill>
              <w14:schemeClr w14:val="tx1"/>
            </w14:solidFill>
          </w14:textFill>
        </w:rPr>
        <w:t>3</w:t>
      </w:r>
      <w:r>
        <w:rPr>
          <w:rFonts w:ascii="宋体" w:hAnsi="宋体" w:eastAsia="宋体" w:cs="宋体"/>
          <w:color w:val="000000" w:themeColor="text1"/>
          <w:spacing w:val="-4"/>
          <w:kern w:val="0"/>
          <w:sz w:val="28"/>
          <w:szCs w:val="28"/>
          <w14:textFill>
            <w14:solidFill>
              <w14:schemeClr w14:val="tx1"/>
            </w14:solidFill>
          </w14:textFill>
        </w:rPr>
        <w:t xml:space="preserve">.1 </w:t>
      </w:r>
      <w:r>
        <w:rPr>
          <w:rFonts w:hint="eastAsia" w:ascii="宋体" w:hAnsi="宋体" w:eastAsia="宋体" w:cs="宋体"/>
          <w:color w:val="000000" w:themeColor="text1"/>
          <w:spacing w:val="-4"/>
          <w:kern w:val="0"/>
          <w:sz w:val="28"/>
          <w:szCs w:val="28"/>
          <w14:textFill>
            <w14:solidFill>
              <w14:schemeClr w14:val="tx1"/>
            </w14:solidFill>
          </w14:textFill>
        </w:rPr>
        <w:t>响应性文件以及供应商与采购、代理机构就有关磋商事宜的所有来往函电均应使用简体中文书写。</w:t>
      </w:r>
    </w:p>
    <w:p w14:paraId="7D1742E3">
      <w:pPr>
        <w:autoSpaceDE w:val="0"/>
        <w:autoSpaceDN w:val="0"/>
        <w:adjustRightInd w:val="0"/>
        <w:spacing w:before="32" w:line="600" w:lineRule="exact"/>
        <w:ind w:right="-58" w:firstLine="544" w:firstLineChars="200"/>
        <w:rPr>
          <w:rFonts w:ascii="宋体" w:hAnsi="Calibri" w:eastAsia="宋体" w:cs="宋体"/>
          <w:color w:val="000000" w:themeColor="text1"/>
          <w:spacing w:val="-4"/>
          <w:kern w:val="0"/>
          <w:sz w:val="28"/>
          <w:szCs w:val="28"/>
          <w14:textFill>
            <w14:solidFill>
              <w14:schemeClr w14:val="tx1"/>
            </w14:solidFill>
          </w14:textFill>
        </w:rPr>
      </w:pPr>
      <w:r>
        <w:rPr>
          <w:rFonts w:ascii="宋体" w:hAnsi="宋体" w:eastAsia="宋体" w:cs="宋体"/>
          <w:color w:val="000000" w:themeColor="text1"/>
          <w:spacing w:val="-4"/>
          <w:kern w:val="0"/>
          <w:sz w:val="28"/>
          <w:szCs w:val="28"/>
          <w14:textFill>
            <w14:solidFill>
              <w14:schemeClr w14:val="tx1"/>
            </w14:solidFill>
          </w14:textFill>
        </w:rPr>
        <w:t>1</w:t>
      </w:r>
      <w:r>
        <w:rPr>
          <w:rFonts w:hint="eastAsia" w:ascii="宋体" w:hAnsi="宋体" w:eastAsia="宋体" w:cs="宋体"/>
          <w:color w:val="000000" w:themeColor="text1"/>
          <w:spacing w:val="-4"/>
          <w:kern w:val="0"/>
          <w:sz w:val="28"/>
          <w:szCs w:val="28"/>
          <w14:textFill>
            <w14:solidFill>
              <w14:schemeClr w14:val="tx1"/>
            </w14:solidFill>
          </w14:textFill>
        </w:rPr>
        <w:t>3</w:t>
      </w:r>
      <w:r>
        <w:rPr>
          <w:rFonts w:ascii="宋体" w:hAnsi="宋体" w:eastAsia="宋体" w:cs="宋体"/>
          <w:color w:val="000000" w:themeColor="text1"/>
          <w:spacing w:val="-4"/>
          <w:kern w:val="0"/>
          <w:sz w:val="28"/>
          <w:szCs w:val="28"/>
          <w14:textFill>
            <w14:solidFill>
              <w14:schemeClr w14:val="tx1"/>
            </w14:solidFill>
          </w14:textFill>
        </w:rPr>
        <w:t xml:space="preserve">.2 </w:t>
      </w:r>
      <w:r>
        <w:rPr>
          <w:rFonts w:hint="eastAsia" w:ascii="宋体" w:hAnsi="宋体" w:eastAsia="宋体" w:cs="宋体"/>
          <w:color w:val="000000" w:themeColor="text1"/>
          <w:spacing w:val="-4"/>
          <w:kern w:val="0"/>
          <w:sz w:val="28"/>
          <w:szCs w:val="28"/>
          <w14:textFill>
            <w14:solidFill>
              <w14:schemeClr w14:val="tx1"/>
            </w14:solidFill>
          </w14:textFill>
        </w:rPr>
        <w:t>关于计量单位，竞争性磋商文件已有明确规定的，使用竞争性磋商文件规定的计量单位；竞争性磋商文件没有规定的，应采用中华人民共和国法定计量单位。</w:t>
      </w:r>
    </w:p>
    <w:p w14:paraId="20E8EF3E">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ascii="宋体" w:hAnsi="宋体" w:eastAsia="宋体" w:cs="宋体"/>
          <w:color w:val="000000" w:themeColor="text1"/>
          <w:spacing w:val="-4"/>
          <w:kern w:val="0"/>
          <w:sz w:val="28"/>
          <w:szCs w:val="28"/>
          <w14:textFill>
            <w14:solidFill>
              <w14:schemeClr w14:val="tx1"/>
            </w14:solidFill>
          </w14:textFill>
        </w:rPr>
        <w:t>1</w:t>
      </w:r>
      <w:r>
        <w:rPr>
          <w:rFonts w:hint="eastAsia" w:ascii="宋体" w:hAnsi="宋体" w:eastAsia="宋体" w:cs="宋体"/>
          <w:color w:val="000000" w:themeColor="text1"/>
          <w:spacing w:val="-4"/>
          <w:kern w:val="0"/>
          <w:sz w:val="28"/>
          <w:szCs w:val="28"/>
          <w14:textFill>
            <w14:solidFill>
              <w14:schemeClr w14:val="tx1"/>
            </w14:solidFill>
          </w14:textFill>
        </w:rPr>
        <w:t>4</w:t>
      </w:r>
      <w:r>
        <w:rPr>
          <w:rFonts w:ascii="宋体" w:hAnsi="宋体" w:eastAsia="宋体" w:cs="宋体"/>
          <w:color w:val="000000" w:themeColor="text1"/>
          <w:spacing w:val="-4"/>
          <w:kern w:val="0"/>
          <w:sz w:val="28"/>
          <w:szCs w:val="28"/>
          <w14:textFill>
            <w14:solidFill>
              <w14:schemeClr w14:val="tx1"/>
            </w14:solidFill>
          </w14:textFill>
        </w:rPr>
        <w:t>.</w:t>
      </w:r>
      <w:r>
        <w:rPr>
          <w:rFonts w:hint="eastAsia" w:ascii="宋体" w:hAnsi="宋体" w:eastAsia="宋体" w:cs="宋体"/>
          <w:color w:val="000000" w:themeColor="text1"/>
          <w:spacing w:val="-4"/>
          <w:kern w:val="0"/>
          <w:sz w:val="28"/>
          <w:szCs w:val="28"/>
          <w14:textFill>
            <w14:solidFill>
              <w14:schemeClr w14:val="tx1"/>
            </w14:solidFill>
          </w14:textFill>
        </w:rPr>
        <w:t>响应性文件的组成。响应性文件应包括下列部分：</w:t>
      </w:r>
    </w:p>
    <w:p w14:paraId="00CA8E08">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一、法定代表人身份证明书</w:t>
      </w:r>
    </w:p>
    <w:p w14:paraId="3E798EC5">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二、授权委托书</w:t>
      </w:r>
      <w:r>
        <w:rPr>
          <w:rFonts w:hint="eastAsia" w:ascii="宋体" w:hAnsi="宋体" w:eastAsia="宋体" w:cs="宋体"/>
          <w:color w:val="000000" w:themeColor="text1"/>
          <w:spacing w:val="-4"/>
          <w:kern w:val="0"/>
          <w:sz w:val="28"/>
          <w:szCs w:val="28"/>
          <w14:textFill>
            <w14:solidFill>
              <w14:schemeClr w14:val="tx1"/>
            </w14:solidFill>
          </w14:textFill>
        </w:rPr>
        <w:tab/>
      </w:r>
    </w:p>
    <w:p w14:paraId="3B6F99FE">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三、磋 商 函</w:t>
      </w:r>
    </w:p>
    <w:p w14:paraId="51E4C2FE">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四、磋商函附表</w:t>
      </w:r>
    </w:p>
    <w:p w14:paraId="227139A3">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五、参数一览表</w:t>
      </w:r>
    </w:p>
    <w:p w14:paraId="5D92D964">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六、供应商基本情况表</w:t>
      </w:r>
    </w:p>
    <w:p w14:paraId="5CF62427">
      <w:pPr>
        <w:autoSpaceDE w:val="0"/>
        <w:autoSpaceDN w:val="0"/>
        <w:adjustRightInd w:val="0"/>
        <w:spacing w:before="32" w:line="600" w:lineRule="exact"/>
        <w:ind w:right="-58" w:firstLine="544" w:firstLineChars="200"/>
        <w:rPr>
          <w:rFonts w:hint="eastAsia" w:ascii="宋体" w:hAnsi="宋体" w:eastAsia="宋体" w:cs="宋体"/>
          <w:color w:val="000000" w:themeColor="text1"/>
          <w:spacing w:val="-4"/>
          <w:kern w:val="0"/>
          <w:sz w:val="28"/>
          <w:szCs w:val="28"/>
          <w:lang w:eastAsia="zh-CN"/>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七、</w:t>
      </w:r>
      <w:r>
        <w:rPr>
          <w:rFonts w:hint="eastAsia" w:ascii="宋体" w:hAnsi="宋体" w:eastAsia="宋体" w:cs="宋体"/>
          <w:color w:val="000000" w:themeColor="text1"/>
          <w:spacing w:val="-4"/>
          <w:kern w:val="0"/>
          <w:sz w:val="28"/>
          <w:szCs w:val="28"/>
          <w:lang w:eastAsia="zh-CN"/>
          <w14:textFill>
            <w14:solidFill>
              <w14:schemeClr w14:val="tx1"/>
            </w14:solidFill>
          </w14:textFill>
        </w:rPr>
        <w:t>技术标内容</w:t>
      </w:r>
    </w:p>
    <w:p w14:paraId="5F5C9D2E">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八、其他资料</w:t>
      </w:r>
    </w:p>
    <w:p w14:paraId="49DE1D75">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ascii="宋体" w:hAnsi="宋体" w:eastAsia="宋体" w:cs="宋体"/>
          <w:color w:val="000000" w:themeColor="text1"/>
          <w:spacing w:val="-4"/>
          <w:kern w:val="0"/>
          <w:sz w:val="28"/>
          <w:szCs w:val="28"/>
          <w14:textFill>
            <w14:solidFill>
              <w14:schemeClr w14:val="tx1"/>
            </w14:solidFill>
          </w14:textFill>
        </w:rPr>
        <w:t>1</w:t>
      </w:r>
      <w:r>
        <w:rPr>
          <w:rFonts w:hint="eastAsia" w:ascii="宋体" w:hAnsi="宋体" w:eastAsia="宋体" w:cs="宋体"/>
          <w:color w:val="000000" w:themeColor="text1"/>
          <w:spacing w:val="-4"/>
          <w:kern w:val="0"/>
          <w:sz w:val="28"/>
          <w:szCs w:val="28"/>
          <w14:textFill>
            <w14:solidFill>
              <w14:schemeClr w14:val="tx1"/>
            </w14:solidFill>
          </w14:textFill>
        </w:rPr>
        <w:t>5</w:t>
      </w:r>
      <w:r>
        <w:rPr>
          <w:rFonts w:ascii="宋体" w:hAnsi="宋体" w:eastAsia="宋体" w:cs="宋体"/>
          <w:color w:val="000000" w:themeColor="text1"/>
          <w:spacing w:val="-4"/>
          <w:kern w:val="0"/>
          <w:sz w:val="28"/>
          <w:szCs w:val="28"/>
          <w14:textFill>
            <w14:solidFill>
              <w14:schemeClr w14:val="tx1"/>
            </w14:solidFill>
          </w14:textFill>
        </w:rPr>
        <w:t xml:space="preserve">.1 </w:t>
      </w:r>
      <w:r>
        <w:rPr>
          <w:rFonts w:hint="eastAsia" w:ascii="宋体" w:hAnsi="宋体" w:eastAsia="宋体" w:cs="宋体"/>
          <w:color w:val="000000" w:themeColor="text1"/>
          <w:spacing w:val="-4"/>
          <w:kern w:val="0"/>
          <w:sz w:val="28"/>
          <w:szCs w:val="28"/>
          <w14:textFill>
            <w14:solidFill>
              <w14:schemeClr w14:val="tx1"/>
            </w14:solidFill>
          </w14:textFill>
        </w:rPr>
        <w:t>响应性文件从所规定的递交响应性文件截止期之后开始生效，有效期不足将导致其响应性文件被拒绝。成交供应商的响应性文件有效期至合同完全履行止。</w:t>
      </w:r>
    </w:p>
    <w:p w14:paraId="14F34514">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ascii="宋体" w:hAnsi="宋体" w:eastAsia="宋体" w:cs="宋体"/>
          <w:color w:val="000000" w:themeColor="text1"/>
          <w:spacing w:val="-4"/>
          <w:kern w:val="0"/>
          <w:sz w:val="28"/>
          <w:szCs w:val="28"/>
          <w14:textFill>
            <w14:solidFill>
              <w14:schemeClr w14:val="tx1"/>
            </w14:solidFill>
          </w14:textFill>
        </w:rPr>
        <w:t>1</w:t>
      </w:r>
      <w:r>
        <w:rPr>
          <w:rFonts w:hint="eastAsia" w:ascii="宋体" w:hAnsi="宋体" w:eastAsia="宋体" w:cs="宋体"/>
          <w:color w:val="000000" w:themeColor="text1"/>
          <w:spacing w:val="-4"/>
          <w:kern w:val="0"/>
          <w:sz w:val="28"/>
          <w:szCs w:val="28"/>
          <w14:textFill>
            <w14:solidFill>
              <w14:schemeClr w14:val="tx1"/>
            </w14:solidFill>
          </w14:textFill>
        </w:rPr>
        <w:t>5</w:t>
      </w:r>
      <w:r>
        <w:rPr>
          <w:rFonts w:ascii="宋体" w:hAnsi="宋体" w:eastAsia="宋体" w:cs="宋体"/>
          <w:color w:val="000000" w:themeColor="text1"/>
          <w:spacing w:val="-4"/>
          <w:kern w:val="0"/>
          <w:sz w:val="28"/>
          <w:szCs w:val="28"/>
          <w14:textFill>
            <w14:solidFill>
              <w14:schemeClr w14:val="tx1"/>
            </w14:solidFill>
          </w14:textFill>
        </w:rPr>
        <w:t xml:space="preserve">.2 </w:t>
      </w:r>
      <w:r>
        <w:rPr>
          <w:rFonts w:hint="eastAsia" w:ascii="宋体" w:hAnsi="宋体" w:eastAsia="宋体" w:cs="宋体"/>
          <w:color w:val="000000" w:themeColor="text1"/>
          <w:spacing w:val="-4"/>
          <w:kern w:val="0"/>
          <w:sz w:val="28"/>
          <w:szCs w:val="28"/>
          <w14:textFill>
            <w14:solidFill>
              <w14:schemeClr w14:val="tx1"/>
            </w14:solidFill>
          </w14:textFill>
        </w:rPr>
        <w:t>特殊情况下采购代理机构可于响应性文件有效期满之前书面要求供应商同意延长有效期，供应商应在采购代理机构规定的期限内以书面形式予以答复。供应商答复不明确或者逾期未答复的，均视为拒绝上述要求。对于接受该要求的供应商，既不要求也不允许其修改响应性文件。</w:t>
      </w:r>
    </w:p>
    <w:p w14:paraId="2EBADEDE">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ascii="宋体" w:hAnsi="宋体" w:eastAsia="宋体" w:cs="宋体"/>
          <w:color w:val="000000" w:themeColor="text1"/>
          <w:spacing w:val="-4"/>
          <w:kern w:val="0"/>
          <w:sz w:val="28"/>
          <w:szCs w:val="28"/>
          <w14:textFill>
            <w14:solidFill>
              <w14:schemeClr w14:val="tx1"/>
            </w14:solidFill>
          </w14:textFill>
        </w:rPr>
        <w:t>1</w:t>
      </w:r>
      <w:r>
        <w:rPr>
          <w:rFonts w:hint="eastAsia" w:ascii="宋体" w:hAnsi="宋体" w:eastAsia="宋体" w:cs="宋体"/>
          <w:color w:val="000000" w:themeColor="text1"/>
          <w:spacing w:val="-4"/>
          <w:kern w:val="0"/>
          <w:sz w:val="28"/>
          <w:szCs w:val="28"/>
          <w14:textFill>
            <w14:solidFill>
              <w14:schemeClr w14:val="tx1"/>
            </w14:solidFill>
          </w14:textFill>
        </w:rPr>
        <w:t>6</w:t>
      </w:r>
      <w:r>
        <w:rPr>
          <w:rFonts w:ascii="宋体" w:hAnsi="宋体" w:eastAsia="宋体" w:cs="宋体"/>
          <w:color w:val="000000" w:themeColor="text1"/>
          <w:spacing w:val="-4"/>
          <w:kern w:val="0"/>
          <w:sz w:val="28"/>
          <w:szCs w:val="28"/>
          <w14:textFill>
            <w14:solidFill>
              <w14:schemeClr w14:val="tx1"/>
            </w14:solidFill>
          </w14:textFill>
        </w:rPr>
        <w:t>.</w:t>
      </w:r>
      <w:r>
        <w:rPr>
          <w:rFonts w:hint="eastAsia" w:ascii="宋体" w:hAnsi="宋体" w:eastAsia="宋体" w:cs="宋体"/>
          <w:color w:val="000000" w:themeColor="text1"/>
          <w:spacing w:val="-4"/>
          <w:kern w:val="0"/>
          <w:sz w:val="28"/>
          <w:szCs w:val="28"/>
          <w14:textFill>
            <w14:solidFill>
              <w14:schemeClr w14:val="tx1"/>
            </w14:solidFill>
          </w14:textFill>
        </w:rPr>
        <w:t>磋商报价</w:t>
      </w:r>
    </w:p>
    <w:p w14:paraId="7C0A6710">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ascii="宋体" w:hAnsi="宋体" w:eastAsia="宋体" w:cs="宋体"/>
          <w:color w:val="000000" w:themeColor="text1"/>
          <w:spacing w:val="-4"/>
          <w:kern w:val="0"/>
          <w:sz w:val="28"/>
          <w:szCs w:val="28"/>
          <w14:textFill>
            <w14:solidFill>
              <w14:schemeClr w14:val="tx1"/>
            </w14:solidFill>
          </w14:textFill>
        </w:rPr>
        <w:t>1</w:t>
      </w:r>
      <w:r>
        <w:rPr>
          <w:rFonts w:hint="eastAsia" w:ascii="宋体" w:hAnsi="宋体" w:eastAsia="宋体" w:cs="宋体"/>
          <w:color w:val="000000" w:themeColor="text1"/>
          <w:spacing w:val="-4"/>
          <w:kern w:val="0"/>
          <w:sz w:val="28"/>
          <w:szCs w:val="28"/>
          <w14:textFill>
            <w14:solidFill>
              <w14:schemeClr w14:val="tx1"/>
            </w14:solidFill>
          </w14:textFill>
        </w:rPr>
        <w:t>6</w:t>
      </w:r>
      <w:r>
        <w:rPr>
          <w:rFonts w:ascii="宋体" w:hAnsi="宋体" w:eastAsia="宋体" w:cs="宋体"/>
          <w:color w:val="000000" w:themeColor="text1"/>
          <w:spacing w:val="-4"/>
          <w:kern w:val="0"/>
          <w:sz w:val="28"/>
          <w:szCs w:val="28"/>
          <w14:textFill>
            <w14:solidFill>
              <w14:schemeClr w14:val="tx1"/>
            </w14:solidFill>
          </w14:textFill>
        </w:rPr>
        <w:t xml:space="preserve">.1 </w:t>
      </w:r>
      <w:r>
        <w:rPr>
          <w:rFonts w:hint="eastAsia" w:ascii="宋体" w:hAnsi="宋体" w:eastAsia="宋体" w:cs="宋体"/>
          <w:color w:val="000000" w:themeColor="text1"/>
          <w:spacing w:val="-4"/>
          <w:kern w:val="0"/>
          <w:sz w:val="28"/>
          <w:szCs w:val="28"/>
          <w14:textFill>
            <w14:solidFill>
              <w14:schemeClr w14:val="tx1"/>
            </w14:solidFill>
          </w14:textFill>
        </w:rPr>
        <w:t>所有磋商报价均以人民币元为计算单位。供应商的报价为项目实施所需的人工费、服务费、税费及完成项目所需其他一切费用。</w:t>
      </w:r>
    </w:p>
    <w:p w14:paraId="392A6B8A">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ascii="宋体" w:hAnsi="宋体" w:eastAsia="宋体" w:cs="宋体"/>
          <w:color w:val="000000" w:themeColor="text1"/>
          <w:spacing w:val="-4"/>
          <w:kern w:val="0"/>
          <w:sz w:val="28"/>
          <w:szCs w:val="28"/>
          <w14:textFill>
            <w14:solidFill>
              <w14:schemeClr w14:val="tx1"/>
            </w14:solidFill>
          </w14:textFill>
        </w:rPr>
        <w:t>1</w:t>
      </w:r>
      <w:r>
        <w:rPr>
          <w:rFonts w:hint="eastAsia" w:ascii="宋体" w:hAnsi="宋体" w:eastAsia="宋体" w:cs="宋体"/>
          <w:color w:val="000000" w:themeColor="text1"/>
          <w:spacing w:val="-4"/>
          <w:kern w:val="0"/>
          <w:sz w:val="28"/>
          <w:szCs w:val="28"/>
          <w14:textFill>
            <w14:solidFill>
              <w14:schemeClr w14:val="tx1"/>
            </w14:solidFill>
          </w14:textFill>
        </w:rPr>
        <w:t>6</w:t>
      </w:r>
      <w:r>
        <w:rPr>
          <w:rFonts w:ascii="宋体" w:hAnsi="宋体" w:eastAsia="宋体" w:cs="宋体"/>
          <w:color w:val="000000" w:themeColor="text1"/>
          <w:spacing w:val="-4"/>
          <w:kern w:val="0"/>
          <w:sz w:val="28"/>
          <w:szCs w:val="28"/>
          <w14:textFill>
            <w14:solidFill>
              <w14:schemeClr w14:val="tx1"/>
            </w14:solidFill>
          </w14:textFill>
        </w:rPr>
        <w:t>.2供应商</w:t>
      </w:r>
      <w:r>
        <w:rPr>
          <w:rFonts w:hint="eastAsia" w:ascii="宋体" w:hAnsi="宋体" w:eastAsia="宋体" w:cs="宋体"/>
          <w:color w:val="000000" w:themeColor="text1"/>
          <w:spacing w:val="-4"/>
          <w:kern w:val="0"/>
          <w:sz w:val="28"/>
          <w:szCs w:val="28"/>
          <w14:textFill>
            <w14:solidFill>
              <w14:schemeClr w14:val="tx1"/>
            </w14:solidFill>
          </w14:textFill>
        </w:rPr>
        <w:t>要按磋商函附表的内容填写。</w:t>
      </w:r>
    </w:p>
    <w:p w14:paraId="64FE6C62">
      <w:pPr>
        <w:autoSpaceDE w:val="0"/>
        <w:autoSpaceDN w:val="0"/>
        <w:adjustRightInd w:val="0"/>
        <w:spacing w:before="32" w:line="600" w:lineRule="exact"/>
        <w:ind w:right="-58" w:firstLine="544" w:firstLineChars="200"/>
        <w:rPr>
          <w:rFonts w:ascii="宋体" w:hAnsi="Calibri" w:eastAsia="宋体" w:cs="宋体"/>
          <w:color w:val="000000" w:themeColor="text1"/>
          <w:spacing w:val="-4"/>
          <w:kern w:val="0"/>
          <w:sz w:val="28"/>
          <w:szCs w:val="28"/>
          <w14:textFill>
            <w14:solidFill>
              <w14:schemeClr w14:val="tx1"/>
            </w14:solidFill>
          </w14:textFill>
        </w:rPr>
      </w:pPr>
      <w:r>
        <w:rPr>
          <w:rFonts w:ascii="宋体" w:hAnsi="宋体" w:eastAsia="宋体" w:cs="宋体"/>
          <w:color w:val="000000" w:themeColor="text1"/>
          <w:spacing w:val="-4"/>
          <w:kern w:val="0"/>
          <w:sz w:val="28"/>
          <w:szCs w:val="28"/>
          <w14:textFill>
            <w14:solidFill>
              <w14:schemeClr w14:val="tx1"/>
            </w14:solidFill>
          </w14:textFill>
        </w:rPr>
        <w:t>1</w:t>
      </w:r>
      <w:r>
        <w:rPr>
          <w:rFonts w:hint="eastAsia" w:ascii="宋体" w:hAnsi="宋体" w:eastAsia="宋体" w:cs="宋体"/>
          <w:color w:val="000000" w:themeColor="text1"/>
          <w:spacing w:val="-4"/>
          <w:kern w:val="0"/>
          <w:sz w:val="28"/>
          <w:szCs w:val="28"/>
          <w14:textFill>
            <w14:solidFill>
              <w14:schemeClr w14:val="tx1"/>
            </w14:solidFill>
          </w14:textFill>
        </w:rPr>
        <w:t>6</w:t>
      </w:r>
      <w:r>
        <w:rPr>
          <w:rFonts w:ascii="宋体" w:hAnsi="宋体" w:eastAsia="宋体" w:cs="宋体"/>
          <w:color w:val="000000" w:themeColor="text1"/>
          <w:spacing w:val="-4"/>
          <w:kern w:val="0"/>
          <w:sz w:val="28"/>
          <w:szCs w:val="28"/>
          <w14:textFill>
            <w14:solidFill>
              <w14:schemeClr w14:val="tx1"/>
            </w14:solidFill>
          </w14:textFill>
        </w:rPr>
        <w:t>.3</w:t>
      </w:r>
      <w:r>
        <w:rPr>
          <w:rFonts w:hint="eastAsia" w:ascii="宋体" w:hAnsi="宋体" w:eastAsia="宋体" w:cs="宋体"/>
          <w:color w:val="000000" w:themeColor="text1"/>
          <w:spacing w:val="-4"/>
          <w:kern w:val="0"/>
          <w:sz w:val="28"/>
          <w:szCs w:val="28"/>
          <w14:textFill>
            <w14:solidFill>
              <w14:schemeClr w14:val="tx1"/>
            </w14:solidFill>
          </w14:textFill>
        </w:rPr>
        <w:t xml:space="preserve"> 本次磋商应以人民币报价，分两次进行报价。</w:t>
      </w:r>
    </w:p>
    <w:p w14:paraId="4C696388">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ascii="宋体" w:hAnsi="宋体" w:eastAsia="宋体" w:cs="宋体"/>
          <w:color w:val="000000" w:themeColor="text1"/>
          <w:spacing w:val="-4"/>
          <w:kern w:val="0"/>
          <w:sz w:val="28"/>
          <w:szCs w:val="28"/>
          <w14:textFill>
            <w14:solidFill>
              <w14:schemeClr w14:val="tx1"/>
            </w14:solidFill>
          </w14:textFill>
        </w:rPr>
        <w:t>1</w:t>
      </w:r>
      <w:r>
        <w:rPr>
          <w:rFonts w:hint="eastAsia" w:ascii="宋体" w:hAnsi="宋体" w:eastAsia="宋体" w:cs="宋体"/>
          <w:color w:val="000000" w:themeColor="text1"/>
          <w:spacing w:val="-4"/>
          <w:kern w:val="0"/>
          <w:sz w:val="28"/>
          <w:szCs w:val="28"/>
          <w14:textFill>
            <w14:solidFill>
              <w14:schemeClr w14:val="tx1"/>
            </w14:solidFill>
          </w14:textFill>
        </w:rPr>
        <w:t>7、磋商保证金</w:t>
      </w:r>
    </w:p>
    <w:p w14:paraId="72F9CA8B">
      <w:pPr>
        <w:spacing w:line="600" w:lineRule="exact"/>
        <w:ind w:firstLine="544" w:firstLineChars="200"/>
        <w:rPr>
          <w:rFonts w:ascii="Calibri" w:hAnsi="Calibri" w:eastAsia="宋体" w:cs="Times New Roman"/>
          <w:color w:val="000000" w:themeColor="text1"/>
          <w:sz w:val="28"/>
          <w:szCs w:val="28"/>
          <w14:textFill>
            <w14:solidFill>
              <w14:schemeClr w14:val="tx1"/>
            </w14:solidFill>
          </w14:textFill>
        </w:rPr>
      </w:pPr>
      <w:r>
        <w:rPr>
          <w:rFonts w:ascii="宋体" w:hAnsi="宋体" w:eastAsia="宋体" w:cs="宋体"/>
          <w:color w:val="000000" w:themeColor="text1"/>
          <w:spacing w:val="-4"/>
          <w:kern w:val="0"/>
          <w:sz w:val="28"/>
          <w:szCs w:val="28"/>
          <w14:textFill>
            <w14:solidFill>
              <w14:schemeClr w14:val="tx1"/>
            </w14:solidFill>
          </w14:textFill>
        </w:rPr>
        <w:t>1</w:t>
      </w:r>
      <w:r>
        <w:rPr>
          <w:rFonts w:hint="eastAsia" w:ascii="宋体" w:hAnsi="宋体" w:eastAsia="宋体" w:cs="宋体"/>
          <w:color w:val="000000" w:themeColor="text1"/>
          <w:spacing w:val="-4"/>
          <w:kern w:val="0"/>
          <w:sz w:val="28"/>
          <w:szCs w:val="28"/>
          <w14:textFill>
            <w14:solidFill>
              <w14:schemeClr w14:val="tx1"/>
            </w14:solidFill>
          </w14:textFill>
        </w:rPr>
        <w:t>7</w:t>
      </w:r>
      <w:r>
        <w:rPr>
          <w:rFonts w:ascii="宋体" w:hAnsi="宋体" w:eastAsia="宋体" w:cs="宋体"/>
          <w:color w:val="000000" w:themeColor="text1"/>
          <w:spacing w:val="-4"/>
          <w:kern w:val="0"/>
          <w:sz w:val="28"/>
          <w:szCs w:val="28"/>
          <w14:textFill>
            <w14:solidFill>
              <w14:schemeClr w14:val="tx1"/>
            </w14:solidFill>
          </w14:textFill>
        </w:rPr>
        <w:t>.1</w:t>
      </w:r>
      <w:r>
        <w:rPr>
          <w:rFonts w:hint="eastAsia" w:ascii="Calibri" w:hAnsi="Calibri" w:eastAsia="宋体" w:cs="Times New Roman"/>
          <w:color w:val="000000" w:themeColor="text1"/>
          <w:sz w:val="28"/>
          <w:szCs w:val="28"/>
          <w14:textFill>
            <w14:solidFill>
              <w14:schemeClr w14:val="tx1"/>
            </w14:solidFill>
          </w14:textFill>
        </w:rPr>
        <w:t>根据《河南省财政厅关于优化政府采购营商环境有关问题的通知》（豫财购【2019】4号）第6条的规定，保证金不再收取。</w:t>
      </w:r>
    </w:p>
    <w:p w14:paraId="0811E574">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18. 响应性文件的签署</w:t>
      </w:r>
    </w:p>
    <w:p w14:paraId="5CEA0A67">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18.1 供应商应按本竞争性磋商文件规定的格式和顺序编制响应性文件。除了响应性文件封面以外，每个页面都要在明显位置编制页码，按流水顺序填写，响应性文件的目录必须编序。响应性文件内容不完整、编排混乱导致被误读、漏读或者查找不到相关内容的，由供应商负责。</w:t>
      </w:r>
    </w:p>
    <w:p w14:paraId="27BB457F">
      <w:pPr>
        <w:autoSpaceDE w:val="0"/>
        <w:autoSpaceDN w:val="0"/>
        <w:adjustRightInd w:val="0"/>
        <w:spacing w:before="32" w:line="360" w:lineRule="auto"/>
        <w:ind w:right="-58" w:firstLine="544" w:firstLineChars="200"/>
        <w:jc w:val="center"/>
        <w:rPr>
          <w:rFonts w:ascii="宋体" w:hAnsi="Calibri" w:eastAsia="宋体" w:cs="宋体"/>
          <w:color w:val="000000" w:themeColor="text1"/>
          <w:spacing w:val="-4"/>
          <w:kern w:val="0"/>
          <w:sz w:val="28"/>
          <w:szCs w:val="28"/>
          <w14:textFill>
            <w14:solidFill>
              <w14:schemeClr w14:val="tx1"/>
            </w14:solidFill>
          </w14:textFill>
        </w:rPr>
      </w:pPr>
      <w:bookmarkStart w:id="9" w:name="_Toc518571706"/>
      <w:bookmarkStart w:id="10" w:name="_Toc109675036"/>
      <w:r>
        <w:rPr>
          <w:rFonts w:hint="eastAsia" w:ascii="宋体" w:hAnsi="宋体" w:eastAsia="宋体" w:cs="宋体"/>
          <w:color w:val="000000" w:themeColor="text1"/>
          <w:spacing w:val="-4"/>
          <w:kern w:val="0"/>
          <w:sz w:val="28"/>
          <w:szCs w:val="28"/>
          <w14:textFill>
            <w14:solidFill>
              <w14:schemeClr w14:val="tx1"/>
            </w14:solidFill>
          </w14:textFill>
        </w:rPr>
        <w:t>四、响应性文件的递交</w:t>
      </w:r>
      <w:bookmarkEnd w:id="9"/>
      <w:bookmarkEnd w:id="10"/>
    </w:p>
    <w:p w14:paraId="28AFCBA7">
      <w:pPr>
        <w:autoSpaceDE w:val="0"/>
        <w:autoSpaceDN w:val="0"/>
        <w:adjustRightInd w:val="0"/>
        <w:spacing w:before="32" w:line="600" w:lineRule="exact"/>
        <w:ind w:right="-57"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19.响应性文件的递交</w:t>
      </w:r>
    </w:p>
    <w:p w14:paraId="0A5AEB3A">
      <w:pPr>
        <w:autoSpaceDE w:val="0"/>
        <w:autoSpaceDN w:val="0"/>
        <w:adjustRightInd w:val="0"/>
        <w:spacing w:before="32" w:line="600" w:lineRule="exact"/>
        <w:ind w:right="-57"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在响应文件截止时间前上传至三门峡市公共资源交易中心系统平台。</w:t>
      </w:r>
    </w:p>
    <w:p w14:paraId="6A79A17E">
      <w:pPr>
        <w:autoSpaceDE w:val="0"/>
        <w:autoSpaceDN w:val="0"/>
        <w:adjustRightInd w:val="0"/>
        <w:spacing w:before="32" w:line="600" w:lineRule="exact"/>
        <w:ind w:right="-57"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20.响应性文件的修改和撤回</w:t>
      </w:r>
    </w:p>
    <w:p w14:paraId="40DD4D10">
      <w:pPr>
        <w:autoSpaceDE w:val="0"/>
        <w:autoSpaceDN w:val="0"/>
        <w:adjustRightInd w:val="0"/>
        <w:spacing w:before="32" w:line="600" w:lineRule="exact"/>
        <w:ind w:right="-57"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20.1 供应商在递交竞争性磋商文件截止时间前，可以对所提交的响应性文件进行补充、修改或者撤回。</w:t>
      </w:r>
    </w:p>
    <w:p w14:paraId="7EA4EE9B">
      <w:pPr>
        <w:autoSpaceDE w:val="0"/>
        <w:autoSpaceDN w:val="0"/>
        <w:adjustRightInd w:val="0"/>
        <w:spacing w:before="32" w:line="600" w:lineRule="exact"/>
        <w:ind w:right="-57"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21.采购人或采购代理机构将拒绝接受其响应性文件：</w:t>
      </w:r>
    </w:p>
    <w:p w14:paraId="7C7CBEEA">
      <w:pPr>
        <w:autoSpaceDE w:val="0"/>
        <w:autoSpaceDN w:val="0"/>
        <w:adjustRightInd w:val="0"/>
        <w:spacing w:before="32" w:line="600" w:lineRule="exact"/>
        <w:ind w:right="-57"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21. 1 在竞争性磋商文件规定的递交竞争性磋商文件截止时间之后上传竞争性磋商文件的。</w:t>
      </w:r>
    </w:p>
    <w:p w14:paraId="0F4DF6C4">
      <w:pPr>
        <w:autoSpaceDE w:val="0"/>
        <w:autoSpaceDN w:val="0"/>
        <w:adjustRightInd w:val="0"/>
        <w:spacing w:before="32" w:line="360" w:lineRule="auto"/>
        <w:ind w:right="-58" w:firstLine="544" w:firstLineChars="200"/>
        <w:jc w:val="center"/>
        <w:rPr>
          <w:rFonts w:ascii="宋体" w:hAnsi="Calibri" w:eastAsia="宋体" w:cs="宋体"/>
          <w:color w:val="000000" w:themeColor="text1"/>
          <w:spacing w:val="-4"/>
          <w:kern w:val="0"/>
          <w:sz w:val="28"/>
          <w:szCs w:val="28"/>
          <w14:textFill>
            <w14:solidFill>
              <w14:schemeClr w14:val="tx1"/>
            </w14:solidFill>
          </w14:textFill>
        </w:rPr>
      </w:pPr>
      <w:bookmarkStart w:id="11" w:name="_Toc518571707"/>
      <w:bookmarkStart w:id="12" w:name="_Toc109675037"/>
      <w:r>
        <w:rPr>
          <w:rFonts w:hint="eastAsia" w:ascii="宋体" w:hAnsi="宋体" w:eastAsia="宋体" w:cs="宋体"/>
          <w:color w:val="000000" w:themeColor="text1"/>
          <w:spacing w:val="-4"/>
          <w:kern w:val="0"/>
          <w:sz w:val="28"/>
          <w:szCs w:val="28"/>
          <w14:textFill>
            <w14:solidFill>
              <w14:schemeClr w14:val="tx1"/>
            </w14:solidFill>
          </w14:textFill>
        </w:rPr>
        <w:t>五、磋商</w:t>
      </w:r>
      <w:bookmarkEnd w:id="11"/>
      <w:bookmarkEnd w:id="12"/>
    </w:p>
    <w:p w14:paraId="5B22A5DC">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ascii="宋体" w:hAnsi="宋体" w:eastAsia="宋体" w:cs="宋体"/>
          <w:color w:val="000000" w:themeColor="text1"/>
          <w:spacing w:val="-4"/>
          <w:kern w:val="0"/>
          <w:sz w:val="28"/>
          <w:szCs w:val="28"/>
          <w14:textFill>
            <w14:solidFill>
              <w14:schemeClr w14:val="tx1"/>
            </w14:solidFill>
          </w14:textFill>
        </w:rPr>
        <w:t>2</w:t>
      </w:r>
      <w:r>
        <w:rPr>
          <w:rFonts w:hint="eastAsia" w:ascii="宋体" w:hAnsi="宋体" w:eastAsia="宋体" w:cs="宋体"/>
          <w:color w:val="000000" w:themeColor="text1"/>
          <w:spacing w:val="-4"/>
          <w:kern w:val="0"/>
          <w:sz w:val="28"/>
          <w:szCs w:val="28"/>
          <w14:textFill>
            <w14:solidFill>
              <w14:schemeClr w14:val="tx1"/>
            </w14:solidFill>
          </w14:textFill>
        </w:rPr>
        <w:t>2、磋商仪式</w:t>
      </w:r>
    </w:p>
    <w:p w14:paraId="4FF6FC97">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22.1采购人按本须知前附表所规定的时间和地点开标，开标会议由采购代理机构主持，在有关部门监督下进行。</w:t>
      </w:r>
    </w:p>
    <w:p w14:paraId="6180D4B8">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22.2投标供应商无需到开标现场参加开标会议，投标供应商应当在投标截止时间前，登陆不见面开标大厅选择登陆三门峡市公共资源电子招投标系统进行登陆（网址为http://120.194.249.36:10094/BidOpening/bidopeninghallaction/hall/login）,在线准时参加开标活动并进行投标文件解密等。</w:t>
      </w:r>
    </w:p>
    <w:p w14:paraId="501D3786">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ascii="宋体" w:hAnsi="宋体" w:eastAsia="宋体" w:cs="宋体"/>
          <w:color w:val="000000" w:themeColor="text1"/>
          <w:spacing w:val="-4"/>
          <w:kern w:val="0"/>
          <w:sz w:val="28"/>
          <w:szCs w:val="28"/>
          <w14:textFill>
            <w14:solidFill>
              <w14:schemeClr w14:val="tx1"/>
            </w14:solidFill>
          </w14:textFill>
        </w:rPr>
        <w:t>2</w:t>
      </w:r>
      <w:r>
        <w:rPr>
          <w:rFonts w:hint="eastAsia" w:ascii="宋体" w:hAnsi="宋体" w:eastAsia="宋体" w:cs="宋体"/>
          <w:color w:val="000000" w:themeColor="text1"/>
          <w:spacing w:val="-4"/>
          <w:kern w:val="0"/>
          <w:sz w:val="28"/>
          <w:szCs w:val="28"/>
          <w14:textFill>
            <w14:solidFill>
              <w14:schemeClr w14:val="tx1"/>
            </w14:solidFill>
          </w14:textFill>
        </w:rPr>
        <w:t>3、磋商小组</w:t>
      </w:r>
    </w:p>
    <w:p w14:paraId="123C3B57">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采购代理机构根据采购项目的特点依法组建磋商小组。磋商小组由采购人代表和有关技术、经济等方面的专家组成，成员为</w:t>
      </w:r>
      <w:r>
        <w:rPr>
          <w:rFonts w:ascii="宋体" w:hAnsi="宋体" w:eastAsia="宋体" w:cs="宋体"/>
          <w:color w:val="000000" w:themeColor="text1"/>
          <w:spacing w:val="-4"/>
          <w:kern w:val="0"/>
          <w:sz w:val="28"/>
          <w:szCs w:val="28"/>
          <w14:textFill>
            <w14:solidFill>
              <w14:schemeClr w14:val="tx1"/>
            </w14:solidFill>
          </w14:textFill>
        </w:rPr>
        <w:t xml:space="preserve"> 3 </w:t>
      </w:r>
      <w:r>
        <w:rPr>
          <w:rFonts w:hint="eastAsia" w:ascii="宋体" w:hAnsi="宋体" w:eastAsia="宋体" w:cs="宋体"/>
          <w:color w:val="000000" w:themeColor="text1"/>
          <w:spacing w:val="-4"/>
          <w:kern w:val="0"/>
          <w:sz w:val="28"/>
          <w:szCs w:val="28"/>
          <w14:textFill>
            <w14:solidFill>
              <w14:schemeClr w14:val="tx1"/>
            </w14:solidFill>
          </w14:textFill>
        </w:rPr>
        <w:t>人。其中：技术、经济等方面的专家</w:t>
      </w:r>
      <w:r>
        <w:rPr>
          <w:rFonts w:ascii="宋体" w:hAnsi="宋体" w:eastAsia="宋体" w:cs="宋体"/>
          <w:color w:val="000000" w:themeColor="text1"/>
          <w:spacing w:val="-4"/>
          <w:kern w:val="0"/>
          <w:sz w:val="28"/>
          <w:szCs w:val="28"/>
          <w14:textFill>
            <w14:solidFill>
              <w14:schemeClr w14:val="tx1"/>
            </w14:solidFill>
          </w14:textFill>
        </w:rPr>
        <w:t xml:space="preserve"> 2 </w:t>
      </w:r>
      <w:r>
        <w:rPr>
          <w:rFonts w:hint="eastAsia" w:ascii="宋体" w:hAnsi="宋体" w:eastAsia="宋体" w:cs="宋体"/>
          <w:color w:val="000000" w:themeColor="text1"/>
          <w:spacing w:val="-4"/>
          <w:kern w:val="0"/>
          <w:sz w:val="28"/>
          <w:szCs w:val="28"/>
          <w14:textFill>
            <w14:solidFill>
              <w14:schemeClr w14:val="tx1"/>
            </w14:solidFill>
          </w14:textFill>
        </w:rPr>
        <w:t>名，采购人代表</w:t>
      </w:r>
      <w:r>
        <w:rPr>
          <w:rFonts w:ascii="宋体" w:hAnsi="宋体" w:eastAsia="宋体" w:cs="宋体"/>
          <w:color w:val="000000" w:themeColor="text1"/>
          <w:spacing w:val="-4"/>
          <w:kern w:val="0"/>
          <w:sz w:val="28"/>
          <w:szCs w:val="28"/>
          <w14:textFill>
            <w14:solidFill>
              <w14:schemeClr w14:val="tx1"/>
            </w14:solidFill>
          </w14:textFill>
        </w:rPr>
        <w:t xml:space="preserve"> 1 </w:t>
      </w:r>
      <w:r>
        <w:rPr>
          <w:rFonts w:hint="eastAsia" w:ascii="宋体" w:hAnsi="宋体" w:eastAsia="宋体" w:cs="宋体"/>
          <w:color w:val="000000" w:themeColor="text1"/>
          <w:spacing w:val="-4"/>
          <w:kern w:val="0"/>
          <w:sz w:val="28"/>
          <w:szCs w:val="28"/>
          <w14:textFill>
            <w14:solidFill>
              <w14:schemeClr w14:val="tx1"/>
            </w14:solidFill>
          </w14:textFill>
        </w:rPr>
        <w:t>名。采购人代表不得担任磋商小组组长。</w:t>
      </w:r>
    </w:p>
    <w:p w14:paraId="0E367115">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ascii="宋体" w:hAnsi="宋体" w:eastAsia="宋体" w:cs="宋体"/>
          <w:color w:val="000000" w:themeColor="text1"/>
          <w:spacing w:val="-4"/>
          <w:kern w:val="0"/>
          <w:sz w:val="28"/>
          <w:szCs w:val="28"/>
          <w14:textFill>
            <w14:solidFill>
              <w14:schemeClr w14:val="tx1"/>
            </w14:solidFill>
          </w14:textFill>
        </w:rPr>
        <w:t>2</w:t>
      </w:r>
      <w:r>
        <w:rPr>
          <w:rFonts w:hint="eastAsia" w:ascii="宋体" w:hAnsi="宋体" w:eastAsia="宋体" w:cs="宋体"/>
          <w:color w:val="000000" w:themeColor="text1"/>
          <w:spacing w:val="-4"/>
          <w:kern w:val="0"/>
          <w:sz w:val="28"/>
          <w:szCs w:val="28"/>
          <w14:textFill>
            <w14:solidFill>
              <w14:schemeClr w14:val="tx1"/>
            </w14:solidFill>
          </w14:textFill>
        </w:rPr>
        <w:t>4、磋商工作纪律及保密</w:t>
      </w:r>
    </w:p>
    <w:p w14:paraId="14A6D3D7">
      <w:pPr>
        <w:autoSpaceDE w:val="0"/>
        <w:autoSpaceDN w:val="0"/>
        <w:adjustRightInd w:val="0"/>
        <w:spacing w:before="32" w:line="600" w:lineRule="exact"/>
        <w:ind w:right="-58" w:firstLine="544" w:firstLineChars="200"/>
        <w:rPr>
          <w:rFonts w:ascii="宋体" w:hAnsi="Calibri"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评审专家应当遵守评审工作纪律，不得泄露评审情况和评审中获悉的商业秘密。</w:t>
      </w:r>
    </w:p>
    <w:p w14:paraId="267E5985">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ascii="宋体" w:hAnsi="宋体" w:eastAsia="宋体" w:cs="宋体"/>
          <w:color w:val="000000" w:themeColor="text1"/>
          <w:spacing w:val="-4"/>
          <w:kern w:val="0"/>
          <w:sz w:val="28"/>
          <w:szCs w:val="28"/>
          <w14:textFill>
            <w14:solidFill>
              <w14:schemeClr w14:val="tx1"/>
            </w14:solidFill>
          </w14:textFill>
        </w:rPr>
        <w:t>2</w:t>
      </w:r>
      <w:r>
        <w:rPr>
          <w:rFonts w:hint="eastAsia" w:ascii="宋体" w:hAnsi="宋体" w:eastAsia="宋体" w:cs="宋体"/>
          <w:color w:val="000000" w:themeColor="text1"/>
          <w:spacing w:val="-4"/>
          <w:kern w:val="0"/>
          <w:sz w:val="28"/>
          <w:szCs w:val="28"/>
          <w14:textFill>
            <w14:solidFill>
              <w14:schemeClr w14:val="tx1"/>
            </w14:solidFill>
          </w14:textFill>
        </w:rPr>
        <w:t>5、磋商小组工作原则</w:t>
      </w:r>
    </w:p>
    <w:p w14:paraId="0EBB7D3F">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磋商小组成员应当按照客观、公正、审慎的原则，根据磋商文件规定的评审程序、评审方法和评审标准进行独立评审。未实质性响应磋商文件的响应文件按无效响应处理，磋商小组应当告知提交响应文件的供应商。</w:t>
      </w:r>
    </w:p>
    <w:p w14:paraId="7CCB96D8">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ascii="宋体" w:hAnsi="宋体" w:eastAsia="宋体" w:cs="宋体"/>
          <w:color w:val="000000" w:themeColor="text1"/>
          <w:spacing w:val="-4"/>
          <w:kern w:val="0"/>
          <w:sz w:val="28"/>
          <w:szCs w:val="28"/>
          <w14:textFill>
            <w14:solidFill>
              <w14:schemeClr w14:val="tx1"/>
            </w14:solidFill>
          </w14:textFill>
        </w:rPr>
        <w:t>2</w:t>
      </w:r>
      <w:r>
        <w:rPr>
          <w:rFonts w:hint="eastAsia" w:ascii="宋体" w:hAnsi="宋体" w:eastAsia="宋体" w:cs="宋体"/>
          <w:color w:val="000000" w:themeColor="text1"/>
          <w:spacing w:val="-4"/>
          <w:kern w:val="0"/>
          <w:sz w:val="28"/>
          <w:szCs w:val="28"/>
          <w14:textFill>
            <w14:solidFill>
              <w14:schemeClr w14:val="tx1"/>
            </w14:solidFill>
          </w14:textFill>
        </w:rPr>
        <w:t>6、响应文件审查</w:t>
      </w:r>
    </w:p>
    <w:p w14:paraId="6952DD64">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磋商小组在对响应文件的有效性、完整性和响应程度进行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14:paraId="50F331DD">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ascii="宋体" w:hAnsi="宋体" w:eastAsia="宋体" w:cs="宋体"/>
          <w:color w:val="000000" w:themeColor="text1"/>
          <w:spacing w:val="-4"/>
          <w:kern w:val="0"/>
          <w:sz w:val="28"/>
          <w:szCs w:val="28"/>
          <w14:textFill>
            <w14:solidFill>
              <w14:schemeClr w14:val="tx1"/>
            </w14:solidFill>
          </w14:textFill>
        </w:rPr>
        <w:t>2</w:t>
      </w:r>
      <w:r>
        <w:rPr>
          <w:rFonts w:hint="eastAsia" w:ascii="宋体" w:hAnsi="宋体" w:eastAsia="宋体" w:cs="宋体"/>
          <w:color w:val="000000" w:themeColor="text1"/>
          <w:spacing w:val="-4"/>
          <w:kern w:val="0"/>
          <w:sz w:val="28"/>
          <w:szCs w:val="28"/>
          <w14:textFill>
            <w14:solidFill>
              <w14:schemeClr w14:val="tx1"/>
            </w14:solidFill>
          </w14:textFill>
        </w:rPr>
        <w:t>7、供应商澄清</w:t>
      </w:r>
    </w:p>
    <w:p w14:paraId="46FF3331">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磋商小组要求供应商澄清、说明或者更正响应文件将在电子系统作出。</w:t>
      </w:r>
    </w:p>
    <w:p w14:paraId="2666B66A">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ascii="宋体" w:hAnsi="宋体" w:eastAsia="宋体" w:cs="宋体"/>
          <w:color w:val="000000" w:themeColor="text1"/>
          <w:spacing w:val="-4"/>
          <w:kern w:val="0"/>
          <w:sz w:val="28"/>
          <w:szCs w:val="28"/>
          <w14:textFill>
            <w14:solidFill>
              <w14:schemeClr w14:val="tx1"/>
            </w14:solidFill>
          </w14:textFill>
        </w:rPr>
        <w:t>2</w:t>
      </w:r>
      <w:r>
        <w:rPr>
          <w:rFonts w:hint="eastAsia" w:ascii="宋体" w:hAnsi="宋体" w:eastAsia="宋体" w:cs="宋体"/>
          <w:color w:val="000000" w:themeColor="text1"/>
          <w:spacing w:val="-4"/>
          <w:kern w:val="0"/>
          <w:sz w:val="28"/>
          <w:szCs w:val="28"/>
          <w14:textFill>
            <w14:solidFill>
              <w14:schemeClr w14:val="tx1"/>
            </w14:solidFill>
          </w14:textFill>
        </w:rPr>
        <w:t>8、磋商程序、最后报价、综合评分</w:t>
      </w:r>
    </w:p>
    <w:p w14:paraId="30BAA80B">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磋商小组所有成员应当集中与单一供应商分别进行磋商，并给予所有参加磋商的供应商平等的磋商机会。</w:t>
      </w:r>
    </w:p>
    <w:p w14:paraId="7569A262">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在磋商过程中，磋商小组可以根据磋商文件和磋商情况实质性变动采购需求中的技术、服务要求以及合同草案条款，但不得变动磋商文件中的其他内容。对磋商文件做出的实质性变动是磋商文件的有效组成部分，磋商小组应当及时通知所有参加磋商的供应商。供应商应当按照磋商文件的变动情况和磋商小组的要求重新提交响应文件，并由其法定代表人或授权代表签字或者加盖公章。</w:t>
      </w:r>
    </w:p>
    <w:p w14:paraId="742CD508">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磋商文件能够详细列明采购的的技术、服务要求的，磋商结束后，磋商小组将要求所有实质性响应的供应商提交最后报价。最后报价是供应商响应文件的有效组成部分。</w:t>
      </w:r>
    </w:p>
    <w:p w14:paraId="673D1EED">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已提交响应文件的供应商，在提交最后报价之前，可以根据情况退出磋商。</w:t>
      </w:r>
    </w:p>
    <w:p w14:paraId="75070AE2">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经磋商确定最终采购需求和提交最后报价的供应商后，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w:t>
      </w:r>
    </w:p>
    <w:p w14:paraId="04B71085">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评审时，磋商小组各成员独立对每个有效响应的文件进行评价、打分，然后汇总每个供应商每项评分因素的得分。</w:t>
      </w:r>
    </w:p>
    <w:p w14:paraId="16510FEF">
      <w:pPr>
        <w:autoSpaceDE w:val="0"/>
        <w:autoSpaceDN w:val="0"/>
        <w:adjustRightInd w:val="0"/>
        <w:spacing w:before="32" w:line="600" w:lineRule="exact"/>
        <w:ind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磋商小组应当根据综合评分情况，按照评审得分由高到低顺序推荐 3 名成交候选供应商并编写评审报告。评审得分相同的，按照最后报价由低到高的顺序推荐。评审得分且最后报价相同的，按照技术指标优劣顺序推荐。</w:t>
      </w:r>
    </w:p>
    <w:p w14:paraId="393E8CCB">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出现下列情形之一的，将终止竞争性磋商采购活动，发布项目终止公告并说明原因，重新开展采购活动：</w:t>
      </w:r>
    </w:p>
    <w:p w14:paraId="1FAEF47B">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1、不符合法律、法规和竞争性磋商文件中规定的其他实质性要求的；</w:t>
      </w:r>
    </w:p>
    <w:p w14:paraId="7A3D5B5A">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2、其他法律、法规及本竞争性磋商文件规定的属响应无效的情形。终止竞争性磋商采购活动的条款；</w:t>
      </w:r>
    </w:p>
    <w:p w14:paraId="3CEF3E81">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3、因情况变化，不再符合规定的竞争性磋商采购方式适用情形的；出现影响采购公正的违法、违规行为的；</w:t>
      </w:r>
    </w:p>
    <w:p w14:paraId="1B774C23">
      <w:pPr>
        <w:autoSpaceDE w:val="0"/>
        <w:autoSpaceDN w:val="0"/>
        <w:adjustRightInd w:val="0"/>
        <w:spacing w:before="32" w:line="360" w:lineRule="auto"/>
        <w:ind w:right="-58" w:firstLine="544" w:firstLineChars="200"/>
        <w:jc w:val="center"/>
        <w:rPr>
          <w:rFonts w:ascii="宋体" w:hAnsi="Calibri" w:eastAsia="宋体" w:cs="宋体"/>
          <w:color w:val="000000" w:themeColor="text1"/>
          <w:spacing w:val="-4"/>
          <w:kern w:val="0"/>
          <w:sz w:val="28"/>
          <w:szCs w:val="28"/>
          <w14:textFill>
            <w14:solidFill>
              <w14:schemeClr w14:val="tx1"/>
            </w14:solidFill>
          </w14:textFill>
        </w:rPr>
      </w:pPr>
      <w:bookmarkStart w:id="13" w:name="_Toc109675038"/>
      <w:bookmarkStart w:id="14" w:name="_Toc518571708"/>
      <w:r>
        <w:rPr>
          <w:rFonts w:hint="eastAsia" w:ascii="宋体" w:hAnsi="宋体" w:eastAsia="宋体" w:cs="宋体"/>
          <w:color w:val="000000" w:themeColor="text1"/>
          <w:spacing w:val="-4"/>
          <w:kern w:val="0"/>
          <w:sz w:val="28"/>
          <w:szCs w:val="28"/>
          <w14:textFill>
            <w14:solidFill>
              <w14:schemeClr w14:val="tx1"/>
            </w14:solidFill>
          </w14:textFill>
        </w:rPr>
        <w:t>六、确定成交</w:t>
      </w:r>
      <w:bookmarkEnd w:id="13"/>
      <w:bookmarkEnd w:id="14"/>
    </w:p>
    <w:p w14:paraId="3EC9DBBF">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采购人在收到评审报告后2个工作日内，从评审报告提出的成交候选供应商中，按照排序由高到低的原则确定成交供应商。</w:t>
      </w:r>
    </w:p>
    <w:p w14:paraId="2A261606">
      <w:pPr>
        <w:autoSpaceDE w:val="0"/>
        <w:autoSpaceDN w:val="0"/>
        <w:adjustRightInd w:val="0"/>
        <w:spacing w:before="32" w:line="360" w:lineRule="auto"/>
        <w:ind w:right="-58" w:firstLine="544" w:firstLineChars="200"/>
        <w:jc w:val="center"/>
        <w:rPr>
          <w:rFonts w:ascii="宋体" w:hAnsi="Calibri" w:eastAsia="宋体" w:cs="宋体"/>
          <w:color w:val="000000" w:themeColor="text1"/>
          <w:spacing w:val="-4"/>
          <w:kern w:val="0"/>
          <w:sz w:val="28"/>
          <w:szCs w:val="28"/>
          <w14:textFill>
            <w14:solidFill>
              <w14:schemeClr w14:val="tx1"/>
            </w14:solidFill>
          </w14:textFill>
        </w:rPr>
      </w:pPr>
      <w:bookmarkStart w:id="15" w:name="_Toc518571709"/>
      <w:bookmarkStart w:id="16" w:name="_Toc109675039"/>
      <w:r>
        <w:rPr>
          <w:rFonts w:hint="eastAsia" w:ascii="宋体" w:hAnsi="宋体" w:eastAsia="宋体" w:cs="宋体"/>
          <w:color w:val="000000" w:themeColor="text1"/>
          <w:spacing w:val="-4"/>
          <w:kern w:val="0"/>
          <w:sz w:val="28"/>
          <w:szCs w:val="28"/>
          <w14:textFill>
            <w14:solidFill>
              <w14:schemeClr w14:val="tx1"/>
            </w14:solidFill>
          </w14:textFill>
        </w:rPr>
        <w:t>七、授予合同</w:t>
      </w:r>
      <w:bookmarkEnd w:id="15"/>
      <w:bookmarkEnd w:id="16"/>
    </w:p>
    <w:p w14:paraId="7F3DF610">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成交供应商接到《成交通知书》后，2个工作日内按指定地点与采购人签订采购合同，根据竞争性磋商文件确定的事项和成交供应商响应性文件签订合同。双方所签订的合同不得对竞争性磋商文件和成交供应商响应性文件作实质性修改。成交供应商逾期未签订合同，视为成交后无正当理由不与采购人签订合同，按照有关法律规定承担相应的法律责任。并按照有关法律规定承担相应的法律责任。采购人逾期不与成交供应商签订合同的，按政府采购的有关规定处理。</w:t>
      </w:r>
    </w:p>
    <w:p w14:paraId="1D55566B">
      <w:pPr>
        <w:autoSpaceDE w:val="0"/>
        <w:autoSpaceDN w:val="0"/>
        <w:adjustRightInd w:val="0"/>
        <w:spacing w:before="32" w:line="600" w:lineRule="exact"/>
        <w:ind w:right="-58" w:firstLine="544" w:firstLineChars="200"/>
        <w:rPr>
          <w:rFonts w:ascii="宋体" w:hAnsi="宋体" w:eastAsia="宋体" w:cs="宋体"/>
          <w:color w:val="000000" w:themeColor="text1"/>
          <w:spacing w:val="-4"/>
          <w:kern w:val="0"/>
          <w:sz w:val="28"/>
          <w:szCs w:val="28"/>
          <w14:textFill>
            <w14:solidFill>
              <w14:schemeClr w14:val="tx1"/>
            </w14:solidFill>
          </w14:textFill>
        </w:rPr>
      </w:pPr>
      <w:r>
        <w:rPr>
          <w:rFonts w:hint="eastAsia" w:ascii="宋体" w:hAnsi="宋体" w:eastAsia="宋体" w:cs="宋体"/>
          <w:color w:val="000000" w:themeColor="text1"/>
          <w:spacing w:val="-4"/>
          <w:kern w:val="0"/>
          <w:sz w:val="28"/>
          <w:szCs w:val="28"/>
          <w14:textFill>
            <w14:solidFill>
              <w14:schemeClr w14:val="tx1"/>
            </w14:solidFill>
          </w14:textFill>
        </w:rPr>
        <w:t>竞争性磋商文件、竞争性磋商文件的修改文件、成交供应商的响应性文件、补充或修改的文件及澄清或承诺文件等，均为双方签订合同的组成部分，并与合同一并作为本竞争性磋商文件所列采购项目的互补性法律文件，与合同具有同等法律效力。</w:t>
      </w:r>
    </w:p>
    <w:p w14:paraId="00B33673">
      <w:pPr>
        <w:autoSpaceDE w:val="0"/>
        <w:autoSpaceDN w:val="0"/>
        <w:adjustRightInd w:val="0"/>
        <w:spacing w:before="32" w:line="600" w:lineRule="exact"/>
        <w:ind w:right="-58" w:firstLine="544" w:firstLineChars="200"/>
        <w:rPr>
          <w:rFonts w:hint="eastAsia" w:ascii="宋体" w:hAnsi="宋体" w:eastAsia="宋体" w:cs="宋体"/>
          <w:color w:val="000000" w:themeColor="text1"/>
          <w:spacing w:val="-4"/>
          <w:kern w:val="0"/>
          <w:sz w:val="28"/>
          <w:szCs w:val="28"/>
          <w14:textFill>
            <w14:solidFill>
              <w14:schemeClr w14:val="tx1"/>
            </w14:solidFill>
          </w14:textFill>
        </w:rPr>
        <w:sectPr>
          <w:footerReference r:id="rId3" w:type="default"/>
          <w:pgSz w:w="11906" w:h="16838"/>
          <w:pgMar w:top="1100" w:right="1633" w:bottom="986" w:left="1633" w:header="851" w:footer="992" w:gutter="0"/>
          <w:cols w:space="0" w:num="1"/>
          <w:rtlGutter w:val="0"/>
          <w:docGrid w:type="lines" w:linePitch="312" w:charSpace="0"/>
        </w:sectPr>
      </w:pPr>
      <w:r>
        <w:rPr>
          <w:rFonts w:hint="eastAsia" w:ascii="宋体" w:hAnsi="宋体" w:eastAsia="宋体" w:cs="宋体"/>
          <w:color w:val="000000" w:themeColor="text1"/>
          <w:spacing w:val="-4"/>
          <w:kern w:val="0"/>
          <w:sz w:val="28"/>
          <w:szCs w:val="28"/>
          <w14:textFill>
            <w14:solidFill>
              <w14:schemeClr w14:val="tx1"/>
            </w14:solidFill>
          </w14:textFill>
        </w:rPr>
        <w:t>成交供应商放弃成交、因不可抗力不能履行合同，或者被查实存在影响成交结果的违法行为等情形，不符合成交条件的，采购人可以按照磋商小组提出的成交候选供应商名单排序依次确定其他成交候选供应商为成交供应商，也可以重新组织采购。</w:t>
      </w:r>
    </w:p>
    <w:p w14:paraId="3D2316CC">
      <w:pPr>
        <w:ind w:firstLine="5421" w:firstLineChars="1500"/>
        <w:outlineLvl w:val="0"/>
        <w:rPr>
          <w:rFonts w:ascii="宋体" w:hAnsi="宋体" w:eastAsia="宋体" w:cs="Times New Roman"/>
          <w:b/>
          <w:bCs/>
          <w:color w:val="000000" w:themeColor="text1"/>
          <w:sz w:val="36"/>
          <w:szCs w:val="36"/>
          <w14:textFill>
            <w14:solidFill>
              <w14:schemeClr w14:val="tx1"/>
            </w14:solidFill>
          </w14:textFill>
        </w:rPr>
      </w:pPr>
      <w:bookmarkStart w:id="17" w:name="_Toc109675040"/>
      <w:bookmarkStart w:id="18" w:name="_Toc22574"/>
      <w:r>
        <w:rPr>
          <w:rFonts w:hint="eastAsia" w:ascii="宋体" w:hAnsi="宋体" w:eastAsia="宋体" w:cs="Times New Roman"/>
          <w:b/>
          <w:bCs/>
          <w:color w:val="000000" w:themeColor="text1"/>
          <w:sz w:val="36"/>
          <w:szCs w:val="36"/>
          <w14:textFill>
            <w14:solidFill>
              <w14:schemeClr w14:val="tx1"/>
            </w14:solidFill>
          </w14:textFill>
        </w:rPr>
        <w:t>第三章</w:t>
      </w:r>
      <w:bookmarkEnd w:id="17"/>
      <w:bookmarkStart w:id="19" w:name="_Toc522547233"/>
      <w:r>
        <w:rPr>
          <w:rFonts w:hint="eastAsia" w:ascii="宋体" w:hAnsi="宋体" w:eastAsia="宋体" w:cs="Times New Roman"/>
          <w:b/>
          <w:bCs/>
          <w:color w:val="000000" w:themeColor="text1"/>
          <w:sz w:val="36"/>
          <w:szCs w:val="36"/>
          <w14:textFill>
            <w14:solidFill>
              <w14:schemeClr w14:val="tx1"/>
            </w14:solidFill>
          </w14:textFill>
        </w:rPr>
        <w:t xml:space="preserve"> 采购需求</w:t>
      </w:r>
      <w:bookmarkEnd w:id="18"/>
    </w:p>
    <w:p w14:paraId="32662447">
      <w:pPr>
        <w:pStyle w:val="10"/>
        <w:jc w:val="center"/>
        <w:rPr>
          <w:rFonts w:hAnsi="宋体" w:eastAsia="宋体"/>
          <w:b/>
          <w:color w:val="000000" w:themeColor="text1"/>
          <w:sz w:val="36"/>
          <w:szCs w:val="36"/>
          <w14:textFill>
            <w14:solidFill>
              <w14:schemeClr w14:val="tx1"/>
            </w14:solidFill>
          </w14:textFill>
        </w:rPr>
      </w:pPr>
      <w:r>
        <w:rPr>
          <w:rFonts w:hint="eastAsia"/>
          <w:sz w:val="28"/>
          <w:szCs w:val="28"/>
          <w:lang w:eastAsia="zh-CN"/>
        </w:rPr>
        <w:t>陕州小学运动场改扩建项目（足球场人工草坪采购）清单</w:t>
      </w:r>
    </w:p>
    <w:p w14:paraId="71F019C6">
      <w:pPr>
        <w:jc w:val="both"/>
        <w:rPr>
          <w:rFonts w:hint="eastAsia"/>
          <w:lang w:eastAsia="zh-CN"/>
        </w:rPr>
      </w:pPr>
    </w:p>
    <w:tbl>
      <w:tblPr>
        <w:tblStyle w:val="18"/>
        <w:tblW w:w="137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26"/>
        <w:gridCol w:w="1695"/>
        <w:gridCol w:w="6118"/>
        <w:gridCol w:w="1154"/>
        <w:gridCol w:w="1346"/>
        <w:gridCol w:w="1173"/>
        <w:gridCol w:w="1313"/>
      </w:tblGrid>
      <w:tr w14:paraId="012A7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92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D833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AB43BE">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名称</w:t>
            </w:r>
          </w:p>
        </w:tc>
        <w:tc>
          <w:tcPr>
            <w:tcW w:w="61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36AC5A">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参数</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1E28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3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069E9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1C1F1">
            <w:pPr>
              <w:keepNext w:val="0"/>
              <w:keepLines w:val="0"/>
              <w:widowControl/>
              <w:suppressLineNumbers w:val="0"/>
              <w:jc w:val="center"/>
              <w:textAlignment w:val="center"/>
              <w:rPr>
                <w:rFonts w:ascii="??" w:hAnsi="??" w:eastAsia="??" w:cs="??"/>
                <w:i w:val="0"/>
                <w:iCs w:val="0"/>
                <w:color w:val="000000"/>
                <w:sz w:val="24"/>
                <w:szCs w:val="24"/>
                <w:u w:val="none"/>
              </w:rPr>
            </w:pPr>
            <w:r>
              <w:rPr>
                <w:rFonts w:hint="default" w:ascii="??" w:hAnsi="??" w:eastAsia="??" w:cs="??"/>
                <w:i w:val="0"/>
                <w:iCs w:val="0"/>
                <w:color w:val="000000"/>
                <w:kern w:val="0"/>
                <w:sz w:val="24"/>
                <w:szCs w:val="24"/>
                <w:u w:val="none"/>
                <w:lang w:val="en-US" w:eastAsia="zh-CN" w:bidi="ar"/>
              </w:rPr>
              <w:t>单价</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EF81C">
            <w:pPr>
              <w:keepNext w:val="0"/>
              <w:keepLines w:val="0"/>
              <w:widowControl/>
              <w:suppressLineNumbers w:val="0"/>
              <w:jc w:val="center"/>
              <w:textAlignment w:val="center"/>
              <w:rPr>
                <w:rFonts w:hint="default" w:ascii="??" w:hAnsi="??" w:eastAsia="??" w:cs="??"/>
                <w:i w:val="0"/>
                <w:iCs w:val="0"/>
                <w:color w:val="000000"/>
                <w:sz w:val="24"/>
                <w:szCs w:val="24"/>
                <w:u w:val="none"/>
              </w:rPr>
            </w:pPr>
            <w:r>
              <w:rPr>
                <w:rFonts w:hint="default" w:ascii="??" w:hAnsi="??" w:eastAsia="??" w:cs="??"/>
                <w:i w:val="0"/>
                <w:iCs w:val="0"/>
                <w:color w:val="000000"/>
                <w:kern w:val="0"/>
                <w:sz w:val="24"/>
                <w:szCs w:val="24"/>
                <w:u w:val="none"/>
                <w:lang w:val="en-US" w:eastAsia="zh-CN" w:bidi="ar"/>
              </w:rPr>
              <w:t>合价</w:t>
            </w:r>
          </w:p>
        </w:tc>
      </w:tr>
      <w:tr w14:paraId="2B297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80" w:hRule="atLeast"/>
        </w:trPr>
        <w:tc>
          <w:tcPr>
            <w:tcW w:w="92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32ED1D">
            <w:pPr>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169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A7AE8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足球场免填充人工草坪</w:t>
            </w:r>
          </w:p>
        </w:tc>
        <w:tc>
          <w:tcPr>
            <w:tcW w:w="61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FBF12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1.生产方式: 簇绒编织直线走针型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2.草高: ≥25mm（±1mm）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3.每平方米针数: ≥25200针/㎡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4.卷宽: 4m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5.卷长: 根据实际安装尺度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6.草丝形态: 优质高耐磨高抗PE材质S型直丝+高磅重高PE曲丝</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7.颜色: 深绿、果绿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8.草丝纤维度: ≥15500Dtex</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9.底布: 免填充专用加强型PP底布+网格布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10.背胶: 环保丁苯乳胶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11.原有草坪及塑胶面积清除、外运，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12.标志线：按照学校要求定制线条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13.符合环保要求，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14.在原有地面铺设</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3DE2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m2</w:t>
            </w:r>
          </w:p>
        </w:tc>
        <w:tc>
          <w:tcPr>
            <w:tcW w:w="134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A574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D1B3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F6F9F">
            <w:pPr>
              <w:jc w:val="center"/>
              <w:rPr>
                <w:rFonts w:hint="eastAsia" w:ascii="宋体" w:hAnsi="宋体" w:eastAsia="宋体" w:cs="宋体"/>
                <w:i w:val="0"/>
                <w:iCs w:val="0"/>
                <w:color w:val="000000"/>
                <w:sz w:val="24"/>
                <w:szCs w:val="24"/>
                <w:u w:val="none"/>
              </w:rPr>
            </w:pPr>
          </w:p>
        </w:tc>
      </w:tr>
      <w:tr w14:paraId="5F21B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3737" w:type="dxa"/>
            <w:gridSpan w:val="7"/>
            <w:tcBorders>
              <w:top w:val="nil"/>
              <w:left w:val="nil"/>
              <w:bottom w:val="nil"/>
              <w:right w:val="nil"/>
            </w:tcBorders>
            <w:shd w:val="clear" w:color="FFFFFF" w:fill="FFFFFF"/>
            <w:vAlign w:val="center"/>
          </w:tcPr>
          <w:p w14:paraId="6746F3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bl>
    <w:p w14:paraId="6FC41B06">
      <w:pPr>
        <w:jc w:val="both"/>
        <w:rPr>
          <w:rFonts w:hint="eastAsia"/>
          <w:lang w:eastAsia="zh-CN"/>
        </w:rPr>
        <w:sectPr>
          <w:pgSz w:w="16838" w:h="11906" w:orient="landscape"/>
          <w:pgMar w:top="1633" w:right="1100" w:bottom="1633" w:left="986" w:header="851" w:footer="992" w:gutter="0"/>
          <w:cols w:space="0" w:num="1"/>
          <w:rtlGutter w:val="0"/>
          <w:docGrid w:type="lines" w:linePitch="320" w:charSpace="0"/>
        </w:sectPr>
      </w:pPr>
    </w:p>
    <w:p w14:paraId="2A566A02">
      <w:pPr>
        <w:pStyle w:val="32"/>
        <w:ind w:firstLine="420"/>
      </w:pPr>
    </w:p>
    <w:p w14:paraId="15687F6E">
      <w:pPr>
        <w:widowControl/>
        <w:jc w:val="center"/>
        <w:outlineLvl w:val="0"/>
        <w:rPr>
          <w:rFonts w:ascii="宋体" w:hAnsi="宋体" w:eastAsia="宋体" w:cs="Times New Roman"/>
          <w:b/>
          <w:bCs/>
          <w:color w:val="000000" w:themeColor="text1"/>
          <w:sz w:val="36"/>
          <w:szCs w:val="36"/>
          <w14:textFill>
            <w14:solidFill>
              <w14:schemeClr w14:val="tx1"/>
            </w14:solidFill>
          </w14:textFill>
        </w:rPr>
      </w:pPr>
      <w:bookmarkStart w:id="20" w:name="_Toc24375"/>
      <w:r>
        <w:rPr>
          <w:rFonts w:hint="eastAsia" w:ascii="宋体" w:hAnsi="宋体" w:eastAsia="宋体" w:cs="Times New Roman"/>
          <w:b/>
          <w:bCs/>
          <w:color w:val="000000" w:themeColor="text1"/>
          <w:sz w:val="36"/>
          <w:szCs w:val="36"/>
          <w14:textFill>
            <w14:solidFill>
              <w14:schemeClr w14:val="tx1"/>
            </w14:solidFill>
          </w14:textFill>
        </w:rPr>
        <w:t>第四章  合同条款及合同文件格式</w:t>
      </w:r>
      <w:bookmarkEnd w:id="19"/>
      <w:bookmarkEnd w:id="20"/>
    </w:p>
    <w:p w14:paraId="30ECC59F">
      <w:pPr>
        <w:widowControl/>
        <w:spacing w:line="600" w:lineRule="exact"/>
        <w:jc w:val="center"/>
        <w:rPr>
          <w:rFonts w:ascii="宋体" w:hAnsi="宋体" w:eastAsia="宋体" w:cs="宋体"/>
          <w:kern w:val="0"/>
          <w:sz w:val="28"/>
          <w:szCs w:val="28"/>
        </w:rPr>
      </w:pPr>
      <w:r>
        <w:rPr>
          <w:rFonts w:hint="eastAsia" w:ascii="宋体" w:hAnsi="宋体" w:eastAsia="宋体" w:cs="宋体"/>
          <w:kern w:val="0"/>
          <w:sz w:val="28"/>
          <w:szCs w:val="28"/>
        </w:rPr>
        <w:t>（采购人可根据采购项目的实际情况增减条款和内容）</w:t>
      </w:r>
    </w:p>
    <w:p w14:paraId="40AB4E1C">
      <w:pPr>
        <w:widowControl/>
        <w:spacing w:line="600" w:lineRule="exact"/>
        <w:jc w:val="center"/>
        <w:rPr>
          <w:rFonts w:ascii="宋体" w:hAnsi="宋体" w:eastAsia="宋体" w:cs="宋体"/>
          <w:kern w:val="0"/>
          <w:sz w:val="28"/>
          <w:szCs w:val="28"/>
        </w:rPr>
      </w:pPr>
      <w:r>
        <w:rPr>
          <w:rFonts w:hint="eastAsia" w:ascii="宋体" w:hAnsi="宋体" w:eastAsia="宋体" w:cs="宋体"/>
          <w:kern w:val="0"/>
          <w:sz w:val="28"/>
          <w:szCs w:val="28"/>
        </w:rPr>
        <w:t>（合同格式仅供参考）</w:t>
      </w:r>
    </w:p>
    <w:p w14:paraId="237BE7F2">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甲  方：</w:t>
      </w:r>
    </w:p>
    <w:p w14:paraId="75889B81">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 xml:space="preserve">乙  方： </w:t>
      </w:r>
    </w:p>
    <w:p w14:paraId="27149BF8">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 xml:space="preserve">甲方名称根据的批复，组织对***项目进行竞争性磋商，招标编号（），于年月日通过竞争性磋商，确定乙方为***项目中标人。为了保护供需各方合法权益,根据《中华人民共和国政府采购法》、《中华人民共和国民法典》等相关法律、法规的规定，并严格遵循政府采购项目采购文件的相关规定，经甲乙双方协商一致，订立本合同。 </w:t>
      </w:r>
    </w:p>
    <w:p w14:paraId="3C68A454">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一、项目概况、合同金额（详见报价表，附后）</w:t>
      </w:r>
    </w:p>
    <w:p w14:paraId="3EFA750C">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1.项目编号：。</w:t>
      </w:r>
    </w:p>
    <w:p w14:paraId="70FAE9D0">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2.项目名称：。</w:t>
      </w:r>
    </w:p>
    <w:p w14:paraId="7E8E485C">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3.具体内容：（详见乙方报价表）</w:t>
      </w:r>
    </w:p>
    <w:p w14:paraId="2D399BA9">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4.合同金额：人民币元（大写：），以上价格以人民币结算。</w:t>
      </w:r>
    </w:p>
    <w:p w14:paraId="6ED4345A">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二、付款方式</w:t>
      </w:r>
    </w:p>
    <w:p w14:paraId="32F97183">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三、交货时间、交货地点</w:t>
      </w:r>
    </w:p>
    <w:p w14:paraId="0489E7E1">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1.交货时间：     年   月   日。</w:t>
      </w:r>
    </w:p>
    <w:p w14:paraId="0C7348EC">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2.交货地点：采购人指定地点</w:t>
      </w:r>
    </w:p>
    <w:p w14:paraId="566F73C5">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四、履约验收</w:t>
      </w:r>
    </w:p>
    <w:p w14:paraId="3415C635">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1.乙方提供的产品为原装正品，各项指标符合出产国检测标准和出厂标准，各项技术参数符合竞争性磋商文件要求和乙方响应文件承诺。</w:t>
      </w:r>
    </w:p>
    <w:p w14:paraId="03FC5614">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2.乙方所交产品不符合规定或质量不合格的，由乙方负责包换，并承担换货而支付的一切费用。乙方不能调换的，按不能交货处理。</w:t>
      </w:r>
    </w:p>
    <w:p w14:paraId="1D3BF1ED">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3.乙方应保证所提供的设备不侵犯第三方的专利权、商标权、著作权或其他知识产权。若乙方的行为侵犯了第三方的前述权利，并造成了第三方追究甲方的责任，甲方为此所受到的损失，应由乙方承担。</w:t>
      </w:r>
    </w:p>
    <w:p w14:paraId="3F73074F">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4.甲方按国家相关标准和本竞争性磋商文件的相关要求自行组织有关专业人员验收。</w:t>
      </w:r>
    </w:p>
    <w:p w14:paraId="5B8586B0">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5.验收内容：所采购的数量、参数标准、规格和质量。</w:t>
      </w:r>
    </w:p>
    <w:p w14:paraId="545B4352">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五、相关权利及义务</w:t>
      </w:r>
    </w:p>
    <w:p w14:paraId="4AC97373">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1.甲方在验收时对不符合竞争性磋商文件要求的产品有权拒绝接收和追究违约责任。</w:t>
      </w:r>
    </w:p>
    <w:p w14:paraId="7A3DA7DB">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2.甲方有权监督乙方的售后服务，并对乙方的售后服务不符合响应文件承诺内容时加以指出乃至追究合同责任。</w:t>
      </w:r>
    </w:p>
    <w:p w14:paraId="12C3437F">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3.甲方在合同规定期限内协助履行付款责任。</w:t>
      </w:r>
    </w:p>
    <w:p w14:paraId="4FD1F9E3">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4.甲方对乙方的技术及商业机密予以保密。</w:t>
      </w:r>
    </w:p>
    <w:p w14:paraId="500E8A3B">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5.乙方有权按照合同要求及时支付相应合同款项。</w:t>
      </w:r>
    </w:p>
    <w:p w14:paraId="099C1B48">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6.乙方有义务按响应文件中的售后服务承诺提供良好的服务。</w:t>
      </w:r>
    </w:p>
    <w:p w14:paraId="3B6BE9EA">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七、违约责任</w:t>
      </w:r>
    </w:p>
    <w:p w14:paraId="56B4C3E3">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甲乙双方均应遵守本合同，如有违约，将赔偿因违约给对方造成的经济损失，并向对方支付本合同总额5%的违约金。若因乙方原因在合同规定期限内无法交货，甲方有权终止合同。甲方将视情况在延迟交货期内每天按合同总额3‰的标准收取违约金，并提请政府采购监管部门将其列入不良行为记录。因不可抗力所导致的交货及付款延迟等按照《中华人民共和国民法典》有关条文及本合同第八条处理。</w:t>
      </w:r>
    </w:p>
    <w:p w14:paraId="074C9433">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八、不可抗力</w:t>
      </w:r>
    </w:p>
    <w:p w14:paraId="1E5D7DB2">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甲方由于不可抗力的原因不能履行合同时，应及时向乙方通报不能履行或不能完全履行的理由；乙方由于不可抗力的原因不能履行合同时，应在交货时间到期以前及时向甲方通报不能履行或不能完全履行的理由；在取得有关主管机关证明以后，可以签订延期履行、部分履行补充合同或者不履行合同，并根据情况可部分或全部免予承担违约责任。</w:t>
      </w:r>
    </w:p>
    <w:p w14:paraId="74ABEE95">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九、争议</w:t>
      </w:r>
    </w:p>
    <w:p w14:paraId="5220BC38">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双方本着友好合作的态度，对合同履行过程中发生的违约行为进行及时的协商解决，如不能协商解决可向甲方所在地人民法院提起诉讼。</w:t>
      </w:r>
    </w:p>
    <w:p w14:paraId="4FB76136">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十、其它</w:t>
      </w:r>
    </w:p>
    <w:p w14:paraId="63FB049F">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1.本合同一式陆份，甲方叁份，乙方叁份。</w:t>
      </w:r>
    </w:p>
    <w:p w14:paraId="6CBAB59A">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2.本合同自双方签订之日起生效。</w:t>
      </w:r>
    </w:p>
    <w:p w14:paraId="32F0FD01">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3.本项目竞争性磋商文件、响应文件等是本合同的附件，与合同具有同等的法律效力。</w:t>
      </w:r>
    </w:p>
    <w:p w14:paraId="2111AEBD">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4.其它未尽事宜，由甲乙双方友好协商解决，并参照《中华人民共和国民法典》有关条款执行。</w:t>
      </w:r>
    </w:p>
    <w:p w14:paraId="0A0D595B">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委托人（盖章）：                     受托人（盖章）：</w:t>
      </w:r>
    </w:p>
    <w:p w14:paraId="3822A733">
      <w:pPr>
        <w:widowControl/>
        <w:spacing w:line="600" w:lineRule="exact"/>
        <w:jc w:val="left"/>
        <w:rPr>
          <w:rFonts w:ascii="宋体" w:hAnsi="宋体" w:eastAsia="宋体" w:cs="宋体"/>
          <w:kern w:val="0"/>
          <w:sz w:val="28"/>
          <w:szCs w:val="28"/>
        </w:rPr>
      </w:pPr>
      <w:r>
        <w:rPr>
          <w:rFonts w:hint="eastAsia" w:ascii="宋体" w:hAnsi="宋体" w:eastAsia="宋体" w:cs="宋体"/>
          <w:kern w:val="0"/>
          <w:sz w:val="28"/>
          <w:szCs w:val="28"/>
        </w:rPr>
        <w:t>法定代表人（签字或盖章）：           法定代表人（签字或盖章）：</w:t>
      </w:r>
    </w:p>
    <w:p w14:paraId="3B924B72">
      <w:pPr>
        <w:widowControl/>
        <w:spacing w:line="600" w:lineRule="exact"/>
        <w:jc w:val="left"/>
        <w:rPr>
          <w:rFonts w:ascii="宋体" w:hAnsi="宋体" w:eastAsia="宋体" w:cs="宋体"/>
          <w:kern w:val="0"/>
          <w:sz w:val="28"/>
          <w:szCs w:val="28"/>
        </w:rPr>
      </w:pPr>
      <w:r>
        <w:rPr>
          <w:rFonts w:hint="eastAsia" w:ascii="宋体" w:hAnsi="宋体" w:eastAsia="宋体" w:cs="宋体"/>
          <w:kern w:val="0"/>
          <w:sz w:val="28"/>
          <w:szCs w:val="28"/>
        </w:rPr>
        <w:t>或授权委托人（签字或盖章）：        或授权委托人（签字或盖章）：</w:t>
      </w:r>
    </w:p>
    <w:p w14:paraId="7E9ED968">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单位地址：                          单位地址：</w:t>
      </w:r>
    </w:p>
    <w:p w14:paraId="19EC7626">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邮政编码：                          邮政编码：</w:t>
      </w:r>
    </w:p>
    <w:p w14:paraId="29DBABA0">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联系电话：                          联系电话：</w:t>
      </w:r>
    </w:p>
    <w:p w14:paraId="7BC63E8B">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传    真：                          传    真：</w:t>
      </w:r>
    </w:p>
    <w:p w14:paraId="13E05705">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电子信箱：                          电子信箱：</w:t>
      </w:r>
    </w:p>
    <w:p w14:paraId="46EE0CF5">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开户银行：                          开户银行：</w:t>
      </w:r>
    </w:p>
    <w:p w14:paraId="0188061A">
      <w:pPr>
        <w:widowControl/>
        <w:spacing w:line="60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账    号：                          账    号：</w:t>
      </w:r>
    </w:p>
    <w:p w14:paraId="6BB464AD">
      <w:pPr>
        <w:spacing w:line="500" w:lineRule="exact"/>
        <w:ind w:firstLine="638" w:firstLineChars="228"/>
        <w:rPr>
          <w:rFonts w:ascii="仿宋_GB2312" w:hAnsi="仿宋_GB2312" w:eastAsia="仿宋_GB2312" w:cs="仿宋_GB2312"/>
          <w:color w:val="000000" w:themeColor="text1"/>
          <w:sz w:val="28"/>
          <w:szCs w:val="28"/>
          <w14:textFill>
            <w14:solidFill>
              <w14:schemeClr w14:val="tx1"/>
            </w14:solidFill>
          </w14:textFill>
        </w:rPr>
      </w:pPr>
      <w:r>
        <w:rPr>
          <w:rFonts w:hint="eastAsia" w:ascii="Times New Roman" w:hAnsi="Times New Roman" w:eastAsia="宋体" w:cs="Times New Roman"/>
          <w:sz w:val="28"/>
          <w:szCs w:val="28"/>
        </w:rPr>
        <w:br w:type="page"/>
      </w:r>
    </w:p>
    <w:p w14:paraId="3F6952D5">
      <w:pPr>
        <w:jc w:val="center"/>
        <w:outlineLvl w:val="0"/>
        <w:rPr>
          <w:rFonts w:ascii="宋体" w:hAnsi="宋体" w:eastAsia="宋体" w:cs="Times New Roman"/>
          <w:b/>
          <w:color w:val="000000" w:themeColor="text1"/>
          <w:sz w:val="32"/>
          <w:szCs w:val="32"/>
          <w14:textFill>
            <w14:solidFill>
              <w14:schemeClr w14:val="tx1"/>
            </w14:solidFill>
          </w14:textFill>
        </w:rPr>
      </w:pPr>
      <w:bookmarkStart w:id="21" w:name="_Toc14909"/>
      <w:r>
        <w:rPr>
          <w:rFonts w:hint="eastAsia" w:ascii="宋体" w:hAnsi="宋体" w:eastAsia="宋体" w:cs="Times New Roman"/>
          <w:b/>
          <w:color w:val="000000" w:themeColor="text1"/>
          <w:sz w:val="32"/>
          <w:szCs w:val="32"/>
          <w14:textFill>
            <w14:solidFill>
              <w14:schemeClr w14:val="tx1"/>
            </w14:solidFill>
          </w14:textFill>
        </w:rPr>
        <w:t>第五章  评审标准</w:t>
      </w:r>
      <w:bookmarkEnd w:id="21"/>
    </w:p>
    <w:tbl>
      <w:tblPr>
        <w:tblStyle w:val="18"/>
        <w:tblW w:w="108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930"/>
        <w:gridCol w:w="1800"/>
        <w:gridCol w:w="7105"/>
      </w:tblGrid>
      <w:tr w14:paraId="2089D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901" w:type="dxa"/>
            <w:gridSpan w:val="2"/>
            <w:tcBorders>
              <w:top w:val="single" w:color="auto" w:sz="4" w:space="0"/>
              <w:left w:val="single" w:color="auto" w:sz="4" w:space="0"/>
              <w:bottom w:val="single" w:color="auto" w:sz="4" w:space="0"/>
              <w:right w:val="single" w:color="auto" w:sz="4" w:space="0"/>
            </w:tcBorders>
            <w:vAlign w:val="center"/>
          </w:tcPr>
          <w:p w14:paraId="4FF333C1">
            <w:pPr>
              <w:spacing w:line="360" w:lineRule="auto"/>
              <w:rPr>
                <w:rFonts w:ascii="宋体" w:hAnsi="宋体" w:eastAsia="宋体" w:cs="Times New Roman"/>
                <w:b/>
                <w:color w:val="000000" w:themeColor="text1"/>
                <w:sz w:val="28"/>
                <w:szCs w:val="28"/>
                <w14:textFill>
                  <w14:solidFill>
                    <w14:schemeClr w14:val="tx1"/>
                  </w14:solidFill>
                </w14:textFill>
              </w:rPr>
            </w:pPr>
            <w:r>
              <w:rPr>
                <w:rFonts w:hint="eastAsia" w:ascii="宋体" w:hAnsi="宋体" w:eastAsia="宋体" w:cs="Times New Roman"/>
                <w:b/>
                <w:color w:val="000000" w:themeColor="text1"/>
                <w:sz w:val="28"/>
                <w:szCs w:val="28"/>
                <w14:textFill>
                  <w14:solidFill>
                    <w14:schemeClr w14:val="tx1"/>
                  </w14:solidFill>
                </w14:textFill>
              </w:rPr>
              <w:t>条款号</w:t>
            </w:r>
          </w:p>
        </w:tc>
        <w:tc>
          <w:tcPr>
            <w:tcW w:w="1800" w:type="dxa"/>
            <w:tcBorders>
              <w:top w:val="single" w:color="auto" w:sz="4" w:space="0"/>
              <w:left w:val="single" w:color="auto" w:sz="4" w:space="0"/>
              <w:bottom w:val="single" w:color="auto" w:sz="4" w:space="0"/>
              <w:right w:val="single" w:color="auto" w:sz="4" w:space="0"/>
            </w:tcBorders>
            <w:vAlign w:val="center"/>
          </w:tcPr>
          <w:p w14:paraId="572E5A2C">
            <w:pPr>
              <w:spacing w:line="360" w:lineRule="auto"/>
              <w:jc w:val="center"/>
              <w:rPr>
                <w:rFonts w:ascii="宋体" w:hAnsi="宋体" w:eastAsia="宋体" w:cs="Times New Roman"/>
                <w:b/>
                <w:color w:val="000000" w:themeColor="text1"/>
                <w:sz w:val="28"/>
                <w:szCs w:val="28"/>
                <w14:textFill>
                  <w14:solidFill>
                    <w14:schemeClr w14:val="tx1"/>
                  </w14:solidFill>
                </w14:textFill>
              </w:rPr>
            </w:pPr>
            <w:r>
              <w:rPr>
                <w:rFonts w:hint="eastAsia" w:ascii="宋体" w:hAnsi="宋体" w:eastAsia="宋体" w:cs="Times New Roman"/>
                <w:b/>
                <w:color w:val="000000" w:themeColor="text1"/>
                <w:sz w:val="28"/>
                <w:szCs w:val="28"/>
                <w14:textFill>
                  <w14:solidFill>
                    <w14:schemeClr w14:val="tx1"/>
                  </w14:solidFill>
                </w14:textFill>
              </w:rPr>
              <w:t>评审因素</w:t>
            </w:r>
          </w:p>
        </w:tc>
        <w:tc>
          <w:tcPr>
            <w:tcW w:w="7105" w:type="dxa"/>
            <w:tcBorders>
              <w:top w:val="single" w:color="auto" w:sz="4" w:space="0"/>
              <w:left w:val="single" w:color="auto" w:sz="4" w:space="0"/>
              <w:bottom w:val="single" w:color="auto" w:sz="4" w:space="0"/>
              <w:right w:val="single" w:color="auto" w:sz="4" w:space="0"/>
            </w:tcBorders>
            <w:vAlign w:val="center"/>
          </w:tcPr>
          <w:p w14:paraId="32FFD444">
            <w:pPr>
              <w:spacing w:line="360" w:lineRule="auto"/>
              <w:jc w:val="center"/>
              <w:rPr>
                <w:rFonts w:ascii="宋体" w:hAnsi="宋体" w:eastAsia="宋体" w:cs="Times New Roman"/>
                <w:b/>
                <w:color w:val="000000" w:themeColor="text1"/>
                <w:sz w:val="28"/>
                <w:szCs w:val="28"/>
                <w14:textFill>
                  <w14:solidFill>
                    <w14:schemeClr w14:val="tx1"/>
                  </w14:solidFill>
                </w14:textFill>
              </w:rPr>
            </w:pPr>
            <w:r>
              <w:rPr>
                <w:rFonts w:hint="eastAsia" w:ascii="宋体" w:hAnsi="宋体" w:eastAsia="宋体" w:cs="Times New Roman"/>
                <w:b/>
                <w:color w:val="000000" w:themeColor="text1"/>
                <w:sz w:val="28"/>
                <w:szCs w:val="28"/>
                <w14:textFill>
                  <w14:solidFill>
                    <w14:schemeClr w14:val="tx1"/>
                  </w14:solidFill>
                </w14:textFill>
              </w:rPr>
              <w:t>评审标准</w:t>
            </w:r>
          </w:p>
        </w:tc>
      </w:tr>
      <w:tr w14:paraId="678AA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971" w:type="dxa"/>
            <w:vMerge w:val="restart"/>
            <w:tcBorders>
              <w:top w:val="single" w:color="auto" w:sz="4" w:space="0"/>
              <w:left w:val="single" w:color="auto" w:sz="4" w:space="0"/>
              <w:right w:val="single" w:color="auto" w:sz="4" w:space="0"/>
            </w:tcBorders>
            <w:vAlign w:val="center"/>
          </w:tcPr>
          <w:p w14:paraId="4C082CD2">
            <w:pPr>
              <w:spacing w:line="360" w:lineRule="auto"/>
              <w:jc w:val="center"/>
              <w:rPr>
                <w:rFonts w:ascii="宋体" w:hAnsi="宋体" w:eastAsia="宋体" w:cs="Times New Roman"/>
                <w:bCs/>
                <w:color w:val="000000" w:themeColor="text1"/>
                <w:sz w:val="28"/>
                <w:szCs w:val="28"/>
                <w14:textFill>
                  <w14:solidFill>
                    <w14:schemeClr w14:val="tx1"/>
                  </w14:solidFill>
                </w14:textFill>
              </w:rPr>
            </w:pPr>
            <w:r>
              <w:rPr>
                <w:rFonts w:hint="eastAsia" w:ascii="宋体" w:hAnsi="宋体" w:eastAsia="宋体" w:cs="Times New Roman"/>
                <w:bCs/>
                <w:color w:val="000000" w:themeColor="text1"/>
                <w:sz w:val="28"/>
                <w:szCs w:val="28"/>
                <w14:textFill>
                  <w14:solidFill>
                    <w14:schemeClr w14:val="tx1"/>
                  </w14:solidFill>
                </w14:textFill>
              </w:rPr>
              <w:t>2.1.1</w:t>
            </w:r>
          </w:p>
        </w:tc>
        <w:tc>
          <w:tcPr>
            <w:tcW w:w="930" w:type="dxa"/>
            <w:vMerge w:val="restart"/>
            <w:tcBorders>
              <w:top w:val="single" w:color="auto" w:sz="4" w:space="0"/>
              <w:left w:val="single" w:color="auto" w:sz="4" w:space="0"/>
              <w:right w:val="single" w:color="auto" w:sz="4" w:space="0"/>
            </w:tcBorders>
            <w:vAlign w:val="center"/>
          </w:tcPr>
          <w:p w14:paraId="1687573D">
            <w:pPr>
              <w:spacing w:line="360" w:lineRule="auto"/>
              <w:jc w:val="center"/>
              <w:rPr>
                <w:rFonts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资格性</w:t>
            </w:r>
          </w:p>
          <w:p w14:paraId="22FA17AF">
            <w:pPr>
              <w:spacing w:line="360" w:lineRule="auto"/>
              <w:jc w:val="center"/>
              <w:rPr>
                <w:rFonts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审查</w:t>
            </w:r>
          </w:p>
          <w:p w14:paraId="1EE20504">
            <w:pPr>
              <w:spacing w:line="360" w:lineRule="auto"/>
              <w:jc w:val="center"/>
              <w:rPr>
                <w:rFonts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标准</w:t>
            </w:r>
          </w:p>
        </w:tc>
        <w:tc>
          <w:tcPr>
            <w:tcW w:w="1800" w:type="dxa"/>
            <w:tcBorders>
              <w:top w:val="single" w:color="auto" w:sz="4" w:space="0"/>
              <w:left w:val="single" w:color="auto" w:sz="4" w:space="0"/>
              <w:right w:val="single" w:color="auto" w:sz="4" w:space="0"/>
            </w:tcBorders>
            <w:vAlign w:val="center"/>
          </w:tcPr>
          <w:p w14:paraId="4E1B4603">
            <w:pPr>
              <w:spacing w:line="360" w:lineRule="auto"/>
              <w:jc w:val="center"/>
              <w:rPr>
                <w:rFonts w:ascii="宋体" w:hAnsi="宋体" w:eastAsia="宋体" w:cs="Times New Roman"/>
                <w:color w:val="000000" w:themeColor="text1"/>
                <w:sz w:val="28"/>
                <w:szCs w:val="28"/>
                <w14:textFill>
                  <w14:solidFill>
                    <w14:schemeClr w14:val="tx1"/>
                  </w14:solidFill>
                </w14:textFill>
              </w:rPr>
            </w:pPr>
            <w:r>
              <w:rPr>
                <w:rFonts w:ascii="宋体" w:hAnsi="宋体" w:eastAsia="宋体" w:cs="宋体"/>
                <w:sz w:val="28"/>
                <w:szCs w:val="28"/>
              </w:rPr>
              <w:t>满足《中华人民共和国政府采购法》第二十二条的规定</w:t>
            </w:r>
          </w:p>
        </w:tc>
        <w:tc>
          <w:tcPr>
            <w:tcW w:w="7105" w:type="dxa"/>
            <w:tcBorders>
              <w:top w:val="single" w:color="auto" w:sz="4" w:space="0"/>
              <w:left w:val="single" w:color="auto" w:sz="4" w:space="0"/>
              <w:right w:val="single" w:color="auto" w:sz="4" w:space="0"/>
            </w:tcBorders>
            <w:vAlign w:val="center"/>
          </w:tcPr>
          <w:p w14:paraId="18EA4677">
            <w:pPr>
              <w:spacing w:line="500" w:lineRule="exact"/>
              <w:rPr>
                <w:rFonts w:hint="eastAsia" w:ascii="宋体" w:hAnsi="宋体" w:eastAsia="宋体" w:cs="宋体"/>
                <w:sz w:val="28"/>
                <w:szCs w:val="28"/>
                <w:lang w:eastAsia="zh-CN"/>
              </w:rPr>
            </w:pPr>
            <w:r>
              <w:rPr>
                <w:rFonts w:hint="eastAsia" w:ascii="宋体" w:hAnsi="宋体" w:eastAsia="宋体" w:cs="宋体"/>
                <w:sz w:val="28"/>
                <w:szCs w:val="28"/>
                <w:lang w:eastAsia="zh-CN"/>
              </w:rPr>
              <w:t>满足《中华人民共和国政府采购法》第二十二条的规定：</w:t>
            </w:r>
          </w:p>
          <w:p w14:paraId="0402AFAC">
            <w:pPr>
              <w:spacing w:line="500" w:lineRule="exact"/>
              <w:rPr>
                <w:rFonts w:hint="eastAsia" w:ascii="宋体" w:hAnsi="宋体" w:eastAsia="宋体" w:cs="宋体"/>
                <w:sz w:val="28"/>
                <w:szCs w:val="28"/>
                <w:lang w:eastAsia="zh-CN"/>
              </w:rPr>
            </w:pPr>
            <w:r>
              <w:rPr>
                <w:rFonts w:hint="eastAsia" w:ascii="宋体" w:hAnsi="宋体" w:eastAsia="宋体" w:cs="宋体"/>
                <w:sz w:val="28"/>
                <w:szCs w:val="28"/>
                <w:lang w:eastAsia="zh-CN"/>
              </w:rPr>
              <w:t>（一）具有独立承担民事责任的能力；</w:t>
            </w:r>
          </w:p>
          <w:p w14:paraId="718DD165">
            <w:pPr>
              <w:spacing w:line="500" w:lineRule="exact"/>
              <w:rPr>
                <w:rFonts w:hint="eastAsia" w:ascii="宋体" w:hAnsi="宋体" w:eastAsia="宋体" w:cs="宋体"/>
                <w:sz w:val="28"/>
                <w:szCs w:val="28"/>
                <w:lang w:eastAsia="zh-CN"/>
              </w:rPr>
            </w:pPr>
            <w:r>
              <w:rPr>
                <w:rFonts w:hint="eastAsia" w:ascii="宋体" w:hAnsi="宋体" w:eastAsia="宋体" w:cs="宋体"/>
                <w:sz w:val="28"/>
                <w:szCs w:val="28"/>
                <w:lang w:eastAsia="zh-CN"/>
              </w:rPr>
              <w:t>（二）具有良好的商业信誉和健全的财务会计制度；</w:t>
            </w:r>
          </w:p>
          <w:p w14:paraId="2D62635F">
            <w:pPr>
              <w:spacing w:line="500" w:lineRule="exact"/>
              <w:rPr>
                <w:rFonts w:hint="eastAsia" w:ascii="宋体" w:hAnsi="宋体" w:eastAsia="宋体" w:cs="宋体"/>
                <w:sz w:val="28"/>
                <w:szCs w:val="28"/>
                <w:lang w:eastAsia="zh-CN"/>
              </w:rPr>
            </w:pPr>
            <w:r>
              <w:rPr>
                <w:rFonts w:hint="eastAsia" w:ascii="宋体" w:hAnsi="宋体" w:eastAsia="宋体" w:cs="宋体"/>
                <w:sz w:val="28"/>
                <w:szCs w:val="28"/>
                <w:lang w:eastAsia="zh-CN"/>
              </w:rPr>
              <w:t>（三）具有履行合同所必需的设备和专业技术能力；</w:t>
            </w:r>
          </w:p>
          <w:p w14:paraId="27BB4271">
            <w:pPr>
              <w:spacing w:line="500" w:lineRule="exact"/>
              <w:rPr>
                <w:rFonts w:hint="eastAsia" w:ascii="宋体" w:hAnsi="宋体" w:eastAsia="宋体" w:cs="宋体"/>
                <w:sz w:val="28"/>
                <w:szCs w:val="28"/>
                <w:lang w:eastAsia="zh-CN"/>
              </w:rPr>
            </w:pPr>
            <w:r>
              <w:rPr>
                <w:rFonts w:hint="eastAsia" w:ascii="宋体" w:hAnsi="宋体" w:eastAsia="宋体" w:cs="宋体"/>
                <w:sz w:val="28"/>
                <w:szCs w:val="28"/>
                <w:lang w:eastAsia="zh-CN"/>
              </w:rPr>
              <w:t>（四）有依法缴纳税收和社会保障资金的良好记录；</w:t>
            </w:r>
          </w:p>
          <w:p w14:paraId="614613A9">
            <w:pPr>
              <w:spacing w:line="500" w:lineRule="exact"/>
              <w:rPr>
                <w:rFonts w:hint="eastAsia" w:ascii="宋体" w:hAnsi="宋体" w:eastAsia="宋体" w:cs="宋体"/>
                <w:sz w:val="28"/>
                <w:szCs w:val="28"/>
                <w:lang w:eastAsia="zh-CN"/>
              </w:rPr>
            </w:pPr>
            <w:r>
              <w:rPr>
                <w:rFonts w:hint="eastAsia" w:ascii="宋体" w:hAnsi="宋体" w:eastAsia="宋体" w:cs="宋体"/>
                <w:sz w:val="28"/>
                <w:szCs w:val="28"/>
                <w:lang w:eastAsia="zh-CN"/>
              </w:rPr>
              <w:t>（五）参加政府采购活动前三年内，在经营活动中没有重大违法记录；</w:t>
            </w:r>
          </w:p>
          <w:p w14:paraId="3395E3DF">
            <w:pPr>
              <w:spacing w:line="500" w:lineRule="exact"/>
              <w:rPr>
                <w:rFonts w:hint="eastAsia" w:ascii="宋体" w:hAnsi="宋体" w:eastAsia="宋体" w:cs="宋体"/>
                <w:sz w:val="28"/>
                <w:szCs w:val="28"/>
                <w:lang w:eastAsia="zh-CN"/>
              </w:rPr>
            </w:pPr>
            <w:r>
              <w:rPr>
                <w:rFonts w:hint="eastAsia" w:ascii="宋体" w:hAnsi="宋体" w:eastAsia="宋体" w:cs="宋体"/>
                <w:sz w:val="28"/>
                <w:szCs w:val="28"/>
                <w:lang w:eastAsia="zh-CN"/>
              </w:rPr>
              <w:t>（六）法律、行政法规规定的其他条件。</w:t>
            </w:r>
          </w:p>
          <w:p w14:paraId="5AA38B0F">
            <w:pPr>
              <w:spacing w:line="500" w:lineRule="exact"/>
              <w:rPr>
                <w:rFonts w:ascii="宋体" w:hAnsi="宋体" w:eastAsia="宋体" w:cs="MingLiU"/>
                <w:color w:val="000000" w:themeColor="text1"/>
                <w:sz w:val="28"/>
                <w:szCs w:val="28"/>
                <w14:textFill>
                  <w14:solidFill>
                    <w14:schemeClr w14:val="tx1"/>
                  </w14:solidFill>
                </w14:textFill>
              </w:rPr>
            </w:pPr>
            <w:r>
              <w:rPr>
                <w:rFonts w:hint="eastAsia" w:ascii="宋体" w:hAnsi="宋体" w:eastAsia="宋体" w:cs="宋体"/>
                <w:sz w:val="28"/>
                <w:szCs w:val="28"/>
                <w:lang w:eastAsia="zh-CN"/>
              </w:rPr>
              <w:t>注：供应商在投标（响应）时，提供相关承诺函，无需提供上述证明材料；采购人有权在签订合同前要求成交供应商提供相关证明材料以核实成交供应商承诺事项的真实性。</w:t>
            </w:r>
          </w:p>
        </w:tc>
      </w:tr>
      <w:tr w14:paraId="49639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971" w:type="dxa"/>
            <w:vMerge w:val="continue"/>
            <w:tcBorders>
              <w:left w:val="single" w:color="auto" w:sz="4" w:space="0"/>
              <w:right w:val="single" w:color="auto" w:sz="4" w:space="0"/>
            </w:tcBorders>
            <w:vAlign w:val="center"/>
          </w:tcPr>
          <w:p w14:paraId="3D3BB05D">
            <w:pPr>
              <w:spacing w:line="360" w:lineRule="auto"/>
              <w:jc w:val="center"/>
              <w:rPr>
                <w:rFonts w:ascii="宋体" w:hAnsi="宋体" w:eastAsia="宋体" w:cs="Times New Roman"/>
                <w:bCs/>
                <w:color w:val="000000" w:themeColor="text1"/>
                <w:sz w:val="28"/>
                <w:szCs w:val="28"/>
                <w14:textFill>
                  <w14:solidFill>
                    <w14:schemeClr w14:val="tx1"/>
                  </w14:solidFill>
                </w14:textFill>
              </w:rPr>
            </w:pPr>
          </w:p>
        </w:tc>
        <w:tc>
          <w:tcPr>
            <w:tcW w:w="930" w:type="dxa"/>
            <w:vMerge w:val="continue"/>
            <w:tcBorders>
              <w:left w:val="single" w:color="auto" w:sz="4" w:space="0"/>
              <w:right w:val="single" w:color="auto" w:sz="4" w:space="0"/>
            </w:tcBorders>
            <w:vAlign w:val="center"/>
          </w:tcPr>
          <w:p w14:paraId="0C87BE4A">
            <w:pPr>
              <w:spacing w:line="360" w:lineRule="auto"/>
              <w:jc w:val="center"/>
              <w:rPr>
                <w:rFonts w:ascii="宋体" w:hAnsi="宋体" w:eastAsia="宋体" w:cs="Times New Roman"/>
                <w:color w:val="000000" w:themeColor="text1"/>
                <w:sz w:val="28"/>
                <w:szCs w:val="28"/>
                <w14:textFill>
                  <w14:solidFill>
                    <w14:schemeClr w14:val="tx1"/>
                  </w14:solidFill>
                </w14:textFill>
              </w:rPr>
            </w:pPr>
          </w:p>
        </w:tc>
        <w:tc>
          <w:tcPr>
            <w:tcW w:w="1800" w:type="dxa"/>
            <w:tcBorders>
              <w:top w:val="single" w:color="auto" w:sz="4" w:space="0"/>
              <w:left w:val="single" w:color="auto" w:sz="4" w:space="0"/>
              <w:right w:val="single" w:color="auto" w:sz="4" w:space="0"/>
            </w:tcBorders>
            <w:vAlign w:val="center"/>
          </w:tcPr>
          <w:p w14:paraId="228ECECC">
            <w:pPr>
              <w:spacing w:line="276" w:lineRule="auto"/>
              <w:jc w:val="center"/>
              <w:rPr>
                <w:rFonts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营业执照</w:t>
            </w:r>
          </w:p>
        </w:tc>
        <w:tc>
          <w:tcPr>
            <w:tcW w:w="7105" w:type="dxa"/>
            <w:tcBorders>
              <w:top w:val="single" w:color="auto" w:sz="4" w:space="0"/>
              <w:left w:val="single" w:color="auto" w:sz="4" w:space="0"/>
              <w:right w:val="single" w:color="auto" w:sz="4" w:space="0"/>
            </w:tcBorders>
            <w:vAlign w:val="center"/>
          </w:tcPr>
          <w:p w14:paraId="02B59F78">
            <w:pPr>
              <w:spacing w:line="500" w:lineRule="exact"/>
              <w:rPr>
                <w:rFonts w:ascii="宋体" w:hAnsi="宋体" w:eastAsia="宋体" w:cs="MingLiU"/>
                <w:color w:val="000000" w:themeColor="text1"/>
                <w:sz w:val="28"/>
                <w:szCs w:val="28"/>
                <w14:textFill>
                  <w14:solidFill>
                    <w14:schemeClr w14:val="tx1"/>
                  </w14:solidFill>
                </w14:textFill>
              </w:rPr>
            </w:pPr>
            <w:r>
              <w:rPr>
                <w:rFonts w:hint="eastAsia"/>
                <w:sz w:val="28"/>
                <w:szCs w:val="28"/>
                <w:lang w:eastAsia="zh-CN"/>
              </w:rPr>
              <w:t>持有效的营业执照副本、税务登记证副本、组织机构代码证（若三证合一的须出具合并后的有效证件）。</w:t>
            </w:r>
          </w:p>
        </w:tc>
      </w:tr>
      <w:tr w14:paraId="21117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jc w:val="center"/>
        </w:trPr>
        <w:tc>
          <w:tcPr>
            <w:tcW w:w="971" w:type="dxa"/>
            <w:vMerge w:val="continue"/>
            <w:tcBorders>
              <w:left w:val="single" w:color="auto" w:sz="4" w:space="0"/>
              <w:right w:val="single" w:color="auto" w:sz="4" w:space="0"/>
            </w:tcBorders>
            <w:vAlign w:val="center"/>
          </w:tcPr>
          <w:p w14:paraId="0A28E7F6">
            <w:pPr>
              <w:spacing w:line="360" w:lineRule="auto"/>
              <w:jc w:val="center"/>
              <w:rPr>
                <w:rFonts w:ascii="宋体" w:hAnsi="宋体" w:eastAsia="宋体" w:cs="Times New Roman"/>
                <w:bCs/>
                <w:color w:val="000000" w:themeColor="text1"/>
                <w:sz w:val="28"/>
                <w:szCs w:val="28"/>
                <w14:textFill>
                  <w14:solidFill>
                    <w14:schemeClr w14:val="tx1"/>
                  </w14:solidFill>
                </w14:textFill>
              </w:rPr>
            </w:pPr>
          </w:p>
        </w:tc>
        <w:tc>
          <w:tcPr>
            <w:tcW w:w="930" w:type="dxa"/>
            <w:vMerge w:val="continue"/>
            <w:tcBorders>
              <w:left w:val="single" w:color="auto" w:sz="4" w:space="0"/>
              <w:right w:val="single" w:color="auto" w:sz="4" w:space="0"/>
            </w:tcBorders>
            <w:vAlign w:val="center"/>
          </w:tcPr>
          <w:p w14:paraId="490CC6E9">
            <w:pPr>
              <w:spacing w:line="360" w:lineRule="auto"/>
              <w:jc w:val="center"/>
              <w:rPr>
                <w:rFonts w:ascii="宋体" w:hAnsi="宋体" w:eastAsia="宋体" w:cs="Times New Roman"/>
                <w:color w:val="000000" w:themeColor="text1"/>
                <w:sz w:val="28"/>
                <w:szCs w:val="28"/>
                <w14:textFill>
                  <w14:solidFill>
                    <w14:schemeClr w14:val="tx1"/>
                  </w14:solidFill>
                </w14:textFill>
              </w:rPr>
            </w:pPr>
          </w:p>
        </w:tc>
        <w:tc>
          <w:tcPr>
            <w:tcW w:w="1800" w:type="dxa"/>
            <w:tcBorders>
              <w:top w:val="single" w:color="auto" w:sz="4" w:space="0"/>
              <w:left w:val="single" w:color="auto" w:sz="4" w:space="0"/>
              <w:right w:val="single" w:color="auto" w:sz="4" w:space="0"/>
            </w:tcBorders>
            <w:vAlign w:val="center"/>
          </w:tcPr>
          <w:p w14:paraId="24334F43">
            <w:pPr>
              <w:spacing w:line="500" w:lineRule="exact"/>
              <w:rPr>
                <w:rFonts w:hint="eastAsia"/>
                <w:sz w:val="28"/>
                <w:szCs w:val="28"/>
                <w:lang w:eastAsia="zh-CN"/>
              </w:rPr>
            </w:pPr>
            <w:r>
              <w:rPr>
                <w:rFonts w:hint="eastAsia"/>
                <w:sz w:val="28"/>
                <w:szCs w:val="28"/>
                <w:lang w:eastAsia="zh-CN"/>
              </w:rPr>
              <w:t>中小微企业声明函</w:t>
            </w:r>
          </w:p>
        </w:tc>
        <w:tc>
          <w:tcPr>
            <w:tcW w:w="7105" w:type="dxa"/>
            <w:tcBorders>
              <w:top w:val="single" w:color="auto" w:sz="4" w:space="0"/>
              <w:left w:val="single" w:color="auto" w:sz="4" w:space="0"/>
              <w:right w:val="single" w:color="auto" w:sz="4" w:space="0"/>
            </w:tcBorders>
            <w:vAlign w:val="center"/>
          </w:tcPr>
          <w:p w14:paraId="378684A5">
            <w:pPr>
              <w:spacing w:line="500" w:lineRule="exact"/>
              <w:rPr>
                <w:rFonts w:hint="eastAsia"/>
                <w:sz w:val="28"/>
                <w:szCs w:val="28"/>
                <w:lang w:eastAsia="zh-CN"/>
              </w:rPr>
            </w:pPr>
            <w:r>
              <w:rPr>
                <w:rFonts w:hint="eastAsia"/>
                <w:sz w:val="28"/>
                <w:szCs w:val="28"/>
                <w:lang w:eastAsia="zh-CN"/>
              </w:rPr>
              <w:t>响应人须提供《中小微企业声明函》</w:t>
            </w:r>
          </w:p>
        </w:tc>
      </w:tr>
      <w:tr w14:paraId="67C0D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971" w:type="dxa"/>
            <w:vMerge w:val="continue"/>
            <w:tcBorders>
              <w:left w:val="single" w:color="auto" w:sz="4" w:space="0"/>
              <w:right w:val="single" w:color="auto" w:sz="4" w:space="0"/>
            </w:tcBorders>
            <w:vAlign w:val="center"/>
          </w:tcPr>
          <w:p w14:paraId="75681FB1">
            <w:pPr>
              <w:spacing w:line="360" w:lineRule="auto"/>
              <w:jc w:val="center"/>
              <w:rPr>
                <w:rFonts w:ascii="宋体" w:hAnsi="宋体" w:eastAsia="宋体" w:cs="Times New Roman"/>
                <w:bCs/>
                <w:color w:val="000000" w:themeColor="text1"/>
                <w:sz w:val="28"/>
                <w:szCs w:val="28"/>
                <w14:textFill>
                  <w14:solidFill>
                    <w14:schemeClr w14:val="tx1"/>
                  </w14:solidFill>
                </w14:textFill>
              </w:rPr>
            </w:pPr>
          </w:p>
        </w:tc>
        <w:tc>
          <w:tcPr>
            <w:tcW w:w="930" w:type="dxa"/>
            <w:vMerge w:val="continue"/>
            <w:tcBorders>
              <w:left w:val="single" w:color="auto" w:sz="4" w:space="0"/>
              <w:right w:val="single" w:color="auto" w:sz="4" w:space="0"/>
            </w:tcBorders>
            <w:vAlign w:val="center"/>
          </w:tcPr>
          <w:p w14:paraId="0A552460">
            <w:pPr>
              <w:spacing w:line="360" w:lineRule="auto"/>
              <w:jc w:val="center"/>
              <w:rPr>
                <w:rFonts w:ascii="宋体" w:hAnsi="宋体" w:eastAsia="宋体" w:cs="Times New Roman"/>
                <w:color w:val="000000" w:themeColor="text1"/>
                <w:sz w:val="28"/>
                <w:szCs w:val="28"/>
                <w14:textFill>
                  <w14:solidFill>
                    <w14:schemeClr w14:val="tx1"/>
                  </w14:solidFill>
                </w14:textFill>
              </w:rPr>
            </w:pPr>
          </w:p>
        </w:tc>
        <w:tc>
          <w:tcPr>
            <w:tcW w:w="1800" w:type="dxa"/>
            <w:tcBorders>
              <w:top w:val="single" w:color="auto" w:sz="4" w:space="0"/>
              <w:left w:val="single" w:color="auto" w:sz="4" w:space="0"/>
              <w:right w:val="single" w:color="auto" w:sz="4" w:space="0"/>
            </w:tcBorders>
            <w:vAlign w:val="center"/>
          </w:tcPr>
          <w:p w14:paraId="651B7DD2">
            <w:pPr>
              <w:spacing w:line="276" w:lineRule="auto"/>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sz w:val="28"/>
                <w:szCs w:val="28"/>
              </w:rPr>
              <w:t>无行贿犯罪记录</w:t>
            </w:r>
          </w:p>
        </w:tc>
        <w:tc>
          <w:tcPr>
            <w:tcW w:w="7105" w:type="dxa"/>
            <w:tcBorders>
              <w:top w:val="single" w:color="auto" w:sz="4" w:space="0"/>
              <w:left w:val="single" w:color="auto" w:sz="4" w:space="0"/>
              <w:right w:val="single" w:color="auto" w:sz="4" w:space="0"/>
            </w:tcBorders>
            <w:vAlign w:val="center"/>
          </w:tcPr>
          <w:p w14:paraId="71FA7E99">
            <w:pPr>
              <w:spacing w:line="500" w:lineRule="exact"/>
              <w:rPr>
                <w:rFonts w:ascii="宋体" w:hAnsi="宋体" w:eastAsia="宋体" w:cs="宋体"/>
                <w:color w:val="000000" w:themeColor="text1"/>
                <w:sz w:val="28"/>
                <w:szCs w:val="28"/>
                <w14:textFill>
                  <w14:solidFill>
                    <w14:schemeClr w14:val="tx1"/>
                  </w14:solidFill>
                </w14:textFill>
              </w:rPr>
            </w:pPr>
            <w:r>
              <w:rPr>
                <w:rFonts w:hint="eastAsia"/>
                <w:sz w:val="28"/>
                <w:szCs w:val="28"/>
                <w:lang w:eastAsia="zh-CN"/>
              </w:rPr>
              <w:t>提供投标人企业、法定代表人无行贿犯罪记录,在中国裁判文书网查询或自行承诺。</w:t>
            </w:r>
          </w:p>
        </w:tc>
      </w:tr>
      <w:tr w14:paraId="5F796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971" w:type="dxa"/>
            <w:vMerge w:val="continue"/>
            <w:tcBorders>
              <w:left w:val="single" w:color="auto" w:sz="4" w:space="0"/>
              <w:right w:val="single" w:color="auto" w:sz="4" w:space="0"/>
            </w:tcBorders>
            <w:vAlign w:val="center"/>
          </w:tcPr>
          <w:p w14:paraId="5B55AF92">
            <w:pPr>
              <w:spacing w:line="360" w:lineRule="auto"/>
              <w:jc w:val="center"/>
              <w:rPr>
                <w:rFonts w:ascii="宋体" w:hAnsi="宋体" w:eastAsia="宋体" w:cs="Times New Roman"/>
                <w:bCs/>
                <w:color w:val="000000" w:themeColor="text1"/>
                <w:sz w:val="28"/>
                <w:szCs w:val="28"/>
                <w14:textFill>
                  <w14:solidFill>
                    <w14:schemeClr w14:val="tx1"/>
                  </w14:solidFill>
                </w14:textFill>
              </w:rPr>
            </w:pPr>
          </w:p>
        </w:tc>
        <w:tc>
          <w:tcPr>
            <w:tcW w:w="930" w:type="dxa"/>
            <w:vMerge w:val="continue"/>
            <w:tcBorders>
              <w:left w:val="single" w:color="auto" w:sz="4" w:space="0"/>
              <w:right w:val="single" w:color="auto" w:sz="4" w:space="0"/>
            </w:tcBorders>
            <w:vAlign w:val="center"/>
          </w:tcPr>
          <w:p w14:paraId="0FE932AC">
            <w:pPr>
              <w:spacing w:line="360" w:lineRule="auto"/>
              <w:jc w:val="center"/>
              <w:rPr>
                <w:rFonts w:ascii="宋体" w:hAnsi="宋体" w:eastAsia="宋体" w:cs="Times New Roman"/>
                <w:color w:val="000000" w:themeColor="text1"/>
                <w:sz w:val="28"/>
                <w:szCs w:val="28"/>
                <w14:textFill>
                  <w14:solidFill>
                    <w14:schemeClr w14:val="tx1"/>
                  </w14:solidFill>
                </w14:textFill>
              </w:rPr>
            </w:pPr>
          </w:p>
        </w:tc>
        <w:tc>
          <w:tcPr>
            <w:tcW w:w="1800" w:type="dxa"/>
            <w:tcBorders>
              <w:top w:val="single" w:color="auto" w:sz="4" w:space="0"/>
              <w:left w:val="single" w:color="auto" w:sz="4" w:space="0"/>
              <w:right w:val="single" w:color="auto" w:sz="4" w:space="0"/>
            </w:tcBorders>
            <w:vAlign w:val="center"/>
          </w:tcPr>
          <w:p w14:paraId="40445772">
            <w:pPr>
              <w:spacing w:line="276" w:lineRule="auto"/>
              <w:jc w:val="center"/>
              <w:rPr>
                <w:rFonts w:ascii="宋体" w:hAnsi="宋体" w:eastAsia="宋体" w:cs="宋体"/>
                <w:sz w:val="28"/>
                <w:szCs w:val="28"/>
              </w:rPr>
            </w:pPr>
            <w:r>
              <w:rPr>
                <w:rFonts w:hint="eastAsia" w:ascii="宋体" w:hAnsi="宋体" w:eastAsia="宋体" w:cs="宋体"/>
                <w:sz w:val="28"/>
                <w:szCs w:val="28"/>
              </w:rPr>
              <w:t>无商业贿赂及无不正当竞争行为</w:t>
            </w:r>
          </w:p>
        </w:tc>
        <w:tc>
          <w:tcPr>
            <w:tcW w:w="7105" w:type="dxa"/>
            <w:tcBorders>
              <w:top w:val="single" w:color="auto" w:sz="4" w:space="0"/>
              <w:left w:val="single" w:color="auto" w:sz="4" w:space="0"/>
              <w:right w:val="single" w:color="auto" w:sz="4" w:space="0"/>
            </w:tcBorders>
            <w:vAlign w:val="center"/>
          </w:tcPr>
          <w:p w14:paraId="4D49FB23">
            <w:pPr>
              <w:spacing w:line="500" w:lineRule="exact"/>
              <w:rPr>
                <w:rFonts w:ascii="宋体" w:hAnsi="宋体" w:eastAsia="宋体" w:cs="宋体"/>
                <w:sz w:val="28"/>
                <w:szCs w:val="28"/>
              </w:rPr>
            </w:pPr>
            <w:r>
              <w:rPr>
                <w:rFonts w:hint="eastAsia"/>
                <w:sz w:val="28"/>
                <w:szCs w:val="28"/>
                <w:lang w:eastAsia="zh-CN"/>
              </w:rPr>
              <w:t>供应商出具无商业贿赂及无不正当竞争行为的承诺书</w:t>
            </w:r>
          </w:p>
        </w:tc>
      </w:tr>
      <w:tr w14:paraId="7AB78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971" w:type="dxa"/>
            <w:vMerge w:val="continue"/>
            <w:tcBorders>
              <w:left w:val="single" w:color="auto" w:sz="4" w:space="0"/>
              <w:right w:val="single" w:color="auto" w:sz="4" w:space="0"/>
            </w:tcBorders>
            <w:vAlign w:val="center"/>
          </w:tcPr>
          <w:p w14:paraId="427E970A">
            <w:pPr>
              <w:spacing w:line="360" w:lineRule="auto"/>
              <w:jc w:val="center"/>
              <w:rPr>
                <w:rFonts w:ascii="宋体" w:hAnsi="宋体" w:eastAsia="宋体" w:cs="Times New Roman"/>
                <w:bCs/>
                <w:color w:val="000000" w:themeColor="text1"/>
                <w:sz w:val="28"/>
                <w:szCs w:val="28"/>
                <w14:textFill>
                  <w14:solidFill>
                    <w14:schemeClr w14:val="tx1"/>
                  </w14:solidFill>
                </w14:textFill>
              </w:rPr>
            </w:pPr>
          </w:p>
        </w:tc>
        <w:tc>
          <w:tcPr>
            <w:tcW w:w="930" w:type="dxa"/>
            <w:vMerge w:val="continue"/>
            <w:tcBorders>
              <w:left w:val="single" w:color="auto" w:sz="4" w:space="0"/>
              <w:right w:val="single" w:color="auto" w:sz="4" w:space="0"/>
            </w:tcBorders>
            <w:vAlign w:val="center"/>
          </w:tcPr>
          <w:p w14:paraId="5C4D2F9A">
            <w:pPr>
              <w:spacing w:line="360" w:lineRule="auto"/>
              <w:jc w:val="center"/>
              <w:rPr>
                <w:rFonts w:ascii="宋体" w:hAnsi="宋体" w:eastAsia="宋体" w:cs="Times New Roman"/>
                <w:color w:val="000000" w:themeColor="text1"/>
                <w:sz w:val="28"/>
                <w:szCs w:val="28"/>
                <w14:textFill>
                  <w14:solidFill>
                    <w14:schemeClr w14:val="tx1"/>
                  </w14:solidFill>
                </w14:textFill>
              </w:rPr>
            </w:pPr>
          </w:p>
        </w:tc>
        <w:tc>
          <w:tcPr>
            <w:tcW w:w="1800" w:type="dxa"/>
            <w:tcBorders>
              <w:top w:val="single" w:color="auto" w:sz="4" w:space="0"/>
              <w:left w:val="single" w:color="auto" w:sz="4" w:space="0"/>
              <w:right w:val="single" w:color="auto" w:sz="4" w:space="0"/>
            </w:tcBorders>
            <w:vAlign w:val="center"/>
          </w:tcPr>
          <w:p w14:paraId="5F94B762">
            <w:pPr>
              <w:spacing w:line="276" w:lineRule="auto"/>
              <w:jc w:val="center"/>
              <w:rPr>
                <w:rFonts w:ascii="宋体" w:hAnsi="宋体" w:eastAsia="宋体" w:cs="宋体"/>
                <w:sz w:val="28"/>
                <w:szCs w:val="28"/>
              </w:rPr>
            </w:pPr>
            <w:r>
              <w:rPr>
                <w:rFonts w:hint="eastAsia" w:ascii="宋体" w:hAnsi="宋体" w:eastAsia="宋体" w:cs="宋体"/>
                <w:sz w:val="28"/>
                <w:szCs w:val="28"/>
              </w:rPr>
              <w:t>信用查询</w:t>
            </w:r>
          </w:p>
        </w:tc>
        <w:tc>
          <w:tcPr>
            <w:tcW w:w="7105" w:type="dxa"/>
            <w:tcBorders>
              <w:top w:val="single" w:color="auto" w:sz="4" w:space="0"/>
              <w:left w:val="single" w:color="auto" w:sz="4" w:space="0"/>
              <w:right w:val="single" w:color="auto" w:sz="4" w:space="0"/>
            </w:tcBorders>
            <w:vAlign w:val="center"/>
          </w:tcPr>
          <w:p w14:paraId="478179AA">
            <w:pPr>
              <w:spacing w:line="500" w:lineRule="exact"/>
              <w:rPr>
                <w:rFonts w:ascii="宋体" w:hAnsi="宋体" w:eastAsia="宋体" w:cs="宋体"/>
                <w:sz w:val="28"/>
                <w:szCs w:val="28"/>
              </w:rPr>
            </w:pPr>
            <w:r>
              <w:rPr>
                <w:rFonts w:hint="eastAsia"/>
                <w:sz w:val="28"/>
                <w:szCs w:val="28"/>
                <w:lang w:eastAsia="zh-CN"/>
              </w:rPr>
              <w:t>根据《关于在政府采购活动中查询及使用信用记录有关问题的通知》(财库[2016]125号)和豫财购【2016】15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w:t>
            </w:r>
          </w:p>
        </w:tc>
      </w:tr>
      <w:tr w14:paraId="1A00A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971" w:type="dxa"/>
            <w:vMerge w:val="continue"/>
            <w:tcBorders>
              <w:left w:val="single" w:color="auto" w:sz="4" w:space="0"/>
              <w:right w:val="single" w:color="auto" w:sz="4" w:space="0"/>
            </w:tcBorders>
            <w:vAlign w:val="center"/>
          </w:tcPr>
          <w:p w14:paraId="4192F8E1">
            <w:pPr>
              <w:spacing w:line="360" w:lineRule="auto"/>
              <w:jc w:val="center"/>
              <w:rPr>
                <w:rFonts w:ascii="宋体" w:hAnsi="宋体" w:eastAsia="宋体" w:cs="Times New Roman"/>
                <w:bCs/>
                <w:color w:val="000000" w:themeColor="text1"/>
                <w:sz w:val="28"/>
                <w:szCs w:val="28"/>
                <w14:textFill>
                  <w14:solidFill>
                    <w14:schemeClr w14:val="tx1"/>
                  </w14:solidFill>
                </w14:textFill>
              </w:rPr>
            </w:pPr>
          </w:p>
        </w:tc>
        <w:tc>
          <w:tcPr>
            <w:tcW w:w="930" w:type="dxa"/>
            <w:vMerge w:val="continue"/>
            <w:tcBorders>
              <w:left w:val="single" w:color="auto" w:sz="4" w:space="0"/>
              <w:right w:val="single" w:color="auto" w:sz="4" w:space="0"/>
            </w:tcBorders>
            <w:vAlign w:val="center"/>
          </w:tcPr>
          <w:p w14:paraId="65E3043C">
            <w:pPr>
              <w:spacing w:line="360" w:lineRule="auto"/>
              <w:jc w:val="center"/>
              <w:rPr>
                <w:rFonts w:ascii="宋体" w:hAnsi="宋体" w:eastAsia="宋体" w:cs="Times New Roman"/>
                <w:color w:val="000000" w:themeColor="text1"/>
                <w:sz w:val="28"/>
                <w:szCs w:val="28"/>
                <w14:textFill>
                  <w14:solidFill>
                    <w14:schemeClr w14:val="tx1"/>
                  </w14:solidFill>
                </w14:textFill>
              </w:rPr>
            </w:pPr>
          </w:p>
        </w:tc>
        <w:tc>
          <w:tcPr>
            <w:tcW w:w="1800" w:type="dxa"/>
            <w:tcBorders>
              <w:top w:val="single" w:color="auto" w:sz="4" w:space="0"/>
              <w:left w:val="single" w:color="auto" w:sz="4" w:space="0"/>
              <w:right w:val="single" w:color="auto" w:sz="4" w:space="0"/>
            </w:tcBorders>
            <w:vAlign w:val="center"/>
          </w:tcPr>
          <w:p w14:paraId="108312BD">
            <w:pPr>
              <w:spacing w:line="276" w:lineRule="auto"/>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不接受联合体投标</w:t>
            </w:r>
          </w:p>
        </w:tc>
        <w:tc>
          <w:tcPr>
            <w:tcW w:w="7105" w:type="dxa"/>
            <w:tcBorders>
              <w:top w:val="single" w:color="auto" w:sz="4" w:space="0"/>
              <w:left w:val="single" w:color="auto" w:sz="4" w:space="0"/>
              <w:right w:val="single" w:color="auto" w:sz="4" w:space="0"/>
            </w:tcBorders>
            <w:vAlign w:val="center"/>
          </w:tcPr>
          <w:p w14:paraId="00B02C78">
            <w:pPr>
              <w:spacing w:line="500" w:lineRule="exact"/>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本项目不接受联合体投标。提供非联合体承诺，格式自拟。</w:t>
            </w:r>
          </w:p>
        </w:tc>
      </w:tr>
      <w:tr w14:paraId="464DD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0806" w:type="dxa"/>
            <w:gridSpan w:val="4"/>
            <w:tcBorders>
              <w:left w:val="single" w:color="auto" w:sz="4" w:space="0"/>
              <w:right w:val="single" w:color="auto" w:sz="4" w:space="0"/>
            </w:tcBorders>
            <w:vAlign w:val="center"/>
          </w:tcPr>
          <w:p w14:paraId="58316255">
            <w:pPr>
              <w:tabs>
                <w:tab w:val="left" w:pos="1868"/>
              </w:tabs>
              <w:jc w:val="left"/>
              <w:rPr>
                <w:rFonts w:ascii="宋体" w:hAnsi="宋体" w:eastAsia="宋体" w:cs="MingLiU"/>
                <w:color w:val="000000" w:themeColor="text1"/>
                <w:sz w:val="28"/>
                <w:szCs w:val="28"/>
                <w14:textFill>
                  <w14:solidFill>
                    <w14:schemeClr w14:val="tx1"/>
                  </w14:solidFill>
                </w14:textFill>
              </w:rPr>
            </w:pPr>
            <w:r>
              <w:rPr>
                <w:rFonts w:hint="eastAsia" w:ascii="宋体" w:hAnsi="宋体" w:eastAsia="宋体" w:cs="MingLiU"/>
                <w:color w:val="000000" w:themeColor="text1"/>
                <w:sz w:val="28"/>
                <w:szCs w:val="28"/>
                <w14:textFill>
                  <w14:solidFill>
                    <w14:schemeClr w14:val="tx1"/>
                  </w14:solidFill>
                </w14:textFill>
              </w:rPr>
              <w:t>资格评审以响应文件为准，其上传资料真实性由投标人自行承担，同时，投标人要完善主体库。</w:t>
            </w:r>
          </w:p>
        </w:tc>
      </w:tr>
      <w:tr w14:paraId="48C2E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971" w:type="dxa"/>
            <w:vMerge w:val="restart"/>
            <w:tcBorders>
              <w:top w:val="single" w:color="auto" w:sz="4" w:space="0"/>
              <w:left w:val="single" w:color="auto" w:sz="4" w:space="0"/>
              <w:right w:val="single" w:color="auto" w:sz="4" w:space="0"/>
            </w:tcBorders>
            <w:vAlign w:val="center"/>
          </w:tcPr>
          <w:p w14:paraId="5A36500A">
            <w:pPr>
              <w:spacing w:line="360" w:lineRule="auto"/>
              <w:jc w:val="center"/>
              <w:rPr>
                <w:rFonts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2.1.2</w:t>
            </w:r>
          </w:p>
        </w:tc>
        <w:tc>
          <w:tcPr>
            <w:tcW w:w="930" w:type="dxa"/>
            <w:vMerge w:val="restart"/>
            <w:tcBorders>
              <w:top w:val="single" w:color="auto" w:sz="4" w:space="0"/>
              <w:left w:val="single" w:color="auto" w:sz="4" w:space="0"/>
              <w:right w:val="single" w:color="auto" w:sz="4" w:space="0"/>
            </w:tcBorders>
            <w:vAlign w:val="center"/>
          </w:tcPr>
          <w:p w14:paraId="08773C6F">
            <w:pPr>
              <w:spacing w:line="360" w:lineRule="auto"/>
              <w:jc w:val="center"/>
              <w:rPr>
                <w:rFonts w:ascii="宋体" w:hAnsi="宋体" w:eastAsia="宋体" w:cs="Times New Roman"/>
                <w:bCs/>
                <w:color w:val="000000" w:themeColor="text1"/>
                <w:sz w:val="28"/>
                <w:szCs w:val="28"/>
                <w14:textFill>
                  <w14:solidFill>
                    <w14:schemeClr w14:val="tx1"/>
                  </w14:solidFill>
                </w14:textFill>
              </w:rPr>
            </w:pPr>
            <w:r>
              <w:rPr>
                <w:rFonts w:hint="eastAsia" w:ascii="宋体" w:hAnsi="宋体" w:eastAsia="宋体" w:cs="Times New Roman"/>
                <w:bCs/>
                <w:color w:val="000000" w:themeColor="text1"/>
                <w:sz w:val="28"/>
                <w:szCs w:val="28"/>
                <w14:textFill>
                  <w14:solidFill>
                    <w14:schemeClr w14:val="tx1"/>
                  </w14:solidFill>
                </w14:textFill>
              </w:rPr>
              <w:t>符合性</w:t>
            </w:r>
          </w:p>
          <w:p w14:paraId="02CB682A">
            <w:pPr>
              <w:spacing w:line="360" w:lineRule="auto"/>
              <w:jc w:val="center"/>
              <w:rPr>
                <w:rFonts w:ascii="宋体" w:hAnsi="宋体" w:eastAsia="宋体" w:cs="Times New Roman"/>
                <w:bCs/>
                <w:color w:val="000000" w:themeColor="text1"/>
                <w:sz w:val="28"/>
                <w:szCs w:val="28"/>
                <w14:textFill>
                  <w14:solidFill>
                    <w14:schemeClr w14:val="tx1"/>
                  </w14:solidFill>
                </w14:textFill>
              </w:rPr>
            </w:pPr>
            <w:r>
              <w:rPr>
                <w:rFonts w:hint="eastAsia" w:ascii="宋体" w:hAnsi="宋体" w:eastAsia="宋体" w:cs="Times New Roman"/>
                <w:bCs/>
                <w:color w:val="000000" w:themeColor="text1"/>
                <w:sz w:val="28"/>
                <w:szCs w:val="28"/>
                <w14:textFill>
                  <w14:solidFill>
                    <w14:schemeClr w14:val="tx1"/>
                  </w14:solidFill>
                </w14:textFill>
              </w:rPr>
              <w:t>审查</w:t>
            </w:r>
          </w:p>
          <w:p w14:paraId="7C13632B">
            <w:pPr>
              <w:spacing w:line="360" w:lineRule="auto"/>
              <w:jc w:val="center"/>
              <w:rPr>
                <w:rFonts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bCs/>
                <w:color w:val="000000" w:themeColor="text1"/>
                <w:sz w:val="28"/>
                <w:szCs w:val="28"/>
                <w14:textFill>
                  <w14:solidFill>
                    <w14:schemeClr w14:val="tx1"/>
                  </w14:solidFill>
                </w14:textFill>
              </w:rPr>
              <w:t>标准</w:t>
            </w:r>
          </w:p>
        </w:tc>
        <w:tc>
          <w:tcPr>
            <w:tcW w:w="1800" w:type="dxa"/>
            <w:tcBorders>
              <w:top w:val="single" w:color="auto" w:sz="4" w:space="0"/>
              <w:left w:val="single" w:color="auto" w:sz="4" w:space="0"/>
              <w:right w:val="single" w:color="auto" w:sz="4" w:space="0"/>
            </w:tcBorders>
            <w:vAlign w:val="center"/>
          </w:tcPr>
          <w:p w14:paraId="7F6659EE">
            <w:pPr>
              <w:spacing w:line="720" w:lineRule="auto"/>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cs="宋体"/>
                <w:color w:val="000000"/>
                <w:sz w:val="28"/>
                <w:szCs w:val="28"/>
              </w:rPr>
              <w:t>交货期</w:t>
            </w:r>
          </w:p>
        </w:tc>
        <w:tc>
          <w:tcPr>
            <w:tcW w:w="7105" w:type="dxa"/>
            <w:tcBorders>
              <w:top w:val="single" w:color="auto" w:sz="4" w:space="0"/>
              <w:left w:val="single" w:color="auto" w:sz="4" w:space="0"/>
              <w:right w:val="single" w:color="auto" w:sz="4" w:space="0"/>
            </w:tcBorders>
            <w:vAlign w:val="center"/>
          </w:tcPr>
          <w:p w14:paraId="6EEB9D5E">
            <w:pPr>
              <w:spacing w:line="720" w:lineRule="auto"/>
              <w:jc w:val="center"/>
              <w:rPr>
                <w:rFonts w:ascii="宋体" w:hAnsi="宋体" w:eastAsia="宋体" w:cs="宋体"/>
                <w:color w:val="000000" w:themeColor="text1"/>
                <w:sz w:val="28"/>
                <w:szCs w:val="28"/>
                <w14:textFill>
                  <w14:solidFill>
                    <w14:schemeClr w14:val="tx1"/>
                  </w14:solidFill>
                </w14:textFill>
              </w:rPr>
            </w:pPr>
            <w:r>
              <w:rPr>
                <w:rFonts w:hint="eastAsia"/>
                <w:sz w:val="28"/>
                <w:szCs w:val="28"/>
              </w:rPr>
              <w:t>合同签订之日起</w:t>
            </w:r>
            <w:r>
              <w:rPr>
                <w:rFonts w:hint="eastAsia"/>
                <w:sz w:val="28"/>
                <w:szCs w:val="28"/>
                <w:lang w:val="en-US" w:eastAsia="zh-CN"/>
              </w:rPr>
              <w:t>30</w:t>
            </w:r>
            <w:r>
              <w:rPr>
                <w:rFonts w:hint="eastAsia"/>
                <w:sz w:val="28"/>
                <w:szCs w:val="28"/>
              </w:rPr>
              <w:t>日历天内</w:t>
            </w:r>
            <w:r>
              <w:rPr>
                <w:rFonts w:hint="eastAsia"/>
                <w:sz w:val="28"/>
                <w:szCs w:val="28"/>
                <w:lang w:eastAsia="zh-CN"/>
              </w:rPr>
              <w:t>完成</w:t>
            </w:r>
            <w:r>
              <w:rPr>
                <w:rFonts w:hint="eastAsia"/>
                <w:sz w:val="28"/>
                <w:szCs w:val="28"/>
              </w:rPr>
              <w:t>供货安装</w:t>
            </w:r>
          </w:p>
        </w:tc>
      </w:tr>
      <w:tr w14:paraId="25D69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971" w:type="dxa"/>
            <w:vMerge w:val="continue"/>
            <w:tcBorders>
              <w:left w:val="single" w:color="auto" w:sz="4" w:space="0"/>
              <w:right w:val="single" w:color="auto" w:sz="4" w:space="0"/>
            </w:tcBorders>
            <w:vAlign w:val="center"/>
          </w:tcPr>
          <w:p w14:paraId="459141D4">
            <w:pPr>
              <w:rPr>
                <w:rFonts w:ascii="宋体" w:hAnsi="宋体" w:eastAsia="宋体" w:cs="Times New Roman"/>
                <w:color w:val="000000" w:themeColor="text1"/>
                <w:sz w:val="28"/>
                <w:szCs w:val="28"/>
                <w14:textFill>
                  <w14:solidFill>
                    <w14:schemeClr w14:val="tx1"/>
                  </w14:solidFill>
                </w14:textFill>
              </w:rPr>
            </w:pPr>
          </w:p>
        </w:tc>
        <w:tc>
          <w:tcPr>
            <w:tcW w:w="930" w:type="dxa"/>
            <w:vMerge w:val="continue"/>
            <w:tcBorders>
              <w:left w:val="single" w:color="auto" w:sz="4" w:space="0"/>
              <w:right w:val="single" w:color="auto" w:sz="4" w:space="0"/>
            </w:tcBorders>
            <w:vAlign w:val="center"/>
          </w:tcPr>
          <w:p w14:paraId="7534AA89">
            <w:pPr>
              <w:rPr>
                <w:rFonts w:ascii="宋体" w:hAnsi="宋体" w:eastAsia="宋体" w:cs="Times New Roman"/>
                <w:color w:val="000000" w:themeColor="text1"/>
                <w:sz w:val="28"/>
                <w:szCs w:val="28"/>
                <w14:textFill>
                  <w14:solidFill>
                    <w14:schemeClr w14:val="tx1"/>
                  </w14:solidFill>
                </w14:textFill>
              </w:rPr>
            </w:pPr>
          </w:p>
        </w:tc>
        <w:tc>
          <w:tcPr>
            <w:tcW w:w="1800" w:type="dxa"/>
            <w:tcBorders>
              <w:top w:val="single" w:color="auto" w:sz="4" w:space="0"/>
              <w:left w:val="single" w:color="auto" w:sz="4" w:space="0"/>
              <w:bottom w:val="single" w:color="auto" w:sz="4" w:space="0"/>
              <w:right w:val="single" w:color="auto" w:sz="4" w:space="0"/>
            </w:tcBorders>
            <w:vAlign w:val="center"/>
          </w:tcPr>
          <w:p w14:paraId="50938C10">
            <w:pPr>
              <w:spacing w:line="720" w:lineRule="auto"/>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质量要求</w:t>
            </w:r>
          </w:p>
        </w:tc>
        <w:tc>
          <w:tcPr>
            <w:tcW w:w="7105" w:type="dxa"/>
            <w:tcBorders>
              <w:top w:val="single" w:color="auto" w:sz="4" w:space="0"/>
              <w:left w:val="single" w:color="auto" w:sz="4" w:space="0"/>
              <w:bottom w:val="single" w:color="auto" w:sz="4" w:space="0"/>
              <w:right w:val="single" w:color="auto" w:sz="4" w:space="0"/>
            </w:tcBorders>
            <w:vAlign w:val="center"/>
          </w:tcPr>
          <w:p w14:paraId="119C440D">
            <w:pPr>
              <w:spacing w:line="720" w:lineRule="auto"/>
              <w:jc w:val="center"/>
              <w:rPr>
                <w:rFonts w:ascii="宋体" w:hAnsi="宋体" w:eastAsia="宋体" w:cs="宋体"/>
                <w:color w:val="000000" w:themeColor="text1"/>
                <w:sz w:val="28"/>
                <w:szCs w:val="28"/>
                <w14:textFill>
                  <w14:solidFill>
                    <w14:schemeClr w14:val="tx1"/>
                  </w14:solidFill>
                </w14:textFill>
              </w:rPr>
            </w:pPr>
            <w:r>
              <w:rPr>
                <w:rFonts w:hint="eastAsia"/>
                <w:sz w:val="28"/>
                <w:szCs w:val="28"/>
              </w:rPr>
              <w:t>符合国家及行业现行标准、规范</w:t>
            </w:r>
            <w:r>
              <w:rPr>
                <w:rFonts w:hint="eastAsia"/>
                <w:sz w:val="28"/>
                <w:szCs w:val="28"/>
                <w:lang w:eastAsia="zh-CN"/>
              </w:rPr>
              <w:t>，</w:t>
            </w:r>
            <w:r>
              <w:rPr>
                <w:rFonts w:hint="eastAsia"/>
                <w:sz w:val="28"/>
                <w:szCs w:val="28"/>
              </w:rPr>
              <w:t>达到采购人要求</w:t>
            </w:r>
          </w:p>
        </w:tc>
      </w:tr>
      <w:tr w14:paraId="61EE4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971" w:type="dxa"/>
            <w:vMerge w:val="continue"/>
            <w:tcBorders>
              <w:left w:val="single" w:color="auto" w:sz="4" w:space="0"/>
              <w:right w:val="single" w:color="auto" w:sz="4" w:space="0"/>
            </w:tcBorders>
            <w:vAlign w:val="center"/>
          </w:tcPr>
          <w:p w14:paraId="69C284E1">
            <w:pPr>
              <w:rPr>
                <w:rFonts w:ascii="宋体" w:hAnsi="宋体" w:eastAsia="宋体" w:cs="Times New Roman"/>
                <w:color w:val="000000" w:themeColor="text1"/>
                <w:sz w:val="28"/>
                <w:szCs w:val="28"/>
                <w14:textFill>
                  <w14:solidFill>
                    <w14:schemeClr w14:val="tx1"/>
                  </w14:solidFill>
                </w14:textFill>
              </w:rPr>
            </w:pPr>
          </w:p>
        </w:tc>
        <w:tc>
          <w:tcPr>
            <w:tcW w:w="930" w:type="dxa"/>
            <w:vMerge w:val="continue"/>
            <w:tcBorders>
              <w:left w:val="single" w:color="auto" w:sz="4" w:space="0"/>
              <w:right w:val="single" w:color="auto" w:sz="4" w:space="0"/>
            </w:tcBorders>
            <w:vAlign w:val="center"/>
          </w:tcPr>
          <w:p w14:paraId="7742E10F">
            <w:pPr>
              <w:rPr>
                <w:rFonts w:ascii="宋体" w:hAnsi="宋体" w:eastAsia="宋体" w:cs="Times New Roman"/>
                <w:color w:val="000000" w:themeColor="text1"/>
                <w:sz w:val="28"/>
                <w:szCs w:val="28"/>
                <w14:textFill>
                  <w14:solidFill>
                    <w14:schemeClr w14:val="tx1"/>
                  </w14:solidFill>
                </w14:textFill>
              </w:rPr>
            </w:pPr>
          </w:p>
        </w:tc>
        <w:tc>
          <w:tcPr>
            <w:tcW w:w="1800" w:type="dxa"/>
            <w:tcBorders>
              <w:top w:val="single" w:color="auto" w:sz="4" w:space="0"/>
              <w:left w:val="single" w:color="auto" w:sz="4" w:space="0"/>
              <w:bottom w:val="single" w:color="auto" w:sz="4" w:space="0"/>
              <w:right w:val="single" w:color="auto" w:sz="4" w:space="0"/>
            </w:tcBorders>
            <w:vAlign w:val="center"/>
          </w:tcPr>
          <w:p w14:paraId="76D968BD">
            <w:pPr>
              <w:spacing w:line="720" w:lineRule="auto"/>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磋商有效期</w:t>
            </w:r>
          </w:p>
        </w:tc>
        <w:tc>
          <w:tcPr>
            <w:tcW w:w="7105" w:type="dxa"/>
            <w:tcBorders>
              <w:top w:val="single" w:color="auto" w:sz="4" w:space="0"/>
              <w:left w:val="single" w:color="auto" w:sz="4" w:space="0"/>
              <w:bottom w:val="single" w:color="auto" w:sz="4" w:space="0"/>
              <w:right w:val="single" w:color="auto" w:sz="4" w:space="0"/>
            </w:tcBorders>
            <w:vAlign w:val="center"/>
          </w:tcPr>
          <w:p w14:paraId="1E3A90B2">
            <w:pPr>
              <w:spacing w:line="720" w:lineRule="auto"/>
              <w:jc w:val="center"/>
              <w:rPr>
                <w:rFonts w:ascii="宋体" w:hAnsi="宋体" w:eastAsia="宋体" w:cs="宋体"/>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pacing w:val="6"/>
                <w:sz w:val="28"/>
                <w:szCs w:val="28"/>
                <w14:textFill>
                  <w14:solidFill>
                    <w14:schemeClr w14:val="tx1"/>
                  </w14:solidFill>
                </w14:textFill>
              </w:rPr>
              <w:t>60日历天(从磋商截止之日算起)</w:t>
            </w:r>
          </w:p>
        </w:tc>
      </w:tr>
      <w:tr w14:paraId="4C55F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exact"/>
          <w:jc w:val="center"/>
        </w:trPr>
        <w:tc>
          <w:tcPr>
            <w:tcW w:w="971" w:type="dxa"/>
            <w:vMerge w:val="continue"/>
            <w:tcBorders>
              <w:left w:val="single" w:color="auto" w:sz="4" w:space="0"/>
              <w:right w:val="single" w:color="auto" w:sz="4" w:space="0"/>
            </w:tcBorders>
            <w:vAlign w:val="center"/>
          </w:tcPr>
          <w:p w14:paraId="25D0D9EF">
            <w:pPr>
              <w:rPr>
                <w:rFonts w:ascii="宋体" w:hAnsi="宋体" w:eastAsia="宋体" w:cs="Times New Roman"/>
                <w:color w:val="000000" w:themeColor="text1"/>
                <w:sz w:val="28"/>
                <w:szCs w:val="28"/>
                <w14:textFill>
                  <w14:solidFill>
                    <w14:schemeClr w14:val="tx1"/>
                  </w14:solidFill>
                </w14:textFill>
              </w:rPr>
            </w:pPr>
          </w:p>
        </w:tc>
        <w:tc>
          <w:tcPr>
            <w:tcW w:w="930" w:type="dxa"/>
            <w:vMerge w:val="continue"/>
            <w:tcBorders>
              <w:left w:val="single" w:color="auto" w:sz="4" w:space="0"/>
              <w:right w:val="single" w:color="auto" w:sz="4" w:space="0"/>
            </w:tcBorders>
            <w:vAlign w:val="center"/>
          </w:tcPr>
          <w:p w14:paraId="6E314798">
            <w:pPr>
              <w:rPr>
                <w:rFonts w:ascii="宋体" w:hAnsi="宋体" w:eastAsia="宋体" w:cs="Times New Roman"/>
                <w:color w:val="000000" w:themeColor="text1"/>
                <w:sz w:val="28"/>
                <w:szCs w:val="28"/>
                <w14:textFill>
                  <w14:solidFill>
                    <w14:schemeClr w14:val="tx1"/>
                  </w14:solidFill>
                </w14:textFill>
              </w:rPr>
            </w:pPr>
          </w:p>
        </w:tc>
        <w:tc>
          <w:tcPr>
            <w:tcW w:w="1800" w:type="dxa"/>
            <w:tcBorders>
              <w:top w:val="single" w:color="auto" w:sz="4" w:space="0"/>
              <w:left w:val="single" w:color="auto" w:sz="4" w:space="0"/>
              <w:bottom w:val="single" w:color="auto" w:sz="4" w:space="0"/>
              <w:right w:val="single" w:color="auto" w:sz="4" w:space="0"/>
            </w:tcBorders>
            <w:vAlign w:val="center"/>
          </w:tcPr>
          <w:p w14:paraId="77C902FB">
            <w:pPr>
              <w:spacing w:line="720" w:lineRule="auto"/>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报价</w:t>
            </w:r>
          </w:p>
        </w:tc>
        <w:tc>
          <w:tcPr>
            <w:tcW w:w="7105" w:type="dxa"/>
            <w:tcBorders>
              <w:top w:val="single" w:color="auto" w:sz="4" w:space="0"/>
              <w:left w:val="single" w:color="auto" w:sz="4" w:space="0"/>
              <w:bottom w:val="single" w:color="auto" w:sz="4" w:space="0"/>
              <w:right w:val="single" w:color="auto" w:sz="4" w:space="0"/>
            </w:tcBorders>
            <w:vAlign w:val="center"/>
          </w:tcPr>
          <w:p w14:paraId="38A55947">
            <w:pPr>
              <w:jc w:val="center"/>
              <w:rPr>
                <w:sz w:val="28"/>
                <w:szCs w:val="28"/>
              </w:rPr>
            </w:pPr>
            <w:r>
              <w:rPr>
                <w:rFonts w:hint="eastAsia"/>
                <w:sz w:val="28"/>
                <w:szCs w:val="28"/>
              </w:rPr>
              <w:t>响应人磋商总报价不得高于采购人的预算价，否则其投标将予否决。</w:t>
            </w:r>
          </w:p>
        </w:tc>
      </w:tr>
      <w:tr w14:paraId="0FFBA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exact"/>
          <w:jc w:val="center"/>
        </w:trPr>
        <w:tc>
          <w:tcPr>
            <w:tcW w:w="971" w:type="dxa"/>
            <w:vMerge w:val="continue"/>
            <w:tcBorders>
              <w:left w:val="single" w:color="auto" w:sz="4" w:space="0"/>
              <w:bottom w:val="single" w:color="auto" w:sz="4" w:space="0"/>
              <w:right w:val="single" w:color="auto" w:sz="4" w:space="0"/>
            </w:tcBorders>
            <w:vAlign w:val="center"/>
          </w:tcPr>
          <w:p w14:paraId="1AB4BF6A">
            <w:pPr>
              <w:rPr>
                <w:rFonts w:ascii="宋体" w:hAnsi="宋体" w:eastAsia="宋体" w:cs="Times New Roman"/>
                <w:color w:val="000000" w:themeColor="text1"/>
                <w:sz w:val="28"/>
                <w:szCs w:val="28"/>
                <w14:textFill>
                  <w14:solidFill>
                    <w14:schemeClr w14:val="tx1"/>
                  </w14:solidFill>
                </w14:textFill>
              </w:rPr>
            </w:pPr>
          </w:p>
        </w:tc>
        <w:tc>
          <w:tcPr>
            <w:tcW w:w="930" w:type="dxa"/>
            <w:vMerge w:val="continue"/>
            <w:tcBorders>
              <w:left w:val="single" w:color="auto" w:sz="4" w:space="0"/>
              <w:bottom w:val="single" w:color="auto" w:sz="4" w:space="0"/>
              <w:right w:val="single" w:color="auto" w:sz="4" w:space="0"/>
            </w:tcBorders>
            <w:vAlign w:val="center"/>
          </w:tcPr>
          <w:p w14:paraId="01C167F0">
            <w:pPr>
              <w:rPr>
                <w:rFonts w:ascii="宋体" w:hAnsi="宋体" w:eastAsia="宋体" w:cs="Times New Roman"/>
                <w:color w:val="000000" w:themeColor="text1"/>
                <w:sz w:val="28"/>
                <w:szCs w:val="28"/>
                <w14:textFill>
                  <w14:solidFill>
                    <w14:schemeClr w14:val="tx1"/>
                  </w14:solidFill>
                </w14:textFill>
              </w:rPr>
            </w:pPr>
          </w:p>
        </w:tc>
        <w:tc>
          <w:tcPr>
            <w:tcW w:w="1800" w:type="dxa"/>
            <w:tcBorders>
              <w:top w:val="single" w:color="auto" w:sz="4" w:space="0"/>
              <w:left w:val="single" w:color="auto" w:sz="4" w:space="0"/>
              <w:bottom w:val="single" w:color="auto" w:sz="4" w:space="0"/>
              <w:right w:val="single" w:color="auto" w:sz="4" w:space="0"/>
            </w:tcBorders>
            <w:vAlign w:val="center"/>
          </w:tcPr>
          <w:p w14:paraId="44675D55">
            <w:pPr>
              <w:spacing w:line="560" w:lineRule="exac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sz w:val="28"/>
                <w:szCs w:val="28"/>
              </w:rPr>
              <w:t>投标文件的其他响应</w:t>
            </w:r>
          </w:p>
        </w:tc>
        <w:tc>
          <w:tcPr>
            <w:tcW w:w="7105" w:type="dxa"/>
            <w:tcBorders>
              <w:top w:val="single" w:color="auto" w:sz="4" w:space="0"/>
              <w:left w:val="single" w:color="auto" w:sz="4" w:space="0"/>
              <w:bottom w:val="single" w:color="auto" w:sz="4" w:space="0"/>
              <w:right w:val="single" w:color="auto" w:sz="4" w:space="0"/>
            </w:tcBorders>
            <w:vAlign w:val="center"/>
          </w:tcPr>
          <w:p w14:paraId="429783DE">
            <w:pPr>
              <w:spacing w:line="560" w:lineRule="exact"/>
              <w:rPr>
                <w:sz w:val="28"/>
                <w:szCs w:val="28"/>
              </w:rPr>
            </w:pPr>
            <w:r>
              <w:rPr>
                <w:rFonts w:hint="eastAsia" w:ascii="宋体" w:hAnsi="宋体" w:eastAsia="宋体" w:cs="宋体"/>
                <w:sz w:val="28"/>
                <w:szCs w:val="28"/>
              </w:rPr>
              <w:t>符合法律、法规和招标文件中规定的其他实质性要求</w:t>
            </w:r>
          </w:p>
        </w:tc>
      </w:tr>
    </w:tbl>
    <w:p w14:paraId="2D73F0A9">
      <w:pPr>
        <w:spacing w:line="600" w:lineRule="exact"/>
        <w:rPr>
          <w:rFonts w:ascii="Calibri" w:hAnsi="Calibri" w:eastAsia="宋体" w:cs="Times New Roman"/>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1. 磋商文件的评审、比较和否决</w:t>
      </w:r>
    </w:p>
    <w:p w14:paraId="267FC6FC">
      <w:pPr>
        <w:spacing w:line="600" w:lineRule="exact"/>
        <w:ind w:firstLine="562" w:firstLineChars="200"/>
        <w:rPr>
          <w:rFonts w:ascii="Calibri" w:hAnsi="Calibri" w:eastAsia="宋体" w:cs="Times New Roman"/>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1.1</w:t>
      </w:r>
      <w:r>
        <w:rPr>
          <w:rFonts w:hint="eastAsia" w:ascii="宋体" w:hAnsi="宋体" w:eastAsia="宋体" w:cs="宋体"/>
          <w:color w:val="000000" w:themeColor="text1"/>
          <w:sz w:val="28"/>
          <w:szCs w:val="28"/>
          <w14:textFill>
            <w14:solidFill>
              <w14:schemeClr w14:val="tx1"/>
            </w14:solidFill>
          </w14:textFill>
        </w:rPr>
        <w:t>磋商小组将按照竞争性磋商文件的规定，仅对在实质上响应竞争性磋商文件要求的响应文件进行评估和比较。</w:t>
      </w:r>
    </w:p>
    <w:p w14:paraId="4D4BEF52">
      <w:pPr>
        <w:spacing w:line="600" w:lineRule="exact"/>
        <w:ind w:firstLine="562" w:firstLineChars="200"/>
        <w:rPr>
          <w:rFonts w:ascii="Calibri" w:hAnsi="Calibri" w:eastAsia="宋体" w:cs="Times New Roman"/>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1.2</w:t>
      </w:r>
      <w:r>
        <w:rPr>
          <w:rFonts w:hint="eastAsia" w:ascii="宋体" w:hAnsi="宋体" w:eastAsia="宋体" w:cs="宋体"/>
          <w:color w:val="000000" w:themeColor="text1"/>
          <w:sz w:val="28"/>
          <w:szCs w:val="28"/>
          <w14:textFill>
            <w14:solidFill>
              <w14:schemeClr w14:val="tx1"/>
            </w14:solidFill>
          </w14:textFill>
        </w:rPr>
        <w:t>根据相关法律法规及有关磋商文件规定，结合本项目具体情况，制定本次采购磋商办法。并按照“公平、公正、科学、择优”的原则进行磋商。采用百分制综合评估法进行评比。</w:t>
      </w:r>
    </w:p>
    <w:p w14:paraId="5FA69EF0">
      <w:pPr>
        <w:spacing w:line="600" w:lineRule="exact"/>
        <w:ind w:firstLine="562" w:firstLineChars="200"/>
        <w:rPr>
          <w:rFonts w:ascii="Calibri" w:hAnsi="Calibri" w:eastAsia="宋体" w:cs="Times New Roman"/>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1.3</w:t>
      </w:r>
      <w:r>
        <w:rPr>
          <w:rFonts w:hint="eastAsia" w:ascii="宋体" w:hAnsi="宋体" w:eastAsia="宋体" w:cs="宋体"/>
          <w:color w:val="000000" w:themeColor="text1"/>
          <w:sz w:val="28"/>
          <w:szCs w:val="28"/>
          <w14:textFill>
            <w14:solidFill>
              <w14:schemeClr w14:val="tx1"/>
            </w14:solidFill>
          </w14:textFill>
        </w:rPr>
        <w:t>在磋商过程中，磋商小组可以以书面形式要求磋商供应商就响应文件中含义不明确的内容进行书面说明并提供相关材料；</w:t>
      </w:r>
      <w:r>
        <w:rPr>
          <w:rFonts w:hint="eastAsia" w:ascii="宋体" w:hAnsi="宋体" w:eastAsia="宋体" w:cs="宋体"/>
          <w:color w:val="000000" w:themeColor="text1"/>
          <w:spacing w:val="-12"/>
          <w:sz w:val="28"/>
          <w:szCs w:val="28"/>
          <w14:textFill>
            <w14:solidFill>
              <w14:schemeClr w14:val="tx1"/>
            </w14:solidFill>
          </w14:textFill>
        </w:rPr>
        <w:t>凡遇到响应文件中无界定或界定不清、前后不一致使评委会成员</w:t>
      </w:r>
      <w:r>
        <w:rPr>
          <w:rFonts w:hint="eastAsia" w:ascii="宋体" w:hAnsi="宋体" w:eastAsia="宋体" w:cs="宋体"/>
          <w:color w:val="000000" w:themeColor="text1"/>
          <w:sz w:val="28"/>
          <w:szCs w:val="28"/>
          <w14:textFill>
            <w14:solidFill>
              <w14:schemeClr w14:val="tx1"/>
            </w14:solidFill>
          </w14:textFill>
        </w:rPr>
        <w:t>意见</w:t>
      </w:r>
      <w:r>
        <w:rPr>
          <w:rFonts w:hint="eastAsia" w:ascii="宋体" w:hAnsi="宋体" w:eastAsia="宋体" w:cs="宋体"/>
          <w:color w:val="000000" w:themeColor="text1"/>
          <w:spacing w:val="-12"/>
          <w:sz w:val="28"/>
          <w:szCs w:val="28"/>
          <w14:textFill>
            <w14:solidFill>
              <w14:schemeClr w14:val="tx1"/>
            </w14:solidFill>
          </w14:textFill>
        </w:rPr>
        <w:t>有分歧且又难于协商一致的问题，均由评委会予以表决，获半数以上同意的即为通过，未获半数同意的即为否决</w:t>
      </w:r>
      <w:r>
        <w:rPr>
          <w:rFonts w:hint="eastAsia" w:ascii="宋体" w:hAnsi="宋体" w:eastAsia="宋体" w:cs="宋体"/>
          <w:color w:val="000000" w:themeColor="text1"/>
          <w:sz w:val="28"/>
          <w:szCs w:val="28"/>
          <w14:textFill>
            <w14:solidFill>
              <w14:schemeClr w14:val="tx1"/>
            </w14:solidFill>
          </w14:textFill>
        </w:rPr>
        <w:t>。</w:t>
      </w:r>
    </w:p>
    <w:p w14:paraId="58F49701">
      <w:pPr>
        <w:spacing w:line="600" w:lineRule="exact"/>
        <w:ind w:firstLine="562" w:firstLineChars="200"/>
        <w:rPr>
          <w:rFonts w:ascii="Calibri" w:hAnsi="Calibri" w:eastAsia="宋体" w:cs="Times New Roman"/>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1.4</w:t>
      </w:r>
      <w:r>
        <w:rPr>
          <w:rFonts w:hint="eastAsia" w:ascii="宋体" w:hAnsi="宋体" w:eastAsia="宋体" w:cs="宋体"/>
          <w:color w:val="000000" w:themeColor="text1"/>
          <w:sz w:val="28"/>
          <w:szCs w:val="28"/>
          <w14:textFill>
            <w14:solidFill>
              <w14:schemeClr w14:val="tx1"/>
            </w14:solidFill>
          </w14:textFill>
        </w:rPr>
        <w:t>磋商时，磋商报价是磋商的重要依据，但不是唯一依据，采购人不承诺将合同授予报价最低或最高的磋商供应商。</w:t>
      </w:r>
    </w:p>
    <w:p w14:paraId="1797FF2B">
      <w:pPr>
        <w:spacing w:line="600" w:lineRule="exact"/>
        <w:ind w:firstLine="562" w:firstLineChars="200"/>
        <w:rPr>
          <w:rFonts w:ascii="Calibri" w:hAnsi="Calibri" w:eastAsia="宋体" w:cs="Times New Roman"/>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1.5</w:t>
      </w:r>
      <w:r>
        <w:rPr>
          <w:rFonts w:hint="eastAsia" w:ascii="宋体" w:hAnsi="宋体" w:eastAsia="宋体" w:cs="宋体"/>
          <w:color w:val="000000" w:themeColor="text1"/>
          <w:sz w:val="28"/>
          <w:szCs w:val="28"/>
          <w14:textFill>
            <w14:solidFill>
              <w14:schemeClr w14:val="tx1"/>
            </w14:solidFill>
          </w14:textFill>
        </w:rPr>
        <w:t>磋商小组依据竞争性磋商文件中规定的磋商标准和方法，对响应文件进行评审和比较，向采购人提出书面磋商报告，并推荐合格的成交候选人。采购人根据磋商小组提出的书面磋商报告和推荐的成交候选人按序确定成交人。</w:t>
      </w:r>
    </w:p>
    <w:p w14:paraId="3F1C4990">
      <w:pPr>
        <w:spacing w:line="600" w:lineRule="exact"/>
        <w:ind w:firstLine="562" w:firstLineChars="200"/>
        <w:rPr>
          <w:rFonts w:ascii="Calibri" w:hAnsi="Calibri" w:eastAsia="宋体" w:cs="Times New Roman"/>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2. 磋商程序</w:t>
      </w:r>
    </w:p>
    <w:p w14:paraId="492E1F1A">
      <w:pPr>
        <w:spacing w:line="600" w:lineRule="exact"/>
        <w:ind w:firstLine="560" w:firstLineChars="200"/>
        <w:rPr>
          <w:rFonts w:ascii="Calibri" w:hAnsi="Calibri" w:eastAsia="宋体" w:cs="Times New Roman"/>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2.1 资格审查</w:t>
      </w:r>
    </w:p>
    <w:p w14:paraId="18B4A5D3">
      <w:pPr>
        <w:spacing w:line="600" w:lineRule="exact"/>
        <w:ind w:firstLine="560" w:firstLineChars="200"/>
        <w:rPr>
          <w:rFonts w:ascii="Calibri" w:hAnsi="Calibri" w:eastAsia="宋体" w:cs="Times New Roman"/>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本项目采用资格后审</w:t>
      </w:r>
    </w:p>
    <w:p w14:paraId="5AC9C94D">
      <w:pPr>
        <w:spacing w:line="600" w:lineRule="exact"/>
        <w:ind w:firstLine="560" w:firstLineChars="200"/>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磋商小组按照竞争性磋商文件供应商资格要求，对磋商供应商的响应文件进行资格和符合性审查，有一项不符合的，按废标处理，符合的进入下一磋商程序。</w:t>
      </w:r>
    </w:p>
    <w:p w14:paraId="60742932">
      <w:pPr>
        <w:spacing w:line="600" w:lineRule="exact"/>
        <w:ind w:firstLine="562" w:firstLineChars="200"/>
        <w:rPr>
          <w:rFonts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3.磋商具体方法和标准</w:t>
      </w:r>
    </w:p>
    <w:p w14:paraId="4DAE8BD3">
      <w:pPr>
        <w:spacing w:line="600" w:lineRule="exact"/>
        <w:ind w:firstLine="560" w:firstLineChars="200"/>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磋商小组根据磋商原则和办法对所有响应文件进行集中审核，分别评价。</w:t>
      </w:r>
    </w:p>
    <w:tbl>
      <w:tblPr>
        <w:tblStyle w:val="18"/>
        <w:tblpPr w:leftFromText="180" w:rightFromText="180" w:vertAnchor="text" w:horzAnchor="margin" w:tblpXSpec="center" w:tblpY="172"/>
        <w:tblW w:w="104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4"/>
        <w:gridCol w:w="1384"/>
        <w:gridCol w:w="877"/>
        <w:gridCol w:w="6716"/>
      </w:tblGrid>
      <w:tr w14:paraId="337E0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444" w:type="dxa"/>
            <w:tcBorders>
              <w:top w:val="single" w:color="auto" w:sz="4" w:space="0"/>
              <w:left w:val="single" w:color="auto" w:sz="4" w:space="0"/>
              <w:bottom w:val="single" w:color="auto" w:sz="4" w:space="0"/>
              <w:right w:val="single" w:color="auto" w:sz="4" w:space="0"/>
            </w:tcBorders>
            <w:vAlign w:val="center"/>
          </w:tcPr>
          <w:p w14:paraId="0EBB45C7">
            <w:pPr>
              <w:jc w:val="center"/>
              <w:rPr>
                <w:rFonts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评分因素</w:t>
            </w:r>
          </w:p>
        </w:tc>
        <w:tc>
          <w:tcPr>
            <w:tcW w:w="1384" w:type="dxa"/>
            <w:tcBorders>
              <w:top w:val="single" w:color="auto" w:sz="4" w:space="0"/>
              <w:left w:val="single" w:color="auto" w:sz="4" w:space="0"/>
              <w:bottom w:val="single" w:color="auto" w:sz="4" w:space="0"/>
              <w:right w:val="single" w:color="auto" w:sz="4" w:space="0"/>
            </w:tcBorders>
            <w:vAlign w:val="center"/>
          </w:tcPr>
          <w:p w14:paraId="1701962F">
            <w:pPr>
              <w:jc w:val="center"/>
              <w:rPr>
                <w:rFonts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评分内容</w:t>
            </w:r>
          </w:p>
        </w:tc>
        <w:tc>
          <w:tcPr>
            <w:tcW w:w="877" w:type="dxa"/>
            <w:tcBorders>
              <w:top w:val="single" w:color="auto" w:sz="4" w:space="0"/>
              <w:left w:val="single" w:color="auto" w:sz="4" w:space="0"/>
              <w:bottom w:val="single" w:color="auto" w:sz="4" w:space="0"/>
              <w:right w:val="single" w:color="auto" w:sz="4" w:space="0"/>
            </w:tcBorders>
            <w:vAlign w:val="center"/>
          </w:tcPr>
          <w:p w14:paraId="7965CD33">
            <w:pPr>
              <w:jc w:val="center"/>
              <w:rPr>
                <w:rFonts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分值</w:t>
            </w:r>
          </w:p>
        </w:tc>
        <w:tc>
          <w:tcPr>
            <w:tcW w:w="6716" w:type="dxa"/>
            <w:tcBorders>
              <w:top w:val="single" w:color="auto" w:sz="4" w:space="0"/>
              <w:left w:val="single" w:color="auto" w:sz="4" w:space="0"/>
              <w:bottom w:val="single" w:color="auto" w:sz="4" w:space="0"/>
              <w:right w:val="single" w:color="auto" w:sz="4" w:space="0"/>
            </w:tcBorders>
            <w:vAlign w:val="center"/>
          </w:tcPr>
          <w:p w14:paraId="05B6BBF8">
            <w:pPr>
              <w:jc w:val="center"/>
              <w:rPr>
                <w:rFonts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评分标准</w:t>
            </w:r>
          </w:p>
        </w:tc>
      </w:tr>
      <w:tr w14:paraId="4C9C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44" w:type="dxa"/>
            <w:tcBorders>
              <w:top w:val="single" w:color="auto" w:sz="4" w:space="0"/>
              <w:left w:val="single" w:color="auto" w:sz="4" w:space="0"/>
              <w:bottom w:val="single" w:color="auto" w:sz="4" w:space="0"/>
              <w:right w:val="single" w:color="auto" w:sz="4" w:space="0"/>
            </w:tcBorders>
            <w:vAlign w:val="center"/>
          </w:tcPr>
          <w:p w14:paraId="5330D1C5">
            <w:pPr>
              <w:spacing w:before="156"/>
              <w:jc w:val="center"/>
              <w:rPr>
                <w:rFonts w:ascii="宋体" w:hAnsi="宋体" w:eastAsia="宋体" w:cs="Times New Roman"/>
                <w:b/>
                <w:color w:val="000000" w:themeColor="text1"/>
                <w:sz w:val="28"/>
                <w:szCs w:val="28"/>
                <w14:textFill>
                  <w14:solidFill>
                    <w14:schemeClr w14:val="tx1"/>
                  </w14:solidFill>
                </w14:textFill>
              </w:rPr>
            </w:pPr>
            <w:r>
              <w:rPr>
                <w:rFonts w:hint="eastAsia" w:ascii="宋体" w:hAnsi="宋体" w:eastAsia="宋体" w:cs="Times New Roman"/>
                <w:b/>
                <w:color w:val="000000" w:themeColor="text1"/>
                <w:sz w:val="28"/>
                <w:szCs w:val="28"/>
                <w14:textFill>
                  <w14:solidFill>
                    <w14:schemeClr w14:val="tx1"/>
                  </w14:solidFill>
                </w14:textFill>
              </w:rPr>
              <w:t>报价</w:t>
            </w:r>
          </w:p>
          <w:p w14:paraId="79C80509">
            <w:pPr>
              <w:spacing w:before="156"/>
              <w:jc w:val="center"/>
              <w:rPr>
                <w:rFonts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b/>
                <w:color w:val="000000" w:themeColor="text1"/>
                <w:sz w:val="28"/>
                <w:szCs w:val="28"/>
                <w14:textFill>
                  <w14:solidFill>
                    <w14:schemeClr w14:val="tx1"/>
                  </w14:solidFill>
                </w14:textFill>
              </w:rPr>
              <w:t>（30）分</w:t>
            </w:r>
          </w:p>
        </w:tc>
        <w:tc>
          <w:tcPr>
            <w:tcW w:w="1384" w:type="dxa"/>
            <w:tcBorders>
              <w:top w:val="single" w:color="auto" w:sz="4" w:space="0"/>
              <w:left w:val="single" w:color="auto" w:sz="4" w:space="0"/>
              <w:bottom w:val="single" w:color="auto" w:sz="4" w:space="0"/>
              <w:right w:val="single" w:color="auto" w:sz="4" w:space="0"/>
            </w:tcBorders>
            <w:vAlign w:val="center"/>
          </w:tcPr>
          <w:p w14:paraId="3EB8AFBD">
            <w:pPr>
              <w:spacing w:before="156"/>
              <w:jc w:val="center"/>
              <w:rPr>
                <w:rFonts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报价分</w:t>
            </w:r>
          </w:p>
        </w:tc>
        <w:tc>
          <w:tcPr>
            <w:tcW w:w="877" w:type="dxa"/>
            <w:tcBorders>
              <w:top w:val="single" w:color="auto" w:sz="4" w:space="0"/>
              <w:left w:val="single" w:color="auto" w:sz="4" w:space="0"/>
              <w:bottom w:val="single" w:color="auto" w:sz="4" w:space="0"/>
              <w:right w:val="single" w:color="auto" w:sz="4" w:space="0"/>
            </w:tcBorders>
            <w:vAlign w:val="center"/>
          </w:tcPr>
          <w:p w14:paraId="35E3B234">
            <w:pPr>
              <w:spacing w:before="156"/>
              <w:jc w:val="center"/>
              <w:rPr>
                <w:rFonts w:hint="eastAsia" w:ascii="宋体" w:hAnsi="宋体" w:eastAsia="宋体" w:cs="Times New Roman"/>
                <w:color w:val="000000" w:themeColor="text1"/>
                <w:sz w:val="28"/>
                <w:szCs w:val="28"/>
                <w:lang w:eastAsia="zh-CN"/>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30</w:t>
            </w:r>
            <w:r>
              <w:rPr>
                <w:rFonts w:hint="eastAsia" w:ascii="宋体" w:hAnsi="宋体" w:eastAsia="宋体" w:cs="Times New Roman"/>
                <w:color w:val="000000" w:themeColor="text1"/>
                <w:sz w:val="28"/>
                <w:szCs w:val="28"/>
                <w:lang w:eastAsia="zh-CN"/>
                <w14:textFill>
                  <w14:solidFill>
                    <w14:schemeClr w14:val="tx1"/>
                  </w14:solidFill>
                </w14:textFill>
              </w:rPr>
              <w:t>分</w:t>
            </w:r>
          </w:p>
        </w:tc>
        <w:tc>
          <w:tcPr>
            <w:tcW w:w="6716" w:type="dxa"/>
            <w:tcBorders>
              <w:top w:val="single" w:color="auto" w:sz="4" w:space="0"/>
              <w:left w:val="single" w:color="auto" w:sz="4" w:space="0"/>
              <w:bottom w:val="single" w:color="auto" w:sz="4" w:space="0"/>
              <w:right w:val="single" w:color="auto" w:sz="4" w:space="0"/>
            </w:tcBorders>
            <w:vAlign w:val="center"/>
          </w:tcPr>
          <w:p w14:paraId="357866D5">
            <w:pPr>
              <w:spacing w:line="52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1、本项目超出预算价的磋商报价为无效报价、按废标处理。</w:t>
            </w:r>
          </w:p>
          <w:p w14:paraId="0141EABD">
            <w:pPr>
              <w:spacing w:line="52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2、所有未进入详细评审的磋商为无效磋商，其报价不作为评分依据。</w:t>
            </w:r>
          </w:p>
          <w:p w14:paraId="185BE42E">
            <w:pPr>
              <w:spacing w:line="52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3、价格分统一采用低价优先法计算，既满足竞争性磋商文件要求且磋商价格最低的磋商报价为评标基准价，其价格分为满分，该响应人此项得满分30分，其他响应人有效磋商报价得分计算公式如下：</w:t>
            </w:r>
          </w:p>
          <w:p w14:paraId="60B001AA">
            <w:pPr>
              <w:spacing w:line="52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磋商报价得分=(磋商基准价/最后磋商报价)×30%×100</w:t>
            </w:r>
          </w:p>
          <w:p w14:paraId="7ABC4ACF">
            <w:pPr>
              <w:spacing w:line="52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响应人磋商报价得分按“四舍五入”精确到小数点后两位。</w:t>
            </w:r>
          </w:p>
          <w:p w14:paraId="0A647F68">
            <w:pPr>
              <w:spacing w:line="520" w:lineRule="exact"/>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宋体"/>
                <w:sz w:val="28"/>
                <w:szCs w:val="28"/>
                <w:lang w:val="en-US" w:eastAsia="zh-CN"/>
              </w:rPr>
              <w:t>注：1、落实的政府采购政策：（1）本项目专门面向中小企业采购，不再进行价格扣除。参加政府采购活动的中小企业应当提供《中小企业声明函》；（2）关于监狱企业：视同小微企业。须提供由省级以上监狱管理局、戒毒管理局（含新疆生产建设兵团）出具的属于监狱企业的证明文件；（3）关于残疾人福利性单位：视同小微企业。须提供完整的“残疾人福利性单位声明函”。</w:t>
            </w:r>
          </w:p>
        </w:tc>
      </w:tr>
      <w:tr w14:paraId="4CBFC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44" w:type="dxa"/>
            <w:vMerge w:val="restart"/>
            <w:tcBorders>
              <w:top w:val="single" w:color="auto" w:sz="4" w:space="0"/>
              <w:left w:val="single" w:color="auto" w:sz="4" w:space="0"/>
              <w:right w:val="single" w:color="auto" w:sz="4" w:space="0"/>
            </w:tcBorders>
            <w:vAlign w:val="center"/>
          </w:tcPr>
          <w:p w14:paraId="12F84CDE">
            <w:pPr>
              <w:spacing w:before="156"/>
              <w:jc w:val="center"/>
              <w:rPr>
                <w:rFonts w:ascii="宋体" w:hAnsi="宋体" w:eastAsia="宋体" w:cs="Times New Roman"/>
                <w:b/>
                <w:bCs/>
                <w:color w:val="000000" w:themeColor="text1"/>
                <w:sz w:val="28"/>
                <w:szCs w:val="28"/>
                <w14:textFill>
                  <w14:solidFill>
                    <w14:schemeClr w14:val="tx1"/>
                  </w14:solidFill>
                </w14:textFill>
              </w:rPr>
            </w:pPr>
          </w:p>
          <w:p w14:paraId="5266C662">
            <w:pPr>
              <w:spacing w:before="156"/>
              <w:jc w:val="center"/>
              <w:rPr>
                <w:rFonts w:ascii="宋体" w:hAnsi="宋体" w:eastAsia="宋体" w:cs="Times New Roman"/>
                <w:b/>
                <w:color w:val="000000" w:themeColor="text1"/>
                <w:sz w:val="28"/>
                <w:szCs w:val="28"/>
                <w14:textFill>
                  <w14:solidFill>
                    <w14:schemeClr w14:val="tx1"/>
                  </w14:solidFill>
                </w14:textFill>
              </w:rPr>
            </w:pPr>
            <w:r>
              <w:rPr>
                <w:rFonts w:hint="eastAsia" w:ascii="宋体" w:hAnsi="宋体" w:eastAsia="宋体" w:cs="Times New Roman"/>
                <w:b/>
                <w:bCs/>
                <w:color w:val="000000" w:themeColor="text1"/>
                <w:sz w:val="28"/>
                <w:szCs w:val="28"/>
                <w14:textFill>
                  <w14:solidFill>
                    <w14:schemeClr w14:val="tx1"/>
                  </w14:solidFill>
                </w14:textFill>
              </w:rPr>
              <w:t>技术部分</w:t>
            </w:r>
            <w:r>
              <w:rPr>
                <w:rFonts w:hint="eastAsia" w:ascii="宋体" w:hAnsi="宋体" w:eastAsia="宋体" w:cs="Times New Roman"/>
                <w:b/>
                <w:color w:val="000000" w:themeColor="text1"/>
                <w:sz w:val="28"/>
                <w:szCs w:val="28"/>
                <w14:textFill>
                  <w14:solidFill>
                    <w14:schemeClr w14:val="tx1"/>
                  </w14:solidFill>
                </w14:textFill>
              </w:rPr>
              <w:t>（</w:t>
            </w:r>
            <w:r>
              <w:rPr>
                <w:rFonts w:hint="eastAsia" w:ascii="宋体" w:hAnsi="宋体" w:eastAsia="宋体" w:cs="Times New Roman"/>
                <w:b/>
                <w:color w:val="000000" w:themeColor="text1"/>
                <w:sz w:val="28"/>
                <w:szCs w:val="28"/>
                <w:lang w:val="en-US" w:eastAsia="zh-CN"/>
                <w14:textFill>
                  <w14:solidFill>
                    <w14:schemeClr w14:val="tx1"/>
                  </w14:solidFill>
                </w14:textFill>
              </w:rPr>
              <w:t>50</w:t>
            </w:r>
            <w:r>
              <w:rPr>
                <w:rFonts w:ascii="宋体" w:hAnsi="宋体" w:eastAsia="宋体" w:cs="Times New Roman"/>
                <w:b/>
                <w:color w:val="000000" w:themeColor="text1"/>
                <w:sz w:val="28"/>
                <w:szCs w:val="28"/>
                <w14:textFill>
                  <w14:solidFill>
                    <w14:schemeClr w14:val="tx1"/>
                  </w14:solidFill>
                </w14:textFill>
              </w:rPr>
              <w:t>）</w:t>
            </w:r>
            <w:r>
              <w:rPr>
                <w:rFonts w:hint="eastAsia" w:ascii="宋体" w:hAnsi="宋体" w:eastAsia="宋体" w:cs="Times New Roman"/>
                <w:b/>
                <w:color w:val="000000" w:themeColor="text1"/>
                <w:sz w:val="28"/>
                <w:szCs w:val="28"/>
                <w14:textFill>
                  <w14:solidFill>
                    <w14:schemeClr w14:val="tx1"/>
                  </w14:solidFill>
                </w14:textFill>
              </w:rPr>
              <w:t>分</w:t>
            </w:r>
          </w:p>
        </w:tc>
        <w:tc>
          <w:tcPr>
            <w:tcW w:w="1384" w:type="dxa"/>
            <w:tcBorders>
              <w:top w:val="single" w:color="auto" w:sz="4" w:space="0"/>
              <w:left w:val="single" w:color="auto" w:sz="4" w:space="0"/>
              <w:right w:val="single" w:color="auto" w:sz="4" w:space="0"/>
            </w:tcBorders>
            <w:vAlign w:val="center"/>
          </w:tcPr>
          <w:p w14:paraId="2000D63C">
            <w:pPr>
              <w:spacing w:line="52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质量保障措施</w:t>
            </w:r>
          </w:p>
        </w:tc>
        <w:tc>
          <w:tcPr>
            <w:tcW w:w="877" w:type="dxa"/>
            <w:tcBorders>
              <w:top w:val="single" w:color="auto" w:sz="4" w:space="0"/>
              <w:left w:val="single" w:color="auto" w:sz="4" w:space="0"/>
              <w:bottom w:val="single" w:color="auto" w:sz="4" w:space="0"/>
              <w:right w:val="single" w:color="auto" w:sz="4" w:space="0"/>
            </w:tcBorders>
            <w:vAlign w:val="center"/>
          </w:tcPr>
          <w:p w14:paraId="69699BDD">
            <w:pPr>
              <w:spacing w:line="520" w:lineRule="exac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15分</w:t>
            </w:r>
          </w:p>
        </w:tc>
        <w:tc>
          <w:tcPr>
            <w:tcW w:w="6716" w:type="dxa"/>
            <w:tcBorders>
              <w:top w:val="single" w:color="auto" w:sz="4" w:space="0"/>
              <w:left w:val="single" w:color="auto" w:sz="4" w:space="0"/>
              <w:bottom w:val="single" w:color="auto" w:sz="4" w:space="0"/>
              <w:right w:val="single" w:color="auto" w:sz="4" w:space="0"/>
            </w:tcBorders>
            <w:vAlign w:val="center"/>
          </w:tcPr>
          <w:p w14:paraId="60681248">
            <w:pPr>
              <w:spacing w:line="52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针对本项目的质量控制措施</w:t>
            </w:r>
          </w:p>
          <w:p w14:paraId="69413E3A">
            <w:pPr>
              <w:spacing w:line="52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1.针对本项目的质量控制措施详实、科学、合理，成品提交措施得力、考虑周全的，得15分；</w:t>
            </w:r>
          </w:p>
          <w:p w14:paraId="3460E2B3">
            <w:pPr>
              <w:spacing w:line="52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2.针对本项目的质量控制措施基本完整、科学、合理，成品提交措施得力的，得10分； </w:t>
            </w:r>
          </w:p>
          <w:p w14:paraId="5059A0F1">
            <w:pPr>
              <w:spacing w:line="52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3.针对本项目的质量控制措施不太全面、合理，成品提交措施不得力的，得5分； </w:t>
            </w:r>
          </w:p>
          <w:p w14:paraId="0C87AA84">
            <w:pPr>
              <w:spacing w:line="52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4.不提供不得分。</w:t>
            </w:r>
          </w:p>
        </w:tc>
      </w:tr>
      <w:tr w14:paraId="58808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44" w:type="dxa"/>
            <w:vMerge w:val="continue"/>
            <w:tcBorders>
              <w:left w:val="single" w:color="auto" w:sz="4" w:space="0"/>
              <w:right w:val="single" w:color="auto" w:sz="4" w:space="0"/>
            </w:tcBorders>
            <w:vAlign w:val="center"/>
          </w:tcPr>
          <w:p w14:paraId="6E02004A">
            <w:pPr>
              <w:spacing w:before="156"/>
              <w:jc w:val="center"/>
              <w:rPr>
                <w:rFonts w:hint="eastAsia" w:ascii="宋体" w:hAnsi="宋体" w:eastAsia="宋体" w:cs="Times New Roman"/>
                <w:b/>
                <w:bCs/>
                <w:color w:val="000000" w:themeColor="text1"/>
                <w:sz w:val="28"/>
                <w:szCs w:val="28"/>
                <w14:textFill>
                  <w14:solidFill>
                    <w14:schemeClr w14:val="tx1"/>
                  </w14:solidFill>
                </w14:textFill>
              </w:rPr>
            </w:pPr>
          </w:p>
        </w:tc>
        <w:tc>
          <w:tcPr>
            <w:tcW w:w="1384" w:type="dxa"/>
            <w:tcBorders>
              <w:top w:val="single" w:color="auto" w:sz="4" w:space="0"/>
              <w:left w:val="single" w:color="auto" w:sz="4" w:space="0"/>
              <w:right w:val="single" w:color="auto" w:sz="4" w:space="0"/>
            </w:tcBorders>
            <w:vAlign w:val="center"/>
          </w:tcPr>
          <w:p w14:paraId="7CE48B00">
            <w:pPr>
              <w:spacing w:line="52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安装技术及人员配备服务措施</w:t>
            </w:r>
          </w:p>
        </w:tc>
        <w:tc>
          <w:tcPr>
            <w:tcW w:w="877" w:type="dxa"/>
            <w:tcBorders>
              <w:top w:val="single" w:color="auto" w:sz="4" w:space="0"/>
              <w:left w:val="single" w:color="auto" w:sz="4" w:space="0"/>
              <w:bottom w:val="single" w:color="auto" w:sz="4" w:space="0"/>
              <w:right w:val="single" w:color="auto" w:sz="4" w:space="0"/>
            </w:tcBorders>
            <w:vAlign w:val="center"/>
          </w:tcPr>
          <w:p w14:paraId="3896FDB7">
            <w:pPr>
              <w:spacing w:line="520" w:lineRule="exac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15分</w:t>
            </w:r>
          </w:p>
        </w:tc>
        <w:tc>
          <w:tcPr>
            <w:tcW w:w="6716" w:type="dxa"/>
            <w:tcBorders>
              <w:top w:val="single" w:color="auto" w:sz="4" w:space="0"/>
              <w:left w:val="single" w:color="auto" w:sz="4" w:space="0"/>
              <w:bottom w:val="single" w:color="auto" w:sz="4" w:space="0"/>
              <w:right w:val="single" w:color="auto" w:sz="4" w:space="0"/>
            </w:tcBorders>
            <w:vAlign w:val="center"/>
          </w:tcPr>
          <w:p w14:paraId="7FF19CC1">
            <w:pPr>
              <w:spacing w:line="52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针对本项目的安装技术及人员配备服务措施</w:t>
            </w:r>
          </w:p>
          <w:p w14:paraId="120F9821">
            <w:pPr>
              <w:spacing w:line="52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1.内容详实，方案科学、合理、全面，考虑周全，措施到位，针对性强，得15分； </w:t>
            </w:r>
          </w:p>
          <w:p w14:paraId="2D3D72A9">
            <w:pPr>
              <w:spacing w:line="52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2.内容完整，方案基本科学、合理、全面，考虑基本周全，措施基本到位，针对性较强，但有个别细节需要进一步完善或提高，得10分； </w:t>
            </w:r>
          </w:p>
          <w:p w14:paraId="304BF7F4">
            <w:pPr>
              <w:spacing w:line="52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3.内容基本完整，方案在科学、合理、全面性方面一般，考虑不周，措施不够到位，针对性不强，但有很多方面需要进一步完善甚至重新考虑，得5分； </w:t>
            </w:r>
          </w:p>
          <w:p w14:paraId="14AC0817">
            <w:pPr>
              <w:spacing w:line="52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4.不提供不得分。</w:t>
            </w:r>
          </w:p>
        </w:tc>
      </w:tr>
      <w:tr w14:paraId="252FA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444" w:type="dxa"/>
            <w:vMerge w:val="continue"/>
            <w:tcBorders>
              <w:left w:val="single" w:color="auto" w:sz="4" w:space="0"/>
              <w:right w:val="single" w:color="auto" w:sz="4" w:space="0"/>
            </w:tcBorders>
            <w:vAlign w:val="center"/>
          </w:tcPr>
          <w:p w14:paraId="36417511">
            <w:pPr>
              <w:spacing w:before="156"/>
              <w:jc w:val="center"/>
              <w:rPr>
                <w:rFonts w:ascii="宋体" w:hAnsi="宋体" w:eastAsia="宋体" w:cs="Times New Roman"/>
                <w:b/>
                <w:bCs/>
                <w:color w:val="000000" w:themeColor="text1"/>
                <w:sz w:val="28"/>
                <w:szCs w:val="28"/>
                <w14:textFill>
                  <w14:solidFill>
                    <w14:schemeClr w14:val="tx1"/>
                  </w14:solidFill>
                </w14:textFill>
              </w:rPr>
            </w:pPr>
          </w:p>
        </w:tc>
        <w:tc>
          <w:tcPr>
            <w:tcW w:w="1384" w:type="dxa"/>
            <w:tcBorders>
              <w:top w:val="single" w:color="auto" w:sz="4" w:space="0"/>
              <w:left w:val="single" w:color="auto" w:sz="4" w:space="0"/>
              <w:right w:val="single" w:color="auto" w:sz="4" w:space="0"/>
            </w:tcBorders>
            <w:vAlign w:val="center"/>
          </w:tcPr>
          <w:p w14:paraId="64764612">
            <w:pPr>
              <w:spacing w:line="520" w:lineRule="exact"/>
              <w:rPr>
                <w:rFonts w:hint="eastAsia" w:ascii="宋体" w:hAnsi="宋体" w:eastAsia="宋体" w:cs="宋体"/>
                <w:sz w:val="28"/>
                <w:szCs w:val="28"/>
              </w:rPr>
            </w:pPr>
            <w:r>
              <w:rPr>
                <w:rFonts w:hint="eastAsia" w:ascii="宋体" w:hAnsi="宋体" w:eastAsia="宋体" w:cs="宋体"/>
                <w:sz w:val="28"/>
                <w:szCs w:val="28"/>
                <w:lang w:val="en-US" w:eastAsia="zh-CN"/>
              </w:rPr>
              <w:t xml:space="preserve">组织管理措施 </w:t>
            </w:r>
          </w:p>
        </w:tc>
        <w:tc>
          <w:tcPr>
            <w:tcW w:w="877" w:type="dxa"/>
            <w:tcBorders>
              <w:top w:val="single" w:color="auto" w:sz="4" w:space="0"/>
              <w:left w:val="single" w:color="auto" w:sz="4" w:space="0"/>
              <w:bottom w:val="single" w:color="auto" w:sz="4" w:space="0"/>
              <w:right w:val="single" w:color="auto" w:sz="4" w:space="0"/>
            </w:tcBorders>
            <w:vAlign w:val="center"/>
          </w:tcPr>
          <w:p w14:paraId="58445AC8">
            <w:pPr>
              <w:spacing w:line="520" w:lineRule="exact"/>
              <w:rPr>
                <w:rFonts w:hint="eastAsia"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5分</w:t>
            </w:r>
          </w:p>
        </w:tc>
        <w:tc>
          <w:tcPr>
            <w:tcW w:w="6716" w:type="dxa"/>
            <w:tcBorders>
              <w:top w:val="single" w:color="auto" w:sz="4" w:space="0"/>
              <w:left w:val="single" w:color="auto" w:sz="4" w:space="0"/>
              <w:bottom w:val="single" w:color="auto" w:sz="4" w:space="0"/>
              <w:right w:val="single" w:color="auto" w:sz="4" w:space="0"/>
            </w:tcBorders>
            <w:vAlign w:val="center"/>
          </w:tcPr>
          <w:p w14:paraId="35DB382F">
            <w:pPr>
              <w:spacing w:line="52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针对本项目的组织管理措施</w:t>
            </w:r>
          </w:p>
          <w:p w14:paraId="114CA7B0">
            <w:pPr>
              <w:spacing w:line="52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1.针对本项目的组织管理架构科学、合理，措施得力，配备人员专业齐全、合理的，得15分； </w:t>
            </w:r>
          </w:p>
          <w:p w14:paraId="70E521AB">
            <w:pPr>
              <w:spacing w:line="52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2.针对本项目的组织管理架构基本科学、合理，措施基本完整，配备人员专业基本齐全、合理的得10分； </w:t>
            </w:r>
          </w:p>
          <w:p w14:paraId="0384BBFA">
            <w:pPr>
              <w:spacing w:line="52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3.针对本项目的组织管理架构不科学、不合理，措施不太完整，针对性不强，配备人员专业不齐全的，得5分。 </w:t>
            </w:r>
          </w:p>
          <w:p w14:paraId="76B1F6B8">
            <w:pPr>
              <w:spacing w:line="520" w:lineRule="exact"/>
              <w:rPr>
                <w:rFonts w:asciiTheme="minorEastAsia" w:hAnsiTheme="minorEastAsia" w:cstheme="minorEastAsia"/>
                <w:color w:val="000000" w:themeColor="text1"/>
                <w:sz w:val="28"/>
                <w:szCs w:val="28"/>
                <w14:textFill>
                  <w14:solidFill>
                    <w14:schemeClr w14:val="tx1"/>
                  </w14:solidFill>
                </w14:textFill>
              </w:rPr>
            </w:pPr>
            <w:r>
              <w:rPr>
                <w:rFonts w:hint="eastAsia" w:ascii="宋体" w:hAnsi="宋体" w:eastAsia="宋体" w:cs="宋体"/>
                <w:sz w:val="28"/>
                <w:szCs w:val="28"/>
                <w:lang w:val="en-US" w:eastAsia="zh-CN"/>
              </w:rPr>
              <w:t>4.不提供不得分。</w:t>
            </w:r>
          </w:p>
        </w:tc>
      </w:tr>
      <w:tr w14:paraId="21956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444" w:type="dxa"/>
            <w:vMerge w:val="continue"/>
            <w:tcBorders>
              <w:left w:val="single" w:color="auto" w:sz="4" w:space="0"/>
              <w:right w:val="single" w:color="auto" w:sz="4" w:space="0"/>
            </w:tcBorders>
            <w:vAlign w:val="center"/>
          </w:tcPr>
          <w:p w14:paraId="454E1C82">
            <w:pPr>
              <w:spacing w:before="156"/>
              <w:jc w:val="center"/>
              <w:rPr>
                <w:rFonts w:ascii="宋体" w:hAnsi="宋体" w:eastAsia="宋体" w:cs="Times New Roman"/>
                <w:b/>
                <w:bCs/>
                <w:color w:val="000000" w:themeColor="text1"/>
                <w:sz w:val="28"/>
                <w:szCs w:val="28"/>
                <w14:textFill>
                  <w14:solidFill>
                    <w14:schemeClr w14:val="tx1"/>
                  </w14:solidFill>
                </w14:textFill>
              </w:rPr>
            </w:pPr>
          </w:p>
        </w:tc>
        <w:tc>
          <w:tcPr>
            <w:tcW w:w="1384" w:type="dxa"/>
            <w:tcBorders>
              <w:top w:val="single" w:color="auto" w:sz="4" w:space="0"/>
              <w:left w:val="single" w:color="auto" w:sz="4" w:space="0"/>
              <w:right w:val="single" w:color="auto" w:sz="4" w:space="0"/>
            </w:tcBorders>
            <w:vAlign w:val="center"/>
          </w:tcPr>
          <w:p w14:paraId="01FCDE22">
            <w:pPr>
              <w:spacing w:line="52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项目进度计划与措施 </w:t>
            </w:r>
          </w:p>
        </w:tc>
        <w:tc>
          <w:tcPr>
            <w:tcW w:w="877" w:type="dxa"/>
            <w:tcBorders>
              <w:top w:val="single" w:color="auto" w:sz="4" w:space="0"/>
              <w:left w:val="single" w:color="auto" w:sz="4" w:space="0"/>
              <w:bottom w:val="single" w:color="auto" w:sz="4" w:space="0"/>
              <w:right w:val="single" w:color="auto" w:sz="4" w:space="0"/>
            </w:tcBorders>
            <w:vAlign w:val="center"/>
          </w:tcPr>
          <w:p w14:paraId="62C5DCEA">
            <w:pPr>
              <w:spacing w:line="52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5分</w:t>
            </w:r>
          </w:p>
        </w:tc>
        <w:tc>
          <w:tcPr>
            <w:tcW w:w="6716" w:type="dxa"/>
            <w:tcBorders>
              <w:top w:val="single" w:color="auto" w:sz="4" w:space="0"/>
              <w:left w:val="single" w:color="auto" w:sz="4" w:space="0"/>
              <w:bottom w:val="single" w:color="auto" w:sz="4" w:space="0"/>
              <w:right w:val="single" w:color="auto" w:sz="4" w:space="0"/>
            </w:tcBorders>
            <w:vAlign w:val="center"/>
          </w:tcPr>
          <w:p w14:paraId="5938C970">
            <w:pPr>
              <w:spacing w:line="52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针对本项目各阶段进度计划时间节的工作安排合理，货物组织控制措施具体明确的得5分； </w:t>
            </w:r>
          </w:p>
          <w:p w14:paraId="58C578F1">
            <w:pPr>
              <w:spacing w:line="52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工作安排基本合理，措施基本明确的得3分； </w:t>
            </w:r>
          </w:p>
          <w:p w14:paraId="35B99D9E">
            <w:pPr>
              <w:spacing w:line="52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工作安排不太合理，措施不充分，内容不明确的得1分； </w:t>
            </w:r>
          </w:p>
          <w:p w14:paraId="512FF943">
            <w:pPr>
              <w:spacing w:line="52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不提供者不得分。</w:t>
            </w:r>
          </w:p>
        </w:tc>
      </w:tr>
      <w:tr w14:paraId="43B3B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1444" w:type="dxa"/>
            <w:vMerge w:val="restart"/>
            <w:tcBorders>
              <w:top w:val="single" w:color="auto" w:sz="4" w:space="0"/>
              <w:left w:val="single" w:color="auto" w:sz="4" w:space="0"/>
              <w:right w:val="single" w:color="auto" w:sz="4" w:space="0"/>
            </w:tcBorders>
            <w:vAlign w:val="center"/>
          </w:tcPr>
          <w:p w14:paraId="628C6679">
            <w:pPr>
              <w:spacing w:before="156"/>
              <w:jc w:val="center"/>
              <w:rPr>
                <w:rFonts w:ascii="宋体" w:hAnsi="宋体" w:eastAsia="宋体" w:cs="Times New Roman"/>
                <w:b/>
                <w:color w:val="000000" w:themeColor="text1"/>
                <w:sz w:val="28"/>
                <w:szCs w:val="28"/>
                <w14:textFill>
                  <w14:solidFill>
                    <w14:schemeClr w14:val="tx1"/>
                  </w14:solidFill>
                </w14:textFill>
              </w:rPr>
            </w:pPr>
            <w:r>
              <w:rPr>
                <w:rFonts w:hint="eastAsia" w:ascii="宋体" w:hAnsi="宋体" w:eastAsia="宋体" w:cs="Times New Roman"/>
                <w:b/>
                <w:color w:val="000000" w:themeColor="text1"/>
                <w:sz w:val="28"/>
                <w:szCs w:val="28"/>
                <w14:textFill>
                  <w14:solidFill>
                    <w14:schemeClr w14:val="tx1"/>
                  </w14:solidFill>
                </w14:textFill>
              </w:rPr>
              <w:t>商务部分（</w:t>
            </w:r>
            <w:r>
              <w:rPr>
                <w:rFonts w:hint="eastAsia" w:ascii="宋体" w:hAnsi="宋体" w:eastAsia="宋体" w:cs="Times New Roman"/>
                <w:b/>
                <w:color w:val="000000" w:themeColor="text1"/>
                <w:sz w:val="28"/>
                <w:szCs w:val="28"/>
                <w:lang w:val="en-US" w:eastAsia="zh-CN"/>
                <w14:textFill>
                  <w14:solidFill>
                    <w14:schemeClr w14:val="tx1"/>
                  </w14:solidFill>
                </w14:textFill>
              </w:rPr>
              <w:t>20</w:t>
            </w:r>
            <w:r>
              <w:rPr>
                <w:rFonts w:hint="eastAsia" w:ascii="宋体" w:hAnsi="宋体" w:eastAsia="宋体" w:cs="Times New Roman"/>
                <w:b/>
                <w:color w:val="000000" w:themeColor="text1"/>
                <w:sz w:val="28"/>
                <w:szCs w:val="28"/>
                <w14:textFill>
                  <w14:solidFill>
                    <w14:schemeClr w14:val="tx1"/>
                  </w14:solidFill>
                </w14:textFill>
              </w:rPr>
              <w:t>分）</w:t>
            </w:r>
          </w:p>
        </w:tc>
        <w:tc>
          <w:tcPr>
            <w:tcW w:w="1384" w:type="dxa"/>
            <w:tcBorders>
              <w:top w:val="single" w:color="auto" w:sz="4" w:space="0"/>
              <w:left w:val="single" w:color="auto" w:sz="4" w:space="0"/>
              <w:bottom w:val="single" w:color="auto" w:sz="4" w:space="0"/>
              <w:right w:val="single" w:color="auto" w:sz="4" w:space="0"/>
            </w:tcBorders>
            <w:vAlign w:val="center"/>
          </w:tcPr>
          <w:p w14:paraId="00B40CBC">
            <w:pPr>
              <w:spacing w:line="520" w:lineRule="exact"/>
              <w:rPr>
                <w:rFonts w:hint="eastAsia"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lang w:val="en-US" w:eastAsia="zh-CN"/>
                <w14:textFill>
                  <w14:solidFill>
                    <w14:schemeClr w14:val="tx1"/>
                  </w14:solidFill>
                </w14:textFill>
              </w:rPr>
              <w:t xml:space="preserve">企业业绩  </w:t>
            </w:r>
          </w:p>
        </w:tc>
        <w:tc>
          <w:tcPr>
            <w:tcW w:w="877" w:type="dxa"/>
            <w:tcBorders>
              <w:top w:val="single" w:color="auto" w:sz="4" w:space="0"/>
              <w:left w:val="single" w:color="auto" w:sz="4" w:space="0"/>
              <w:bottom w:val="single" w:color="auto" w:sz="4" w:space="0"/>
              <w:right w:val="single" w:color="auto" w:sz="4" w:space="0"/>
            </w:tcBorders>
            <w:vAlign w:val="center"/>
          </w:tcPr>
          <w:p w14:paraId="0CDA664F">
            <w:pPr>
              <w:spacing w:line="52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5分</w:t>
            </w:r>
          </w:p>
        </w:tc>
        <w:tc>
          <w:tcPr>
            <w:tcW w:w="6716" w:type="dxa"/>
            <w:tcBorders>
              <w:top w:val="single" w:color="auto" w:sz="4" w:space="0"/>
              <w:left w:val="single" w:color="auto" w:sz="4" w:space="0"/>
              <w:bottom w:val="single" w:color="auto" w:sz="4" w:space="0"/>
              <w:right w:val="single" w:color="auto" w:sz="4" w:space="0"/>
            </w:tcBorders>
            <w:vAlign w:val="center"/>
          </w:tcPr>
          <w:p w14:paraId="419E8F4C">
            <w:pPr>
              <w:spacing w:line="52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企业自2022年1月1日以来承担过类似项目，每项得2.5分，满分5分；</w:t>
            </w:r>
          </w:p>
          <w:p w14:paraId="7C2075E5">
            <w:pPr>
              <w:spacing w:line="52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注：磋商响应文件中附合同扫描件，时间以合同签订日期为准。</w:t>
            </w:r>
          </w:p>
        </w:tc>
      </w:tr>
      <w:tr w14:paraId="6B234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8" w:hRule="atLeast"/>
        </w:trPr>
        <w:tc>
          <w:tcPr>
            <w:tcW w:w="1444" w:type="dxa"/>
            <w:vMerge w:val="continue"/>
            <w:tcBorders>
              <w:left w:val="single" w:color="auto" w:sz="4" w:space="0"/>
              <w:right w:val="single" w:color="auto" w:sz="4" w:space="0"/>
            </w:tcBorders>
            <w:vAlign w:val="center"/>
          </w:tcPr>
          <w:p w14:paraId="29242365">
            <w:pPr>
              <w:spacing w:before="156"/>
              <w:jc w:val="center"/>
              <w:rPr>
                <w:rFonts w:hint="eastAsia" w:ascii="宋体" w:hAnsi="宋体" w:eastAsia="宋体" w:cs="Times New Roman"/>
                <w:b/>
                <w:color w:val="000000" w:themeColor="text1"/>
                <w:sz w:val="28"/>
                <w:szCs w:val="28"/>
                <w14:textFill>
                  <w14:solidFill>
                    <w14:schemeClr w14:val="tx1"/>
                  </w14:solidFill>
                </w14:textFill>
              </w:rPr>
            </w:pPr>
          </w:p>
        </w:tc>
        <w:tc>
          <w:tcPr>
            <w:tcW w:w="1384" w:type="dxa"/>
            <w:tcBorders>
              <w:top w:val="single" w:color="auto" w:sz="4" w:space="0"/>
              <w:left w:val="single" w:color="auto" w:sz="4" w:space="0"/>
              <w:bottom w:val="single" w:color="auto" w:sz="4" w:space="0"/>
              <w:right w:val="single" w:color="auto" w:sz="4" w:space="0"/>
            </w:tcBorders>
            <w:vAlign w:val="center"/>
          </w:tcPr>
          <w:p w14:paraId="1729116E">
            <w:pPr>
              <w:spacing w:line="520" w:lineRule="exact"/>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售后服务</w:t>
            </w:r>
            <w:r>
              <w:rPr>
                <w:rFonts w:hint="eastAsia" w:asciiTheme="minorEastAsia" w:hAnsiTheme="minorEastAsia" w:cstheme="minorEastAsia"/>
                <w:color w:val="000000" w:themeColor="text1"/>
                <w:sz w:val="28"/>
                <w:szCs w:val="28"/>
                <w:lang w:val="en-US" w:eastAsia="zh-CN"/>
                <w14:textFill>
                  <w14:solidFill>
                    <w14:schemeClr w14:val="tx1"/>
                  </w14:solidFill>
                </w14:textFill>
              </w:rPr>
              <w:t xml:space="preserve"> </w:t>
            </w:r>
            <w:r>
              <w:rPr>
                <w:rFonts w:hint="eastAsia" w:ascii="宋体" w:hAnsi="宋体"/>
                <w:sz w:val="24"/>
                <w:lang w:val="en-US" w:eastAsia="zh-CN"/>
              </w:rPr>
              <w:t xml:space="preserve"> </w:t>
            </w:r>
          </w:p>
        </w:tc>
        <w:tc>
          <w:tcPr>
            <w:tcW w:w="877" w:type="dxa"/>
            <w:tcBorders>
              <w:top w:val="single" w:color="auto" w:sz="4" w:space="0"/>
              <w:left w:val="single" w:color="auto" w:sz="4" w:space="0"/>
              <w:bottom w:val="single" w:color="auto" w:sz="4" w:space="0"/>
              <w:right w:val="single" w:color="auto" w:sz="4" w:space="0"/>
            </w:tcBorders>
            <w:vAlign w:val="center"/>
          </w:tcPr>
          <w:p w14:paraId="1E5D0BD3">
            <w:pPr>
              <w:spacing w:line="520" w:lineRule="exact"/>
              <w:jc w:val="center"/>
              <w:rPr>
                <w:rFonts w:hint="default" w:asciiTheme="minorEastAsia" w:hAnsiTheme="minorEastAsia" w:cstheme="minorEastAsia"/>
                <w:color w:val="000000" w:themeColor="text1"/>
                <w:sz w:val="28"/>
                <w:szCs w:val="28"/>
                <w:lang w:val="en-US" w:eastAsia="zh-CN"/>
                <w14:textFill>
                  <w14:solidFill>
                    <w14:schemeClr w14:val="tx1"/>
                  </w14:solidFill>
                </w14:textFill>
              </w:rPr>
            </w:pPr>
            <w:r>
              <w:rPr>
                <w:rFonts w:hint="eastAsia" w:asciiTheme="minorEastAsia" w:hAnsiTheme="minorEastAsia" w:cstheme="minorEastAsia"/>
                <w:color w:val="000000" w:themeColor="text1"/>
                <w:sz w:val="28"/>
                <w:szCs w:val="28"/>
                <w:lang w:val="en-US" w:eastAsia="zh-CN"/>
                <w14:textFill>
                  <w14:solidFill>
                    <w14:schemeClr w14:val="tx1"/>
                  </w14:solidFill>
                </w14:textFill>
              </w:rPr>
              <w:t>15分</w:t>
            </w:r>
          </w:p>
        </w:tc>
        <w:tc>
          <w:tcPr>
            <w:tcW w:w="6716" w:type="dxa"/>
            <w:tcBorders>
              <w:top w:val="single" w:color="auto" w:sz="4" w:space="0"/>
              <w:left w:val="single" w:color="auto" w:sz="4" w:space="0"/>
              <w:bottom w:val="single" w:color="auto" w:sz="4" w:space="0"/>
              <w:right w:val="single" w:color="auto" w:sz="4" w:space="0"/>
            </w:tcBorders>
            <w:vAlign w:val="center"/>
          </w:tcPr>
          <w:p w14:paraId="42EF4C87">
            <w:pPr>
              <w:pStyle w:val="48"/>
              <w:numPr>
                <w:ilvl w:val="0"/>
                <w:numId w:val="0"/>
              </w:numPr>
              <w:spacing w:after="0" w:line="360" w:lineRule="auto"/>
              <w:ind w:firstLine="0" w:firstLineChars="0"/>
              <w:rPr>
                <w:rFonts w:hint="eastAsia" w:ascii="宋体" w:hAnsi="宋体" w:eastAsia="宋体" w:cs="宋体"/>
                <w:color w:val="000000" w:themeColor="text1"/>
                <w:kern w:val="2"/>
                <w:sz w:val="28"/>
                <w:szCs w:val="28"/>
                <w:lang w:val="en-US" w:eastAsia="zh-CN" w:bidi="ar-SA"/>
                <w14:textFill>
                  <w14:solidFill>
                    <w14:schemeClr w14:val="tx1"/>
                  </w14:solidFill>
                </w14:textFill>
              </w:rPr>
            </w:pPr>
            <w:r>
              <w:rPr>
                <w:rFonts w:hint="eastAsia" w:ascii="宋体" w:hAnsi="宋体" w:eastAsia="宋体" w:cs="宋体"/>
                <w:color w:val="000000" w:themeColor="text1"/>
                <w:kern w:val="2"/>
                <w:sz w:val="28"/>
                <w:szCs w:val="28"/>
                <w:lang w:val="en-US" w:eastAsia="zh-CN" w:bidi="ar-SA"/>
                <w14:textFill>
                  <w14:solidFill>
                    <w14:schemeClr w14:val="tx1"/>
                  </w14:solidFill>
                </w14:textFill>
              </w:rPr>
              <w:t>一、从售后</w:t>
            </w:r>
            <w:r>
              <w:rPr>
                <w:rFonts w:hint="eastAsia" w:ascii="宋体" w:hAnsi="宋体" w:eastAsia="宋体" w:cs="宋体"/>
                <w:kern w:val="2"/>
                <w:sz w:val="28"/>
                <w:szCs w:val="28"/>
                <w:lang w:val="en-US" w:eastAsia="zh-CN" w:bidi="ar-SA"/>
              </w:rPr>
              <w:t>服务承诺内容（包括服务计划、售后服务人员、应急方案等）丰富全面性，科学合理性，方案措施的针对性方面对各供应</w:t>
            </w:r>
            <w:r>
              <w:rPr>
                <w:rFonts w:hint="eastAsia" w:ascii="宋体" w:hAnsi="宋体" w:eastAsia="宋体" w:cs="宋体"/>
                <w:color w:val="000000" w:themeColor="text1"/>
                <w:kern w:val="2"/>
                <w:sz w:val="28"/>
                <w:szCs w:val="28"/>
                <w:lang w:val="en-US" w:eastAsia="zh-CN" w:bidi="ar-SA"/>
                <w14:textFill>
                  <w14:solidFill>
                    <w14:schemeClr w14:val="tx1"/>
                  </w14:solidFill>
                </w14:textFill>
              </w:rPr>
              <w:t xml:space="preserve">商进行综合评价。（5分）                </w:t>
            </w:r>
          </w:p>
          <w:p w14:paraId="6593B2B3">
            <w:pPr>
              <w:pStyle w:val="48"/>
              <w:numPr>
                <w:ilvl w:val="0"/>
                <w:numId w:val="0"/>
              </w:numPr>
              <w:spacing w:after="0" w:line="360" w:lineRule="auto"/>
              <w:ind w:firstLine="0" w:firstLineChars="0"/>
              <w:rPr>
                <w:rFonts w:hint="eastAsia" w:ascii="宋体" w:hAnsi="宋体" w:eastAsia="宋体" w:cs="宋体"/>
                <w:color w:val="000000" w:themeColor="text1"/>
                <w:kern w:val="2"/>
                <w:sz w:val="28"/>
                <w:szCs w:val="28"/>
                <w:lang w:val="en-US" w:eastAsia="zh-CN" w:bidi="ar-SA"/>
                <w14:textFill>
                  <w14:solidFill>
                    <w14:schemeClr w14:val="tx1"/>
                  </w14:solidFill>
                </w14:textFill>
              </w:rPr>
            </w:pPr>
            <w:r>
              <w:rPr>
                <w:rFonts w:hint="eastAsia" w:ascii="宋体" w:hAnsi="宋体" w:eastAsia="宋体" w:cs="宋体"/>
                <w:color w:val="000000" w:themeColor="text1"/>
                <w:kern w:val="2"/>
                <w:sz w:val="28"/>
                <w:szCs w:val="28"/>
                <w:lang w:val="en-US" w:eastAsia="zh-CN" w:bidi="ar-SA"/>
                <w14:textFill>
                  <w14:solidFill>
                    <w14:schemeClr w14:val="tx1"/>
                  </w14:solidFill>
                </w14:textFill>
              </w:rPr>
              <w:t xml:space="preserve">1.方案科学、合理、可行；内容详实、全面、考虑周全，措施到位，针对性强，重点突出的，得5分； </w:t>
            </w:r>
          </w:p>
          <w:p w14:paraId="060E3C9B">
            <w:pPr>
              <w:pStyle w:val="48"/>
              <w:spacing w:after="0" w:line="360" w:lineRule="auto"/>
              <w:ind w:firstLine="0" w:firstLineChars="0"/>
              <w:rPr>
                <w:rFonts w:hint="eastAsia" w:ascii="宋体" w:hAnsi="宋体" w:eastAsia="宋体" w:cs="宋体"/>
                <w:color w:val="000000" w:themeColor="text1"/>
                <w:kern w:val="2"/>
                <w:sz w:val="28"/>
                <w:szCs w:val="28"/>
                <w:lang w:val="en-US" w:eastAsia="zh-CN" w:bidi="ar-SA"/>
                <w14:textFill>
                  <w14:solidFill>
                    <w14:schemeClr w14:val="tx1"/>
                  </w14:solidFill>
                </w14:textFill>
              </w:rPr>
            </w:pPr>
            <w:r>
              <w:rPr>
                <w:rFonts w:hint="eastAsia" w:ascii="宋体" w:hAnsi="宋体" w:eastAsia="宋体" w:cs="宋体"/>
                <w:color w:val="000000" w:themeColor="text1"/>
                <w:kern w:val="2"/>
                <w:sz w:val="28"/>
                <w:szCs w:val="28"/>
                <w:lang w:val="en-US" w:eastAsia="zh-CN" w:bidi="ar-SA"/>
                <w14:textFill>
                  <w14:solidFill>
                    <w14:schemeClr w14:val="tx1"/>
                  </w14:solidFill>
                </w14:textFill>
              </w:rPr>
              <w:t xml:space="preserve">2.方案有内容，但是方案在科学、合理、全面性方面一般，考虑不周，措施不到位，针对性不强，但有很多方面需要进一步完善甚至重新考虑的得3分； </w:t>
            </w:r>
          </w:p>
          <w:p w14:paraId="37BACC75">
            <w:pPr>
              <w:pStyle w:val="48"/>
              <w:spacing w:after="0" w:line="360" w:lineRule="auto"/>
              <w:ind w:firstLine="0" w:firstLineChars="0"/>
              <w:rPr>
                <w:rFonts w:hint="eastAsia" w:ascii="宋体" w:hAnsi="宋体" w:eastAsia="宋体" w:cs="宋体"/>
                <w:color w:val="000000" w:themeColor="text1"/>
                <w:kern w:val="2"/>
                <w:sz w:val="28"/>
                <w:szCs w:val="28"/>
                <w:lang w:val="en-US" w:eastAsia="zh-CN" w:bidi="ar-SA"/>
                <w14:textFill>
                  <w14:solidFill>
                    <w14:schemeClr w14:val="tx1"/>
                  </w14:solidFill>
                </w14:textFill>
              </w:rPr>
            </w:pPr>
            <w:r>
              <w:rPr>
                <w:rFonts w:hint="eastAsia" w:ascii="宋体" w:hAnsi="宋体" w:eastAsia="宋体" w:cs="宋体"/>
                <w:color w:val="000000" w:themeColor="text1"/>
                <w:kern w:val="2"/>
                <w:sz w:val="28"/>
                <w:szCs w:val="28"/>
                <w:lang w:val="en-US" w:eastAsia="zh-CN" w:bidi="ar-SA"/>
                <w14:textFill>
                  <w14:solidFill>
                    <w14:schemeClr w14:val="tx1"/>
                  </w14:solidFill>
                </w14:textFill>
              </w:rPr>
              <w:t xml:space="preserve">3.内容不完整，方案在科学、合理、全面性方面差，考虑非常不周，措施基本不到位，没有针对性，得1分； </w:t>
            </w:r>
          </w:p>
          <w:p w14:paraId="69B36D09">
            <w:pPr>
              <w:pStyle w:val="48"/>
              <w:spacing w:after="0" w:line="360" w:lineRule="auto"/>
              <w:ind w:firstLine="0" w:firstLineChars="0"/>
              <w:rPr>
                <w:rFonts w:hint="eastAsia" w:ascii="宋体" w:hAnsi="宋体" w:eastAsia="宋体" w:cs="宋体"/>
                <w:color w:val="000000" w:themeColor="text1"/>
                <w:kern w:val="2"/>
                <w:sz w:val="28"/>
                <w:szCs w:val="28"/>
                <w:lang w:val="en-US" w:eastAsia="zh-CN" w:bidi="ar-SA"/>
                <w14:textFill>
                  <w14:solidFill>
                    <w14:schemeClr w14:val="tx1"/>
                  </w14:solidFill>
                </w14:textFill>
              </w:rPr>
            </w:pPr>
            <w:r>
              <w:rPr>
                <w:rFonts w:hint="eastAsia" w:ascii="宋体" w:hAnsi="宋体" w:eastAsia="宋体" w:cs="宋体"/>
                <w:color w:val="000000" w:themeColor="text1"/>
                <w:kern w:val="2"/>
                <w:sz w:val="28"/>
                <w:szCs w:val="28"/>
                <w:lang w:val="en-US" w:eastAsia="zh-CN" w:bidi="ar-SA"/>
                <w14:textFill>
                  <w14:solidFill>
                    <w14:schemeClr w14:val="tx1"/>
                  </w14:solidFill>
                </w14:textFill>
              </w:rPr>
              <w:t>4.不提供不得分。</w:t>
            </w:r>
          </w:p>
          <w:p w14:paraId="17B19FEF">
            <w:pPr>
              <w:pStyle w:val="48"/>
              <w:spacing w:after="0" w:line="360" w:lineRule="auto"/>
              <w:ind w:firstLine="0" w:firstLineChars="0"/>
              <w:rPr>
                <w:rFonts w:hint="eastAsia" w:ascii="宋体" w:hAnsi="宋体" w:eastAsia="宋体" w:cs="宋体"/>
                <w:color w:val="000000" w:themeColor="text1"/>
                <w:kern w:val="2"/>
                <w:sz w:val="28"/>
                <w:szCs w:val="28"/>
                <w:lang w:val="en-US" w:eastAsia="zh-CN" w:bidi="ar-SA"/>
                <w14:textFill>
                  <w14:solidFill>
                    <w14:schemeClr w14:val="tx1"/>
                  </w14:solidFill>
                </w14:textFill>
              </w:rPr>
            </w:pPr>
            <w:r>
              <w:rPr>
                <w:rFonts w:hint="eastAsia" w:ascii="宋体" w:hAnsi="宋体" w:eastAsia="宋体" w:cs="宋体"/>
                <w:color w:val="000000" w:themeColor="text1"/>
                <w:kern w:val="2"/>
                <w:sz w:val="28"/>
                <w:szCs w:val="28"/>
                <w:lang w:val="en-US" w:eastAsia="zh-CN" w:bidi="ar-SA"/>
                <w14:textFill>
                  <w14:solidFill>
                    <w14:schemeClr w14:val="tx1"/>
                  </w14:solidFill>
                </w14:textFill>
              </w:rPr>
              <w:t xml:space="preserve">二、列明响应时间，到达现场时间，解决问题时间，并提供必要的后备设备或解决方案，根据供应商的方案进行综合评价。（5分） </w:t>
            </w:r>
          </w:p>
          <w:p w14:paraId="1E369D50">
            <w:pPr>
              <w:pStyle w:val="48"/>
              <w:spacing w:after="0" w:line="360" w:lineRule="auto"/>
              <w:ind w:firstLine="0" w:firstLineChars="0"/>
              <w:rPr>
                <w:rFonts w:hint="eastAsia" w:ascii="宋体" w:hAnsi="宋体" w:eastAsia="宋体" w:cs="宋体"/>
                <w:color w:val="000000" w:themeColor="text1"/>
                <w:kern w:val="2"/>
                <w:sz w:val="28"/>
                <w:szCs w:val="28"/>
                <w:lang w:val="en-US" w:eastAsia="zh-CN" w:bidi="ar-SA"/>
                <w14:textFill>
                  <w14:solidFill>
                    <w14:schemeClr w14:val="tx1"/>
                  </w14:solidFill>
                </w14:textFill>
              </w:rPr>
            </w:pPr>
            <w:r>
              <w:rPr>
                <w:rFonts w:hint="eastAsia" w:ascii="宋体" w:hAnsi="宋体" w:eastAsia="宋体" w:cs="宋体"/>
                <w:color w:val="000000" w:themeColor="text1"/>
                <w:kern w:val="2"/>
                <w:sz w:val="28"/>
                <w:szCs w:val="28"/>
                <w:lang w:val="en-US" w:eastAsia="zh-CN" w:bidi="ar-SA"/>
                <w14:textFill>
                  <w14:solidFill>
                    <w14:schemeClr w14:val="tx1"/>
                  </w14:solidFill>
                </w14:textFill>
              </w:rPr>
              <w:t xml:space="preserve">1.方案科学、合理、可行；内容详实、全面、考虑周全，措施到位，针对性强，重点突出的，得5分； </w:t>
            </w:r>
          </w:p>
          <w:p w14:paraId="3A54E581">
            <w:pPr>
              <w:pStyle w:val="48"/>
              <w:spacing w:after="0" w:line="360" w:lineRule="auto"/>
              <w:ind w:firstLine="0" w:firstLineChars="0"/>
              <w:rPr>
                <w:rFonts w:hint="eastAsia" w:ascii="宋体" w:hAnsi="宋体" w:eastAsia="宋体" w:cs="宋体"/>
                <w:color w:val="000000" w:themeColor="text1"/>
                <w:kern w:val="2"/>
                <w:sz w:val="28"/>
                <w:szCs w:val="28"/>
                <w:lang w:val="en-US" w:eastAsia="zh-CN" w:bidi="ar-SA"/>
                <w14:textFill>
                  <w14:solidFill>
                    <w14:schemeClr w14:val="tx1"/>
                  </w14:solidFill>
                </w14:textFill>
              </w:rPr>
            </w:pPr>
            <w:r>
              <w:rPr>
                <w:rFonts w:hint="eastAsia" w:ascii="宋体" w:hAnsi="宋体" w:eastAsia="宋体" w:cs="宋体"/>
                <w:color w:val="000000" w:themeColor="text1"/>
                <w:kern w:val="2"/>
                <w:sz w:val="28"/>
                <w:szCs w:val="28"/>
                <w:lang w:val="en-US" w:eastAsia="zh-CN" w:bidi="ar-SA"/>
                <w14:textFill>
                  <w14:solidFill>
                    <w14:schemeClr w14:val="tx1"/>
                  </w14:solidFill>
                </w14:textFill>
              </w:rPr>
              <w:t xml:space="preserve">2.方案有内容，但是方案在科学、合理、全面性方面一般，考虑不周，措施不到位，针对性不强，但有很多方面需要进一步完善甚至重新考虑的得3分； </w:t>
            </w:r>
          </w:p>
          <w:p w14:paraId="6C317EA3">
            <w:pPr>
              <w:pStyle w:val="48"/>
              <w:spacing w:after="0" w:line="360" w:lineRule="auto"/>
              <w:ind w:firstLine="0" w:firstLineChars="0"/>
              <w:rPr>
                <w:rFonts w:hint="eastAsia" w:ascii="宋体" w:hAnsi="宋体" w:eastAsia="宋体" w:cs="宋体"/>
                <w:color w:val="000000" w:themeColor="text1"/>
                <w:kern w:val="2"/>
                <w:sz w:val="28"/>
                <w:szCs w:val="28"/>
                <w:lang w:val="en-US" w:eastAsia="zh-CN" w:bidi="ar-SA"/>
                <w14:textFill>
                  <w14:solidFill>
                    <w14:schemeClr w14:val="tx1"/>
                  </w14:solidFill>
                </w14:textFill>
              </w:rPr>
            </w:pPr>
            <w:r>
              <w:rPr>
                <w:rFonts w:hint="eastAsia" w:ascii="宋体" w:hAnsi="宋体" w:eastAsia="宋体" w:cs="宋体"/>
                <w:color w:val="000000" w:themeColor="text1"/>
                <w:kern w:val="2"/>
                <w:sz w:val="28"/>
                <w:szCs w:val="28"/>
                <w:lang w:val="en-US" w:eastAsia="zh-CN" w:bidi="ar-SA"/>
                <w14:textFill>
                  <w14:solidFill>
                    <w14:schemeClr w14:val="tx1"/>
                  </w14:solidFill>
                </w14:textFill>
              </w:rPr>
              <w:t xml:space="preserve">3.内容不完整，方案在科学、合理、全面性方面差，考虑非常不周，措施基本不到位，没有针对性，得1分； </w:t>
            </w:r>
          </w:p>
          <w:p w14:paraId="2C6BACB2">
            <w:pPr>
              <w:pStyle w:val="48"/>
              <w:spacing w:after="0" w:line="360" w:lineRule="auto"/>
              <w:ind w:firstLine="0" w:firstLineChars="0"/>
              <w:rPr>
                <w:rFonts w:hint="eastAsia" w:ascii="宋体" w:hAnsi="宋体" w:eastAsia="宋体" w:cs="宋体"/>
                <w:color w:val="000000" w:themeColor="text1"/>
                <w:kern w:val="2"/>
                <w:sz w:val="28"/>
                <w:szCs w:val="28"/>
                <w:lang w:val="en-US" w:eastAsia="zh-CN" w:bidi="ar-SA"/>
                <w14:textFill>
                  <w14:solidFill>
                    <w14:schemeClr w14:val="tx1"/>
                  </w14:solidFill>
                </w14:textFill>
              </w:rPr>
            </w:pPr>
            <w:r>
              <w:rPr>
                <w:rFonts w:hint="eastAsia" w:ascii="宋体" w:hAnsi="宋体" w:eastAsia="宋体" w:cs="宋体"/>
                <w:color w:val="000000" w:themeColor="text1"/>
                <w:kern w:val="2"/>
                <w:sz w:val="28"/>
                <w:szCs w:val="28"/>
                <w:lang w:val="en-US" w:eastAsia="zh-CN" w:bidi="ar-SA"/>
                <w14:textFill>
                  <w14:solidFill>
                    <w14:schemeClr w14:val="tx1"/>
                  </w14:solidFill>
                </w14:textFill>
              </w:rPr>
              <w:t>4.不提供不得分。</w:t>
            </w:r>
          </w:p>
          <w:p w14:paraId="6E3A2812">
            <w:pPr>
              <w:pStyle w:val="48"/>
              <w:spacing w:after="0" w:line="360" w:lineRule="auto"/>
              <w:ind w:firstLine="0" w:firstLineChars="0"/>
              <w:rPr>
                <w:rFonts w:hint="eastAsia" w:ascii="宋体" w:hAnsi="宋体" w:eastAsia="宋体" w:cs="宋体"/>
                <w:color w:val="000000" w:themeColor="text1"/>
                <w:kern w:val="2"/>
                <w:sz w:val="28"/>
                <w:szCs w:val="28"/>
                <w:lang w:val="en-US" w:eastAsia="zh-CN" w:bidi="ar-SA"/>
                <w14:textFill>
                  <w14:solidFill>
                    <w14:schemeClr w14:val="tx1"/>
                  </w14:solidFill>
                </w14:textFill>
              </w:rPr>
            </w:pPr>
            <w:r>
              <w:rPr>
                <w:rFonts w:hint="eastAsia" w:ascii="宋体" w:hAnsi="宋体" w:eastAsia="宋体" w:cs="宋体"/>
                <w:color w:val="000000" w:themeColor="text1"/>
                <w:kern w:val="2"/>
                <w:sz w:val="28"/>
                <w:szCs w:val="28"/>
                <w:lang w:val="en-US" w:eastAsia="zh-CN" w:bidi="ar-SA"/>
                <w14:textFill>
                  <w14:solidFill>
                    <w14:schemeClr w14:val="tx1"/>
                  </w14:solidFill>
                </w14:textFill>
              </w:rPr>
              <w:t xml:space="preserve">三、供应商详细描述质保期内、外售后服务的具体措施、方案对各供应商进行综合评价。（5分） </w:t>
            </w:r>
          </w:p>
          <w:p w14:paraId="688ABA73">
            <w:pPr>
              <w:pStyle w:val="48"/>
              <w:spacing w:after="0" w:line="360" w:lineRule="auto"/>
              <w:ind w:firstLine="0" w:firstLineChars="0"/>
              <w:rPr>
                <w:rFonts w:hint="eastAsia" w:ascii="宋体" w:hAnsi="宋体" w:eastAsia="宋体" w:cs="宋体"/>
                <w:color w:val="000000" w:themeColor="text1"/>
                <w:kern w:val="2"/>
                <w:sz w:val="28"/>
                <w:szCs w:val="28"/>
                <w:lang w:val="en-US" w:eastAsia="zh-CN" w:bidi="ar-SA"/>
                <w14:textFill>
                  <w14:solidFill>
                    <w14:schemeClr w14:val="tx1"/>
                  </w14:solidFill>
                </w14:textFill>
              </w:rPr>
            </w:pPr>
            <w:r>
              <w:rPr>
                <w:rFonts w:hint="eastAsia" w:ascii="宋体" w:hAnsi="宋体" w:eastAsia="宋体" w:cs="宋体"/>
                <w:color w:val="000000" w:themeColor="text1"/>
                <w:kern w:val="2"/>
                <w:sz w:val="28"/>
                <w:szCs w:val="28"/>
                <w:lang w:val="en-US" w:eastAsia="zh-CN" w:bidi="ar-SA"/>
                <w14:textFill>
                  <w14:solidFill>
                    <w14:schemeClr w14:val="tx1"/>
                  </w14:solidFill>
                </w14:textFill>
              </w:rPr>
              <w:t xml:space="preserve">1.方案科学、合理、可行；内容详实、全面、考虑周全，措施到位，针对性强，重点突出的，得5分； </w:t>
            </w:r>
          </w:p>
          <w:p w14:paraId="12709D61">
            <w:pPr>
              <w:pStyle w:val="48"/>
              <w:spacing w:after="0" w:line="360" w:lineRule="auto"/>
              <w:ind w:firstLine="0" w:firstLineChars="0"/>
              <w:rPr>
                <w:rFonts w:hint="eastAsia" w:ascii="宋体" w:hAnsi="宋体" w:eastAsia="宋体" w:cs="宋体"/>
                <w:color w:val="000000" w:themeColor="text1"/>
                <w:kern w:val="2"/>
                <w:sz w:val="28"/>
                <w:szCs w:val="28"/>
                <w:lang w:val="en-US" w:eastAsia="zh-CN" w:bidi="ar-SA"/>
                <w14:textFill>
                  <w14:solidFill>
                    <w14:schemeClr w14:val="tx1"/>
                  </w14:solidFill>
                </w14:textFill>
              </w:rPr>
            </w:pPr>
            <w:r>
              <w:rPr>
                <w:rFonts w:hint="eastAsia" w:ascii="宋体" w:hAnsi="宋体" w:eastAsia="宋体" w:cs="宋体"/>
                <w:color w:val="000000" w:themeColor="text1"/>
                <w:kern w:val="2"/>
                <w:sz w:val="28"/>
                <w:szCs w:val="28"/>
                <w:lang w:val="en-US" w:eastAsia="zh-CN" w:bidi="ar-SA"/>
                <w14:textFill>
                  <w14:solidFill>
                    <w14:schemeClr w14:val="tx1"/>
                  </w14:solidFill>
                </w14:textFill>
              </w:rPr>
              <w:t xml:space="preserve">2.方案有内容，但是方案在科学、合理、全面性方面一般，考虑不周，措施不到位，针对性不强，但有很多方面需要进一步完善甚至重新考虑的得3分； </w:t>
            </w:r>
          </w:p>
          <w:p w14:paraId="552A57EC">
            <w:pPr>
              <w:pStyle w:val="48"/>
              <w:spacing w:after="0" w:line="360" w:lineRule="auto"/>
              <w:ind w:firstLine="0" w:firstLineChars="0"/>
              <w:rPr>
                <w:rFonts w:hint="eastAsia" w:ascii="宋体" w:hAnsi="宋体" w:eastAsia="宋体" w:cs="宋体"/>
                <w:color w:val="000000" w:themeColor="text1"/>
                <w:kern w:val="2"/>
                <w:sz w:val="28"/>
                <w:szCs w:val="28"/>
                <w:lang w:val="en-US" w:eastAsia="zh-CN" w:bidi="ar-SA"/>
                <w14:textFill>
                  <w14:solidFill>
                    <w14:schemeClr w14:val="tx1"/>
                  </w14:solidFill>
                </w14:textFill>
              </w:rPr>
            </w:pPr>
            <w:r>
              <w:rPr>
                <w:rFonts w:hint="eastAsia" w:ascii="宋体" w:hAnsi="宋体" w:eastAsia="宋体" w:cs="宋体"/>
                <w:color w:val="000000" w:themeColor="text1"/>
                <w:kern w:val="2"/>
                <w:sz w:val="28"/>
                <w:szCs w:val="28"/>
                <w:lang w:val="en-US" w:eastAsia="zh-CN" w:bidi="ar-SA"/>
                <w14:textFill>
                  <w14:solidFill>
                    <w14:schemeClr w14:val="tx1"/>
                  </w14:solidFill>
                </w14:textFill>
              </w:rPr>
              <w:t xml:space="preserve">3.内容不完整，方案在科学、合理、全面性方面差，考虑非常不周，措施基本不到位，没有针对性，得1分； </w:t>
            </w:r>
          </w:p>
          <w:p w14:paraId="4FD50581">
            <w:pPr>
              <w:spacing w:line="520" w:lineRule="exact"/>
              <w:rPr>
                <w:rFonts w:hint="eastAsia" w:asciiTheme="minorEastAsia" w:hAnsiTheme="minorEastAsia" w:cstheme="minorEastAsia"/>
                <w:color w:val="000000" w:themeColor="text1"/>
                <w:sz w:val="28"/>
                <w:szCs w:val="28"/>
                <w14:textFill>
                  <w14:solidFill>
                    <w14:schemeClr w14:val="tx1"/>
                  </w14:solidFill>
                </w14:textFill>
              </w:rPr>
            </w:pPr>
            <w:r>
              <w:rPr>
                <w:rFonts w:hint="eastAsia" w:ascii="宋体" w:hAnsi="宋体" w:eastAsia="宋体" w:cs="宋体"/>
                <w:color w:val="000000" w:themeColor="text1"/>
                <w:kern w:val="2"/>
                <w:sz w:val="28"/>
                <w:szCs w:val="28"/>
                <w:lang w:val="en-US" w:eastAsia="zh-CN" w:bidi="ar-SA"/>
                <w14:textFill>
                  <w14:solidFill>
                    <w14:schemeClr w14:val="tx1"/>
                  </w14:solidFill>
                </w14:textFill>
              </w:rPr>
              <w:t>4.不提供不得分。</w:t>
            </w:r>
          </w:p>
        </w:tc>
      </w:tr>
    </w:tbl>
    <w:p w14:paraId="02EF974C">
      <w:pPr>
        <w:spacing w:line="600" w:lineRule="exact"/>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注：评标过程中涉及到资格审查、企业荣誉、产品质量、企业实力等计分部分时，以投标单位自行上传到响应文件中的相应内容为准。</w:t>
      </w:r>
    </w:p>
    <w:p w14:paraId="4FD9BB22">
      <w:pPr>
        <w:rPr>
          <w:rFonts w:ascii="Calibri" w:hAnsi="宋体" w:eastAsia="宋体" w:cs="Times New Roman"/>
          <w:b/>
          <w:color w:val="000000" w:themeColor="text1"/>
          <w:sz w:val="32"/>
          <w:szCs w:val="32"/>
          <w14:textFill>
            <w14:solidFill>
              <w14:schemeClr w14:val="tx1"/>
            </w14:solidFill>
          </w14:textFill>
        </w:rPr>
      </w:pPr>
      <w:r>
        <w:rPr>
          <w:rFonts w:hint="eastAsia" w:ascii="Calibri" w:hAnsi="宋体" w:eastAsia="宋体" w:cs="Times New Roman"/>
          <w:b/>
          <w:color w:val="000000" w:themeColor="text1"/>
          <w:sz w:val="32"/>
          <w:szCs w:val="32"/>
          <w14:textFill>
            <w14:solidFill>
              <w14:schemeClr w14:val="tx1"/>
            </w14:solidFill>
          </w14:textFill>
        </w:rPr>
        <w:br w:type="page"/>
      </w:r>
    </w:p>
    <w:p w14:paraId="22A72856">
      <w:pPr>
        <w:spacing w:line="360" w:lineRule="auto"/>
        <w:jc w:val="center"/>
        <w:outlineLvl w:val="0"/>
        <w:rPr>
          <w:rFonts w:ascii="Calibri" w:hAnsi="宋体" w:eastAsia="宋体" w:cs="Times New Roman"/>
          <w:b/>
          <w:color w:val="000000" w:themeColor="text1"/>
          <w:sz w:val="32"/>
          <w:szCs w:val="32"/>
          <w14:textFill>
            <w14:solidFill>
              <w14:schemeClr w14:val="tx1"/>
            </w14:solidFill>
          </w14:textFill>
        </w:rPr>
      </w:pPr>
      <w:bookmarkStart w:id="22" w:name="_Toc639"/>
      <w:r>
        <w:rPr>
          <w:rFonts w:hint="eastAsia" w:ascii="Calibri" w:hAnsi="宋体" w:eastAsia="宋体" w:cs="Times New Roman"/>
          <w:b/>
          <w:color w:val="000000" w:themeColor="text1"/>
          <w:sz w:val="32"/>
          <w:szCs w:val="32"/>
          <w14:textFill>
            <w14:solidFill>
              <w14:schemeClr w14:val="tx1"/>
            </w14:solidFill>
          </w14:textFill>
        </w:rPr>
        <w:t>第六章 磋商文件格式</w:t>
      </w:r>
      <w:bookmarkEnd w:id="22"/>
    </w:p>
    <w:p w14:paraId="48B01E55">
      <w:pPr>
        <w:spacing w:line="360" w:lineRule="auto"/>
        <w:jc w:val="center"/>
        <w:rPr>
          <w:rFonts w:ascii="Calibri" w:hAnsi="宋体" w:eastAsia="宋体" w:cs="Times New Roman"/>
          <w:b/>
          <w:color w:val="000000" w:themeColor="text1"/>
          <w:sz w:val="32"/>
          <w:szCs w:val="32"/>
          <w14:textFill>
            <w14:solidFill>
              <w14:schemeClr w14:val="tx1"/>
            </w14:solidFill>
          </w14:textFill>
        </w:rPr>
      </w:pPr>
      <w:r>
        <w:rPr>
          <w:rFonts w:hint="eastAsia" w:ascii="Calibri" w:hAnsi="宋体" w:eastAsia="宋体" w:cs="Times New Roman"/>
          <w:b/>
          <w:color w:val="000000" w:themeColor="text1"/>
          <w:sz w:val="32"/>
          <w:szCs w:val="32"/>
          <w14:textFill>
            <w14:solidFill>
              <w14:schemeClr w14:val="tx1"/>
            </w14:solidFill>
          </w14:textFill>
        </w:rPr>
        <w:t>封面</w:t>
      </w:r>
    </w:p>
    <w:p w14:paraId="71D66F97">
      <w:pPr>
        <w:jc w:val="center"/>
        <w:rPr>
          <w:rFonts w:ascii="黑体" w:hAnsi="Calibri" w:eastAsia="黑体" w:cs="黑体"/>
          <w:b/>
          <w:color w:val="000000" w:themeColor="text1"/>
          <w:sz w:val="48"/>
          <w:szCs w:val="48"/>
          <w14:textFill>
            <w14:solidFill>
              <w14:schemeClr w14:val="tx1"/>
            </w14:solidFill>
          </w14:textFill>
        </w:rPr>
      </w:pPr>
    </w:p>
    <w:p w14:paraId="09D534C1">
      <w:pPr>
        <w:widowControl/>
        <w:jc w:val="center"/>
        <w:rPr>
          <w:rFonts w:hint="eastAsia" w:ascii="黑体" w:hAnsi="黑体" w:eastAsia="黑体" w:cs="Times New Roman"/>
          <w:bCs/>
          <w:color w:val="000000" w:themeColor="text1"/>
          <w:sz w:val="36"/>
          <w:szCs w:val="36"/>
          <w:lang w:eastAsia="zh-CN"/>
          <w14:textFill>
            <w14:solidFill>
              <w14:schemeClr w14:val="tx1"/>
            </w14:solidFill>
          </w14:textFill>
        </w:rPr>
      </w:pPr>
      <w:r>
        <w:rPr>
          <w:rFonts w:hint="eastAsia" w:ascii="黑体" w:hAnsi="黑体" w:eastAsia="黑体" w:cs="Times New Roman"/>
          <w:bCs/>
          <w:color w:val="000000" w:themeColor="text1"/>
          <w:sz w:val="36"/>
          <w:szCs w:val="36"/>
          <w:lang w:eastAsia="zh-CN"/>
          <w14:textFill>
            <w14:solidFill>
              <w14:schemeClr w14:val="tx1"/>
            </w14:solidFill>
          </w14:textFill>
        </w:rPr>
        <w:t>陕州小学运动场改扩建项目（足球场人工草坪采购）</w:t>
      </w:r>
    </w:p>
    <w:p w14:paraId="01597D9E">
      <w:pPr>
        <w:widowControl/>
        <w:jc w:val="center"/>
        <w:rPr>
          <w:rFonts w:ascii="宋体" w:hAnsi="宋体" w:eastAsia="宋体" w:cs="Times New Roman"/>
          <w:b/>
          <w:bCs/>
          <w:color w:val="000000" w:themeColor="text1"/>
          <w:kern w:val="0"/>
          <w:sz w:val="72"/>
          <w:szCs w:val="72"/>
          <w14:textFill>
            <w14:solidFill>
              <w14:schemeClr w14:val="tx1"/>
            </w14:solidFill>
          </w14:textFill>
        </w:rPr>
      </w:pPr>
    </w:p>
    <w:p w14:paraId="53131034">
      <w:pPr>
        <w:widowControl/>
        <w:jc w:val="center"/>
        <w:rPr>
          <w:rFonts w:ascii="Calibri" w:hAnsi="Calibri" w:eastAsia="宋体" w:cs="Times New Roman"/>
          <w:color w:val="000000" w:themeColor="text1"/>
          <w:kern w:val="0"/>
          <w:sz w:val="20"/>
          <w:szCs w:val="20"/>
          <w14:textFill>
            <w14:solidFill>
              <w14:schemeClr w14:val="tx1"/>
            </w14:solidFill>
          </w14:textFill>
        </w:rPr>
      </w:pPr>
      <w:r>
        <w:rPr>
          <w:rFonts w:hint="eastAsia" w:ascii="宋体" w:hAnsi="宋体" w:eastAsia="宋体" w:cs="Times New Roman"/>
          <w:b/>
          <w:bCs/>
          <w:color w:val="000000" w:themeColor="text1"/>
          <w:kern w:val="0"/>
          <w:sz w:val="72"/>
          <w:szCs w:val="72"/>
          <w14:textFill>
            <w14:solidFill>
              <w14:schemeClr w14:val="tx1"/>
            </w14:solidFill>
          </w14:textFill>
        </w:rPr>
        <w:t>响 应 文 件</w:t>
      </w:r>
      <w:bookmarkStart w:id="23" w:name="_Toc171073207"/>
      <w:bookmarkEnd w:id="23"/>
      <w:bookmarkStart w:id="24" w:name="_Toc171073042"/>
      <w:bookmarkEnd w:id="24"/>
      <w:bookmarkStart w:id="25" w:name="_Toc169921407"/>
      <w:bookmarkEnd w:id="25"/>
      <w:bookmarkStart w:id="26" w:name="_Toc223432387"/>
      <w:bookmarkEnd w:id="26"/>
    </w:p>
    <w:p w14:paraId="08F04133">
      <w:pPr>
        <w:widowControl/>
        <w:jc w:val="center"/>
        <w:rPr>
          <w:rFonts w:ascii="宋体" w:hAnsi="宋体" w:eastAsia="宋体" w:cs="Times New Roman"/>
          <w:color w:val="000000" w:themeColor="text1"/>
          <w:kern w:val="0"/>
          <w:sz w:val="72"/>
          <w:szCs w:val="72"/>
          <w14:textFill>
            <w14:solidFill>
              <w14:schemeClr w14:val="tx1"/>
            </w14:solidFill>
          </w14:textFill>
        </w:rPr>
      </w:pPr>
    </w:p>
    <w:p w14:paraId="71B15A28">
      <w:pPr>
        <w:widowControl/>
        <w:jc w:val="center"/>
        <w:rPr>
          <w:rFonts w:ascii="Calibri" w:hAnsi="Calibri" w:eastAsia="宋体" w:cs="Times New Roman"/>
          <w:color w:val="000000" w:themeColor="text1"/>
          <w:kern w:val="0"/>
          <w:sz w:val="20"/>
          <w:szCs w:val="20"/>
          <w14:textFill>
            <w14:solidFill>
              <w14:schemeClr w14:val="tx1"/>
            </w14:solidFill>
          </w14:textFill>
        </w:rPr>
      </w:pPr>
    </w:p>
    <w:p w14:paraId="3274D697">
      <w:pPr>
        <w:widowControl/>
        <w:jc w:val="center"/>
        <w:rPr>
          <w:rFonts w:ascii="宋体" w:hAnsi="宋体" w:eastAsia="宋体" w:cs="Times New Roman"/>
          <w:color w:val="000000" w:themeColor="text1"/>
          <w:kern w:val="0"/>
          <w:sz w:val="72"/>
          <w:szCs w:val="72"/>
          <w14:textFill>
            <w14:solidFill>
              <w14:schemeClr w14:val="tx1"/>
            </w14:solidFill>
          </w14:textFill>
        </w:rPr>
      </w:pPr>
    </w:p>
    <w:p w14:paraId="6A082D0C">
      <w:pPr>
        <w:widowControl/>
        <w:jc w:val="center"/>
        <w:rPr>
          <w:rFonts w:ascii="Calibri" w:hAnsi="Calibri" w:eastAsia="宋体" w:cs="Times New Roman"/>
          <w:color w:val="000000" w:themeColor="text1"/>
          <w:kern w:val="0"/>
          <w:sz w:val="20"/>
          <w:szCs w:val="20"/>
          <w14:textFill>
            <w14:solidFill>
              <w14:schemeClr w14:val="tx1"/>
            </w14:solidFill>
          </w14:textFill>
        </w:rPr>
      </w:pPr>
    </w:p>
    <w:p w14:paraId="0F614D0B">
      <w:pPr>
        <w:widowControl/>
        <w:jc w:val="left"/>
        <w:rPr>
          <w:rFonts w:ascii="宋体" w:hAnsi="宋体" w:eastAsia="宋体" w:cs="Times New Roman"/>
          <w:b/>
          <w:bCs/>
          <w:color w:val="000000" w:themeColor="text1"/>
          <w:kern w:val="0"/>
          <w:sz w:val="30"/>
          <w:szCs w:val="30"/>
          <w14:textFill>
            <w14:solidFill>
              <w14:schemeClr w14:val="tx1"/>
            </w14:solidFill>
          </w14:textFill>
        </w:rPr>
      </w:pPr>
      <w:r>
        <w:rPr>
          <w:rFonts w:hint="eastAsia" w:ascii="宋体" w:hAnsi="宋体" w:eastAsia="宋体" w:cs="Times New Roman"/>
          <w:b/>
          <w:bCs/>
          <w:color w:val="000000" w:themeColor="text1"/>
          <w:kern w:val="0"/>
          <w:sz w:val="30"/>
          <w:szCs w:val="30"/>
          <w14:textFill>
            <w14:solidFill>
              <w14:schemeClr w14:val="tx1"/>
            </w14:solidFill>
          </w14:textFill>
        </w:rPr>
        <w:t>项目编号：</w:t>
      </w:r>
    </w:p>
    <w:p w14:paraId="6328563C">
      <w:pPr>
        <w:widowControl/>
        <w:spacing w:line="660" w:lineRule="auto"/>
        <w:rPr>
          <w:rFonts w:ascii="Calibri" w:hAnsi="Calibri" w:eastAsia="宋体" w:cs="Times New Roman"/>
          <w:color w:val="000000" w:themeColor="text1"/>
          <w:kern w:val="0"/>
          <w:sz w:val="27"/>
          <w:szCs w:val="27"/>
          <w14:textFill>
            <w14:solidFill>
              <w14:schemeClr w14:val="tx1"/>
            </w14:solidFill>
          </w14:textFill>
        </w:rPr>
      </w:pPr>
      <w:r>
        <w:rPr>
          <w:rFonts w:hint="eastAsia" w:ascii="宋体" w:hAnsi="宋体" w:eastAsia="宋体" w:cs="Times New Roman"/>
          <w:b/>
          <w:bCs/>
          <w:color w:val="000000" w:themeColor="text1"/>
          <w:kern w:val="0"/>
          <w:sz w:val="30"/>
          <w:szCs w:val="30"/>
          <w14:textFill>
            <w14:solidFill>
              <w14:schemeClr w14:val="tx1"/>
            </w14:solidFill>
          </w14:textFill>
        </w:rPr>
        <w:t> </w:t>
      </w:r>
    </w:p>
    <w:p w14:paraId="06064E2E">
      <w:pPr>
        <w:widowControl/>
        <w:spacing w:line="480" w:lineRule="auto"/>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 </w:t>
      </w:r>
    </w:p>
    <w:p w14:paraId="23F2688D">
      <w:pPr>
        <w:widowControl/>
        <w:spacing w:line="480" w:lineRule="auto"/>
        <w:rPr>
          <w:rFonts w:ascii="Calibri" w:hAnsi="Calibri" w:eastAsia="宋体" w:cs="Times New Roman"/>
          <w:color w:val="000000" w:themeColor="text1"/>
          <w:kern w:val="0"/>
          <w:sz w:val="20"/>
          <w:szCs w:val="20"/>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磋商供应商（盖公章）：</w:t>
      </w:r>
    </w:p>
    <w:p w14:paraId="1246CA19">
      <w:pPr>
        <w:rPr>
          <w:rFonts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法定代表人（签电子章）：</w:t>
      </w:r>
    </w:p>
    <w:p w14:paraId="257A55EE">
      <w:pPr>
        <w:rPr>
          <w:rFonts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日      期：</w:t>
      </w:r>
    </w:p>
    <w:p w14:paraId="5C1CAF21">
      <w:pPr>
        <w:rPr>
          <w:rFonts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br w:type="page"/>
      </w:r>
    </w:p>
    <w:p w14:paraId="5EB272D8">
      <w:pPr>
        <w:jc w:val="center"/>
        <w:rPr>
          <w:b/>
          <w:bCs/>
          <w:sz w:val="32"/>
          <w:szCs w:val="32"/>
        </w:rPr>
      </w:pPr>
      <w:r>
        <w:rPr>
          <w:rFonts w:hint="eastAsia"/>
          <w:b/>
          <w:bCs/>
          <w:sz w:val="32"/>
          <w:szCs w:val="32"/>
        </w:rPr>
        <w:t>目  录</w:t>
      </w:r>
    </w:p>
    <w:p w14:paraId="7F262F93">
      <w:pPr>
        <w:widowControl/>
        <w:spacing w:line="480" w:lineRule="auto"/>
        <w:rPr>
          <w:rFonts w:ascii="宋体" w:hAnsi="宋体" w:eastAsia="宋体" w:cs="Times New Roman"/>
          <w:color w:val="000000" w:themeColor="text1"/>
          <w:kern w:val="0"/>
          <w:sz w:val="28"/>
          <w:szCs w:val="28"/>
          <w14:textFill>
            <w14:solidFill>
              <w14:schemeClr w14:val="tx1"/>
            </w14:solidFill>
          </w14:textFill>
        </w:rPr>
      </w:pPr>
    </w:p>
    <w:p w14:paraId="7DB7E471">
      <w:pPr>
        <w:widowControl/>
        <w:spacing w:line="480" w:lineRule="auto"/>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一、法定代表人身份证明书</w:t>
      </w:r>
    </w:p>
    <w:p w14:paraId="235825FB">
      <w:pPr>
        <w:widowControl/>
        <w:spacing w:line="480" w:lineRule="auto"/>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二、授权委托书</w:t>
      </w:r>
    </w:p>
    <w:p w14:paraId="6655EE24">
      <w:pPr>
        <w:widowControl/>
        <w:spacing w:line="480" w:lineRule="auto"/>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三、磋 商 函</w:t>
      </w:r>
    </w:p>
    <w:p w14:paraId="6CB129F9">
      <w:pPr>
        <w:widowControl/>
        <w:spacing w:line="480" w:lineRule="auto"/>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四、磋商函附表</w:t>
      </w:r>
    </w:p>
    <w:p w14:paraId="118B4CAE">
      <w:pPr>
        <w:widowControl/>
        <w:spacing w:line="480" w:lineRule="auto"/>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五、参数一览表</w:t>
      </w:r>
    </w:p>
    <w:p w14:paraId="31286B50">
      <w:pPr>
        <w:widowControl/>
        <w:spacing w:line="480" w:lineRule="auto"/>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六、供应商基本情况表</w:t>
      </w:r>
    </w:p>
    <w:p w14:paraId="00851F0B">
      <w:pPr>
        <w:widowControl/>
        <w:spacing w:line="480" w:lineRule="auto"/>
        <w:rPr>
          <w:rFonts w:hint="eastAsia" w:ascii="宋体" w:hAnsi="宋体" w:eastAsia="宋体" w:cs="Times New Roman"/>
          <w:color w:val="000000" w:themeColor="text1"/>
          <w:kern w:val="0"/>
          <w:sz w:val="28"/>
          <w:szCs w:val="28"/>
          <w:lang w:eastAsia="zh-CN"/>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七、</w:t>
      </w:r>
      <w:r>
        <w:rPr>
          <w:rFonts w:hint="eastAsia" w:ascii="宋体" w:hAnsi="宋体" w:eastAsia="宋体" w:cs="Times New Roman"/>
          <w:color w:val="000000" w:themeColor="text1"/>
          <w:kern w:val="0"/>
          <w:sz w:val="28"/>
          <w:szCs w:val="28"/>
          <w:lang w:eastAsia="zh-CN"/>
          <w14:textFill>
            <w14:solidFill>
              <w14:schemeClr w14:val="tx1"/>
            </w14:solidFill>
          </w14:textFill>
        </w:rPr>
        <w:t>技术标内容</w:t>
      </w:r>
    </w:p>
    <w:p w14:paraId="390BD37A">
      <w:pPr>
        <w:widowControl/>
        <w:spacing w:line="480" w:lineRule="auto"/>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lang w:val="en-US" w:eastAsia="zh-CN"/>
          <w14:textFill>
            <w14:solidFill>
              <w14:schemeClr w14:val="tx1"/>
            </w14:solidFill>
          </w14:textFill>
        </w:rPr>
        <w:t>八</w:t>
      </w:r>
      <w:r>
        <w:rPr>
          <w:rFonts w:hint="eastAsia" w:ascii="宋体" w:hAnsi="宋体" w:eastAsia="宋体" w:cs="Times New Roman"/>
          <w:color w:val="000000" w:themeColor="text1"/>
          <w:kern w:val="0"/>
          <w:sz w:val="28"/>
          <w:szCs w:val="28"/>
          <w14:textFill>
            <w14:solidFill>
              <w14:schemeClr w14:val="tx1"/>
            </w14:solidFill>
          </w14:textFill>
        </w:rPr>
        <w:t>、其他资料</w:t>
      </w:r>
    </w:p>
    <w:p w14:paraId="2A5A212C">
      <w:pPr>
        <w:rPr>
          <w:rFonts w:ascii="宋体" w:hAnsi="宋体" w:eastAsia="宋体" w:cs="Times New Roman"/>
          <w:kern w:val="0"/>
          <w:sz w:val="24"/>
          <w:szCs w:val="24"/>
        </w:rPr>
      </w:pPr>
      <w:r>
        <w:rPr>
          <w:rFonts w:ascii="宋体" w:hAnsi="宋体" w:eastAsia="宋体" w:cs="Times New Roman"/>
          <w:kern w:val="0"/>
          <w:sz w:val="24"/>
          <w:szCs w:val="24"/>
        </w:rPr>
        <w:br w:type="page"/>
      </w:r>
    </w:p>
    <w:p w14:paraId="58915922">
      <w:pPr>
        <w:pStyle w:val="3"/>
        <w:numPr>
          <w:ilvl w:val="1"/>
          <w:numId w:val="0"/>
        </w:numPr>
      </w:pPr>
      <w:bookmarkStart w:id="27" w:name="_Toc24748"/>
      <w:r>
        <w:rPr>
          <w:rFonts w:hint="eastAsia"/>
        </w:rPr>
        <w:t>一、法定代表人身份证明书</w:t>
      </w:r>
      <w:bookmarkEnd w:id="27"/>
    </w:p>
    <w:p w14:paraId="487AC47F">
      <w:pPr>
        <w:spacing w:line="480" w:lineRule="auto"/>
        <w:rPr>
          <w:rFonts w:ascii="宋体" w:hAnsi="宋体" w:eastAsia="宋体" w:cs="Times New Roman"/>
          <w:color w:val="000000" w:themeColor="text1"/>
          <w:kern w:val="0"/>
          <w:sz w:val="28"/>
          <w:szCs w:val="28"/>
          <w:u w:val="single"/>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单位名称：</w:t>
      </w:r>
    </w:p>
    <w:p w14:paraId="3CBE3883">
      <w:pPr>
        <w:spacing w:line="480" w:lineRule="auto"/>
        <w:rPr>
          <w:rFonts w:ascii="宋体" w:hAnsi="宋体" w:eastAsia="宋体" w:cs="Times New Roman"/>
          <w:color w:val="000000" w:themeColor="text1"/>
          <w:kern w:val="0"/>
          <w:sz w:val="28"/>
          <w:szCs w:val="28"/>
          <w:u w:val="single"/>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单位性质：</w:t>
      </w:r>
    </w:p>
    <w:p w14:paraId="1E2F738A">
      <w:pPr>
        <w:spacing w:line="480" w:lineRule="auto"/>
        <w:rPr>
          <w:rFonts w:ascii="宋体" w:hAnsi="宋体" w:eastAsia="宋体" w:cs="Times New Roman"/>
          <w:color w:val="000000" w:themeColor="text1"/>
          <w:kern w:val="0"/>
          <w:sz w:val="28"/>
          <w:szCs w:val="28"/>
          <w:u w:val="single"/>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地    址：</w:t>
      </w:r>
    </w:p>
    <w:p w14:paraId="6C5D5098">
      <w:pPr>
        <w:spacing w:line="480" w:lineRule="auto"/>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成立时间：年 月 日</w:t>
      </w:r>
    </w:p>
    <w:p w14:paraId="6FDDAE31">
      <w:pPr>
        <w:spacing w:line="480" w:lineRule="auto"/>
        <w:rPr>
          <w:rFonts w:ascii="宋体" w:hAnsi="宋体" w:eastAsia="宋体" w:cs="Times New Roman"/>
          <w:color w:val="000000" w:themeColor="text1"/>
          <w:kern w:val="0"/>
          <w:sz w:val="28"/>
          <w:szCs w:val="28"/>
          <w:u w:val="single"/>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经营期限：</w:t>
      </w:r>
    </w:p>
    <w:p w14:paraId="36395693">
      <w:pPr>
        <w:spacing w:line="480" w:lineRule="auto"/>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姓    名：</w:t>
      </w:r>
    </w:p>
    <w:p w14:paraId="35556900">
      <w:pPr>
        <w:spacing w:line="480" w:lineRule="auto"/>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性    别：</w:t>
      </w:r>
    </w:p>
    <w:p w14:paraId="43C76618">
      <w:pPr>
        <w:spacing w:line="480" w:lineRule="auto"/>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年    龄：</w:t>
      </w:r>
    </w:p>
    <w:p w14:paraId="18BEC2CA">
      <w:pPr>
        <w:spacing w:line="480" w:lineRule="auto"/>
        <w:rPr>
          <w:rFonts w:ascii="宋体" w:hAnsi="宋体" w:eastAsia="宋体" w:cs="Times New Roman"/>
          <w:color w:val="000000" w:themeColor="text1"/>
          <w:kern w:val="0"/>
          <w:sz w:val="28"/>
          <w:szCs w:val="28"/>
          <w:u w:val="single"/>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职    务：</w:t>
      </w:r>
    </w:p>
    <w:p w14:paraId="0F59EB45">
      <w:pPr>
        <w:spacing w:line="480" w:lineRule="auto"/>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系（</w:t>
      </w:r>
      <w:r>
        <w:rPr>
          <w:rFonts w:hint="eastAsia" w:ascii="宋体" w:hAnsi="宋体" w:eastAsia="宋体" w:cs="Times New Roman"/>
          <w:color w:val="000000" w:themeColor="text1"/>
          <w:kern w:val="0"/>
          <w:sz w:val="28"/>
          <w:szCs w:val="28"/>
          <w:u w:val="single"/>
          <w14:textFill>
            <w14:solidFill>
              <w14:schemeClr w14:val="tx1"/>
            </w14:solidFill>
          </w14:textFill>
        </w:rPr>
        <w:t>供应商单位名称</w:t>
      </w:r>
      <w:r>
        <w:rPr>
          <w:rFonts w:hint="eastAsia" w:ascii="宋体" w:hAnsi="宋体" w:eastAsia="宋体" w:cs="Times New Roman"/>
          <w:color w:val="000000" w:themeColor="text1"/>
          <w:kern w:val="0"/>
          <w:sz w:val="28"/>
          <w:szCs w:val="28"/>
          <w14:textFill>
            <w14:solidFill>
              <w14:schemeClr w14:val="tx1"/>
            </w14:solidFill>
          </w14:textFill>
        </w:rPr>
        <w:t>）的法定代表人。</w:t>
      </w:r>
    </w:p>
    <w:p w14:paraId="3E4057D1">
      <w:pPr>
        <w:spacing w:line="480" w:lineRule="auto"/>
        <w:rPr>
          <w:rFonts w:ascii="宋体" w:hAnsi="宋体" w:eastAsia="宋体" w:cs="Times New Roman"/>
          <w:color w:val="000000" w:themeColor="text1"/>
          <w:kern w:val="0"/>
          <w:sz w:val="28"/>
          <w:szCs w:val="28"/>
          <w14:textFill>
            <w14:solidFill>
              <w14:schemeClr w14:val="tx1"/>
            </w14:solidFill>
          </w14:textFill>
        </w:rPr>
      </w:pPr>
    </w:p>
    <w:p w14:paraId="24DBD054">
      <w:pPr>
        <w:spacing w:line="480" w:lineRule="auto"/>
        <w:rPr>
          <w:rFonts w:ascii="宋体" w:hAnsi="宋体" w:eastAsia="宋体" w:cs="Times New Roman"/>
          <w:b/>
          <w:color w:val="000000" w:themeColor="text1"/>
          <w:kern w:val="0"/>
          <w:sz w:val="28"/>
          <w:szCs w:val="28"/>
          <w14:textFill>
            <w14:solidFill>
              <w14:schemeClr w14:val="tx1"/>
            </w14:solidFill>
          </w14:textFill>
        </w:rPr>
      </w:pPr>
      <w:r>
        <w:rPr>
          <w:rFonts w:hint="eastAsia" w:ascii="宋体" w:hAnsi="宋体" w:eastAsia="宋体" w:cs="Times New Roman"/>
          <w:b/>
          <w:color w:val="000000" w:themeColor="text1"/>
          <w:kern w:val="0"/>
          <w:sz w:val="28"/>
          <w:szCs w:val="28"/>
          <w14:textFill>
            <w14:solidFill>
              <w14:schemeClr w14:val="tx1"/>
            </w14:solidFill>
          </w14:textFill>
        </w:rPr>
        <w:t>特此证明。</w:t>
      </w:r>
    </w:p>
    <w:p w14:paraId="43ABF946">
      <w:pPr>
        <w:spacing w:line="480" w:lineRule="auto"/>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磋商供应商(盖公章)：</w:t>
      </w:r>
    </w:p>
    <w:p w14:paraId="6E9A8788">
      <w:pPr>
        <w:spacing w:line="480" w:lineRule="auto"/>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日  期： 年 月 日</w:t>
      </w:r>
    </w:p>
    <w:p w14:paraId="196B2156">
      <w:pPr>
        <w:spacing w:line="480" w:lineRule="auto"/>
        <w:rPr>
          <w:rFonts w:ascii="宋体" w:hAnsi="宋体" w:eastAsia="宋体" w:cs="Times New Roman"/>
          <w:color w:val="000000" w:themeColor="text1"/>
          <w:kern w:val="0"/>
          <w:sz w:val="24"/>
          <w:szCs w:val="24"/>
          <w14:textFill>
            <w14:solidFill>
              <w14:schemeClr w14:val="tx1"/>
            </w14:solidFill>
          </w14:textFill>
        </w:rPr>
      </w:pPr>
    </w:p>
    <w:p w14:paraId="2F1FDD0C">
      <w:pPr>
        <w:spacing w:line="360" w:lineRule="auto"/>
        <w:outlineLvl w:val="1"/>
        <w:rPr>
          <w:rFonts w:ascii="宋体" w:hAnsi="Calibri" w:eastAsia="宋体" w:cs="Times New Roman"/>
          <w:bCs/>
          <w:color w:val="000000" w:themeColor="text1"/>
          <w:sz w:val="28"/>
          <w:szCs w:val="28"/>
          <w14:textFill>
            <w14:solidFill>
              <w14:schemeClr w14:val="tx1"/>
            </w14:solidFill>
          </w14:textFill>
        </w:rPr>
      </w:pPr>
    </w:p>
    <w:p w14:paraId="516AADA7">
      <w:pPr>
        <w:spacing w:line="360" w:lineRule="auto"/>
        <w:outlineLvl w:val="1"/>
        <w:rPr>
          <w:rFonts w:ascii="宋体" w:hAnsi="Calibri" w:eastAsia="宋体" w:cs="Times New Roman"/>
          <w:bCs/>
          <w:color w:val="000000" w:themeColor="text1"/>
          <w:sz w:val="28"/>
          <w:szCs w:val="28"/>
          <w14:textFill>
            <w14:solidFill>
              <w14:schemeClr w14:val="tx1"/>
            </w14:solidFill>
          </w14:textFill>
        </w:rPr>
      </w:pPr>
    </w:p>
    <w:p w14:paraId="25E3EF76">
      <w:pPr>
        <w:spacing w:line="360" w:lineRule="auto"/>
        <w:rPr>
          <w:rFonts w:ascii="宋体" w:hAnsi="Calibri" w:eastAsia="宋体" w:cs="Times New Roman"/>
          <w:bCs/>
          <w:color w:val="000000" w:themeColor="text1"/>
          <w:sz w:val="28"/>
          <w:szCs w:val="28"/>
          <w14:textFill>
            <w14:solidFill>
              <w14:schemeClr w14:val="tx1"/>
            </w14:solidFill>
          </w14:textFill>
        </w:rPr>
      </w:pPr>
      <w:bookmarkStart w:id="28" w:name="_Toc109675041"/>
      <w:r>
        <w:rPr>
          <w:rFonts w:hint="eastAsia" w:ascii="宋体" w:hAnsi="宋体" w:eastAsia="宋体" w:cs="宋体"/>
          <w:color w:val="000000" w:themeColor="text1"/>
          <w:sz w:val="24"/>
          <w14:textFill>
            <w14:solidFill>
              <w14:schemeClr w14:val="tx1"/>
            </w14:solidFill>
          </w14:textFill>
        </w:rPr>
        <w:t>（后附法定代表人身份证正反面原件扫描件）</w:t>
      </w:r>
      <w:bookmarkEnd w:id="28"/>
    </w:p>
    <w:p w14:paraId="32F59786">
      <w:pPr>
        <w:pStyle w:val="3"/>
        <w:numPr>
          <w:ilvl w:val="1"/>
          <w:numId w:val="0"/>
        </w:numPr>
      </w:pPr>
      <w:r>
        <w:rPr>
          <w:rFonts w:ascii="宋体" w:hAnsi="宋体" w:eastAsia="宋体" w:cs="Times New Roman"/>
          <w:color w:val="000000" w:themeColor="text1"/>
          <w:kern w:val="0"/>
          <w:sz w:val="28"/>
          <w:szCs w:val="28"/>
          <w14:textFill>
            <w14:solidFill>
              <w14:schemeClr w14:val="tx1"/>
            </w14:solidFill>
          </w14:textFill>
        </w:rPr>
        <w:br w:type="page"/>
      </w:r>
      <w:bookmarkStart w:id="29" w:name="_Toc6264"/>
      <w:r>
        <w:rPr>
          <w:rFonts w:hint="eastAsia"/>
        </w:rPr>
        <w:t>二、授权委托书</w:t>
      </w:r>
      <w:bookmarkEnd w:id="29"/>
    </w:p>
    <w:p w14:paraId="67EB9E84">
      <w:pPr>
        <w:widowControl/>
        <w:spacing w:line="480" w:lineRule="auto"/>
        <w:ind w:firstLine="560" w:firstLineChars="200"/>
        <w:rPr>
          <w:rFonts w:ascii="Calibri" w:hAnsi="Calibri" w:eastAsia="宋体" w:cs="Times New Roman"/>
          <w:color w:val="000000" w:themeColor="text1"/>
          <w:kern w:val="0"/>
          <w:sz w:val="28"/>
          <w:szCs w:val="28"/>
          <w:u w:val="single"/>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本授权委托书声明：我</w:t>
      </w:r>
      <w:r>
        <w:rPr>
          <w:rFonts w:hint="eastAsia" w:ascii="宋体" w:hAnsi="宋体" w:eastAsia="宋体" w:cs="Times New Roman"/>
          <w:color w:val="000000" w:themeColor="text1"/>
          <w:kern w:val="0"/>
          <w:sz w:val="28"/>
          <w:szCs w:val="28"/>
          <w:u w:val="single"/>
          <w14:textFill>
            <w14:solidFill>
              <w14:schemeClr w14:val="tx1"/>
            </w14:solidFill>
          </w14:textFill>
        </w:rPr>
        <w:t>（法定代表人）</w:t>
      </w:r>
      <w:r>
        <w:rPr>
          <w:rFonts w:hint="eastAsia" w:ascii="宋体" w:hAnsi="宋体" w:eastAsia="宋体" w:cs="Times New Roman"/>
          <w:color w:val="000000" w:themeColor="text1"/>
          <w:kern w:val="0"/>
          <w:sz w:val="28"/>
          <w:szCs w:val="28"/>
          <w14:textFill>
            <w14:solidFill>
              <w14:schemeClr w14:val="tx1"/>
            </w14:solidFill>
          </w14:textFill>
        </w:rPr>
        <w:t>（姓名）系</w:t>
      </w:r>
      <w:r>
        <w:rPr>
          <w:rFonts w:hint="eastAsia" w:ascii="宋体" w:hAnsi="宋体" w:eastAsia="宋体" w:cs="Times New Roman"/>
          <w:color w:val="000000" w:themeColor="text1"/>
          <w:kern w:val="0"/>
          <w:sz w:val="28"/>
          <w:szCs w:val="28"/>
          <w:u w:val="single"/>
          <w14:textFill>
            <w14:solidFill>
              <w14:schemeClr w14:val="tx1"/>
            </w14:solidFill>
          </w14:textFill>
        </w:rPr>
        <w:t>（供应商单位名称）</w:t>
      </w:r>
      <w:r>
        <w:rPr>
          <w:rFonts w:hint="eastAsia" w:ascii="宋体" w:hAnsi="宋体" w:eastAsia="宋体" w:cs="Times New Roman"/>
          <w:color w:val="000000" w:themeColor="text1"/>
          <w:kern w:val="0"/>
          <w:sz w:val="28"/>
          <w:szCs w:val="28"/>
          <w14:textFill>
            <w14:solidFill>
              <w14:schemeClr w14:val="tx1"/>
            </w14:solidFill>
          </w14:textFill>
        </w:rPr>
        <w:t>的法定代表人，现授权委托</w:t>
      </w:r>
      <w:r>
        <w:rPr>
          <w:rFonts w:hint="eastAsia" w:ascii="宋体" w:hAnsi="宋体" w:eastAsia="宋体" w:cs="Times New Roman"/>
          <w:color w:val="000000" w:themeColor="text1"/>
          <w:kern w:val="0"/>
          <w:sz w:val="28"/>
          <w:szCs w:val="28"/>
          <w:u w:val="single"/>
          <w14:textFill>
            <w14:solidFill>
              <w14:schemeClr w14:val="tx1"/>
            </w14:solidFill>
          </w14:textFill>
        </w:rPr>
        <w:t xml:space="preserve"> （姓名） </w:t>
      </w:r>
      <w:r>
        <w:rPr>
          <w:rFonts w:hint="eastAsia" w:ascii="宋体" w:hAnsi="宋体" w:eastAsia="宋体" w:cs="Times New Roman"/>
          <w:color w:val="000000" w:themeColor="text1"/>
          <w:kern w:val="0"/>
          <w:sz w:val="28"/>
          <w:szCs w:val="28"/>
          <w14:textFill>
            <w14:solidFill>
              <w14:schemeClr w14:val="tx1"/>
            </w14:solidFill>
          </w14:textFill>
        </w:rPr>
        <w:t>为我公司签署本项目的响应文件的法定代表人授权委托代理人，我承认代理人全权代表我所签署的项目的响应文件的内容。同时授权委托该同志代表我公司参加本项目的磋商、合同、处理有关事务等并有权签署有关文件。</w:t>
      </w:r>
    </w:p>
    <w:p w14:paraId="7E0B9FFC">
      <w:pPr>
        <w:widowControl/>
        <w:spacing w:line="480" w:lineRule="auto"/>
        <w:rPr>
          <w:rFonts w:ascii="Calibri" w:hAnsi="Calibri" w:eastAsia="宋体" w:cs="Times New Roman"/>
          <w:color w:val="000000" w:themeColor="text1"/>
          <w:kern w:val="0"/>
          <w:sz w:val="28"/>
          <w:szCs w:val="28"/>
          <w14:textFill>
            <w14:solidFill>
              <w14:schemeClr w14:val="tx1"/>
            </w14:solidFill>
          </w14:textFill>
        </w:rPr>
      </w:pPr>
    </w:p>
    <w:p w14:paraId="71951061">
      <w:pPr>
        <w:widowControl/>
        <w:spacing w:line="480" w:lineRule="auto"/>
        <w:rPr>
          <w:rFonts w:ascii="Calibri" w:hAnsi="Calibri"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代理人无转委托权，特此委托。</w:t>
      </w:r>
    </w:p>
    <w:p w14:paraId="714347B1">
      <w:pPr>
        <w:widowControl/>
        <w:spacing w:line="480" w:lineRule="auto"/>
        <w:rPr>
          <w:rFonts w:ascii="Calibri" w:hAnsi="Calibri" w:eastAsia="宋体" w:cs="Times New Roman"/>
          <w:color w:val="000000" w:themeColor="text1"/>
          <w:kern w:val="0"/>
          <w:sz w:val="28"/>
          <w:szCs w:val="28"/>
          <w14:textFill>
            <w14:solidFill>
              <w14:schemeClr w14:val="tx1"/>
            </w14:solidFill>
          </w14:textFill>
        </w:rPr>
      </w:pPr>
    </w:p>
    <w:p w14:paraId="784AB061">
      <w:pPr>
        <w:widowControl/>
        <w:spacing w:line="480" w:lineRule="auto"/>
        <w:rPr>
          <w:rFonts w:ascii="Calibri" w:hAnsi="Calibri" w:eastAsia="宋体" w:cs="Times New Roman"/>
          <w:color w:val="000000" w:themeColor="text1"/>
          <w:kern w:val="0"/>
          <w:sz w:val="28"/>
          <w:szCs w:val="28"/>
          <w14:textFill>
            <w14:solidFill>
              <w14:schemeClr w14:val="tx1"/>
            </w14:solidFill>
          </w14:textFill>
        </w:rPr>
      </w:pPr>
    </w:p>
    <w:p w14:paraId="0A6F70BE">
      <w:pPr>
        <w:widowControl/>
        <w:spacing w:line="480" w:lineRule="auto"/>
        <w:rPr>
          <w:rFonts w:ascii="Calibri" w:hAnsi="Calibri"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磋商供应商：</w:t>
      </w:r>
      <w:r>
        <w:rPr>
          <w:rFonts w:hint="eastAsia" w:ascii="宋体" w:hAnsi="宋体" w:eastAsia="宋体" w:cs="Times New Roman"/>
          <w:color w:val="000000" w:themeColor="text1"/>
          <w:kern w:val="0"/>
          <w:sz w:val="28"/>
          <w:szCs w:val="28"/>
          <w:u w:val="single"/>
          <w14:textFill>
            <w14:solidFill>
              <w14:schemeClr w14:val="tx1"/>
            </w14:solidFill>
          </w14:textFill>
        </w:rPr>
        <w:t xml:space="preserve"> （盖公章）</w:t>
      </w:r>
    </w:p>
    <w:p w14:paraId="6A83A329">
      <w:pPr>
        <w:widowControl/>
        <w:spacing w:line="480" w:lineRule="auto"/>
        <w:rPr>
          <w:rFonts w:ascii="Calibri" w:hAnsi="Calibri" w:eastAsia="宋体" w:cs="Times New Roman"/>
          <w:color w:val="000000" w:themeColor="text1"/>
          <w:kern w:val="0"/>
          <w:sz w:val="28"/>
          <w:szCs w:val="28"/>
          <w14:textFill>
            <w14:solidFill>
              <w14:schemeClr w14:val="tx1"/>
            </w14:solidFill>
          </w14:textFill>
        </w:rPr>
      </w:pPr>
    </w:p>
    <w:p w14:paraId="3A91395C">
      <w:pPr>
        <w:widowControl/>
        <w:spacing w:line="480" w:lineRule="auto"/>
        <w:rPr>
          <w:rFonts w:ascii="Calibri" w:hAnsi="Calibri"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法定代表人：</w:t>
      </w:r>
      <w:r>
        <w:rPr>
          <w:rFonts w:hint="eastAsia" w:ascii="宋体" w:hAnsi="宋体" w:eastAsia="宋体" w:cs="Times New Roman"/>
          <w:color w:val="000000" w:themeColor="text1"/>
          <w:kern w:val="0"/>
          <w:sz w:val="28"/>
          <w:szCs w:val="28"/>
          <w:u w:val="single"/>
          <w14:textFill>
            <w14:solidFill>
              <w14:schemeClr w14:val="tx1"/>
            </w14:solidFill>
          </w14:textFill>
        </w:rPr>
        <w:t xml:space="preserve"> （签电子章）</w:t>
      </w:r>
    </w:p>
    <w:p w14:paraId="21CB32BB">
      <w:pPr>
        <w:widowControl/>
        <w:spacing w:line="480" w:lineRule="auto"/>
        <w:rPr>
          <w:rFonts w:ascii="Calibri" w:hAnsi="Calibri" w:eastAsia="宋体" w:cs="Times New Roman"/>
          <w:color w:val="000000" w:themeColor="text1"/>
          <w:kern w:val="0"/>
          <w:sz w:val="28"/>
          <w:szCs w:val="28"/>
          <w14:textFill>
            <w14:solidFill>
              <w14:schemeClr w14:val="tx1"/>
            </w14:solidFill>
          </w14:textFill>
        </w:rPr>
      </w:pPr>
    </w:p>
    <w:p w14:paraId="0B2D744E">
      <w:pPr>
        <w:widowControl/>
        <w:spacing w:line="480" w:lineRule="auto"/>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授权委托日期：年  月  日</w:t>
      </w:r>
      <w:bookmarkStart w:id="30" w:name="_Toc171073211"/>
      <w:bookmarkEnd w:id="30"/>
      <w:bookmarkStart w:id="31" w:name="_Toc171073046"/>
      <w:bookmarkEnd w:id="31"/>
      <w:bookmarkStart w:id="32" w:name="_Toc223432391"/>
      <w:bookmarkEnd w:id="32"/>
      <w:bookmarkStart w:id="33" w:name="_Toc169921411"/>
      <w:bookmarkEnd w:id="33"/>
    </w:p>
    <w:p w14:paraId="6127D74F">
      <w:pPr>
        <w:widowControl/>
        <w:spacing w:line="480" w:lineRule="auto"/>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附：法人和被授权人身份证复印件</w:t>
      </w:r>
      <w:bookmarkStart w:id="34" w:name="_Toc438305223"/>
    </w:p>
    <w:p w14:paraId="5EB04C29">
      <w:pPr>
        <w:rPr>
          <w:rFonts w:ascii="Arial" w:hAnsi="Arial" w:eastAsia="黑体"/>
          <w:b/>
          <w:sz w:val="32"/>
          <w:szCs w:val="20"/>
        </w:rPr>
      </w:pPr>
      <w:r>
        <w:rPr>
          <w:rFonts w:hint="eastAsia" w:ascii="Arial" w:hAnsi="Arial" w:eastAsia="黑体"/>
          <w:b/>
          <w:sz w:val="32"/>
          <w:szCs w:val="20"/>
        </w:rPr>
        <w:br w:type="page"/>
      </w:r>
    </w:p>
    <w:p w14:paraId="5F20F6E0">
      <w:pPr>
        <w:pStyle w:val="3"/>
        <w:numPr>
          <w:ilvl w:val="1"/>
          <w:numId w:val="0"/>
        </w:numPr>
        <w:ind w:left="419"/>
      </w:pPr>
      <w:bookmarkStart w:id="35" w:name="_Toc21641"/>
      <w:r>
        <w:rPr>
          <w:rFonts w:hint="eastAsia"/>
        </w:rPr>
        <w:t>三、磋 商 函</w:t>
      </w:r>
      <w:bookmarkEnd w:id="35"/>
    </w:p>
    <w:p w14:paraId="134623A2">
      <w:pPr>
        <w:widowControl/>
        <w:spacing w:line="480" w:lineRule="auto"/>
        <w:jc w:val="left"/>
        <w:rPr>
          <w:rFonts w:ascii="Calibri" w:hAnsi="Calibri" w:eastAsia="宋体" w:cs="Times New Roman"/>
          <w:color w:val="000000" w:themeColor="text1"/>
          <w:kern w:val="0"/>
          <w:sz w:val="28"/>
          <w:szCs w:val="28"/>
          <w14:textFill>
            <w14:solidFill>
              <w14:schemeClr w14:val="tx1"/>
            </w14:solidFill>
          </w14:textFill>
        </w:rPr>
      </w:pPr>
      <w:bookmarkStart w:id="36" w:name="OLE_LINK11"/>
      <w:bookmarkEnd w:id="36"/>
      <w:bookmarkStart w:id="37" w:name="OLE_LINK7"/>
      <w:r>
        <w:rPr>
          <w:rFonts w:hint="eastAsia" w:ascii="宋体" w:hAnsi="宋体" w:eastAsia="宋体" w:cs="Times New Roman"/>
          <w:color w:val="000000" w:themeColor="text1"/>
          <w:spacing w:val="46"/>
          <w:kern w:val="0"/>
          <w:sz w:val="28"/>
          <w:szCs w:val="28"/>
          <w14:textFill>
            <w14:solidFill>
              <w14:schemeClr w14:val="tx1"/>
            </w14:solidFill>
          </w14:textFill>
        </w:rPr>
        <w:t>致</w:t>
      </w:r>
      <w:bookmarkEnd w:id="37"/>
      <w:r>
        <w:rPr>
          <w:rFonts w:hint="eastAsia" w:ascii="宋体" w:hAnsi="宋体" w:eastAsia="宋体" w:cs="Times New Roman"/>
          <w:color w:val="000000" w:themeColor="text1"/>
          <w:spacing w:val="46"/>
          <w:kern w:val="0"/>
          <w:sz w:val="28"/>
          <w:szCs w:val="28"/>
          <w:u w:val="single"/>
          <w14:textFill>
            <w14:solidFill>
              <w14:schemeClr w14:val="tx1"/>
            </w14:solidFill>
          </w14:textFill>
        </w:rPr>
        <w:t xml:space="preserve"> （采购人） </w:t>
      </w:r>
      <w:r>
        <w:rPr>
          <w:rFonts w:hint="eastAsia" w:ascii="宋体" w:hAnsi="宋体" w:eastAsia="宋体" w:cs="Times New Roman"/>
          <w:color w:val="000000" w:themeColor="text1"/>
          <w:spacing w:val="46"/>
          <w:kern w:val="0"/>
          <w:sz w:val="28"/>
          <w:szCs w:val="28"/>
          <w14:textFill>
            <w14:solidFill>
              <w14:schemeClr w14:val="tx1"/>
            </w14:solidFill>
          </w14:textFill>
        </w:rPr>
        <w:t>：</w:t>
      </w:r>
    </w:p>
    <w:p w14:paraId="5F2E42D6">
      <w:pPr>
        <w:widowControl/>
        <w:spacing w:line="480" w:lineRule="auto"/>
        <w:ind w:firstLine="560" w:firstLineChars="200"/>
        <w:jc w:val="left"/>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我方已仔细研究了</w:t>
      </w:r>
      <w:r>
        <w:rPr>
          <w:rFonts w:hint="eastAsia" w:ascii="宋体" w:hAnsi="宋体" w:eastAsia="宋体" w:cs="Times New Roman"/>
          <w:color w:val="000000" w:themeColor="text1"/>
          <w:kern w:val="0"/>
          <w:sz w:val="28"/>
          <w:szCs w:val="28"/>
          <w:u w:val="single"/>
          <w14:textFill>
            <w14:solidFill>
              <w14:schemeClr w14:val="tx1"/>
            </w14:solidFill>
          </w14:textFill>
        </w:rPr>
        <w:t xml:space="preserve">     </w:t>
      </w:r>
      <w:r>
        <w:rPr>
          <w:rFonts w:hint="eastAsia" w:ascii="宋体" w:hAnsi="宋体" w:eastAsia="宋体" w:cs="Times New Roman"/>
          <w:color w:val="000000" w:themeColor="text1"/>
          <w:kern w:val="0"/>
          <w:sz w:val="28"/>
          <w:szCs w:val="28"/>
          <w14:textFill>
            <w14:solidFill>
              <w14:schemeClr w14:val="tx1"/>
            </w14:solidFill>
          </w14:textFill>
        </w:rPr>
        <w:t>（项目名称）竞争性磋商文件的全部内容，愿意以人民币（大写）</w:t>
      </w:r>
      <w:r>
        <w:rPr>
          <w:rFonts w:hint="eastAsia" w:ascii="宋体" w:hAnsi="宋体" w:eastAsia="宋体" w:cs="Times New Roman"/>
          <w:color w:val="000000" w:themeColor="text1"/>
          <w:kern w:val="0"/>
          <w:sz w:val="28"/>
          <w:szCs w:val="28"/>
          <w:u w:val="single"/>
          <w14:textFill>
            <w14:solidFill>
              <w14:schemeClr w14:val="tx1"/>
            </w14:solidFill>
          </w14:textFill>
        </w:rPr>
        <w:t xml:space="preserve">     </w:t>
      </w:r>
      <w:r>
        <w:rPr>
          <w:rFonts w:hint="eastAsia" w:ascii="宋体" w:hAnsi="宋体" w:eastAsia="宋体" w:cs="Times New Roman"/>
          <w:color w:val="000000" w:themeColor="text1"/>
          <w:kern w:val="0"/>
          <w:sz w:val="28"/>
          <w:szCs w:val="28"/>
          <w14:textFill>
            <w14:solidFill>
              <w14:schemeClr w14:val="tx1"/>
            </w14:solidFill>
          </w14:textFill>
        </w:rPr>
        <w:t>（小写：</w:t>
      </w:r>
      <w:r>
        <w:rPr>
          <w:rFonts w:hint="eastAsia" w:ascii="宋体" w:hAnsi="宋体" w:eastAsia="宋体" w:cs="Times New Roman"/>
          <w:color w:val="000000" w:themeColor="text1"/>
          <w:kern w:val="0"/>
          <w:sz w:val="28"/>
          <w:szCs w:val="28"/>
          <w:u w:val="single"/>
          <w14:textFill>
            <w14:solidFill>
              <w14:schemeClr w14:val="tx1"/>
            </w14:solidFill>
          </w14:textFill>
        </w:rPr>
        <w:t xml:space="preserve">    </w:t>
      </w:r>
      <w:r>
        <w:rPr>
          <w:rFonts w:hint="eastAsia" w:ascii="宋体" w:hAnsi="宋体" w:eastAsia="宋体" w:cs="Times New Roman"/>
          <w:color w:val="000000" w:themeColor="text1"/>
          <w:kern w:val="0"/>
          <w:sz w:val="28"/>
          <w:szCs w:val="28"/>
          <w14:textFill>
            <w14:solidFill>
              <w14:schemeClr w14:val="tx1"/>
            </w14:solidFill>
          </w14:textFill>
        </w:rPr>
        <w:t>元）的投标总报价，按合同约定完成本项目服务内容，</w:t>
      </w:r>
    </w:p>
    <w:p w14:paraId="75F2934B">
      <w:pPr>
        <w:widowControl/>
        <w:spacing w:line="480" w:lineRule="auto"/>
        <w:ind w:firstLine="560" w:firstLineChars="200"/>
        <w:jc w:val="left"/>
        <w:rPr>
          <w:rFonts w:ascii="Calibri" w:hAnsi="Calibri" w:eastAsia="宋体" w:cs="Times New Roman"/>
          <w:color w:val="000000" w:themeColor="text1"/>
          <w:kern w:val="0"/>
          <w:sz w:val="28"/>
          <w:szCs w:val="28"/>
          <w14:textFill>
            <w14:solidFill>
              <w14:schemeClr w14:val="tx1"/>
            </w14:solidFill>
          </w14:textFill>
        </w:rPr>
      </w:pPr>
      <w:r>
        <w:rPr>
          <w:rFonts w:ascii="Calibri" w:hAnsi="Calibri" w:eastAsia="宋体" w:cs="Times New Roman"/>
          <w:color w:val="000000" w:themeColor="text1"/>
          <w:kern w:val="0"/>
          <w:sz w:val="28"/>
          <w:szCs w:val="28"/>
          <w14:textFill>
            <w14:solidFill>
              <w14:schemeClr w14:val="tx1"/>
            </w14:solidFill>
          </w14:textFill>
        </w:rPr>
        <w:t>1</w:t>
      </w:r>
      <w:r>
        <w:rPr>
          <w:rFonts w:hint="eastAsia" w:ascii="Calibri" w:hAnsi="Calibri" w:eastAsia="宋体" w:cs="Times New Roman"/>
          <w:color w:val="000000" w:themeColor="text1"/>
          <w:kern w:val="0"/>
          <w:sz w:val="28"/>
          <w:szCs w:val="28"/>
          <w14:textFill>
            <w14:solidFill>
              <w14:schemeClr w14:val="tx1"/>
            </w14:solidFill>
          </w14:textFill>
        </w:rPr>
        <w:t>、</w:t>
      </w:r>
      <w:r>
        <w:rPr>
          <w:rFonts w:hint="eastAsia" w:ascii="宋体" w:hAnsi="宋体" w:eastAsia="宋体" w:cs="Times New Roman"/>
          <w:color w:val="000000" w:themeColor="text1"/>
          <w:kern w:val="0"/>
          <w:sz w:val="28"/>
          <w:szCs w:val="28"/>
          <w14:textFill>
            <w14:solidFill>
              <w14:schemeClr w14:val="tx1"/>
            </w14:solidFill>
          </w14:textFill>
        </w:rPr>
        <w:t>我方已详细审阅全部竞争性磋商文件，包括修改文件（如果有的话），及有关附件，我方完全知道必须放弃提出含糊不清或误解的权力。</w:t>
      </w:r>
    </w:p>
    <w:p w14:paraId="476C2409">
      <w:pPr>
        <w:widowControl/>
        <w:spacing w:line="480" w:lineRule="auto"/>
        <w:ind w:firstLine="560" w:firstLineChars="200"/>
        <w:jc w:val="left"/>
        <w:rPr>
          <w:rFonts w:ascii="Calibri" w:hAnsi="Calibri" w:eastAsia="宋体" w:cs="Times New Roman"/>
          <w:color w:val="000000" w:themeColor="text1"/>
          <w:kern w:val="0"/>
          <w:sz w:val="28"/>
          <w:szCs w:val="28"/>
          <w14:textFill>
            <w14:solidFill>
              <w14:schemeClr w14:val="tx1"/>
            </w14:solidFill>
          </w14:textFill>
        </w:rPr>
      </w:pPr>
      <w:r>
        <w:rPr>
          <w:rFonts w:hint="eastAsia" w:ascii="Calibri" w:hAnsi="Calibri" w:eastAsia="宋体" w:cs="Times New Roman"/>
          <w:color w:val="000000" w:themeColor="text1"/>
          <w:kern w:val="0"/>
          <w:sz w:val="28"/>
          <w:szCs w:val="28"/>
          <w14:textFill>
            <w14:solidFill>
              <w14:schemeClr w14:val="tx1"/>
            </w14:solidFill>
          </w14:textFill>
        </w:rPr>
        <w:t>2、</w:t>
      </w:r>
      <w:r>
        <w:rPr>
          <w:rFonts w:hint="eastAsia" w:ascii="宋体" w:hAnsi="宋体" w:eastAsia="宋体" w:cs="Times New Roman"/>
          <w:color w:val="000000" w:themeColor="text1"/>
          <w:kern w:val="0"/>
          <w:sz w:val="28"/>
          <w:szCs w:val="28"/>
          <w14:textFill>
            <w14:solidFill>
              <w14:schemeClr w14:val="tx1"/>
            </w14:solidFill>
          </w14:textFill>
        </w:rPr>
        <w:t>一旦我方成交，我们将按照</w:t>
      </w:r>
      <w:r>
        <w:rPr>
          <w:rFonts w:hint="eastAsia" w:ascii="宋体" w:hAnsi="宋体" w:eastAsia="宋体" w:cs="宋体"/>
          <w:color w:val="000000" w:themeColor="text1"/>
          <w:sz w:val="28"/>
          <w:szCs w:val="28"/>
          <w14:textFill>
            <w14:solidFill>
              <w14:schemeClr w14:val="tx1"/>
            </w14:solidFill>
          </w14:textFill>
        </w:rPr>
        <w:t>竞争性磋商文件</w:t>
      </w:r>
      <w:r>
        <w:rPr>
          <w:rFonts w:hint="eastAsia" w:ascii="宋体" w:hAnsi="宋体" w:eastAsia="宋体" w:cs="Times New Roman"/>
          <w:color w:val="000000" w:themeColor="text1"/>
          <w:kern w:val="0"/>
          <w:sz w:val="28"/>
          <w:szCs w:val="28"/>
          <w14:textFill>
            <w14:solidFill>
              <w14:schemeClr w14:val="tx1"/>
            </w14:solidFill>
          </w14:textFill>
        </w:rPr>
        <w:t>中规定的各项要求和我们的响应文件中的表述和承诺，按期、按质、按量完成成交、安装、验收、培训等义务。</w:t>
      </w:r>
    </w:p>
    <w:p w14:paraId="406DF738">
      <w:pPr>
        <w:widowControl/>
        <w:spacing w:line="480" w:lineRule="auto"/>
        <w:ind w:firstLine="560" w:firstLineChars="200"/>
        <w:jc w:val="left"/>
        <w:rPr>
          <w:rFonts w:ascii="宋体" w:hAnsi="宋体" w:eastAsia="宋体" w:cs="Times New Roman"/>
          <w:color w:val="000000" w:themeColor="text1"/>
          <w:kern w:val="0"/>
          <w:sz w:val="28"/>
          <w:szCs w:val="28"/>
          <w14:textFill>
            <w14:solidFill>
              <w14:schemeClr w14:val="tx1"/>
            </w14:solidFill>
          </w14:textFill>
        </w:rPr>
      </w:pPr>
      <w:r>
        <w:rPr>
          <w:rFonts w:hint="eastAsia" w:ascii="Calibri" w:hAnsi="Calibri" w:eastAsia="宋体" w:cs="Times New Roman"/>
          <w:color w:val="000000" w:themeColor="text1"/>
          <w:kern w:val="0"/>
          <w:sz w:val="28"/>
          <w:szCs w:val="28"/>
          <w14:textFill>
            <w14:solidFill>
              <w14:schemeClr w14:val="tx1"/>
            </w14:solidFill>
          </w14:textFill>
        </w:rPr>
        <w:t>5、</w:t>
      </w:r>
      <w:r>
        <w:rPr>
          <w:rFonts w:hint="eastAsia" w:ascii="宋体" w:hAnsi="宋体" w:eastAsia="宋体" w:cs="Times New Roman"/>
          <w:color w:val="000000" w:themeColor="text1"/>
          <w:kern w:val="0"/>
          <w:sz w:val="28"/>
          <w:szCs w:val="28"/>
          <w14:textFill>
            <w14:solidFill>
              <w14:schemeClr w14:val="tx1"/>
            </w14:solidFill>
          </w14:textFill>
        </w:rPr>
        <w:t>我方同意所递交的响应文件在</w:t>
      </w:r>
      <w:r>
        <w:rPr>
          <w:rFonts w:hint="eastAsia" w:ascii="宋体" w:hAnsi="宋体" w:eastAsia="宋体" w:cs="宋体"/>
          <w:color w:val="000000" w:themeColor="text1"/>
          <w:sz w:val="28"/>
          <w:szCs w:val="28"/>
          <w14:textFill>
            <w14:solidFill>
              <w14:schemeClr w14:val="tx1"/>
            </w14:solidFill>
          </w14:textFill>
        </w:rPr>
        <w:t>竞争性磋商文件</w:t>
      </w:r>
      <w:r>
        <w:rPr>
          <w:rFonts w:hint="eastAsia" w:ascii="宋体" w:hAnsi="宋体" w:eastAsia="宋体" w:cs="Times New Roman"/>
          <w:color w:val="000000" w:themeColor="text1"/>
          <w:kern w:val="0"/>
          <w:sz w:val="28"/>
          <w:szCs w:val="28"/>
          <w14:textFill>
            <w14:solidFill>
              <w14:schemeClr w14:val="tx1"/>
            </w14:solidFill>
          </w14:textFill>
        </w:rPr>
        <w:t>规定的磋商有效期</w:t>
      </w:r>
      <w:r>
        <w:rPr>
          <w:rFonts w:hint="eastAsia" w:ascii="宋体" w:hAnsi="宋体" w:eastAsia="宋体" w:cs="Times New Roman"/>
          <w:color w:val="000000" w:themeColor="text1"/>
          <w:kern w:val="0"/>
          <w:sz w:val="28"/>
          <w:szCs w:val="28"/>
          <w:u w:val="single"/>
          <w14:textFill>
            <w14:solidFill>
              <w14:schemeClr w14:val="tx1"/>
            </w14:solidFill>
          </w14:textFill>
        </w:rPr>
        <w:t xml:space="preserve">    </w:t>
      </w:r>
      <w:r>
        <w:rPr>
          <w:rFonts w:hint="eastAsia" w:ascii="Calibri" w:hAnsi="宋体" w:eastAsia="宋体" w:cs="Times New Roman"/>
          <w:color w:val="000000" w:themeColor="text1"/>
          <w:spacing w:val="6"/>
          <w:sz w:val="28"/>
          <w:szCs w:val="28"/>
          <w14:textFill>
            <w14:solidFill>
              <w14:schemeClr w14:val="tx1"/>
            </w14:solidFill>
          </w14:textFill>
        </w:rPr>
        <w:t>日历天</w:t>
      </w:r>
      <w:r>
        <w:rPr>
          <w:rFonts w:hint="eastAsia" w:ascii="宋体" w:hAnsi="宋体" w:eastAsia="宋体" w:cs="Times New Roman"/>
          <w:color w:val="000000" w:themeColor="text1"/>
          <w:kern w:val="0"/>
          <w:sz w:val="28"/>
          <w:szCs w:val="28"/>
          <w14:textFill>
            <w14:solidFill>
              <w14:schemeClr w14:val="tx1"/>
            </w14:solidFill>
          </w14:textFill>
        </w:rPr>
        <w:t>内有效，在此期间我方有可能成交，我方将受此约束。</w:t>
      </w:r>
    </w:p>
    <w:p w14:paraId="6EBF1F85">
      <w:pPr>
        <w:widowControl/>
        <w:spacing w:line="480" w:lineRule="auto"/>
        <w:ind w:firstLine="560" w:firstLineChars="200"/>
        <w:jc w:val="left"/>
        <w:rPr>
          <w:rFonts w:ascii="宋体" w:hAnsi="宋体" w:eastAsia="宋体" w:cs="Times New Roman"/>
          <w:color w:val="000000" w:themeColor="text1"/>
          <w:kern w:val="0"/>
          <w:sz w:val="28"/>
          <w:szCs w:val="28"/>
          <w14:textFill>
            <w14:solidFill>
              <w14:schemeClr w14:val="tx1"/>
            </w14:solidFill>
          </w14:textFill>
        </w:rPr>
      </w:pPr>
      <w:r>
        <w:rPr>
          <w:rFonts w:hint="eastAsia" w:ascii="Calibri" w:hAnsi="Calibri" w:eastAsia="宋体" w:cs="Times New Roman"/>
          <w:color w:val="000000" w:themeColor="text1"/>
          <w:kern w:val="0"/>
          <w:sz w:val="28"/>
          <w:szCs w:val="28"/>
          <w14:textFill>
            <w14:solidFill>
              <w14:schemeClr w14:val="tx1"/>
            </w14:solidFill>
          </w14:textFill>
        </w:rPr>
        <w:t>6、</w:t>
      </w:r>
      <w:r>
        <w:rPr>
          <w:rFonts w:hint="eastAsia" w:ascii="宋体" w:hAnsi="宋体" w:eastAsia="宋体" w:cs="Times New Roman"/>
          <w:color w:val="000000" w:themeColor="text1"/>
          <w:kern w:val="0"/>
          <w:sz w:val="28"/>
          <w:szCs w:val="28"/>
          <w14:textFill>
            <w14:solidFill>
              <w14:schemeClr w14:val="tx1"/>
            </w14:solidFill>
          </w14:textFill>
        </w:rPr>
        <w:t>除非另外达成协议并生效，贵方的成交通知书和本响应文件将构成约束我们双方的合同。</w:t>
      </w:r>
    </w:p>
    <w:p w14:paraId="1219A836">
      <w:pPr>
        <w:widowControl/>
        <w:spacing w:line="480" w:lineRule="auto"/>
        <w:jc w:val="left"/>
        <w:rPr>
          <w:rFonts w:ascii="宋体" w:hAnsi="宋体" w:eastAsia="宋体" w:cs="Times New Roman"/>
          <w:color w:val="000000" w:themeColor="text1"/>
          <w:spacing w:val="46"/>
          <w:kern w:val="0"/>
          <w:sz w:val="28"/>
          <w:szCs w:val="28"/>
          <w14:textFill>
            <w14:solidFill>
              <w14:schemeClr w14:val="tx1"/>
            </w14:solidFill>
          </w14:textFill>
        </w:rPr>
      </w:pPr>
      <w:r>
        <w:rPr>
          <w:rFonts w:hint="eastAsia" w:ascii="宋体" w:hAnsi="宋体" w:eastAsia="宋体" w:cs="Times New Roman"/>
          <w:color w:val="000000" w:themeColor="text1"/>
          <w:spacing w:val="46"/>
          <w:kern w:val="0"/>
          <w:sz w:val="28"/>
          <w:szCs w:val="28"/>
          <w14:textFill>
            <w14:solidFill>
              <w14:schemeClr w14:val="tx1"/>
            </w14:solidFill>
          </w14:textFill>
        </w:rPr>
        <w:t>磋商供应商：（盖公章）</w:t>
      </w:r>
    </w:p>
    <w:p w14:paraId="17C248B1">
      <w:pPr>
        <w:widowControl/>
        <w:spacing w:line="480" w:lineRule="auto"/>
        <w:jc w:val="left"/>
        <w:rPr>
          <w:rFonts w:ascii="Calibri" w:hAnsi="Calibri"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spacing w:val="46"/>
          <w:kern w:val="0"/>
          <w:sz w:val="28"/>
          <w:szCs w:val="28"/>
          <w14:textFill>
            <w14:solidFill>
              <w14:schemeClr w14:val="tx1"/>
            </w14:solidFill>
          </w14:textFill>
        </w:rPr>
        <w:t>法定代表人：（签电子章）</w:t>
      </w:r>
    </w:p>
    <w:p w14:paraId="3DD511FF">
      <w:pPr>
        <w:widowControl/>
        <w:spacing w:line="480" w:lineRule="auto"/>
        <w:jc w:val="right"/>
        <w:rPr>
          <w:rFonts w:ascii="宋体" w:hAnsi="宋体" w:eastAsia="宋体" w:cs="Times New Roman"/>
          <w:color w:val="000000" w:themeColor="text1"/>
          <w:spacing w:val="46"/>
          <w:kern w:val="0"/>
          <w:sz w:val="28"/>
          <w:szCs w:val="28"/>
          <w14:textFill>
            <w14:solidFill>
              <w14:schemeClr w14:val="tx1"/>
            </w14:solidFill>
          </w14:textFill>
        </w:rPr>
      </w:pPr>
    </w:p>
    <w:p w14:paraId="3CF98ABB">
      <w:pPr>
        <w:widowControl/>
        <w:spacing w:line="480" w:lineRule="auto"/>
        <w:jc w:val="right"/>
        <w:rPr>
          <w:rFonts w:ascii="Calibri" w:hAnsi="Calibri"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spacing w:val="46"/>
          <w:kern w:val="0"/>
          <w:sz w:val="28"/>
          <w:szCs w:val="28"/>
          <w14:textFill>
            <w14:solidFill>
              <w14:schemeClr w14:val="tx1"/>
            </w14:solidFill>
          </w14:textFill>
        </w:rPr>
        <w:t xml:space="preserve">日 期： 年 月 日 </w:t>
      </w:r>
    </w:p>
    <w:p w14:paraId="3817FCB6">
      <w:pPr>
        <w:pStyle w:val="3"/>
        <w:numPr>
          <w:ilvl w:val="1"/>
          <w:numId w:val="0"/>
        </w:numPr>
      </w:pPr>
      <w:r>
        <w:rPr>
          <w:rFonts w:ascii="宋体" w:hAnsi="宋体" w:eastAsia="宋体" w:cs="Times New Roman"/>
          <w:bCs/>
          <w:color w:val="000000" w:themeColor="text1"/>
          <w:szCs w:val="21"/>
          <w14:textFill>
            <w14:solidFill>
              <w14:schemeClr w14:val="tx1"/>
            </w14:solidFill>
          </w14:textFill>
        </w:rPr>
        <w:br w:type="page"/>
      </w:r>
      <w:bookmarkStart w:id="38" w:name="_Toc109675042"/>
      <w:bookmarkStart w:id="39" w:name="_Toc9895"/>
      <w:r>
        <w:rPr>
          <w:rFonts w:hint="eastAsia"/>
        </w:rPr>
        <w:t>四、</w:t>
      </w:r>
      <w:bookmarkEnd w:id="34"/>
      <w:r>
        <w:rPr>
          <w:rFonts w:hint="eastAsia"/>
        </w:rPr>
        <w:t>磋商函附表</w:t>
      </w:r>
      <w:bookmarkEnd w:id="38"/>
      <w:bookmarkEnd w:id="39"/>
    </w:p>
    <w:tbl>
      <w:tblPr>
        <w:tblStyle w:val="18"/>
        <w:tblpPr w:leftFromText="180" w:rightFromText="180" w:vertAnchor="text" w:horzAnchor="page" w:tblpXSpec="center" w:tblpY="294"/>
        <w:tblOverlap w:val="never"/>
        <w:tblW w:w="8789" w:type="dxa"/>
        <w:jc w:val="center"/>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Layout w:type="fixed"/>
        <w:tblCellMar>
          <w:top w:w="0" w:type="dxa"/>
          <w:left w:w="108" w:type="dxa"/>
          <w:bottom w:w="0" w:type="dxa"/>
          <w:right w:w="108" w:type="dxa"/>
        </w:tblCellMar>
      </w:tblPr>
      <w:tblGrid>
        <w:gridCol w:w="1985"/>
        <w:gridCol w:w="798"/>
        <w:gridCol w:w="1849"/>
        <w:gridCol w:w="1465"/>
        <w:gridCol w:w="2692"/>
      </w:tblGrid>
      <w:tr w14:paraId="4C8F2C63">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605" w:hRule="atLeast"/>
          <w:jc w:val="center"/>
        </w:trPr>
        <w:tc>
          <w:tcPr>
            <w:tcW w:w="1985" w:type="dxa"/>
            <w:tcBorders>
              <w:top w:val="single" w:color="auto" w:sz="6" w:space="0"/>
              <w:left w:val="single" w:color="auto" w:sz="6" w:space="0"/>
              <w:bottom w:val="single" w:color="auto" w:sz="6" w:space="0"/>
              <w:right w:val="single" w:color="auto" w:sz="6" w:space="0"/>
            </w:tcBorders>
            <w:vAlign w:val="center"/>
          </w:tcPr>
          <w:p w14:paraId="4D41761D">
            <w:pPr>
              <w:widowControl/>
              <w:spacing w:line="480" w:lineRule="auto"/>
              <w:ind w:firstLine="280" w:firstLineChars="100"/>
              <w:jc w:val="left"/>
              <w:rPr>
                <w:rFonts w:ascii="宋体" w:hAnsi="宋体" w:eastAsia="宋体" w:cs="Times New Roman"/>
                <w:color w:val="000000" w:themeColor="text1"/>
                <w:kern w:val="0"/>
                <w:sz w:val="28"/>
                <w:szCs w:val="28"/>
                <w14:textFill>
                  <w14:solidFill>
                    <w14:schemeClr w14:val="tx1"/>
                  </w14:solidFill>
                </w14:textFill>
              </w:rPr>
            </w:pPr>
            <w:bookmarkStart w:id="40" w:name="_Toc25552"/>
            <w:r>
              <w:rPr>
                <w:rFonts w:hint="eastAsia" w:ascii="宋体" w:hAnsi="宋体" w:eastAsia="宋体" w:cs="Times New Roman"/>
                <w:color w:val="000000" w:themeColor="text1"/>
                <w:kern w:val="0"/>
                <w:sz w:val="28"/>
                <w:szCs w:val="28"/>
                <w14:textFill>
                  <w14:solidFill>
                    <w14:schemeClr w14:val="tx1"/>
                  </w14:solidFill>
                </w14:textFill>
              </w:rPr>
              <w:t>项目名称</w:t>
            </w:r>
          </w:p>
        </w:tc>
        <w:tc>
          <w:tcPr>
            <w:tcW w:w="6804" w:type="dxa"/>
            <w:gridSpan w:val="4"/>
            <w:tcBorders>
              <w:top w:val="single" w:color="auto" w:sz="6" w:space="0"/>
              <w:left w:val="single" w:color="auto" w:sz="6" w:space="0"/>
              <w:bottom w:val="single" w:color="auto" w:sz="6" w:space="0"/>
              <w:right w:val="single" w:color="auto" w:sz="6" w:space="0"/>
            </w:tcBorders>
            <w:vAlign w:val="center"/>
          </w:tcPr>
          <w:p w14:paraId="218A80C8">
            <w:pPr>
              <w:widowControl/>
              <w:spacing w:line="480" w:lineRule="auto"/>
              <w:ind w:firstLine="560" w:firstLineChars="200"/>
              <w:jc w:val="left"/>
              <w:rPr>
                <w:rFonts w:ascii="宋体" w:hAnsi="宋体" w:eastAsia="宋体" w:cs="Times New Roman"/>
                <w:color w:val="000000" w:themeColor="text1"/>
                <w:kern w:val="0"/>
                <w:sz w:val="28"/>
                <w:szCs w:val="28"/>
                <w14:textFill>
                  <w14:solidFill>
                    <w14:schemeClr w14:val="tx1"/>
                  </w14:solidFill>
                </w14:textFill>
              </w:rPr>
            </w:pPr>
          </w:p>
        </w:tc>
      </w:tr>
      <w:tr w14:paraId="37B06790">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541" w:hRule="atLeast"/>
          <w:jc w:val="center"/>
        </w:trPr>
        <w:tc>
          <w:tcPr>
            <w:tcW w:w="1985" w:type="dxa"/>
            <w:tcBorders>
              <w:top w:val="single" w:color="auto" w:sz="6" w:space="0"/>
              <w:left w:val="single" w:color="auto" w:sz="6" w:space="0"/>
              <w:bottom w:val="single" w:color="auto" w:sz="6" w:space="0"/>
              <w:right w:val="single" w:color="auto" w:sz="6" w:space="0"/>
            </w:tcBorders>
            <w:vAlign w:val="center"/>
          </w:tcPr>
          <w:p w14:paraId="2998D617">
            <w:pPr>
              <w:widowControl/>
              <w:spacing w:line="480" w:lineRule="auto"/>
              <w:ind w:firstLine="280" w:firstLineChars="100"/>
              <w:jc w:val="left"/>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项目编号</w:t>
            </w:r>
          </w:p>
        </w:tc>
        <w:tc>
          <w:tcPr>
            <w:tcW w:w="6804" w:type="dxa"/>
            <w:gridSpan w:val="4"/>
            <w:tcBorders>
              <w:top w:val="single" w:color="auto" w:sz="6" w:space="0"/>
              <w:left w:val="single" w:color="auto" w:sz="6" w:space="0"/>
              <w:bottom w:val="single" w:color="auto" w:sz="6" w:space="0"/>
              <w:right w:val="single" w:color="auto" w:sz="6" w:space="0"/>
            </w:tcBorders>
            <w:vAlign w:val="center"/>
          </w:tcPr>
          <w:p w14:paraId="261B6125">
            <w:pPr>
              <w:widowControl/>
              <w:spacing w:line="480" w:lineRule="auto"/>
              <w:ind w:firstLine="560" w:firstLineChars="200"/>
              <w:jc w:val="left"/>
              <w:rPr>
                <w:rFonts w:ascii="宋体" w:hAnsi="宋体" w:eastAsia="宋体" w:cs="Times New Roman"/>
                <w:color w:val="000000" w:themeColor="text1"/>
                <w:kern w:val="0"/>
                <w:sz w:val="28"/>
                <w:szCs w:val="28"/>
                <w14:textFill>
                  <w14:solidFill>
                    <w14:schemeClr w14:val="tx1"/>
                  </w14:solidFill>
                </w14:textFill>
              </w:rPr>
            </w:pPr>
          </w:p>
        </w:tc>
      </w:tr>
      <w:tr w14:paraId="65B32C23">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564" w:hRule="atLeast"/>
          <w:jc w:val="center"/>
        </w:trPr>
        <w:tc>
          <w:tcPr>
            <w:tcW w:w="1985" w:type="dxa"/>
            <w:tcBorders>
              <w:top w:val="single" w:color="auto" w:sz="6" w:space="0"/>
              <w:left w:val="single" w:color="auto" w:sz="6" w:space="0"/>
              <w:bottom w:val="single" w:color="auto" w:sz="6" w:space="0"/>
              <w:right w:val="single" w:color="auto" w:sz="6" w:space="0"/>
            </w:tcBorders>
            <w:vAlign w:val="center"/>
          </w:tcPr>
          <w:p w14:paraId="122ACCA3">
            <w:pPr>
              <w:widowControl/>
              <w:spacing w:line="480" w:lineRule="auto"/>
              <w:ind w:firstLine="280" w:firstLineChars="100"/>
              <w:jc w:val="left"/>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投标供应商</w:t>
            </w:r>
          </w:p>
        </w:tc>
        <w:tc>
          <w:tcPr>
            <w:tcW w:w="6804" w:type="dxa"/>
            <w:gridSpan w:val="4"/>
            <w:tcBorders>
              <w:top w:val="single" w:color="auto" w:sz="6" w:space="0"/>
              <w:left w:val="single" w:color="auto" w:sz="6" w:space="0"/>
              <w:bottom w:val="single" w:color="auto" w:sz="6" w:space="0"/>
              <w:right w:val="single" w:color="auto" w:sz="6" w:space="0"/>
            </w:tcBorders>
            <w:vAlign w:val="center"/>
          </w:tcPr>
          <w:p w14:paraId="4507590D">
            <w:pPr>
              <w:widowControl/>
              <w:spacing w:line="480" w:lineRule="auto"/>
              <w:ind w:firstLine="560" w:firstLineChars="200"/>
              <w:jc w:val="left"/>
              <w:rPr>
                <w:rFonts w:ascii="宋体" w:hAnsi="宋体" w:eastAsia="宋体" w:cs="Times New Roman"/>
                <w:color w:val="000000" w:themeColor="text1"/>
                <w:kern w:val="0"/>
                <w:sz w:val="28"/>
                <w:szCs w:val="28"/>
                <w14:textFill>
                  <w14:solidFill>
                    <w14:schemeClr w14:val="tx1"/>
                  </w14:solidFill>
                </w14:textFill>
              </w:rPr>
            </w:pPr>
          </w:p>
        </w:tc>
      </w:tr>
      <w:tr w14:paraId="4F66E58E">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cantSplit/>
          <w:trHeight w:val="955" w:hRule="atLeast"/>
          <w:jc w:val="center"/>
        </w:trPr>
        <w:tc>
          <w:tcPr>
            <w:tcW w:w="1985" w:type="dxa"/>
            <w:tcBorders>
              <w:top w:val="single" w:color="auto" w:sz="6" w:space="0"/>
              <w:left w:val="single" w:color="auto" w:sz="6" w:space="0"/>
              <w:right w:val="single" w:color="auto" w:sz="6" w:space="0"/>
            </w:tcBorders>
            <w:vAlign w:val="center"/>
          </w:tcPr>
          <w:p w14:paraId="469F678D">
            <w:pPr>
              <w:widowControl/>
              <w:spacing w:line="480" w:lineRule="auto"/>
              <w:ind w:firstLine="280" w:firstLineChars="100"/>
              <w:jc w:val="left"/>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投标总报价</w:t>
            </w:r>
          </w:p>
        </w:tc>
        <w:tc>
          <w:tcPr>
            <w:tcW w:w="6804" w:type="dxa"/>
            <w:gridSpan w:val="4"/>
            <w:tcBorders>
              <w:top w:val="single" w:color="auto" w:sz="6" w:space="0"/>
              <w:left w:val="single" w:color="auto" w:sz="6" w:space="0"/>
              <w:right w:val="single" w:color="auto" w:sz="6" w:space="0"/>
            </w:tcBorders>
            <w:vAlign w:val="center"/>
          </w:tcPr>
          <w:p w14:paraId="73234D2E">
            <w:pPr>
              <w:widowControl/>
              <w:spacing w:line="480" w:lineRule="auto"/>
              <w:jc w:val="left"/>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大写：</w:t>
            </w:r>
          </w:p>
          <w:p w14:paraId="225C6226">
            <w:pPr>
              <w:widowControl/>
              <w:spacing w:line="480" w:lineRule="auto"/>
              <w:jc w:val="left"/>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小写：</w:t>
            </w:r>
            <w:r>
              <w:rPr>
                <w:rFonts w:hint="eastAsia" w:ascii="宋体" w:hAnsi="宋体" w:eastAsia="宋体" w:cs="Times New Roman"/>
                <w:color w:val="000000" w:themeColor="text1"/>
                <w:kern w:val="0"/>
                <w:sz w:val="28"/>
                <w:szCs w:val="28"/>
                <w:u w:val="single"/>
                <w14:textFill>
                  <w14:solidFill>
                    <w14:schemeClr w14:val="tx1"/>
                  </w14:solidFill>
                </w14:textFill>
              </w:rPr>
              <w:t xml:space="preserve">    </w:t>
            </w:r>
            <w:r>
              <w:rPr>
                <w:rFonts w:hint="eastAsia" w:ascii="宋体" w:hAnsi="宋体" w:eastAsia="宋体" w:cs="Times New Roman"/>
                <w:color w:val="000000" w:themeColor="text1"/>
                <w:kern w:val="0"/>
                <w:sz w:val="28"/>
                <w:szCs w:val="28"/>
                <w14:textFill>
                  <w14:solidFill>
                    <w14:schemeClr w14:val="tx1"/>
                  </w14:solidFill>
                </w14:textFill>
              </w:rPr>
              <w:t>元</w:t>
            </w:r>
          </w:p>
        </w:tc>
      </w:tr>
      <w:tr w14:paraId="05E6B5C9">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5" w:type="dxa"/>
            <w:tcBorders>
              <w:top w:val="single" w:color="auto" w:sz="6" w:space="0"/>
              <w:left w:val="single" w:color="auto" w:sz="6" w:space="0"/>
              <w:bottom w:val="single" w:color="auto" w:sz="6" w:space="0"/>
              <w:right w:val="single" w:color="auto" w:sz="6" w:space="0"/>
            </w:tcBorders>
            <w:vAlign w:val="center"/>
          </w:tcPr>
          <w:p w14:paraId="53279CA2">
            <w:pPr>
              <w:widowControl/>
              <w:spacing w:line="480" w:lineRule="auto"/>
              <w:ind w:firstLine="560" w:firstLineChars="200"/>
              <w:jc w:val="left"/>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交货期</w:t>
            </w:r>
          </w:p>
        </w:tc>
        <w:tc>
          <w:tcPr>
            <w:tcW w:w="6804" w:type="dxa"/>
            <w:gridSpan w:val="4"/>
            <w:tcBorders>
              <w:top w:val="single" w:color="auto" w:sz="6" w:space="0"/>
              <w:left w:val="single" w:color="auto" w:sz="6" w:space="0"/>
              <w:bottom w:val="single" w:color="auto" w:sz="6" w:space="0"/>
              <w:right w:val="single" w:color="auto" w:sz="6" w:space="0"/>
            </w:tcBorders>
            <w:vAlign w:val="center"/>
          </w:tcPr>
          <w:p w14:paraId="6F478119">
            <w:pPr>
              <w:widowControl/>
              <w:spacing w:line="480" w:lineRule="auto"/>
              <w:jc w:val="left"/>
              <w:rPr>
                <w:rFonts w:ascii="宋体" w:hAnsi="宋体" w:eastAsia="宋体" w:cs="Times New Roman"/>
                <w:color w:val="000000" w:themeColor="text1"/>
                <w:kern w:val="0"/>
                <w:sz w:val="28"/>
                <w:szCs w:val="28"/>
                <w14:textFill>
                  <w14:solidFill>
                    <w14:schemeClr w14:val="tx1"/>
                  </w14:solidFill>
                </w14:textFill>
              </w:rPr>
            </w:pPr>
          </w:p>
        </w:tc>
      </w:tr>
      <w:tr w14:paraId="20BDA809">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5" w:type="dxa"/>
            <w:tcBorders>
              <w:top w:val="single" w:color="auto" w:sz="6" w:space="0"/>
              <w:left w:val="single" w:color="auto" w:sz="6" w:space="0"/>
              <w:bottom w:val="single" w:color="auto" w:sz="6" w:space="0"/>
              <w:right w:val="single" w:color="auto" w:sz="6" w:space="0"/>
            </w:tcBorders>
            <w:vAlign w:val="center"/>
          </w:tcPr>
          <w:p w14:paraId="0174F472">
            <w:pPr>
              <w:widowControl/>
              <w:spacing w:line="480" w:lineRule="auto"/>
              <w:ind w:firstLine="560" w:firstLineChars="200"/>
              <w:jc w:val="left"/>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质保期</w:t>
            </w:r>
          </w:p>
        </w:tc>
        <w:tc>
          <w:tcPr>
            <w:tcW w:w="6804" w:type="dxa"/>
            <w:gridSpan w:val="4"/>
            <w:tcBorders>
              <w:top w:val="single" w:color="auto" w:sz="6" w:space="0"/>
              <w:left w:val="single" w:color="auto" w:sz="6" w:space="0"/>
              <w:bottom w:val="single" w:color="auto" w:sz="6" w:space="0"/>
              <w:right w:val="single" w:color="auto" w:sz="6" w:space="0"/>
            </w:tcBorders>
            <w:vAlign w:val="center"/>
          </w:tcPr>
          <w:p w14:paraId="61659759">
            <w:pPr>
              <w:widowControl/>
              <w:spacing w:line="480" w:lineRule="auto"/>
              <w:jc w:val="left"/>
              <w:rPr>
                <w:rFonts w:ascii="宋体" w:hAnsi="宋体" w:eastAsia="宋体" w:cs="Times New Roman"/>
                <w:color w:val="000000" w:themeColor="text1"/>
                <w:kern w:val="0"/>
                <w:sz w:val="28"/>
                <w:szCs w:val="28"/>
                <w14:textFill>
                  <w14:solidFill>
                    <w14:schemeClr w14:val="tx1"/>
                  </w14:solidFill>
                </w14:textFill>
              </w:rPr>
            </w:pPr>
          </w:p>
        </w:tc>
      </w:tr>
      <w:tr w14:paraId="7433B685">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564" w:hRule="atLeast"/>
          <w:jc w:val="center"/>
        </w:trPr>
        <w:tc>
          <w:tcPr>
            <w:tcW w:w="1985" w:type="dxa"/>
            <w:tcBorders>
              <w:top w:val="single" w:color="auto" w:sz="6" w:space="0"/>
              <w:left w:val="single" w:color="auto" w:sz="6" w:space="0"/>
              <w:bottom w:val="single" w:color="auto" w:sz="6" w:space="0"/>
              <w:right w:val="single" w:color="auto" w:sz="6" w:space="0"/>
            </w:tcBorders>
            <w:vAlign w:val="center"/>
          </w:tcPr>
          <w:p w14:paraId="0F5989A2">
            <w:pPr>
              <w:widowControl/>
              <w:spacing w:line="480" w:lineRule="auto"/>
              <w:ind w:firstLine="280" w:firstLineChars="100"/>
              <w:jc w:val="left"/>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质量要求</w:t>
            </w:r>
          </w:p>
        </w:tc>
        <w:tc>
          <w:tcPr>
            <w:tcW w:w="6804" w:type="dxa"/>
            <w:gridSpan w:val="4"/>
            <w:tcBorders>
              <w:top w:val="single" w:color="auto" w:sz="6" w:space="0"/>
              <w:left w:val="single" w:color="auto" w:sz="6" w:space="0"/>
              <w:bottom w:val="single" w:color="auto" w:sz="6" w:space="0"/>
              <w:right w:val="single" w:color="auto" w:sz="6" w:space="0"/>
            </w:tcBorders>
            <w:vAlign w:val="center"/>
          </w:tcPr>
          <w:p w14:paraId="42C6B67D">
            <w:pPr>
              <w:widowControl/>
              <w:spacing w:line="480" w:lineRule="auto"/>
              <w:ind w:firstLine="560" w:firstLineChars="200"/>
              <w:jc w:val="left"/>
              <w:rPr>
                <w:rFonts w:ascii="宋体" w:hAnsi="宋体" w:eastAsia="宋体" w:cs="Times New Roman"/>
                <w:color w:val="000000" w:themeColor="text1"/>
                <w:kern w:val="0"/>
                <w:sz w:val="28"/>
                <w:szCs w:val="28"/>
                <w14:textFill>
                  <w14:solidFill>
                    <w14:schemeClr w14:val="tx1"/>
                  </w14:solidFill>
                </w14:textFill>
              </w:rPr>
            </w:pPr>
          </w:p>
        </w:tc>
      </w:tr>
      <w:tr w14:paraId="32354508">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5" w:type="dxa"/>
            <w:tcBorders>
              <w:top w:val="single" w:color="auto" w:sz="6" w:space="0"/>
              <w:left w:val="single" w:color="auto" w:sz="6" w:space="0"/>
              <w:bottom w:val="single" w:color="auto" w:sz="6" w:space="0"/>
              <w:right w:val="single" w:color="auto" w:sz="6" w:space="0"/>
            </w:tcBorders>
            <w:vAlign w:val="center"/>
          </w:tcPr>
          <w:p w14:paraId="682E6DB8">
            <w:pPr>
              <w:widowControl/>
              <w:spacing w:line="480" w:lineRule="auto"/>
              <w:ind w:firstLine="280" w:firstLineChars="100"/>
              <w:jc w:val="left"/>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投标有效期</w:t>
            </w:r>
          </w:p>
        </w:tc>
        <w:tc>
          <w:tcPr>
            <w:tcW w:w="6804" w:type="dxa"/>
            <w:gridSpan w:val="4"/>
            <w:tcBorders>
              <w:top w:val="single" w:color="auto" w:sz="6" w:space="0"/>
              <w:left w:val="single" w:color="auto" w:sz="6" w:space="0"/>
              <w:bottom w:val="single" w:color="auto" w:sz="6" w:space="0"/>
              <w:right w:val="single" w:color="auto" w:sz="6" w:space="0"/>
            </w:tcBorders>
            <w:vAlign w:val="center"/>
          </w:tcPr>
          <w:p w14:paraId="427C58DE">
            <w:pPr>
              <w:widowControl/>
              <w:spacing w:line="480" w:lineRule="auto"/>
              <w:ind w:firstLine="560" w:firstLineChars="200"/>
              <w:jc w:val="left"/>
              <w:rPr>
                <w:rFonts w:ascii="宋体" w:hAnsi="宋体" w:eastAsia="宋体" w:cs="Times New Roman"/>
                <w:color w:val="000000" w:themeColor="text1"/>
                <w:kern w:val="0"/>
                <w:sz w:val="28"/>
                <w:szCs w:val="28"/>
                <w14:textFill>
                  <w14:solidFill>
                    <w14:schemeClr w14:val="tx1"/>
                  </w14:solidFill>
                </w14:textFill>
              </w:rPr>
            </w:pPr>
          </w:p>
        </w:tc>
      </w:tr>
      <w:tr w14:paraId="7ECEC68F">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1050" w:hRule="atLeast"/>
          <w:jc w:val="center"/>
        </w:trPr>
        <w:tc>
          <w:tcPr>
            <w:tcW w:w="1985" w:type="dxa"/>
            <w:tcBorders>
              <w:top w:val="single" w:color="auto" w:sz="6" w:space="0"/>
              <w:left w:val="single" w:color="auto" w:sz="6" w:space="0"/>
              <w:bottom w:val="single" w:color="auto" w:sz="6" w:space="0"/>
              <w:right w:val="single" w:color="auto" w:sz="6" w:space="0"/>
            </w:tcBorders>
            <w:vAlign w:val="center"/>
          </w:tcPr>
          <w:p w14:paraId="27C721D2">
            <w:pPr>
              <w:widowControl/>
              <w:spacing w:line="480" w:lineRule="auto"/>
              <w:ind w:firstLine="280" w:firstLineChars="100"/>
              <w:jc w:val="left"/>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项目负责人</w:t>
            </w:r>
          </w:p>
        </w:tc>
        <w:tc>
          <w:tcPr>
            <w:tcW w:w="798" w:type="dxa"/>
            <w:tcBorders>
              <w:top w:val="single" w:color="auto" w:sz="6" w:space="0"/>
              <w:left w:val="single" w:color="auto" w:sz="6" w:space="0"/>
              <w:bottom w:val="single" w:color="auto" w:sz="6" w:space="0"/>
              <w:right w:val="single" w:color="auto" w:sz="6" w:space="0"/>
            </w:tcBorders>
            <w:vAlign w:val="center"/>
          </w:tcPr>
          <w:p w14:paraId="7B84AA7E">
            <w:pPr>
              <w:widowControl/>
              <w:spacing w:line="480" w:lineRule="auto"/>
              <w:jc w:val="left"/>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姓名</w:t>
            </w:r>
          </w:p>
        </w:tc>
        <w:tc>
          <w:tcPr>
            <w:tcW w:w="1849" w:type="dxa"/>
            <w:tcBorders>
              <w:top w:val="single" w:color="auto" w:sz="6" w:space="0"/>
              <w:left w:val="single" w:color="auto" w:sz="6" w:space="0"/>
              <w:bottom w:val="single" w:color="auto" w:sz="6" w:space="0"/>
              <w:right w:val="single" w:color="auto" w:sz="6" w:space="0"/>
            </w:tcBorders>
            <w:vAlign w:val="center"/>
          </w:tcPr>
          <w:p w14:paraId="33A0C974">
            <w:pPr>
              <w:widowControl/>
              <w:spacing w:line="480" w:lineRule="auto"/>
              <w:ind w:firstLine="560" w:firstLineChars="200"/>
              <w:jc w:val="left"/>
              <w:rPr>
                <w:rFonts w:ascii="宋体" w:hAnsi="宋体" w:eastAsia="宋体" w:cs="Times New Roman"/>
                <w:color w:val="000000" w:themeColor="text1"/>
                <w:kern w:val="0"/>
                <w:sz w:val="28"/>
                <w:szCs w:val="28"/>
                <w14:textFill>
                  <w14:solidFill>
                    <w14:schemeClr w14:val="tx1"/>
                  </w14:solidFill>
                </w14:textFill>
              </w:rPr>
            </w:pPr>
          </w:p>
        </w:tc>
        <w:tc>
          <w:tcPr>
            <w:tcW w:w="1465" w:type="dxa"/>
            <w:tcBorders>
              <w:top w:val="single" w:color="auto" w:sz="6" w:space="0"/>
              <w:left w:val="single" w:color="auto" w:sz="6" w:space="0"/>
              <w:bottom w:val="single" w:color="auto" w:sz="6" w:space="0"/>
              <w:right w:val="single" w:color="auto" w:sz="6" w:space="0"/>
            </w:tcBorders>
            <w:vAlign w:val="center"/>
          </w:tcPr>
          <w:p w14:paraId="18F19EC6">
            <w:pPr>
              <w:widowControl/>
              <w:spacing w:line="480" w:lineRule="auto"/>
              <w:jc w:val="left"/>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联系电话</w:t>
            </w:r>
          </w:p>
        </w:tc>
        <w:tc>
          <w:tcPr>
            <w:tcW w:w="2692" w:type="dxa"/>
            <w:tcBorders>
              <w:top w:val="single" w:color="auto" w:sz="6" w:space="0"/>
              <w:left w:val="single" w:color="auto" w:sz="6" w:space="0"/>
              <w:bottom w:val="single" w:color="auto" w:sz="6" w:space="0"/>
              <w:right w:val="single" w:color="auto" w:sz="6" w:space="0"/>
            </w:tcBorders>
            <w:vAlign w:val="center"/>
          </w:tcPr>
          <w:p w14:paraId="636989FE">
            <w:pPr>
              <w:widowControl/>
              <w:spacing w:line="480" w:lineRule="auto"/>
              <w:ind w:firstLine="560" w:firstLineChars="200"/>
              <w:jc w:val="left"/>
              <w:rPr>
                <w:rFonts w:ascii="宋体" w:hAnsi="宋体" w:eastAsia="宋体" w:cs="Times New Roman"/>
                <w:color w:val="000000" w:themeColor="text1"/>
                <w:kern w:val="0"/>
                <w:sz w:val="28"/>
                <w:szCs w:val="28"/>
                <w14:textFill>
                  <w14:solidFill>
                    <w14:schemeClr w14:val="tx1"/>
                  </w14:solidFill>
                </w14:textFill>
              </w:rPr>
            </w:pPr>
          </w:p>
        </w:tc>
      </w:tr>
      <w:tr w14:paraId="77A130CF">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1458" w:hRule="atLeast"/>
          <w:jc w:val="center"/>
        </w:trPr>
        <w:tc>
          <w:tcPr>
            <w:tcW w:w="1985" w:type="dxa"/>
            <w:tcBorders>
              <w:top w:val="single" w:color="auto" w:sz="6" w:space="0"/>
              <w:left w:val="single" w:color="auto" w:sz="6" w:space="0"/>
              <w:bottom w:val="single" w:color="auto" w:sz="6" w:space="0"/>
              <w:right w:val="single" w:color="auto" w:sz="6" w:space="0"/>
            </w:tcBorders>
            <w:vAlign w:val="center"/>
          </w:tcPr>
          <w:p w14:paraId="01581188">
            <w:pPr>
              <w:widowControl/>
              <w:spacing w:line="480" w:lineRule="auto"/>
              <w:ind w:firstLine="560" w:firstLineChars="200"/>
              <w:jc w:val="left"/>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备注</w:t>
            </w:r>
          </w:p>
        </w:tc>
        <w:tc>
          <w:tcPr>
            <w:tcW w:w="6804" w:type="dxa"/>
            <w:gridSpan w:val="4"/>
            <w:tcBorders>
              <w:top w:val="single" w:color="auto" w:sz="6" w:space="0"/>
              <w:left w:val="single" w:color="auto" w:sz="6" w:space="0"/>
              <w:bottom w:val="single" w:color="auto" w:sz="6" w:space="0"/>
              <w:right w:val="single" w:color="auto" w:sz="6" w:space="0"/>
            </w:tcBorders>
            <w:vAlign w:val="center"/>
          </w:tcPr>
          <w:p w14:paraId="7C830FC6">
            <w:pPr>
              <w:widowControl/>
              <w:spacing w:line="480" w:lineRule="auto"/>
              <w:ind w:firstLine="560" w:firstLineChars="200"/>
              <w:jc w:val="left"/>
              <w:rPr>
                <w:rFonts w:ascii="宋体" w:hAnsi="宋体" w:eastAsia="宋体" w:cs="Times New Roman"/>
                <w:color w:val="000000" w:themeColor="text1"/>
                <w:kern w:val="0"/>
                <w:sz w:val="28"/>
                <w:szCs w:val="28"/>
                <w14:textFill>
                  <w14:solidFill>
                    <w14:schemeClr w14:val="tx1"/>
                  </w14:solidFill>
                </w14:textFill>
              </w:rPr>
            </w:pPr>
          </w:p>
        </w:tc>
      </w:tr>
    </w:tbl>
    <w:p w14:paraId="0052B5EF">
      <w:pPr>
        <w:rPr>
          <w:rFonts w:ascii="宋体" w:hAnsi="宋体" w:eastAsia="宋体" w:cs="宋体"/>
          <w:szCs w:val="24"/>
        </w:rPr>
      </w:pPr>
    </w:p>
    <w:p w14:paraId="2DFBCEAF">
      <w:pPr>
        <w:spacing w:line="360" w:lineRule="auto"/>
        <w:rPr>
          <w:rFonts w:ascii="宋体" w:hAnsi="宋体" w:eastAsia="宋体" w:cs="宋体"/>
          <w:szCs w:val="21"/>
        </w:rPr>
      </w:pPr>
    </w:p>
    <w:p w14:paraId="27E92043">
      <w:pPr>
        <w:widowControl/>
        <w:spacing w:line="480" w:lineRule="auto"/>
        <w:jc w:val="left"/>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宋体"/>
          <w:sz w:val="24"/>
          <w:szCs w:val="24"/>
        </w:rPr>
        <w:t xml:space="preserve">                        </w:t>
      </w:r>
      <w:r>
        <w:rPr>
          <w:rFonts w:hint="eastAsia" w:ascii="宋体" w:hAnsi="宋体" w:eastAsia="宋体" w:cs="Times New Roman"/>
          <w:color w:val="000000" w:themeColor="text1"/>
          <w:kern w:val="0"/>
          <w:sz w:val="28"/>
          <w:szCs w:val="28"/>
          <w14:textFill>
            <w14:solidFill>
              <w14:schemeClr w14:val="tx1"/>
            </w14:solidFill>
          </w14:textFill>
        </w:rPr>
        <w:t xml:space="preserve">              法定代表人：（签电子章）</w:t>
      </w:r>
    </w:p>
    <w:p w14:paraId="56FF75DC">
      <w:pPr>
        <w:widowControl/>
        <w:spacing w:line="480" w:lineRule="auto"/>
        <w:jc w:val="left"/>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 xml:space="preserve">                                   磋商供应商：（盖公章）</w:t>
      </w:r>
    </w:p>
    <w:p w14:paraId="3095F692">
      <w:pPr>
        <w:widowControl/>
        <w:spacing w:line="480" w:lineRule="auto"/>
        <w:jc w:val="left"/>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 xml:space="preserve">                                    年  月  日</w:t>
      </w:r>
    </w:p>
    <w:p w14:paraId="5F279DF7">
      <w:pPr>
        <w:snapToGrid w:val="0"/>
        <w:spacing w:line="560" w:lineRule="exact"/>
        <w:ind w:firstLine="482" w:firstLineChars="200"/>
        <w:jc w:val="center"/>
        <w:outlineLvl w:val="0"/>
        <w:rPr>
          <w:rFonts w:ascii="宋体" w:hAnsi="宋体" w:eastAsia="宋体" w:cs="宋体"/>
          <w:b/>
          <w:bCs/>
          <w:sz w:val="24"/>
          <w:szCs w:val="32"/>
        </w:rPr>
      </w:pPr>
      <w:r>
        <w:rPr>
          <w:rFonts w:hint="eastAsia" w:ascii="宋体" w:hAnsi="宋体" w:eastAsia="宋体" w:cs="宋体"/>
          <w:b/>
          <w:bCs/>
          <w:color w:val="333333"/>
          <w:kern w:val="0"/>
          <w:sz w:val="24"/>
          <w:szCs w:val="24"/>
          <w:shd w:val="clear" w:color="auto" w:fill="FFFFFF"/>
        </w:rPr>
        <w:br w:type="page"/>
      </w:r>
    </w:p>
    <w:p w14:paraId="45A3F33C">
      <w:pPr>
        <w:pStyle w:val="3"/>
        <w:numPr>
          <w:ilvl w:val="1"/>
          <w:numId w:val="0"/>
        </w:numPr>
      </w:pPr>
      <w:bookmarkStart w:id="41" w:name="_Toc19270"/>
      <w:r>
        <w:rPr>
          <w:rFonts w:hint="eastAsia"/>
        </w:rPr>
        <w:t>五、参数一览表</w:t>
      </w:r>
      <w:bookmarkEnd w:id="41"/>
      <w:bookmarkStart w:id="42" w:name="_Toc31313"/>
      <w:bookmarkStart w:id="43" w:name="_Toc20771"/>
    </w:p>
    <w:p w14:paraId="45ECDE5D">
      <w:pPr>
        <w:spacing w:line="360" w:lineRule="auto"/>
        <w:ind w:firstLine="2249" w:firstLineChars="800"/>
        <w:rPr>
          <w:rFonts w:ascii="宋体" w:hAnsi="宋体" w:eastAsia="宋体" w:cs="Times New Roman"/>
          <w:b/>
          <w:bCs/>
          <w:color w:val="000000" w:themeColor="text1"/>
          <w:kern w:val="0"/>
          <w:sz w:val="32"/>
          <w:szCs w:val="32"/>
          <w14:textFill>
            <w14:solidFill>
              <w14:schemeClr w14:val="tx1"/>
            </w14:solidFill>
          </w14:textFill>
        </w:rPr>
      </w:pPr>
      <w:r>
        <w:rPr>
          <w:rFonts w:hint="eastAsia" w:ascii="宋体" w:hAnsi="宋体" w:eastAsia="宋体"/>
          <w:b/>
          <w:bCs/>
          <w:sz w:val="28"/>
          <w:szCs w:val="28"/>
        </w:rPr>
        <w:t>（一）投标货物分项一览表</w:t>
      </w:r>
      <w:bookmarkEnd w:id="42"/>
      <w:bookmarkEnd w:id="43"/>
    </w:p>
    <w:tbl>
      <w:tblPr>
        <w:tblStyle w:val="18"/>
        <w:tblW w:w="88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810"/>
        <w:gridCol w:w="1680"/>
        <w:gridCol w:w="900"/>
        <w:gridCol w:w="885"/>
        <w:gridCol w:w="810"/>
        <w:gridCol w:w="1065"/>
        <w:gridCol w:w="1050"/>
        <w:gridCol w:w="805"/>
      </w:tblGrid>
      <w:tr w14:paraId="2F5A2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1695" w:type="dxa"/>
            <w:gridSpan w:val="2"/>
            <w:vAlign w:val="center"/>
          </w:tcPr>
          <w:p w14:paraId="6FA97E9A">
            <w:pPr>
              <w:widowControl/>
              <w:jc w:val="center"/>
              <w:rPr>
                <w:rFonts w:ascii="宋体" w:hAnsi="宋体" w:eastAsia="宋体" w:cs="宋体"/>
                <w:sz w:val="28"/>
                <w:szCs w:val="28"/>
              </w:rPr>
            </w:pPr>
            <w:r>
              <w:rPr>
                <w:rFonts w:hint="eastAsia" w:ascii="宋体" w:hAnsi="宋体" w:eastAsia="宋体" w:cs="宋体"/>
                <w:sz w:val="28"/>
                <w:szCs w:val="28"/>
              </w:rPr>
              <w:t>供应商名称</w:t>
            </w:r>
          </w:p>
        </w:tc>
        <w:tc>
          <w:tcPr>
            <w:tcW w:w="7195" w:type="dxa"/>
            <w:gridSpan w:val="7"/>
          </w:tcPr>
          <w:p w14:paraId="0133E79F">
            <w:pPr>
              <w:widowControl/>
              <w:jc w:val="center"/>
              <w:rPr>
                <w:rFonts w:ascii="宋体" w:hAnsi="宋体" w:eastAsia="宋体" w:cs="宋体"/>
                <w:sz w:val="28"/>
                <w:szCs w:val="28"/>
              </w:rPr>
            </w:pPr>
          </w:p>
        </w:tc>
      </w:tr>
      <w:tr w14:paraId="76DB3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jc w:val="center"/>
        </w:trPr>
        <w:tc>
          <w:tcPr>
            <w:tcW w:w="885" w:type="dxa"/>
            <w:vAlign w:val="center"/>
          </w:tcPr>
          <w:p w14:paraId="7124B9EC">
            <w:pPr>
              <w:widowControl/>
              <w:jc w:val="center"/>
              <w:rPr>
                <w:rFonts w:ascii="宋体" w:hAnsi="宋体" w:eastAsia="宋体" w:cs="宋体"/>
                <w:sz w:val="28"/>
                <w:szCs w:val="28"/>
              </w:rPr>
            </w:pPr>
            <w:r>
              <w:rPr>
                <w:rFonts w:hint="eastAsia" w:ascii="宋体" w:hAnsi="宋体" w:eastAsia="宋体" w:cs="宋体"/>
                <w:sz w:val="28"/>
                <w:szCs w:val="28"/>
              </w:rPr>
              <w:t>序号</w:t>
            </w:r>
          </w:p>
        </w:tc>
        <w:tc>
          <w:tcPr>
            <w:tcW w:w="810" w:type="dxa"/>
            <w:vAlign w:val="center"/>
          </w:tcPr>
          <w:p w14:paraId="21F6C6A6">
            <w:pPr>
              <w:spacing w:line="400" w:lineRule="exact"/>
              <w:jc w:val="center"/>
              <w:rPr>
                <w:rFonts w:ascii="Tahoma" w:hAnsi="Tahoma" w:eastAsia="微软雅黑" w:cs="黑体"/>
                <w:sz w:val="28"/>
                <w:szCs w:val="28"/>
              </w:rPr>
            </w:pPr>
            <w:r>
              <w:rPr>
                <w:rFonts w:hint="eastAsia"/>
                <w:sz w:val="28"/>
                <w:szCs w:val="28"/>
              </w:rPr>
              <w:t>产品名称</w:t>
            </w:r>
          </w:p>
        </w:tc>
        <w:tc>
          <w:tcPr>
            <w:tcW w:w="1680" w:type="dxa"/>
            <w:vAlign w:val="center"/>
          </w:tcPr>
          <w:p w14:paraId="0961E14B">
            <w:pPr>
              <w:spacing w:line="400" w:lineRule="exact"/>
              <w:jc w:val="center"/>
              <w:rPr>
                <w:sz w:val="28"/>
                <w:szCs w:val="28"/>
              </w:rPr>
            </w:pPr>
            <w:r>
              <w:rPr>
                <w:rFonts w:hint="eastAsia"/>
                <w:sz w:val="28"/>
                <w:szCs w:val="28"/>
              </w:rPr>
              <w:t>技术规格</w:t>
            </w:r>
          </w:p>
        </w:tc>
        <w:tc>
          <w:tcPr>
            <w:tcW w:w="900" w:type="dxa"/>
            <w:vAlign w:val="center"/>
          </w:tcPr>
          <w:p w14:paraId="540BAFBB">
            <w:pPr>
              <w:spacing w:line="400" w:lineRule="exact"/>
              <w:jc w:val="center"/>
              <w:rPr>
                <w:rFonts w:hint="eastAsia" w:eastAsiaTheme="minorEastAsia"/>
                <w:sz w:val="28"/>
                <w:szCs w:val="28"/>
                <w:lang w:eastAsia="zh-CN"/>
              </w:rPr>
            </w:pPr>
            <w:r>
              <w:rPr>
                <w:rFonts w:hint="eastAsia"/>
                <w:sz w:val="28"/>
                <w:szCs w:val="28"/>
              </w:rPr>
              <w:t>品牌</w:t>
            </w:r>
            <w:r>
              <w:rPr>
                <w:rFonts w:hint="eastAsia"/>
                <w:sz w:val="28"/>
                <w:szCs w:val="28"/>
                <w:lang w:eastAsia="zh-CN"/>
              </w:rPr>
              <w:t>或厂家</w:t>
            </w:r>
          </w:p>
        </w:tc>
        <w:tc>
          <w:tcPr>
            <w:tcW w:w="885" w:type="dxa"/>
            <w:vAlign w:val="center"/>
          </w:tcPr>
          <w:p w14:paraId="7F3305F9">
            <w:pPr>
              <w:spacing w:line="400" w:lineRule="exact"/>
              <w:jc w:val="center"/>
              <w:rPr>
                <w:sz w:val="28"/>
                <w:szCs w:val="28"/>
              </w:rPr>
            </w:pPr>
            <w:r>
              <w:rPr>
                <w:rFonts w:hint="eastAsia"/>
                <w:sz w:val="28"/>
                <w:szCs w:val="28"/>
              </w:rPr>
              <w:t>型号</w:t>
            </w:r>
          </w:p>
        </w:tc>
        <w:tc>
          <w:tcPr>
            <w:tcW w:w="810" w:type="dxa"/>
            <w:vAlign w:val="center"/>
          </w:tcPr>
          <w:p w14:paraId="28E6E6A4">
            <w:pPr>
              <w:spacing w:line="400" w:lineRule="exact"/>
              <w:jc w:val="center"/>
              <w:rPr>
                <w:sz w:val="28"/>
                <w:szCs w:val="28"/>
              </w:rPr>
            </w:pPr>
            <w:r>
              <w:rPr>
                <w:rFonts w:hint="eastAsia"/>
                <w:sz w:val="28"/>
                <w:szCs w:val="28"/>
              </w:rPr>
              <w:t>数量</w:t>
            </w:r>
          </w:p>
        </w:tc>
        <w:tc>
          <w:tcPr>
            <w:tcW w:w="1065" w:type="dxa"/>
            <w:vAlign w:val="center"/>
          </w:tcPr>
          <w:p w14:paraId="44584373">
            <w:pPr>
              <w:spacing w:line="400" w:lineRule="exact"/>
              <w:jc w:val="center"/>
              <w:rPr>
                <w:sz w:val="28"/>
                <w:szCs w:val="28"/>
              </w:rPr>
            </w:pPr>
            <w:r>
              <w:rPr>
                <w:rFonts w:hint="eastAsia"/>
                <w:sz w:val="28"/>
                <w:szCs w:val="28"/>
              </w:rPr>
              <w:t>单价</w:t>
            </w:r>
          </w:p>
          <w:p w14:paraId="7382866F">
            <w:pPr>
              <w:spacing w:line="400" w:lineRule="exact"/>
              <w:jc w:val="center"/>
              <w:rPr>
                <w:sz w:val="28"/>
                <w:szCs w:val="28"/>
              </w:rPr>
            </w:pPr>
            <w:r>
              <w:rPr>
                <w:rFonts w:hint="eastAsia"/>
                <w:sz w:val="28"/>
                <w:szCs w:val="28"/>
              </w:rPr>
              <w:t>（元）</w:t>
            </w:r>
          </w:p>
        </w:tc>
        <w:tc>
          <w:tcPr>
            <w:tcW w:w="1050" w:type="dxa"/>
            <w:vAlign w:val="center"/>
          </w:tcPr>
          <w:p w14:paraId="6CC06982">
            <w:pPr>
              <w:spacing w:line="400" w:lineRule="exact"/>
              <w:jc w:val="center"/>
              <w:rPr>
                <w:sz w:val="28"/>
                <w:szCs w:val="28"/>
              </w:rPr>
            </w:pPr>
            <w:r>
              <w:rPr>
                <w:rFonts w:hint="eastAsia"/>
                <w:sz w:val="28"/>
                <w:szCs w:val="28"/>
              </w:rPr>
              <w:t>合计</w:t>
            </w:r>
          </w:p>
          <w:p w14:paraId="4E0E971A">
            <w:pPr>
              <w:spacing w:line="400" w:lineRule="exact"/>
              <w:jc w:val="center"/>
              <w:rPr>
                <w:sz w:val="28"/>
                <w:szCs w:val="28"/>
              </w:rPr>
            </w:pPr>
            <w:r>
              <w:rPr>
                <w:rFonts w:hint="eastAsia"/>
                <w:sz w:val="28"/>
                <w:szCs w:val="28"/>
              </w:rPr>
              <w:t>（元）</w:t>
            </w:r>
          </w:p>
        </w:tc>
        <w:tc>
          <w:tcPr>
            <w:tcW w:w="805" w:type="dxa"/>
            <w:vAlign w:val="center"/>
          </w:tcPr>
          <w:p w14:paraId="4C973B60">
            <w:pPr>
              <w:spacing w:line="400" w:lineRule="exact"/>
              <w:jc w:val="center"/>
              <w:rPr>
                <w:sz w:val="28"/>
                <w:szCs w:val="28"/>
              </w:rPr>
            </w:pPr>
            <w:r>
              <w:rPr>
                <w:rFonts w:hint="eastAsia"/>
                <w:sz w:val="28"/>
                <w:szCs w:val="28"/>
              </w:rPr>
              <w:t>备注</w:t>
            </w:r>
          </w:p>
        </w:tc>
      </w:tr>
      <w:tr w14:paraId="2E329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85" w:type="dxa"/>
          </w:tcPr>
          <w:p w14:paraId="0890A276">
            <w:pPr>
              <w:widowControl/>
              <w:autoSpaceDE w:val="0"/>
              <w:autoSpaceDN w:val="0"/>
              <w:jc w:val="center"/>
              <w:rPr>
                <w:rFonts w:ascii="宋体" w:hAnsi="宋体" w:eastAsia="宋体" w:cs="宋体"/>
                <w:sz w:val="28"/>
                <w:szCs w:val="28"/>
              </w:rPr>
            </w:pPr>
          </w:p>
        </w:tc>
        <w:tc>
          <w:tcPr>
            <w:tcW w:w="810" w:type="dxa"/>
            <w:vAlign w:val="center"/>
          </w:tcPr>
          <w:p w14:paraId="3F7DA7AD">
            <w:pPr>
              <w:widowControl/>
              <w:autoSpaceDE w:val="0"/>
              <w:autoSpaceDN w:val="0"/>
              <w:jc w:val="center"/>
              <w:rPr>
                <w:rFonts w:ascii="宋体" w:hAnsi="宋体" w:eastAsia="宋体" w:cs="宋体"/>
                <w:sz w:val="28"/>
                <w:szCs w:val="28"/>
              </w:rPr>
            </w:pPr>
          </w:p>
        </w:tc>
        <w:tc>
          <w:tcPr>
            <w:tcW w:w="1680" w:type="dxa"/>
            <w:vAlign w:val="center"/>
          </w:tcPr>
          <w:p w14:paraId="1655BF75">
            <w:pPr>
              <w:widowControl/>
              <w:autoSpaceDE w:val="0"/>
              <w:autoSpaceDN w:val="0"/>
              <w:jc w:val="center"/>
              <w:rPr>
                <w:rFonts w:ascii="宋体" w:hAnsi="宋体" w:eastAsia="宋体" w:cs="宋体"/>
                <w:sz w:val="28"/>
                <w:szCs w:val="28"/>
              </w:rPr>
            </w:pPr>
          </w:p>
        </w:tc>
        <w:tc>
          <w:tcPr>
            <w:tcW w:w="900" w:type="dxa"/>
            <w:vAlign w:val="center"/>
          </w:tcPr>
          <w:p w14:paraId="70783A05">
            <w:pPr>
              <w:widowControl/>
              <w:autoSpaceDE w:val="0"/>
              <w:autoSpaceDN w:val="0"/>
              <w:jc w:val="center"/>
              <w:rPr>
                <w:rFonts w:ascii="宋体" w:hAnsi="宋体" w:eastAsia="宋体" w:cs="宋体"/>
                <w:sz w:val="28"/>
                <w:szCs w:val="28"/>
              </w:rPr>
            </w:pPr>
          </w:p>
        </w:tc>
        <w:tc>
          <w:tcPr>
            <w:tcW w:w="885" w:type="dxa"/>
            <w:vAlign w:val="center"/>
          </w:tcPr>
          <w:p w14:paraId="3C306FC8">
            <w:pPr>
              <w:widowControl/>
              <w:autoSpaceDE w:val="0"/>
              <w:autoSpaceDN w:val="0"/>
              <w:jc w:val="center"/>
              <w:rPr>
                <w:rFonts w:ascii="宋体" w:hAnsi="宋体" w:eastAsia="宋体" w:cs="宋体"/>
                <w:sz w:val="28"/>
                <w:szCs w:val="28"/>
              </w:rPr>
            </w:pPr>
          </w:p>
        </w:tc>
        <w:tc>
          <w:tcPr>
            <w:tcW w:w="810" w:type="dxa"/>
          </w:tcPr>
          <w:p w14:paraId="4E6EECE3">
            <w:pPr>
              <w:widowControl/>
              <w:autoSpaceDE w:val="0"/>
              <w:autoSpaceDN w:val="0"/>
              <w:jc w:val="center"/>
              <w:rPr>
                <w:rFonts w:ascii="宋体" w:hAnsi="宋体" w:eastAsia="宋体" w:cs="宋体"/>
                <w:sz w:val="28"/>
                <w:szCs w:val="28"/>
              </w:rPr>
            </w:pPr>
          </w:p>
        </w:tc>
        <w:tc>
          <w:tcPr>
            <w:tcW w:w="1065" w:type="dxa"/>
            <w:vAlign w:val="center"/>
          </w:tcPr>
          <w:p w14:paraId="177369C3">
            <w:pPr>
              <w:widowControl/>
              <w:autoSpaceDE w:val="0"/>
              <w:autoSpaceDN w:val="0"/>
              <w:jc w:val="center"/>
              <w:rPr>
                <w:rFonts w:ascii="宋体" w:hAnsi="宋体" w:eastAsia="宋体" w:cs="宋体"/>
                <w:sz w:val="28"/>
                <w:szCs w:val="28"/>
              </w:rPr>
            </w:pPr>
          </w:p>
        </w:tc>
        <w:tc>
          <w:tcPr>
            <w:tcW w:w="1050" w:type="dxa"/>
            <w:vAlign w:val="center"/>
          </w:tcPr>
          <w:p w14:paraId="7F116805">
            <w:pPr>
              <w:widowControl/>
              <w:autoSpaceDE w:val="0"/>
              <w:autoSpaceDN w:val="0"/>
              <w:jc w:val="center"/>
              <w:rPr>
                <w:rFonts w:ascii="宋体" w:hAnsi="宋体" w:eastAsia="宋体" w:cs="宋体"/>
                <w:sz w:val="28"/>
                <w:szCs w:val="28"/>
              </w:rPr>
            </w:pPr>
          </w:p>
        </w:tc>
        <w:tc>
          <w:tcPr>
            <w:tcW w:w="805" w:type="dxa"/>
            <w:vAlign w:val="center"/>
          </w:tcPr>
          <w:p w14:paraId="4B6EEB38">
            <w:pPr>
              <w:widowControl/>
              <w:autoSpaceDE w:val="0"/>
              <w:autoSpaceDN w:val="0"/>
              <w:jc w:val="center"/>
              <w:rPr>
                <w:rFonts w:ascii="宋体" w:hAnsi="宋体" w:eastAsia="宋体" w:cs="宋体"/>
                <w:sz w:val="28"/>
                <w:szCs w:val="28"/>
              </w:rPr>
            </w:pPr>
          </w:p>
        </w:tc>
      </w:tr>
      <w:tr w14:paraId="645FB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85" w:type="dxa"/>
          </w:tcPr>
          <w:p w14:paraId="212A2C5B">
            <w:pPr>
              <w:widowControl/>
              <w:autoSpaceDE w:val="0"/>
              <w:autoSpaceDN w:val="0"/>
              <w:jc w:val="center"/>
              <w:rPr>
                <w:rFonts w:ascii="宋体" w:hAnsi="宋体" w:eastAsia="宋体" w:cs="宋体"/>
                <w:sz w:val="28"/>
                <w:szCs w:val="28"/>
              </w:rPr>
            </w:pPr>
          </w:p>
        </w:tc>
        <w:tc>
          <w:tcPr>
            <w:tcW w:w="810" w:type="dxa"/>
            <w:vAlign w:val="center"/>
          </w:tcPr>
          <w:p w14:paraId="261CE4A4">
            <w:pPr>
              <w:widowControl/>
              <w:autoSpaceDE w:val="0"/>
              <w:autoSpaceDN w:val="0"/>
              <w:jc w:val="center"/>
              <w:rPr>
                <w:rFonts w:ascii="宋体" w:hAnsi="宋体" w:eastAsia="宋体" w:cs="宋体"/>
                <w:sz w:val="28"/>
                <w:szCs w:val="28"/>
              </w:rPr>
            </w:pPr>
          </w:p>
        </w:tc>
        <w:tc>
          <w:tcPr>
            <w:tcW w:w="1680" w:type="dxa"/>
            <w:vAlign w:val="center"/>
          </w:tcPr>
          <w:p w14:paraId="6BF4904B">
            <w:pPr>
              <w:widowControl/>
              <w:autoSpaceDE w:val="0"/>
              <w:autoSpaceDN w:val="0"/>
              <w:jc w:val="center"/>
              <w:rPr>
                <w:rFonts w:ascii="宋体" w:hAnsi="宋体" w:eastAsia="宋体" w:cs="宋体"/>
                <w:sz w:val="28"/>
                <w:szCs w:val="28"/>
              </w:rPr>
            </w:pPr>
          </w:p>
        </w:tc>
        <w:tc>
          <w:tcPr>
            <w:tcW w:w="900" w:type="dxa"/>
            <w:vAlign w:val="center"/>
          </w:tcPr>
          <w:p w14:paraId="5F68F214">
            <w:pPr>
              <w:widowControl/>
              <w:autoSpaceDE w:val="0"/>
              <w:autoSpaceDN w:val="0"/>
              <w:jc w:val="center"/>
              <w:rPr>
                <w:rFonts w:ascii="宋体" w:hAnsi="宋体" w:eastAsia="宋体" w:cs="宋体"/>
                <w:sz w:val="28"/>
                <w:szCs w:val="28"/>
              </w:rPr>
            </w:pPr>
          </w:p>
        </w:tc>
        <w:tc>
          <w:tcPr>
            <w:tcW w:w="885" w:type="dxa"/>
            <w:vAlign w:val="center"/>
          </w:tcPr>
          <w:p w14:paraId="27C34616">
            <w:pPr>
              <w:widowControl/>
              <w:autoSpaceDE w:val="0"/>
              <w:autoSpaceDN w:val="0"/>
              <w:jc w:val="center"/>
              <w:rPr>
                <w:rFonts w:ascii="宋体" w:hAnsi="宋体" w:eastAsia="宋体" w:cs="宋体"/>
                <w:sz w:val="28"/>
                <w:szCs w:val="28"/>
              </w:rPr>
            </w:pPr>
          </w:p>
        </w:tc>
        <w:tc>
          <w:tcPr>
            <w:tcW w:w="810" w:type="dxa"/>
          </w:tcPr>
          <w:p w14:paraId="6F2E1277">
            <w:pPr>
              <w:widowControl/>
              <w:autoSpaceDE w:val="0"/>
              <w:autoSpaceDN w:val="0"/>
              <w:jc w:val="center"/>
              <w:rPr>
                <w:rFonts w:ascii="宋体" w:hAnsi="宋体" w:eastAsia="宋体" w:cs="宋体"/>
                <w:sz w:val="28"/>
                <w:szCs w:val="28"/>
              </w:rPr>
            </w:pPr>
          </w:p>
        </w:tc>
        <w:tc>
          <w:tcPr>
            <w:tcW w:w="1065" w:type="dxa"/>
            <w:vAlign w:val="center"/>
          </w:tcPr>
          <w:p w14:paraId="22274B9D">
            <w:pPr>
              <w:widowControl/>
              <w:autoSpaceDE w:val="0"/>
              <w:autoSpaceDN w:val="0"/>
              <w:jc w:val="center"/>
              <w:rPr>
                <w:rFonts w:ascii="宋体" w:hAnsi="宋体" w:eastAsia="宋体" w:cs="宋体"/>
                <w:sz w:val="28"/>
                <w:szCs w:val="28"/>
              </w:rPr>
            </w:pPr>
          </w:p>
        </w:tc>
        <w:tc>
          <w:tcPr>
            <w:tcW w:w="1050" w:type="dxa"/>
            <w:vAlign w:val="center"/>
          </w:tcPr>
          <w:p w14:paraId="598A80C6">
            <w:pPr>
              <w:widowControl/>
              <w:autoSpaceDE w:val="0"/>
              <w:autoSpaceDN w:val="0"/>
              <w:jc w:val="center"/>
              <w:rPr>
                <w:rFonts w:ascii="宋体" w:hAnsi="宋体" w:eastAsia="宋体" w:cs="宋体"/>
                <w:sz w:val="28"/>
                <w:szCs w:val="28"/>
              </w:rPr>
            </w:pPr>
          </w:p>
        </w:tc>
        <w:tc>
          <w:tcPr>
            <w:tcW w:w="805" w:type="dxa"/>
            <w:vAlign w:val="center"/>
          </w:tcPr>
          <w:p w14:paraId="28140CAA">
            <w:pPr>
              <w:widowControl/>
              <w:autoSpaceDE w:val="0"/>
              <w:autoSpaceDN w:val="0"/>
              <w:jc w:val="center"/>
              <w:rPr>
                <w:rFonts w:ascii="宋体" w:hAnsi="宋体" w:eastAsia="宋体" w:cs="宋体"/>
                <w:sz w:val="28"/>
                <w:szCs w:val="28"/>
              </w:rPr>
            </w:pPr>
          </w:p>
        </w:tc>
      </w:tr>
      <w:tr w14:paraId="50C7D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85" w:type="dxa"/>
          </w:tcPr>
          <w:p w14:paraId="59402745">
            <w:pPr>
              <w:widowControl/>
              <w:autoSpaceDE w:val="0"/>
              <w:autoSpaceDN w:val="0"/>
              <w:jc w:val="center"/>
              <w:rPr>
                <w:rFonts w:ascii="宋体" w:hAnsi="宋体" w:eastAsia="宋体" w:cs="宋体"/>
                <w:sz w:val="28"/>
                <w:szCs w:val="28"/>
              </w:rPr>
            </w:pPr>
          </w:p>
        </w:tc>
        <w:tc>
          <w:tcPr>
            <w:tcW w:w="810" w:type="dxa"/>
            <w:vAlign w:val="center"/>
          </w:tcPr>
          <w:p w14:paraId="752E302F">
            <w:pPr>
              <w:widowControl/>
              <w:autoSpaceDE w:val="0"/>
              <w:autoSpaceDN w:val="0"/>
              <w:jc w:val="center"/>
              <w:rPr>
                <w:rFonts w:ascii="宋体" w:hAnsi="宋体" w:eastAsia="宋体" w:cs="宋体"/>
                <w:sz w:val="28"/>
                <w:szCs w:val="28"/>
              </w:rPr>
            </w:pPr>
          </w:p>
        </w:tc>
        <w:tc>
          <w:tcPr>
            <w:tcW w:w="1680" w:type="dxa"/>
            <w:vAlign w:val="center"/>
          </w:tcPr>
          <w:p w14:paraId="76B26FA2">
            <w:pPr>
              <w:widowControl/>
              <w:autoSpaceDE w:val="0"/>
              <w:autoSpaceDN w:val="0"/>
              <w:jc w:val="center"/>
              <w:rPr>
                <w:rFonts w:ascii="宋体" w:hAnsi="宋体" w:eastAsia="宋体" w:cs="宋体"/>
                <w:sz w:val="28"/>
                <w:szCs w:val="28"/>
              </w:rPr>
            </w:pPr>
          </w:p>
        </w:tc>
        <w:tc>
          <w:tcPr>
            <w:tcW w:w="900" w:type="dxa"/>
            <w:vAlign w:val="center"/>
          </w:tcPr>
          <w:p w14:paraId="5DF7C599">
            <w:pPr>
              <w:widowControl/>
              <w:autoSpaceDE w:val="0"/>
              <w:autoSpaceDN w:val="0"/>
              <w:jc w:val="center"/>
              <w:rPr>
                <w:rFonts w:ascii="宋体" w:hAnsi="宋体" w:eastAsia="宋体" w:cs="宋体"/>
                <w:sz w:val="28"/>
                <w:szCs w:val="28"/>
              </w:rPr>
            </w:pPr>
          </w:p>
        </w:tc>
        <w:tc>
          <w:tcPr>
            <w:tcW w:w="885" w:type="dxa"/>
            <w:vAlign w:val="center"/>
          </w:tcPr>
          <w:p w14:paraId="0538D03A">
            <w:pPr>
              <w:widowControl/>
              <w:autoSpaceDE w:val="0"/>
              <w:autoSpaceDN w:val="0"/>
              <w:rPr>
                <w:rFonts w:ascii="宋体" w:hAnsi="宋体" w:eastAsia="宋体" w:cs="宋体"/>
                <w:sz w:val="28"/>
                <w:szCs w:val="28"/>
              </w:rPr>
            </w:pPr>
          </w:p>
        </w:tc>
        <w:tc>
          <w:tcPr>
            <w:tcW w:w="810" w:type="dxa"/>
          </w:tcPr>
          <w:p w14:paraId="7E0DB93C">
            <w:pPr>
              <w:widowControl/>
              <w:autoSpaceDE w:val="0"/>
              <w:autoSpaceDN w:val="0"/>
              <w:jc w:val="center"/>
              <w:rPr>
                <w:rFonts w:ascii="宋体" w:hAnsi="宋体" w:eastAsia="宋体" w:cs="宋体"/>
                <w:sz w:val="28"/>
                <w:szCs w:val="28"/>
              </w:rPr>
            </w:pPr>
          </w:p>
        </w:tc>
        <w:tc>
          <w:tcPr>
            <w:tcW w:w="1065" w:type="dxa"/>
            <w:vAlign w:val="center"/>
          </w:tcPr>
          <w:p w14:paraId="1D8AED1A">
            <w:pPr>
              <w:widowControl/>
              <w:autoSpaceDE w:val="0"/>
              <w:autoSpaceDN w:val="0"/>
              <w:jc w:val="center"/>
              <w:rPr>
                <w:rFonts w:ascii="宋体" w:hAnsi="宋体" w:eastAsia="宋体" w:cs="宋体"/>
                <w:sz w:val="28"/>
                <w:szCs w:val="28"/>
              </w:rPr>
            </w:pPr>
          </w:p>
        </w:tc>
        <w:tc>
          <w:tcPr>
            <w:tcW w:w="1050" w:type="dxa"/>
            <w:vAlign w:val="center"/>
          </w:tcPr>
          <w:p w14:paraId="5C6F0060">
            <w:pPr>
              <w:widowControl/>
              <w:autoSpaceDE w:val="0"/>
              <w:autoSpaceDN w:val="0"/>
              <w:jc w:val="center"/>
              <w:rPr>
                <w:rFonts w:ascii="宋体" w:hAnsi="宋体" w:eastAsia="宋体" w:cs="宋体"/>
                <w:sz w:val="28"/>
                <w:szCs w:val="28"/>
              </w:rPr>
            </w:pPr>
          </w:p>
        </w:tc>
        <w:tc>
          <w:tcPr>
            <w:tcW w:w="805" w:type="dxa"/>
            <w:vAlign w:val="center"/>
          </w:tcPr>
          <w:p w14:paraId="5515BEA0">
            <w:pPr>
              <w:widowControl/>
              <w:autoSpaceDE w:val="0"/>
              <w:autoSpaceDN w:val="0"/>
              <w:jc w:val="center"/>
              <w:rPr>
                <w:rFonts w:ascii="宋体" w:hAnsi="宋体" w:eastAsia="宋体" w:cs="宋体"/>
                <w:sz w:val="28"/>
                <w:szCs w:val="28"/>
              </w:rPr>
            </w:pPr>
          </w:p>
        </w:tc>
      </w:tr>
      <w:tr w14:paraId="1B527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85" w:type="dxa"/>
          </w:tcPr>
          <w:p w14:paraId="3E568E5F">
            <w:pPr>
              <w:widowControl/>
              <w:autoSpaceDE w:val="0"/>
              <w:autoSpaceDN w:val="0"/>
              <w:jc w:val="center"/>
              <w:rPr>
                <w:rFonts w:ascii="宋体" w:hAnsi="宋体" w:eastAsia="宋体" w:cs="宋体"/>
                <w:sz w:val="28"/>
                <w:szCs w:val="28"/>
              </w:rPr>
            </w:pPr>
          </w:p>
        </w:tc>
        <w:tc>
          <w:tcPr>
            <w:tcW w:w="810" w:type="dxa"/>
            <w:vAlign w:val="center"/>
          </w:tcPr>
          <w:p w14:paraId="7CD99D03">
            <w:pPr>
              <w:widowControl/>
              <w:autoSpaceDE w:val="0"/>
              <w:autoSpaceDN w:val="0"/>
              <w:jc w:val="center"/>
              <w:rPr>
                <w:rFonts w:ascii="宋体" w:hAnsi="宋体" w:eastAsia="宋体" w:cs="宋体"/>
                <w:sz w:val="28"/>
                <w:szCs w:val="28"/>
              </w:rPr>
            </w:pPr>
          </w:p>
        </w:tc>
        <w:tc>
          <w:tcPr>
            <w:tcW w:w="1680" w:type="dxa"/>
            <w:vAlign w:val="center"/>
          </w:tcPr>
          <w:p w14:paraId="28E56B5D">
            <w:pPr>
              <w:widowControl/>
              <w:autoSpaceDE w:val="0"/>
              <w:autoSpaceDN w:val="0"/>
              <w:jc w:val="center"/>
              <w:rPr>
                <w:rFonts w:ascii="宋体" w:hAnsi="宋体" w:eastAsia="宋体" w:cs="宋体"/>
                <w:sz w:val="28"/>
                <w:szCs w:val="28"/>
              </w:rPr>
            </w:pPr>
          </w:p>
        </w:tc>
        <w:tc>
          <w:tcPr>
            <w:tcW w:w="900" w:type="dxa"/>
            <w:vAlign w:val="center"/>
          </w:tcPr>
          <w:p w14:paraId="5474A0A8">
            <w:pPr>
              <w:widowControl/>
              <w:autoSpaceDE w:val="0"/>
              <w:autoSpaceDN w:val="0"/>
              <w:jc w:val="center"/>
              <w:rPr>
                <w:rFonts w:ascii="宋体" w:hAnsi="宋体" w:eastAsia="宋体" w:cs="宋体"/>
                <w:sz w:val="28"/>
                <w:szCs w:val="28"/>
              </w:rPr>
            </w:pPr>
          </w:p>
        </w:tc>
        <w:tc>
          <w:tcPr>
            <w:tcW w:w="885" w:type="dxa"/>
            <w:vAlign w:val="center"/>
          </w:tcPr>
          <w:p w14:paraId="1C131F7B">
            <w:pPr>
              <w:widowControl/>
              <w:autoSpaceDE w:val="0"/>
              <w:autoSpaceDN w:val="0"/>
              <w:jc w:val="center"/>
              <w:rPr>
                <w:rFonts w:ascii="宋体" w:hAnsi="宋体" w:eastAsia="宋体" w:cs="宋体"/>
                <w:sz w:val="28"/>
                <w:szCs w:val="28"/>
              </w:rPr>
            </w:pPr>
          </w:p>
        </w:tc>
        <w:tc>
          <w:tcPr>
            <w:tcW w:w="810" w:type="dxa"/>
          </w:tcPr>
          <w:p w14:paraId="49C95BB1">
            <w:pPr>
              <w:widowControl/>
              <w:autoSpaceDE w:val="0"/>
              <w:autoSpaceDN w:val="0"/>
              <w:jc w:val="center"/>
              <w:rPr>
                <w:rFonts w:ascii="宋体" w:hAnsi="宋体" w:eastAsia="宋体" w:cs="宋体"/>
                <w:sz w:val="28"/>
                <w:szCs w:val="28"/>
              </w:rPr>
            </w:pPr>
          </w:p>
        </w:tc>
        <w:tc>
          <w:tcPr>
            <w:tcW w:w="1065" w:type="dxa"/>
            <w:vAlign w:val="center"/>
          </w:tcPr>
          <w:p w14:paraId="7B1BD277">
            <w:pPr>
              <w:widowControl/>
              <w:autoSpaceDE w:val="0"/>
              <w:autoSpaceDN w:val="0"/>
              <w:jc w:val="center"/>
              <w:rPr>
                <w:rFonts w:ascii="宋体" w:hAnsi="宋体" w:eastAsia="宋体" w:cs="宋体"/>
                <w:sz w:val="28"/>
                <w:szCs w:val="28"/>
              </w:rPr>
            </w:pPr>
          </w:p>
        </w:tc>
        <w:tc>
          <w:tcPr>
            <w:tcW w:w="1050" w:type="dxa"/>
            <w:vAlign w:val="center"/>
          </w:tcPr>
          <w:p w14:paraId="20B0D75B">
            <w:pPr>
              <w:widowControl/>
              <w:autoSpaceDE w:val="0"/>
              <w:autoSpaceDN w:val="0"/>
              <w:jc w:val="center"/>
              <w:rPr>
                <w:rFonts w:ascii="宋体" w:hAnsi="宋体" w:eastAsia="宋体" w:cs="宋体"/>
                <w:sz w:val="28"/>
                <w:szCs w:val="28"/>
              </w:rPr>
            </w:pPr>
          </w:p>
        </w:tc>
        <w:tc>
          <w:tcPr>
            <w:tcW w:w="805" w:type="dxa"/>
            <w:vAlign w:val="center"/>
          </w:tcPr>
          <w:p w14:paraId="06E261C4">
            <w:pPr>
              <w:widowControl/>
              <w:autoSpaceDE w:val="0"/>
              <w:autoSpaceDN w:val="0"/>
              <w:jc w:val="center"/>
              <w:rPr>
                <w:rFonts w:ascii="宋体" w:hAnsi="宋体" w:eastAsia="宋体" w:cs="宋体"/>
                <w:sz w:val="28"/>
                <w:szCs w:val="28"/>
              </w:rPr>
            </w:pPr>
          </w:p>
        </w:tc>
      </w:tr>
      <w:tr w14:paraId="31562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85" w:type="dxa"/>
          </w:tcPr>
          <w:p w14:paraId="62B36A5B">
            <w:pPr>
              <w:widowControl/>
              <w:autoSpaceDE w:val="0"/>
              <w:autoSpaceDN w:val="0"/>
              <w:jc w:val="center"/>
              <w:rPr>
                <w:rFonts w:ascii="宋体" w:hAnsi="宋体" w:eastAsia="宋体" w:cs="宋体"/>
                <w:sz w:val="28"/>
                <w:szCs w:val="28"/>
              </w:rPr>
            </w:pPr>
          </w:p>
        </w:tc>
        <w:tc>
          <w:tcPr>
            <w:tcW w:w="810" w:type="dxa"/>
            <w:vAlign w:val="center"/>
          </w:tcPr>
          <w:p w14:paraId="4F883D43">
            <w:pPr>
              <w:widowControl/>
              <w:autoSpaceDE w:val="0"/>
              <w:autoSpaceDN w:val="0"/>
              <w:jc w:val="center"/>
              <w:rPr>
                <w:rFonts w:ascii="宋体" w:hAnsi="宋体" w:eastAsia="宋体" w:cs="宋体"/>
                <w:sz w:val="28"/>
                <w:szCs w:val="28"/>
              </w:rPr>
            </w:pPr>
          </w:p>
        </w:tc>
        <w:tc>
          <w:tcPr>
            <w:tcW w:w="1680" w:type="dxa"/>
            <w:vAlign w:val="center"/>
          </w:tcPr>
          <w:p w14:paraId="279266E4">
            <w:pPr>
              <w:widowControl/>
              <w:autoSpaceDE w:val="0"/>
              <w:autoSpaceDN w:val="0"/>
              <w:jc w:val="center"/>
              <w:rPr>
                <w:rFonts w:ascii="宋体" w:hAnsi="宋体" w:eastAsia="宋体" w:cs="宋体"/>
                <w:sz w:val="28"/>
                <w:szCs w:val="28"/>
              </w:rPr>
            </w:pPr>
          </w:p>
        </w:tc>
        <w:tc>
          <w:tcPr>
            <w:tcW w:w="900" w:type="dxa"/>
            <w:vAlign w:val="center"/>
          </w:tcPr>
          <w:p w14:paraId="2E99CCD3">
            <w:pPr>
              <w:widowControl/>
              <w:autoSpaceDE w:val="0"/>
              <w:autoSpaceDN w:val="0"/>
              <w:jc w:val="center"/>
              <w:rPr>
                <w:rFonts w:ascii="宋体" w:hAnsi="宋体" w:eastAsia="宋体" w:cs="宋体"/>
                <w:sz w:val="28"/>
                <w:szCs w:val="28"/>
              </w:rPr>
            </w:pPr>
          </w:p>
        </w:tc>
        <w:tc>
          <w:tcPr>
            <w:tcW w:w="885" w:type="dxa"/>
            <w:vAlign w:val="center"/>
          </w:tcPr>
          <w:p w14:paraId="6010C151">
            <w:pPr>
              <w:widowControl/>
              <w:autoSpaceDE w:val="0"/>
              <w:autoSpaceDN w:val="0"/>
              <w:jc w:val="center"/>
              <w:rPr>
                <w:rFonts w:ascii="宋体" w:hAnsi="宋体" w:eastAsia="宋体" w:cs="宋体"/>
                <w:sz w:val="28"/>
                <w:szCs w:val="28"/>
              </w:rPr>
            </w:pPr>
          </w:p>
        </w:tc>
        <w:tc>
          <w:tcPr>
            <w:tcW w:w="810" w:type="dxa"/>
          </w:tcPr>
          <w:p w14:paraId="77134C6E">
            <w:pPr>
              <w:widowControl/>
              <w:autoSpaceDE w:val="0"/>
              <w:autoSpaceDN w:val="0"/>
              <w:jc w:val="center"/>
              <w:rPr>
                <w:rFonts w:ascii="宋体" w:hAnsi="宋体" w:eastAsia="宋体" w:cs="宋体"/>
                <w:sz w:val="28"/>
                <w:szCs w:val="28"/>
              </w:rPr>
            </w:pPr>
          </w:p>
        </w:tc>
        <w:tc>
          <w:tcPr>
            <w:tcW w:w="1065" w:type="dxa"/>
            <w:vAlign w:val="center"/>
          </w:tcPr>
          <w:p w14:paraId="3CC5B2AC">
            <w:pPr>
              <w:widowControl/>
              <w:autoSpaceDE w:val="0"/>
              <w:autoSpaceDN w:val="0"/>
              <w:jc w:val="center"/>
              <w:rPr>
                <w:rFonts w:ascii="宋体" w:hAnsi="宋体" w:eastAsia="宋体" w:cs="宋体"/>
                <w:sz w:val="28"/>
                <w:szCs w:val="28"/>
              </w:rPr>
            </w:pPr>
          </w:p>
        </w:tc>
        <w:tc>
          <w:tcPr>
            <w:tcW w:w="1050" w:type="dxa"/>
            <w:vAlign w:val="center"/>
          </w:tcPr>
          <w:p w14:paraId="4C052FFC">
            <w:pPr>
              <w:widowControl/>
              <w:autoSpaceDE w:val="0"/>
              <w:autoSpaceDN w:val="0"/>
              <w:jc w:val="center"/>
              <w:rPr>
                <w:rFonts w:ascii="宋体" w:hAnsi="宋体" w:eastAsia="宋体" w:cs="宋体"/>
                <w:sz w:val="28"/>
                <w:szCs w:val="28"/>
              </w:rPr>
            </w:pPr>
          </w:p>
        </w:tc>
        <w:tc>
          <w:tcPr>
            <w:tcW w:w="805" w:type="dxa"/>
            <w:vAlign w:val="center"/>
          </w:tcPr>
          <w:p w14:paraId="6F1F39C3">
            <w:pPr>
              <w:widowControl/>
              <w:autoSpaceDE w:val="0"/>
              <w:autoSpaceDN w:val="0"/>
              <w:jc w:val="center"/>
              <w:rPr>
                <w:rFonts w:ascii="宋体" w:hAnsi="宋体" w:eastAsia="宋体" w:cs="宋体"/>
                <w:sz w:val="28"/>
                <w:szCs w:val="28"/>
              </w:rPr>
            </w:pPr>
          </w:p>
        </w:tc>
      </w:tr>
      <w:tr w14:paraId="2B9BA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90" w:type="dxa"/>
            <w:gridSpan w:val="9"/>
          </w:tcPr>
          <w:p w14:paraId="7B8FADFD">
            <w:pPr>
              <w:widowControl/>
              <w:autoSpaceDE w:val="0"/>
              <w:autoSpaceDN w:val="0"/>
              <w:jc w:val="center"/>
              <w:rPr>
                <w:rFonts w:ascii="宋体" w:hAnsi="宋体" w:eastAsia="宋体" w:cs="宋体"/>
                <w:sz w:val="28"/>
                <w:szCs w:val="28"/>
              </w:rPr>
            </w:pPr>
            <w:bookmarkStart w:id="44" w:name="_Toc18217"/>
            <w:r>
              <w:rPr>
                <w:rFonts w:hint="eastAsia" w:ascii="宋体" w:hAnsi="宋体" w:eastAsia="宋体" w:cs="宋体"/>
                <w:b/>
                <w:bCs/>
                <w:sz w:val="28"/>
                <w:szCs w:val="28"/>
              </w:rPr>
              <w:t>投标总价(人民币)</w:t>
            </w:r>
            <w:bookmarkEnd w:id="44"/>
            <w:r>
              <w:rPr>
                <w:rFonts w:hint="eastAsia" w:ascii="宋体" w:hAnsi="宋体" w:eastAsia="宋体" w:cs="宋体"/>
                <w:b/>
                <w:bCs/>
                <w:sz w:val="28"/>
                <w:szCs w:val="28"/>
              </w:rPr>
              <w:t>大写：</w:t>
            </w:r>
            <w:r>
              <w:rPr>
                <w:rFonts w:hint="eastAsia" w:ascii="宋体" w:hAnsi="宋体" w:eastAsia="宋体" w:cs="宋体"/>
                <w:b/>
                <w:bCs/>
                <w:sz w:val="28"/>
                <w:szCs w:val="28"/>
                <w:u w:val="single"/>
              </w:rPr>
              <w:t xml:space="preserve">                  （￥：         元）</w:t>
            </w:r>
          </w:p>
        </w:tc>
      </w:tr>
    </w:tbl>
    <w:p w14:paraId="56929758">
      <w:pPr>
        <w:widowControl/>
        <w:spacing w:line="520" w:lineRule="atLeast"/>
        <w:rPr>
          <w:rFonts w:ascii="宋体" w:hAnsi="宋体" w:eastAsia="宋体" w:cs="宋体"/>
          <w:sz w:val="28"/>
          <w:szCs w:val="28"/>
        </w:rPr>
      </w:pPr>
      <w:r>
        <w:rPr>
          <w:rFonts w:hint="eastAsia" w:ascii="宋体" w:hAnsi="宋体" w:eastAsia="宋体" w:cs="宋体"/>
          <w:sz w:val="28"/>
          <w:szCs w:val="28"/>
        </w:rPr>
        <w:t>注：1.投标人根据招标文件采购清单中的各项内容并按照上述格式详细填报计费项目、分项价格和投标合价，投标人可根据填报内容需要自行增减表格，但不能修改表格内实质性内容。</w:t>
      </w:r>
    </w:p>
    <w:p w14:paraId="09F3F902">
      <w:pPr>
        <w:widowControl/>
        <w:spacing w:line="520" w:lineRule="atLeast"/>
        <w:rPr>
          <w:rFonts w:ascii="宋体" w:hAnsi="宋体" w:eastAsia="宋体" w:cs="宋体"/>
          <w:sz w:val="28"/>
          <w:szCs w:val="28"/>
        </w:rPr>
      </w:pPr>
      <w:r>
        <w:rPr>
          <w:rFonts w:hint="eastAsia" w:ascii="宋体" w:hAnsi="宋体" w:eastAsia="宋体" w:cs="宋体"/>
          <w:sz w:val="28"/>
          <w:szCs w:val="28"/>
        </w:rPr>
        <w:t>2.表中的投标总价应和开标一览表中的投标总价相一致；</w:t>
      </w:r>
    </w:p>
    <w:p w14:paraId="5B0A0514">
      <w:pPr>
        <w:widowControl/>
        <w:spacing w:line="520" w:lineRule="atLeast"/>
        <w:rPr>
          <w:rFonts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宋体"/>
          <w:sz w:val="28"/>
          <w:szCs w:val="28"/>
        </w:rPr>
        <w:t>3.如果按单价计算的结果与总价不一致，以单价为准修正总价，但单价金额小数点有明显错误的除外。</w:t>
      </w:r>
    </w:p>
    <w:p w14:paraId="4DDFCF0B">
      <w:pPr>
        <w:widowControl/>
        <w:spacing w:line="520" w:lineRule="atLeast"/>
        <w:ind w:firstLine="3780" w:firstLineChars="1350"/>
        <w:rPr>
          <w:rFonts w:ascii="Calibri" w:hAnsi="Calibri"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 xml:space="preserve">法定代表人：（签电子章） </w:t>
      </w:r>
    </w:p>
    <w:p w14:paraId="175F5767">
      <w:pPr>
        <w:widowControl/>
        <w:spacing w:line="520" w:lineRule="atLeast"/>
        <w:rPr>
          <w:rFonts w:ascii="Calibri" w:hAnsi="Calibri"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 xml:space="preserve">                           磋商供应商：（盖公章）</w:t>
      </w:r>
    </w:p>
    <w:p w14:paraId="202FABFB">
      <w:pPr>
        <w:widowControl/>
        <w:spacing w:line="520" w:lineRule="atLeast"/>
        <w:rPr>
          <w:rFonts w:ascii="Calibri" w:hAnsi="Calibri"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 xml:space="preserve">                                年 月 日</w:t>
      </w:r>
      <w:r>
        <w:rPr>
          <w:rFonts w:ascii="Calibri" w:hAnsi="Calibri" w:eastAsia="宋体" w:cs="Times New Roman"/>
          <w:color w:val="000000" w:themeColor="text1"/>
          <w:kern w:val="0"/>
          <w:sz w:val="28"/>
          <w:szCs w:val="28"/>
          <w14:textFill>
            <w14:solidFill>
              <w14:schemeClr w14:val="tx1"/>
            </w14:solidFill>
          </w14:textFill>
        </w:rPr>
        <w:br w:type="page"/>
      </w:r>
    </w:p>
    <w:p w14:paraId="6063BAE2">
      <w:pPr>
        <w:pStyle w:val="32"/>
        <w:ind w:firstLine="420"/>
      </w:pPr>
    </w:p>
    <w:p w14:paraId="02C84421">
      <w:pPr>
        <w:spacing w:line="480" w:lineRule="auto"/>
        <w:jc w:val="center"/>
        <w:rPr>
          <w:rFonts w:ascii="宋体" w:hAnsi="宋体" w:eastAsia="宋体" w:cs="宋体"/>
          <w:b/>
          <w:bCs/>
          <w:sz w:val="28"/>
          <w:szCs w:val="28"/>
        </w:rPr>
      </w:pPr>
      <w:bookmarkStart w:id="45" w:name="_Toc11903"/>
      <w:r>
        <w:rPr>
          <w:rFonts w:hint="eastAsia" w:ascii="宋体" w:hAnsi="宋体" w:eastAsia="宋体" w:cs="宋体"/>
          <w:b/>
          <w:bCs/>
          <w:sz w:val="28"/>
          <w:szCs w:val="28"/>
        </w:rPr>
        <w:t>（二）技术要求响应与偏差表</w:t>
      </w:r>
      <w:bookmarkEnd w:id="45"/>
    </w:p>
    <w:tbl>
      <w:tblPr>
        <w:tblStyle w:val="18"/>
        <w:tblW w:w="90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1366"/>
        <w:gridCol w:w="2280"/>
        <w:gridCol w:w="2252"/>
        <w:gridCol w:w="1146"/>
        <w:gridCol w:w="1107"/>
      </w:tblGrid>
      <w:tr w14:paraId="47B6C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7" w:type="dxa"/>
            <w:vMerge w:val="restart"/>
            <w:tcBorders>
              <w:top w:val="single" w:color="auto" w:sz="4" w:space="0"/>
              <w:left w:val="single" w:color="auto" w:sz="4" w:space="0"/>
              <w:bottom w:val="single" w:color="auto" w:sz="4" w:space="0"/>
              <w:right w:val="single" w:color="auto" w:sz="4" w:space="0"/>
            </w:tcBorders>
            <w:vAlign w:val="center"/>
          </w:tcPr>
          <w:p w14:paraId="0C3D3E1D">
            <w:pPr>
              <w:widowControl/>
              <w:autoSpaceDE w:val="0"/>
              <w:autoSpaceDN w:val="0"/>
              <w:jc w:val="center"/>
              <w:rPr>
                <w:rFonts w:ascii="宋体" w:hAnsi="宋体" w:eastAsia="宋体" w:cs="宋体"/>
                <w:sz w:val="28"/>
                <w:szCs w:val="28"/>
              </w:rPr>
            </w:pPr>
            <w:r>
              <w:rPr>
                <w:rFonts w:hint="eastAsia" w:ascii="宋体" w:hAnsi="宋体" w:eastAsia="宋体" w:cs="宋体"/>
                <w:sz w:val="28"/>
                <w:szCs w:val="28"/>
              </w:rPr>
              <w:t>序号</w:t>
            </w:r>
          </w:p>
        </w:tc>
        <w:tc>
          <w:tcPr>
            <w:tcW w:w="1366" w:type="dxa"/>
            <w:vMerge w:val="restart"/>
            <w:tcBorders>
              <w:top w:val="single" w:color="auto" w:sz="4" w:space="0"/>
              <w:left w:val="nil"/>
              <w:bottom w:val="single" w:color="auto" w:sz="4" w:space="0"/>
              <w:right w:val="single" w:color="auto" w:sz="4" w:space="0"/>
            </w:tcBorders>
            <w:vAlign w:val="center"/>
          </w:tcPr>
          <w:p w14:paraId="3448F1EA">
            <w:pPr>
              <w:widowControl/>
              <w:autoSpaceDE w:val="0"/>
              <w:autoSpaceDN w:val="0"/>
              <w:jc w:val="center"/>
              <w:rPr>
                <w:rFonts w:ascii="宋体" w:hAnsi="宋体" w:eastAsia="宋体" w:cs="宋体"/>
                <w:sz w:val="28"/>
                <w:szCs w:val="28"/>
              </w:rPr>
            </w:pPr>
            <w:r>
              <w:rPr>
                <w:rFonts w:hint="eastAsia" w:ascii="宋体" w:hAnsi="宋体" w:eastAsia="宋体" w:cs="宋体"/>
                <w:sz w:val="28"/>
                <w:szCs w:val="28"/>
              </w:rPr>
              <w:t>货物名称</w:t>
            </w:r>
          </w:p>
        </w:tc>
        <w:tc>
          <w:tcPr>
            <w:tcW w:w="4532" w:type="dxa"/>
            <w:gridSpan w:val="2"/>
            <w:tcBorders>
              <w:top w:val="single" w:color="auto" w:sz="4" w:space="0"/>
              <w:left w:val="nil"/>
              <w:right w:val="single" w:color="auto" w:sz="4" w:space="0"/>
            </w:tcBorders>
            <w:vAlign w:val="center"/>
          </w:tcPr>
          <w:p w14:paraId="1FD0BF66">
            <w:pPr>
              <w:widowControl/>
              <w:autoSpaceDE w:val="0"/>
              <w:autoSpaceDN w:val="0"/>
              <w:jc w:val="center"/>
              <w:rPr>
                <w:rFonts w:ascii="宋体" w:hAnsi="宋体" w:eastAsia="宋体" w:cs="宋体"/>
                <w:sz w:val="28"/>
                <w:szCs w:val="28"/>
              </w:rPr>
            </w:pPr>
            <w:r>
              <w:rPr>
                <w:rFonts w:hint="eastAsia" w:ascii="宋体" w:hAnsi="宋体" w:eastAsia="宋体" w:cs="宋体"/>
                <w:sz w:val="28"/>
                <w:szCs w:val="28"/>
              </w:rPr>
              <w:t>投标产品</w:t>
            </w:r>
          </w:p>
        </w:tc>
        <w:tc>
          <w:tcPr>
            <w:tcW w:w="1146" w:type="dxa"/>
            <w:vMerge w:val="restart"/>
            <w:tcBorders>
              <w:top w:val="single" w:color="auto" w:sz="4" w:space="0"/>
              <w:left w:val="nil"/>
              <w:bottom w:val="single" w:color="auto" w:sz="4" w:space="0"/>
              <w:right w:val="single" w:color="auto" w:sz="4" w:space="0"/>
            </w:tcBorders>
            <w:vAlign w:val="center"/>
          </w:tcPr>
          <w:p w14:paraId="25BB0465">
            <w:pPr>
              <w:widowControl/>
              <w:autoSpaceDE w:val="0"/>
              <w:autoSpaceDN w:val="0"/>
              <w:jc w:val="center"/>
              <w:rPr>
                <w:rFonts w:ascii="宋体" w:hAnsi="宋体" w:eastAsia="宋体" w:cs="宋体"/>
                <w:sz w:val="28"/>
                <w:szCs w:val="28"/>
              </w:rPr>
            </w:pPr>
            <w:r>
              <w:rPr>
                <w:rFonts w:hint="eastAsia" w:ascii="宋体" w:hAnsi="宋体" w:eastAsia="宋体" w:cs="宋体"/>
                <w:sz w:val="28"/>
                <w:szCs w:val="28"/>
              </w:rPr>
              <w:t>偏差描述</w:t>
            </w:r>
          </w:p>
        </w:tc>
        <w:tc>
          <w:tcPr>
            <w:tcW w:w="1107" w:type="dxa"/>
            <w:vMerge w:val="restart"/>
            <w:tcBorders>
              <w:top w:val="single" w:color="auto" w:sz="4" w:space="0"/>
              <w:left w:val="nil"/>
              <w:bottom w:val="single" w:color="auto" w:sz="4" w:space="0"/>
              <w:right w:val="single" w:color="auto" w:sz="4" w:space="0"/>
            </w:tcBorders>
            <w:vAlign w:val="center"/>
          </w:tcPr>
          <w:p w14:paraId="22601FAD">
            <w:pPr>
              <w:widowControl/>
              <w:autoSpaceDE w:val="0"/>
              <w:autoSpaceDN w:val="0"/>
              <w:jc w:val="center"/>
              <w:rPr>
                <w:rFonts w:ascii="宋体" w:hAnsi="宋体" w:eastAsia="宋体" w:cs="宋体"/>
                <w:sz w:val="28"/>
                <w:szCs w:val="28"/>
              </w:rPr>
            </w:pPr>
            <w:r>
              <w:rPr>
                <w:rFonts w:hint="eastAsia" w:ascii="宋体" w:hAnsi="宋体" w:eastAsia="宋体" w:cs="宋体"/>
                <w:sz w:val="28"/>
                <w:szCs w:val="28"/>
              </w:rPr>
              <w:t>结论</w:t>
            </w:r>
          </w:p>
        </w:tc>
      </w:tr>
      <w:tr w14:paraId="1F734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tcBorders>
              <w:top w:val="single" w:color="auto" w:sz="4" w:space="0"/>
              <w:left w:val="single" w:color="auto" w:sz="4" w:space="0"/>
              <w:bottom w:val="single" w:color="auto" w:sz="4" w:space="0"/>
              <w:right w:val="single" w:color="auto" w:sz="4" w:space="0"/>
            </w:tcBorders>
            <w:vAlign w:val="center"/>
          </w:tcPr>
          <w:p w14:paraId="293E85EF">
            <w:pPr>
              <w:widowControl/>
              <w:autoSpaceDE w:val="0"/>
              <w:autoSpaceDN w:val="0"/>
              <w:jc w:val="center"/>
              <w:rPr>
                <w:rFonts w:ascii="宋体" w:hAnsi="宋体" w:eastAsia="宋体" w:cs="宋体"/>
                <w:sz w:val="28"/>
                <w:szCs w:val="28"/>
              </w:rPr>
            </w:pPr>
          </w:p>
        </w:tc>
        <w:tc>
          <w:tcPr>
            <w:tcW w:w="1366" w:type="dxa"/>
            <w:vMerge w:val="continue"/>
            <w:tcBorders>
              <w:top w:val="single" w:color="auto" w:sz="4" w:space="0"/>
              <w:left w:val="nil"/>
              <w:bottom w:val="single" w:color="auto" w:sz="4" w:space="0"/>
              <w:right w:val="single" w:color="auto" w:sz="4" w:space="0"/>
            </w:tcBorders>
            <w:vAlign w:val="center"/>
          </w:tcPr>
          <w:p w14:paraId="3152CCC6">
            <w:pPr>
              <w:widowControl/>
              <w:autoSpaceDE w:val="0"/>
              <w:autoSpaceDN w:val="0"/>
              <w:jc w:val="center"/>
              <w:rPr>
                <w:rFonts w:ascii="宋体" w:hAnsi="宋体" w:eastAsia="宋体" w:cs="宋体"/>
                <w:sz w:val="28"/>
                <w:szCs w:val="28"/>
              </w:rPr>
            </w:pPr>
          </w:p>
        </w:tc>
        <w:tc>
          <w:tcPr>
            <w:tcW w:w="2280" w:type="dxa"/>
            <w:tcBorders>
              <w:left w:val="nil"/>
              <w:bottom w:val="single" w:color="auto" w:sz="4" w:space="0"/>
              <w:right w:val="single" w:color="auto" w:sz="4" w:space="0"/>
            </w:tcBorders>
            <w:vAlign w:val="center"/>
          </w:tcPr>
          <w:p w14:paraId="18D872FE">
            <w:pPr>
              <w:widowControl/>
              <w:autoSpaceDE w:val="0"/>
              <w:autoSpaceDN w:val="0"/>
              <w:jc w:val="center"/>
              <w:rPr>
                <w:rFonts w:ascii="宋体" w:hAnsi="宋体" w:eastAsia="宋体" w:cs="宋体"/>
                <w:sz w:val="28"/>
                <w:szCs w:val="28"/>
              </w:rPr>
            </w:pPr>
            <w:r>
              <w:rPr>
                <w:rFonts w:hint="eastAsia" w:ascii="宋体" w:hAnsi="宋体" w:eastAsia="宋体" w:cs="宋体"/>
                <w:sz w:val="28"/>
                <w:szCs w:val="28"/>
                <w:lang w:eastAsia="zh-CN"/>
              </w:rPr>
              <w:t>磋商</w:t>
            </w:r>
            <w:r>
              <w:rPr>
                <w:rFonts w:hint="eastAsia" w:ascii="宋体" w:hAnsi="宋体" w:eastAsia="宋体" w:cs="宋体"/>
                <w:sz w:val="28"/>
                <w:szCs w:val="28"/>
              </w:rPr>
              <w:t>文件要求的技术性能指标和参数</w:t>
            </w:r>
          </w:p>
        </w:tc>
        <w:tc>
          <w:tcPr>
            <w:tcW w:w="2252" w:type="dxa"/>
            <w:tcBorders>
              <w:top w:val="single" w:color="auto" w:sz="4" w:space="0"/>
              <w:left w:val="nil"/>
              <w:bottom w:val="single" w:color="auto" w:sz="4" w:space="0"/>
              <w:right w:val="single" w:color="auto" w:sz="4" w:space="0"/>
            </w:tcBorders>
            <w:vAlign w:val="center"/>
          </w:tcPr>
          <w:p w14:paraId="7529F8B4">
            <w:pPr>
              <w:widowControl/>
              <w:autoSpaceDE w:val="0"/>
              <w:autoSpaceDN w:val="0"/>
              <w:jc w:val="center"/>
              <w:rPr>
                <w:rFonts w:ascii="宋体" w:hAnsi="宋体" w:eastAsia="宋体" w:cs="宋体"/>
                <w:sz w:val="28"/>
                <w:szCs w:val="28"/>
              </w:rPr>
            </w:pPr>
            <w:r>
              <w:rPr>
                <w:rFonts w:hint="eastAsia" w:ascii="宋体" w:hAnsi="宋体" w:eastAsia="宋体" w:cs="宋体"/>
                <w:sz w:val="28"/>
                <w:szCs w:val="28"/>
              </w:rPr>
              <w:t>实际技术性能指标和参数</w:t>
            </w:r>
          </w:p>
        </w:tc>
        <w:tc>
          <w:tcPr>
            <w:tcW w:w="1146" w:type="dxa"/>
            <w:vMerge w:val="continue"/>
            <w:tcBorders>
              <w:top w:val="single" w:color="auto" w:sz="4" w:space="0"/>
              <w:left w:val="nil"/>
              <w:bottom w:val="single" w:color="auto" w:sz="4" w:space="0"/>
              <w:right w:val="single" w:color="auto" w:sz="4" w:space="0"/>
            </w:tcBorders>
            <w:vAlign w:val="center"/>
          </w:tcPr>
          <w:p w14:paraId="72F88D0B">
            <w:pPr>
              <w:widowControl/>
              <w:autoSpaceDE w:val="0"/>
              <w:autoSpaceDN w:val="0"/>
              <w:jc w:val="center"/>
              <w:rPr>
                <w:rFonts w:ascii="宋体" w:hAnsi="宋体" w:eastAsia="宋体" w:cs="宋体"/>
                <w:sz w:val="28"/>
                <w:szCs w:val="28"/>
              </w:rPr>
            </w:pPr>
          </w:p>
        </w:tc>
        <w:tc>
          <w:tcPr>
            <w:tcW w:w="1107" w:type="dxa"/>
            <w:vMerge w:val="continue"/>
            <w:tcBorders>
              <w:top w:val="single" w:color="auto" w:sz="4" w:space="0"/>
              <w:left w:val="nil"/>
              <w:bottom w:val="single" w:color="auto" w:sz="4" w:space="0"/>
              <w:right w:val="single" w:color="auto" w:sz="4" w:space="0"/>
            </w:tcBorders>
            <w:vAlign w:val="center"/>
          </w:tcPr>
          <w:p w14:paraId="0A08C0BB">
            <w:pPr>
              <w:widowControl/>
              <w:autoSpaceDE w:val="0"/>
              <w:autoSpaceDN w:val="0"/>
              <w:jc w:val="center"/>
              <w:rPr>
                <w:rFonts w:ascii="宋体" w:hAnsi="宋体" w:eastAsia="宋体" w:cs="宋体"/>
                <w:sz w:val="28"/>
                <w:szCs w:val="28"/>
              </w:rPr>
            </w:pPr>
          </w:p>
        </w:tc>
      </w:tr>
      <w:tr w14:paraId="5E5E6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tcBorders>
              <w:top w:val="single" w:color="auto" w:sz="4" w:space="0"/>
              <w:left w:val="single" w:color="auto" w:sz="4" w:space="0"/>
              <w:bottom w:val="single" w:color="auto" w:sz="4" w:space="0"/>
              <w:right w:val="single" w:color="auto" w:sz="4" w:space="0"/>
            </w:tcBorders>
          </w:tcPr>
          <w:p w14:paraId="7F6956E9">
            <w:pPr>
              <w:widowControl/>
              <w:autoSpaceDE w:val="0"/>
              <w:autoSpaceDN w:val="0"/>
              <w:jc w:val="center"/>
              <w:rPr>
                <w:rFonts w:ascii="宋体" w:hAnsi="宋体" w:eastAsia="宋体" w:cs="宋体"/>
                <w:sz w:val="28"/>
                <w:szCs w:val="28"/>
              </w:rPr>
            </w:pPr>
          </w:p>
        </w:tc>
        <w:tc>
          <w:tcPr>
            <w:tcW w:w="1366" w:type="dxa"/>
            <w:tcBorders>
              <w:top w:val="single" w:color="auto" w:sz="4" w:space="0"/>
              <w:left w:val="nil"/>
              <w:bottom w:val="single" w:color="auto" w:sz="4" w:space="0"/>
              <w:right w:val="single" w:color="auto" w:sz="4" w:space="0"/>
            </w:tcBorders>
          </w:tcPr>
          <w:p w14:paraId="5492D743">
            <w:pPr>
              <w:widowControl/>
              <w:autoSpaceDE w:val="0"/>
              <w:autoSpaceDN w:val="0"/>
              <w:jc w:val="center"/>
              <w:rPr>
                <w:rFonts w:ascii="宋体" w:hAnsi="宋体" w:eastAsia="宋体" w:cs="宋体"/>
                <w:sz w:val="28"/>
                <w:szCs w:val="28"/>
              </w:rPr>
            </w:pPr>
          </w:p>
        </w:tc>
        <w:tc>
          <w:tcPr>
            <w:tcW w:w="2280" w:type="dxa"/>
            <w:tcBorders>
              <w:top w:val="single" w:color="auto" w:sz="4" w:space="0"/>
              <w:left w:val="nil"/>
              <w:bottom w:val="single" w:color="auto" w:sz="4" w:space="0"/>
              <w:right w:val="single" w:color="auto" w:sz="4" w:space="0"/>
            </w:tcBorders>
          </w:tcPr>
          <w:p w14:paraId="43B315E8">
            <w:pPr>
              <w:widowControl/>
              <w:autoSpaceDE w:val="0"/>
              <w:autoSpaceDN w:val="0"/>
              <w:jc w:val="center"/>
              <w:rPr>
                <w:rFonts w:ascii="宋体" w:hAnsi="宋体" w:eastAsia="宋体" w:cs="宋体"/>
                <w:sz w:val="28"/>
                <w:szCs w:val="28"/>
              </w:rPr>
            </w:pPr>
          </w:p>
        </w:tc>
        <w:tc>
          <w:tcPr>
            <w:tcW w:w="2252" w:type="dxa"/>
            <w:tcBorders>
              <w:top w:val="single" w:color="auto" w:sz="4" w:space="0"/>
              <w:left w:val="nil"/>
              <w:bottom w:val="single" w:color="auto" w:sz="4" w:space="0"/>
              <w:right w:val="single" w:color="auto" w:sz="4" w:space="0"/>
            </w:tcBorders>
          </w:tcPr>
          <w:p w14:paraId="1107231A">
            <w:pPr>
              <w:widowControl/>
              <w:autoSpaceDE w:val="0"/>
              <w:autoSpaceDN w:val="0"/>
              <w:jc w:val="center"/>
              <w:rPr>
                <w:rFonts w:ascii="宋体" w:hAnsi="宋体" w:eastAsia="宋体" w:cs="宋体"/>
                <w:sz w:val="28"/>
                <w:szCs w:val="28"/>
              </w:rPr>
            </w:pPr>
          </w:p>
        </w:tc>
        <w:tc>
          <w:tcPr>
            <w:tcW w:w="1146" w:type="dxa"/>
            <w:tcBorders>
              <w:top w:val="single" w:color="auto" w:sz="4" w:space="0"/>
              <w:left w:val="nil"/>
              <w:bottom w:val="single" w:color="auto" w:sz="4" w:space="0"/>
              <w:right w:val="single" w:color="auto" w:sz="4" w:space="0"/>
            </w:tcBorders>
          </w:tcPr>
          <w:p w14:paraId="75EE6BE7">
            <w:pPr>
              <w:widowControl/>
              <w:autoSpaceDE w:val="0"/>
              <w:autoSpaceDN w:val="0"/>
              <w:jc w:val="center"/>
              <w:rPr>
                <w:rFonts w:ascii="宋体" w:hAnsi="宋体" w:eastAsia="宋体" w:cs="宋体"/>
                <w:sz w:val="28"/>
                <w:szCs w:val="28"/>
              </w:rPr>
            </w:pPr>
          </w:p>
        </w:tc>
        <w:tc>
          <w:tcPr>
            <w:tcW w:w="1107" w:type="dxa"/>
            <w:tcBorders>
              <w:top w:val="single" w:color="auto" w:sz="4" w:space="0"/>
              <w:left w:val="nil"/>
              <w:bottom w:val="single" w:color="auto" w:sz="4" w:space="0"/>
              <w:right w:val="single" w:color="auto" w:sz="4" w:space="0"/>
            </w:tcBorders>
          </w:tcPr>
          <w:p w14:paraId="4CFA25A2">
            <w:pPr>
              <w:widowControl/>
              <w:autoSpaceDE w:val="0"/>
              <w:autoSpaceDN w:val="0"/>
              <w:jc w:val="center"/>
              <w:rPr>
                <w:rFonts w:ascii="宋体" w:hAnsi="宋体" w:eastAsia="宋体" w:cs="宋体"/>
                <w:sz w:val="28"/>
                <w:szCs w:val="28"/>
              </w:rPr>
            </w:pPr>
          </w:p>
        </w:tc>
      </w:tr>
      <w:tr w14:paraId="3683E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tcBorders>
              <w:top w:val="single" w:color="auto" w:sz="4" w:space="0"/>
              <w:left w:val="single" w:color="auto" w:sz="4" w:space="0"/>
              <w:bottom w:val="single" w:color="auto" w:sz="4" w:space="0"/>
              <w:right w:val="single" w:color="auto" w:sz="4" w:space="0"/>
            </w:tcBorders>
          </w:tcPr>
          <w:p w14:paraId="4F6DB8E0">
            <w:pPr>
              <w:widowControl/>
              <w:autoSpaceDE w:val="0"/>
              <w:autoSpaceDN w:val="0"/>
              <w:jc w:val="center"/>
              <w:rPr>
                <w:rFonts w:ascii="宋体" w:hAnsi="宋体" w:eastAsia="宋体" w:cs="宋体"/>
                <w:sz w:val="28"/>
                <w:szCs w:val="28"/>
              </w:rPr>
            </w:pPr>
          </w:p>
        </w:tc>
        <w:tc>
          <w:tcPr>
            <w:tcW w:w="1366" w:type="dxa"/>
            <w:tcBorders>
              <w:top w:val="single" w:color="auto" w:sz="4" w:space="0"/>
              <w:left w:val="nil"/>
              <w:bottom w:val="single" w:color="auto" w:sz="4" w:space="0"/>
              <w:right w:val="single" w:color="auto" w:sz="4" w:space="0"/>
            </w:tcBorders>
          </w:tcPr>
          <w:p w14:paraId="45269E4B">
            <w:pPr>
              <w:widowControl/>
              <w:autoSpaceDE w:val="0"/>
              <w:autoSpaceDN w:val="0"/>
              <w:jc w:val="center"/>
              <w:rPr>
                <w:rFonts w:ascii="宋体" w:hAnsi="宋体" w:eastAsia="宋体" w:cs="宋体"/>
                <w:sz w:val="28"/>
                <w:szCs w:val="28"/>
              </w:rPr>
            </w:pPr>
          </w:p>
        </w:tc>
        <w:tc>
          <w:tcPr>
            <w:tcW w:w="2280" w:type="dxa"/>
            <w:tcBorders>
              <w:top w:val="single" w:color="auto" w:sz="4" w:space="0"/>
              <w:left w:val="nil"/>
              <w:bottom w:val="single" w:color="auto" w:sz="4" w:space="0"/>
              <w:right w:val="single" w:color="auto" w:sz="4" w:space="0"/>
            </w:tcBorders>
          </w:tcPr>
          <w:p w14:paraId="01EC4791">
            <w:pPr>
              <w:widowControl/>
              <w:autoSpaceDE w:val="0"/>
              <w:autoSpaceDN w:val="0"/>
              <w:jc w:val="center"/>
              <w:rPr>
                <w:rFonts w:ascii="宋体" w:hAnsi="宋体" w:eastAsia="宋体" w:cs="宋体"/>
                <w:sz w:val="28"/>
                <w:szCs w:val="28"/>
              </w:rPr>
            </w:pPr>
          </w:p>
        </w:tc>
        <w:tc>
          <w:tcPr>
            <w:tcW w:w="2252" w:type="dxa"/>
            <w:tcBorders>
              <w:top w:val="single" w:color="auto" w:sz="4" w:space="0"/>
              <w:left w:val="nil"/>
              <w:bottom w:val="single" w:color="auto" w:sz="4" w:space="0"/>
              <w:right w:val="single" w:color="auto" w:sz="4" w:space="0"/>
            </w:tcBorders>
          </w:tcPr>
          <w:p w14:paraId="0FB66F10">
            <w:pPr>
              <w:widowControl/>
              <w:autoSpaceDE w:val="0"/>
              <w:autoSpaceDN w:val="0"/>
              <w:jc w:val="center"/>
              <w:rPr>
                <w:rFonts w:ascii="宋体" w:hAnsi="宋体" w:eastAsia="宋体" w:cs="宋体"/>
                <w:sz w:val="28"/>
                <w:szCs w:val="28"/>
              </w:rPr>
            </w:pPr>
          </w:p>
        </w:tc>
        <w:tc>
          <w:tcPr>
            <w:tcW w:w="1146" w:type="dxa"/>
            <w:tcBorders>
              <w:top w:val="single" w:color="auto" w:sz="4" w:space="0"/>
              <w:left w:val="nil"/>
              <w:bottom w:val="single" w:color="auto" w:sz="4" w:space="0"/>
              <w:right w:val="single" w:color="auto" w:sz="4" w:space="0"/>
            </w:tcBorders>
          </w:tcPr>
          <w:p w14:paraId="19B1093A">
            <w:pPr>
              <w:widowControl/>
              <w:autoSpaceDE w:val="0"/>
              <w:autoSpaceDN w:val="0"/>
              <w:jc w:val="center"/>
              <w:rPr>
                <w:rFonts w:ascii="宋体" w:hAnsi="宋体" w:eastAsia="宋体" w:cs="宋体"/>
                <w:sz w:val="28"/>
                <w:szCs w:val="28"/>
              </w:rPr>
            </w:pPr>
          </w:p>
        </w:tc>
        <w:tc>
          <w:tcPr>
            <w:tcW w:w="1107" w:type="dxa"/>
            <w:tcBorders>
              <w:top w:val="single" w:color="auto" w:sz="4" w:space="0"/>
              <w:left w:val="nil"/>
              <w:bottom w:val="single" w:color="auto" w:sz="4" w:space="0"/>
              <w:right w:val="single" w:color="auto" w:sz="4" w:space="0"/>
            </w:tcBorders>
          </w:tcPr>
          <w:p w14:paraId="4403AA6A">
            <w:pPr>
              <w:widowControl/>
              <w:autoSpaceDE w:val="0"/>
              <w:autoSpaceDN w:val="0"/>
              <w:jc w:val="center"/>
              <w:rPr>
                <w:rFonts w:ascii="宋体" w:hAnsi="宋体" w:eastAsia="宋体" w:cs="宋体"/>
                <w:sz w:val="28"/>
                <w:szCs w:val="28"/>
              </w:rPr>
            </w:pPr>
          </w:p>
        </w:tc>
      </w:tr>
      <w:tr w14:paraId="77AD5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tcBorders>
              <w:top w:val="single" w:color="auto" w:sz="4" w:space="0"/>
              <w:left w:val="single" w:color="auto" w:sz="4" w:space="0"/>
              <w:bottom w:val="single" w:color="auto" w:sz="4" w:space="0"/>
              <w:right w:val="single" w:color="auto" w:sz="4" w:space="0"/>
            </w:tcBorders>
          </w:tcPr>
          <w:p w14:paraId="39278859">
            <w:pPr>
              <w:widowControl/>
              <w:autoSpaceDE w:val="0"/>
              <w:autoSpaceDN w:val="0"/>
              <w:jc w:val="center"/>
              <w:rPr>
                <w:rFonts w:ascii="宋体" w:hAnsi="宋体" w:eastAsia="宋体" w:cs="宋体"/>
                <w:sz w:val="28"/>
                <w:szCs w:val="28"/>
              </w:rPr>
            </w:pPr>
          </w:p>
        </w:tc>
        <w:tc>
          <w:tcPr>
            <w:tcW w:w="1366" w:type="dxa"/>
            <w:tcBorders>
              <w:top w:val="single" w:color="auto" w:sz="4" w:space="0"/>
              <w:left w:val="nil"/>
              <w:bottom w:val="single" w:color="auto" w:sz="4" w:space="0"/>
              <w:right w:val="single" w:color="auto" w:sz="4" w:space="0"/>
            </w:tcBorders>
          </w:tcPr>
          <w:p w14:paraId="2B717D1D">
            <w:pPr>
              <w:widowControl/>
              <w:autoSpaceDE w:val="0"/>
              <w:autoSpaceDN w:val="0"/>
              <w:jc w:val="center"/>
              <w:rPr>
                <w:rFonts w:ascii="宋体" w:hAnsi="宋体" w:eastAsia="宋体" w:cs="宋体"/>
                <w:sz w:val="28"/>
                <w:szCs w:val="28"/>
              </w:rPr>
            </w:pPr>
          </w:p>
        </w:tc>
        <w:tc>
          <w:tcPr>
            <w:tcW w:w="2280" w:type="dxa"/>
            <w:tcBorders>
              <w:top w:val="single" w:color="auto" w:sz="4" w:space="0"/>
              <w:left w:val="nil"/>
              <w:bottom w:val="single" w:color="auto" w:sz="4" w:space="0"/>
              <w:right w:val="single" w:color="auto" w:sz="4" w:space="0"/>
            </w:tcBorders>
          </w:tcPr>
          <w:p w14:paraId="43B0F46B">
            <w:pPr>
              <w:widowControl/>
              <w:autoSpaceDE w:val="0"/>
              <w:autoSpaceDN w:val="0"/>
              <w:jc w:val="center"/>
              <w:rPr>
                <w:rFonts w:ascii="宋体" w:hAnsi="宋体" w:eastAsia="宋体" w:cs="宋体"/>
                <w:sz w:val="28"/>
                <w:szCs w:val="28"/>
              </w:rPr>
            </w:pPr>
          </w:p>
        </w:tc>
        <w:tc>
          <w:tcPr>
            <w:tcW w:w="2252" w:type="dxa"/>
            <w:tcBorders>
              <w:top w:val="single" w:color="auto" w:sz="4" w:space="0"/>
              <w:left w:val="nil"/>
              <w:bottom w:val="single" w:color="auto" w:sz="4" w:space="0"/>
              <w:right w:val="single" w:color="auto" w:sz="4" w:space="0"/>
            </w:tcBorders>
          </w:tcPr>
          <w:p w14:paraId="6DDC62C7">
            <w:pPr>
              <w:widowControl/>
              <w:autoSpaceDE w:val="0"/>
              <w:autoSpaceDN w:val="0"/>
              <w:jc w:val="center"/>
              <w:rPr>
                <w:rFonts w:ascii="宋体" w:hAnsi="宋体" w:eastAsia="宋体" w:cs="宋体"/>
                <w:sz w:val="28"/>
                <w:szCs w:val="28"/>
              </w:rPr>
            </w:pPr>
          </w:p>
        </w:tc>
        <w:tc>
          <w:tcPr>
            <w:tcW w:w="1146" w:type="dxa"/>
            <w:tcBorders>
              <w:top w:val="single" w:color="auto" w:sz="4" w:space="0"/>
              <w:left w:val="nil"/>
              <w:bottom w:val="single" w:color="auto" w:sz="4" w:space="0"/>
              <w:right w:val="single" w:color="auto" w:sz="4" w:space="0"/>
            </w:tcBorders>
          </w:tcPr>
          <w:p w14:paraId="53C1863A">
            <w:pPr>
              <w:widowControl/>
              <w:autoSpaceDE w:val="0"/>
              <w:autoSpaceDN w:val="0"/>
              <w:jc w:val="center"/>
              <w:rPr>
                <w:rFonts w:ascii="宋体" w:hAnsi="宋体" w:eastAsia="宋体" w:cs="宋体"/>
                <w:sz w:val="28"/>
                <w:szCs w:val="28"/>
              </w:rPr>
            </w:pPr>
          </w:p>
        </w:tc>
        <w:tc>
          <w:tcPr>
            <w:tcW w:w="1107" w:type="dxa"/>
            <w:tcBorders>
              <w:top w:val="single" w:color="auto" w:sz="4" w:space="0"/>
              <w:left w:val="nil"/>
              <w:bottom w:val="single" w:color="auto" w:sz="4" w:space="0"/>
              <w:right w:val="single" w:color="auto" w:sz="4" w:space="0"/>
            </w:tcBorders>
          </w:tcPr>
          <w:p w14:paraId="1639023D">
            <w:pPr>
              <w:widowControl/>
              <w:autoSpaceDE w:val="0"/>
              <w:autoSpaceDN w:val="0"/>
              <w:jc w:val="center"/>
              <w:rPr>
                <w:rFonts w:ascii="宋体" w:hAnsi="宋体" w:eastAsia="宋体" w:cs="宋体"/>
                <w:sz w:val="28"/>
                <w:szCs w:val="28"/>
              </w:rPr>
            </w:pPr>
          </w:p>
        </w:tc>
      </w:tr>
      <w:tr w14:paraId="44A97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tcBorders>
              <w:top w:val="single" w:color="auto" w:sz="4" w:space="0"/>
              <w:left w:val="single" w:color="auto" w:sz="4" w:space="0"/>
              <w:bottom w:val="single" w:color="auto" w:sz="4" w:space="0"/>
              <w:right w:val="single" w:color="auto" w:sz="4" w:space="0"/>
            </w:tcBorders>
          </w:tcPr>
          <w:p w14:paraId="435B4329">
            <w:pPr>
              <w:widowControl/>
              <w:autoSpaceDE w:val="0"/>
              <w:autoSpaceDN w:val="0"/>
              <w:jc w:val="center"/>
              <w:rPr>
                <w:rFonts w:ascii="宋体" w:hAnsi="宋体" w:eastAsia="宋体" w:cs="宋体"/>
                <w:sz w:val="28"/>
                <w:szCs w:val="28"/>
              </w:rPr>
            </w:pPr>
          </w:p>
        </w:tc>
        <w:tc>
          <w:tcPr>
            <w:tcW w:w="1366" w:type="dxa"/>
            <w:tcBorders>
              <w:top w:val="single" w:color="auto" w:sz="4" w:space="0"/>
              <w:left w:val="nil"/>
              <w:bottom w:val="single" w:color="auto" w:sz="4" w:space="0"/>
              <w:right w:val="single" w:color="auto" w:sz="4" w:space="0"/>
            </w:tcBorders>
          </w:tcPr>
          <w:p w14:paraId="164BC024">
            <w:pPr>
              <w:widowControl/>
              <w:autoSpaceDE w:val="0"/>
              <w:autoSpaceDN w:val="0"/>
              <w:jc w:val="center"/>
              <w:rPr>
                <w:rFonts w:ascii="宋体" w:hAnsi="宋体" w:eastAsia="宋体" w:cs="宋体"/>
                <w:sz w:val="28"/>
                <w:szCs w:val="28"/>
              </w:rPr>
            </w:pPr>
          </w:p>
        </w:tc>
        <w:tc>
          <w:tcPr>
            <w:tcW w:w="2280" w:type="dxa"/>
            <w:tcBorders>
              <w:top w:val="single" w:color="auto" w:sz="4" w:space="0"/>
              <w:left w:val="nil"/>
              <w:bottom w:val="single" w:color="auto" w:sz="4" w:space="0"/>
              <w:right w:val="single" w:color="auto" w:sz="4" w:space="0"/>
            </w:tcBorders>
          </w:tcPr>
          <w:p w14:paraId="6555A278">
            <w:pPr>
              <w:widowControl/>
              <w:autoSpaceDE w:val="0"/>
              <w:autoSpaceDN w:val="0"/>
              <w:jc w:val="center"/>
              <w:rPr>
                <w:rFonts w:ascii="宋体" w:hAnsi="宋体" w:eastAsia="宋体" w:cs="宋体"/>
                <w:sz w:val="28"/>
                <w:szCs w:val="28"/>
              </w:rPr>
            </w:pPr>
          </w:p>
        </w:tc>
        <w:tc>
          <w:tcPr>
            <w:tcW w:w="2252" w:type="dxa"/>
            <w:tcBorders>
              <w:top w:val="single" w:color="auto" w:sz="4" w:space="0"/>
              <w:left w:val="nil"/>
              <w:bottom w:val="single" w:color="auto" w:sz="4" w:space="0"/>
              <w:right w:val="single" w:color="auto" w:sz="4" w:space="0"/>
            </w:tcBorders>
          </w:tcPr>
          <w:p w14:paraId="41F8102C">
            <w:pPr>
              <w:widowControl/>
              <w:autoSpaceDE w:val="0"/>
              <w:autoSpaceDN w:val="0"/>
              <w:jc w:val="center"/>
              <w:rPr>
                <w:rFonts w:ascii="宋体" w:hAnsi="宋体" w:eastAsia="宋体" w:cs="宋体"/>
                <w:sz w:val="28"/>
                <w:szCs w:val="28"/>
              </w:rPr>
            </w:pPr>
          </w:p>
        </w:tc>
        <w:tc>
          <w:tcPr>
            <w:tcW w:w="1146" w:type="dxa"/>
            <w:tcBorders>
              <w:top w:val="single" w:color="auto" w:sz="4" w:space="0"/>
              <w:left w:val="nil"/>
              <w:bottom w:val="single" w:color="auto" w:sz="4" w:space="0"/>
              <w:right w:val="single" w:color="auto" w:sz="4" w:space="0"/>
            </w:tcBorders>
          </w:tcPr>
          <w:p w14:paraId="7D9D04CD">
            <w:pPr>
              <w:widowControl/>
              <w:autoSpaceDE w:val="0"/>
              <w:autoSpaceDN w:val="0"/>
              <w:jc w:val="center"/>
              <w:rPr>
                <w:rFonts w:ascii="宋体" w:hAnsi="宋体" w:eastAsia="宋体" w:cs="宋体"/>
                <w:sz w:val="28"/>
                <w:szCs w:val="28"/>
              </w:rPr>
            </w:pPr>
          </w:p>
        </w:tc>
        <w:tc>
          <w:tcPr>
            <w:tcW w:w="1107" w:type="dxa"/>
            <w:tcBorders>
              <w:top w:val="single" w:color="auto" w:sz="4" w:space="0"/>
              <w:left w:val="nil"/>
              <w:bottom w:val="single" w:color="auto" w:sz="4" w:space="0"/>
              <w:right w:val="single" w:color="auto" w:sz="4" w:space="0"/>
            </w:tcBorders>
          </w:tcPr>
          <w:p w14:paraId="237CB259">
            <w:pPr>
              <w:widowControl/>
              <w:autoSpaceDE w:val="0"/>
              <w:autoSpaceDN w:val="0"/>
              <w:jc w:val="center"/>
              <w:rPr>
                <w:rFonts w:ascii="宋体" w:hAnsi="宋体" w:eastAsia="宋体" w:cs="宋体"/>
                <w:sz w:val="28"/>
                <w:szCs w:val="28"/>
              </w:rPr>
            </w:pPr>
          </w:p>
        </w:tc>
      </w:tr>
      <w:tr w14:paraId="5804D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tcBorders>
              <w:top w:val="single" w:color="auto" w:sz="4" w:space="0"/>
              <w:left w:val="single" w:color="auto" w:sz="4" w:space="0"/>
              <w:bottom w:val="single" w:color="auto" w:sz="4" w:space="0"/>
              <w:right w:val="single" w:color="auto" w:sz="4" w:space="0"/>
            </w:tcBorders>
          </w:tcPr>
          <w:p w14:paraId="281271D3">
            <w:pPr>
              <w:widowControl/>
              <w:autoSpaceDE w:val="0"/>
              <w:autoSpaceDN w:val="0"/>
              <w:jc w:val="center"/>
              <w:rPr>
                <w:rFonts w:ascii="宋体" w:hAnsi="宋体" w:eastAsia="宋体" w:cs="宋体"/>
                <w:sz w:val="28"/>
                <w:szCs w:val="28"/>
              </w:rPr>
            </w:pPr>
          </w:p>
        </w:tc>
        <w:tc>
          <w:tcPr>
            <w:tcW w:w="1366" w:type="dxa"/>
            <w:tcBorders>
              <w:top w:val="single" w:color="auto" w:sz="4" w:space="0"/>
              <w:left w:val="nil"/>
              <w:bottom w:val="single" w:color="auto" w:sz="4" w:space="0"/>
              <w:right w:val="single" w:color="auto" w:sz="4" w:space="0"/>
            </w:tcBorders>
          </w:tcPr>
          <w:p w14:paraId="4D841DB1">
            <w:pPr>
              <w:widowControl/>
              <w:autoSpaceDE w:val="0"/>
              <w:autoSpaceDN w:val="0"/>
              <w:jc w:val="center"/>
              <w:rPr>
                <w:rFonts w:ascii="宋体" w:hAnsi="宋体" w:eastAsia="宋体" w:cs="宋体"/>
                <w:sz w:val="28"/>
                <w:szCs w:val="28"/>
              </w:rPr>
            </w:pPr>
          </w:p>
        </w:tc>
        <w:tc>
          <w:tcPr>
            <w:tcW w:w="2280" w:type="dxa"/>
            <w:tcBorders>
              <w:top w:val="single" w:color="auto" w:sz="4" w:space="0"/>
              <w:left w:val="nil"/>
              <w:bottom w:val="single" w:color="auto" w:sz="4" w:space="0"/>
              <w:right w:val="single" w:color="auto" w:sz="4" w:space="0"/>
            </w:tcBorders>
          </w:tcPr>
          <w:p w14:paraId="1BDEB566">
            <w:pPr>
              <w:widowControl/>
              <w:autoSpaceDE w:val="0"/>
              <w:autoSpaceDN w:val="0"/>
              <w:jc w:val="center"/>
              <w:rPr>
                <w:rFonts w:ascii="宋体" w:hAnsi="宋体" w:eastAsia="宋体" w:cs="宋体"/>
                <w:sz w:val="28"/>
                <w:szCs w:val="28"/>
              </w:rPr>
            </w:pPr>
          </w:p>
        </w:tc>
        <w:tc>
          <w:tcPr>
            <w:tcW w:w="2252" w:type="dxa"/>
            <w:tcBorders>
              <w:top w:val="single" w:color="auto" w:sz="4" w:space="0"/>
              <w:left w:val="nil"/>
              <w:bottom w:val="single" w:color="auto" w:sz="4" w:space="0"/>
              <w:right w:val="single" w:color="auto" w:sz="4" w:space="0"/>
            </w:tcBorders>
          </w:tcPr>
          <w:p w14:paraId="62EEFAC8">
            <w:pPr>
              <w:widowControl/>
              <w:autoSpaceDE w:val="0"/>
              <w:autoSpaceDN w:val="0"/>
              <w:jc w:val="center"/>
              <w:rPr>
                <w:rFonts w:ascii="宋体" w:hAnsi="宋体" w:eastAsia="宋体" w:cs="宋体"/>
                <w:sz w:val="28"/>
                <w:szCs w:val="28"/>
              </w:rPr>
            </w:pPr>
          </w:p>
        </w:tc>
        <w:tc>
          <w:tcPr>
            <w:tcW w:w="1146" w:type="dxa"/>
            <w:tcBorders>
              <w:top w:val="single" w:color="auto" w:sz="4" w:space="0"/>
              <w:left w:val="nil"/>
              <w:bottom w:val="single" w:color="auto" w:sz="4" w:space="0"/>
              <w:right w:val="single" w:color="auto" w:sz="4" w:space="0"/>
            </w:tcBorders>
          </w:tcPr>
          <w:p w14:paraId="2D8DB47F">
            <w:pPr>
              <w:widowControl/>
              <w:autoSpaceDE w:val="0"/>
              <w:autoSpaceDN w:val="0"/>
              <w:jc w:val="center"/>
              <w:rPr>
                <w:rFonts w:ascii="宋体" w:hAnsi="宋体" w:eastAsia="宋体" w:cs="宋体"/>
                <w:sz w:val="28"/>
                <w:szCs w:val="28"/>
              </w:rPr>
            </w:pPr>
          </w:p>
        </w:tc>
        <w:tc>
          <w:tcPr>
            <w:tcW w:w="1107" w:type="dxa"/>
            <w:tcBorders>
              <w:top w:val="single" w:color="auto" w:sz="4" w:space="0"/>
              <w:left w:val="nil"/>
              <w:bottom w:val="single" w:color="auto" w:sz="4" w:space="0"/>
              <w:right w:val="single" w:color="auto" w:sz="4" w:space="0"/>
            </w:tcBorders>
          </w:tcPr>
          <w:p w14:paraId="3185E135">
            <w:pPr>
              <w:widowControl/>
              <w:autoSpaceDE w:val="0"/>
              <w:autoSpaceDN w:val="0"/>
              <w:jc w:val="center"/>
              <w:rPr>
                <w:rFonts w:ascii="宋体" w:hAnsi="宋体" w:eastAsia="宋体" w:cs="宋体"/>
                <w:sz w:val="28"/>
                <w:szCs w:val="28"/>
              </w:rPr>
            </w:pPr>
          </w:p>
        </w:tc>
      </w:tr>
      <w:tr w14:paraId="5172F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tcBorders>
              <w:top w:val="single" w:color="auto" w:sz="4" w:space="0"/>
              <w:left w:val="single" w:color="auto" w:sz="4" w:space="0"/>
              <w:bottom w:val="single" w:color="auto" w:sz="4" w:space="0"/>
              <w:right w:val="single" w:color="auto" w:sz="4" w:space="0"/>
            </w:tcBorders>
          </w:tcPr>
          <w:p w14:paraId="43970755">
            <w:pPr>
              <w:widowControl/>
              <w:autoSpaceDE w:val="0"/>
              <w:autoSpaceDN w:val="0"/>
              <w:jc w:val="center"/>
              <w:rPr>
                <w:rFonts w:ascii="宋体" w:hAnsi="宋体" w:eastAsia="宋体" w:cs="宋体"/>
                <w:sz w:val="28"/>
                <w:szCs w:val="28"/>
              </w:rPr>
            </w:pPr>
          </w:p>
        </w:tc>
        <w:tc>
          <w:tcPr>
            <w:tcW w:w="1366" w:type="dxa"/>
            <w:tcBorders>
              <w:top w:val="single" w:color="auto" w:sz="4" w:space="0"/>
              <w:left w:val="nil"/>
              <w:bottom w:val="single" w:color="auto" w:sz="4" w:space="0"/>
              <w:right w:val="single" w:color="auto" w:sz="4" w:space="0"/>
            </w:tcBorders>
          </w:tcPr>
          <w:p w14:paraId="19E82455">
            <w:pPr>
              <w:widowControl/>
              <w:autoSpaceDE w:val="0"/>
              <w:autoSpaceDN w:val="0"/>
              <w:jc w:val="center"/>
              <w:rPr>
                <w:rFonts w:ascii="宋体" w:hAnsi="宋体" w:eastAsia="宋体" w:cs="宋体"/>
                <w:sz w:val="28"/>
                <w:szCs w:val="28"/>
              </w:rPr>
            </w:pPr>
          </w:p>
        </w:tc>
        <w:tc>
          <w:tcPr>
            <w:tcW w:w="2280" w:type="dxa"/>
            <w:tcBorders>
              <w:top w:val="single" w:color="auto" w:sz="4" w:space="0"/>
              <w:left w:val="nil"/>
              <w:bottom w:val="single" w:color="auto" w:sz="4" w:space="0"/>
              <w:right w:val="single" w:color="auto" w:sz="4" w:space="0"/>
            </w:tcBorders>
          </w:tcPr>
          <w:p w14:paraId="5E9E194A">
            <w:pPr>
              <w:widowControl/>
              <w:autoSpaceDE w:val="0"/>
              <w:autoSpaceDN w:val="0"/>
              <w:jc w:val="center"/>
              <w:rPr>
                <w:rFonts w:ascii="宋体" w:hAnsi="宋体" w:eastAsia="宋体" w:cs="宋体"/>
                <w:sz w:val="28"/>
                <w:szCs w:val="28"/>
              </w:rPr>
            </w:pPr>
          </w:p>
        </w:tc>
        <w:tc>
          <w:tcPr>
            <w:tcW w:w="2252" w:type="dxa"/>
            <w:tcBorders>
              <w:top w:val="single" w:color="auto" w:sz="4" w:space="0"/>
              <w:left w:val="nil"/>
              <w:bottom w:val="single" w:color="auto" w:sz="4" w:space="0"/>
              <w:right w:val="single" w:color="auto" w:sz="4" w:space="0"/>
            </w:tcBorders>
          </w:tcPr>
          <w:p w14:paraId="45CE32DA">
            <w:pPr>
              <w:widowControl/>
              <w:autoSpaceDE w:val="0"/>
              <w:autoSpaceDN w:val="0"/>
              <w:jc w:val="center"/>
              <w:rPr>
                <w:rFonts w:ascii="宋体" w:hAnsi="宋体" w:eastAsia="宋体" w:cs="宋体"/>
                <w:sz w:val="28"/>
                <w:szCs w:val="28"/>
              </w:rPr>
            </w:pPr>
          </w:p>
        </w:tc>
        <w:tc>
          <w:tcPr>
            <w:tcW w:w="1146" w:type="dxa"/>
            <w:tcBorders>
              <w:top w:val="single" w:color="auto" w:sz="4" w:space="0"/>
              <w:left w:val="nil"/>
              <w:bottom w:val="single" w:color="auto" w:sz="4" w:space="0"/>
              <w:right w:val="single" w:color="auto" w:sz="4" w:space="0"/>
            </w:tcBorders>
          </w:tcPr>
          <w:p w14:paraId="32CF7756">
            <w:pPr>
              <w:widowControl/>
              <w:autoSpaceDE w:val="0"/>
              <w:autoSpaceDN w:val="0"/>
              <w:jc w:val="center"/>
              <w:rPr>
                <w:rFonts w:ascii="宋体" w:hAnsi="宋体" w:eastAsia="宋体" w:cs="宋体"/>
                <w:sz w:val="28"/>
                <w:szCs w:val="28"/>
              </w:rPr>
            </w:pPr>
          </w:p>
        </w:tc>
        <w:tc>
          <w:tcPr>
            <w:tcW w:w="1107" w:type="dxa"/>
            <w:tcBorders>
              <w:top w:val="single" w:color="auto" w:sz="4" w:space="0"/>
              <w:left w:val="nil"/>
              <w:bottom w:val="single" w:color="auto" w:sz="4" w:space="0"/>
              <w:right w:val="single" w:color="auto" w:sz="4" w:space="0"/>
            </w:tcBorders>
          </w:tcPr>
          <w:p w14:paraId="14074EA1">
            <w:pPr>
              <w:widowControl/>
              <w:autoSpaceDE w:val="0"/>
              <w:autoSpaceDN w:val="0"/>
              <w:jc w:val="center"/>
              <w:rPr>
                <w:rFonts w:ascii="宋体" w:hAnsi="宋体" w:eastAsia="宋体" w:cs="宋体"/>
                <w:sz w:val="28"/>
                <w:szCs w:val="28"/>
              </w:rPr>
            </w:pPr>
          </w:p>
        </w:tc>
      </w:tr>
    </w:tbl>
    <w:p w14:paraId="19F278DA">
      <w:pPr>
        <w:rPr>
          <w:rFonts w:ascii="宋体" w:hAnsi="宋体" w:eastAsia="宋体" w:cs="宋体"/>
          <w:sz w:val="24"/>
          <w:szCs w:val="24"/>
          <w:lang w:val="zh-CN"/>
        </w:rPr>
      </w:pPr>
    </w:p>
    <w:p w14:paraId="073435E6">
      <w:pPr>
        <w:widowControl/>
        <w:spacing w:line="480" w:lineRule="exact"/>
        <w:jc w:val="left"/>
        <w:rPr>
          <w:rFonts w:ascii="宋体" w:hAnsi="宋体" w:eastAsia="宋体" w:cs="Times New Roman"/>
          <w:color w:val="000000" w:themeColor="text1"/>
          <w:kern w:val="0"/>
          <w:sz w:val="28"/>
          <w:szCs w:val="28"/>
          <w:lang w:val="zh-CN"/>
          <w14:textFill>
            <w14:solidFill>
              <w14:schemeClr w14:val="tx1"/>
            </w14:solidFill>
          </w14:textFill>
        </w:rPr>
      </w:pPr>
      <w:r>
        <w:rPr>
          <w:rFonts w:hint="eastAsia" w:ascii="宋体" w:hAnsi="宋体" w:eastAsia="宋体" w:cs="Times New Roman"/>
          <w:color w:val="000000" w:themeColor="text1"/>
          <w:kern w:val="0"/>
          <w:sz w:val="28"/>
          <w:szCs w:val="28"/>
          <w:lang w:val="zh-CN"/>
          <w14:textFill>
            <w14:solidFill>
              <w14:schemeClr w14:val="tx1"/>
            </w14:solidFill>
          </w14:textFill>
        </w:rPr>
        <w:t>注：</w:t>
      </w:r>
    </w:p>
    <w:p w14:paraId="5C14AABC">
      <w:pPr>
        <w:widowControl/>
        <w:spacing w:line="480" w:lineRule="exact"/>
        <w:jc w:val="left"/>
        <w:rPr>
          <w:rFonts w:ascii="宋体" w:hAnsi="宋体" w:eastAsia="宋体" w:cs="Times New Roman"/>
          <w:color w:val="000000" w:themeColor="text1"/>
          <w:kern w:val="0"/>
          <w:sz w:val="28"/>
          <w:szCs w:val="28"/>
          <w:lang w:val="zh-CN"/>
          <w14:textFill>
            <w14:solidFill>
              <w14:schemeClr w14:val="tx1"/>
            </w14:solidFill>
          </w14:textFill>
        </w:rPr>
      </w:pPr>
      <w:r>
        <w:rPr>
          <w:rFonts w:hint="eastAsia" w:ascii="宋体" w:hAnsi="宋体" w:eastAsia="宋体" w:cs="Times New Roman"/>
          <w:color w:val="000000" w:themeColor="text1"/>
          <w:kern w:val="0"/>
          <w:sz w:val="28"/>
          <w:szCs w:val="28"/>
          <w:lang w:val="zh-CN"/>
          <w14:textFill>
            <w14:solidFill>
              <w14:schemeClr w14:val="tx1"/>
            </w14:solidFill>
          </w14:textFill>
        </w:rPr>
        <w:t>1、投标人应对照招标文件技术规格逐条做出说明，申明与技术规格条文的响应或偏差。对有具体参数要求的指标，投标人必须提供所投产品的具体参数值。</w:t>
      </w:r>
    </w:p>
    <w:p w14:paraId="17C25F16">
      <w:pPr>
        <w:widowControl/>
        <w:spacing w:line="480" w:lineRule="exact"/>
        <w:jc w:val="left"/>
        <w:rPr>
          <w:rFonts w:ascii="宋体" w:hAnsi="宋体" w:eastAsia="宋体" w:cs="宋体"/>
          <w:color w:val="000000" w:themeColor="text1"/>
          <w:kern w:val="0"/>
          <w:sz w:val="32"/>
          <w:szCs w:val="32"/>
          <w14:textFill>
            <w14:solidFill>
              <w14:schemeClr w14:val="tx1"/>
            </w14:solidFill>
          </w14:textFill>
        </w:rPr>
      </w:pPr>
      <w:r>
        <w:rPr>
          <w:rFonts w:hint="eastAsia" w:ascii="宋体" w:hAnsi="宋体" w:eastAsia="宋体" w:cs="Times New Roman"/>
          <w:color w:val="000000" w:themeColor="text1"/>
          <w:kern w:val="0"/>
          <w:sz w:val="28"/>
          <w:szCs w:val="28"/>
          <w:lang w:val="zh-CN"/>
          <w14:textFill>
            <w14:solidFill>
              <w14:schemeClr w14:val="tx1"/>
            </w14:solidFill>
          </w14:textFill>
        </w:rPr>
        <w:t>2、如果投标人承诺了没有偏差或未填报偏差项，如在评审时评标委员会认为仍存在偏差，则视为有意隐瞒事实，有可能导致废标。在本表中做出偏离说明的项目，投标人应当提供所投设备的具体参数值，并在技术标中提供详细资料。</w:t>
      </w:r>
    </w:p>
    <w:p w14:paraId="7DB9DA09">
      <w:pPr>
        <w:widowControl/>
        <w:spacing w:line="520" w:lineRule="atLeast"/>
        <w:ind w:firstLine="3780" w:firstLineChars="1350"/>
        <w:rPr>
          <w:rFonts w:ascii="Calibri" w:hAnsi="Calibri"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 xml:space="preserve">法定代表人（签电子章）： </w:t>
      </w:r>
    </w:p>
    <w:p w14:paraId="4581944C">
      <w:pPr>
        <w:widowControl/>
        <w:spacing w:line="520" w:lineRule="atLeast"/>
        <w:rPr>
          <w:rFonts w:ascii="Calibri" w:hAnsi="Calibri"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 xml:space="preserve">                           磋商供应商（盖公章）：</w:t>
      </w:r>
    </w:p>
    <w:p w14:paraId="2479EF98">
      <w:pPr>
        <w:widowControl/>
        <w:spacing w:line="520" w:lineRule="atLeast"/>
        <w:rPr>
          <w:rFonts w:ascii="Calibri" w:hAnsi="Calibri"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 xml:space="preserve">                                年 月 日</w:t>
      </w:r>
    </w:p>
    <w:p w14:paraId="2510AAC3">
      <w:pPr>
        <w:widowControl/>
        <w:spacing w:line="520" w:lineRule="atLeast"/>
        <w:rPr>
          <w:rFonts w:ascii="宋体" w:hAnsi="宋体" w:eastAsia="宋体" w:cs="宋体"/>
          <w:color w:val="000000" w:themeColor="text1"/>
          <w:kern w:val="0"/>
          <w:sz w:val="28"/>
          <w:szCs w:val="28"/>
          <w14:textFill>
            <w14:solidFill>
              <w14:schemeClr w14:val="tx1"/>
            </w14:solidFill>
          </w14:textFill>
        </w:rPr>
      </w:pPr>
    </w:p>
    <w:p w14:paraId="42AC24D6">
      <w:pPr>
        <w:pStyle w:val="3"/>
        <w:numPr>
          <w:ilvl w:val="1"/>
          <w:numId w:val="0"/>
        </w:numPr>
      </w:pPr>
      <w:r>
        <w:rPr>
          <w:rFonts w:ascii="宋体" w:hAnsi="宋体" w:eastAsia="宋体" w:cs="宋体"/>
          <w:color w:val="000000" w:themeColor="text1"/>
          <w:kern w:val="0"/>
          <w:sz w:val="28"/>
          <w:szCs w:val="28"/>
          <w14:textFill>
            <w14:solidFill>
              <w14:schemeClr w14:val="tx1"/>
            </w14:solidFill>
          </w14:textFill>
        </w:rPr>
        <w:br w:type="page"/>
      </w:r>
      <w:bookmarkStart w:id="46" w:name="_Toc17076"/>
      <w:r>
        <w:rPr>
          <w:rFonts w:hint="eastAsia"/>
        </w:rPr>
        <w:t>六、供应商基本情况表</w:t>
      </w:r>
      <w:bookmarkEnd w:id="46"/>
    </w:p>
    <w:p w14:paraId="43F9DC9E">
      <w:pPr>
        <w:widowControl/>
        <w:jc w:val="center"/>
        <w:rPr>
          <w:rFonts w:ascii="宋体" w:hAnsi="宋体" w:eastAsia="宋体" w:cs="Times New Roman"/>
          <w:b/>
          <w:bCs/>
          <w:color w:val="000000" w:themeColor="text1"/>
          <w:kern w:val="0"/>
          <w:sz w:val="32"/>
          <w:szCs w:val="32"/>
          <w14:textFill>
            <w14:solidFill>
              <w14:schemeClr w14:val="tx1"/>
            </w14:solidFill>
          </w14:textFill>
        </w:rPr>
      </w:pPr>
      <w:bookmarkStart w:id="47" w:name="_Toc30144"/>
      <w:r>
        <w:rPr>
          <w:rFonts w:hint="eastAsia" w:ascii="宋体" w:hAnsi="宋体" w:cs="宋体"/>
          <w:b/>
          <w:bCs/>
          <w:sz w:val="28"/>
          <w:szCs w:val="28"/>
        </w:rPr>
        <w:t>（一）</w:t>
      </w:r>
      <w:r>
        <w:rPr>
          <w:rFonts w:hint="eastAsia" w:ascii="宋体" w:hAnsi="宋体" w:eastAsia="宋体" w:cs="宋体"/>
          <w:b/>
          <w:bCs/>
          <w:sz w:val="28"/>
          <w:szCs w:val="28"/>
        </w:rPr>
        <w:t>投标人基本情况表</w:t>
      </w:r>
      <w:bookmarkEnd w:id="47"/>
    </w:p>
    <w:tbl>
      <w:tblPr>
        <w:tblStyle w:val="18"/>
        <w:tblW w:w="9287" w:type="dxa"/>
        <w:jc w:val="center"/>
        <w:tblLayout w:type="fixed"/>
        <w:tblCellMar>
          <w:top w:w="0" w:type="dxa"/>
          <w:left w:w="108" w:type="dxa"/>
          <w:bottom w:w="0" w:type="dxa"/>
          <w:right w:w="108" w:type="dxa"/>
        </w:tblCellMar>
      </w:tblPr>
      <w:tblGrid>
        <w:gridCol w:w="1930"/>
        <w:gridCol w:w="1048"/>
        <w:gridCol w:w="1757"/>
        <w:gridCol w:w="1222"/>
        <w:gridCol w:w="793"/>
        <w:gridCol w:w="439"/>
        <w:gridCol w:w="2098"/>
      </w:tblGrid>
      <w:tr w14:paraId="7DED59B8">
        <w:tblPrEx>
          <w:tblCellMar>
            <w:top w:w="0" w:type="dxa"/>
            <w:left w:w="108" w:type="dxa"/>
            <w:bottom w:w="0" w:type="dxa"/>
            <w:right w:w="108" w:type="dxa"/>
          </w:tblCellMar>
        </w:tblPrEx>
        <w:trPr>
          <w:trHeight w:val="525" w:hRule="atLeast"/>
          <w:jc w:val="center"/>
        </w:trPr>
        <w:tc>
          <w:tcPr>
            <w:tcW w:w="1930" w:type="dxa"/>
            <w:tcBorders>
              <w:top w:val="single" w:color="auto" w:sz="4" w:space="0"/>
              <w:left w:val="single" w:color="auto" w:sz="4" w:space="0"/>
              <w:bottom w:val="single" w:color="auto" w:sz="4" w:space="0"/>
              <w:right w:val="single" w:color="auto" w:sz="4" w:space="0"/>
            </w:tcBorders>
            <w:vAlign w:val="center"/>
          </w:tcPr>
          <w:p w14:paraId="573B068D">
            <w:pPr>
              <w:widowControl/>
              <w:spacing w:line="360" w:lineRule="auto"/>
              <w:jc w:val="center"/>
              <w:rPr>
                <w:rFonts w:ascii="宋体" w:hAnsi="宋体" w:eastAsia="宋体" w:cs="Calibri"/>
                <w:sz w:val="24"/>
                <w:szCs w:val="24"/>
              </w:rPr>
            </w:pPr>
            <w:r>
              <w:rPr>
                <w:rFonts w:hint="eastAsia" w:ascii="宋体" w:hAnsi="宋体" w:eastAsia="宋体" w:cs="Calibri"/>
                <w:sz w:val="24"/>
                <w:szCs w:val="24"/>
              </w:rPr>
              <w:t>供应商名称</w:t>
            </w:r>
          </w:p>
        </w:tc>
        <w:tc>
          <w:tcPr>
            <w:tcW w:w="7357" w:type="dxa"/>
            <w:gridSpan w:val="6"/>
            <w:tcBorders>
              <w:top w:val="single" w:color="auto" w:sz="4" w:space="0"/>
              <w:left w:val="nil"/>
              <w:bottom w:val="single" w:color="auto" w:sz="4" w:space="0"/>
              <w:right w:val="single" w:color="auto" w:sz="4" w:space="0"/>
            </w:tcBorders>
            <w:vAlign w:val="center"/>
          </w:tcPr>
          <w:p w14:paraId="73EE41EF">
            <w:pPr>
              <w:widowControl/>
              <w:spacing w:line="360" w:lineRule="auto"/>
              <w:jc w:val="center"/>
              <w:rPr>
                <w:rFonts w:ascii="宋体" w:hAnsi="宋体" w:eastAsia="宋体" w:cs="Calibri"/>
                <w:sz w:val="24"/>
                <w:szCs w:val="24"/>
              </w:rPr>
            </w:pPr>
          </w:p>
        </w:tc>
      </w:tr>
      <w:tr w14:paraId="3CC6D502">
        <w:tblPrEx>
          <w:tblCellMar>
            <w:top w:w="0" w:type="dxa"/>
            <w:left w:w="108" w:type="dxa"/>
            <w:bottom w:w="0" w:type="dxa"/>
            <w:right w:w="108" w:type="dxa"/>
          </w:tblCellMar>
        </w:tblPrEx>
        <w:trPr>
          <w:trHeight w:val="846" w:hRule="atLeast"/>
          <w:jc w:val="center"/>
        </w:trPr>
        <w:tc>
          <w:tcPr>
            <w:tcW w:w="1930" w:type="dxa"/>
            <w:tcBorders>
              <w:top w:val="single" w:color="auto" w:sz="4" w:space="0"/>
              <w:left w:val="single" w:color="auto" w:sz="4" w:space="0"/>
              <w:bottom w:val="single" w:color="auto" w:sz="4" w:space="0"/>
              <w:right w:val="single" w:color="auto" w:sz="4" w:space="0"/>
            </w:tcBorders>
            <w:vAlign w:val="center"/>
          </w:tcPr>
          <w:p w14:paraId="20E50D83">
            <w:pPr>
              <w:widowControl/>
              <w:spacing w:line="360" w:lineRule="auto"/>
              <w:jc w:val="center"/>
              <w:rPr>
                <w:rFonts w:ascii="宋体" w:hAnsi="宋体" w:eastAsia="宋体" w:cs="Calibri"/>
                <w:sz w:val="24"/>
                <w:szCs w:val="24"/>
              </w:rPr>
            </w:pPr>
            <w:r>
              <w:rPr>
                <w:rFonts w:hint="eastAsia" w:ascii="宋体" w:hAnsi="宋体" w:eastAsia="宋体" w:cs="Calibri"/>
                <w:sz w:val="24"/>
                <w:szCs w:val="24"/>
              </w:rPr>
              <w:t>注册地址</w:t>
            </w:r>
          </w:p>
        </w:tc>
        <w:tc>
          <w:tcPr>
            <w:tcW w:w="4027" w:type="dxa"/>
            <w:gridSpan w:val="3"/>
            <w:tcBorders>
              <w:top w:val="single" w:color="auto" w:sz="4" w:space="0"/>
              <w:left w:val="nil"/>
              <w:bottom w:val="single" w:color="auto" w:sz="4" w:space="0"/>
              <w:right w:val="single" w:color="auto" w:sz="4" w:space="0"/>
            </w:tcBorders>
            <w:vAlign w:val="center"/>
          </w:tcPr>
          <w:p w14:paraId="47D8DC21">
            <w:pPr>
              <w:widowControl/>
              <w:spacing w:line="360" w:lineRule="auto"/>
              <w:jc w:val="center"/>
              <w:rPr>
                <w:rFonts w:ascii="宋体" w:hAnsi="宋体" w:eastAsia="宋体" w:cs="Calibri"/>
                <w:sz w:val="24"/>
                <w:szCs w:val="24"/>
              </w:rPr>
            </w:pPr>
          </w:p>
        </w:tc>
        <w:tc>
          <w:tcPr>
            <w:tcW w:w="1232" w:type="dxa"/>
            <w:gridSpan w:val="2"/>
            <w:tcBorders>
              <w:top w:val="single" w:color="auto" w:sz="4" w:space="0"/>
              <w:left w:val="nil"/>
              <w:bottom w:val="single" w:color="auto" w:sz="4" w:space="0"/>
              <w:right w:val="single" w:color="auto" w:sz="4" w:space="0"/>
            </w:tcBorders>
            <w:vAlign w:val="center"/>
          </w:tcPr>
          <w:p w14:paraId="66C22418">
            <w:pPr>
              <w:widowControl/>
              <w:spacing w:line="360" w:lineRule="auto"/>
              <w:jc w:val="center"/>
              <w:rPr>
                <w:rFonts w:ascii="宋体" w:hAnsi="宋体" w:eastAsia="宋体" w:cs="Calibri"/>
                <w:sz w:val="24"/>
                <w:szCs w:val="24"/>
              </w:rPr>
            </w:pPr>
            <w:r>
              <w:rPr>
                <w:rFonts w:hint="eastAsia" w:ascii="宋体" w:hAnsi="宋体" w:eastAsia="宋体" w:cs="Calibri"/>
                <w:sz w:val="24"/>
                <w:szCs w:val="24"/>
              </w:rPr>
              <w:t>邮政编码</w:t>
            </w:r>
          </w:p>
        </w:tc>
        <w:tc>
          <w:tcPr>
            <w:tcW w:w="2098" w:type="dxa"/>
            <w:tcBorders>
              <w:top w:val="single" w:color="auto" w:sz="4" w:space="0"/>
              <w:left w:val="nil"/>
              <w:bottom w:val="single" w:color="auto" w:sz="4" w:space="0"/>
              <w:right w:val="single" w:color="auto" w:sz="4" w:space="0"/>
            </w:tcBorders>
            <w:vAlign w:val="center"/>
          </w:tcPr>
          <w:p w14:paraId="06B76BFE">
            <w:pPr>
              <w:widowControl/>
              <w:spacing w:line="360" w:lineRule="auto"/>
              <w:jc w:val="center"/>
              <w:rPr>
                <w:rFonts w:ascii="宋体" w:hAnsi="宋体" w:eastAsia="宋体" w:cs="Calibri"/>
                <w:sz w:val="24"/>
                <w:szCs w:val="24"/>
              </w:rPr>
            </w:pPr>
          </w:p>
        </w:tc>
      </w:tr>
      <w:tr w14:paraId="5D100805">
        <w:tblPrEx>
          <w:tblCellMar>
            <w:top w:w="0" w:type="dxa"/>
            <w:left w:w="108" w:type="dxa"/>
            <w:bottom w:w="0" w:type="dxa"/>
            <w:right w:w="108" w:type="dxa"/>
          </w:tblCellMar>
        </w:tblPrEx>
        <w:trPr>
          <w:trHeight w:val="710" w:hRule="atLeast"/>
          <w:jc w:val="center"/>
        </w:trPr>
        <w:tc>
          <w:tcPr>
            <w:tcW w:w="1930" w:type="dxa"/>
            <w:vMerge w:val="restart"/>
            <w:tcBorders>
              <w:top w:val="nil"/>
              <w:left w:val="single" w:color="auto" w:sz="4" w:space="0"/>
              <w:bottom w:val="single" w:color="auto" w:sz="4" w:space="0"/>
              <w:right w:val="single" w:color="auto" w:sz="4" w:space="0"/>
            </w:tcBorders>
            <w:vAlign w:val="center"/>
          </w:tcPr>
          <w:p w14:paraId="06CD45C2">
            <w:pPr>
              <w:widowControl/>
              <w:spacing w:line="360" w:lineRule="auto"/>
              <w:jc w:val="center"/>
              <w:rPr>
                <w:rFonts w:ascii="宋体" w:hAnsi="宋体" w:eastAsia="宋体" w:cs="Calibri"/>
                <w:sz w:val="24"/>
                <w:szCs w:val="24"/>
              </w:rPr>
            </w:pPr>
            <w:r>
              <w:rPr>
                <w:rFonts w:hint="eastAsia" w:ascii="宋体" w:hAnsi="宋体" w:eastAsia="宋体" w:cs="Calibri"/>
                <w:sz w:val="24"/>
                <w:szCs w:val="24"/>
              </w:rPr>
              <w:t>联系方式</w:t>
            </w:r>
          </w:p>
        </w:tc>
        <w:tc>
          <w:tcPr>
            <w:tcW w:w="1048" w:type="dxa"/>
            <w:tcBorders>
              <w:top w:val="single" w:color="auto" w:sz="4" w:space="0"/>
              <w:left w:val="nil"/>
              <w:bottom w:val="single" w:color="auto" w:sz="4" w:space="0"/>
              <w:right w:val="single" w:color="auto" w:sz="4" w:space="0"/>
            </w:tcBorders>
            <w:vAlign w:val="center"/>
          </w:tcPr>
          <w:p w14:paraId="595C97A2">
            <w:pPr>
              <w:widowControl/>
              <w:spacing w:line="360" w:lineRule="auto"/>
              <w:jc w:val="center"/>
              <w:rPr>
                <w:rFonts w:ascii="宋体" w:hAnsi="宋体" w:eastAsia="宋体" w:cs="Calibri"/>
                <w:sz w:val="24"/>
                <w:szCs w:val="24"/>
              </w:rPr>
            </w:pPr>
            <w:r>
              <w:rPr>
                <w:rFonts w:hint="eastAsia" w:ascii="宋体" w:hAnsi="宋体" w:eastAsia="宋体" w:cs="Calibri"/>
                <w:sz w:val="24"/>
                <w:szCs w:val="24"/>
              </w:rPr>
              <w:t>联系人</w:t>
            </w:r>
          </w:p>
        </w:tc>
        <w:tc>
          <w:tcPr>
            <w:tcW w:w="2979" w:type="dxa"/>
            <w:gridSpan w:val="2"/>
            <w:tcBorders>
              <w:top w:val="single" w:color="auto" w:sz="4" w:space="0"/>
              <w:left w:val="nil"/>
              <w:bottom w:val="single" w:color="auto" w:sz="4" w:space="0"/>
              <w:right w:val="single" w:color="auto" w:sz="4" w:space="0"/>
            </w:tcBorders>
            <w:vAlign w:val="center"/>
          </w:tcPr>
          <w:p w14:paraId="48B77135">
            <w:pPr>
              <w:widowControl/>
              <w:spacing w:line="360" w:lineRule="auto"/>
              <w:jc w:val="center"/>
              <w:rPr>
                <w:rFonts w:ascii="宋体" w:hAnsi="宋体" w:eastAsia="宋体" w:cs="Calibri"/>
                <w:sz w:val="24"/>
                <w:szCs w:val="24"/>
              </w:rPr>
            </w:pPr>
          </w:p>
        </w:tc>
        <w:tc>
          <w:tcPr>
            <w:tcW w:w="1232" w:type="dxa"/>
            <w:gridSpan w:val="2"/>
            <w:tcBorders>
              <w:top w:val="single" w:color="auto" w:sz="4" w:space="0"/>
              <w:left w:val="nil"/>
              <w:bottom w:val="single" w:color="auto" w:sz="4" w:space="0"/>
              <w:right w:val="single" w:color="auto" w:sz="4" w:space="0"/>
            </w:tcBorders>
            <w:vAlign w:val="center"/>
          </w:tcPr>
          <w:p w14:paraId="2E35DAD2">
            <w:pPr>
              <w:widowControl/>
              <w:spacing w:line="360" w:lineRule="auto"/>
              <w:jc w:val="center"/>
              <w:rPr>
                <w:rFonts w:ascii="宋体" w:hAnsi="宋体" w:eastAsia="宋体" w:cs="Calibri"/>
                <w:sz w:val="24"/>
                <w:szCs w:val="24"/>
              </w:rPr>
            </w:pPr>
            <w:r>
              <w:rPr>
                <w:rFonts w:hint="eastAsia" w:ascii="宋体" w:hAnsi="宋体" w:eastAsia="宋体" w:cs="Calibri"/>
                <w:sz w:val="24"/>
                <w:szCs w:val="24"/>
              </w:rPr>
              <w:t>电话</w:t>
            </w:r>
          </w:p>
        </w:tc>
        <w:tc>
          <w:tcPr>
            <w:tcW w:w="2098" w:type="dxa"/>
            <w:tcBorders>
              <w:top w:val="single" w:color="auto" w:sz="4" w:space="0"/>
              <w:left w:val="nil"/>
              <w:bottom w:val="single" w:color="auto" w:sz="4" w:space="0"/>
              <w:right w:val="single" w:color="auto" w:sz="4" w:space="0"/>
            </w:tcBorders>
            <w:vAlign w:val="center"/>
          </w:tcPr>
          <w:p w14:paraId="03A62241">
            <w:pPr>
              <w:widowControl/>
              <w:spacing w:line="360" w:lineRule="auto"/>
              <w:jc w:val="center"/>
              <w:rPr>
                <w:rFonts w:ascii="宋体" w:hAnsi="宋体" w:eastAsia="宋体" w:cs="Calibri"/>
                <w:sz w:val="24"/>
                <w:szCs w:val="24"/>
              </w:rPr>
            </w:pPr>
          </w:p>
        </w:tc>
      </w:tr>
      <w:tr w14:paraId="16562316">
        <w:tblPrEx>
          <w:tblCellMar>
            <w:top w:w="0" w:type="dxa"/>
            <w:left w:w="108" w:type="dxa"/>
            <w:bottom w:w="0" w:type="dxa"/>
            <w:right w:w="108" w:type="dxa"/>
          </w:tblCellMar>
        </w:tblPrEx>
        <w:trPr>
          <w:trHeight w:val="692" w:hRule="atLeast"/>
          <w:jc w:val="center"/>
        </w:trPr>
        <w:tc>
          <w:tcPr>
            <w:tcW w:w="1930" w:type="dxa"/>
            <w:vMerge w:val="continue"/>
            <w:tcBorders>
              <w:top w:val="nil"/>
              <w:left w:val="single" w:color="auto" w:sz="4" w:space="0"/>
              <w:bottom w:val="single" w:color="auto" w:sz="4" w:space="0"/>
              <w:right w:val="single" w:color="auto" w:sz="4" w:space="0"/>
            </w:tcBorders>
            <w:vAlign w:val="center"/>
          </w:tcPr>
          <w:p w14:paraId="6DDB68CC">
            <w:pPr>
              <w:widowControl/>
              <w:rPr>
                <w:rFonts w:ascii="宋体" w:hAnsi="宋体" w:eastAsia="宋体" w:cs="Calibri"/>
                <w:sz w:val="24"/>
                <w:szCs w:val="24"/>
              </w:rPr>
            </w:pPr>
          </w:p>
        </w:tc>
        <w:tc>
          <w:tcPr>
            <w:tcW w:w="1048" w:type="dxa"/>
            <w:tcBorders>
              <w:top w:val="single" w:color="auto" w:sz="4" w:space="0"/>
              <w:left w:val="nil"/>
              <w:bottom w:val="single" w:color="auto" w:sz="4" w:space="0"/>
              <w:right w:val="single" w:color="auto" w:sz="4" w:space="0"/>
            </w:tcBorders>
            <w:vAlign w:val="center"/>
          </w:tcPr>
          <w:p w14:paraId="02E120BA">
            <w:pPr>
              <w:widowControl/>
              <w:spacing w:line="360" w:lineRule="auto"/>
              <w:jc w:val="center"/>
              <w:rPr>
                <w:rFonts w:ascii="宋体" w:hAnsi="宋体" w:eastAsia="宋体" w:cs="Calibri"/>
                <w:sz w:val="24"/>
                <w:szCs w:val="24"/>
              </w:rPr>
            </w:pPr>
            <w:r>
              <w:rPr>
                <w:rFonts w:hint="eastAsia" w:ascii="宋体" w:hAnsi="宋体" w:eastAsia="宋体" w:cs="Calibri"/>
                <w:sz w:val="24"/>
                <w:szCs w:val="24"/>
              </w:rPr>
              <w:t>传真</w:t>
            </w:r>
          </w:p>
        </w:tc>
        <w:tc>
          <w:tcPr>
            <w:tcW w:w="2979" w:type="dxa"/>
            <w:gridSpan w:val="2"/>
            <w:tcBorders>
              <w:top w:val="single" w:color="auto" w:sz="4" w:space="0"/>
              <w:left w:val="nil"/>
              <w:bottom w:val="single" w:color="auto" w:sz="4" w:space="0"/>
              <w:right w:val="single" w:color="auto" w:sz="4" w:space="0"/>
            </w:tcBorders>
            <w:vAlign w:val="center"/>
          </w:tcPr>
          <w:p w14:paraId="40403261">
            <w:pPr>
              <w:widowControl/>
              <w:spacing w:line="360" w:lineRule="auto"/>
              <w:jc w:val="center"/>
              <w:rPr>
                <w:rFonts w:ascii="宋体" w:hAnsi="宋体" w:eastAsia="宋体" w:cs="Calibri"/>
                <w:sz w:val="24"/>
                <w:szCs w:val="24"/>
              </w:rPr>
            </w:pPr>
          </w:p>
        </w:tc>
        <w:tc>
          <w:tcPr>
            <w:tcW w:w="1232" w:type="dxa"/>
            <w:gridSpan w:val="2"/>
            <w:tcBorders>
              <w:top w:val="single" w:color="auto" w:sz="4" w:space="0"/>
              <w:left w:val="nil"/>
              <w:bottom w:val="single" w:color="auto" w:sz="4" w:space="0"/>
              <w:right w:val="single" w:color="auto" w:sz="4" w:space="0"/>
            </w:tcBorders>
            <w:vAlign w:val="center"/>
          </w:tcPr>
          <w:p w14:paraId="4A852896">
            <w:pPr>
              <w:widowControl/>
              <w:spacing w:line="360" w:lineRule="auto"/>
              <w:jc w:val="center"/>
              <w:rPr>
                <w:rFonts w:ascii="宋体" w:hAnsi="宋体" w:eastAsia="宋体" w:cs="Calibri"/>
                <w:sz w:val="24"/>
                <w:szCs w:val="24"/>
              </w:rPr>
            </w:pPr>
            <w:r>
              <w:rPr>
                <w:rFonts w:hint="eastAsia" w:ascii="宋体" w:hAnsi="宋体" w:eastAsia="宋体" w:cs="Calibri"/>
                <w:sz w:val="24"/>
                <w:szCs w:val="24"/>
              </w:rPr>
              <w:t>网址</w:t>
            </w:r>
          </w:p>
        </w:tc>
        <w:tc>
          <w:tcPr>
            <w:tcW w:w="2098" w:type="dxa"/>
            <w:tcBorders>
              <w:top w:val="single" w:color="auto" w:sz="4" w:space="0"/>
              <w:left w:val="nil"/>
              <w:bottom w:val="single" w:color="auto" w:sz="4" w:space="0"/>
              <w:right w:val="single" w:color="auto" w:sz="4" w:space="0"/>
            </w:tcBorders>
            <w:vAlign w:val="center"/>
          </w:tcPr>
          <w:p w14:paraId="6CFD8761">
            <w:pPr>
              <w:widowControl/>
              <w:spacing w:line="360" w:lineRule="auto"/>
              <w:jc w:val="center"/>
              <w:rPr>
                <w:rFonts w:ascii="宋体" w:hAnsi="宋体" w:eastAsia="宋体" w:cs="Calibri"/>
                <w:sz w:val="24"/>
                <w:szCs w:val="24"/>
              </w:rPr>
            </w:pPr>
          </w:p>
        </w:tc>
      </w:tr>
      <w:tr w14:paraId="49A2A6D7">
        <w:tblPrEx>
          <w:tblCellMar>
            <w:top w:w="0" w:type="dxa"/>
            <w:left w:w="108" w:type="dxa"/>
            <w:bottom w:w="0" w:type="dxa"/>
            <w:right w:w="108" w:type="dxa"/>
          </w:tblCellMar>
        </w:tblPrEx>
        <w:trPr>
          <w:trHeight w:val="766" w:hRule="atLeast"/>
          <w:jc w:val="center"/>
        </w:trPr>
        <w:tc>
          <w:tcPr>
            <w:tcW w:w="1930" w:type="dxa"/>
            <w:tcBorders>
              <w:top w:val="single" w:color="auto" w:sz="4" w:space="0"/>
              <w:left w:val="single" w:color="auto" w:sz="4" w:space="0"/>
              <w:bottom w:val="single" w:color="auto" w:sz="4" w:space="0"/>
              <w:right w:val="single" w:color="auto" w:sz="4" w:space="0"/>
            </w:tcBorders>
            <w:vAlign w:val="center"/>
          </w:tcPr>
          <w:p w14:paraId="58710F71">
            <w:pPr>
              <w:widowControl/>
              <w:spacing w:line="360" w:lineRule="auto"/>
              <w:jc w:val="center"/>
              <w:rPr>
                <w:rFonts w:ascii="宋体" w:hAnsi="宋体" w:eastAsia="宋体" w:cs="Calibri"/>
                <w:sz w:val="24"/>
                <w:szCs w:val="24"/>
              </w:rPr>
            </w:pPr>
            <w:r>
              <w:rPr>
                <w:rFonts w:hint="eastAsia" w:ascii="宋体" w:hAnsi="宋体" w:eastAsia="宋体" w:cs="Calibri"/>
                <w:sz w:val="24"/>
                <w:szCs w:val="24"/>
              </w:rPr>
              <w:t>组织结构</w:t>
            </w:r>
          </w:p>
        </w:tc>
        <w:tc>
          <w:tcPr>
            <w:tcW w:w="7357" w:type="dxa"/>
            <w:gridSpan w:val="6"/>
            <w:tcBorders>
              <w:top w:val="single" w:color="auto" w:sz="4" w:space="0"/>
              <w:left w:val="nil"/>
              <w:bottom w:val="single" w:color="auto" w:sz="4" w:space="0"/>
              <w:right w:val="single" w:color="auto" w:sz="4" w:space="0"/>
            </w:tcBorders>
            <w:vAlign w:val="center"/>
          </w:tcPr>
          <w:p w14:paraId="3C229006">
            <w:pPr>
              <w:widowControl/>
              <w:spacing w:line="360" w:lineRule="auto"/>
              <w:jc w:val="center"/>
              <w:rPr>
                <w:rFonts w:ascii="宋体" w:hAnsi="宋体" w:eastAsia="宋体" w:cs="Calibri"/>
                <w:sz w:val="24"/>
                <w:szCs w:val="24"/>
              </w:rPr>
            </w:pPr>
          </w:p>
        </w:tc>
      </w:tr>
      <w:tr w14:paraId="4290C43A">
        <w:tblPrEx>
          <w:tblCellMar>
            <w:top w:w="0" w:type="dxa"/>
            <w:left w:w="108" w:type="dxa"/>
            <w:bottom w:w="0" w:type="dxa"/>
            <w:right w:w="108" w:type="dxa"/>
          </w:tblCellMar>
        </w:tblPrEx>
        <w:trPr>
          <w:trHeight w:val="710" w:hRule="atLeast"/>
          <w:jc w:val="center"/>
        </w:trPr>
        <w:tc>
          <w:tcPr>
            <w:tcW w:w="1930" w:type="dxa"/>
            <w:tcBorders>
              <w:top w:val="single" w:color="auto" w:sz="4" w:space="0"/>
              <w:left w:val="single" w:color="auto" w:sz="4" w:space="0"/>
              <w:bottom w:val="single" w:color="auto" w:sz="4" w:space="0"/>
              <w:right w:val="single" w:color="auto" w:sz="4" w:space="0"/>
            </w:tcBorders>
            <w:vAlign w:val="center"/>
          </w:tcPr>
          <w:p w14:paraId="75405FE7">
            <w:pPr>
              <w:widowControl/>
              <w:spacing w:line="360" w:lineRule="auto"/>
              <w:jc w:val="center"/>
              <w:rPr>
                <w:rFonts w:ascii="宋体" w:hAnsi="宋体" w:eastAsia="宋体" w:cs="Calibri"/>
                <w:sz w:val="24"/>
                <w:szCs w:val="24"/>
              </w:rPr>
            </w:pPr>
            <w:r>
              <w:rPr>
                <w:rFonts w:hint="eastAsia" w:ascii="宋体" w:hAnsi="宋体" w:eastAsia="宋体" w:cs="Calibri"/>
                <w:sz w:val="24"/>
                <w:szCs w:val="24"/>
              </w:rPr>
              <w:t>法定代表人</w:t>
            </w:r>
          </w:p>
        </w:tc>
        <w:tc>
          <w:tcPr>
            <w:tcW w:w="1048" w:type="dxa"/>
            <w:tcBorders>
              <w:top w:val="single" w:color="auto" w:sz="4" w:space="0"/>
              <w:left w:val="nil"/>
              <w:bottom w:val="single" w:color="auto" w:sz="4" w:space="0"/>
              <w:right w:val="single" w:color="auto" w:sz="4" w:space="0"/>
            </w:tcBorders>
            <w:vAlign w:val="center"/>
          </w:tcPr>
          <w:p w14:paraId="0A9E85FE">
            <w:pPr>
              <w:widowControl/>
              <w:spacing w:line="360" w:lineRule="auto"/>
              <w:jc w:val="center"/>
              <w:rPr>
                <w:rFonts w:ascii="宋体" w:hAnsi="宋体" w:eastAsia="宋体" w:cs="Calibri"/>
                <w:sz w:val="24"/>
                <w:szCs w:val="24"/>
              </w:rPr>
            </w:pPr>
            <w:r>
              <w:rPr>
                <w:rFonts w:hint="eastAsia" w:ascii="宋体" w:hAnsi="宋体" w:eastAsia="宋体" w:cs="Calibri"/>
                <w:sz w:val="24"/>
                <w:szCs w:val="24"/>
              </w:rPr>
              <w:t>姓名</w:t>
            </w:r>
          </w:p>
        </w:tc>
        <w:tc>
          <w:tcPr>
            <w:tcW w:w="1757" w:type="dxa"/>
            <w:tcBorders>
              <w:top w:val="single" w:color="auto" w:sz="4" w:space="0"/>
              <w:left w:val="nil"/>
              <w:bottom w:val="single" w:color="auto" w:sz="4" w:space="0"/>
              <w:right w:val="single" w:color="auto" w:sz="4" w:space="0"/>
            </w:tcBorders>
            <w:vAlign w:val="center"/>
          </w:tcPr>
          <w:p w14:paraId="512D7D86">
            <w:pPr>
              <w:widowControl/>
              <w:spacing w:line="360" w:lineRule="auto"/>
              <w:jc w:val="center"/>
              <w:rPr>
                <w:rFonts w:ascii="宋体" w:hAnsi="宋体" w:eastAsia="宋体" w:cs="Calibri"/>
                <w:sz w:val="24"/>
                <w:szCs w:val="24"/>
              </w:rPr>
            </w:pPr>
          </w:p>
        </w:tc>
        <w:tc>
          <w:tcPr>
            <w:tcW w:w="2015" w:type="dxa"/>
            <w:gridSpan w:val="2"/>
            <w:tcBorders>
              <w:top w:val="single" w:color="auto" w:sz="4" w:space="0"/>
              <w:left w:val="nil"/>
              <w:bottom w:val="single" w:color="auto" w:sz="4" w:space="0"/>
              <w:right w:val="single" w:color="auto" w:sz="4" w:space="0"/>
            </w:tcBorders>
            <w:vAlign w:val="center"/>
          </w:tcPr>
          <w:p w14:paraId="73FE8A89">
            <w:pPr>
              <w:widowControl/>
              <w:spacing w:line="360" w:lineRule="auto"/>
              <w:jc w:val="center"/>
              <w:rPr>
                <w:rFonts w:ascii="宋体" w:hAnsi="宋体" w:eastAsia="宋体" w:cs="Calibri"/>
                <w:sz w:val="24"/>
                <w:szCs w:val="24"/>
              </w:rPr>
            </w:pPr>
            <w:r>
              <w:rPr>
                <w:rFonts w:hint="eastAsia" w:ascii="宋体" w:hAnsi="宋体" w:eastAsia="宋体" w:cs="Calibri"/>
                <w:sz w:val="24"/>
                <w:szCs w:val="24"/>
              </w:rPr>
              <w:t>联系方式</w:t>
            </w:r>
          </w:p>
        </w:tc>
        <w:tc>
          <w:tcPr>
            <w:tcW w:w="2537" w:type="dxa"/>
            <w:gridSpan w:val="2"/>
            <w:tcBorders>
              <w:top w:val="single" w:color="auto" w:sz="4" w:space="0"/>
              <w:left w:val="nil"/>
              <w:bottom w:val="single" w:color="auto" w:sz="4" w:space="0"/>
              <w:right w:val="single" w:color="auto" w:sz="4" w:space="0"/>
            </w:tcBorders>
            <w:vAlign w:val="center"/>
          </w:tcPr>
          <w:p w14:paraId="324A31F7">
            <w:pPr>
              <w:widowControl/>
              <w:spacing w:line="360" w:lineRule="auto"/>
              <w:jc w:val="center"/>
              <w:rPr>
                <w:rFonts w:ascii="宋体" w:hAnsi="宋体" w:eastAsia="宋体" w:cs="Calibri"/>
                <w:sz w:val="24"/>
                <w:szCs w:val="24"/>
              </w:rPr>
            </w:pPr>
          </w:p>
        </w:tc>
      </w:tr>
      <w:tr w14:paraId="0CA0D6AD">
        <w:tblPrEx>
          <w:tblCellMar>
            <w:top w:w="0" w:type="dxa"/>
            <w:left w:w="108" w:type="dxa"/>
            <w:bottom w:w="0" w:type="dxa"/>
            <w:right w:w="108" w:type="dxa"/>
          </w:tblCellMar>
        </w:tblPrEx>
        <w:trPr>
          <w:trHeight w:val="703" w:hRule="atLeast"/>
          <w:jc w:val="center"/>
        </w:trPr>
        <w:tc>
          <w:tcPr>
            <w:tcW w:w="1930" w:type="dxa"/>
            <w:tcBorders>
              <w:top w:val="single" w:color="auto" w:sz="4" w:space="0"/>
              <w:left w:val="single" w:color="auto" w:sz="4" w:space="0"/>
              <w:bottom w:val="single" w:color="auto" w:sz="4" w:space="0"/>
              <w:right w:val="single" w:color="auto" w:sz="4" w:space="0"/>
            </w:tcBorders>
            <w:vAlign w:val="center"/>
          </w:tcPr>
          <w:p w14:paraId="7CBBCA6B">
            <w:pPr>
              <w:widowControl/>
              <w:spacing w:line="360" w:lineRule="auto"/>
              <w:jc w:val="center"/>
              <w:rPr>
                <w:rFonts w:ascii="宋体" w:hAnsi="宋体" w:eastAsia="宋体" w:cs="Calibri"/>
                <w:sz w:val="24"/>
                <w:szCs w:val="24"/>
              </w:rPr>
            </w:pPr>
            <w:r>
              <w:rPr>
                <w:rFonts w:hint="eastAsia" w:ascii="宋体" w:hAnsi="宋体" w:eastAsia="宋体" w:cs="Calibri"/>
                <w:sz w:val="24"/>
                <w:szCs w:val="24"/>
              </w:rPr>
              <w:t>项目负责人</w:t>
            </w:r>
          </w:p>
        </w:tc>
        <w:tc>
          <w:tcPr>
            <w:tcW w:w="1048" w:type="dxa"/>
            <w:tcBorders>
              <w:top w:val="single" w:color="auto" w:sz="4" w:space="0"/>
              <w:left w:val="nil"/>
              <w:bottom w:val="single" w:color="auto" w:sz="4" w:space="0"/>
              <w:right w:val="single" w:color="auto" w:sz="4" w:space="0"/>
            </w:tcBorders>
            <w:vAlign w:val="center"/>
          </w:tcPr>
          <w:p w14:paraId="29DAD39B">
            <w:pPr>
              <w:widowControl/>
              <w:spacing w:line="360" w:lineRule="auto"/>
              <w:jc w:val="center"/>
              <w:rPr>
                <w:rFonts w:ascii="宋体" w:hAnsi="宋体" w:eastAsia="宋体" w:cs="Calibri"/>
                <w:sz w:val="24"/>
                <w:szCs w:val="24"/>
              </w:rPr>
            </w:pPr>
            <w:r>
              <w:rPr>
                <w:rFonts w:hint="eastAsia" w:ascii="宋体" w:hAnsi="宋体" w:eastAsia="宋体" w:cs="Calibri"/>
                <w:sz w:val="24"/>
                <w:szCs w:val="24"/>
              </w:rPr>
              <w:t>姓名</w:t>
            </w:r>
          </w:p>
        </w:tc>
        <w:tc>
          <w:tcPr>
            <w:tcW w:w="1757" w:type="dxa"/>
            <w:tcBorders>
              <w:top w:val="single" w:color="auto" w:sz="4" w:space="0"/>
              <w:left w:val="nil"/>
              <w:bottom w:val="single" w:color="auto" w:sz="4" w:space="0"/>
              <w:right w:val="single" w:color="auto" w:sz="4" w:space="0"/>
            </w:tcBorders>
            <w:vAlign w:val="center"/>
          </w:tcPr>
          <w:p w14:paraId="3F087826">
            <w:pPr>
              <w:widowControl/>
              <w:spacing w:line="360" w:lineRule="auto"/>
              <w:jc w:val="center"/>
              <w:rPr>
                <w:rFonts w:ascii="宋体" w:hAnsi="宋体" w:eastAsia="宋体" w:cs="Calibri"/>
                <w:sz w:val="24"/>
                <w:szCs w:val="24"/>
              </w:rPr>
            </w:pPr>
          </w:p>
        </w:tc>
        <w:tc>
          <w:tcPr>
            <w:tcW w:w="2015" w:type="dxa"/>
            <w:gridSpan w:val="2"/>
            <w:tcBorders>
              <w:top w:val="single" w:color="auto" w:sz="4" w:space="0"/>
              <w:left w:val="nil"/>
              <w:bottom w:val="single" w:color="auto" w:sz="4" w:space="0"/>
              <w:right w:val="single" w:color="auto" w:sz="4" w:space="0"/>
            </w:tcBorders>
            <w:vAlign w:val="center"/>
          </w:tcPr>
          <w:p w14:paraId="27FE8A2E">
            <w:pPr>
              <w:widowControl/>
              <w:spacing w:line="360" w:lineRule="auto"/>
              <w:jc w:val="center"/>
              <w:rPr>
                <w:rFonts w:ascii="宋体" w:hAnsi="宋体" w:eastAsia="宋体" w:cs="Calibri"/>
                <w:sz w:val="24"/>
                <w:szCs w:val="24"/>
              </w:rPr>
            </w:pPr>
            <w:r>
              <w:rPr>
                <w:rFonts w:hint="eastAsia" w:ascii="宋体" w:hAnsi="宋体" w:eastAsia="宋体" w:cs="Calibri"/>
                <w:sz w:val="24"/>
                <w:szCs w:val="24"/>
              </w:rPr>
              <w:t>联系方式</w:t>
            </w:r>
          </w:p>
        </w:tc>
        <w:tc>
          <w:tcPr>
            <w:tcW w:w="2537" w:type="dxa"/>
            <w:gridSpan w:val="2"/>
            <w:tcBorders>
              <w:top w:val="single" w:color="auto" w:sz="4" w:space="0"/>
              <w:left w:val="nil"/>
              <w:bottom w:val="single" w:color="auto" w:sz="4" w:space="0"/>
              <w:right w:val="single" w:color="auto" w:sz="4" w:space="0"/>
            </w:tcBorders>
            <w:vAlign w:val="center"/>
          </w:tcPr>
          <w:p w14:paraId="5C732050">
            <w:pPr>
              <w:widowControl/>
              <w:spacing w:line="360" w:lineRule="auto"/>
              <w:jc w:val="center"/>
              <w:rPr>
                <w:rFonts w:ascii="宋体" w:hAnsi="宋体" w:eastAsia="宋体" w:cs="Calibri"/>
                <w:sz w:val="24"/>
                <w:szCs w:val="24"/>
              </w:rPr>
            </w:pPr>
          </w:p>
        </w:tc>
      </w:tr>
      <w:tr w14:paraId="6CC78555">
        <w:tblPrEx>
          <w:tblCellMar>
            <w:top w:w="0" w:type="dxa"/>
            <w:left w:w="108" w:type="dxa"/>
            <w:bottom w:w="0" w:type="dxa"/>
            <w:right w:w="108" w:type="dxa"/>
          </w:tblCellMar>
        </w:tblPrEx>
        <w:trPr>
          <w:trHeight w:val="661" w:hRule="atLeast"/>
          <w:jc w:val="center"/>
        </w:trPr>
        <w:tc>
          <w:tcPr>
            <w:tcW w:w="1930" w:type="dxa"/>
            <w:tcBorders>
              <w:top w:val="single" w:color="auto" w:sz="4" w:space="0"/>
              <w:left w:val="single" w:color="auto" w:sz="4" w:space="0"/>
              <w:bottom w:val="single" w:color="auto" w:sz="4" w:space="0"/>
              <w:right w:val="single" w:color="auto" w:sz="4" w:space="0"/>
            </w:tcBorders>
            <w:vAlign w:val="center"/>
          </w:tcPr>
          <w:p w14:paraId="4880742C">
            <w:pPr>
              <w:widowControl/>
              <w:spacing w:line="360" w:lineRule="auto"/>
              <w:jc w:val="center"/>
              <w:rPr>
                <w:rFonts w:ascii="宋体" w:hAnsi="宋体" w:eastAsia="宋体" w:cs="Calibri"/>
                <w:sz w:val="24"/>
                <w:szCs w:val="24"/>
              </w:rPr>
            </w:pPr>
            <w:r>
              <w:rPr>
                <w:rFonts w:hint="eastAsia" w:ascii="宋体" w:hAnsi="宋体" w:eastAsia="宋体" w:cs="Calibri"/>
                <w:sz w:val="24"/>
                <w:szCs w:val="24"/>
              </w:rPr>
              <w:t>成立时间</w:t>
            </w:r>
          </w:p>
        </w:tc>
        <w:tc>
          <w:tcPr>
            <w:tcW w:w="2805" w:type="dxa"/>
            <w:gridSpan w:val="2"/>
            <w:tcBorders>
              <w:top w:val="single" w:color="auto" w:sz="4" w:space="0"/>
              <w:left w:val="nil"/>
              <w:bottom w:val="single" w:color="auto" w:sz="4" w:space="0"/>
              <w:right w:val="single" w:color="auto" w:sz="4" w:space="0"/>
            </w:tcBorders>
            <w:vAlign w:val="center"/>
          </w:tcPr>
          <w:p w14:paraId="23BAD1CD">
            <w:pPr>
              <w:widowControl/>
              <w:spacing w:line="360" w:lineRule="auto"/>
              <w:jc w:val="center"/>
              <w:rPr>
                <w:rFonts w:ascii="宋体" w:hAnsi="宋体" w:eastAsia="宋体" w:cs="Calibri"/>
                <w:sz w:val="24"/>
                <w:szCs w:val="24"/>
              </w:rPr>
            </w:pPr>
          </w:p>
        </w:tc>
        <w:tc>
          <w:tcPr>
            <w:tcW w:w="4552" w:type="dxa"/>
            <w:gridSpan w:val="4"/>
            <w:tcBorders>
              <w:top w:val="single" w:color="auto" w:sz="4" w:space="0"/>
              <w:left w:val="nil"/>
              <w:bottom w:val="single" w:color="auto" w:sz="4" w:space="0"/>
              <w:right w:val="single" w:color="auto" w:sz="4" w:space="0"/>
            </w:tcBorders>
            <w:vAlign w:val="center"/>
          </w:tcPr>
          <w:p w14:paraId="2AD8A310">
            <w:pPr>
              <w:widowControl/>
              <w:spacing w:line="360" w:lineRule="auto"/>
              <w:rPr>
                <w:rFonts w:ascii="宋体" w:hAnsi="宋体" w:eastAsia="宋体" w:cs="Calibri"/>
                <w:sz w:val="24"/>
                <w:szCs w:val="24"/>
              </w:rPr>
            </w:pPr>
            <w:r>
              <w:rPr>
                <w:rFonts w:hint="eastAsia" w:ascii="宋体" w:hAnsi="宋体" w:eastAsia="宋体" w:cs="Calibri"/>
                <w:sz w:val="24"/>
                <w:szCs w:val="24"/>
              </w:rPr>
              <w:t>员工总人数：</w:t>
            </w:r>
          </w:p>
        </w:tc>
      </w:tr>
      <w:tr w14:paraId="7DB5AFE9">
        <w:tblPrEx>
          <w:tblCellMar>
            <w:top w:w="0" w:type="dxa"/>
            <w:left w:w="108" w:type="dxa"/>
            <w:bottom w:w="0" w:type="dxa"/>
            <w:right w:w="108" w:type="dxa"/>
          </w:tblCellMar>
        </w:tblPrEx>
        <w:trPr>
          <w:trHeight w:val="749" w:hRule="atLeast"/>
          <w:jc w:val="center"/>
        </w:trPr>
        <w:tc>
          <w:tcPr>
            <w:tcW w:w="1930" w:type="dxa"/>
            <w:tcBorders>
              <w:top w:val="single" w:color="auto" w:sz="4" w:space="0"/>
              <w:left w:val="single" w:color="auto" w:sz="4" w:space="0"/>
              <w:bottom w:val="single" w:color="auto" w:sz="4" w:space="0"/>
              <w:right w:val="single" w:color="auto" w:sz="4" w:space="0"/>
            </w:tcBorders>
            <w:vAlign w:val="center"/>
          </w:tcPr>
          <w:p w14:paraId="7C7A123E">
            <w:pPr>
              <w:widowControl/>
              <w:spacing w:line="360" w:lineRule="auto"/>
              <w:jc w:val="center"/>
              <w:rPr>
                <w:rFonts w:ascii="宋体" w:hAnsi="宋体" w:eastAsia="宋体" w:cs="Calibri"/>
                <w:sz w:val="24"/>
                <w:szCs w:val="24"/>
              </w:rPr>
            </w:pPr>
            <w:r>
              <w:rPr>
                <w:rFonts w:hint="eastAsia" w:ascii="宋体" w:hAnsi="宋体" w:eastAsia="宋体" w:cs="Calibri"/>
                <w:sz w:val="24"/>
                <w:szCs w:val="24"/>
              </w:rPr>
              <w:t>营业执照号</w:t>
            </w:r>
          </w:p>
        </w:tc>
        <w:tc>
          <w:tcPr>
            <w:tcW w:w="7357" w:type="dxa"/>
            <w:gridSpan w:val="6"/>
            <w:tcBorders>
              <w:top w:val="single" w:color="auto" w:sz="4" w:space="0"/>
              <w:left w:val="nil"/>
              <w:bottom w:val="single" w:color="auto" w:sz="4" w:space="0"/>
              <w:right w:val="single" w:color="auto" w:sz="4" w:space="0"/>
            </w:tcBorders>
            <w:vAlign w:val="center"/>
          </w:tcPr>
          <w:p w14:paraId="539E6A38">
            <w:pPr>
              <w:widowControl/>
              <w:spacing w:line="360" w:lineRule="auto"/>
              <w:jc w:val="center"/>
              <w:rPr>
                <w:rFonts w:ascii="宋体" w:hAnsi="宋体" w:eastAsia="宋体" w:cs="Calibri"/>
                <w:sz w:val="24"/>
                <w:szCs w:val="24"/>
              </w:rPr>
            </w:pPr>
          </w:p>
        </w:tc>
      </w:tr>
      <w:tr w14:paraId="4ABE4D09">
        <w:tblPrEx>
          <w:tblCellMar>
            <w:top w:w="0" w:type="dxa"/>
            <w:left w:w="108" w:type="dxa"/>
            <w:bottom w:w="0" w:type="dxa"/>
            <w:right w:w="108" w:type="dxa"/>
          </w:tblCellMar>
        </w:tblPrEx>
        <w:trPr>
          <w:trHeight w:val="658" w:hRule="atLeast"/>
          <w:jc w:val="center"/>
        </w:trPr>
        <w:tc>
          <w:tcPr>
            <w:tcW w:w="1930" w:type="dxa"/>
            <w:tcBorders>
              <w:top w:val="single" w:color="auto" w:sz="4" w:space="0"/>
              <w:left w:val="single" w:color="auto" w:sz="4" w:space="0"/>
              <w:bottom w:val="single" w:color="auto" w:sz="4" w:space="0"/>
              <w:right w:val="single" w:color="auto" w:sz="4" w:space="0"/>
            </w:tcBorders>
            <w:vAlign w:val="center"/>
          </w:tcPr>
          <w:p w14:paraId="71788CE9">
            <w:pPr>
              <w:widowControl/>
              <w:spacing w:line="360" w:lineRule="auto"/>
              <w:jc w:val="center"/>
              <w:rPr>
                <w:rFonts w:ascii="宋体" w:hAnsi="宋体" w:eastAsia="宋体" w:cs="Calibri"/>
                <w:sz w:val="24"/>
                <w:szCs w:val="24"/>
              </w:rPr>
            </w:pPr>
            <w:r>
              <w:rPr>
                <w:rFonts w:hint="eastAsia" w:ascii="宋体" w:hAnsi="宋体" w:eastAsia="宋体" w:cs="Calibri"/>
                <w:sz w:val="24"/>
                <w:szCs w:val="24"/>
              </w:rPr>
              <w:t>注册资金</w:t>
            </w:r>
          </w:p>
        </w:tc>
        <w:tc>
          <w:tcPr>
            <w:tcW w:w="7357" w:type="dxa"/>
            <w:gridSpan w:val="6"/>
            <w:tcBorders>
              <w:top w:val="single" w:color="auto" w:sz="4" w:space="0"/>
              <w:left w:val="nil"/>
              <w:bottom w:val="single" w:color="auto" w:sz="4" w:space="0"/>
              <w:right w:val="single" w:color="auto" w:sz="4" w:space="0"/>
            </w:tcBorders>
            <w:vAlign w:val="center"/>
          </w:tcPr>
          <w:p w14:paraId="5BB842CB">
            <w:pPr>
              <w:widowControl/>
              <w:spacing w:line="360" w:lineRule="auto"/>
              <w:jc w:val="center"/>
              <w:rPr>
                <w:rFonts w:ascii="宋体" w:hAnsi="宋体" w:eastAsia="宋体" w:cs="Calibri"/>
                <w:sz w:val="24"/>
                <w:szCs w:val="24"/>
              </w:rPr>
            </w:pPr>
          </w:p>
        </w:tc>
      </w:tr>
      <w:tr w14:paraId="5E334A0C">
        <w:tblPrEx>
          <w:tblCellMar>
            <w:top w:w="0" w:type="dxa"/>
            <w:left w:w="108" w:type="dxa"/>
            <w:bottom w:w="0" w:type="dxa"/>
            <w:right w:w="108" w:type="dxa"/>
          </w:tblCellMar>
        </w:tblPrEx>
        <w:trPr>
          <w:trHeight w:val="809" w:hRule="atLeast"/>
          <w:jc w:val="center"/>
        </w:trPr>
        <w:tc>
          <w:tcPr>
            <w:tcW w:w="1930" w:type="dxa"/>
            <w:tcBorders>
              <w:top w:val="single" w:color="auto" w:sz="4" w:space="0"/>
              <w:left w:val="single" w:color="auto" w:sz="4" w:space="0"/>
              <w:bottom w:val="single" w:color="auto" w:sz="4" w:space="0"/>
              <w:right w:val="single" w:color="auto" w:sz="4" w:space="0"/>
            </w:tcBorders>
            <w:vAlign w:val="center"/>
          </w:tcPr>
          <w:p w14:paraId="7D2EEC58">
            <w:pPr>
              <w:widowControl/>
              <w:spacing w:line="360" w:lineRule="auto"/>
              <w:jc w:val="center"/>
              <w:rPr>
                <w:rFonts w:ascii="宋体" w:hAnsi="宋体" w:eastAsia="宋体" w:cs="Calibri"/>
                <w:sz w:val="24"/>
                <w:szCs w:val="24"/>
              </w:rPr>
            </w:pPr>
            <w:r>
              <w:rPr>
                <w:rFonts w:hint="eastAsia" w:ascii="宋体" w:hAnsi="宋体" w:eastAsia="宋体" w:cs="Calibri"/>
                <w:sz w:val="24"/>
                <w:szCs w:val="24"/>
              </w:rPr>
              <w:t>开户银行</w:t>
            </w:r>
          </w:p>
        </w:tc>
        <w:tc>
          <w:tcPr>
            <w:tcW w:w="7357" w:type="dxa"/>
            <w:gridSpan w:val="6"/>
            <w:tcBorders>
              <w:top w:val="single" w:color="auto" w:sz="4" w:space="0"/>
              <w:left w:val="nil"/>
              <w:bottom w:val="single" w:color="auto" w:sz="4" w:space="0"/>
              <w:right w:val="single" w:color="auto" w:sz="4" w:space="0"/>
            </w:tcBorders>
            <w:vAlign w:val="center"/>
          </w:tcPr>
          <w:p w14:paraId="2A3E7C26">
            <w:pPr>
              <w:widowControl/>
              <w:spacing w:line="360" w:lineRule="auto"/>
              <w:jc w:val="center"/>
              <w:rPr>
                <w:rFonts w:ascii="宋体" w:hAnsi="宋体" w:eastAsia="宋体" w:cs="Calibri"/>
                <w:sz w:val="24"/>
                <w:szCs w:val="24"/>
              </w:rPr>
            </w:pPr>
          </w:p>
        </w:tc>
      </w:tr>
      <w:tr w14:paraId="1D1178E5">
        <w:tblPrEx>
          <w:tblCellMar>
            <w:top w:w="0" w:type="dxa"/>
            <w:left w:w="108" w:type="dxa"/>
            <w:bottom w:w="0" w:type="dxa"/>
            <w:right w:w="108" w:type="dxa"/>
          </w:tblCellMar>
        </w:tblPrEx>
        <w:trPr>
          <w:trHeight w:val="677" w:hRule="atLeast"/>
          <w:jc w:val="center"/>
        </w:trPr>
        <w:tc>
          <w:tcPr>
            <w:tcW w:w="1930" w:type="dxa"/>
            <w:tcBorders>
              <w:top w:val="single" w:color="auto" w:sz="4" w:space="0"/>
              <w:left w:val="single" w:color="auto" w:sz="4" w:space="0"/>
              <w:bottom w:val="single" w:color="auto" w:sz="4" w:space="0"/>
              <w:right w:val="single" w:color="auto" w:sz="4" w:space="0"/>
            </w:tcBorders>
            <w:vAlign w:val="center"/>
          </w:tcPr>
          <w:p w14:paraId="2BC8EEC2">
            <w:pPr>
              <w:widowControl/>
              <w:spacing w:line="360" w:lineRule="auto"/>
              <w:jc w:val="center"/>
              <w:rPr>
                <w:rFonts w:ascii="宋体" w:hAnsi="宋体" w:eastAsia="宋体" w:cs="Calibri"/>
                <w:sz w:val="24"/>
                <w:szCs w:val="24"/>
              </w:rPr>
            </w:pPr>
            <w:r>
              <w:rPr>
                <w:rFonts w:hint="eastAsia" w:ascii="宋体" w:hAnsi="宋体" w:eastAsia="宋体" w:cs="Calibri"/>
                <w:sz w:val="24"/>
                <w:szCs w:val="24"/>
              </w:rPr>
              <w:t>账号</w:t>
            </w:r>
          </w:p>
        </w:tc>
        <w:tc>
          <w:tcPr>
            <w:tcW w:w="7357" w:type="dxa"/>
            <w:gridSpan w:val="6"/>
            <w:tcBorders>
              <w:top w:val="single" w:color="auto" w:sz="4" w:space="0"/>
              <w:left w:val="nil"/>
              <w:bottom w:val="single" w:color="auto" w:sz="4" w:space="0"/>
              <w:right w:val="single" w:color="auto" w:sz="4" w:space="0"/>
            </w:tcBorders>
            <w:vAlign w:val="center"/>
          </w:tcPr>
          <w:p w14:paraId="7FDCDB99">
            <w:pPr>
              <w:widowControl/>
              <w:spacing w:line="360" w:lineRule="auto"/>
              <w:jc w:val="center"/>
              <w:rPr>
                <w:rFonts w:ascii="宋体" w:hAnsi="宋体" w:eastAsia="宋体" w:cs="Calibri"/>
                <w:sz w:val="24"/>
                <w:szCs w:val="24"/>
              </w:rPr>
            </w:pPr>
          </w:p>
        </w:tc>
      </w:tr>
      <w:tr w14:paraId="6F3A5894">
        <w:tblPrEx>
          <w:tblCellMar>
            <w:top w:w="0" w:type="dxa"/>
            <w:left w:w="108" w:type="dxa"/>
            <w:bottom w:w="0" w:type="dxa"/>
            <w:right w:w="108" w:type="dxa"/>
          </w:tblCellMar>
        </w:tblPrEx>
        <w:trPr>
          <w:trHeight w:val="716" w:hRule="atLeast"/>
          <w:jc w:val="center"/>
        </w:trPr>
        <w:tc>
          <w:tcPr>
            <w:tcW w:w="1930" w:type="dxa"/>
            <w:tcBorders>
              <w:top w:val="single" w:color="auto" w:sz="4" w:space="0"/>
              <w:left w:val="single" w:color="auto" w:sz="4" w:space="0"/>
              <w:bottom w:val="single" w:color="auto" w:sz="4" w:space="0"/>
              <w:right w:val="single" w:color="auto" w:sz="4" w:space="0"/>
            </w:tcBorders>
            <w:vAlign w:val="center"/>
          </w:tcPr>
          <w:p w14:paraId="5246FD64">
            <w:pPr>
              <w:widowControl/>
              <w:spacing w:line="360" w:lineRule="auto"/>
              <w:jc w:val="center"/>
              <w:rPr>
                <w:rFonts w:ascii="宋体" w:hAnsi="宋体" w:eastAsia="宋体" w:cs="Calibri"/>
                <w:sz w:val="24"/>
                <w:szCs w:val="24"/>
              </w:rPr>
            </w:pPr>
            <w:r>
              <w:rPr>
                <w:rFonts w:hint="eastAsia" w:ascii="宋体" w:hAnsi="宋体" w:eastAsia="宋体" w:cs="Calibri"/>
                <w:sz w:val="24"/>
                <w:szCs w:val="24"/>
              </w:rPr>
              <w:t>经营范围</w:t>
            </w:r>
          </w:p>
        </w:tc>
        <w:tc>
          <w:tcPr>
            <w:tcW w:w="7357" w:type="dxa"/>
            <w:gridSpan w:val="6"/>
            <w:tcBorders>
              <w:top w:val="single" w:color="auto" w:sz="4" w:space="0"/>
              <w:left w:val="nil"/>
              <w:bottom w:val="single" w:color="auto" w:sz="4" w:space="0"/>
              <w:right w:val="single" w:color="auto" w:sz="4" w:space="0"/>
            </w:tcBorders>
            <w:vAlign w:val="center"/>
          </w:tcPr>
          <w:p w14:paraId="6F85FFBA">
            <w:pPr>
              <w:widowControl/>
              <w:spacing w:line="360" w:lineRule="auto"/>
              <w:ind w:firstLine="480" w:firstLineChars="200"/>
              <w:jc w:val="center"/>
              <w:rPr>
                <w:rFonts w:ascii="宋体" w:hAnsi="宋体" w:eastAsia="宋体" w:cs="Calibri"/>
                <w:sz w:val="24"/>
                <w:szCs w:val="24"/>
              </w:rPr>
            </w:pPr>
          </w:p>
        </w:tc>
      </w:tr>
      <w:tr w14:paraId="105E3A50">
        <w:tblPrEx>
          <w:tblCellMar>
            <w:top w:w="0" w:type="dxa"/>
            <w:left w:w="108" w:type="dxa"/>
            <w:bottom w:w="0" w:type="dxa"/>
            <w:right w:w="108" w:type="dxa"/>
          </w:tblCellMar>
        </w:tblPrEx>
        <w:trPr>
          <w:trHeight w:val="1231" w:hRule="atLeast"/>
          <w:jc w:val="center"/>
        </w:trPr>
        <w:tc>
          <w:tcPr>
            <w:tcW w:w="1930" w:type="dxa"/>
            <w:tcBorders>
              <w:top w:val="single" w:color="auto" w:sz="4" w:space="0"/>
              <w:left w:val="single" w:color="auto" w:sz="4" w:space="0"/>
              <w:bottom w:val="single" w:color="auto" w:sz="4" w:space="0"/>
              <w:right w:val="single" w:color="auto" w:sz="4" w:space="0"/>
            </w:tcBorders>
            <w:vAlign w:val="center"/>
          </w:tcPr>
          <w:p w14:paraId="378110E6">
            <w:pPr>
              <w:widowControl/>
              <w:spacing w:line="360" w:lineRule="auto"/>
              <w:jc w:val="center"/>
              <w:rPr>
                <w:rFonts w:ascii="宋体" w:hAnsi="宋体" w:eastAsia="宋体" w:cs="Calibri"/>
                <w:sz w:val="24"/>
                <w:szCs w:val="24"/>
              </w:rPr>
            </w:pPr>
            <w:r>
              <w:rPr>
                <w:rFonts w:hint="eastAsia" w:ascii="宋体" w:hAnsi="宋体" w:eastAsia="宋体" w:cs="Calibri"/>
                <w:sz w:val="24"/>
                <w:szCs w:val="24"/>
              </w:rPr>
              <w:t>备注</w:t>
            </w:r>
          </w:p>
        </w:tc>
        <w:tc>
          <w:tcPr>
            <w:tcW w:w="7357" w:type="dxa"/>
            <w:gridSpan w:val="6"/>
            <w:tcBorders>
              <w:top w:val="single" w:color="auto" w:sz="4" w:space="0"/>
              <w:left w:val="nil"/>
              <w:bottom w:val="single" w:color="auto" w:sz="4" w:space="0"/>
              <w:right w:val="single" w:color="auto" w:sz="4" w:space="0"/>
            </w:tcBorders>
            <w:vAlign w:val="center"/>
          </w:tcPr>
          <w:p w14:paraId="6EB405F4">
            <w:pPr>
              <w:widowControl/>
              <w:spacing w:line="360" w:lineRule="auto"/>
              <w:ind w:firstLine="480" w:firstLineChars="200"/>
              <w:jc w:val="center"/>
              <w:rPr>
                <w:rFonts w:ascii="宋体" w:hAnsi="宋体" w:eastAsia="宋体" w:cs="Calibri"/>
                <w:sz w:val="24"/>
                <w:szCs w:val="24"/>
              </w:rPr>
            </w:pPr>
          </w:p>
        </w:tc>
      </w:tr>
    </w:tbl>
    <w:p w14:paraId="6A7F8A3E">
      <w:pPr>
        <w:rPr>
          <w:rFonts w:ascii="宋体" w:hAnsi="宋体" w:eastAsia="宋体" w:cs="宋体"/>
          <w:color w:val="000000" w:themeColor="text1"/>
          <w:kern w:val="0"/>
          <w:sz w:val="32"/>
          <w:szCs w:val="32"/>
          <w14:textFill>
            <w14:solidFill>
              <w14:schemeClr w14:val="tx1"/>
            </w14:solidFill>
          </w14:textFill>
        </w:rPr>
      </w:pPr>
      <w:r>
        <w:rPr>
          <w:rFonts w:ascii="宋体" w:hAnsi="宋体" w:eastAsia="宋体" w:cs="宋体"/>
          <w:color w:val="000000" w:themeColor="text1"/>
          <w:kern w:val="0"/>
          <w:sz w:val="32"/>
          <w:szCs w:val="32"/>
          <w14:textFill>
            <w14:solidFill>
              <w14:schemeClr w14:val="tx1"/>
            </w14:solidFill>
          </w14:textFill>
        </w:rPr>
        <w:br w:type="page"/>
      </w:r>
    </w:p>
    <w:p w14:paraId="4DA2A022">
      <w:pPr>
        <w:keepNext/>
        <w:keepLines/>
        <w:spacing w:line="415" w:lineRule="auto"/>
        <w:ind w:right="210" w:rightChars="100"/>
        <w:jc w:val="center"/>
        <w:outlineLvl w:val="2"/>
        <w:rPr>
          <w:rFonts w:ascii="宋体" w:hAnsi="宋体" w:eastAsia="宋体" w:cs="宋体"/>
          <w:b/>
          <w:bCs/>
          <w:sz w:val="28"/>
          <w:szCs w:val="28"/>
        </w:rPr>
      </w:pPr>
      <w:r>
        <w:rPr>
          <w:rFonts w:hint="eastAsia" w:ascii="宋体" w:hAnsi="宋体" w:eastAsia="宋体" w:cs="宋体"/>
          <w:b/>
          <w:bCs/>
          <w:sz w:val="28"/>
          <w:szCs w:val="28"/>
        </w:rPr>
        <w:t>（二）投标人资格证明文件</w:t>
      </w:r>
    </w:p>
    <w:p w14:paraId="7EFC3AE8">
      <w:pPr>
        <w:widowControl/>
        <w:rPr>
          <w:rFonts w:ascii="宋体" w:hAnsi="宋体" w:eastAsia="宋体" w:cs="宋体"/>
          <w:color w:val="000000" w:themeColor="text1"/>
          <w:kern w:val="0"/>
          <w:sz w:val="32"/>
          <w:szCs w:val="32"/>
          <w14:textFill>
            <w14:solidFill>
              <w14:schemeClr w14:val="tx1"/>
            </w14:solidFill>
          </w14:textFill>
        </w:rPr>
      </w:pPr>
    </w:p>
    <w:p w14:paraId="18DB5ECA">
      <w:pPr>
        <w:widowControl/>
        <w:jc w:val="center"/>
        <w:rPr>
          <w:rFonts w:ascii="宋体" w:hAnsi="宋体" w:eastAsia="宋体" w:cs="宋体"/>
          <w:color w:val="000000" w:themeColor="text1"/>
          <w:kern w:val="0"/>
          <w:sz w:val="32"/>
          <w:szCs w:val="32"/>
          <w14:textFill>
            <w14:solidFill>
              <w14:schemeClr w14:val="tx1"/>
            </w14:solidFill>
          </w14:textFill>
        </w:rPr>
      </w:pPr>
    </w:p>
    <w:p w14:paraId="7BB8BD45">
      <w:pPr>
        <w:widowControl/>
        <w:jc w:val="center"/>
        <w:rPr>
          <w:rFonts w:ascii="宋体" w:hAnsi="宋体" w:eastAsia="宋体" w:cs="宋体"/>
          <w:color w:val="000000" w:themeColor="text1"/>
          <w:kern w:val="0"/>
          <w:sz w:val="32"/>
          <w:szCs w:val="32"/>
          <w14:textFill>
            <w14:solidFill>
              <w14:schemeClr w14:val="tx1"/>
            </w14:solidFill>
          </w14:textFill>
        </w:rPr>
      </w:pPr>
    </w:p>
    <w:p w14:paraId="0172988B">
      <w:pPr>
        <w:widowControl/>
        <w:jc w:val="left"/>
        <w:rPr>
          <w:rFonts w:ascii="宋体" w:hAnsi="宋体" w:eastAsia="宋体" w:cs="宋体"/>
          <w:color w:val="000000" w:themeColor="text1"/>
          <w:kern w:val="0"/>
          <w:sz w:val="28"/>
          <w:szCs w:val="28"/>
          <w14:textFill>
            <w14:solidFill>
              <w14:schemeClr w14:val="tx1"/>
            </w14:solidFill>
          </w14:textFill>
        </w:rPr>
      </w:pPr>
    </w:p>
    <w:p w14:paraId="13BCFA9B">
      <w:pPr>
        <w:rPr>
          <w:rFonts w:ascii="宋体" w:hAnsi="宋体" w:eastAsia="宋体" w:cs="Times New Roman"/>
          <w:b/>
          <w:bCs/>
          <w:color w:val="000000" w:themeColor="text1"/>
          <w:kern w:val="0"/>
          <w:sz w:val="32"/>
          <w:szCs w:val="32"/>
          <w14:textFill>
            <w14:solidFill>
              <w14:schemeClr w14:val="tx1"/>
            </w14:solidFill>
          </w14:textFill>
        </w:rPr>
      </w:pPr>
      <w:r>
        <w:rPr>
          <w:rFonts w:hint="eastAsia" w:ascii="宋体" w:hAnsi="宋体" w:eastAsia="宋体" w:cs="Times New Roman"/>
          <w:b/>
          <w:bCs/>
          <w:color w:val="000000" w:themeColor="text1"/>
          <w:kern w:val="0"/>
          <w:sz w:val="32"/>
          <w:szCs w:val="32"/>
          <w14:textFill>
            <w14:solidFill>
              <w14:schemeClr w14:val="tx1"/>
            </w14:solidFill>
          </w14:textFill>
        </w:rPr>
        <w:br w:type="page"/>
      </w:r>
    </w:p>
    <w:p w14:paraId="2CF710B4">
      <w:pPr>
        <w:pStyle w:val="3"/>
        <w:numPr>
          <w:ilvl w:val="1"/>
          <w:numId w:val="0"/>
        </w:numPr>
        <w:rPr>
          <w:rFonts w:hint="eastAsia" w:eastAsia="黑体"/>
          <w:lang w:eastAsia="zh-CN"/>
        </w:rPr>
      </w:pPr>
      <w:bookmarkStart w:id="48" w:name="_Toc18943"/>
      <w:r>
        <w:rPr>
          <w:rFonts w:hint="eastAsia"/>
        </w:rPr>
        <w:t>七、</w:t>
      </w:r>
      <w:r>
        <w:rPr>
          <w:rFonts w:hint="eastAsia"/>
          <w:lang w:eastAsia="zh-CN"/>
        </w:rPr>
        <w:t>技术标内容</w:t>
      </w:r>
      <w:bookmarkEnd w:id="48"/>
    </w:p>
    <w:p w14:paraId="0A14423D">
      <w:pPr>
        <w:spacing w:line="360" w:lineRule="auto"/>
        <w:jc w:val="center"/>
        <w:rPr>
          <w:rFonts w:ascii="宋体" w:hAnsi="宋体" w:eastAsia="宋体" w:cs="Times New Roman"/>
          <w:b/>
          <w:bCs/>
          <w:color w:val="000000" w:themeColor="text1"/>
          <w:kern w:val="0"/>
          <w:sz w:val="32"/>
          <w:szCs w:val="32"/>
          <w14:textFill>
            <w14:solidFill>
              <w14:schemeClr w14:val="tx1"/>
            </w14:solidFill>
          </w14:textFill>
        </w:rPr>
      </w:pPr>
    </w:p>
    <w:p w14:paraId="6741BD11">
      <w:pPr>
        <w:keepNext/>
        <w:keepLines/>
        <w:spacing w:line="415" w:lineRule="auto"/>
        <w:ind w:right="210" w:rightChars="100"/>
        <w:jc w:val="center"/>
        <w:outlineLvl w:val="2"/>
        <w:rPr>
          <w:rFonts w:ascii="宋体" w:hAnsi="宋体" w:eastAsia="宋体" w:cs="宋体"/>
          <w:b/>
          <w:bCs/>
          <w:sz w:val="28"/>
          <w:szCs w:val="28"/>
        </w:rPr>
      </w:pPr>
      <w:r>
        <w:rPr>
          <w:rFonts w:hint="eastAsia" w:ascii="宋体" w:hAnsi="宋体" w:eastAsia="宋体" w:cs="宋体"/>
          <w:b/>
          <w:bCs/>
          <w:sz w:val="28"/>
          <w:szCs w:val="28"/>
        </w:rPr>
        <w:t>（</w:t>
      </w:r>
      <w:r>
        <w:rPr>
          <w:rFonts w:hint="eastAsia" w:ascii="宋体" w:hAnsi="宋体" w:eastAsia="宋体" w:cs="宋体"/>
          <w:b/>
          <w:bCs/>
          <w:sz w:val="28"/>
          <w:szCs w:val="28"/>
          <w:lang w:eastAsia="zh-CN"/>
        </w:rPr>
        <w:t>格式自拟</w:t>
      </w:r>
      <w:r>
        <w:rPr>
          <w:rFonts w:hint="eastAsia" w:ascii="宋体" w:hAnsi="宋体" w:eastAsia="宋体" w:cs="宋体"/>
          <w:b/>
          <w:bCs/>
          <w:sz w:val="28"/>
          <w:szCs w:val="28"/>
        </w:rPr>
        <w:t>）</w:t>
      </w:r>
    </w:p>
    <w:p w14:paraId="154028A5">
      <w:pPr>
        <w:rPr>
          <w:rFonts w:ascii="宋体" w:hAnsi="宋体" w:eastAsia="宋体" w:cs="Times New Roman"/>
          <w:b/>
          <w:bCs/>
          <w:color w:val="000000" w:themeColor="text1"/>
          <w:kern w:val="0"/>
          <w:sz w:val="32"/>
          <w:szCs w:val="32"/>
          <w14:textFill>
            <w14:solidFill>
              <w14:schemeClr w14:val="tx1"/>
            </w14:solidFill>
          </w14:textFill>
        </w:rPr>
      </w:pPr>
      <w:r>
        <w:rPr>
          <w:rFonts w:ascii="Calibri" w:hAnsi="Calibri" w:eastAsia="宋体" w:cs="Times New Roman"/>
          <w:color w:val="000000" w:themeColor="text1"/>
          <w:kern w:val="0"/>
          <w:sz w:val="28"/>
          <w:szCs w:val="28"/>
          <w14:textFill>
            <w14:solidFill>
              <w14:schemeClr w14:val="tx1"/>
            </w14:solidFill>
          </w14:textFill>
        </w:rPr>
        <w:br w:type="page"/>
      </w:r>
      <w:bookmarkEnd w:id="40"/>
    </w:p>
    <w:p w14:paraId="7BF5F61F">
      <w:pPr>
        <w:pStyle w:val="3"/>
        <w:numPr>
          <w:ilvl w:val="1"/>
          <w:numId w:val="0"/>
        </w:numPr>
        <w:rPr>
          <w:lang w:val="zh-CN"/>
        </w:rPr>
      </w:pPr>
      <w:bookmarkStart w:id="49" w:name="_Toc4325"/>
      <w:bookmarkStart w:id="50" w:name="_Toc21258"/>
      <w:r>
        <w:rPr>
          <w:rFonts w:hint="eastAsia"/>
          <w:lang w:val="en-US" w:eastAsia="zh-CN"/>
        </w:rPr>
        <w:t>八</w:t>
      </w:r>
      <w:r>
        <w:rPr>
          <w:rFonts w:hint="eastAsia"/>
        </w:rPr>
        <w:t>、</w:t>
      </w:r>
      <w:r>
        <w:rPr>
          <w:rFonts w:hint="eastAsia"/>
          <w:lang w:val="zh-CN"/>
        </w:rPr>
        <w:t>其他资料</w:t>
      </w:r>
      <w:bookmarkEnd w:id="49"/>
      <w:bookmarkEnd w:id="50"/>
    </w:p>
    <w:p w14:paraId="5DF3D454">
      <w:pPr>
        <w:widowControl/>
        <w:spacing w:before="100" w:beforeAutospacing="1" w:after="100" w:afterAutospacing="1" w:line="360" w:lineRule="auto"/>
        <w:jc w:val="center"/>
        <w:rPr>
          <w:rFonts w:hint="eastAsia" w:ascii="宋体" w:hAnsi="宋体" w:eastAsia="宋体" w:cs="Times New Roman"/>
          <w:b/>
          <w:bCs/>
          <w:sz w:val="24"/>
        </w:rPr>
      </w:pPr>
      <w:bookmarkStart w:id="51" w:name="_Toc14000"/>
      <w:bookmarkStart w:id="52" w:name="_Toc10652"/>
      <w:bookmarkStart w:id="53" w:name="_Toc10422"/>
      <w:bookmarkStart w:id="54" w:name="_Toc82111747"/>
      <w:bookmarkStart w:id="55" w:name="_Toc7247"/>
      <w:bookmarkStart w:id="56" w:name="_Toc9430"/>
      <w:bookmarkStart w:id="57" w:name="_Toc22139"/>
      <w:bookmarkStart w:id="58" w:name="_Toc12921"/>
      <w:r>
        <w:rPr>
          <w:rFonts w:hint="eastAsia" w:ascii="宋体" w:hAnsi="宋体" w:eastAsia="宋体" w:cs="Times New Roman"/>
          <w:b/>
          <w:bCs/>
          <w:sz w:val="24"/>
        </w:rPr>
        <w:t>1.</w:t>
      </w:r>
      <w:bookmarkEnd w:id="51"/>
      <w:bookmarkEnd w:id="52"/>
      <w:bookmarkEnd w:id="53"/>
      <w:bookmarkEnd w:id="54"/>
      <w:bookmarkEnd w:id="55"/>
      <w:bookmarkEnd w:id="56"/>
      <w:bookmarkEnd w:id="57"/>
      <w:bookmarkEnd w:id="58"/>
      <w:bookmarkStart w:id="59" w:name="_Toc7119"/>
      <w:bookmarkStart w:id="60" w:name="_Toc45"/>
      <w:bookmarkStart w:id="61" w:name="_Toc23107"/>
      <w:bookmarkStart w:id="62" w:name="_Toc20348"/>
      <w:bookmarkStart w:id="63" w:name="_Toc15612"/>
      <w:bookmarkStart w:id="64" w:name="_Toc26103"/>
      <w:r>
        <w:rPr>
          <w:rFonts w:hint="eastAsia" w:ascii="宋体" w:hAnsi="宋体" w:eastAsia="宋体" w:cs="Times New Roman"/>
          <w:b/>
          <w:bCs/>
          <w:sz w:val="24"/>
        </w:rPr>
        <w:t>中小微企业声明函</w:t>
      </w:r>
    </w:p>
    <w:bookmarkEnd w:id="59"/>
    <w:bookmarkEnd w:id="60"/>
    <w:bookmarkEnd w:id="61"/>
    <w:bookmarkEnd w:id="62"/>
    <w:bookmarkEnd w:id="63"/>
    <w:bookmarkEnd w:id="64"/>
    <w:p w14:paraId="5C593EEA">
      <w:pPr>
        <w:widowControl/>
        <w:spacing w:before="100" w:beforeAutospacing="1" w:after="100" w:afterAutospacing="1" w:line="360" w:lineRule="auto"/>
        <w:ind w:firstLine="600" w:firstLineChars="250"/>
        <w:rPr>
          <w:rFonts w:asciiTheme="minorEastAsia" w:hAnsiTheme="minorEastAsia" w:cstheme="minorEastAsia"/>
          <w:kern w:val="0"/>
          <w:sz w:val="24"/>
          <w:szCs w:val="24"/>
        </w:rPr>
      </w:pPr>
      <w:r>
        <w:rPr>
          <w:rFonts w:hint="eastAsia" w:asciiTheme="minorEastAsia" w:hAnsiTheme="minorEastAsia" w:cstheme="minorEastAsia"/>
          <w:kern w:val="0"/>
          <w:sz w:val="24"/>
          <w:szCs w:val="24"/>
        </w:rPr>
        <w:t>本公司（联合体）郑重声明，根据《政府采购促进中小企业发展管理办法》（财库﹝2020﹞46 号）的规定，本公司（联合体）参加（单位名称）的（项目名称） 采购活动，提供的货物全部由符合政策要求的中小企业制造。相关企业（含联合体中的中小企业、签订分包意向协议的中小企业）的具体情况如下：</w:t>
      </w:r>
    </w:p>
    <w:p w14:paraId="00B4F459">
      <w:pPr>
        <w:widowControl/>
        <w:spacing w:before="100" w:beforeAutospacing="1" w:after="100" w:afterAutospacing="1" w:line="360" w:lineRule="auto"/>
        <w:rPr>
          <w:rFonts w:asciiTheme="minorEastAsia" w:hAnsiTheme="minorEastAsia" w:cstheme="minorEastAsia"/>
          <w:kern w:val="0"/>
          <w:sz w:val="24"/>
          <w:szCs w:val="24"/>
        </w:rPr>
      </w:pPr>
      <w:r>
        <w:rPr>
          <w:rFonts w:hint="eastAsia" w:asciiTheme="minorEastAsia" w:hAnsiTheme="minorEastAsia" w:cstheme="minorEastAsia"/>
          <w:kern w:val="0"/>
          <w:sz w:val="24"/>
          <w:szCs w:val="24"/>
        </w:rPr>
        <w:t>1.（标的名称），属于（</w:t>
      </w:r>
      <w:r>
        <w:rPr>
          <w:rFonts w:hint="eastAsia" w:asciiTheme="minorEastAsia" w:hAnsiTheme="minorEastAsia" w:cstheme="minorEastAsia"/>
          <w:kern w:val="0"/>
          <w:sz w:val="24"/>
          <w:szCs w:val="24"/>
          <w:u w:val="single"/>
          <w:lang w:val="en-US" w:eastAsia="zh-CN"/>
        </w:rPr>
        <w:t xml:space="preserve">    </w:t>
      </w:r>
      <w:r>
        <w:rPr>
          <w:rFonts w:hint="eastAsia" w:asciiTheme="minorEastAsia" w:hAnsiTheme="minorEastAsia" w:cstheme="minorEastAsia"/>
          <w:kern w:val="0"/>
          <w:sz w:val="24"/>
          <w:szCs w:val="24"/>
        </w:rPr>
        <w:t>）行业 ；制造商为（企业名称），从业人员</w:t>
      </w:r>
      <w:r>
        <w:rPr>
          <w:rFonts w:hint="eastAsia" w:asciiTheme="minorEastAsia" w:hAnsiTheme="minorEastAsia" w:cstheme="minorEastAsia"/>
          <w:kern w:val="0"/>
          <w:sz w:val="24"/>
          <w:szCs w:val="24"/>
          <w:u w:val="single"/>
        </w:rPr>
        <w:t xml:space="preserve">   </w:t>
      </w:r>
      <w:r>
        <w:rPr>
          <w:rFonts w:hint="eastAsia" w:asciiTheme="minorEastAsia" w:hAnsiTheme="minorEastAsia" w:cstheme="minorEastAsia"/>
          <w:kern w:val="0"/>
          <w:sz w:val="24"/>
          <w:szCs w:val="24"/>
        </w:rPr>
        <w:t>人，营业收入为</w:t>
      </w:r>
      <w:r>
        <w:rPr>
          <w:rFonts w:hint="eastAsia" w:asciiTheme="minorEastAsia" w:hAnsiTheme="minorEastAsia" w:cstheme="minorEastAsia"/>
          <w:kern w:val="0"/>
          <w:sz w:val="24"/>
          <w:szCs w:val="24"/>
          <w:u w:val="single"/>
        </w:rPr>
        <w:t xml:space="preserve">   </w:t>
      </w:r>
      <w:r>
        <w:rPr>
          <w:rFonts w:hint="eastAsia" w:asciiTheme="minorEastAsia" w:hAnsiTheme="minorEastAsia" w:cstheme="minorEastAsia"/>
          <w:kern w:val="0"/>
          <w:sz w:val="24"/>
          <w:szCs w:val="24"/>
        </w:rPr>
        <w:t>万元，资产总额为</w:t>
      </w:r>
      <w:r>
        <w:rPr>
          <w:rFonts w:hint="eastAsia" w:asciiTheme="minorEastAsia" w:hAnsiTheme="minorEastAsia" w:cstheme="minorEastAsia"/>
          <w:kern w:val="0"/>
          <w:sz w:val="24"/>
          <w:szCs w:val="24"/>
          <w:u w:val="single"/>
        </w:rPr>
        <w:t xml:space="preserve">   </w:t>
      </w:r>
      <w:r>
        <w:rPr>
          <w:rFonts w:hint="eastAsia" w:asciiTheme="minorEastAsia" w:hAnsiTheme="minorEastAsia" w:cstheme="minorEastAsia"/>
          <w:kern w:val="0"/>
          <w:sz w:val="24"/>
          <w:szCs w:val="24"/>
        </w:rPr>
        <w:t>万元，属于（中型企业、小型企业、微型企业） ；</w:t>
      </w:r>
    </w:p>
    <w:p w14:paraId="540B12DD">
      <w:pPr>
        <w:widowControl/>
        <w:spacing w:before="100" w:beforeAutospacing="1" w:after="100" w:afterAutospacing="1" w:line="360" w:lineRule="auto"/>
        <w:rPr>
          <w:rFonts w:asciiTheme="minorEastAsia" w:hAnsiTheme="minorEastAsia" w:cstheme="minorEastAsia"/>
          <w:kern w:val="0"/>
          <w:sz w:val="24"/>
          <w:szCs w:val="24"/>
        </w:rPr>
      </w:pPr>
      <w:r>
        <w:rPr>
          <w:rFonts w:hint="eastAsia" w:asciiTheme="minorEastAsia" w:hAnsiTheme="minorEastAsia" w:cstheme="minorEastAsia"/>
          <w:kern w:val="0"/>
          <w:sz w:val="24"/>
          <w:szCs w:val="24"/>
        </w:rPr>
        <w:t>2.（标的名称） ，属于 （</w:t>
      </w:r>
      <w:r>
        <w:rPr>
          <w:rFonts w:hint="eastAsia" w:asciiTheme="minorEastAsia" w:hAnsiTheme="minorEastAsia" w:cstheme="minorEastAsia"/>
          <w:kern w:val="0"/>
          <w:sz w:val="24"/>
          <w:szCs w:val="24"/>
          <w:u w:val="single"/>
          <w:lang w:val="en-US" w:eastAsia="zh-CN"/>
        </w:rPr>
        <w:t xml:space="preserve">    </w:t>
      </w:r>
      <w:r>
        <w:rPr>
          <w:rFonts w:hint="eastAsia" w:asciiTheme="minorEastAsia" w:hAnsiTheme="minorEastAsia" w:cstheme="minorEastAsia"/>
          <w:kern w:val="0"/>
          <w:sz w:val="24"/>
          <w:szCs w:val="24"/>
        </w:rPr>
        <w:t>）行业 ；制造商为 （企业名称） ，从业人员</w:t>
      </w:r>
      <w:r>
        <w:rPr>
          <w:rFonts w:hint="eastAsia" w:asciiTheme="minorEastAsia" w:hAnsiTheme="minorEastAsia" w:cstheme="minorEastAsia"/>
          <w:kern w:val="0"/>
          <w:sz w:val="24"/>
          <w:szCs w:val="24"/>
          <w:u w:val="single"/>
        </w:rPr>
        <w:t xml:space="preserve">  </w:t>
      </w:r>
      <w:r>
        <w:rPr>
          <w:rFonts w:hint="eastAsia" w:asciiTheme="minorEastAsia" w:hAnsiTheme="minorEastAsia" w:cstheme="minorEastAsia"/>
          <w:kern w:val="0"/>
          <w:sz w:val="24"/>
          <w:szCs w:val="24"/>
        </w:rPr>
        <w:t>人，营业收入为</w:t>
      </w:r>
      <w:r>
        <w:rPr>
          <w:rFonts w:hint="eastAsia" w:asciiTheme="minorEastAsia" w:hAnsiTheme="minorEastAsia" w:cstheme="minorEastAsia"/>
          <w:kern w:val="0"/>
          <w:sz w:val="24"/>
          <w:szCs w:val="24"/>
          <w:u w:val="single"/>
        </w:rPr>
        <w:t xml:space="preserve">   </w:t>
      </w:r>
      <w:r>
        <w:rPr>
          <w:rFonts w:hint="eastAsia" w:asciiTheme="minorEastAsia" w:hAnsiTheme="minorEastAsia" w:cstheme="minorEastAsia"/>
          <w:kern w:val="0"/>
          <w:sz w:val="24"/>
          <w:szCs w:val="24"/>
        </w:rPr>
        <w:t>万元，资产总额为</w:t>
      </w:r>
      <w:r>
        <w:rPr>
          <w:rFonts w:hint="eastAsia" w:asciiTheme="minorEastAsia" w:hAnsiTheme="minorEastAsia" w:cstheme="minorEastAsia"/>
          <w:kern w:val="0"/>
          <w:sz w:val="24"/>
          <w:szCs w:val="24"/>
          <w:u w:val="single"/>
        </w:rPr>
        <w:t xml:space="preserve">   </w:t>
      </w:r>
      <w:r>
        <w:rPr>
          <w:rFonts w:hint="eastAsia" w:asciiTheme="minorEastAsia" w:hAnsiTheme="minorEastAsia" w:cstheme="minorEastAsia"/>
          <w:kern w:val="0"/>
          <w:sz w:val="24"/>
          <w:szCs w:val="24"/>
        </w:rPr>
        <w:t>万元，属于 （中型企业、小型企业、微型企业） ；</w:t>
      </w:r>
    </w:p>
    <w:p w14:paraId="3EE48807">
      <w:pPr>
        <w:widowControl/>
        <w:spacing w:before="100" w:beforeAutospacing="1" w:after="100" w:afterAutospacing="1" w:line="360" w:lineRule="auto"/>
        <w:rPr>
          <w:rFonts w:asciiTheme="minorEastAsia" w:hAnsiTheme="minorEastAsia" w:cstheme="minorEastAsia"/>
          <w:kern w:val="0"/>
          <w:sz w:val="24"/>
          <w:szCs w:val="24"/>
        </w:rPr>
      </w:pPr>
      <w:r>
        <w:rPr>
          <w:rFonts w:hint="eastAsia" w:asciiTheme="minorEastAsia" w:hAnsiTheme="minorEastAsia" w:cstheme="minorEastAsia"/>
          <w:kern w:val="0"/>
          <w:sz w:val="24"/>
          <w:szCs w:val="24"/>
        </w:rPr>
        <w:t>……</w:t>
      </w:r>
    </w:p>
    <w:p w14:paraId="4DC5FA63">
      <w:pPr>
        <w:widowControl/>
        <w:spacing w:before="100" w:beforeAutospacing="1" w:after="100" w:afterAutospacing="1" w:line="360" w:lineRule="auto"/>
        <w:rPr>
          <w:rFonts w:asciiTheme="minorEastAsia" w:hAnsiTheme="minorEastAsia" w:cstheme="minorEastAsia"/>
          <w:kern w:val="0"/>
          <w:sz w:val="24"/>
          <w:szCs w:val="24"/>
        </w:rPr>
      </w:pPr>
      <w:r>
        <w:rPr>
          <w:rFonts w:hint="eastAsia" w:asciiTheme="minorEastAsia" w:hAnsiTheme="minorEastAsia" w:cstheme="minorEastAsia"/>
          <w:kern w:val="0"/>
          <w:sz w:val="24"/>
          <w:szCs w:val="24"/>
        </w:rPr>
        <w:t>以上企业，不属于大企业的分支机构，不存在控股股东为大企业的情形，也不存在与大企业的负责人为同一人的情形。本企业对上述声明内容的真实性负责。如有虚假，将依法承担相应责任。</w:t>
      </w:r>
    </w:p>
    <w:p w14:paraId="21A0F520">
      <w:pPr>
        <w:spacing w:line="360" w:lineRule="auto"/>
        <w:ind w:firstLine="4320" w:firstLineChars="1800"/>
        <w:rPr>
          <w:rFonts w:asciiTheme="minorEastAsia" w:hAnsiTheme="minorEastAsia" w:cstheme="minorEastAsia"/>
          <w:sz w:val="24"/>
          <w:szCs w:val="24"/>
        </w:rPr>
      </w:pPr>
      <w:r>
        <w:rPr>
          <w:rFonts w:hint="eastAsia" w:asciiTheme="minorEastAsia" w:hAnsiTheme="minorEastAsia" w:cstheme="minorEastAsia"/>
          <w:bCs/>
          <w:sz w:val="24"/>
          <w:szCs w:val="24"/>
        </w:rPr>
        <w:t>磋商供应商（盖公章）：</w:t>
      </w:r>
    </w:p>
    <w:p w14:paraId="17571078">
      <w:pPr>
        <w:spacing w:line="360" w:lineRule="auto"/>
        <w:ind w:firstLine="4320" w:firstLineChars="1800"/>
        <w:rPr>
          <w:rFonts w:asciiTheme="minorEastAsia" w:hAnsiTheme="minorEastAsia" w:cstheme="minorEastAsia"/>
          <w:kern w:val="0"/>
          <w:sz w:val="24"/>
          <w:szCs w:val="24"/>
        </w:rPr>
      </w:pPr>
      <w:r>
        <w:rPr>
          <w:rFonts w:hint="eastAsia" w:asciiTheme="minorEastAsia" w:hAnsiTheme="minorEastAsia" w:cstheme="minorEastAsia"/>
          <w:sz w:val="24"/>
          <w:szCs w:val="24"/>
        </w:rPr>
        <w:t>日期：</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年</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月</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日</w:t>
      </w:r>
    </w:p>
    <w:p w14:paraId="788A443E">
      <w:pPr>
        <w:widowControl/>
        <w:spacing w:before="100" w:beforeAutospacing="1" w:after="100" w:afterAutospacing="1" w:line="360" w:lineRule="auto"/>
        <w:rPr>
          <w:rFonts w:asciiTheme="minorEastAsia" w:hAnsiTheme="minorEastAsia" w:cstheme="minorEastAsia"/>
          <w:kern w:val="0"/>
          <w:sz w:val="24"/>
          <w:szCs w:val="24"/>
        </w:rPr>
      </w:pPr>
      <w:r>
        <w:rPr>
          <w:rFonts w:hint="eastAsia" w:asciiTheme="minorEastAsia" w:hAnsiTheme="minorEastAsia" w:cstheme="minorEastAsia"/>
          <w:kern w:val="0"/>
          <w:sz w:val="24"/>
          <w:szCs w:val="24"/>
        </w:rPr>
        <w:t>注：从业人员、营业收入、资产总额填报上一年度数据，无上一年度数据的新成立企业可不填报。</w:t>
      </w:r>
    </w:p>
    <w:p w14:paraId="71445B9D">
      <w:pPr>
        <w:widowControl/>
        <w:spacing w:line="340" w:lineRule="exact"/>
        <w:rPr>
          <w:rFonts w:asciiTheme="minorEastAsia" w:hAnsiTheme="minorEastAsia" w:cstheme="minorEastAsia"/>
          <w:b/>
          <w:sz w:val="24"/>
          <w:szCs w:val="24"/>
        </w:rPr>
      </w:pPr>
    </w:p>
    <w:p w14:paraId="2C3B8AF3">
      <w:pPr>
        <w:pStyle w:val="33"/>
        <w:rPr>
          <w:rFonts w:asciiTheme="minorEastAsia" w:hAnsiTheme="minorEastAsia" w:eastAsiaTheme="minorEastAsia" w:cstheme="minorEastAsia"/>
          <w:color w:val="auto"/>
          <w:szCs w:val="24"/>
        </w:rPr>
      </w:pPr>
    </w:p>
    <w:p w14:paraId="4DB0DEAF">
      <w:pPr>
        <w:widowControl/>
        <w:spacing w:before="100" w:beforeAutospacing="1" w:after="100" w:afterAutospacing="1" w:line="360" w:lineRule="auto"/>
        <w:ind w:firstLine="3120" w:firstLineChars="1300"/>
        <w:jc w:val="left"/>
        <w:rPr>
          <w:rFonts w:asciiTheme="minorEastAsia" w:hAnsiTheme="minorEastAsia" w:cstheme="minorEastAsia"/>
          <w:b/>
          <w:kern w:val="0"/>
          <w:sz w:val="24"/>
          <w:szCs w:val="24"/>
        </w:rPr>
      </w:pPr>
      <w:r>
        <w:rPr>
          <w:rFonts w:hint="eastAsia" w:asciiTheme="minorEastAsia" w:hAnsiTheme="minorEastAsia" w:cstheme="minorEastAsia"/>
          <w:sz w:val="24"/>
          <w:szCs w:val="24"/>
        </w:rPr>
        <w:br w:type="page"/>
      </w:r>
      <w:bookmarkStart w:id="65" w:name="_Toc16229659"/>
      <w:bookmarkStart w:id="66" w:name="_Toc532473512"/>
      <w:r>
        <w:rPr>
          <w:rFonts w:hint="eastAsia" w:asciiTheme="minorEastAsia" w:hAnsiTheme="minorEastAsia" w:cstheme="minorEastAsia"/>
          <w:b/>
          <w:bCs/>
          <w:sz w:val="24"/>
          <w:szCs w:val="24"/>
        </w:rPr>
        <w:t>2.供应商监狱企业声明函</w:t>
      </w:r>
      <w:bookmarkEnd w:id="65"/>
      <w:bookmarkEnd w:id="66"/>
    </w:p>
    <w:p w14:paraId="1006B9CB">
      <w:pPr>
        <w:widowControl/>
        <w:spacing w:before="100" w:beforeAutospacing="1" w:after="100" w:afterAutospacing="1" w:line="360" w:lineRule="auto"/>
        <w:ind w:firstLine="480" w:firstLineChars="200"/>
        <w:jc w:val="center"/>
        <w:rPr>
          <w:rFonts w:asciiTheme="minorEastAsia" w:hAnsiTheme="minorEastAsia" w:cstheme="minorEastAsia"/>
          <w:kern w:val="0"/>
          <w:sz w:val="24"/>
          <w:szCs w:val="24"/>
        </w:rPr>
      </w:pPr>
      <w:r>
        <w:rPr>
          <w:rFonts w:hint="eastAsia" w:asciiTheme="minorEastAsia" w:hAnsiTheme="minorEastAsia" w:cstheme="minorEastAsia"/>
          <w:kern w:val="0"/>
          <w:sz w:val="24"/>
          <w:szCs w:val="24"/>
        </w:rPr>
        <w:t>（属于残疾人福利性单位的填写，不属于的无需填写此项内容）</w:t>
      </w:r>
    </w:p>
    <w:p w14:paraId="49588C71">
      <w:pPr>
        <w:widowControl/>
        <w:spacing w:before="100" w:beforeAutospacing="1" w:after="100" w:afterAutospacing="1" w:line="360" w:lineRule="auto"/>
        <w:ind w:firstLine="480" w:firstLineChars="200"/>
        <w:jc w:val="left"/>
        <w:rPr>
          <w:rFonts w:asciiTheme="minorEastAsia" w:hAnsiTheme="minorEastAsia" w:cstheme="minorEastAsia"/>
          <w:kern w:val="0"/>
          <w:sz w:val="24"/>
          <w:szCs w:val="24"/>
        </w:rPr>
      </w:pPr>
      <w:r>
        <w:rPr>
          <w:rFonts w:hint="eastAsia" w:asciiTheme="minorEastAsia" w:hAnsiTheme="minorEastAsia" w:cstheme="minorEastAsia"/>
          <w:kern w:val="0"/>
          <w:sz w:val="24"/>
          <w:szCs w:val="24"/>
        </w:rPr>
        <w:t>本企业（单位）郑重声明下列事项（按照实际情况勾选或填空）：</w:t>
      </w:r>
    </w:p>
    <w:p w14:paraId="56193C00">
      <w:pPr>
        <w:widowControl/>
        <w:spacing w:before="100" w:beforeAutospacing="1" w:after="100" w:afterAutospacing="1" w:line="360" w:lineRule="auto"/>
        <w:ind w:firstLine="480" w:firstLineChars="200"/>
        <w:jc w:val="left"/>
        <w:rPr>
          <w:rFonts w:asciiTheme="minorEastAsia" w:hAnsiTheme="minorEastAsia" w:cstheme="minorEastAsia"/>
          <w:kern w:val="0"/>
          <w:sz w:val="24"/>
          <w:szCs w:val="24"/>
        </w:rPr>
      </w:pPr>
      <w:r>
        <w:rPr>
          <w:rFonts w:hint="eastAsia" w:asciiTheme="minorEastAsia" w:hAnsiTheme="minorEastAsia" w:cstheme="minorEastAsia"/>
          <w:kern w:val="0"/>
          <w:sz w:val="24"/>
          <w:szCs w:val="24"/>
        </w:rPr>
        <w:t>本企业（单位）为直接供应商提供本企业（单位）制造的货物。</w:t>
      </w:r>
    </w:p>
    <w:p w14:paraId="73E05298">
      <w:pPr>
        <w:widowControl/>
        <w:spacing w:before="100" w:beforeAutospacing="1" w:after="100" w:afterAutospacing="1" w:line="360" w:lineRule="auto"/>
        <w:ind w:firstLine="360" w:firstLineChars="150"/>
        <w:jc w:val="left"/>
        <w:rPr>
          <w:rFonts w:asciiTheme="minorEastAsia" w:hAnsiTheme="minorEastAsia" w:cstheme="minorEastAsia"/>
          <w:kern w:val="0"/>
          <w:sz w:val="24"/>
          <w:szCs w:val="24"/>
        </w:rPr>
      </w:pPr>
      <w:r>
        <w:rPr>
          <w:rFonts w:hint="eastAsia" w:asciiTheme="minorEastAsia" w:hAnsiTheme="minorEastAsia" w:cstheme="minorEastAsia"/>
          <w:kern w:val="0"/>
          <w:sz w:val="24"/>
          <w:szCs w:val="24"/>
        </w:rPr>
        <w:t>（1）本企业（单位）</w:t>
      </w:r>
      <w:r>
        <w:rPr>
          <w:rFonts w:hint="eastAsia" w:asciiTheme="minorEastAsia" w:hAnsiTheme="minorEastAsia" w:cstheme="minorEastAsia"/>
          <w:kern w:val="0"/>
          <w:sz w:val="24"/>
          <w:szCs w:val="24"/>
          <w:u w:val="single"/>
        </w:rPr>
        <w:t xml:space="preserve">        </w:t>
      </w:r>
      <w:r>
        <w:rPr>
          <w:rFonts w:hint="eastAsia" w:asciiTheme="minorEastAsia" w:hAnsiTheme="minorEastAsia" w:cstheme="minorEastAsia"/>
          <w:kern w:val="0"/>
          <w:sz w:val="24"/>
          <w:szCs w:val="24"/>
        </w:rPr>
        <w:t>（请填写：是、不是）监狱企业。后附省级以上监狱管理局、戒毒管理局（含新疆生产建设兵团）出具的属于监狱企业的证明文件。</w:t>
      </w:r>
    </w:p>
    <w:p w14:paraId="2936F486">
      <w:pPr>
        <w:widowControl/>
        <w:spacing w:before="100" w:beforeAutospacing="1" w:after="100" w:afterAutospacing="1" w:line="360" w:lineRule="auto"/>
        <w:ind w:firstLine="420"/>
        <w:jc w:val="left"/>
        <w:rPr>
          <w:rFonts w:asciiTheme="minorEastAsia" w:hAnsiTheme="minorEastAsia" w:cstheme="minorEastAsia"/>
          <w:kern w:val="0"/>
          <w:sz w:val="24"/>
          <w:szCs w:val="24"/>
        </w:rPr>
      </w:pPr>
      <w:r>
        <w:rPr>
          <w:rFonts w:hint="eastAsia" w:asciiTheme="minorEastAsia" w:hAnsiTheme="minorEastAsia" w:cstheme="minorEastAsia"/>
          <w:kern w:val="0"/>
          <w:sz w:val="24"/>
          <w:szCs w:val="24"/>
        </w:rPr>
        <w:t>（2）本企业（单位）</w:t>
      </w:r>
      <w:r>
        <w:rPr>
          <w:rFonts w:hint="eastAsia" w:asciiTheme="minorEastAsia" w:hAnsiTheme="minorEastAsia" w:cstheme="minorEastAsia"/>
          <w:kern w:val="0"/>
          <w:sz w:val="24"/>
          <w:szCs w:val="24"/>
          <w:u w:val="single"/>
        </w:rPr>
        <w:t xml:space="preserve">        </w:t>
      </w:r>
      <w:r>
        <w:rPr>
          <w:rFonts w:hint="eastAsia" w:asciiTheme="minorEastAsia" w:hAnsiTheme="minorEastAsia" w:cstheme="minorEastAsia"/>
          <w:kern w:val="0"/>
          <w:sz w:val="24"/>
          <w:szCs w:val="24"/>
        </w:rPr>
        <w:t>（请填写：是、不是）为联合体一方，提供本企业（单位）制造的货物，由本企业（单位）承担工程、提供服务。本企业（单位）提供协议合同金额占到共同投标协议合同总金额的比例为</w:t>
      </w:r>
      <w:r>
        <w:rPr>
          <w:rFonts w:hint="eastAsia" w:asciiTheme="minorEastAsia" w:hAnsiTheme="minorEastAsia" w:cstheme="minorEastAsia"/>
          <w:kern w:val="0"/>
          <w:sz w:val="24"/>
          <w:szCs w:val="24"/>
          <w:u w:val="single"/>
        </w:rPr>
        <w:t xml:space="preserve">       </w:t>
      </w:r>
      <w:r>
        <w:rPr>
          <w:rFonts w:hint="eastAsia" w:asciiTheme="minorEastAsia" w:hAnsiTheme="minorEastAsia" w:cstheme="minorEastAsia"/>
          <w:kern w:val="0"/>
          <w:sz w:val="24"/>
          <w:szCs w:val="24"/>
        </w:rPr>
        <w:t>。</w:t>
      </w:r>
    </w:p>
    <w:p w14:paraId="122F9B55">
      <w:pPr>
        <w:widowControl/>
        <w:spacing w:before="100" w:beforeAutospacing="1" w:after="100" w:afterAutospacing="1" w:line="360" w:lineRule="auto"/>
        <w:ind w:firstLine="475"/>
        <w:jc w:val="left"/>
        <w:rPr>
          <w:rFonts w:asciiTheme="minorEastAsia" w:hAnsiTheme="minorEastAsia" w:cstheme="minorEastAsia"/>
          <w:kern w:val="0"/>
          <w:sz w:val="24"/>
          <w:szCs w:val="24"/>
        </w:rPr>
      </w:pPr>
      <w:r>
        <w:rPr>
          <w:rFonts w:hint="eastAsia" w:asciiTheme="minorEastAsia" w:hAnsiTheme="minorEastAsia" w:cstheme="minorEastAsia"/>
          <w:kern w:val="0"/>
          <w:sz w:val="24"/>
          <w:szCs w:val="24"/>
        </w:rPr>
        <w:t>本企业（单位）对上述声明的真实性负责。如有虚假，将依法承担相应责任。</w:t>
      </w:r>
    </w:p>
    <w:p w14:paraId="3010B3F5">
      <w:pPr>
        <w:widowControl/>
        <w:spacing w:before="100" w:beforeAutospacing="1" w:after="100" w:afterAutospacing="1" w:line="360" w:lineRule="auto"/>
        <w:jc w:val="left"/>
        <w:rPr>
          <w:rFonts w:asciiTheme="minorEastAsia" w:hAnsiTheme="minorEastAsia" w:cstheme="minorEastAsia"/>
          <w:kern w:val="0"/>
          <w:sz w:val="24"/>
          <w:szCs w:val="24"/>
        </w:rPr>
      </w:pPr>
      <w:r>
        <w:rPr>
          <w:rFonts w:hint="eastAsia" w:asciiTheme="minorEastAsia" w:hAnsiTheme="minorEastAsia" w:cstheme="minorEastAsia"/>
          <w:kern w:val="0"/>
          <w:sz w:val="24"/>
          <w:szCs w:val="24"/>
        </w:rPr>
        <w:t>　　</w:t>
      </w:r>
    </w:p>
    <w:p w14:paraId="449366AF">
      <w:pPr>
        <w:widowControl/>
        <w:spacing w:before="100" w:beforeAutospacing="1" w:after="100" w:afterAutospacing="1" w:line="360" w:lineRule="auto"/>
        <w:jc w:val="left"/>
        <w:rPr>
          <w:rFonts w:asciiTheme="minorEastAsia" w:hAnsiTheme="minorEastAsia" w:cstheme="minorEastAsia"/>
          <w:kern w:val="0"/>
          <w:sz w:val="24"/>
          <w:szCs w:val="24"/>
        </w:rPr>
      </w:pPr>
    </w:p>
    <w:p w14:paraId="52501716">
      <w:pPr>
        <w:spacing w:line="360" w:lineRule="auto"/>
        <w:ind w:firstLine="4320" w:firstLineChars="1800"/>
        <w:rPr>
          <w:rFonts w:asciiTheme="minorEastAsia" w:hAnsiTheme="minorEastAsia" w:cstheme="minorEastAsia"/>
          <w:sz w:val="24"/>
          <w:szCs w:val="24"/>
        </w:rPr>
      </w:pPr>
      <w:r>
        <w:rPr>
          <w:rFonts w:hint="eastAsia" w:asciiTheme="minorEastAsia" w:hAnsiTheme="minorEastAsia" w:cstheme="minorEastAsia"/>
          <w:bCs/>
          <w:sz w:val="24"/>
          <w:szCs w:val="24"/>
        </w:rPr>
        <w:t>磋商供应商（盖公章）：</w:t>
      </w:r>
    </w:p>
    <w:p w14:paraId="6244EFDA">
      <w:pPr>
        <w:spacing w:line="360" w:lineRule="auto"/>
        <w:ind w:firstLine="4320" w:firstLineChars="1800"/>
        <w:rPr>
          <w:rFonts w:asciiTheme="minorEastAsia" w:hAnsiTheme="minorEastAsia" w:cstheme="minorEastAsia"/>
          <w:sz w:val="24"/>
          <w:szCs w:val="24"/>
        </w:rPr>
      </w:pPr>
    </w:p>
    <w:p w14:paraId="3E3EB89D">
      <w:pPr>
        <w:spacing w:line="360" w:lineRule="auto"/>
        <w:ind w:firstLine="4320" w:firstLineChars="1800"/>
        <w:rPr>
          <w:rFonts w:asciiTheme="minorEastAsia" w:hAnsiTheme="minorEastAsia" w:cstheme="minorEastAsia"/>
          <w:sz w:val="24"/>
          <w:szCs w:val="24"/>
        </w:rPr>
      </w:pPr>
      <w:r>
        <w:rPr>
          <w:rFonts w:hint="eastAsia" w:asciiTheme="minorEastAsia" w:hAnsiTheme="minorEastAsia" w:cstheme="minorEastAsia"/>
          <w:sz w:val="24"/>
          <w:szCs w:val="24"/>
        </w:rPr>
        <w:t>日期：</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年</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月</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日</w:t>
      </w:r>
    </w:p>
    <w:p w14:paraId="2AD380A8">
      <w:pPr>
        <w:pStyle w:val="17"/>
        <w:ind w:firstLine="480"/>
        <w:rPr>
          <w:rFonts w:asciiTheme="minorEastAsia" w:hAnsiTheme="minorEastAsia" w:eastAsiaTheme="minorEastAsia" w:cstheme="minorEastAsia"/>
          <w:sz w:val="24"/>
          <w:szCs w:val="24"/>
          <w:lang w:eastAsia="zh-CN"/>
        </w:rPr>
      </w:pPr>
    </w:p>
    <w:p w14:paraId="6D5927E4">
      <w:pPr>
        <w:pStyle w:val="17"/>
        <w:ind w:firstLine="480"/>
        <w:rPr>
          <w:rFonts w:asciiTheme="minorEastAsia" w:hAnsiTheme="minorEastAsia" w:eastAsiaTheme="minorEastAsia" w:cstheme="minorEastAsia"/>
          <w:sz w:val="24"/>
          <w:szCs w:val="24"/>
          <w:lang w:eastAsia="zh-CN"/>
        </w:rPr>
      </w:pPr>
    </w:p>
    <w:p w14:paraId="24D4210B">
      <w:pPr>
        <w:pStyle w:val="17"/>
        <w:ind w:firstLine="480"/>
        <w:rPr>
          <w:rFonts w:asciiTheme="minorEastAsia" w:hAnsiTheme="minorEastAsia" w:eastAsiaTheme="minorEastAsia" w:cstheme="minorEastAsia"/>
          <w:sz w:val="24"/>
          <w:szCs w:val="24"/>
          <w:lang w:eastAsia="zh-CN"/>
        </w:rPr>
      </w:pPr>
    </w:p>
    <w:p w14:paraId="2EF33AF0">
      <w:pPr>
        <w:pStyle w:val="17"/>
        <w:ind w:firstLine="480"/>
        <w:rPr>
          <w:rFonts w:asciiTheme="minorEastAsia" w:hAnsiTheme="minorEastAsia" w:eastAsiaTheme="minorEastAsia" w:cstheme="minorEastAsia"/>
          <w:sz w:val="24"/>
          <w:szCs w:val="24"/>
          <w:lang w:eastAsia="zh-CN"/>
        </w:rPr>
      </w:pPr>
    </w:p>
    <w:p w14:paraId="796AE88C">
      <w:pPr>
        <w:pStyle w:val="5"/>
        <w:rPr>
          <w:rFonts w:asciiTheme="minorEastAsia" w:hAnsiTheme="minorEastAsia" w:eastAsiaTheme="minorEastAsia" w:cstheme="minorEastAsia"/>
        </w:rPr>
      </w:pPr>
    </w:p>
    <w:p w14:paraId="23D67741">
      <w:pPr>
        <w:pStyle w:val="3"/>
        <w:numPr>
          <w:ilvl w:val="1"/>
          <w:numId w:val="0"/>
        </w:numPr>
        <w:wordWrap w:val="0"/>
        <w:topLinePunct/>
        <w:spacing w:before="0" w:after="0" w:line="360" w:lineRule="auto"/>
        <w:rPr>
          <w:rFonts w:asciiTheme="minorEastAsia" w:hAnsiTheme="minorEastAsia" w:eastAsiaTheme="minorEastAsia" w:cstheme="minorEastAsia"/>
          <w:bCs/>
          <w:sz w:val="24"/>
          <w:szCs w:val="24"/>
        </w:rPr>
      </w:pPr>
    </w:p>
    <w:p w14:paraId="22E61B4E">
      <w:pPr>
        <w:rPr>
          <w:rFonts w:asciiTheme="minorEastAsia" w:hAnsiTheme="minorEastAsia" w:cstheme="minorEastAsia"/>
          <w:sz w:val="24"/>
          <w:szCs w:val="24"/>
        </w:rPr>
      </w:pPr>
    </w:p>
    <w:p w14:paraId="694C3F14">
      <w:pPr>
        <w:widowControl/>
        <w:spacing w:before="100" w:beforeAutospacing="1" w:after="100" w:afterAutospacing="1" w:line="360" w:lineRule="auto"/>
        <w:ind w:firstLine="3120" w:firstLineChars="1300"/>
        <w:jc w:val="left"/>
        <w:rPr>
          <w:rFonts w:asciiTheme="minorEastAsia" w:hAnsiTheme="minorEastAsia" w:cstheme="minorEastAsia"/>
          <w:b/>
          <w:bCs/>
          <w:sz w:val="24"/>
          <w:szCs w:val="24"/>
        </w:rPr>
      </w:pPr>
      <w:r>
        <w:rPr>
          <w:rFonts w:hint="eastAsia" w:asciiTheme="minorEastAsia" w:hAnsiTheme="minorEastAsia" w:cstheme="minorEastAsia"/>
          <w:bCs/>
          <w:sz w:val="24"/>
          <w:szCs w:val="24"/>
        </w:rPr>
        <w:br w:type="page"/>
      </w:r>
      <w:bookmarkStart w:id="67" w:name="_Toc30542"/>
      <w:bookmarkStart w:id="68" w:name="_Toc15018"/>
      <w:bookmarkStart w:id="69" w:name="_Toc13311"/>
      <w:bookmarkStart w:id="70" w:name="_Toc22043"/>
      <w:r>
        <w:rPr>
          <w:rFonts w:hint="eastAsia" w:asciiTheme="minorEastAsia" w:hAnsiTheme="minorEastAsia" w:cstheme="minorEastAsia"/>
          <w:b/>
          <w:bCs/>
          <w:sz w:val="24"/>
          <w:szCs w:val="24"/>
        </w:rPr>
        <w:t>3、残疾人福利性单位声明函</w:t>
      </w:r>
      <w:bookmarkEnd w:id="67"/>
      <w:bookmarkEnd w:id="68"/>
      <w:bookmarkEnd w:id="69"/>
      <w:bookmarkEnd w:id="70"/>
    </w:p>
    <w:p w14:paraId="30E885B3">
      <w:pPr>
        <w:spacing w:line="360" w:lineRule="auto"/>
        <w:jc w:val="center"/>
      </w:pPr>
      <w:r>
        <w:rPr>
          <w:rFonts w:hint="eastAsia" w:asciiTheme="minorEastAsia" w:hAnsiTheme="minorEastAsia" w:cstheme="minorEastAsia"/>
          <w:kern w:val="0"/>
          <w:sz w:val="24"/>
          <w:szCs w:val="24"/>
        </w:rPr>
        <w:t>（属于监狱企业的提供，不属于的无需提供此项内容）</w:t>
      </w:r>
    </w:p>
    <w:p w14:paraId="19B20A41">
      <w:pPr>
        <w:spacing w:line="360" w:lineRule="auto"/>
        <w:ind w:firstLine="504" w:firstLineChars="200"/>
        <w:rPr>
          <w:rFonts w:asciiTheme="minorEastAsia" w:hAnsiTheme="minorEastAsia" w:cstheme="minorEastAsia"/>
          <w:spacing w:val="6"/>
          <w:sz w:val="24"/>
          <w:szCs w:val="24"/>
        </w:rPr>
      </w:pPr>
      <w:r>
        <w:rPr>
          <w:rFonts w:hint="eastAsia" w:asciiTheme="minorEastAsia" w:hAnsiTheme="minorEastAsia" w:cstheme="minorEastAsia"/>
          <w:spacing w:val="6"/>
          <w:sz w:val="24"/>
          <w:szCs w:val="24"/>
        </w:rPr>
        <w:t>本单位郑重声明，根据《财政部 民政部 中国残疾人联合会关于促进残疾人就业政府采购政策的通知》（财库</w:t>
      </w:r>
      <w:r>
        <w:rPr>
          <w:rFonts w:hint="eastAsia" w:asciiTheme="minorEastAsia" w:hAnsiTheme="minorEastAsia" w:cstheme="minorEastAsia"/>
          <w:sz w:val="24"/>
          <w:szCs w:val="24"/>
        </w:rPr>
        <w:t>〔2017〕141</w:t>
      </w:r>
      <w:r>
        <w:rPr>
          <w:rFonts w:hint="eastAsia" w:asciiTheme="minorEastAsia" w:hAnsiTheme="minorEastAsia" w:cstheme="minorEastAsia"/>
          <w:spacing w:val="6"/>
          <w:sz w:val="24"/>
          <w:szCs w:val="24"/>
        </w:rPr>
        <w:t>号）的规定，本单位为符合条件的残疾人福利性单位，且本单位参加</w:t>
      </w:r>
      <w:r>
        <w:rPr>
          <w:rFonts w:hint="eastAsia" w:asciiTheme="minorEastAsia" w:hAnsiTheme="minorEastAsia" w:cstheme="minorEastAsia"/>
          <w:spacing w:val="6"/>
          <w:sz w:val="24"/>
          <w:szCs w:val="24"/>
          <w:u w:val="single"/>
        </w:rPr>
        <w:t xml:space="preserve">       </w:t>
      </w:r>
      <w:r>
        <w:rPr>
          <w:rFonts w:hint="eastAsia" w:asciiTheme="minorEastAsia" w:hAnsiTheme="minorEastAsia" w:cstheme="minorEastAsia"/>
          <w:spacing w:val="6"/>
          <w:sz w:val="24"/>
          <w:szCs w:val="24"/>
        </w:rPr>
        <w:t>单位的</w:t>
      </w:r>
      <w:r>
        <w:rPr>
          <w:rFonts w:hint="eastAsia" w:asciiTheme="minorEastAsia" w:hAnsiTheme="minorEastAsia" w:cstheme="minorEastAsia"/>
          <w:spacing w:val="6"/>
          <w:sz w:val="24"/>
          <w:szCs w:val="24"/>
          <w:u w:val="single"/>
        </w:rPr>
        <w:t xml:space="preserve">      </w:t>
      </w:r>
      <w:r>
        <w:rPr>
          <w:rFonts w:hint="eastAsia" w:asciiTheme="minorEastAsia" w:hAnsiTheme="minorEastAsia" w:cstheme="minorEastAsia"/>
          <w:spacing w:val="6"/>
          <w:sz w:val="24"/>
          <w:szCs w:val="24"/>
        </w:rPr>
        <w:t>项目采购活动提供本单位制造的货物（由本单位承担工程/提供服务），或者提供其他残疾人福利性单位制造的货物（不包括使用非残疾人福利性单位注册商标的货物）。</w:t>
      </w:r>
    </w:p>
    <w:p w14:paraId="31F93157">
      <w:pPr>
        <w:spacing w:line="360" w:lineRule="auto"/>
        <w:ind w:firstLine="504" w:firstLineChars="200"/>
        <w:rPr>
          <w:rFonts w:asciiTheme="minorEastAsia" w:hAnsiTheme="minorEastAsia" w:cstheme="minorEastAsia"/>
          <w:spacing w:val="6"/>
          <w:sz w:val="24"/>
          <w:szCs w:val="24"/>
        </w:rPr>
      </w:pPr>
      <w:r>
        <w:rPr>
          <w:rFonts w:hint="eastAsia" w:asciiTheme="minorEastAsia" w:hAnsiTheme="minorEastAsia" w:cstheme="minorEastAsia"/>
          <w:spacing w:val="6"/>
          <w:sz w:val="24"/>
          <w:szCs w:val="24"/>
        </w:rPr>
        <w:t>本单位对上述声明的真实性负责。如有虚假，将依法承担相应责任。</w:t>
      </w:r>
    </w:p>
    <w:p w14:paraId="7D0636D6">
      <w:pPr>
        <w:spacing w:line="360" w:lineRule="auto"/>
        <w:ind w:firstLine="504" w:firstLineChars="200"/>
        <w:rPr>
          <w:rFonts w:asciiTheme="minorEastAsia" w:hAnsiTheme="minorEastAsia" w:cstheme="minorEastAsia"/>
          <w:spacing w:val="6"/>
          <w:sz w:val="24"/>
          <w:szCs w:val="24"/>
        </w:rPr>
      </w:pPr>
    </w:p>
    <w:p w14:paraId="0E51761B">
      <w:pPr>
        <w:spacing w:line="360" w:lineRule="auto"/>
        <w:ind w:firstLine="4536" w:firstLineChars="1800"/>
        <w:rPr>
          <w:rFonts w:asciiTheme="minorEastAsia" w:hAnsiTheme="minorEastAsia" w:cstheme="minorEastAsia"/>
          <w:sz w:val="24"/>
          <w:szCs w:val="24"/>
        </w:rPr>
      </w:pPr>
      <w:r>
        <w:rPr>
          <w:rFonts w:hint="eastAsia" w:asciiTheme="minorEastAsia" w:hAnsiTheme="minorEastAsia" w:cstheme="minorEastAsia"/>
          <w:spacing w:val="6"/>
          <w:sz w:val="24"/>
          <w:szCs w:val="24"/>
        </w:rPr>
        <w:t xml:space="preserve"> </w:t>
      </w:r>
      <w:r>
        <w:rPr>
          <w:rFonts w:hint="eastAsia" w:asciiTheme="minorEastAsia" w:hAnsiTheme="minorEastAsia" w:cstheme="minorEastAsia"/>
          <w:bCs/>
          <w:sz w:val="24"/>
          <w:szCs w:val="24"/>
        </w:rPr>
        <w:t>磋商供应商（盖公章）：</w:t>
      </w:r>
    </w:p>
    <w:p w14:paraId="521D587F">
      <w:pPr>
        <w:spacing w:line="360" w:lineRule="auto"/>
        <w:ind w:firstLine="4320" w:firstLineChars="1800"/>
        <w:rPr>
          <w:rFonts w:asciiTheme="minorEastAsia" w:hAnsiTheme="minorEastAsia" w:cstheme="minorEastAsia"/>
          <w:sz w:val="24"/>
          <w:szCs w:val="24"/>
        </w:rPr>
      </w:pPr>
    </w:p>
    <w:p w14:paraId="50638092">
      <w:pPr>
        <w:spacing w:line="360" w:lineRule="auto"/>
        <w:ind w:firstLine="4320" w:firstLineChars="1800"/>
        <w:rPr>
          <w:rFonts w:asciiTheme="minorEastAsia" w:hAnsiTheme="minorEastAsia" w:cstheme="minorEastAsia"/>
          <w:b/>
          <w:sz w:val="28"/>
          <w:szCs w:val="28"/>
        </w:rPr>
      </w:pPr>
      <w:r>
        <w:rPr>
          <w:rFonts w:hint="eastAsia" w:asciiTheme="minorEastAsia" w:hAnsiTheme="minorEastAsia" w:cstheme="minorEastAsia"/>
          <w:sz w:val="24"/>
          <w:szCs w:val="24"/>
        </w:rPr>
        <w:t>日期：</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年</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月</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日</w:t>
      </w:r>
    </w:p>
    <w:p w14:paraId="0ECA8FF0">
      <w:pPr>
        <w:tabs>
          <w:tab w:val="left" w:pos="840"/>
        </w:tabs>
        <w:autoSpaceDE w:val="0"/>
        <w:autoSpaceDN w:val="0"/>
        <w:adjustRightInd w:val="0"/>
        <w:spacing w:line="360" w:lineRule="auto"/>
        <w:rPr>
          <w:rFonts w:asciiTheme="minorEastAsia" w:hAnsiTheme="minorEastAsia" w:cstheme="minorEastAsia"/>
          <w:b/>
          <w:sz w:val="28"/>
          <w:szCs w:val="28"/>
        </w:rPr>
      </w:pPr>
    </w:p>
    <w:p w14:paraId="6040A684">
      <w:pPr>
        <w:spacing w:line="360" w:lineRule="auto"/>
        <w:rPr>
          <w:rFonts w:asciiTheme="minorEastAsia" w:hAnsiTheme="minorEastAsia" w:cstheme="minorEastAsia"/>
          <w:sz w:val="24"/>
          <w:szCs w:val="24"/>
        </w:rPr>
      </w:pPr>
      <w:r>
        <w:rPr>
          <w:rFonts w:hint="eastAsia" w:asciiTheme="minorEastAsia" w:hAnsiTheme="minorEastAsia" w:cstheme="minorEastAsia"/>
          <w:sz w:val="24"/>
          <w:szCs w:val="24"/>
        </w:rPr>
        <w:t>《财政部民政部中国残疾人联合会关于促进残疾人就业政府采购政策的通知》（财库2017〔141〕号）的规定：</w:t>
      </w:r>
    </w:p>
    <w:p w14:paraId="67E468C7">
      <w:pPr>
        <w:spacing w:line="360" w:lineRule="auto"/>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 享受政府采购支持政策的残疾人福利性单位应当同时满足以下条件：</w:t>
      </w:r>
    </w:p>
    <w:p w14:paraId="72EC277B">
      <w:pPr>
        <w:spacing w:line="360" w:lineRule="auto"/>
        <w:rPr>
          <w:rFonts w:asciiTheme="minorEastAsia" w:hAnsiTheme="minorEastAsia" w:cstheme="minorEastAsia"/>
          <w:sz w:val="24"/>
          <w:szCs w:val="24"/>
        </w:rPr>
      </w:pPr>
      <w:r>
        <w:rPr>
          <w:rFonts w:hint="eastAsia" w:asciiTheme="minorEastAsia" w:hAnsiTheme="minorEastAsia" w:cstheme="minorEastAsia"/>
          <w:sz w:val="24"/>
          <w:szCs w:val="24"/>
        </w:rPr>
        <w:t>（1）安置的残疾人占本单位在职职工人数的比例不低于25%（含25%），并且安置的残疾人人数不少于10人（含10人）；</w:t>
      </w:r>
    </w:p>
    <w:p w14:paraId="0312ABB2">
      <w:pPr>
        <w:spacing w:line="360" w:lineRule="auto"/>
        <w:rPr>
          <w:rFonts w:asciiTheme="minorEastAsia" w:hAnsiTheme="minorEastAsia" w:cstheme="minorEastAsia"/>
          <w:sz w:val="24"/>
          <w:szCs w:val="24"/>
        </w:rPr>
      </w:pPr>
      <w:r>
        <w:rPr>
          <w:rFonts w:hint="eastAsia" w:asciiTheme="minorEastAsia" w:hAnsiTheme="minorEastAsia" w:cstheme="minorEastAsia"/>
          <w:sz w:val="24"/>
          <w:szCs w:val="24"/>
        </w:rPr>
        <w:t>（2）依法与安置的每位残疾人签订了一年以上（含一年）的劳动合同或服务协议；</w:t>
      </w:r>
    </w:p>
    <w:p w14:paraId="5E358FFE">
      <w:pPr>
        <w:spacing w:line="360" w:lineRule="auto"/>
        <w:rPr>
          <w:rFonts w:asciiTheme="minorEastAsia" w:hAnsiTheme="minorEastAsia" w:cstheme="minorEastAsia"/>
          <w:sz w:val="24"/>
          <w:szCs w:val="24"/>
        </w:rPr>
      </w:pPr>
      <w:r>
        <w:rPr>
          <w:rFonts w:hint="eastAsia" w:asciiTheme="minorEastAsia" w:hAnsiTheme="minorEastAsia" w:cstheme="minorEastAsia"/>
          <w:sz w:val="24"/>
          <w:szCs w:val="24"/>
        </w:rPr>
        <w:t>（3）为安置的每位残疾人按月足额缴纳了基本养老保险、基本医疗保险、失业保险、工伤保险和生育保险等社会保险费；</w:t>
      </w:r>
    </w:p>
    <w:p w14:paraId="32519B02">
      <w:pPr>
        <w:spacing w:line="360" w:lineRule="auto"/>
        <w:rPr>
          <w:rFonts w:asciiTheme="minorEastAsia" w:hAnsiTheme="minorEastAsia" w:cstheme="minorEastAsia"/>
          <w:sz w:val="24"/>
          <w:szCs w:val="24"/>
        </w:rPr>
      </w:pPr>
      <w:r>
        <w:rPr>
          <w:rFonts w:hint="eastAsia" w:asciiTheme="minorEastAsia" w:hAnsiTheme="minorEastAsia" w:cstheme="minorEastAsia"/>
          <w:sz w:val="24"/>
          <w:szCs w:val="24"/>
        </w:rPr>
        <w:t>（4）通过银行等金融机构向安置的每位残疾人，按月支付了不低于单位所在区县适用的经省级人民政府批准的月最低工资标准的工资；</w:t>
      </w:r>
    </w:p>
    <w:p w14:paraId="71A7D008">
      <w:pPr>
        <w:spacing w:line="360" w:lineRule="auto"/>
        <w:rPr>
          <w:rFonts w:asciiTheme="minorEastAsia" w:hAnsiTheme="minorEastAsia" w:cstheme="minorEastAsia"/>
          <w:sz w:val="24"/>
          <w:szCs w:val="24"/>
        </w:rPr>
      </w:pPr>
      <w:r>
        <w:rPr>
          <w:rFonts w:hint="eastAsia" w:asciiTheme="minorEastAsia" w:hAnsiTheme="minorEastAsia" w:cstheme="minorEastAsia"/>
          <w:sz w:val="24"/>
          <w:szCs w:val="24"/>
        </w:rPr>
        <w:t>（5）提供本单位制造的货物、承担的工程或者服务（以下简称产品），或者提供其他残疾人福利性单位制造的货物（不包括使用非残疾人福利性单位注册商标的货物）。</w:t>
      </w:r>
    </w:p>
    <w:p w14:paraId="7FF1D0E4">
      <w:pPr>
        <w:spacing w:line="360" w:lineRule="auto"/>
        <w:ind w:firstLine="480" w:firstLineChars="200"/>
        <w:rPr>
          <w:rFonts w:asciiTheme="minorEastAsia" w:hAnsiTheme="minorEastAsia" w:cstheme="minorEastAsia"/>
          <w:b/>
          <w:sz w:val="24"/>
          <w:szCs w:val="24"/>
        </w:rPr>
      </w:pPr>
      <w:r>
        <w:rPr>
          <w:rFonts w:hint="eastAsia" w:asciiTheme="minorEastAsia" w:hAnsiTheme="minorEastAsia" w:cstheme="minorEastAsia"/>
          <w:sz w:val="24"/>
          <w:szCs w:val="24"/>
        </w:rPr>
        <w:t>2. 成交人为残疾人福利性单位的，采购人或者其委托的采购代理机构应当随成交、成交结果同时公告其《残疾人福利性单位声明函》，接受社会监督。</w:t>
      </w:r>
    </w:p>
    <w:p w14:paraId="7B4C3295">
      <w:pPr>
        <w:pStyle w:val="10"/>
      </w:pPr>
    </w:p>
    <w:p w14:paraId="743B6FE1">
      <w:pPr>
        <w:widowControl/>
        <w:spacing w:before="100" w:beforeAutospacing="1" w:after="100" w:afterAutospacing="1" w:line="360" w:lineRule="auto"/>
        <w:jc w:val="center"/>
        <w:rPr>
          <w:rFonts w:hint="eastAsia" w:asciiTheme="minorEastAsia" w:hAnsiTheme="minorEastAsia" w:cstheme="minorEastAsia"/>
          <w:b/>
          <w:bCs/>
          <w:sz w:val="24"/>
          <w:szCs w:val="24"/>
        </w:rPr>
      </w:pPr>
      <w:r>
        <w:rPr>
          <w:rFonts w:hint="eastAsia" w:asciiTheme="minorEastAsia" w:hAnsiTheme="minorEastAsia" w:cstheme="minorEastAsia"/>
          <w:b/>
          <w:bCs/>
          <w:sz w:val="24"/>
          <w:szCs w:val="24"/>
          <w:lang w:val="en-US" w:eastAsia="zh-CN"/>
        </w:rPr>
        <w:t>4.</w:t>
      </w:r>
      <w:bookmarkStart w:id="71" w:name="_Toc14173"/>
      <w:bookmarkStart w:id="72" w:name="_Toc10"/>
      <w:bookmarkStart w:id="73" w:name="_Toc11160"/>
      <w:bookmarkStart w:id="74" w:name="_Toc7859"/>
      <w:bookmarkStart w:id="75" w:name="_Toc12422"/>
      <w:bookmarkStart w:id="76" w:name="_Toc15646"/>
      <w:bookmarkStart w:id="77" w:name="_Toc13598"/>
      <w:bookmarkStart w:id="78" w:name="_Toc15056"/>
      <w:bookmarkStart w:id="79" w:name="_Toc24974"/>
      <w:bookmarkStart w:id="80" w:name="_Toc7450"/>
      <w:bookmarkStart w:id="81" w:name="_Toc177"/>
      <w:bookmarkStart w:id="82" w:name="_Toc18518"/>
      <w:bookmarkStart w:id="83" w:name="_Toc5886"/>
      <w:bookmarkStart w:id="84" w:name="_Toc19989"/>
      <w:bookmarkStart w:id="85" w:name="_Toc31971"/>
      <w:r>
        <w:rPr>
          <w:rFonts w:hint="eastAsia" w:asciiTheme="minorEastAsia" w:hAnsiTheme="minorEastAsia" w:cstheme="minorEastAsia"/>
          <w:b/>
          <w:bCs/>
          <w:sz w:val="24"/>
          <w:szCs w:val="24"/>
        </w:rPr>
        <w:t>磋商文件要求或供应商认为有必要提供的其他资料</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6BC3B394">
      <w:pPr>
        <w:widowControl/>
        <w:spacing w:line="360" w:lineRule="auto"/>
        <w:ind w:firstLine="480"/>
        <w:rPr>
          <w:rFonts w:ascii="宋体" w:hAnsi="宋体" w:eastAsia="宋体" w:cs="Times New Roman"/>
          <w:bCs/>
          <w:color w:val="000000" w:themeColor="text1"/>
          <w:kern w:val="0"/>
          <w:sz w:val="24"/>
          <w:szCs w:val="28"/>
          <w14:textFill>
            <w14:solidFill>
              <w14:schemeClr w14:val="tx1"/>
            </w14:solidFill>
          </w14:textFill>
        </w:rPr>
      </w:pPr>
      <w:r>
        <w:rPr>
          <w:rFonts w:hint="eastAsia" w:ascii="宋体" w:hAnsi="宋体" w:eastAsia="宋体" w:cs="Times New Roman"/>
          <w:bCs/>
          <w:color w:val="000000" w:themeColor="text1"/>
          <w:kern w:val="0"/>
          <w:sz w:val="24"/>
          <w:szCs w:val="28"/>
          <w14:textFill>
            <w14:solidFill>
              <w14:schemeClr w14:val="tx1"/>
            </w14:solidFill>
          </w14:textFill>
        </w:rPr>
        <w:t>1、服务承诺；</w:t>
      </w:r>
    </w:p>
    <w:p w14:paraId="24359A5C">
      <w:pPr>
        <w:widowControl/>
        <w:spacing w:line="360" w:lineRule="auto"/>
        <w:ind w:firstLine="480"/>
        <w:rPr>
          <w:rFonts w:ascii="宋体" w:hAnsi="宋体" w:eastAsia="宋体" w:cs="Times New Roman"/>
          <w:bCs/>
          <w:color w:val="000000" w:themeColor="text1"/>
          <w:kern w:val="0"/>
          <w:sz w:val="24"/>
          <w:szCs w:val="24"/>
          <w14:textFill>
            <w14:solidFill>
              <w14:schemeClr w14:val="tx1"/>
            </w14:solidFill>
          </w14:textFill>
        </w:rPr>
      </w:pPr>
      <w:r>
        <w:rPr>
          <w:rFonts w:hint="eastAsia" w:ascii="宋体" w:hAnsi="宋体" w:eastAsia="宋体" w:cs="Times New Roman"/>
          <w:bCs/>
          <w:color w:val="000000" w:themeColor="text1"/>
          <w:kern w:val="0"/>
          <w:sz w:val="24"/>
          <w:szCs w:val="28"/>
          <w14:textFill>
            <w14:solidFill>
              <w14:schemeClr w14:val="tx1"/>
            </w14:solidFill>
          </w14:textFill>
        </w:rPr>
        <w:t>2</w:t>
      </w:r>
      <w:r>
        <w:rPr>
          <w:rFonts w:ascii="宋体" w:hAnsi="宋体" w:eastAsia="宋体" w:cs="Times New Roman"/>
          <w:bCs/>
          <w:color w:val="000000" w:themeColor="text1"/>
          <w:kern w:val="0"/>
          <w:sz w:val="24"/>
          <w:szCs w:val="28"/>
          <w14:textFill>
            <w14:solidFill>
              <w14:schemeClr w14:val="tx1"/>
            </w14:solidFill>
          </w14:textFill>
        </w:rPr>
        <w:t>、</w:t>
      </w:r>
      <w:r>
        <w:rPr>
          <w:rFonts w:hint="eastAsia" w:ascii="宋体" w:hAnsi="宋体" w:eastAsia="宋体" w:cs="Times New Roman"/>
          <w:bCs/>
          <w:color w:val="000000" w:themeColor="text1"/>
          <w:kern w:val="0"/>
          <w:sz w:val="24"/>
          <w:szCs w:val="28"/>
          <w14:textFill>
            <w14:solidFill>
              <w14:schemeClr w14:val="tx1"/>
            </w14:solidFill>
          </w14:textFill>
        </w:rPr>
        <w:t>根据评标办法、资格要求和竞争性磋商文件其他的相关要求，响应人认为有利的其他资料，格式自拟。</w:t>
      </w:r>
    </w:p>
    <w:p w14:paraId="63366E30">
      <w:pPr>
        <w:pStyle w:val="10"/>
      </w:pPr>
    </w:p>
    <w:p w14:paraId="368BE78E">
      <w:pPr>
        <w:pStyle w:val="10"/>
      </w:pPr>
    </w:p>
    <w:p w14:paraId="3A6482AD">
      <w:pPr>
        <w:pStyle w:val="10"/>
      </w:pPr>
    </w:p>
    <w:p w14:paraId="61593813"/>
    <w:sectPr>
      <w:pgSz w:w="11906" w:h="16838"/>
      <w:pgMar w:top="1440" w:right="1689" w:bottom="1440" w:left="1689"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宋体">
    <w:altName w:val="宋体"/>
    <w:panose1 w:val="02010600040101010101"/>
    <w:charset w:val="86"/>
    <w:family w:val="auto"/>
    <w:pitch w:val="default"/>
    <w:sig w:usb0="00000000" w:usb1="00000000" w:usb2="00000000" w:usb3="00000000" w:csb0="0004009F" w:csb1="DFD7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
    <w:altName w:val="Segoe Print"/>
    <w:panose1 w:val="00000000000000000000"/>
    <w:charset w:val="00"/>
    <w:family w:val="auto"/>
    <w:pitch w:val="default"/>
    <w:sig w:usb0="00000000" w:usb1="00000000" w:usb2="00000000" w:usb3="00000000" w:csb0="00000000"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E3162">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CBC9B7">
                          <w:pPr>
                            <w:pStyle w:val="12"/>
                          </w:pPr>
                          <w:r>
                            <w:fldChar w:fldCharType="begin"/>
                          </w:r>
                          <w:r>
                            <w:instrText xml:space="preserve"> PAGE  \* MERGEFORMAT </w:instrText>
                          </w:r>
                          <w:r>
                            <w:fldChar w:fldCharType="separate"/>
                          </w:r>
                          <w:r>
                            <w:t>50</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vvpskBAACZAwAADgAAAGRycy9lMm9Eb2MueG1srVPNjtMwEL4j8Q6W&#10;79RpV0J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6u++myQEAAJkDAAAOAAAAAAAAAAEAIAAAAB4BAABkcnMvZTJvRG9j&#10;LnhtbFBLBQYAAAAABgAGAFkBAABZBQAAAAA=&#10;">
              <v:fill on="f" focussize="0,0"/>
              <v:stroke on="f"/>
              <v:imagedata o:title=""/>
              <o:lock v:ext="edit" aspectratio="f"/>
              <v:textbox inset="0mm,0mm,0mm,0mm" style="mso-fit-shape-to-text:t;">
                <w:txbxContent>
                  <w:p w14:paraId="21CBC9B7">
                    <w:pPr>
                      <w:pStyle w:val="12"/>
                    </w:pPr>
                    <w:r>
                      <w:fldChar w:fldCharType="begin"/>
                    </w:r>
                    <w:r>
                      <w:instrText xml:space="preserve"> PAGE  \* MERGEFORMAT </w:instrText>
                    </w:r>
                    <w:r>
                      <w:fldChar w:fldCharType="separate"/>
                    </w:r>
                    <w:r>
                      <w:t>50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CD640A"/>
    <w:multiLevelType w:val="multilevel"/>
    <w:tmpl w:val="0BCD640A"/>
    <w:lvl w:ilvl="0" w:tentative="0">
      <w:start w:val="1"/>
      <w:numFmt w:val="chineseCountingThousand"/>
      <w:lvlText w:val="(%1)"/>
      <w:lvlJc w:val="left"/>
      <w:pPr>
        <w:tabs>
          <w:tab w:val="left" w:pos="420"/>
        </w:tabs>
        <w:ind w:left="420" w:hanging="420"/>
      </w:pPr>
      <w:rPr>
        <w:rFonts w:hint="eastAsia"/>
      </w:rPr>
    </w:lvl>
    <w:lvl w:ilvl="1" w:tentative="0">
      <w:start w:val="1"/>
      <w:numFmt w:val="decimal"/>
      <w:pStyle w:val="3"/>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64172593"/>
    <w:multiLevelType w:val="multilevel"/>
    <w:tmpl w:val="64172593"/>
    <w:lvl w:ilvl="0" w:tentative="0">
      <w:start w:val="1"/>
      <w:numFmt w:val="japaneseCounting"/>
      <w:lvlText w:val="第%1章"/>
      <w:lvlJc w:val="left"/>
      <w:pPr>
        <w:ind w:left="2252" w:hanging="1710"/>
      </w:pPr>
      <w:rPr>
        <w:rFonts w:hint="default"/>
      </w:rPr>
    </w:lvl>
    <w:lvl w:ilvl="1" w:tentative="0">
      <w:start w:val="1"/>
      <w:numFmt w:val="lowerLetter"/>
      <w:lvlText w:val="%2)"/>
      <w:lvlJc w:val="left"/>
      <w:pPr>
        <w:ind w:left="1382" w:hanging="420"/>
      </w:pPr>
    </w:lvl>
    <w:lvl w:ilvl="2" w:tentative="0">
      <w:start w:val="1"/>
      <w:numFmt w:val="lowerRoman"/>
      <w:lvlText w:val="%3."/>
      <w:lvlJc w:val="right"/>
      <w:pPr>
        <w:ind w:left="1802" w:hanging="420"/>
      </w:pPr>
    </w:lvl>
    <w:lvl w:ilvl="3" w:tentative="0">
      <w:start w:val="1"/>
      <w:numFmt w:val="decimal"/>
      <w:lvlText w:val="%4."/>
      <w:lvlJc w:val="left"/>
      <w:pPr>
        <w:ind w:left="2222" w:hanging="420"/>
      </w:pPr>
    </w:lvl>
    <w:lvl w:ilvl="4" w:tentative="0">
      <w:start w:val="1"/>
      <w:numFmt w:val="lowerLetter"/>
      <w:lvlText w:val="%5)"/>
      <w:lvlJc w:val="left"/>
      <w:pPr>
        <w:ind w:left="2642" w:hanging="420"/>
      </w:pPr>
    </w:lvl>
    <w:lvl w:ilvl="5" w:tentative="0">
      <w:start w:val="1"/>
      <w:numFmt w:val="lowerRoman"/>
      <w:lvlText w:val="%6."/>
      <w:lvlJc w:val="right"/>
      <w:pPr>
        <w:ind w:left="3062" w:hanging="420"/>
      </w:pPr>
    </w:lvl>
    <w:lvl w:ilvl="6" w:tentative="0">
      <w:start w:val="1"/>
      <w:numFmt w:val="decimal"/>
      <w:lvlText w:val="%7."/>
      <w:lvlJc w:val="left"/>
      <w:pPr>
        <w:ind w:left="3482" w:hanging="420"/>
      </w:pPr>
    </w:lvl>
    <w:lvl w:ilvl="7" w:tentative="0">
      <w:start w:val="1"/>
      <w:numFmt w:val="lowerLetter"/>
      <w:lvlText w:val="%8)"/>
      <w:lvlJc w:val="left"/>
      <w:pPr>
        <w:ind w:left="3902" w:hanging="420"/>
      </w:pPr>
    </w:lvl>
    <w:lvl w:ilvl="8" w:tentative="0">
      <w:start w:val="1"/>
      <w:numFmt w:val="lowerRoman"/>
      <w:lvlText w:val="%9."/>
      <w:lvlJc w:val="right"/>
      <w:pPr>
        <w:ind w:left="432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dit="trackedChanges" w:enforcement="1" w:cryptProviderType="rsaFull" w:cryptAlgorithmClass="hash" w:cryptAlgorithmType="typeAny" w:cryptAlgorithmSid="4" w:cryptSpinCount="0" w:hash="fOGzzU6UfcAPF3JIGU2hD9I3nko=" w:salt="BuIZph7vXKIIDzuUWwrgGA=="/>
  <w:defaultTabStop w:val="420"/>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JlZjBhNzVhNDFhZTQ4ZjMwMzY0ZWRjZDhkMjY4NjYifQ=="/>
  </w:docVars>
  <w:rsids>
    <w:rsidRoot w:val="00172A27"/>
    <w:rsid w:val="000B44D3"/>
    <w:rsid w:val="00117EB6"/>
    <w:rsid w:val="00162073"/>
    <w:rsid w:val="00172A27"/>
    <w:rsid w:val="0020634D"/>
    <w:rsid w:val="00247B5B"/>
    <w:rsid w:val="002668BB"/>
    <w:rsid w:val="00396A0E"/>
    <w:rsid w:val="003D0326"/>
    <w:rsid w:val="00425595"/>
    <w:rsid w:val="00456938"/>
    <w:rsid w:val="0049159D"/>
    <w:rsid w:val="004F1AD0"/>
    <w:rsid w:val="004F215C"/>
    <w:rsid w:val="005514B9"/>
    <w:rsid w:val="00575D35"/>
    <w:rsid w:val="006017CF"/>
    <w:rsid w:val="0073438F"/>
    <w:rsid w:val="007526B2"/>
    <w:rsid w:val="00794998"/>
    <w:rsid w:val="00795127"/>
    <w:rsid w:val="007D582E"/>
    <w:rsid w:val="007E0862"/>
    <w:rsid w:val="007E0A45"/>
    <w:rsid w:val="00857E1A"/>
    <w:rsid w:val="008669ED"/>
    <w:rsid w:val="00985CEA"/>
    <w:rsid w:val="00C107A1"/>
    <w:rsid w:val="00C22257"/>
    <w:rsid w:val="00CA446C"/>
    <w:rsid w:val="00D20314"/>
    <w:rsid w:val="00D74F5D"/>
    <w:rsid w:val="00D91368"/>
    <w:rsid w:val="00D935F5"/>
    <w:rsid w:val="00F34C63"/>
    <w:rsid w:val="00F64BF3"/>
    <w:rsid w:val="00F90020"/>
    <w:rsid w:val="00FB6539"/>
    <w:rsid w:val="00FC083F"/>
    <w:rsid w:val="011949CD"/>
    <w:rsid w:val="01A9310D"/>
    <w:rsid w:val="02203B3A"/>
    <w:rsid w:val="02A36C44"/>
    <w:rsid w:val="031A5FD6"/>
    <w:rsid w:val="03ED5234"/>
    <w:rsid w:val="04377468"/>
    <w:rsid w:val="04F512AE"/>
    <w:rsid w:val="055511AF"/>
    <w:rsid w:val="05C23886"/>
    <w:rsid w:val="06497B03"/>
    <w:rsid w:val="06DA1CD6"/>
    <w:rsid w:val="072C1FA0"/>
    <w:rsid w:val="082A74C0"/>
    <w:rsid w:val="083E7131"/>
    <w:rsid w:val="09BB75C6"/>
    <w:rsid w:val="09FE5233"/>
    <w:rsid w:val="0B6D49EB"/>
    <w:rsid w:val="0C645214"/>
    <w:rsid w:val="0CB47CA0"/>
    <w:rsid w:val="0D7B06C2"/>
    <w:rsid w:val="0DC161D1"/>
    <w:rsid w:val="0FB067AC"/>
    <w:rsid w:val="0FB3423F"/>
    <w:rsid w:val="111676A1"/>
    <w:rsid w:val="1187232C"/>
    <w:rsid w:val="123B3968"/>
    <w:rsid w:val="149C7709"/>
    <w:rsid w:val="182D6FD9"/>
    <w:rsid w:val="19500B5B"/>
    <w:rsid w:val="19BF485E"/>
    <w:rsid w:val="1ACA018D"/>
    <w:rsid w:val="1C8F279F"/>
    <w:rsid w:val="1DF223D6"/>
    <w:rsid w:val="1E544E3F"/>
    <w:rsid w:val="1EFD54D7"/>
    <w:rsid w:val="1F914E56"/>
    <w:rsid w:val="1FAB0A8F"/>
    <w:rsid w:val="203647FC"/>
    <w:rsid w:val="208211C5"/>
    <w:rsid w:val="20955ECF"/>
    <w:rsid w:val="209E6733"/>
    <w:rsid w:val="224A3CF2"/>
    <w:rsid w:val="23B55710"/>
    <w:rsid w:val="23F549CE"/>
    <w:rsid w:val="267A740D"/>
    <w:rsid w:val="267D5831"/>
    <w:rsid w:val="272F01F7"/>
    <w:rsid w:val="28E57488"/>
    <w:rsid w:val="294A1318"/>
    <w:rsid w:val="2AC51619"/>
    <w:rsid w:val="2B9837E3"/>
    <w:rsid w:val="2C561EB4"/>
    <w:rsid w:val="2CDF1A1E"/>
    <w:rsid w:val="2E4032CC"/>
    <w:rsid w:val="2F224DF5"/>
    <w:rsid w:val="2F745341"/>
    <w:rsid w:val="2F8119E7"/>
    <w:rsid w:val="339937FB"/>
    <w:rsid w:val="33C70135"/>
    <w:rsid w:val="35A47758"/>
    <w:rsid w:val="35AA7531"/>
    <w:rsid w:val="35D32D43"/>
    <w:rsid w:val="36486BE0"/>
    <w:rsid w:val="36822694"/>
    <w:rsid w:val="38196A86"/>
    <w:rsid w:val="38B465B8"/>
    <w:rsid w:val="38CF2505"/>
    <w:rsid w:val="38D7402F"/>
    <w:rsid w:val="39EC450F"/>
    <w:rsid w:val="39F63332"/>
    <w:rsid w:val="3A1C0AAF"/>
    <w:rsid w:val="3B4B164C"/>
    <w:rsid w:val="3BBA5860"/>
    <w:rsid w:val="3C8150BB"/>
    <w:rsid w:val="3CB46D7D"/>
    <w:rsid w:val="3CE533DA"/>
    <w:rsid w:val="3D424389"/>
    <w:rsid w:val="3E885D65"/>
    <w:rsid w:val="3E9C33B9"/>
    <w:rsid w:val="407D7AD4"/>
    <w:rsid w:val="40D5220D"/>
    <w:rsid w:val="415C59D4"/>
    <w:rsid w:val="41D06A9C"/>
    <w:rsid w:val="42145517"/>
    <w:rsid w:val="4262727B"/>
    <w:rsid w:val="42BF3D62"/>
    <w:rsid w:val="42DA1507"/>
    <w:rsid w:val="432E524F"/>
    <w:rsid w:val="434F7385"/>
    <w:rsid w:val="438E21FE"/>
    <w:rsid w:val="44817AE8"/>
    <w:rsid w:val="455F22CA"/>
    <w:rsid w:val="46AB7443"/>
    <w:rsid w:val="47EB386F"/>
    <w:rsid w:val="495C4470"/>
    <w:rsid w:val="499E3B85"/>
    <w:rsid w:val="49B54134"/>
    <w:rsid w:val="4A6B654B"/>
    <w:rsid w:val="4B673CBC"/>
    <w:rsid w:val="4B8C602F"/>
    <w:rsid w:val="4B9672D6"/>
    <w:rsid w:val="4BBD5522"/>
    <w:rsid w:val="4E760913"/>
    <w:rsid w:val="4F334479"/>
    <w:rsid w:val="4F862566"/>
    <w:rsid w:val="4FC47605"/>
    <w:rsid w:val="50753CCC"/>
    <w:rsid w:val="50A60E94"/>
    <w:rsid w:val="51BF0246"/>
    <w:rsid w:val="51CF3E14"/>
    <w:rsid w:val="52F7756C"/>
    <w:rsid w:val="535D5D26"/>
    <w:rsid w:val="53933738"/>
    <w:rsid w:val="53AF1CD0"/>
    <w:rsid w:val="54DC6FD2"/>
    <w:rsid w:val="555B4E8C"/>
    <w:rsid w:val="55DD590A"/>
    <w:rsid w:val="56934B2D"/>
    <w:rsid w:val="574647BD"/>
    <w:rsid w:val="5ACB37B8"/>
    <w:rsid w:val="5B9B0640"/>
    <w:rsid w:val="5C1A7475"/>
    <w:rsid w:val="5C205D85"/>
    <w:rsid w:val="5DB46E7D"/>
    <w:rsid w:val="5E3A1D39"/>
    <w:rsid w:val="5EF5550A"/>
    <w:rsid w:val="5FEE7CF3"/>
    <w:rsid w:val="60DF746E"/>
    <w:rsid w:val="61135EB8"/>
    <w:rsid w:val="614A2F70"/>
    <w:rsid w:val="631942AE"/>
    <w:rsid w:val="63366E8D"/>
    <w:rsid w:val="633A772C"/>
    <w:rsid w:val="6355786E"/>
    <w:rsid w:val="635701C0"/>
    <w:rsid w:val="63960976"/>
    <w:rsid w:val="63B35731"/>
    <w:rsid w:val="63BA0672"/>
    <w:rsid w:val="63F21DB5"/>
    <w:rsid w:val="647C0409"/>
    <w:rsid w:val="64E75692"/>
    <w:rsid w:val="666D45F1"/>
    <w:rsid w:val="668F4A03"/>
    <w:rsid w:val="66C11DA3"/>
    <w:rsid w:val="66C16BE1"/>
    <w:rsid w:val="66D72F57"/>
    <w:rsid w:val="67AE693B"/>
    <w:rsid w:val="68451FB4"/>
    <w:rsid w:val="6885769C"/>
    <w:rsid w:val="690F05BC"/>
    <w:rsid w:val="69377C51"/>
    <w:rsid w:val="69C73CAC"/>
    <w:rsid w:val="69E5442F"/>
    <w:rsid w:val="6BAC3191"/>
    <w:rsid w:val="6BE427D4"/>
    <w:rsid w:val="6C030964"/>
    <w:rsid w:val="6CB415FB"/>
    <w:rsid w:val="6D417909"/>
    <w:rsid w:val="6DBF6742"/>
    <w:rsid w:val="6DDF3EE6"/>
    <w:rsid w:val="6E420D3E"/>
    <w:rsid w:val="6F057BA2"/>
    <w:rsid w:val="6F1E43A6"/>
    <w:rsid w:val="6FA23218"/>
    <w:rsid w:val="70143E0F"/>
    <w:rsid w:val="707B32B8"/>
    <w:rsid w:val="711808F3"/>
    <w:rsid w:val="71186BD3"/>
    <w:rsid w:val="724F1F38"/>
    <w:rsid w:val="72CC24C1"/>
    <w:rsid w:val="74741F2C"/>
    <w:rsid w:val="757226DA"/>
    <w:rsid w:val="76B34539"/>
    <w:rsid w:val="78941235"/>
    <w:rsid w:val="79546533"/>
    <w:rsid w:val="7B122641"/>
    <w:rsid w:val="7C621C44"/>
    <w:rsid w:val="7DA71951"/>
    <w:rsid w:val="7DD00C06"/>
    <w:rsid w:val="7F306D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qFormat="1" w:uiPriority="0" w:semiHidden="0" w:name="Body Text Indent 2"/>
    <w:lsdException w:unhideWhenUsed="0" w:uiPriority="0" w:semiHidden="0" w:name="Body Text Indent 3"/>
    <w:lsdException w:qFormat="1"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keepNext/>
      <w:keepLines/>
      <w:spacing w:line="480" w:lineRule="auto"/>
      <w:jc w:val="center"/>
      <w:outlineLvl w:val="0"/>
    </w:pPr>
    <w:rPr>
      <w:b/>
      <w:kern w:val="44"/>
      <w:sz w:val="32"/>
      <w:szCs w:val="20"/>
    </w:rPr>
  </w:style>
  <w:style w:type="paragraph" w:styleId="3">
    <w:name w:val="heading 2"/>
    <w:basedOn w:val="1"/>
    <w:next w:val="1"/>
    <w:qFormat/>
    <w:uiPriority w:val="99"/>
    <w:pPr>
      <w:keepNext/>
      <w:keepLines/>
      <w:numPr>
        <w:ilvl w:val="1"/>
        <w:numId w:val="1"/>
      </w:numPr>
      <w:spacing w:before="500" w:after="500" w:line="480" w:lineRule="auto"/>
      <w:ind w:left="839"/>
      <w:jc w:val="center"/>
      <w:outlineLvl w:val="1"/>
    </w:pPr>
    <w:rPr>
      <w:rFonts w:ascii="Arial" w:hAnsi="Arial" w:eastAsia="黑体"/>
      <w:b/>
      <w:sz w:val="32"/>
      <w:szCs w:val="20"/>
    </w:rPr>
  </w:style>
  <w:style w:type="paragraph" w:styleId="4">
    <w:name w:val="heading 4"/>
    <w:basedOn w:val="1"/>
    <w:next w:val="1"/>
    <w:qFormat/>
    <w:uiPriority w:val="9"/>
    <w:pPr>
      <w:outlineLvl w:val="3"/>
    </w:pPr>
    <w:rPr>
      <w:rFonts w:eastAsia="黑体"/>
      <w:sz w:val="36"/>
    </w:rPr>
  </w:style>
  <w:style w:type="character" w:default="1" w:styleId="19">
    <w:name w:val="Default Paragraph Font"/>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Body Text"/>
    <w:basedOn w:val="1"/>
    <w:next w:val="6"/>
    <w:autoRedefine/>
    <w:qFormat/>
    <w:uiPriority w:val="0"/>
    <w:pPr>
      <w:spacing w:line="520" w:lineRule="exact"/>
    </w:pPr>
    <w:rPr>
      <w:rFonts w:ascii="仿宋_GB2312" w:hAnsi="宋体" w:eastAsia="仿宋_GB2312" w:cs="Times New Roman"/>
      <w:color w:val="008000"/>
      <w:kern w:val="0"/>
      <w:sz w:val="24"/>
      <w:szCs w:val="24"/>
    </w:rPr>
  </w:style>
  <w:style w:type="paragraph" w:styleId="6">
    <w:name w:val="Body Text 2"/>
    <w:basedOn w:val="1"/>
    <w:next w:val="5"/>
    <w:autoRedefine/>
    <w:qFormat/>
    <w:uiPriority w:val="99"/>
    <w:pPr>
      <w:widowControl/>
      <w:spacing w:before="100" w:beforeAutospacing="1" w:after="100" w:afterAutospacing="1"/>
      <w:jc w:val="left"/>
    </w:pPr>
    <w:rPr>
      <w:rFonts w:ascii="宋体" w:hAnsi="宋体" w:eastAsia="宋体" w:cs="Times New Roman"/>
      <w:kern w:val="0"/>
      <w:sz w:val="24"/>
      <w:szCs w:val="24"/>
    </w:rPr>
  </w:style>
  <w:style w:type="paragraph" w:styleId="7">
    <w:name w:val="Body Text Indent"/>
    <w:basedOn w:val="1"/>
    <w:next w:val="8"/>
    <w:autoRedefine/>
    <w:qFormat/>
    <w:uiPriority w:val="0"/>
    <w:pPr>
      <w:widowControl/>
      <w:spacing w:after="120"/>
      <w:ind w:left="420" w:leftChars="200" w:firstLine="360"/>
    </w:pPr>
    <w:rPr>
      <w:rFonts w:eastAsia="宋体"/>
      <w:kern w:val="0"/>
      <w:sz w:val="22"/>
      <w:szCs w:val="20"/>
      <w:lang w:eastAsia="en-US" w:bidi="en-US"/>
    </w:rPr>
  </w:style>
  <w:style w:type="paragraph" w:styleId="8">
    <w:name w:val="envelope return"/>
    <w:basedOn w:val="1"/>
    <w:autoRedefine/>
    <w:qFormat/>
    <w:uiPriority w:val="0"/>
    <w:pPr>
      <w:snapToGrid w:val="0"/>
    </w:pPr>
    <w:rPr>
      <w:rFonts w:ascii="Arial" w:hAnsi="Arial" w:eastAsia="宋体" w:cs="Times New Roman"/>
    </w:rPr>
  </w:style>
  <w:style w:type="paragraph" w:styleId="9">
    <w:name w:val="Block Text"/>
    <w:basedOn w:val="1"/>
    <w:semiHidden/>
    <w:unhideWhenUsed/>
    <w:qFormat/>
    <w:uiPriority w:val="99"/>
    <w:pPr>
      <w:spacing w:after="120"/>
      <w:ind w:left="1440" w:leftChars="700" w:right="1440" w:rightChars="700"/>
    </w:pPr>
  </w:style>
  <w:style w:type="paragraph" w:styleId="10">
    <w:name w:val="Plain Text"/>
    <w:basedOn w:val="1"/>
    <w:next w:val="1"/>
    <w:autoRedefine/>
    <w:qFormat/>
    <w:uiPriority w:val="99"/>
    <w:rPr>
      <w:rFonts w:ascii="宋体" w:hAnsi="Courier New" w:eastAsia="华文宋体" w:cs="Times New Roman"/>
      <w:kern w:val="0"/>
      <w:sz w:val="28"/>
      <w:szCs w:val="28"/>
    </w:rPr>
  </w:style>
  <w:style w:type="paragraph" w:styleId="11">
    <w:name w:val="Body Text Indent 2"/>
    <w:basedOn w:val="1"/>
    <w:autoRedefine/>
    <w:unhideWhenUsed/>
    <w:qFormat/>
    <w:uiPriority w:val="0"/>
    <w:pPr>
      <w:spacing w:after="120" w:line="480" w:lineRule="auto"/>
      <w:ind w:left="420" w:leftChars="200"/>
    </w:pPr>
    <w:rPr>
      <w:rFonts w:ascii="Times New Roman" w:hAnsi="Times New Roman" w:eastAsia="宋体" w:cs="Times New Roman"/>
      <w:kern w:val="0"/>
      <w:sz w:val="20"/>
      <w:szCs w:val="24"/>
    </w:rPr>
  </w:style>
  <w:style w:type="paragraph" w:styleId="12">
    <w:name w:val="footer"/>
    <w:basedOn w:val="1"/>
    <w:autoRedefine/>
    <w:unhideWhenUsed/>
    <w:qFormat/>
    <w:uiPriority w:val="0"/>
    <w:pPr>
      <w:tabs>
        <w:tab w:val="center" w:pos="4153"/>
        <w:tab w:val="right" w:pos="8306"/>
      </w:tabs>
      <w:snapToGrid w:val="0"/>
      <w:jc w:val="left"/>
    </w:pPr>
    <w:rPr>
      <w:sz w:val="18"/>
      <w:szCs w:val="18"/>
    </w:rPr>
  </w:style>
  <w:style w:type="paragraph" w:styleId="13">
    <w:name w:val="header"/>
    <w:basedOn w:val="1"/>
    <w:link w:val="39"/>
    <w:autoRedefine/>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autoRedefine/>
    <w:qFormat/>
    <w:uiPriority w:val="0"/>
  </w:style>
  <w:style w:type="paragraph" w:styleId="15">
    <w:name w:val="toc 2"/>
    <w:basedOn w:val="1"/>
    <w:next w:val="1"/>
    <w:autoRedefine/>
    <w:qFormat/>
    <w:uiPriority w:val="0"/>
    <w:pPr>
      <w:ind w:left="420" w:leftChars="200"/>
    </w:pPr>
  </w:style>
  <w:style w:type="paragraph" w:styleId="16">
    <w:name w:val="Body Text First Indent"/>
    <w:basedOn w:val="5"/>
    <w:next w:val="17"/>
    <w:autoRedefine/>
    <w:unhideWhenUsed/>
    <w:qFormat/>
    <w:uiPriority w:val="99"/>
    <w:pPr>
      <w:spacing w:after="120" w:line="240" w:lineRule="auto"/>
      <w:ind w:firstLine="420" w:firstLineChars="100"/>
    </w:pPr>
  </w:style>
  <w:style w:type="paragraph" w:styleId="17">
    <w:name w:val="Body Text First Indent 2"/>
    <w:basedOn w:val="7"/>
    <w:next w:val="16"/>
    <w:autoRedefine/>
    <w:qFormat/>
    <w:uiPriority w:val="0"/>
    <w:pPr>
      <w:ind w:firstLine="420" w:firstLineChars="200"/>
    </w:pPr>
  </w:style>
  <w:style w:type="character" w:styleId="20">
    <w:name w:val="Strong"/>
    <w:basedOn w:val="19"/>
    <w:autoRedefine/>
    <w:qFormat/>
    <w:uiPriority w:val="0"/>
    <w:rPr>
      <w:b/>
      <w:bCs/>
    </w:rPr>
  </w:style>
  <w:style w:type="character" w:styleId="21">
    <w:name w:val="FollowedHyperlink"/>
    <w:basedOn w:val="19"/>
    <w:autoRedefine/>
    <w:qFormat/>
    <w:uiPriority w:val="0"/>
    <w:rPr>
      <w:color w:val="800080"/>
      <w:u w:val="none"/>
    </w:rPr>
  </w:style>
  <w:style w:type="character" w:styleId="22">
    <w:name w:val="Emphasis"/>
    <w:basedOn w:val="19"/>
    <w:autoRedefine/>
    <w:qFormat/>
    <w:uiPriority w:val="0"/>
    <w:rPr>
      <w:b/>
      <w:bCs/>
    </w:rPr>
  </w:style>
  <w:style w:type="character" w:styleId="23">
    <w:name w:val="HTML Definition"/>
    <w:basedOn w:val="19"/>
    <w:autoRedefine/>
    <w:qFormat/>
    <w:uiPriority w:val="0"/>
  </w:style>
  <w:style w:type="character" w:styleId="24">
    <w:name w:val="HTML Typewriter"/>
    <w:basedOn w:val="19"/>
    <w:autoRedefine/>
    <w:qFormat/>
    <w:uiPriority w:val="0"/>
    <w:rPr>
      <w:rFonts w:ascii="monospace" w:hAnsi="monospace" w:eastAsia="monospace" w:cs="monospace"/>
      <w:sz w:val="20"/>
    </w:rPr>
  </w:style>
  <w:style w:type="character" w:styleId="25">
    <w:name w:val="HTML Acronym"/>
    <w:basedOn w:val="19"/>
    <w:autoRedefine/>
    <w:qFormat/>
    <w:uiPriority w:val="0"/>
  </w:style>
  <w:style w:type="character" w:styleId="26">
    <w:name w:val="HTML Variable"/>
    <w:basedOn w:val="19"/>
    <w:autoRedefine/>
    <w:qFormat/>
    <w:uiPriority w:val="0"/>
  </w:style>
  <w:style w:type="character" w:styleId="27">
    <w:name w:val="Hyperlink"/>
    <w:basedOn w:val="19"/>
    <w:autoRedefine/>
    <w:qFormat/>
    <w:uiPriority w:val="0"/>
    <w:rPr>
      <w:color w:val="0000FF"/>
      <w:u w:val="none"/>
    </w:rPr>
  </w:style>
  <w:style w:type="character" w:styleId="28">
    <w:name w:val="HTML Code"/>
    <w:basedOn w:val="19"/>
    <w:autoRedefine/>
    <w:qFormat/>
    <w:uiPriority w:val="0"/>
    <w:rPr>
      <w:rFonts w:hint="default" w:ascii="monospace" w:hAnsi="monospace" w:eastAsia="monospace" w:cs="monospace"/>
      <w:sz w:val="20"/>
    </w:rPr>
  </w:style>
  <w:style w:type="character" w:styleId="29">
    <w:name w:val="HTML Cite"/>
    <w:basedOn w:val="19"/>
    <w:autoRedefine/>
    <w:qFormat/>
    <w:uiPriority w:val="0"/>
  </w:style>
  <w:style w:type="character" w:styleId="30">
    <w:name w:val="HTML Keyboard"/>
    <w:basedOn w:val="19"/>
    <w:autoRedefine/>
    <w:qFormat/>
    <w:uiPriority w:val="0"/>
    <w:rPr>
      <w:rFonts w:hint="default" w:ascii="monospace" w:hAnsi="monospace" w:eastAsia="monospace" w:cs="monospace"/>
      <w:sz w:val="20"/>
    </w:rPr>
  </w:style>
  <w:style w:type="character" w:styleId="31">
    <w:name w:val="HTML Sample"/>
    <w:basedOn w:val="19"/>
    <w:autoRedefine/>
    <w:qFormat/>
    <w:uiPriority w:val="0"/>
    <w:rPr>
      <w:rFonts w:hint="default" w:ascii="monospace" w:hAnsi="monospace" w:eastAsia="monospace" w:cs="monospace"/>
    </w:rPr>
  </w:style>
  <w:style w:type="paragraph" w:customStyle="1" w:styleId="32">
    <w:name w:val="样式 样式 左侧:  2 字符 + 左侧:  0.85 厘米 首行缩进:  2 字符1"/>
    <w:basedOn w:val="1"/>
    <w:autoRedefine/>
    <w:qFormat/>
    <w:uiPriority w:val="0"/>
    <w:pPr>
      <w:ind w:left="482" w:firstLine="200" w:firstLineChars="200"/>
    </w:pPr>
    <w:rPr>
      <w:rFonts w:cs="宋体"/>
      <w:szCs w:val="20"/>
    </w:rPr>
  </w:style>
  <w:style w:type="paragraph" w:customStyle="1" w:styleId="33">
    <w:name w:val="Default"/>
    <w:basedOn w:val="1"/>
    <w:next w:val="1"/>
    <w:autoRedefine/>
    <w:qFormat/>
    <w:uiPriority w:val="99"/>
    <w:pPr>
      <w:autoSpaceDE w:val="0"/>
      <w:autoSpaceDN w:val="0"/>
      <w:adjustRightInd w:val="0"/>
      <w:jc w:val="left"/>
    </w:pPr>
    <w:rPr>
      <w:rFonts w:ascii="仿宋_GB2312" w:hAnsi="Times New Roman" w:eastAsia="仿宋_GB2312"/>
      <w:color w:val="000000"/>
      <w:kern w:val="0"/>
      <w:sz w:val="24"/>
    </w:rPr>
  </w:style>
  <w:style w:type="character" w:customStyle="1" w:styleId="34">
    <w:name w:val="font01"/>
    <w:basedOn w:val="19"/>
    <w:autoRedefine/>
    <w:qFormat/>
    <w:uiPriority w:val="0"/>
    <w:rPr>
      <w:rFonts w:hint="eastAsia" w:ascii="宋体" w:hAnsi="宋体" w:eastAsia="宋体" w:cs="宋体"/>
      <w:color w:val="000000"/>
      <w:sz w:val="22"/>
      <w:szCs w:val="22"/>
      <w:u w:val="none"/>
    </w:rPr>
  </w:style>
  <w:style w:type="character" w:customStyle="1" w:styleId="35">
    <w:name w:val="font61"/>
    <w:basedOn w:val="19"/>
    <w:autoRedefine/>
    <w:qFormat/>
    <w:uiPriority w:val="0"/>
    <w:rPr>
      <w:rFonts w:ascii="Calibri" w:hAnsi="Calibri" w:cs="Calibri"/>
      <w:color w:val="000000"/>
      <w:sz w:val="22"/>
      <w:szCs w:val="22"/>
      <w:u w:val="none"/>
    </w:rPr>
  </w:style>
  <w:style w:type="character" w:customStyle="1" w:styleId="36">
    <w:name w:val="font41"/>
    <w:basedOn w:val="19"/>
    <w:autoRedefine/>
    <w:qFormat/>
    <w:uiPriority w:val="0"/>
    <w:rPr>
      <w:rFonts w:hint="eastAsia" w:ascii="宋体" w:hAnsi="宋体" w:eastAsia="宋体" w:cs="宋体"/>
      <w:color w:val="000000"/>
      <w:sz w:val="22"/>
      <w:szCs w:val="22"/>
      <w:u w:val="none"/>
    </w:rPr>
  </w:style>
  <w:style w:type="character" w:customStyle="1" w:styleId="37">
    <w:name w:val="font11"/>
    <w:basedOn w:val="19"/>
    <w:autoRedefine/>
    <w:qFormat/>
    <w:uiPriority w:val="0"/>
    <w:rPr>
      <w:rFonts w:hint="eastAsia" w:ascii="宋体" w:hAnsi="宋体" w:eastAsia="宋体" w:cs="宋体"/>
      <w:color w:val="000000"/>
      <w:sz w:val="22"/>
      <w:szCs w:val="22"/>
      <w:u w:val="none"/>
    </w:rPr>
  </w:style>
  <w:style w:type="character" w:customStyle="1" w:styleId="38">
    <w:name w:val="font31"/>
    <w:basedOn w:val="19"/>
    <w:autoRedefine/>
    <w:qFormat/>
    <w:uiPriority w:val="0"/>
    <w:rPr>
      <w:rFonts w:hint="default" w:ascii="Calibri" w:hAnsi="Calibri" w:cs="Calibri"/>
      <w:color w:val="000000"/>
      <w:sz w:val="22"/>
      <w:szCs w:val="22"/>
      <w:u w:val="none"/>
    </w:rPr>
  </w:style>
  <w:style w:type="character" w:customStyle="1" w:styleId="39">
    <w:name w:val="页眉 字符"/>
    <w:basedOn w:val="19"/>
    <w:link w:val="13"/>
    <w:autoRedefine/>
    <w:qFormat/>
    <w:uiPriority w:val="0"/>
    <w:rPr>
      <w:rFonts w:asciiTheme="minorHAnsi" w:hAnsiTheme="minorHAnsi" w:eastAsiaTheme="minorEastAsia" w:cstheme="minorBidi"/>
      <w:kern w:val="2"/>
      <w:sz w:val="18"/>
      <w:szCs w:val="18"/>
    </w:rPr>
  </w:style>
  <w:style w:type="character" w:customStyle="1" w:styleId="40">
    <w:name w:val="hover"/>
    <w:basedOn w:val="19"/>
    <w:autoRedefine/>
    <w:qFormat/>
    <w:uiPriority w:val="0"/>
    <w:rPr>
      <w:color w:val="2590EB"/>
    </w:rPr>
  </w:style>
  <w:style w:type="character" w:customStyle="1" w:styleId="41">
    <w:name w:val="hover1"/>
    <w:basedOn w:val="19"/>
    <w:autoRedefine/>
    <w:qFormat/>
    <w:uiPriority w:val="0"/>
    <w:rPr>
      <w:color w:val="2590EB"/>
    </w:rPr>
  </w:style>
  <w:style w:type="character" w:customStyle="1" w:styleId="42">
    <w:name w:val="hover2"/>
    <w:basedOn w:val="19"/>
    <w:autoRedefine/>
    <w:qFormat/>
    <w:uiPriority w:val="0"/>
  </w:style>
  <w:style w:type="character" w:customStyle="1" w:styleId="43">
    <w:name w:val="mini-outputtext1"/>
    <w:basedOn w:val="19"/>
    <w:autoRedefine/>
    <w:qFormat/>
    <w:uiPriority w:val="0"/>
  </w:style>
  <w:style w:type="character" w:customStyle="1" w:styleId="44">
    <w:name w:val="hover3"/>
    <w:basedOn w:val="19"/>
    <w:autoRedefine/>
    <w:qFormat/>
    <w:uiPriority w:val="0"/>
  </w:style>
  <w:style w:type="character" w:customStyle="1" w:styleId="45">
    <w:name w:val="first-child"/>
    <w:basedOn w:val="19"/>
    <w:qFormat/>
    <w:uiPriority w:val="0"/>
  </w:style>
  <w:style w:type="character" w:customStyle="1" w:styleId="46">
    <w:name w:val="layui-layer-tabnow"/>
    <w:basedOn w:val="19"/>
    <w:qFormat/>
    <w:uiPriority w:val="0"/>
    <w:rPr>
      <w:bdr w:val="single" w:color="CCCCCC" w:sz="6" w:space="0"/>
      <w:shd w:val="clear" w:fill="FFFFFF"/>
    </w:rPr>
  </w:style>
  <w:style w:type="paragraph" w:styleId="47">
    <w:name w:val="List Paragraph"/>
    <w:basedOn w:val="1"/>
    <w:qFormat/>
    <w:uiPriority w:val="34"/>
    <w:pPr>
      <w:ind w:firstLine="420" w:firstLineChars="200"/>
    </w:pPr>
  </w:style>
  <w:style w:type="paragraph" w:customStyle="1" w:styleId="48">
    <w:name w:val="正文空2格  1."/>
    <w:basedOn w:val="1"/>
    <w:qFormat/>
    <w:uiPriority w:val="0"/>
    <w:pPr>
      <w:widowControl/>
      <w:spacing w:after="200" w:line="276" w:lineRule="auto"/>
      <w:ind w:firstLine="480" w:firstLineChars="200"/>
      <w:jc w:val="left"/>
    </w:pPr>
    <w:rPr>
      <w:rFonts w:ascii="Calibri" w:hAnsi="Calibri" w:cs="宋体"/>
      <w:kern w:val="0"/>
      <w:sz w:val="22"/>
      <w:szCs w:val="20"/>
      <w:lang w:eastAsia="en-US" w:bidi="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52</Pages>
  <Words>6633</Words>
  <Characters>7564</Characters>
  <Lines>161</Lines>
  <Paragraphs>45</Paragraphs>
  <TotalTime>19</TotalTime>
  <ScaleCrop>false</ScaleCrop>
  <LinksUpToDate>false</LinksUpToDate>
  <CharactersWithSpaces>7635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2023-05-11T02:07:00Z</dcterms:created>
  <dc:creator>Administrator</dc:creator>
  <cp:lastModifiedBy>花开半夏</cp:lastModifiedBy>
  <cp:lastPrinted>2024-11-13T07:08:00Z</cp:lastPrinted>
  <dcterms:modified xsi:type="dcterms:W3CDTF">2025-11-21T08:52:55Z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D21A750E67444F229E20A61E0B79E453_13</vt:lpwstr>
  </property>
  <property fmtid="{D5CDD505-2E9C-101B-9397-08002B2CF9AE}" pid="4" name="KSOTemplateDocerSaveRecord">
    <vt:lpwstr>eyJoZGlkIjoiMzJlZjBhNzVhNDFhZTQ4ZjMwMzY0ZWRjZDhkMjY4NjYiLCJ1c2VySWQiOiIyMzU3MDQxOTEifQ==</vt:lpwstr>
  </property>
</Properties>
</file>