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5A36">
      <w:pPr>
        <w:wordWrap w:val="0"/>
        <w:spacing w:before="17" w:line="292" w:lineRule="auto"/>
        <w:ind w:right="390"/>
        <w:jc w:val="center"/>
        <w:rPr>
          <w:rFonts w:hint="eastAsia" w:asciiTheme="minorEastAsia" w:hAnsiTheme="minorEastAsia" w:eastAsiaTheme="minorEastAsia"/>
          <w:b/>
          <w:w w:val="95"/>
          <w:sz w:val="44"/>
          <w:szCs w:val="44"/>
          <w:lang w:eastAsia="zh-CN"/>
        </w:rPr>
      </w:pPr>
      <w:bookmarkStart w:id="240" w:name="_GoBack"/>
      <w:bookmarkEnd w:id="240"/>
      <w:r>
        <w:rPr>
          <w:rFonts w:hint="eastAsia" w:cs="新宋体" w:asciiTheme="minorEastAsia" w:hAnsiTheme="minorEastAsia"/>
          <w:sz w:val="44"/>
          <w:szCs w:val="44"/>
          <w:lang w:eastAsia="zh-CN"/>
        </w:rPr>
        <w:t>卢氏县2025年度山洪灾害防治设施维修养护项目</w:t>
      </w:r>
    </w:p>
    <w:p w14:paraId="286DB7FC">
      <w:pPr>
        <w:spacing w:before="268"/>
        <w:jc w:val="center"/>
        <w:rPr>
          <w:rFonts w:asciiTheme="minorEastAsia" w:hAnsiTheme="minorEastAsia"/>
          <w:b/>
          <w:sz w:val="76"/>
        </w:rPr>
      </w:pPr>
      <w:r>
        <w:rPr>
          <w:rFonts w:asciiTheme="minorEastAsia" w:hAnsiTheme="minorEastAsia"/>
          <w:b/>
          <w:sz w:val="76"/>
        </w:rPr>
        <w:t>竞争性磋商文件</w:t>
      </w:r>
    </w:p>
    <w:p w14:paraId="74028C9F">
      <w:pPr>
        <w:widowControl/>
        <w:shd w:val="clear" w:color="auto" w:fill="FFFFFF"/>
        <w:spacing w:line="390" w:lineRule="atLeast"/>
        <w:jc w:val="center"/>
        <w:rPr>
          <w:rFonts w:asciiTheme="minorEastAsia" w:hAnsiTheme="minorEastAsia"/>
          <w:b/>
          <w:sz w:val="32"/>
          <w:szCs w:val="32"/>
        </w:rPr>
      </w:pPr>
    </w:p>
    <w:p w14:paraId="539D0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280" w:firstLineChars="100"/>
        <w:jc w:val="left"/>
        <w:rPr>
          <w:rFonts w:hint="eastAsia" w:cs="新宋体" w:asciiTheme="minorEastAsia" w:hAnsiTheme="minorEastAsia"/>
          <w:color w:val="000000" w:themeColor="text1"/>
          <w:sz w:val="28"/>
          <w:szCs w:val="28"/>
          <w:lang w:eastAsia="zh-CN"/>
          <w14:textFill>
            <w14:solidFill>
              <w14:schemeClr w14:val="tx1"/>
            </w14:solidFill>
          </w14:textFill>
        </w:rPr>
      </w:pPr>
      <w:r>
        <w:rPr>
          <w:rFonts w:hint="eastAsia" w:cs="新宋体" w:asciiTheme="minorEastAsia" w:hAnsiTheme="minorEastAsia"/>
          <w:color w:val="000000" w:themeColor="text1"/>
          <w:sz w:val="28"/>
          <w:szCs w:val="28"/>
          <w14:textFill>
            <w14:solidFill>
              <w14:schemeClr w14:val="tx1"/>
            </w14:solidFill>
          </w14:textFill>
        </w:rPr>
        <w:t>项目编号：三卢竞磋采购-2025-</w:t>
      </w:r>
      <w:r>
        <w:rPr>
          <w:rFonts w:hint="eastAsia" w:cs="新宋体" w:asciiTheme="minorEastAsia" w:hAnsiTheme="minorEastAsia"/>
          <w:color w:val="000000" w:themeColor="text1"/>
          <w:sz w:val="28"/>
          <w:szCs w:val="28"/>
          <w:lang w:val="en-US" w:eastAsia="zh-CN"/>
          <w14:textFill>
            <w14:solidFill>
              <w14:schemeClr w14:val="tx1"/>
            </w14:solidFill>
          </w14:textFill>
        </w:rPr>
        <w:t>123</w:t>
      </w:r>
      <w:r>
        <w:rPr>
          <w:rFonts w:hint="eastAsia" w:cs="新宋体" w:asciiTheme="minorEastAsia" w:hAnsiTheme="minorEastAsia"/>
          <w:color w:val="000000" w:themeColor="text1"/>
          <w:sz w:val="28"/>
          <w:szCs w:val="28"/>
          <w:lang w:eastAsia="zh-CN"/>
          <w14:textFill>
            <w14:solidFill>
              <w14:schemeClr w14:val="tx1"/>
            </w14:solidFill>
          </w14:textFill>
        </w:rPr>
        <w:t>、</w:t>
      </w:r>
      <w:r>
        <w:rPr>
          <w:rFonts w:hint="eastAsia" w:cs="新宋体" w:asciiTheme="minorEastAsia" w:hAnsiTheme="minorEastAsia"/>
          <w:color w:val="000000" w:themeColor="text1"/>
          <w:sz w:val="28"/>
          <w:szCs w:val="28"/>
          <w:lang w:val="en-US" w:eastAsia="zh-CN"/>
          <w14:textFill>
            <w14:solidFill>
              <w14:schemeClr w14:val="tx1"/>
            </w14:solidFill>
          </w14:textFill>
        </w:rPr>
        <w:t>LSGZ[2025]340-ZC195</w:t>
      </w:r>
    </w:p>
    <w:p w14:paraId="5BA4E9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504D" w:themeColor="accent2"/>
          <w:sz w:val="21"/>
          <w:szCs w:val="21"/>
          <w14:textFill>
            <w14:solidFill>
              <w14:schemeClr w14:val="accent2"/>
            </w14:solidFill>
          </w14:textFill>
        </w:rPr>
      </w:pPr>
    </w:p>
    <w:p w14:paraId="61DE2161">
      <w:pPr>
        <w:widowControl/>
        <w:shd w:val="clear" w:color="auto" w:fill="FFFFFF"/>
        <w:spacing w:line="390" w:lineRule="atLeast"/>
        <w:jc w:val="center"/>
        <w:rPr>
          <w:rFonts w:hint="eastAsia" w:cs="新宋体" w:asciiTheme="minorEastAsia" w:hAnsiTheme="minorEastAsia" w:eastAsiaTheme="minorEastAsia"/>
          <w:sz w:val="32"/>
          <w:szCs w:val="32"/>
          <w:lang w:eastAsia="zh-CN"/>
        </w:rPr>
      </w:pPr>
    </w:p>
    <w:p w14:paraId="3935A4E6">
      <w:pPr>
        <w:widowControl/>
        <w:shd w:val="clear" w:color="auto" w:fill="FFFFFF"/>
        <w:spacing w:line="390" w:lineRule="atLeast"/>
        <w:jc w:val="both"/>
        <w:rPr>
          <w:rFonts w:cs="微软雅黑" w:asciiTheme="minorEastAsia" w:hAnsiTheme="minorEastAsia"/>
          <w:szCs w:val="21"/>
        </w:rPr>
      </w:pPr>
    </w:p>
    <w:p w14:paraId="4203514E">
      <w:pPr>
        <w:ind w:left="440" w:firstLine="420"/>
        <w:rPr>
          <w:rFonts w:asciiTheme="minorEastAsia" w:hAnsiTheme="minorEastAsia"/>
        </w:rPr>
      </w:pPr>
    </w:p>
    <w:p w14:paraId="63C3ABCA">
      <w:pPr>
        <w:wordWrap w:val="0"/>
        <w:jc w:val="center"/>
        <w:rPr>
          <w:rFonts w:hint="default" w:ascii="宋体" w:hAnsi="宋体" w:eastAsia="宋体" w:cs="宋体"/>
          <w:b/>
          <w:i/>
          <w:color w:val="FF0000"/>
          <w:sz w:val="28"/>
          <w:szCs w:val="28"/>
          <w:lang w:val="en-US" w:eastAsia="zh-CN"/>
        </w:rPr>
      </w:pPr>
      <w:r>
        <w:rPr>
          <w:rFonts w:hint="default" w:ascii="宋体" w:hAnsi="宋体" w:eastAsia="宋体" w:cs="宋体"/>
          <w:b/>
          <w:i/>
          <w:color w:val="FF0000"/>
          <w:sz w:val="28"/>
          <w:szCs w:val="28"/>
          <w:lang w:val="en-US" w:eastAsia="zh-CN"/>
        </w:rPr>
        <w:drawing>
          <wp:inline distT="0" distB="0" distL="114300" distR="114300">
            <wp:extent cx="2538095" cy="1831975"/>
            <wp:effectExtent l="0" t="0" r="14605" b="15875"/>
            <wp:docPr id="9" name="图片 9" descr="480a5bbb13ef1939c39c3a0bf46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80a5bbb13ef1939c39c3a0bf468325"/>
                    <pic:cNvPicPr>
                      <a:picLocks noChangeAspect="1"/>
                    </pic:cNvPicPr>
                  </pic:nvPicPr>
                  <pic:blipFill>
                    <a:blip r:embed="rId12"/>
                    <a:srcRect l="4485" t="14690" r="2171" b="17935"/>
                    <a:stretch>
                      <a:fillRect/>
                    </a:stretch>
                  </pic:blipFill>
                  <pic:spPr>
                    <a:xfrm>
                      <a:off x="0" y="0"/>
                      <a:ext cx="2538095" cy="1831975"/>
                    </a:xfrm>
                    <a:prstGeom prst="rect">
                      <a:avLst/>
                    </a:prstGeom>
                    <a:noFill/>
                    <a:ln>
                      <a:noFill/>
                    </a:ln>
                  </pic:spPr>
                </pic:pic>
              </a:graphicData>
            </a:graphic>
          </wp:inline>
        </w:drawing>
      </w:r>
    </w:p>
    <w:p w14:paraId="418F917C">
      <w:pPr>
        <w:wordWrap w:val="0"/>
        <w:jc w:val="center"/>
        <w:rPr>
          <w:rFonts w:hint="default" w:ascii="宋体" w:hAnsi="宋体" w:eastAsia="宋体" w:cs="宋体"/>
          <w:b/>
          <w:i/>
          <w:color w:val="FF0000"/>
          <w:sz w:val="28"/>
          <w:szCs w:val="28"/>
          <w:lang w:val="en-US" w:eastAsia="zh-CN"/>
        </w:rPr>
      </w:pPr>
    </w:p>
    <w:p w14:paraId="566F0EC2">
      <w:pPr>
        <w:wordWrap w:val="0"/>
        <w:rPr>
          <w:rFonts w:asciiTheme="minorEastAsia" w:hAnsiTheme="minorEastAsia"/>
          <w:b/>
          <w:sz w:val="32"/>
          <w:szCs w:val="32"/>
        </w:rPr>
      </w:pPr>
    </w:p>
    <w:p w14:paraId="76217466">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asciiTheme="minorEastAsia" w:hAnsiTheme="minorEastAsia"/>
          <w:b/>
          <w:sz w:val="32"/>
        </w:rPr>
      </w:pPr>
      <w:r>
        <w:rPr>
          <w:rFonts w:asciiTheme="minorEastAsia" w:hAnsiTheme="minorEastAsia"/>
          <w:b/>
          <w:sz w:val="32"/>
        </w:rPr>
        <w:t>采</w:t>
      </w:r>
      <w:r>
        <w:rPr>
          <w:rFonts w:hint="eastAsia" w:asciiTheme="minorEastAsia" w:hAnsiTheme="minorEastAsia"/>
          <w:b/>
          <w:sz w:val="32"/>
          <w:lang w:val="en-US" w:eastAsia="zh-CN"/>
        </w:rPr>
        <w:t xml:space="preserve"> </w:t>
      </w:r>
      <w:r>
        <w:rPr>
          <w:rFonts w:asciiTheme="minorEastAsia" w:hAnsiTheme="minorEastAsia"/>
          <w:b/>
          <w:sz w:val="32"/>
        </w:rPr>
        <w:t>购</w:t>
      </w:r>
      <w:r>
        <w:rPr>
          <w:rFonts w:hint="eastAsia" w:asciiTheme="minorEastAsia" w:hAnsiTheme="minorEastAsia"/>
          <w:b/>
          <w:sz w:val="32"/>
          <w:lang w:val="en-US" w:eastAsia="zh-CN"/>
        </w:rPr>
        <w:t xml:space="preserve"> </w:t>
      </w:r>
      <w:r>
        <w:rPr>
          <w:rFonts w:asciiTheme="minorEastAsia" w:hAnsiTheme="minorEastAsia"/>
          <w:b/>
          <w:sz w:val="32"/>
        </w:rPr>
        <w:t>人：</w:t>
      </w:r>
      <w:r>
        <w:rPr>
          <w:rFonts w:hint="eastAsia" w:asciiTheme="minorEastAsia" w:hAnsiTheme="minorEastAsia"/>
          <w:b/>
          <w:sz w:val="32"/>
          <w:lang w:eastAsia="zh-CN"/>
        </w:rPr>
        <w:t>卢氏县水利局</w:t>
      </w:r>
    </w:p>
    <w:p w14:paraId="6B9148BE">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hint="eastAsia" w:asciiTheme="minorEastAsia" w:hAnsiTheme="minorEastAsia"/>
          <w:b/>
          <w:sz w:val="32"/>
          <w:lang w:eastAsia="zh-CN"/>
        </w:rPr>
      </w:pPr>
      <w:r>
        <w:rPr>
          <w:rFonts w:asciiTheme="minorEastAsia" w:hAnsiTheme="minorEastAsia"/>
          <w:b/>
          <w:sz w:val="32"/>
        </w:rPr>
        <w:t>采购代理机构：</w:t>
      </w:r>
      <w:r>
        <w:rPr>
          <w:rFonts w:hint="eastAsia" w:asciiTheme="minorEastAsia" w:hAnsiTheme="minorEastAsia"/>
          <w:b/>
          <w:sz w:val="32"/>
          <w:lang w:eastAsia="zh-CN"/>
        </w:rPr>
        <w:t>沃德工程咨询有限公司</w:t>
      </w:r>
    </w:p>
    <w:p w14:paraId="16276F66">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asciiTheme="minorEastAsia" w:hAnsiTheme="minorEastAsia"/>
          <w:b/>
          <w:sz w:val="32"/>
        </w:rPr>
      </w:pPr>
      <w:r>
        <w:rPr>
          <w:rFonts w:hint="eastAsia" w:asciiTheme="minorEastAsia" w:hAnsiTheme="minorEastAsia"/>
          <w:b/>
          <w:sz w:val="32"/>
        </w:rPr>
        <w:t>日</w:t>
      </w:r>
      <w:r>
        <w:rPr>
          <w:rFonts w:asciiTheme="minorEastAsia" w:hAnsiTheme="minorEastAsia"/>
          <w:b/>
          <w:sz w:val="32"/>
        </w:rPr>
        <w:t>期：二</w:t>
      </w:r>
      <w:r>
        <w:rPr>
          <w:rFonts w:hint="eastAsia" w:asciiTheme="minorEastAsia" w:hAnsiTheme="minorEastAsia"/>
          <w:b/>
          <w:sz w:val="32"/>
          <w:lang w:val="en-US" w:eastAsia="zh-CN"/>
        </w:rPr>
        <w:t>零</w:t>
      </w:r>
      <w:r>
        <w:rPr>
          <w:rFonts w:asciiTheme="minorEastAsia" w:hAnsiTheme="minorEastAsia"/>
          <w:b/>
          <w:sz w:val="32"/>
        </w:rPr>
        <w:t>二</w:t>
      </w:r>
      <w:r>
        <w:rPr>
          <w:rFonts w:hint="eastAsia" w:asciiTheme="minorEastAsia" w:hAnsiTheme="minorEastAsia"/>
          <w:b/>
          <w:sz w:val="32"/>
        </w:rPr>
        <w:t>五</w:t>
      </w:r>
      <w:r>
        <w:rPr>
          <w:rFonts w:asciiTheme="minorEastAsia" w:hAnsiTheme="minorEastAsia"/>
          <w:b/>
          <w:sz w:val="32"/>
        </w:rPr>
        <w:t>年</w:t>
      </w:r>
      <w:r>
        <w:rPr>
          <w:rFonts w:hint="eastAsia" w:asciiTheme="minorEastAsia" w:hAnsiTheme="minorEastAsia"/>
          <w:b/>
          <w:sz w:val="32"/>
          <w:lang w:val="en-US" w:eastAsia="zh-CN"/>
        </w:rPr>
        <w:t>十一</w:t>
      </w:r>
      <w:r>
        <w:rPr>
          <w:rFonts w:asciiTheme="minorEastAsia" w:hAnsiTheme="minorEastAsia"/>
          <w:b/>
          <w:sz w:val="32"/>
        </w:rPr>
        <w:t>月</w:t>
      </w:r>
    </w:p>
    <w:sdt>
      <w:sdtPr>
        <w:rPr>
          <w:rFonts w:ascii="宋体" w:hAnsi="宋体" w:eastAsia="宋体" w:cs="Times New Roman"/>
          <w:b/>
          <w:bCs/>
          <w:sz w:val="24"/>
        </w:rPr>
        <w:id w:val="147455374"/>
        <w:docPartObj>
          <w:docPartGallery w:val="Table of Contents"/>
          <w:docPartUnique/>
        </w:docPartObj>
      </w:sdtPr>
      <w:sdtEndPr>
        <w:rPr>
          <w:rFonts w:ascii="宋体" w:hAnsi="宋体" w:eastAsia="宋体" w:cs="Times New Roman"/>
          <w:b/>
          <w:bCs/>
          <w:sz w:val="21"/>
          <w:szCs w:val="32"/>
        </w:rPr>
      </w:sdtEndPr>
      <w:sdtContent>
        <w:p w14:paraId="50FF6FFA">
          <w:pPr>
            <w:jc w:val="center"/>
            <w:rPr>
              <w:rFonts w:ascii="宋体" w:hAnsi="宋体" w:eastAsia="宋体" w:cs="Times New Roman"/>
              <w:b/>
              <w:bCs/>
              <w:sz w:val="24"/>
            </w:rPr>
          </w:pPr>
        </w:p>
        <w:p w14:paraId="4B4325D1">
          <w:pPr>
            <w:rPr>
              <w:rFonts w:ascii="宋体" w:hAnsi="宋体" w:eastAsia="宋体" w:cs="Times New Roman"/>
              <w:b/>
              <w:bCs/>
              <w:sz w:val="24"/>
            </w:rPr>
          </w:pPr>
          <w:r>
            <w:rPr>
              <w:rFonts w:ascii="宋体" w:hAnsi="宋体" w:eastAsia="宋体" w:cs="Times New Roman"/>
              <w:b/>
              <w:bCs/>
              <w:sz w:val="24"/>
            </w:rPr>
            <w:br w:type="page"/>
          </w:r>
        </w:p>
        <w:p w14:paraId="3E9AC71A">
          <w:pPr>
            <w:jc w:val="center"/>
            <w:rPr>
              <w:rFonts w:ascii="宋体" w:hAnsi="宋体" w:eastAsia="宋体" w:cs="宋体"/>
              <w:b/>
              <w:bCs/>
              <w:sz w:val="36"/>
              <w:szCs w:val="36"/>
            </w:rPr>
          </w:pPr>
          <w:r>
            <w:rPr>
              <w:rFonts w:hint="eastAsia" w:ascii="宋体" w:hAnsi="宋体" w:eastAsia="宋体" w:cs="宋体"/>
              <w:b/>
              <w:bCs/>
              <w:sz w:val="36"/>
              <w:szCs w:val="36"/>
            </w:rPr>
            <w:t>目  录</w:t>
          </w:r>
        </w:p>
        <w:p w14:paraId="798BDC86">
          <w:pPr>
            <w:widowControl/>
            <w:tabs>
              <w:tab w:val="right" w:leader="dot" w:pos="8306"/>
            </w:tabs>
            <w:jc w:val="left"/>
            <w:rPr>
              <w:rFonts w:ascii="宋体" w:hAnsi="宋体" w:eastAsia="宋体" w:cs="宋体"/>
              <w:kern w:val="0"/>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r>
            <w:fldChar w:fldCharType="begin"/>
          </w:r>
          <w:r>
            <w:instrText xml:space="preserve"> HYPERLINK \l "_Toc23380" </w:instrText>
          </w:r>
          <w:r>
            <w:fldChar w:fldCharType="separate"/>
          </w:r>
          <w:r>
            <w:rPr>
              <w:rFonts w:hint="eastAsia" w:ascii="宋体" w:hAnsi="宋体" w:eastAsia="宋体" w:cs="宋体"/>
              <w:bCs/>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PAGEREF _Toc23380 \h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1</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fldChar w:fldCharType="end"/>
          </w:r>
        </w:p>
        <w:p w14:paraId="26417649">
          <w:pPr>
            <w:widowControl/>
            <w:tabs>
              <w:tab w:val="right" w:leader="dot" w:pos="8306"/>
            </w:tabs>
            <w:jc w:val="left"/>
            <w:rPr>
              <w:rFonts w:ascii="宋体" w:hAnsi="宋体" w:eastAsia="宋体" w:cs="宋体"/>
              <w:kern w:val="0"/>
              <w:sz w:val="28"/>
              <w:szCs w:val="28"/>
            </w:rPr>
          </w:pPr>
          <w:r>
            <w:fldChar w:fldCharType="begin"/>
          </w:r>
          <w:r>
            <w:instrText xml:space="preserve"> HYPERLINK \l "_Toc8203" </w:instrText>
          </w:r>
          <w:r>
            <w:fldChar w:fldCharType="separate"/>
          </w:r>
          <w:r>
            <w:rPr>
              <w:rFonts w:hint="eastAsia" w:ascii="宋体" w:hAnsi="宋体" w:eastAsia="宋体" w:cs="宋体"/>
              <w:bCs/>
              <w:kern w:val="0"/>
              <w:sz w:val="28"/>
              <w:szCs w:val="28"/>
            </w:rPr>
            <w:t>第二章  响应人须知表</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fldChar w:fldCharType="end"/>
          </w:r>
        </w:p>
        <w:p w14:paraId="4C23CF69">
          <w:pPr>
            <w:widowControl/>
            <w:tabs>
              <w:tab w:val="right" w:leader="dot" w:pos="8306"/>
            </w:tabs>
            <w:jc w:val="left"/>
            <w:rPr>
              <w:rFonts w:hint="eastAsia" w:ascii="宋体" w:hAnsi="宋体" w:eastAsia="宋体" w:cs="宋体"/>
              <w:bCs/>
              <w:kern w:val="0"/>
              <w:sz w:val="28"/>
              <w:szCs w:val="28"/>
              <w:lang w:val="en-US" w:eastAsia="zh-CN"/>
            </w:rPr>
          </w:pPr>
          <w:r>
            <w:fldChar w:fldCharType="begin"/>
          </w:r>
          <w:r>
            <w:instrText xml:space="preserve"> HYPERLINK \l "_Toc467" </w:instrText>
          </w:r>
          <w:r>
            <w:fldChar w:fldCharType="separate"/>
          </w:r>
          <w:r>
            <w:rPr>
              <w:rFonts w:hint="eastAsia" w:ascii="宋体" w:hAnsi="宋体" w:eastAsia="宋体" w:cs="宋体"/>
              <w:bCs/>
              <w:kern w:val="0"/>
              <w:sz w:val="28"/>
              <w:szCs w:val="28"/>
            </w:rPr>
            <w:t>第三章  采购需求</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val="en-US" w:eastAsia="zh-CN"/>
            </w:rPr>
            <w:t>9</w:t>
          </w:r>
        </w:p>
        <w:p w14:paraId="265132D5">
          <w:pPr>
            <w:widowControl/>
            <w:tabs>
              <w:tab w:val="right" w:leader="dot" w:pos="8306"/>
            </w:tabs>
            <w:jc w:val="left"/>
            <w:rPr>
              <w:rFonts w:hint="default" w:ascii="宋体" w:hAnsi="宋体" w:eastAsia="宋体" w:cs="宋体"/>
              <w:bCs/>
              <w:kern w:val="0"/>
              <w:sz w:val="28"/>
              <w:szCs w:val="28"/>
              <w:lang w:val="en-US" w:eastAsia="zh-CN"/>
            </w:rPr>
          </w:pPr>
          <w:r>
            <w:rPr>
              <w:rFonts w:hint="eastAsia" w:ascii="宋体" w:hAnsi="宋体" w:eastAsia="宋体" w:cs="宋体"/>
              <w:bCs/>
              <w:kern w:val="0"/>
              <w:sz w:val="28"/>
              <w:szCs w:val="28"/>
            </w:rPr>
            <w:t>第四章  评审办法.........................................</w:t>
          </w:r>
          <w:r>
            <w:rPr>
              <w:rFonts w:hint="eastAsia" w:ascii="宋体" w:hAnsi="宋体" w:eastAsia="宋体" w:cs="宋体"/>
              <w:bCs/>
              <w:kern w:val="0"/>
              <w:sz w:val="28"/>
              <w:szCs w:val="28"/>
              <w:lang w:val="en-US" w:eastAsia="zh-CN"/>
            </w:rPr>
            <w:t>32</w:t>
          </w:r>
        </w:p>
        <w:p w14:paraId="7D8534F8">
          <w:pPr>
            <w:widowControl/>
            <w:tabs>
              <w:tab w:val="right" w:leader="dot" w:pos="8306"/>
            </w:tabs>
            <w:jc w:val="left"/>
            <w:rPr>
              <w:rFonts w:hint="eastAsia" w:ascii="宋体" w:hAnsi="宋体" w:eastAsia="宋体" w:cs="宋体"/>
              <w:kern w:val="0"/>
              <w:sz w:val="28"/>
              <w:szCs w:val="28"/>
              <w:lang w:val="en-US" w:eastAsia="zh-CN"/>
            </w:rPr>
          </w:pPr>
          <w:r>
            <w:fldChar w:fldCharType="begin"/>
          </w:r>
          <w:r>
            <w:instrText xml:space="preserve"> HYPERLINK \l "_Toc21223" </w:instrText>
          </w:r>
          <w:r>
            <w:fldChar w:fldCharType="separate"/>
          </w:r>
          <w:r>
            <w:rPr>
              <w:rFonts w:hint="eastAsia" w:ascii="宋体" w:hAnsi="宋体" w:eastAsia="宋体" w:cs="宋体"/>
              <w:bCs/>
              <w:kern w:val="0"/>
              <w:sz w:val="28"/>
              <w:szCs w:val="28"/>
            </w:rPr>
            <w:t>第五章  合同条款及格式</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val="en-US" w:eastAsia="zh-CN"/>
            </w:rPr>
            <w:t>1</w:t>
          </w:r>
        </w:p>
        <w:p w14:paraId="7B1BA656">
          <w:pPr>
            <w:widowControl/>
            <w:tabs>
              <w:tab w:val="right" w:leader="dot" w:pos="8306"/>
            </w:tabs>
            <w:jc w:val="left"/>
            <w:rPr>
              <w:rFonts w:hint="default" w:ascii="宋体" w:hAnsi="宋体" w:eastAsia="宋体" w:cs="宋体"/>
              <w:kern w:val="0"/>
              <w:sz w:val="28"/>
              <w:szCs w:val="28"/>
              <w:lang w:val="en-US" w:eastAsia="zh-CN"/>
            </w:rPr>
          </w:pPr>
          <w:r>
            <w:fldChar w:fldCharType="begin"/>
          </w:r>
          <w:r>
            <w:instrText xml:space="preserve"> HYPERLINK \l "_Toc10708" </w:instrText>
          </w:r>
          <w:r>
            <w:fldChar w:fldCharType="separate"/>
          </w:r>
          <w:r>
            <w:rPr>
              <w:rFonts w:hint="eastAsia" w:ascii="宋体" w:hAnsi="宋体" w:eastAsia="宋体" w:cs="宋体"/>
              <w:bCs/>
              <w:kern w:val="0"/>
              <w:sz w:val="28"/>
              <w:szCs w:val="28"/>
            </w:rPr>
            <w:t>第六章  响应文件格式</w:t>
          </w:r>
          <w:r>
            <w:rPr>
              <w:rFonts w:hint="eastAsia" w:ascii="宋体" w:hAnsi="宋体" w:eastAsia="宋体" w:cs="宋体"/>
              <w:kern w:val="0"/>
              <w:sz w:val="28"/>
              <w:szCs w:val="28"/>
            </w:rPr>
            <w:tab/>
          </w:r>
          <w:r>
            <w:rPr>
              <w:rFonts w:hint="eastAsia" w:ascii="宋体" w:hAnsi="宋体" w:eastAsia="宋体" w:cs="宋体"/>
              <w:kern w:val="0"/>
              <w:sz w:val="28"/>
              <w:szCs w:val="28"/>
            </w:rPr>
            <w:fldChar w:fldCharType="end"/>
          </w:r>
          <w:r>
            <w:rPr>
              <w:rFonts w:hint="eastAsia" w:ascii="宋体" w:hAnsi="宋体" w:eastAsia="宋体" w:cs="宋体"/>
              <w:bCs/>
              <w:kern w:val="0"/>
              <w:sz w:val="28"/>
              <w:szCs w:val="28"/>
              <w:lang w:val="en-US" w:eastAsia="zh-CN"/>
            </w:rPr>
            <w:t>44</w:t>
          </w:r>
        </w:p>
        <w:p w14:paraId="7D485006">
          <w:pPr>
            <w:widowControl/>
            <w:tabs>
              <w:tab w:val="right" w:leader="dot" w:pos="8306"/>
            </w:tabs>
            <w:jc w:val="left"/>
            <w:rPr>
              <w:rFonts w:ascii="宋体" w:hAnsi="宋体" w:eastAsia="宋体" w:cs="宋体"/>
              <w:kern w:val="0"/>
              <w:sz w:val="28"/>
              <w:szCs w:val="28"/>
            </w:rPr>
          </w:pPr>
        </w:p>
        <w:p w14:paraId="3910C7F0">
          <w:pPr>
            <w:tabs>
              <w:tab w:val="right" w:pos="8306"/>
            </w:tabs>
            <w:jc w:val="left"/>
            <w:rPr>
              <w:rFonts w:ascii="宋体" w:hAnsi="宋体" w:eastAsia="宋体" w:cs="Times New Roman"/>
              <w:b/>
              <w:bCs/>
              <w:sz w:val="32"/>
              <w:szCs w:val="32"/>
            </w:rPr>
          </w:pPr>
          <w:r>
            <w:rPr>
              <w:rFonts w:hint="eastAsia" w:ascii="宋体" w:hAnsi="宋体" w:eastAsia="宋体" w:cs="宋体"/>
              <w:bCs/>
              <w:sz w:val="28"/>
              <w:szCs w:val="28"/>
            </w:rPr>
            <w:fldChar w:fldCharType="end"/>
          </w:r>
        </w:p>
      </w:sdtContent>
    </w:sdt>
    <w:p w14:paraId="6FF3A022">
      <w:pPr>
        <w:rPr>
          <w:rFonts w:ascii="宋体" w:hAnsi="宋体" w:eastAsia="宋体" w:cs="Times New Roman"/>
          <w:sz w:val="32"/>
          <w:szCs w:val="32"/>
        </w:rPr>
      </w:pPr>
    </w:p>
    <w:p w14:paraId="213AA02A">
      <w:pPr>
        <w:rPr>
          <w:rFonts w:ascii="宋体" w:hAnsi="宋体" w:eastAsia="宋体" w:cs="Times New Roman"/>
          <w:sz w:val="32"/>
          <w:szCs w:val="32"/>
        </w:rPr>
      </w:pPr>
    </w:p>
    <w:p w14:paraId="2B2F8803">
      <w:pPr>
        <w:rPr>
          <w:rFonts w:ascii="宋体" w:hAnsi="宋体" w:eastAsia="宋体" w:cs="Times New Roman"/>
          <w:sz w:val="32"/>
          <w:szCs w:val="32"/>
        </w:rPr>
      </w:pPr>
    </w:p>
    <w:p w14:paraId="7082A455">
      <w:pPr>
        <w:tabs>
          <w:tab w:val="left" w:pos="4785"/>
        </w:tabs>
        <w:rPr>
          <w:rFonts w:ascii="宋体" w:hAnsi="宋体" w:eastAsia="宋体" w:cs="Times New Roman"/>
          <w:sz w:val="32"/>
          <w:szCs w:val="32"/>
        </w:rPr>
      </w:pPr>
      <w:r>
        <w:rPr>
          <w:rFonts w:ascii="宋体" w:hAnsi="宋体" w:eastAsia="宋体" w:cs="Times New Roman"/>
          <w:sz w:val="32"/>
          <w:szCs w:val="32"/>
        </w:rPr>
        <w:tab/>
      </w:r>
    </w:p>
    <w:p w14:paraId="74873D19">
      <w:pPr>
        <w:rPr>
          <w:rFonts w:ascii="宋体" w:hAnsi="宋体" w:eastAsia="宋体" w:cs="Times New Roman"/>
          <w:sz w:val="32"/>
          <w:szCs w:val="32"/>
        </w:rPr>
      </w:pPr>
    </w:p>
    <w:p w14:paraId="60C6B7DE">
      <w:pPr>
        <w:rPr>
          <w:rFonts w:ascii="宋体" w:hAnsi="宋体" w:eastAsia="宋体" w:cs="Times New Roman"/>
          <w:sz w:val="32"/>
          <w:szCs w:val="32"/>
        </w:rPr>
        <w:sectPr>
          <w:pgSz w:w="11906" w:h="16838"/>
          <w:pgMar w:top="1440" w:right="1800" w:bottom="1440" w:left="1800" w:header="851" w:footer="992" w:gutter="0"/>
          <w:pgNumType w:start="1"/>
          <w:cols w:space="425" w:num="1"/>
          <w:docGrid w:type="lines" w:linePitch="312" w:charSpace="0"/>
        </w:sectPr>
      </w:pPr>
    </w:p>
    <w:p w14:paraId="084B6260">
      <w:pPr>
        <w:jc w:val="center"/>
        <w:outlineLvl w:val="0"/>
        <w:rPr>
          <w:rFonts w:ascii="宋体" w:hAnsi="宋体" w:eastAsia="宋体" w:cs="宋体"/>
          <w:b/>
          <w:sz w:val="32"/>
          <w:szCs w:val="32"/>
        </w:rPr>
      </w:pPr>
      <w:bookmarkStart w:id="0" w:name="_Toc23380"/>
      <w:r>
        <w:rPr>
          <w:rFonts w:hint="eastAsia" w:ascii="宋体" w:hAnsi="宋体" w:eastAsia="宋体" w:cs="Times New Roman"/>
          <w:b/>
          <w:bCs/>
          <w:sz w:val="32"/>
          <w:szCs w:val="32"/>
        </w:rPr>
        <w:t>第一章  竞争性磋商公告</w:t>
      </w:r>
      <w:bookmarkEnd w:id="0"/>
      <w:bookmarkStart w:id="1" w:name="_Toc2820163531"/>
      <w:bookmarkEnd w:id="1"/>
      <w:bookmarkStart w:id="2" w:name="_Toc2820184451"/>
      <w:bookmarkEnd w:id="2"/>
      <w:bookmarkStart w:id="3" w:name="_Toc30773"/>
      <w:bookmarkStart w:id="4" w:name="_Toc488052440"/>
    </w:p>
    <w:bookmarkEnd w:id="3"/>
    <w:bookmarkEnd w:id="4"/>
    <w:p w14:paraId="3B2A62F7">
      <w:pPr>
        <w:spacing w:line="500" w:lineRule="exact"/>
        <w:ind w:firstLine="560" w:firstLineChars="200"/>
        <w:rPr>
          <w:rFonts w:cs="新宋体" w:asciiTheme="minorEastAsia" w:hAnsiTheme="minorEastAsia"/>
          <w:sz w:val="28"/>
          <w:szCs w:val="28"/>
        </w:rPr>
      </w:pPr>
      <w:bookmarkStart w:id="5" w:name="OLE_LINK1"/>
      <w:bookmarkStart w:id="6" w:name="OLE_LINK3"/>
      <w:bookmarkStart w:id="7" w:name="OLE_LINK2"/>
      <w:r>
        <w:rPr>
          <w:rFonts w:hint="eastAsia" w:cs="新宋体" w:asciiTheme="minorEastAsia" w:hAnsiTheme="minorEastAsia"/>
          <w:sz w:val="28"/>
          <w:szCs w:val="28"/>
          <w:lang w:eastAsia="zh-CN"/>
        </w:rPr>
        <w:t>沃德工程咨询有限公司</w:t>
      </w:r>
      <w:r>
        <w:rPr>
          <w:rFonts w:hint="eastAsia" w:cs="新宋体" w:asciiTheme="minorEastAsia" w:hAnsiTheme="minorEastAsia"/>
          <w:sz w:val="28"/>
          <w:szCs w:val="28"/>
        </w:rPr>
        <w:t>受</w:t>
      </w:r>
      <w:r>
        <w:rPr>
          <w:rFonts w:hint="eastAsia" w:cs="新宋体" w:asciiTheme="minorEastAsia" w:hAnsiTheme="minorEastAsia"/>
          <w:sz w:val="28"/>
          <w:szCs w:val="28"/>
          <w:lang w:eastAsia="zh-CN"/>
        </w:rPr>
        <w:t>卢氏县水利局</w:t>
      </w:r>
      <w:r>
        <w:rPr>
          <w:rFonts w:hint="eastAsia" w:cs="新宋体" w:asciiTheme="minorEastAsia" w:hAnsiTheme="minorEastAsia"/>
          <w:sz w:val="28"/>
          <w:szCs w:val="28"/>
        </w:rPr>
        <w:t>的委托，就</w:t>
      </w:r>
      <w:r>
        <w:rPr>
          <w:rFonts w:hint="eastAsia" w:cs="新宋体" w:asciiTheme="minorEastAsia" w:hAnsiTheme="minorEastAsia"/>
          <w:sz w:val="28"/>
          <w:szCs w:val="28"/>
          <w:lang w:eastAsia="zh-CN"/>
        </w:rPr>
        <w:t>卢氏县2025年度山洪灾害防治设施维修养护项目</w:t>
      </w:r>
      <w:r>
        <w:rPr>
          <w:rFonts w:hint="eastAsia" w:cs="新宋体" w:asciiTheme="minorEastAsia" w:hAnsiTheme="minorEastAsia"/>
          <w:sz w:val="28"/>
          <w:szCs w:val="28"/>
        </w:rPr>
        <w:t>进行竞争性磋商，欢迎符合资格条件的供应商参加磋商。</w:t>
      </w:r>
    </w:p>
    <w:p w14:paraId="34188196">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一、项目概况与采购范围</w:t>
      </w:r>
    </w:p>
    <w:p w14:paraId="0B3FD8DE">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1、采购人：</w:t>
      </w:r>
      <w:r>
        <w:rPr>
          <w:rFonts w:hint="eastAsia" w:cs="新宋体" w:asciiTheme="minorEastAsia" w:hAnsiTheme="minorEastAsia"/>
          <w:sz w:val="28"/>
          <w:szCs w:val="28"/>
          <w:lang w:eastAsia="zh-CN"/>
        </w:rPr>
        <w:t>卢氏县水利局</w:t>
      </w:r>
      <w:r>
        <w:rPr>
          <w:rFonts w:hint="eastAsia" w:cs="新宋体" w:asciiTheme="minorEastAsia" w:hAnsiTheme="minorEastAsia"/>
          <w:sz w:val="28"/>
          <w:szCs w:val="28"/>
        </w:rPr>
        <w:t>；</w:t>
      </w:r>
    </w:p>
    <w:p w14:paraId="24ABC97F">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2、项目名称：</w:t>
      </w:r>
      <w:r>
        <w:rPr>
          <w:rFonts w:hint="eastAsia" w:cs="新宋体" w:asciiTheme="minorEastAsia" w:hAnsiTheme="minorEastAsia"/>
          <w:sz w:val="28"/>
          <w:szCs w:val="28"/>
          <w:lang w:eastAsia="zh-CN"/>
        </w:rPr>
        <w:t>卢氏县2025年度山洪灾害防治设施维修养护项目</w:t>
      </w:r>
      <w:r>
        <w:rPr>
          <w:rFonts w:hint="eastAsia" w:cs="新宋体" w:asciiTheme="minorEastAsia" w:hAnsiTheme="minorEastAsia"/>
          <w:sz w:val="28"/>
          <w:szCs w:val="28"/>
        </w:rPr>
        <w:t>；</w:t>
      </w:r>
    </w:p>
    <w:p w14:paraId="35E372F5">
      <w:pPr>
        <w:spacing w:line="500" w:lineRule="exact"/>
        <w:ind w:firstLine="560" w:firstLineChars="200"/>
        <w:rPr>
          <w:rFonts w:hint="eastAsia" w:cs="新宋体" w:asciiTheme="minorEastAsia" w:hAnsiTheme="minorEastAsia" w:eastAsiaTheme="minorEastAsia"/>
          <w:color w:val="C0504D" w:themeColor="accent2"/>
          <w:sz w:val="28"/>
          <w:szCs w:val="28"/>
          <w:lang w:eastAsia="zh-CN"/>
          <w14:textFill>
            <w14:solidFill>
              <w14:schemeClr w14:val="accent2"/>
            </w14:solidFill>
          </w14:textFill>
        </w:rPr>
      </w:pPr>
      <w:r>
        <w:rPr>
          <w:rFonts w:hint="eastAsia" w:cs="新宋体" w:asciiTheme="minorEastAsia" w:hAnsiTheme="minorEastAsia"/>
          <w:sz w:val="28"/>
          <w:szCs w:val="28"/>
        </w:rPr>
        <w:t>3、项目编号：</w:t>
      </w:r>
      <w:r>
        <w:rPr>
          <w:rFonts w:hint="eastAsia" w:cs="新宋体" w:asciiTheme="minorEastAsia" w:hAnsiTheme="minorEastAsia"/>
          <w:color w:val="000000" w:themeColor="text1"/>
          <w:sz w:val="28"/>
          <w:szCs w:val="28"/>
          <w14:textFill>
            <w14:solidFill>
              <w14:schemeClr w14:val="tx1"/>
            </w14:solidFill>
          </w14:textFill>
        </w:rPr>
        <w:t>三卢竞磋采购-2025-</w:t>
      </w:r>
      <w:r>
        <w:rPr>
          <w:rFonts w:hint="eastAsia" w:cs="新宋体" w:asciiTheme="minorEastAsia" w:hAnsiTheme="minorEastAsia"/>
          <w:color w:val="000000" w:themeColor="text1"/>
          <w:sz w:val="28"/>
          <w:szCs w:val="28"/>
          <w:lang w:val="en-US" w:eastAsia="zh-CN"/>
          <w14:textFill>
            <w14:solidFill>
              <w14:schemeClr w14:val="tx1"/>
            </w14:solidFill>
          </w14:textFill>
        </w:rPr>
        <w:t>123</w:t>
      </w:r>
      <w:r>
        <w:rPr>
          <w:rFonts w:hint="eastAsia" w:cs="新宋体" w:asciiTheme="minorEastAsia" w:hAnsiTheme="minorEastAsia"/>
          <w:color w:val="000000" w:themeColor="text1"/>
          <w:sz w:val="28"/>
          <w:szCs w:val="28"/>
          <w14:textFill>
            <w14:solidFill>
              <w14:schemeClr w14:val="tx1"/>
            </w14:solidFill>
          </w14:textFill>
        </w:rPr>
        <w:t>、</w:t>
      </w:r>
      <w:r>
        <w:rPr>
          <w:rFonts w:hint="eastAsia" w:cs="新宋体" w:asciiTheme="minorEastAsia" w:hAnsiTheme="minorEastAsia"/>
          <w:color w:val="000000" w:themeColor="text1"/>
          <w:sz w:val="28"/>
          <w:szCs w:val="28"/>
          <w:lang w:val="en-US" w:eastAsia="zh-CN"/>
          <w14:textFill>
            <w14:solidFill>
              <w14:schemeClr w14:val="tx1"/>
            </w14:solidFill>
          </w14:textFill>
        </w:rPr>
        <w:t>LSGZ[2025]340-ZC195</w:t>
      </w:r>
    </w:p>
    <w:p w14:paraId="08151146">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4、项目预算金额：¥</w:t>
      </w:r>
      <w:r>
        <w:rPr>
          <w:rFonts w:hint="eastAsia" w:cs="新宋体" w:asciiTheme="minorEastAsia" w:hAnsiTheme="minorEastAsia"/>
          <w:sz w:val="28"/>
          <w:szCs w:val="28"/>
          <w:lang w:val="en-US" w:eastAsia="zh-CN"/>
        </w:rPr>
        <w:t>634010.00</w:t>
      </w:r>
      <w:r>
        <w:rPr>
          <w:rFonts w:hint="eastAsia" w:cs="新宋体" w:asciiTheme="minorEastAsia" w:hAnsiTheme="minorEastAsia"/>
          <w:sz w:val="28"/>
          <w:szCs w:val="28"/>
        </w:rPr>
        <w:t>元；</w:t>
      </w:r>
    </w:p>
    <w:p w14:paraId="024CDB67">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5、资金来源：</w:t>
      </w:r>
      <w:r>
        <w:rPr>
          <w:rFonts w:hint="eastAsia" w:cs="新宋体" w:asciiTheme="minorEastAsia" w:hAnsiTheme="minorEastAsia"/>
          <w:color w:val="000000" w:themeColor="text1"/>
          <w:sz w:val="28"/>
          <w:szCs w:val="28"/>
          <w14:textFill>
            <w14:solidFill>
              <w14:schemeClr w14:val="tx1"/>
            </w14:solidFill>
          </w14:textFill>
        </w:rPr>
        <w:t>财政资金，已落实；</w:t>
      </w:r>
    </w:p>
    <w:p w14:paraId="4BFC50AB">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6、标段划分：</w:t>
      </w:r>
      <w:r>
        <w:rPr>
          <w:rFonts w:hint="eastAsia" w:cs="新宋体" w:asciiTheme="minorEastAsia" w:hAnsiTheme="minorEastAsia"/>
          <w:sz w:val="28"/>
          <w:szCs w:val="28"/>
          <w:lang w:eastAsia="zh-CN"/>
        </w:rPr>
        <w:t>本项目共1个标段</w:t>
      </w:r>
      <w:r>
        <w:rPr>
          <w:rFonts w:hint="eastAsia" w:cs="新宋体" w:asciiTheme="minorEastAsia" w:hAnsiTheme="minorEastAsia"/>
          <w:sz w:val="28"/>
          <w:szCs w:val="28"/>
        </w:rPr>
        <w:t>；</w:t>
      </w:r>
    </w:p>
    <w:p w14:paraId="12189288">
      <w:pPr>
        <w:spacing w:line="500" w:lineRule="exact"/>
        <w:ind w:firstLine="560" w:firstLineChars="200"/>
        <w:rPr>
          <w:rFonts w:hint="default" w:cs="新宋体" w:asciiTheme="minorEastAsia" w:hAnsiTheme="minorEastAsia"/>
          <w:sz w:val="28"/>
          <w:szCs w:val="28"/>
          <w:lang w:val="en-US"/>
        </w:rPr>
      </w:pPr>
      <w:r>
        <w:rPr>
          <w:rFonts w:hint="eastAsia" w:cs="新宋体" w:asciiTheme="minorEastAsia" w:hAnsiTheme="minorEastAsia"/>
          <w:sz w:val="28"/>
          <w:szCs w:val="28"/>
        </w:rPr>
        <w:t>7、采购内容：</w:t>
      </w:r>
      <w:r>
        <w:rPr>
          <w:rFonts w:hint="eastAsia" w:cs="新宋体" w:asciiTheme="minorEastAsia" w:hAnsiTheme="minorEastAsia"/>
          <w:sz w:val="28"/>
          <w:szCs w:val="28"/>
          <w:lang w:eastAsia="zh-CN"/>
        </w:rPr>
        <w:t>卢氏县2025年度山洪灾害防治设施维修养护项目，</w:t>
      </w:r>
      <w:r>
        <w:rPr>
          <w:rFonts w:hint="eastAsia" w:cs="新宋体" w:asciiTheme="minorEastAsia" w:hAnsiTheme="minorEastAsia"/>
          <w:sz w:val="28"/>
          <w:szCs w:val="28"/>
          <w:lang w:val="en-US" w:eastAsia="zh-CN"/>
        </w:rPr>
        <w:t>内容包括雨量器、广播维修养护、山洪灾害预警平台维护、设备更新改造及警示牌维护等（详见采购需求）</w:t>
      </w:r>
    </w:p>
    <w:p w14:paraId="2A344E6A">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8、交货地点：业主指定地点；</w:t>
      </w:r>
    </w:p>
    <w:p w14:paraId="5ABC4F8A">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9、供货期限：</w:t>
      </w:r>
      <w:r>
        <w:rPr>
          <w:rFonts w:hint="eastAsia" w:cs="新宋体" w:asciiTheme="minorEastAsia" w:hAnsiTheme="minorEastAsia"/>
          <w:color w:val="000000" w:themeColor="text1"/>
          <w:sz w:val="28"/>
          <w:szCs w:val="28"/>
          <w14:textFill>
            <w14:solidFill>
              <w14:schemeClr w14:val="tx1"/>
            </w14:solidFill>
          </w14:textFill>
        </w:rPr>
        <w:t>合同签订后</w:t>
      </w:r>
      <w:r>
        <w:rPr>
          <w:rFonts w:hint="eastAsia" w:cs="新宋体" w:asciiTheme="minorEastAsia" w:hAnsiTheme="minorEastAsia"/>
          <w:color w:val="000000" w:themeColor="text1"/>
          <w:sz w:val="28"/>
          <w:szCs w:val="28"/>
          <w:lang w:val="en-US" w:eastAsia="zh-CN"/>
          <w14:textFill>
            <w14:solidFill>
              <w14:schemeClr w14:val="tx1"/>
            </w14:solidFill>
          </w14:textFill>
        </w:rPr>
        <w:t>30</w:t>
      </w:r>
      <w:r>
        <w:rPr>
          <w:rFonts w:hint="eastAsia" w:cs="新宋体" w:asciiTheme="minorEastAsia" w:hAnsiTheme="minorEastAsia"/>
          <w:color w:val="000000" w:themeColor="text1"/>
          <w:sz w:val="28"/>
          <w:szCs w:val="28"/>
          <w14:textFill>
            <w14:solidFill>
              <w14:schemeClr w14:val="tx1"/>
            </w14:solidFill>
          </w14:textFill>
        </w:rPr>
        <w:t>日历天</w:t>
      </w:r>
      <w:r>
        <w:rPr>
          <w:rFonts w:hint="eastAsia" w:cs="新宋体" w:asciiTheme="minorEastAsia" w:hAnsiTheme="minorEastAsia"/>
          <w:color w:val="000000" w:themeColor="text1"/>
          <w:sz w:val="28"/>
          <w:szCs w:val="28"/>
          <w:lang w:val="en-US" w:eastAsia="zh-CN"/>
          <w14:textFill>
            <w14:solidFill>
              <w14:schemeClr w14:val="tx1"/>
            </w14:solidFill>
          </w14:textFill>
        </w:rPr>
        <w:t>完成安装及调试</w:t>
      </w:r>
      <w:r>
        <w:rPr>
          <w:rFonts w:hint="eastAsia" w:cs="新宋体" w:asciiTheme="minorEastAsia" w:hAnsiTheme="minorEastAsia"/>
          <w:sz w:val="28"/>
          <w:szCs w:val="28"/>
        </w:rPr>
        <w:t>；</w:t>
      </w:r>
    </w:p>
    <w:p w14:paraId="693B4DE8">
      <w:pPr>
        <w:spacing w:line="500" w:lineRule="exact"/>
        <w:ind w:firstLine="560" w:firstLineChars="200"/>
        <w:rPr>
          <w:rFonts w:hint="default" w:cs="新宋体" w:asciiTheme="minorEastAsia" w:hAnsiTheme="minorEastAsia"/>
          <w:sz w:val="28"/>
          <w:szCs w:val="28"/>
          <w:lang w:val="en-US" w:eastAsia="zh-CN"/>
        </w:rPr>
      </w:pPr>
      <w:r>
        <w:rPr>
          <w:rFonts w:hint="eastAsia" w:cs="新宋体" w:asciiTheme="minorEastAsia" w:hAnsiTheme="minorEastAsia"/>
          <w:sz w:val="28"/>
          <w:szCs w:val="28"/>
        </w:rPr>
        <w:t>10、质量要求：合格，并满足采购人要求；</w:t>
      </w:r>
    </w:p>
    <w:p w14:paraId="75971ECD">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11、</w:t>
      </w:r>
      <w:r>
        <w:rPr>
          <w:rFonts w:hint="eastAsia" w:cs="新宋体" w:asciiTheme="minorEastAsia" w:hAnsiTheme="minorEastAsia"/>
          <w:sz w:val="28"/>
          <w:szCs w:val="28"/>
        </w:rPr>
        <w:t>落实政府采购政策满足的资格要求：根据《政府采购促进中小企业发展管理办法》（财库〔2020〕46号）规定，本项目专门面向中小企业采购,同时投标供应商须提供《中小企业声明函》。</w:t>
      </w:r>
    </w:p>
    <w:p w14:paraId="3A0B1588">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二、供应商资格要求</w:t>
      </w:r>
    </w:p>
    <w:p w14:paraId="436A2581">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满足《中华人民共和国政府采购法》第二十二条规定</w:t>
      </w:r>
      <w:r>
        <w:rPr>
          <w:rFonts w:hint="eastAsia" w:cs="新宋体" w:asciiTheme="minorEastAsia" w:hAnsiTheme="minorEastAsia"/>
          <w:sz w:val="28"/>
          <w:szCs w:val="28"/>
          <w:lang w:val="en-US" w:eastAsia="zh-CN"/>
        </w:rPr>
        <w:t>并同时具备下列条件</w:t>
      </w:r>
      <w:r>
        <w:rPr>
          <w:rFonts w:hint="eastAsia" w:cs="新宋体" w:asciiTheme="minorEastAsia" w:hAnsiTheme="minorEastAsia"/>
          <w:sz w:val="28"/>
          <w:szCs w:val="28"/>
        </w:rPr>
        <w:t>；</w:t>
      </w:r>
    </w:p>
    <w:p w14:paraId="266CB620">
      <w:pPr>
        <w:numPr>
          <w:ilvl w:val="0"/>
          <w:numId w:val="1"/>
        </w:numPr>
        <w:spacing w:line="500" w:lineRule="exact"/>
        <w:ind w:firstLine="640"/>
        <w:rPr>
          <w:rFonts w:hint="eastAsia" w:cs="新宋体" w:asciiTheme="minorEastAsia" w:hAnsiTheme="minorEastAsia"/>
          <w:sz w:val="28"/>
          <w:szCs w:val="28"/>
        </w:rPr>
      </w:pPr>
      <w:r>
        <w:rPr>
          <w:rFonts w:hint="eastAsia" w:cs="新宋体" w:asciiTheme="minorEastAsia" w:hAnsiTheme="minorEastAsia"/>
          <w:sz w:val="28"/>
          <w:szCs w:val="28"/>
          <w:lang w:eastAsia="zh-CN"/>
        </w:rPr>
        <w:t>供应商须具有在中国境内注册且持有国家工商行政管理部门核发的真实有效的企业营业执照</w:t>
      </w:r>
      <w:r>
        <w:rPr>
          <w:rFonts w:hint="eastAsia" w:cs="新宋体" w:asciiTheme="minorEastAsia" w:hAnsiTheme="minorEastAsia"/>
          <w:sz w:val="28"/>
          <w:szCs w:val="28"/>
        </w:rPr>
        <w:t>；</w:t>
      </w:r>
    </w:p>
    <w:p w14:paraId="7FAC05E0">
      <w:pPr>
        <w:numPr>
          <w:ilvl w:val="0"/>
          <w:numId w:val="1"/>
        </w:numPr>
        <w:spacing w:line="500" w:lineRule="exact"/>
        <w:ind w:firstLine="640"/>
        <w:rPr>
          <w:rFonts w:cs="新宋体" w:asciiTheme="minorEastAsia" w:hAnsiTheme="minorEastAsia"/>
          <w:sz w:val="28"/>
          <w:szCs w:val="28"/>
        </w:rPr>
      </w:pPr>
      <w:r>
        <w:rPr>
          <w:rFonts w:hint="eastAsia" w:cs="新宋体" w:asciiTheme="minorEastAsia" w:hAnsiTheme="minorEastAsia"/>
          <w:sz w:val="28"/>
          <w:szCs w:val="28"/>
        </w:rPr>
        <w:t>具有履行本项目采购内容所必须的设备和专业技术服务能力；</w:t>
      </w:r>
      <w:r>
        <w:rPr>
          <w:rFonts w:hint="eastAsia" w:cs="新宋体" w:asciiTheme="minorEastAsia" w:hAnsiTheme="minorEastAsia"/>
          <w:sz w:val="28"/>
          <w:szCs w:val="28"/>
          <w:lang w:eastAsia="zh-CN"/>
        </w:rPr>
        <w:t>（</w:t>
      </w:r>
      <w:r>
        <w:rPr>
          <w:rFonts w:hint="eastAsia" w:cs="新宋体" w:asciiTheme="minorEastAsia" w:hAnsiTheme="minorEastAsia"/>
          <w:sz w:val="28"/>
          <w:szCs w:val="28"/>
          <w:lang w:val="en-US" w:eastAsia="zh-CN"/>
        </w:rPr>
        <w:t>提供</w:t>
      </w:r>
      <w:r>
        <w:rPr>
          <w:rFonts w:hint="eastAsia" w:cs="新宋体" w:asciiTheme="minorEastAsia" w:hAnsiTheme="minorEastAsia"/>
          <w:sz w:val="28"/>
          <w:szCs w:val="28"/>
          <w:lang w:eastAsia="zh-CN"/>
        </w:rPr>
        <w:t>证明资料或承诺，</w:t>
      </w:r>
      <w:r>
        <w:rPr>
          <w:rFonts w:hint="eastAsia" w:cs="新宋体" w:asciiTheme="minorEastAsia" w:hAnsiTheme="minorEastAsia"/>
          <w:sz w:val="28"/>
          <w:szCs w:val="28"/>
          <w:lang w:val="en-US" w:eastAsia="zh-CN"/>
        </w:rPr>
        <w:t>格式自拟</w:t>
      </w:r>
      <w:r>
        <w:rPr>
          <w:rFonts w:hint="eastAsia" w:cs="新宋体" w:asciiTheme="minorEastAsia" w:hAnsiTheme="minorEastAsia"/>
          <w:sz w:val="28"/>
          <w:szCs w:val="28"/>
          <w:lang w:eastAsia="zh-CN"/>
        </w:rPr>
        <w:t>）</w:t>
      </w:r>
    </w:p>
    <w:p w14:paraId="75A43B1D">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3</w:t>
      </w:r>
      <w:r>
        <w:rPr>
          <w:rFonts w:hint="eastAsia" w:cs="新宋体" w:asciiTheme="minorEastAsia" w:hAnsiTheme="minorEastAsia"/>
          <w:sz w:val="28"/>
          <w:szCs w:val="28"/>
        </w:rPr>
        <w:t>、具有健全的财务制度和良好的财务状况；</w:t>
      </w:r>
    </w:p>
    <w:p w14:paraId="5CBCEF41">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4</w:t>
      </w:r>
      <w:r>
        <w:rPr>
          <w:rFonts w:hint="eastAsia" w:cs="新宋体" w:asciiTheme="minorEastAsia" w:hAnsiTheme="minorEastAsia"/>
          <w:sz w:val="28"/>
          <w:szCs w:val="28"/>
        </w:rPr>
        <w:t>、参加政府采购活动前3年内无行贿犯罪记录，（开标时提供《中国裁判文书网》查询结果网页截图或企业自行承诺的无行贿犯罪承诺书，查询&lt;承诺&gt;对象为“企业，法定代表人，项目负责人”）；</w:t>
      </w:r>
    </w:p>
    <w:p w14:paraId="01E929B4">
      <w:pPr>
        <w:spacing w:line="500" w:lineRule="exact"/>
        <w:ind w:firstLine="560" w:firstLineChars="200"/>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lang w:val="en-US" w:eastAsia="zh-CN"/>
        </w:rPr>
        <w:t>5</w:t>
      </w:r>
      <w:r>
        <w:rPr>
          <w:rFonts w:hint="eastAsia" w:cs="新宋体" w:asciiTheme="minorEastAsia" w:hAnsiTheme="minorEastAsia"/>
          <w:sz w:val="28"/>
          <w:szCs w:val="28"/>
        </w:rPr>
        <w:t>、</w:t>
      </w:r>
      <w:r>
        <w:rPr>
          <w:rFonts w:hint="eastAsia" w:cs="新宋体" w:asciiTheme="minorEastAsia" w:hAnsiTheme="minorEastAsia"/>
          <w:sz w:val="28"/>
          <w:szCs w:val="28"/>
          <w:lang w:eastAsia="zh-CN"/>
        </w:rPr>
        <w:t>提供企业注册地工商管理部门出具的无商业贿赂和不正当竞争行为的查询证明（若当地工商管理部门不办理此项业务，供应商须自行出具本企业无商业贿赂和不正当竞争行为承诺书）；</w:t>
      </w:r>
    </w:p>
    <w:p w14:paraId="7CE554D6">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6</w:t>
      </w:r>
      <w:r>
        <w:rPr>
          <w:rFonts w:hint="eastAsia" w:cs="新宋体" w:asciiTheme="minorEastAsia" w:hAnsiTheme="minorEastAsia"/>
          <w:sz w:val="28"/>
          <w:szCs w:val="28"/>
        </w:rPr>
        <w:t>、</w:t>
      </w:r>
      <w:r>
        <w:rPr>
          <w:rFonts w:hint="eastAsia" w:cs="新宋体" w:asciiTheme="minorEastAsia" w:hAnsiTheme="minorEastAsia"/>
          <w:sz w:val="28"/>
          <w:szCs w:val="28"/>
          <w:lang w:val="en-US" w:eastAsia="zh-CN"/>
        </w:rPr>
        <w:t>单位负责人为同一人或者存在控股、管理关系的不同单位，不得同时参加本项目的投标；（提供“国家企业信用信息公示系统”中公示的公司信息、股东或投资人信息查询截图）</w:t>
      </w:r>
      <w:r>
        <w:rPr>
          <w:rFonts w:hint="eastAsia" w:cs="新宋体" w:asciiTheme="minorEastAsia" w:hAnsiTheme="minorEastAsia"/>
          <w:sz w:val="28"/>
          <w:szCs w:val="28"/>
        </w:rPr>
        <w:t>；</w:t>
      </w:r>
    </w:p>
    <w:p w14:paraId="62F32457">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lang w:val="en-US" w:eastAsia="zh-CN"/>
        </w:rPr>
        <w:t>7</w:t>
      </w:r>
      <w:r>
        <w:rPr>
          <w:rFonts w:hint="eastAsia" w:cs="新宋体" w:asciiTheme="minorEastAsia" w:hAnsiTheme="minorEastAsia"/>
          <w:sz w:val="28"/>
          <w:szCs w:val="28"/>
        </w:rPr>
        <w:t>、</w:t>
      </w:r>
      <w:r>
        <w:rPr>
          <w:rFonts w:hint="eastAsia" w:cs="新宋体" w:asciiTheme="minorEastAsia" w:hAnsiTheme="minorEastAsia"/>
          <w:sz w:val="28"/>
          <w:szCs w:val="28"/>
          <w:lang w:eastAsia="zh-CN"/>
        </w:rPr>
        <w:t>根据《关于在政府采购活动中查询及使用信用记录有关问题的通知》（财库[2016]125号）和豫财购【2016】15号的规定，响应人没有被列入“信用中国”网站的“失信被执行人”、“重大税收违法失信主体”及“中国政府采购网”网站的“政府采购严重违法失信行为记录名单”；（查询渠道：“信用中国”网站（www.creditchina.gov.cn）、中国政府采购网（www.ccgp.gov.cn），査询时间为本项目磋商公告发布之后至开标时间之前，需提供网站查询网页截图，查询结果清晰可见）；</w:t>
      </w:r>
    </w:p>
    <w:p w14:paraId="2218F264">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8</w:t>
      </w:r>
      <w:r>
        <w:rPr>
          <w:rFonts w:hint="eastAsia" w:cs="新宋体" w:asciiTheme="minorEastAsia" w:hAnsiTheme="minorEastAsia"/>
          <w:sz w:val="28"/>
          <w:szCs w:val="28"/>
        </w:rPr>
        <w:t>、本项目不接受联合体投标；</w:t>
      </w:r>
    </w:p>
    <w:p w14:paraId="2AE3BC42">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lang w:val="en-US" w:eastAsia="zh-CN"/>
        </w:rPr>
        <w:t>9</w:t>
      </w:r>
      <w:r>
        <w:rPr>
          <w:rFonts w:hint="eastAsia" w:cs="新宋体" w:asciiTheme="minorEastAsia" w:hAnsiTheme="minorEastAsia"/>
          <w:sz w:val="28"/>
          <w:szCs w:val="28"/>
        </w:rPr>
        <w:t>、本次磋商实行资格后审；</w:t>
      </w:r>
    </w:p>
    <w:p w14:paraId="52417622">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注：被列入失信被执行人、重大税收违法失信主体、政府采购严重违法失信行为记录名单的供应商做无效标处理。采购人或采购代理机构有权对供应商信用记录进行甄别和复查；</w:t>
      </w:r>
    </w:p>
    <w:p w14:paraId="3BC47A73">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三、竞争性磋商文件的获取</w:t>
      </w:r>
    </w:p>
    <w:p w14:paraId="6137EFE4">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1、本项目没有报名环节，投标人凭CA数字证书通过三门峡市公共资源交易中心网（网址：http://www.smxgzjy.org），点击交易平台选择“交易主体登录”，在所参与项目右侧点击参与投标，即可直接下载本项目磋商文件。</w:t>
      </w:r>
    </w:p>
    <w:p w14:paraId="3D432BE6">
      <w:pPr>
        <w:spacing w:line="500" w:lineRule="exact"/>
        <w:ind w:firstLine="560" w:firstLineChars="200"/>
        <w:jc w:val="left"/>
        <w:rPr>
          <w:rFonts w:cs="新宋体" w:asciiTheme="minorEastAsia" w:hAnsiTheme="minorEastAsia"/>
          <w:sz w:val="28"/>
          <w:szCs w:val="28"/>
        </w:rPr>
      </w:pPr>
      <w:r>
        <w:rPr>
          <w:rFonts w:hint="eastAsia" w:cs="新宋体" w:asciiTheme="minorEastAsia" w:hAnsiTheme="minorEastAsia"/>
          <w:sz w:val="28"/>
          <w:szCs w:val="28"/>
        </w:rPr>
        <w:t>办理CA证书链接：http://gzjy.smx.gov.cn/bzzx/008001/20211105/57b16af9-ab87-4395-a723-7758c628a3f8.html</w:t>
      </w:r>
    </w:p>
    <w:p w14:paraId="3468953C">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2、文件下载时间：</w:t>
      </w:r>
      <w:r>
        <w:rPr>
          <w:rFonts w:hint="eastAsia" w:cs="新宋体" w:asciiTheme="minorEastAsia" w:hAnsiTheme="minorEastAsia"/>
          <w:color w:val="000000" w:themeColor="text1"/>
          <w:sz w:val="28"/>
          <w:szCs w:val="28"/>
          <w14:textFill>
            <w14:solidFill>
              <w14:schemeClr w14:val="tx1"/>
            </w14:solidFill>
          </w14:textFill>
        </w:rPr>
        <w:t>2025年</w:t>
      </w:r>
      <w:r>
        <w:rPr>
          <w:rFonts w:hint="eastAsia" w:cs="新宋体" w:asciiTheme="minorEastAsia" w:hAnsiTheme="minorEastAsia"/>
          <w:color w:val="000000" w:themeColor="text1"/>
          <w:sz w:val="28"/>
          <w:szCs w:val="28"/>
          <w:lang w:val="en-US" w:eastAsia="zh-CN"/>
          <w14:textFill>
            <w14:solidFill>
              <w14:schemeClr w14:val="tx1"/>
            </w14:solidFill>
          </w14:textFill>
        </w:rPr>
        <w:t>11</w:t>
      </w:r>
      <w:r>
        <w:rPr>
          <w:rFonts w:hint="eastAsia" w:cs="新宋体" w:asciiTheme="minorEastAsia" w:hAnsiTheme="minorEastAsia"/>
          <w:color w:val="000000" w:themeColor="text1"/>
          <w:sz w:val="28"/>
          <w:szCs w:val="28"/>
          <w14:textFill>
            <w14:solidFill>
              <w14:schemeClr w14:val="tx1"/>
            </w14:solidFill>
          </w14:textFill>
        </w:rPr>
        <w:t>月</w:t>
      </w:r>
      <w:r>
        <w:rPr>
          <w:rFonts w:hint="eastAsia" w:cs="新宋体" w:asciiTheme="minorEastAsia" w:hAnsiTheme="minorEastAsia"/>
          <w:color w:val="000000" w:themeColor="text1"/>
          <w:sz w:val="28"/>
          <w:szCs w:val="28"/>
          <w:lang w:val="en-US" w:eastAsia="zh-CN"/>
          <w14:textFill>
            <w14:solidFill>
              <w14:schemeClr w14:val="tx1"/>
            </w14:solidFill>
          </w14:textFill>
        </w:rPr>
        <w:t>21</w:t>
      </w:r>
      <w:r>
        <w:rPr>
          <w:rFonts w:hint="eastAsia" w:cs="新宋体" w:asciiTheme="minorEastAsia" w:hAnsiTheme="minorEastAsia"/>
          <w:color w:val="000000" w:themeColor="text1"/>
          <w:sz w:val="28"/>
          <w:szCs w:val="28"/>
          <w14:textFill>
            <w14:solidFill>
              <w14:schemeClr w14:val="tx1"/>
            </w14:solidFill>
          </w14:textFill>
        </w:rPr>
        <w:t>日08时00分至2025年</w:t>
      </w:r>
      <w:r>
        <w:rPr>
          <w:rFonts w:hint="eastAsia" w:cs="新宋体" w:asciiTheme="minorEastAsia" w:hAnsiTheme="minorEastAsia"/>
          <w:color w:val="000000" w:themeColor="text1"/>
          <w:sz w:val="28"/>
          <w:szCs w:val="28"/>
          <w:lang w:val="en-US" w:eastAsia="zh-CN"/>
          <w14:textFill>
            <w14:solidFill>
              <w14:schemeClr w14:val="tx1"/>
            </w14:solidFill>
          </w14:textFill>
        </w:rPr>
        <w:t>12</w:t>
      </w:r>
      <w:r>
        <w:rPr>
          <w:rFonts w:hint="eastAsia" w:cs="新宋体" w:asciiTheme="minorEastAsia" w:hAnsiTheme="minorEastAsia"/>
          <w:color w:val="000000" w:themeColor="text1"/>
          <w:sz w:val="28"/>
          <w:szCs w:val="28"/>
          <w14:textFill>
            <w14:solidFill>
              <w14:schemeClr w14:val="tx1"/>
            </w14:solidFill>
          </w14:textFill>
        </w:rPr>
        <w:t>月</w:t>
      </w:r>
      <w:r>
        <w:rPr>
          <w:rFonts w:hint="eastAsia" w:cs="新宋体" w:asciiTheme="minorEastAsia" w:hAnsiTheme="minorEastAsia"/>
          <w:color w:val="000000" w:themeColor="text1"/>
          <w:sz w:val="28"/>
          <w:szCs w:val="28"/>
          <w:lang w:val="en-US" w:eastAsia="zh-CN"/>
          <w14:textFill>
            <w14:solidFill>
              <w14:schemeClr w14:val="tx1"/>
            </w14:solidFill>
          </w14:textFill>
        </w:rPr>
        <w:t>05</w:t>
      </w:r>
      <w:r>
        <w:rPr>
          <w:rFonts w:hint="eastAsia" w:cs="新宋体" w:asciiTheme="minorEastAsia" w:hAnsiTheme="minorEastAsia"/>
          <w:color w:val="000000" w:themeColor="text1"/>
          <w:sz w:val="28"/>
          <w:szCs w:val="28"/>
          <w14:textFill>
            <w14:solidFill>
              <w14:schemeClr w14:val="tx1"/>
            </w14:solidFill>
          </w14:textFill>
        </w:rPr>
        <w:t>日08时40分；</w:t>
      </w:r>
    </w:p>
    <w:p w14:paraId="6C6D45ED">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6D503D4B">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4、本项目为全电子招标，不再收取磋商文件费用。</w:t>
      </w:r>
    </w:p>
    <w:p w14:paraId="71366E64">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四、投标供应商资料的提交</w:t>
      </w:r>
    </w:p>
    <w:p w14:paraId="2B2468C8">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本项目实行资格后审，审查内容以投标截止时间前在三门峡市公共资源交易中心网提交磋商响应文件的信息为准。规定时间外上传或更改的信息不作为评标依据。其上传资料真实性由供应商自行承担。</w:t>
      </w:r>
    </w:p>
    <w:p w14:paraId="4CF3089E">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五、磋商保证金</w:t>
      </w:r>
    </w:p>
    <w:p w14:paraId="1758410E">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根据《河南省财政厅关于优化政府采购营商环境有关问题的通知》（豫财购【2019】4号）第6条的规定，磋商保证金不再收取。</w:t>
      </w:r>
    </w:p>
    <w:p w14:paraId="530261C9">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六、磋商响应文件的递交截止时间及开评标地点</w:t>
      </w:r>
    </w:p>
    <w:p w14:paraId="1D606B71">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1、磋商文件递交的截止时间（开标时间）：2025年</w:t>
      </w:r>
      <w:r>
        <w:rPr>
          <w:rFonts w:hint="eastAsia" w:cs="新宋体" w:asciiTheme="minorEastAsia" w:hAnsiTheme="minorEastAsia"/>
          <w:color w:val="000000" w:themeColor="text1"/>
          <w:sz w:val="28"/>
          <w:szCs w:val="28"/>
          <w:lang w:val="en-US" w:eastAsia="zh-CN"/>
          <w14:textFill>
            <w14:solidFill>
              <w14:schemeClr w14:val="tx1"/>
            </w14:solidFill>
          </w14:textFill>
        </w:rPr>
        <w:t>12</w:t>
      </w:r>
      <w:r>
        <w:rPr>
          <w:rFonts w:hint="eastAsia" w:cs="新宋体" w:asciiTheme="minorEastAsia" w:hAnsiTheme="minorEastAsia"/>
          <w:color w:val="000000" w:themeColor="text1"/>
          <w:sz w:val="28"/>
          <w:szCs w:val="28"/>
          <w14:textFill>
            <w14:solidFill>
              <w14:schemeClr w14:val="tx1"/>
            </w14:solidFill>
          </w14:textFill>
        </w:rPr>
        <w:t>月</w:t>
      </w:r>
      <w:r>
        <w:rPr>
          <w:rFonts w:hint="eastAsia" w:cs="新宋体" w:asciiTheme="minorEastAsia" w:hAnsiTheme="minorEastAsia"/>
          <w:color w:val="000000" w:themeColor="text1"/>
          <w:sz w:val="28"/>
          <w:szCs w:val="28"/>
          <w:lang w:val="en-US" w:eastAsia="zh-CN"/>
          <w14:textFill>
            <w14:solidFill>
              <w14:schemeClr w14:val="tx1"/>
            </w14:solidFill>
          </w14:textFill>
        </w:rPr>
        <w:t>05</w:t>
      </w:r>
      <w:r>
        <w:rPr>
          <w:rFonts w:hint="eastAsia" w:cs="新宋体" w:asciiTheme="minorEastAsia" w:hAnsiTheme="minorEastAsia"/>
          <w:color w:val="000000" w:themeColor="text1"/>
          <w:sz w:val="28"/>
          <w:szCs w:val="28"/>
          <w14:textFill>
            <w14:solidFill>
              <w14:schemeClr w14:val="tx1"/>
            </w14:solidFill>
          </w14:textFill>
        </w:rPr>
        <w:t>日</w:t>
      </w:r>
      <w:r>
        <w:rPr>
          <w:rFonts w:hint="eastAsia" w:cs="新宋体" w:asciiTheme="minorEastAsia" w:hAnsiTheme="minorEastAsia"/>
          <w:sz w:val="28"/>
          <w:szCs w:val="28"/>
        </w:rPr>
        <w:t>08时40分；</w:t>
      </w:r>
    </w:p>
    <w:p w14:paraId="5F186D67">
      <w:pPr>
        <w:spacing w:line="500" w:lineRule="exact"/>
        <w:ind w:firstLine="560" w:firstLineChars="200"/>
        <w:rPr>
          <w:rFonts w:cs="新宋体" w:asciiTheme="minorEastAsia" w:hAnsiTheme="minorEastAsia"/>
          <w:color w:val="000000" w:themeColor="text1"/>
          <w:sz w:val="28"/>
          <w:szCs w:val="28"/>
          <w14:textFill>
            <w14:solidFill>
              <w14:schemeClr w14:val="tx1"/>
            </w14:solidFill>
          </w14:textFill>
        </w:rPr>
      </w:pPr>
      <w:r>
        <w:rPr>
          <w:rFonts w:hint="eastAsia" w:cs="新宋体" w:asciiTheme="minorEastAsia" w:hAnsiTheme="minorEastAsia"/>
          <w:sz w:val="28"/>
          <w:szCs w:val="28"/>
        </w:rPr>
        <w:t>2、开标地点：卢氏县公共资源交易中心四楼</w:t>
      </w:r>
      <w:r>
        <w:rPr>
          <w:rFonts w:hint="eastAsia" w:cs="新宋体" w:asciiTheme="minorEastAsia" w:hAnsiTheme="minorEastAsia"/>
          <w:color w:val="000000" w:themeColor="text1"/>
          <w:sz w:val="28"/>
          <w:szCs w:val="28"/>
          <w14:textFill>
            <w14:solidFill>
              <w14:schemeClr w14:val="tx1"/>
            </w14:solidFill>
          </w14:textFill>
        </w:rPr>
        <w:t>第</w:t>
      </w:r>
      <w:r>
        <w:rPr>
          <w:rFonts w:hint="eastAsia" w:cs="新宋体" w:asciiTheme="minorEastAsia" w:hAnsiTheme="minorEastAsia"/>
          <w:color w:val="000000" w:themeColor="text1"/>
          <w:sz w:val="28"/>
          <w:szCs w:val="28"/>
          <w:lang w:val="en-US" w:eastAsia="zh-CN"/>
          <w14:textFill>
            <w14:solidFill>
              <w14:schemeClr w14:val="tx1"/>
            </w14:solidFill>
          </w14:textFill>
        </w:rPr>
        <w:t>二</w:t>
      </w:r>
      <w:r>
        <w:rPr>
          <w:rFonts w:hint="eastAsia" w:cs="新宋体" w:asciiTheme="minorEastAsia" w:hAnsiTheme="minorEastAsia"/>
          <w:color w:val="000000" w:themeColor="text1"/>
          <w:sz w:val="28"/>
          <w:szCs w:val="28"/>
          <w14:textFill>
            <w14:solidFill>
              <w14:schemeClr w14:val="tx1"/>
            </w14:solidFill>
          </w14:textFill>
        </w:rPr>
        <w:t>开标室；</w:t>
      </w:r>
    </w:p>
    <w:p w14:paraId="52B785E4">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color w:val="000000" w:themeColor="text1"/>
          <w:sz w:val="28"/>
          <w:szCs w:val="28"/>
          <w14:textFill>
            <w14:solidFill>
              <w14:schemeClr w14:val="tx1"/>
            </w14:solidFill>
          </w14:textFill>
        </w:rPr>
        <w:t>3、评标地点：卢氏县公共资源交易中心二楼第</w:t>
      </w:r>
      <w:r>
        <w:rPr>
          <w:rFonts w:hint="eastAsia" w:cs="新宋体" w:asciiTheme="minorEastAsia" w:hAnsiTheme="minorEastAsia"/>
          <w:color w:val="000000" w:themeColor="text1"/>
          <w:sz w:val="28"/>
          <w:szCs w:val="28"/>
          <w:lang w:val="en-US" w:eastAsia="zh-CN"/>
          <w14:textFill>
            <w14:solidFill>
              <w14:schemeClr w14:val="tx1"/>
            </w14:solidFill>
          </w14:textFill>
        </w:rPr>
        <w:t>二</w:t>
      </w:r>
      <w:r>
        <w:rPr>
          <w:rFonts w:hint="eastAsia" w:cs="新宋体" w:asciiTheme="minorEastAsia" w:hAnsiTheme="minorEastAsia"/>
          <w:color w:val="000000" w:themeColor="text1"/>
          <w:sz w:val="28"/>
          <w:szCs w:val="28"/>
          <w14:textFill>
            <w14:solidFill>
              <w14:schemeClr w14:val="tx1"/>
            </w14:solidFill>
          </w14:textFill>
        </w:rPr>
        <w:t>评</w:t>
      </w:r>
      <w:r>
        <w:rPr>
          <w:rFonts w:hint="eastAsia" w:cs="新宋体" w:asciiTheme="minorEastAsia" w:hAnsiTheme="minorEastAsia"/>
          <w:sz w:val="28"/>
          <w:szCs w:val="28"/>
        </w:rPr>
        <w:t>标室；</w:t>
      </w:r>
    </w:p>
    <w:p w14:paraId="2C3E6C78">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七、其他事项</w:t>
      </w:r>
    </w:p>
    <w:p w14:paraId="0F085792">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1、投标供应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14:paraId="066CFDE6">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2、投标所发生一切费用由各投标人自行承担，并承担相应的风险和责任；</w:t>
      </w:r>
    </w:p>
    <w:p w14:paraId="76809350">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3、供应商递交的投标文件不论中标与否均不予退还。</w:t>
      </w:r>
    </w:p>
    <w:p w14:paraId="6EB5563C">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温馨提示：本项目为电子化、无纸化交易项目，开标时不再接受任何纸质资料，为保证您能开标成功，请需仔细阅读磋商文件和三门峡市公共资源交易中心官网业务办理指南。</w:t>
      </w:r>
    </w:p>
    <w:p w14:paraId="36F659AC">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八、发布公告的媒介</w:t>
      </w:r>
    </w:p>
    <w:p w14:paraId="68828ADC">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本次磋商公告同时在《中国招标投标公共服务平台》、《河南省政府采购网》、《三门峡市公共资源交易中心网》发布。</w:t>
      </w:r>
    </w:p>
    <w:p w14:paraId="48265BBD">
      <w:pPr>
        <w:spacing w:line="500" w:lineRule="exact"/>
        <w:ind w:firstLine="560" w:firstLineChars="200"/>
        <w:rPr>
          <w:rFonts w:cs="新宋体" w:asciiTheme="minorEastAsia" w:hAnsiTheme="minorEastAsia"/>
          <w:sz w:val="28"/>
          <w:szCs w:val="28"/>
        </w:rPr>
      </w:pPr>
      <w:r>
        <w:rPr>
          <w:rFonts w:hint="eastAsia" w:cs="新宋体" w:asciiTheme="minorEastAsia" w:hAnsiTheme="minorEastAsia"/>
          <w:sz w:val="28"/>
          <w:szCs w:val="28"/>
        </w:rPr>
        <w:t>九、联系方式</w:t>
      </w:r>
    </w:p>
    <w:p w14:paraId="7BEFF58E">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监督单位：卢氏县政府采购办公室</w:t>
      </w:r>
    </w:p>
    <w:p w14:paraId="3626C0AA">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 xml:space="preserve">电话：0398-7863556 </w:t>
      </w:r>
    </w:p>
    <w:p w14:paraId="7B49BB46">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地址：卢氏县城关镇解放路中段</w:t>
      </w:r>
    </w:p>
    <w:p w14:paraId="24FE8D06">
      <w:pPr>
        <w:spacing w:line="500" w:lineRule="exact"/>
        <w:ind w:firstLine="560" w:firstLineChars="200"/>
        <w:rPr>
          <w:rFonts w:hint="default" w:cs="新宋体" w:asciiTheme="minorEastAsia" w:hAnsiTheme="minorEastAsia"/>
          <w:sz w:val="28"/>
          <w:szCs w:val="28"/>
          <w:lang w:val="en-US" w:eastAsia="zh-CN"/>
        </w:rPr>
      </w:pPr>
      <w:r>
        <w:rPr>
          <w:rFonts w:hint="eastAsia" w:cs="新宋体" w:asciiTheme="minorEastAsia" w:hAnsiTheme="minorEastAsia"/>
          <w:sz w:val="28"/>
          <w:szCs w:val="28"/>
        </w:rPr>
        <w:t>监督单位：</w:t>
      </w:r>
      <w:r>
        <w:rPr>
          <w:rFonts w:hint="eastAsia" w:cs="新宋体" w:asciiTheme="minorEastAsia" w:hAnsiTheme="minorEastAsia"/>
          <w:sz w:val="28"/>
          <w:szCs w:val="28"/>
          <w:lang w:eastAsia="zh-CN"/>
        </w:rPr>
        <w:t>卢氏县</w:t>
      </w:r>
      <w:r>
        <w:rPr>
          <w:rFonts w:hint="eastAsia" w:cs="新宋体" w:asciiTheme="minorEastAsia" w:hAnsiTheme="minorEastAsia"/>
          <w:sz w:val="28"/>
          <w:szCs w:val="28"/>
          <w:lang w:val="en-US" w:eastAsia="zh-CN"/>
        </w:rPr>
        <w:t>水利局</w:t>
      </w:r>
    </w:p>
    <w:p w14:paraId="5C87AC93">
      <w:pPr>
        <w:spacing w:line="500" w:lineRule="exact"/>
        <w:ind w:firstLine="560" w:firstLineChars="200"/>
        <w:rPr>
          <w:rFonts w:hint="eastAsia" w:cs="新宋体" w:asciiTheme="minorEastAsia" w:hAnsiTheme="minorEastAsia" w:eastAsiaTheme="minorEastAsia"/>
          <w:sz w:val="28"/>
          <w:szCs w:val="28"/>
          <w:lang w:val="en-US" w:eastAsia="zh-CN"/>
        </w:rPr>
      </w:pPr>
      <w:r>
        <w:rPr>
          <w:rFonts w:hint="eastAsia" w:cs="新宋体" w:asciiTheme="minorEastAsia" w:hAnsiTheme="minorEastAsia"/>
          <w:sz w:val="28"/>
          <w:szCs w:val="28"/>
        </w:rPr>
        <w:t>联系人：</w:t>
      </w:r>
      <w:r>
        <w:rPr>
          <w:rFonts w:hint="eastAsia" w:cs="新宋体" w:asciiTheme="minorEastAsia" w:hAnsiTheme="minorEastAsia"/>
          <w:sz w:val="28"/>
          <w:szCs w:val="28"/>
          <w:lang w:val="en-US" w:eastAsia="zh-CN"/>
        </w:rPr>
        <w:t>杨青海</w:t>
      </w:r>
    </w:p>
    <w:p w14:paraId="6EEC3E99">
      <w:pPr>
        <w:spacing w:line="500" w:lineRule="exact"/>
        <w:ind w:firstLine="560" w:firstLineChars="200"/>
        <w:rPr>
          <w:rFonts w:hint="eastAsia" w:cs="新宋体" w:asciiTheme="minorEastAsia" w:hAnsiTheme="minorEastAsia" w:eastAsiaTheme="minorEastAsia"/>
          <w:sz w:val="28"/>
          <w:szCs w:val="28"/>
          <w:lang w:val="en-US" w:eastAsia="zh-CN"/>
        </w:rPr>
      </w:pPr>
      <w:r>
        <w:rPr>
          <w:rFonts w:hint="eastAsia" w:cs="新宋体" w:asciiTheme="minorEastAsia" w:hAnsiTheme="minorEastAsia"/>
          <w:sz w:val="28"/>
          <w:szCs w:val="28"/>
        </w:rPr>
        <w:t>电话：13383987666</w:t>
      </w:r>
      <w:r>
        <w:rPr>
          <w:rFonts w:hint="eastAsia" w:cs="新宋体" w:asciiTheme="minorEastAsia" w:hAnsiTheme="minorEastAsia"/>
          <w:sz w:val="28"/>
          <w:szCs w:val="28"/>
          <w:lang w:eastAsia="zh-CN"/>
        </w:rPr>
        <w:t>、</w:t>
      </w:r>
      <w:r>
        <w:rPr>
          <w:rFonts w:hint="eastAsia" w:cs="新宋体" w:asciiTheme="minorEastAsia" w:hAnsiTheme="minorEastAsia"/>
          <w:sz w:val="28"/>
          <w:szCs w:val="28"/>
          <w:lang w:val="en-US" w:eastAsia="zh-CN"/>
        </w:rPr>
        <w:t>0398-2757726</w:t>
      </w:r>
    </w:p>
    <w:p w14:paraId="3419DB22">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地址：卢氏县中兴路中段</w:t>
      </w:r>
    </w:p>
    <w:p w14:paraId="798C2D59">
      <w:pPr>
        <w:spacing w:line="500" w:lineRule="exact"/>
        <w:ind w:firstLine="560" w:firstLineChars="200"/>
        <w:rPr>
          <w:rFonts w:hint="eastAsia" w:cs="新宋体" w:asciiTheme="minorEastAsia" w:hAnsiTheme="minorEastAsia"/>
          <w:sz w:val="28"/>
          <w:szCs w:val="28"/>
          <w:lang w:eastAsia="zh-CN"/>
        </w:rPr>
      </w:pPr>
      <w:r>
        <w:rPr>
          <w:rFonts w:hint="eastAsia" w:cs="新宋体" w:asciiTheme="minorEastAsia" w:hAnsiTheme="minorEastAsia"/>
          <w:sz w:val="28"/>
          <w:szCs w:val="28"/>
          <w:lang w:eastAsia="zh-CN"/>
        </w:rPr>
        <w:t>采购人：卢氏县水利局</w:t>
      </w:r>
    </w:p>
    <w:p w14:paraId="7849BA37">
      <w:pPr>
        <w:spacing w:line="500" w:lineRule="exact"/>
        <w:ind w:firstLine="560" w:firstLineChars="200"/>
        <w:rPr>
          <w:rFonts w:hint="eastAsia" w:cs="新宋体" w:asciiTheme="minorEastAsia" w:hAnsiTheme="minorEastAsia"/>
          <w:sz w:val="28"/>
          <w:szCs w:val="28"/>
          <w:lang w:eastAsia="zh-CN"/>
        </w:rPr>
      </w:pPr>
      <w:r>
        <w:rPr>
          <w:rFonts w:hint="eastAsia" w:cs="新宋体" w:asciiTheme="minorEastAsia" w:hAnsiTheme="minorEastAsia"/>
          <w:sz w:val="28"/>
          <w:szCs w:val="28"/>
          <w:lang w:eastAsia="zh-CN"/>
        </w:rPr>
        <w:t>联系人：黄泷</w:t>
      </w:r>
    </w:p>
    <w:p w14:paraId="06B4A8C5">
      <w:pPr>
        <w:spacing w:line="500" w:lineRule="exact"/>
        <w:ind w:firstLine="560" w:firstLineChars="200"/>
        <w:rPr>
          <w:rFonts w:hint="eastAsia" w:cs="新宋体" w:asciiTheme="minorEastAsia" w:hAnsiTheme="minorEastAsia"/>
          <w:sz w:val="28"/>
          <w:szCs w:val="28"/>
          <w:lang w:eastAsia="zh-CN"/>
        </w:rPr>
      </w:pPr>
      <w:r>
        <w:rPr>
          <w:rFonts w:hint="eastAsia" w:cs="新宋体" w:asciiTheme="minorEastAsia" w:hAnsiTheme="minorEastAsia"/>
          <w:sz w:val="28"/>
          <w:szCs w:val="28"/>
          <w:lang w:eastAsia="zh-CN"/>
        </w:rPr>
        <w:t>联系方式：13419808808、</w:t>
      </w:r>
      <w:r>
        <w:rPr>
          <w:rFonts w:hint="eastAsia" w:cs="新宋体" w:asciiTheme="minorEastAsia" w:hAnsiTheme="minorEastAsia"/>
          <w:sz w:val="28"/>
          <w:szCs w:val="28"/>
          <w:lang w:val="en-US" w:eastAsia="zh-CN"/>
        </w:rPr>
        <w:t>0398-7873119</w:t>
      </w:r>
    </w:p>
    <w:p w14:paraId="3191FC0C">
      <w:pPr>
        <w:spacing w:line="500" w:lineRule="exact"/>
        <w:ind w:firstLine="560" w:firstLineChars="200"/>
        <w:rPr>
          <w:rFonts w:hint="default" w:cs="新宋体" w:asciiTheme="minorEastAsia" w:hAnsiTheme="minorEastAsia"/>
          <w:sz w:val="28"/>
          <w:szCs w:val="28"/>
          <w:lang w:val="en-US" w:eastAsia="zh-CN"/>
        </w:rPr>
      </w:pPr>
      <w:r>
        <w:rPr>
          <w:rFonts w:hint="eastAsia" w:cs="新宋体" w:asciiTheme="minorEastAsia" w:hAnsiTheme="minorEastAsia"/>
          <w:sz w:val="28"/>
          <w:szCs w:val="28"/>
        </w:rPr>
        <w:t>地址：卢氏县中兴路中段</w:t>
      </w:r>
    </w:p>
    <w:p w14:paraId="5DADD863">
      <w:pPr>
        <w:spacing w:line="500" w:lineRule="exact"/>
        <w:ind w:firstLine="560" w:firstLineChars="200"/>
        <w:rPr>
          <w:rFonts w:hint="eastAsia" w:cs="新宋体" w:asciiTheme="minorEastAsia" w:hAnsiTheme="minorEastAsia"/>
          <w:sz w:val="28"/>
          <w:szCs w:val="28"/>
          <w:lang w:eastAsia="zh-CN"/>
        </w:rPr>
      </w:pPr>
      <w:r>
        <w:rPr>
          <w:rFonts w:hint="eastAsia" w:cs="新宋体" w:asciiTheme="minorEastAsia" w:hAnsiTheme="minorEastAsia"/>
          <w:sz w:val="28"/>
          <w:szCs w:val="28"/>
        </w:rPr>
        <w:t>代理机构：</w:t>
      </w:r>
      <w:r>
        <w:rPr>
          <w:rFonts w:hint="eastAsia" w:cs="新宋体" w:asciiTheme="minorEastAsia" w:hAnsiTheme="minorEastAsia"/>
          <w:sz w:val="28"/>
          <w:szCs w:val="28"/>
          <w:lang w:eastAsia="zh-CN"/>
        </w:rPr>
        <w:t>沃德工程咨询有限公司</w:t>
      </w:r>
    </w:p>
    <w:p w14:paraId="4C3A52E4">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联系人：</w:t>
      </w:r>
      <w:bookmarkEnd w:id="5"/>
      <w:bookmarkEnd w:id="6"/>
      <w:bookmarkEnd w:id="7"/>
      <w:r>
        <w:rPr>
          <w:rFonts w:hint="eastAsia" w:cs="新宋体" w:asciiTheme="minorEastAsia" w:hAnsiTheme="minorEastAsia"/>
          <w:sz w:val="28"/>
          <w:szCs w:val="28"/>
        </w:rPr>
        <w:t>郭华杰</w:t>
      </w:r>
    </w:p>
    <w:p w14:paraId="33FAD722">
      <w:pPr>
        <w:spacing w:line="500" w:lineRule="exact"/>
        <w:ind w:firstLine="560" w:firstLineChars="200"/>
        <w:rPr>
          <w:rFonts w:hint="eastAsia" w:cs="新宋体" w:asciiTheme="minorEastAsia" w:hAnsiTheme="minorEastAsia"/>
          <w:sz w:val="28"/>
          <w:szCs w:val="28"/>
        </w:rPr>
      </w:pPr>
      <w:r>
        <w:rPr>
          <w:rFonts w:hint="eastAsia" w:cs="新宋体" w:asciiTheme="minorEastAsia" w:hAnsiTheme="minorEastAsia"/>
          <w:sz w:val="28"/>
          <w:szCs w:val="28"/>
        </w:rPr>
        <w:t>电话：19037696097、13903987713</w:t>
      </w:r>
    </w:p>
    <w:p w14:paraId="4FF69AA6">
      <w:pPr>
        <w:spacing w:line="500" w:lineRule="exact"/>
        <w:ind w:firstLine="560" w:firstLineChars="200"/>
        <w:rPr>
          <w:rFonts w:ascii="宋体" w:hAnsi="宋体" w:eastAsia="宋体" w:cs="Times New Roman"/>
          <w:b/>
          <w:bCs/>
          <w:sz w:val="32"/>
          <w:szCs w:val="32"/>
        </w:rPr>
      </w:pPr>
      <w:r>
        <w:rPr>
          <w:rFonts w:hint="eastAsia" w:cs="新宋体" w:asciiTheme="minorEastAsia" w:hAnsiTheme="minorEastAsia"/>
          <w:sz w:val="28"/>
          <w:szCs w:val="28"/>
        </w:rPr>
        <w:t>地址：河南省郑州市二七区航海中路96号亚新投资大厦1102室</w:t>
      </w:r>
      <w:bookmarkStart w:id="8" w:name="_Toc8203"/>
    </w:p>
    <w:p w14:paraId="61F133F7">
      <w:pPr>
        <w:rPr>
          <w:rFonts w:hint="eastAsia" w:ascii="宋体" w:hAnsi="宋体" w:eastAsia="宋体" w:cs="Times New Roman"/>
          <w:b/>
          <w:bCs/>
          <w:sz w:val="32"/>
          <w:szCs w:val="32"/>
        </w:rPr>
      </w:pPr>
      <w:r>
        <w:rPr>
          <w:rFonts w:hint="eastAsia" w:ascii="宋体" w:hAnsi="宋体" w:eastAsia="宋体" w:cs="Times New Roman"/>
          <w:b/>
          <w:bCs/>
          <w:sz w:val="32"/>
          <w:szCs w:val="32"/>
        </w:rPr>
        <w:br w:type="page"/>
      </w:r>
    </w:p>
    <w:p w14:paraId="5904142D">
      <w:pPr>
        <w:jc w:val="center"/>
        <w:outlineLvl w:val="0"/>
        <w:rPr>
          <w:rFonts w:ascii="宋体" w:hAnsi="宋体" w:eastAsia="宋体" w:cs="Times New Roman"/>
          <w:b/>
          <w:bCs/>
          <w:sz w:val="32"/>
          <w:szCs w:val="32"/>
        </w:rPr>
      </w:pPr>
      <w:r>
        <w:rPr>
          <w:rFonts w:hint="eastAsia" w:ascii="宋体" w:hAnsi="宋体" w:eastAsia="宋体" w:cs="Times New Roman"/>
          <w:b/>
          <w:bCs/>
          <w:sz w:val="32"/>
          <w:szCs w:val="32"/>
        </w:rPr>
        <w:t>第二章   供应商须知表</w:t>
      </w:r>
      <w:bookmarkEnd w:id="8"/>
    </w:p>
    <w:p w14:paraId="3BB6B7CE">
      <w:pPr>
        <w:spacing w:line="480" w:lineRule="auto"/>
        <w:jc w:val="center"/>
        <w:rPr>
          <w:rFonts w:ascii="宋体" w:hAnsi="宋体" w:eastAsia="宋体" w:cs="宋体"/>
          <w:b/>
          <w:bCs/>
          <w:sz w:val="30"/>
          <w:szCs w:val="30"/>
        </w:rPr>
      </w:pPr>
      <w:r>
        <w:rPr>
          <w:rFonts w:hint="eastAsia" w:ascii="宋体" w:hAnsi="宋体" w:eastAsia="宋体" w:cs="宋体"/>
          <w:b/>
          <w:bCs/>
          <w:sz w:val="30"/>
          <w:szCs w:val="30"/>
        </w:rPr>
        <w:t>供应商须知前附表</w:t>
      </w:r>
    </w:p>
    <w:tbl>
      <w:tblPr>
        <w:tblStyle w:val="23"/>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971"/>
      </w:tblGrid>
      <w:tr w14:paraId="3E7B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5681E79">
            <w:pPr>
              <w:jc w:val="center"/>
              <w:rPr>
                <w:rFonts w:ascii="宋体" w:hAnsi="宋体" w:eastAsia="宋体" w:cs="宋体"/>
                <w:sz w:val="24"/>
                <w:szCs w:val="24"/>
              </w:rPr>
            </w:pPr>
            <w:bookmarkStart w:id="9" w:name="_Toc27425"/>
            <w:bookmarkEnd w:id="9"/>
            <w:bookmarkStart w:id="10" w:name="_Toc23306"/>
            <w:bookmarkEnd w:id="10"/>
            <w:r>
              <w:rPr>
                <w:rFonts w:hint="eastAsia" w:ascii="宋体" w:hAnsi="宋体" w:eastAsia="宋体" w:cs="宋体"/>
                <w:sz w:val="24"/>
                <w:szCs w:val="24"/>
              </w:rPr>
              <w:t>序号</w:t>
            </w:r>
          </w:p>
        </w:tc>
        <w:tc>
          <w:tcPr>
            <w:tcW w:w="2072" w:type="dxa"/>
            <w:vAlign w:val="center"/>
          </w:tcPr>
          <w:p w14:paraId="754039DB">
            <w:pPr>
              <w:jc w:val="center"/>
              <w:rPr>
                <w:rFonts w:ascii="宋体" w:hAnsi="宋体" w:eastAsia="宋体" w:cs="宋体"/>
                <w:sz w:val="24"/>
                <w:szCs w:val="24"/>
              </w:rPr>
            </w:pPr>
            <w:r>
              <w:rPr>
                <w:rFonts w:hint="eastAsia" w:ascii="宋体" w:hAnsi="宋体" w:eastAsia="宋体" w:cs="宋体"/>
                <w:sz w:val="24"/>
                <w:szCs w:val="24"/>
              </w:rPr>
              <w:t>条 款 名 称</w:t>
            </w:r>
          </w:p>
        </w:tc>
        <w:tc>
          <w:tcPr>
            <w:tcW w:w="6971" w:type="dxa"/>
            <w:vAlign w:val="center"/>
          </w:tcPr>
          <w:p w14:paraId="2491F03C">
            <w:pPr>
              <w:widowControl/>
              <w:spacing w:after="200"/>
              <w:jc w:val="center"/>
              <w:outlineLvl w:val="1"/>
              <w:rPr>
                <w:rFonts w:ascii="宋体" w:hAnsi="宋体" w:eastAsia="宋体" w:cs="宋体"/>
                <w:kern w:val="1"/>
                <w:sz w:val="24"/>
                <w:szCs w:val="24"/>
              </w:rPr>
            </w:pPr>
            <w:r>
              <w:rPr>
                <w:rFonts w:hint="eastAsia" w:ascii="宋体" w:hAnsi="宋体" w:eastAsia="宋体" w:cs="宋体"/>
                <w:kern w:val="1"/>
                <w:sz w:val="24"/>
                <w:szCs w:val="24"/>
              </w:rPr>
              <w:t>编 列 内 容</w:t>
            </w:r>
          </w:p>
        </w:tc>
      </w:tr>
      <w:tr w14:paraId="6363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325458E">
            <w:pPr>
              <w:jc w:val="center"/>
              <w:rPr>
                <w:rFonts w:ascii="宋体" w:hAnsi="宋体" w:eastAsia="宋体" w:cs="宋体"/>
                <w:sz w:val="24"/>
                <w:szCs w:val="24"/>
              </w:rPr>
            </w:pPr>
            <w:r>
              <w:rPr>
                <w:rFonts w:hint="eastAsia" w:ascii="宋体" w:hAnsi="宋体" w:eastAsia="宋体" w:cs="宋体"/>
                <w:sz w:val="24"/>
                <w:szCs w:val="24"/>
              </w:rPr>
              <w:t>1</w:t>
            </w:r>
          </w:p>
        </w:tc>
        <w:tc>
          <w:tcPr>
            <w:tcW w:w="2072" w:type="dxa"/>
            <w:vAlign w:val="center"/>
          </w:tcPr>
          <w:p w14:paraId="7D8C2B84">
            <w:pPr>
              <w:widowControl/>
              <w:spacing w:after="200"/>
              <w:jc w:val="center"/>
              <w:outlineLvl w:val="1"/>
              <w:rPr>
                <w:rFonts w:ascii="宋体" w:hAnsi="宋体" w:eastAsia="宋体" w:cs="宋体"/>
                <w:kern w:val="1"/>
                <w:sz w:val="24"/>
                <w:szCs w:val="24"/>
              </w:rPr>
            </w:pPr>
            <w:r>
              <w:rPr>
                <w:rFonts w:hint="eastAsia" w:ascii="宋体" w:hAnsi="宋体" w:eastAsia="宋体" w:cs="宋体"/>
                <w:kern w:val="1"/>
                <w:sz w:val="24"/>
                <w:szCs w:val="24"/>
              </w:rPr>
              <w:t>监督单位</w:t>
            </w:r>
          </w:p>
        </w:tc>
        <w:tc>
          <w:tcPr>
            <w:tcW w:w="6971" w:type="dxa"/>
            <w:vAlign w:val="center"/>
          </w:tcPr>
          <w:p w14:paraId="25882290">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监督单位：卢氏县政府采购办公室</w:t>
            </w:r>
          </w:p>
          <w:p w14:paraId="07BED789">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 xml:space="preserve">电话：0398-7863556 </w:t>
            </w:r>
          </w:p>
          <w:p w14:paraId="2A481FA3">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地址：卢氏县城关镇解放路中段</w:t>
            </w:r>
          </w:p>
          <w:p w14:paraId="65EAB9BE">
            <w:pPr>
              <w:widowControl/>
              <w:adjustRightInd w:val="0"/>
              <w:snapToGrid w:val="0"/>
              <w:spacing w:line="360" w:lineRule="auto"/>
              <w:rPr>
                <w:rFonts w:hint="eastAsia" w:ascii="宋体" w:hAnsi="宋体" w:eastAsia="宋体" w:cs="宋体"/>
                <w:kern w:val="1"/>
                <w:sz w:val="24"/>
                <w:szCs w:val="24"/>
                <w:lang w:eastAsia="zh-CN"/>
              </w:rPr>
            </w:pPr>
            <w:r>
              <w:rPr>
                <w:rFonts w:hint="eastAsia" w:ascii="宋体" w:hAnsi="宋体" w:eastAsia="宋体" w:cs="宋体"/>
                <w:kern w:val="1"/>
                <w:sz w:val="24"/>
                <w:szCs w:val="24"/>
              </w:rPr>
              <w:t>监督单位：卢氏县</w:t>
            </w:r>
            <w:r>
              <w:rPr>
                <w:rFonts w:hint="eastAsia" w:ascii="宋体" w:hAnsi="宋体" w:eastAsia="宋体" w:cs="宋体"/>
                <w:kern w:val="1"/>
                <w:sz w:val="24"/>
                <w:szCs w:val="24"/>
                <w:lang w:val="en-US" w:eastAsia="zh-CN"/>
              </w:rPr>
              <w:t>水利局</w:t>
            </w:r>
          </w:p>
          <w:p w14:paraId="3918396F">
            <w:pPr>
              <w:widowControl/>
              <w:adjustRightInd w:val="0"/>
              <w:snapToGrid w:val="0"/>
              <w:spacing w:line="360" w:lineRule="auto"/>
              <w:rPr>
                <w:rFonts w:hint="eastAsia" w:ascii="宋体" w:hAnsi="宋体" w:eastAsia="宋体" w:cs="宋体"/>
                <w:kern w:val="1"/>
                <w:sz w:val="24"/>
                <w:szCs w:val="24"/>
                <w:lang w:val="en-US" w:eastAsia="zh-CN"/>
              </w:rPr>
            </w:pPr>
            <w:r>
              <w:rPr>
                <w:rFonts w:hint="eastAsia" w:ascii="宋体" w:hAnsi="宋体" w:eastAsia="宋体" w:cs="宋体"/>
                <w:kern w:val="1"/>
                <w:sz w:val="24"/>
                <w:szCs w:val="24"/>
              </w:rPr>
              <w:t>联系人：</w:t>
            </w:r>
            <w:r>
              <w:rPr>
                <w:rFonts w:hint="eastAsia" w:ascii="宋体" w:hAnsi="宋体" w:eastAsia="宋体" w:cs="宋体"/>
                <w:kern w:val="1"/>
                <w:sz w:val="24"/>
                <w:szCs w:val="24"/>
                <w:lang w:val="en-US" w:eastAsia="zh-CN"/>
              </w:rPr>
              <w:t>杨青海</w:t>
            </w:r>
          </w:p>
          <w:p w14:paraId="239B5C26">
            <w:pPr>
              <w:widowControl/>
              <w:adjustRightInd w:val="0"/>
              <w:snapToGrid w:val="0"/>
              <w:spacing w:line="360" w:lineRule="auto"/>
              <w:rPr>
                <w:rFonts w:hint="eastAsia" w:ascii="宋体" w:hAnsi="宋体" w:eastAsia="宋体" w:cs="宋体"/>
                <w:kern w:val="1"/>
                <w:sz w:val="24"/>
                <w:szCs w:val="24"/>
                <w:lang w:eastAsia="zh-CN"/>
              </w:rPr>
            </w:pPr>
            <w:r>
              <w:rPr>
                <w:rFonts w:hint="eastAsia" w:ascii="宋体" w:hAnsi="宋体" w:eastAsia="宋体" w:cs="宋体"/>
                <w:kern w:val="1"/>
                <w:sz w:val="24"/>
                <w:szCs w:val="24"/>
              </w:rPr>
              <w:t>电话：13383987666</w:t>
            </w: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0398-2757726</w:t>
            </w:r>
          </w:p>
          <w:p w14:paraId="606A2539">
            <w:pPr>
              <w:widowControl/>
              <w:adjustRightInd w:val="0"/>
              <w:snapToGrid w:val="0"/>
              <w:spacing w:line="360" w:lineRule="auto"/>
              <w:rPr>
                <w:rFonts w:ascii="宋体" w:hAnsi="宋体" w:eastAsia="宋体" w:cs="宋体"/>
                <w:kern w:val="1"/>
                <w:sz w:val="24"/>
                <w:szCs w:val="24"/>
              </w:rPr>
            </w:pPr>
            <w:r>
              <w:rPr>
                <w:rFonts w:hint="eastAsia" w:ascii="宋体" w:hAnsi="宋体" w:eastAsia="宋体" w:cs="宋体"/>
                <w:kern w:val="1"/>
                <w:sz w:val="24"/>
                <w:szCs w:val="24"/>
              </w:rPr>
              <w:t>地址：卢氏县中兴路中段</w:t>
            </w:r>
          </w:p>
        </w:tc>
      </w:tr>
      <w:tr w14:paraId="24BC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E65CDC6">
            <w:pPr>
              <w:jc w:val="center"/>
              <w:rPr>
                <w:rFonts w:ascii="宋体" w:hAnsi="宋体" w:eastAsia="宋体" w:cs="宋体"/>
                <w:sz w:val="24"/>
                <w:szCs w:val="24"/>
              </w:rPr>
            </w:pPr>
            <w:r>
              <w:rPr>
                <w:rFonts w:hint="eastAsia" w:ascii="宋体" w:hAnsi="宋体" w:eastAsia="宋体" w:cs="宋体"/>
                <w:sz w:val="24"/>
                <w:szCs w:val="24"/>
              </w:rPr>
              <w:t>2</w:t>
            </w:r>
          </w:p>
        </w:tc>
        <w:tc>
          <w:tcPr>
            <w:tcW w:w="2072" w:type="dxa"/>
            <w:vAlign w:val="center"/>
          </w:tcPr>
          <w:p w14:paraId="3EDB729F">
            <w:pPr>
              <w:widowControl/>
              <w:spacing w:after="200"/>
              <w:jc w:val="center"/>
              <w:outlineLvl w:val="1"/>
              <w:rPr>
                <w:rFonts w:ascii="宋体" w:hAnsi="宋体" w:eastAsia="宋体" w:cs="宋体"/>
                <w:kern w:val="1"/>
                <w:sz w:val="24"/>
                <w:szCs w:val="24"/>
              </w:rPr>
            </w:pPr>
            <w:r>
              <w:rPr>
                <w:rFonts w:hint="eastAsia" w:ascii="宋体" w:hAnsi="宋体" w:eastAsia="宋体" w:cs="宋体"/>
                <w:kern w:val="1"/>
                <w:sz w:val="24"/>
                <w:szCs w:val="24"/>
              </w:rPr>
              <w:t>采购人</w:t>
            </w:r>
          </w:p>
        </w:tc>
        <w:tc>
          <w:tcPr>
            <w:tcW w:w="6971" w:type="dxa"/>
            <w:vAlign w:val="center"/>
          </w:tcPr>
          <w:p w14:paraId="58C3D72E">
            <w:pPr>
              <w:widowControl/>
              <w:adjustRightInd w:val="0"/>
              <w:snapToGrid w:val="0"/>
              <w:spacing w:line="360" w:lineRule="auto"/>
              <w:rPr>
                <w:rFonts w:hint="eastAsia" w:ascii="宋体" w:hAnsi="宋体" w:eastAsia="宋体" w:cs="宋体"/>
                <w:kern w:val="1"/>
                <w:sz w:val="24"/>
                <w:szCs w:val="24"/>
                <w:lang w:eastAsia="zh-CN"/>
              </w:rPr>
            </w:pPr>
            <w:r>
              <w:rPr>
                <w:rFonts w:hint="eastAsia" w:ascii="宋体" w:hAnsi="宋体" w:eastAsia="宋体" w:cs="宋体"/>
                <w:kern w:val="1"/>
                <w:sz w:val="24"/>
                <w:szCs w:val="24"/>
              </w:rPr>
              <w:t>采购人：</w:t>
            </w:r>
            <w:r>
              <w:rPr>
                <w:rFonts w:hint="eastAsia" w:ascii="宋体" w:hAnsi="宋体" w:eastAsia="宋体" w:cs="宋体"/>
                <w:kern w:val="1"/>
                <w:sz w:val="24"/>
                <w:szCs w:val="24"/>
                <w:lang w:eastAsia="zh-CN"/>
              </w:rPr>
              <w:t>卢氏县水利局</w:t>
            </w:r>
          </w:p>
          <w:p w14:paraId="728A787F">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联系人：</w:t>
            </w:r>
            <w:r>
              <w:rPr>
                <w:rFonts w:hint="eastAsia" w:ascii="宋体" w:hAnsi="宋体" w:eastAsia="宋体" w:cs="宋体"/>
                <w:kern w:val="1"/>
                <w:sz w:val="24"/>
                <w:szCs w:val="24"/>
                <w:lang w:eastAsia="zh-CN"/>
              </w:rPr>
              <w:t>黄泷</w:t>
            </w:r>
          </w:p>
          <w:p w14:paraId="63679C91">
            <w:pPr>
              <w:widowControl/>
              <w:adjustRightInd w:val="0"/>
              <w:snapToGrid w:val="0"/>
              <w:spacing w:line="360" w:lineRule="auto"/>
              <w:rPr>
                <w:rFonts w:hint="eastAsia" w:ascii="宋体" w:hAnsi="宋体" w:eastAsia="宋体" w:cs="宋体"/>
                <w:kern w:val="1"/>
                <w:sz w:val="24"/>
                <w:szCs w:val="24"/>
                <w:lang w:eastAsia="zh-CN"/>
              </w:rPr>
            </w:pPr>
            <w:r>
              <w:rPr>
                <w:rFonts w:hint="eastAsia" w:ascii="宋体" w:hAnsi="宋体" w:eastAsia="宋体" w:cs="宋体"/>
                <w:kern w:val="1"/>
                <w:sz w:val="24"/>
                <w:szCs w:val="24"/>
              </w:rPr>
              <w:t>联系方式：13419808808</w:t>
            </w: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0398-7873119</w:t>
            </w:r>
          </w:p>
          <w:p w14:paraId="5F5F4398">
            <w:pPr>
              <w:widowControl/>
              <w:adjustRightInd w:val="0"/>
              <w:snapToGrid w:val="0"/>
              <w:spacing w:line="360" w:lineRule="auto"/>
              <w:rPr>
                <w:rFonts w:ascii="宋体" w:hAnsi="宋体" w:eastAsia="宋体" w:cs="宋体"/>
                <w:color w:val="0000FF"/>
                <w:kern w:val="1"/>
                <w:sz w:val="24"/>
                <w:szCs w:val="24"/>
              </w:rPr>
            </w:pPr>
            <w:r>
              <w:rPr>
                <w:rFonts w:hint="eastAsia" w:ascii="宋体" w:hAnsi="宋体" w:eastAsia="宋体" w:cs="宋体"/>
                <w:kern w:val="1"/>
                <w:sz w:val="24"/>
                <w:szCs w:val="24"/>
              </w:rPr>
              <w:t>地址：卢氏县中兴路中段</w:t>
            </w:r>
          </w:p>
        </w:tc>
      </w:tr>
      <w:tr w14:paraId="5453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958BD95">
            <w:pPr>
              <w:jc w:val="center"/>
              <w:rPr>
                <w:rFonts w:ascii="宋体" w:hAnsi="宋体" w:eastAsia="宋体" w:cs="宋体"/>
                <w:sz w:val="24"/>
                <w:szCs w:val="24"/>
              </w:rPr>
            </w:pPr>
            <w:r>
              <w:rPr>
                <w:rFonts w:hint="eastAsia" w:ascii="宋体" w:hAnsi="宋体" w:eastAsia="宋体" w:cs="宋体"/>
                <w:sz w:val="24"/>
                <w:szCs w:val="24"/>
              </w:rPr>
              <w:t>2</w:t>
            </w:r>
          </w:p>
        </w:tc>
        <w:tc>
          <w:tcPr>
            <w:tcW w:w="2072" w:type="dxa"/>
            <w:vAlign w:val="center"/>
          </w:tcPr>
          <w:p w14:paraId="18BBB745">
            <w:pPr>
              <w:jc w:val="center"/>
              <w:rPr>
                <w:rFonts w:ascii="宋体" w:hAnsi="宋体" w:eastAsia="宋体" w:cs="宋体"/>
                <w:sz w:val="24"/>
                <w:szCs w:val="24"/>
              </w:rPr>
            </w:pPr>
            <w:r>
              <w:rPr>
                <w:rFonts w:hint="eastAsia" w:ascii="宋体" w:hAnsi="宋体" w:eastAsia="宋体" w:cs="宋体"/>
                <w:sz w:val="24"/>
                <w:szCs w:val="24"/>
              </w:rPr>
              <w:t>代理机构</w:t>
            </w:r>
          </w:p>
        </w:tc>
        <w:tc>
          <w:tcPr>
            <w:tcW w:w="6971" w:type="dxa"/>
            <w:vAlign w:val="center"/>
          </w:tcPr>
          <w:p w14:paraId="470D628A">
            <w:pPr>
              <w:widowControl/>
              <w:adjustRightInd w:val="0"/>
              <w:snapToGrid w:val="0"/>
              <w:spacing w:line="360" w:lineRule="auto"/>
              <w:rPr>
                <w:rFonts w:hint="eastAsia" w:ascii="宋体" w:hAnsi="宋体" w:eastAsia="宋体" w:cs="宋体"/>
                <w:kern w:val="1"/>
                <w:sz w:val="24"/>
                <w:szCs w:val="24"/>
                <w:lang w:eastAsia="zh-CN"/>
              </w:rPr>
            </w:pPr>
            <w:r>
              <w:rPr>
                <w:rFonts w:hint="eastAsia" w:ascii="宋体" w:hAnsi="宋体" w:eastAsia="宋体" w:cs="宋体"/>
                <w:kern w:val="1"/>
                <w:sz w:val="24"/>
                <w:szCs w:val="24"/>
                <w:lang w:val="en-US" w:eastAsia="zh-CN"/>
              </w:rPr>
              <w:t>采购代理机构</w:t>
            </w:r>
            <w:r>
              <w:rPr>
                <w:rFonts w:hint="eastAsia" w:ascii="宋体" w:hAnsi="宋体" w:eastAsia="宋体" w:cs="宋体"/>
                <w:kern w:val="1"/>
                <w:sz w:val="24"/>
                <w:szCs w:val="24"/>
              </w:rPr>
              <w:t>：</w:t>
            </w:r>
            <w:r>
              <w:rPr>
                <w:rFonts w:hint="eastAsia" w:ascii="宋体" w:hAnsi="宋体" w:eastAsia="宋体" w:cs="宋体"/>
                <w:kern w:val="1"/>
                <w:sz w:val="24"/>
                <w:szCs w:val="24"/>
                <w:lang w:eastAsia="zh-CN"/>
              </w:rPr>
              <w:t>沃德工程咨询有限公司</w:t>
            </w:r>
          </w:p>
          <w:p w14:paraId="7AC130EA">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联系人：郭华杰</w:t>
            </w:r>
          </w:p>
          <w:p w14:paraId="2503D57A">
            <w:pPr>
              <w:widowControl/>
              <w:adjustRightInd w:val="0"/>
              <w:snapToGrid w:val="0"/>
              <w:spacing w:line="360" w:lineRule="auto"/>
              <w:rPr>
                <w:rFonts w:hint="eastAsia" w:ascii="宋体" w:hAnsi="宋体" w:eastAsia="宋体" w:cs="宋体"/>
                <w:kern w:val="1"/>
                <w:sz w:val="24"/>
                <w:szCs w:val="24"/>
              </w:rPr>
            </w:pPr>
            <w:r>
              <w:rPr>
                <w:rFonts w:hint="eastAsia" w:ascii="宋体" w:hAnsi="宋体" w:eastAsia="宋体" w:cs="宋体"/>
                <w:kern w:val="1"/>
                <w:sz w:val="24"/>
                <w:szCs w:val="24"/>
              </w:rPr>
              <w:t>电话：19037696097、13903987713</w:t>
            </w:r>
          </w:p>
          <w:p w14:paraId="47D2769E">
            <w:pPr>
              <w:widowControl/>
              <w:adjustRightInd w:val="0"/>
              <w:snapToGrid w:val="0"/>
              <w:spacing w:line="360" w:lineRule="auto"/>
              <w:rPr>
                <w:rFonts w:ascii="宋体" w:hAnsi="宋体" w:eastAsia="宋体" w:cs="宋体"/>
                <w:color w:val="0000FF"/>
                <w:kern w:val="1"/>
                <w:sz w:val="24"/>
                <w:szCs w:val="24"/>
              </w:rPr>
            </w:pPr>
            <w:r>
              <w:rPr>
                <w:rFonts w:hint="eastAsia" w:ascii="宋体" w:hAnsi="宋体" w:eastAsia="宋体" w:cs="宋体"/>
                <w:kern w:val="1"/>
                <w:sz w:val="24"/>
                <w:szCs w:val="24"/>
              </w:rPr>
              <w:t>地址：河南省郑州市二七区航海中路96号亚新投资大厦1102室</w:t>
            </w:r>
          </w:p>
        </w:tc>
      </w:tr>
      <w:tr w14:paraId="308F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vAlign w:val="center"/>
          </w:tcPr>
          <w:p w14:paraId="0F2CF5F4">
            <w:pPr>
              <w:jc w:val="center"/>
              <w:rPr>
                <w:rFonts w:ascii="宋体" w:hAnsi="宋体" w:eastAsia="宋体" w:cs="宋体"/>
                <w:sz w:val="24"/>
                <w:szCs w:val="24"/>
              </w:rPr>
            </w:pPr>
            <w:r>
              <w:rPr>
                <w:rFonts w:hint="eastAsia" w:ascii="宋体" w:hAnsi="宋体" w:eastAsia="宋体" w:cs="宋体"/>
                <w:sz w:val="24"/>
                <w:szCs w:val="24"/>
              </w:rPr>
              <w:t>3</w:t>
            </w:r>
          </w:p>
        </w:tc>
        <w:tc>
          <w:tcPr>
            <w:tcW w:w="2072" w:type="dxa"/>
            <w:vAlign w:val="center"/>
          </w:tcPr>
          <w:p w14:paraId="65F4810E">
            <w:pPr>
              <w:jc w:val="center"/>
              <w:rPr>
                <w:rFonts w:ascii="宋体" w:hAnsi="宋体" w:eastAsia="宋体" w:cs="宋体"/>
                <w:sz w:val="24"/>
                <w:szCs w:val="24"/>
              </w:rPr>
            </w:pPr>
            <w:r>
              <w:rPr>
                <w:rFonts w:hint="eastAsia" w:ascii="宋体" w:hAnsi="宋体" w:eastAsia="宋体" w:cs="宋体"/>
                <w:sz w:val="24"/>
                <w:szCs w:val="24"/>
              </w:rPr>
              <w:t>招标方式</w:t>
            </w:r>
          </w:p>
        </w:tc>
        <w:tc>
          <w:tcPr>
            <w:tcW w:w="6971" w:type="dxa"/>
            <w:vAlign w:val="center"/>
          </w:tcPr>
          <w:p w14:paraId="6E22BEF2">
            <w:pPr>
              <w:spacing w:line="360" w:lineRule="auto"/>
              <w:rPr>
                <w:rFonts w:ascii="宋体" w:hAnsi="宋体" w:eastAsia="宋体" w:cs="宋体"/>
                <w:sz w:val="24"/>
                <w:szCs w:val="24"/>
              </w:rPr>
            </w:pPr>
            <w:r>
              <w:rPr>
                <w:rFonts w:hint="eastAsia" w:ascii="宋体" w:hAnsi="宋体" w:eastAsia="宋体" w:cs="宋体"/>
                <w:sz w:val="24"/>
                <w:szCs w:val="24"/>
              </w:rPr>
              <w:t>竞争性磋商</w:t>
            </w:r>
          </w:p>
        </w:tc>
      </w:tr>
      <w:tr w14:paraId="0E88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45EDB6CF">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072" w:type="dxa"/>
            <w:vAlign w:val="center"/>
          </w:tcPr>
          <w:p w14:paraId="2C86DBDF">
            <w:pPr>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971" w:type="dxa"/>
            <w:vAlign w:val="center"/>
          </w:tcPr>
          <w:p w14:paraId="10530D01">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卢氏县2025年度山洪灾害防治设施维修养护项目</w:t>
            </w:r>
          </w:p>
        </w:tc>
      </w:tr>
      <w:tr w14:paraId="6A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5C2F6C09">
            <w:pPr>
              <w:jc w:val="center"/>
              <w:rPr>
                <w:rFonts w:ascii="宋体" w:hAnsi="宋体" w:eastAsia="宋体" w:cs="宋体"/>
                <w:sz w:val="24"/>
                <w:szCs w:val="24"/>
              </w:rPr>
            </w:pPr>
            <w:r>
              <w:rPr>
                <w:rFonts w:hint="eastAsia" w:ascii="宋体" w:hAnsi="宋体" w:eastAsia="宋体" w:cs="宋体"/>
                <w:sz w:val="24"/>
                <w:szCs w:val="24"/>
              </w:rPr>
              <w:t>5</w:t>
            </w:r>
          </w:p>
        </w:tc>
        <w:tc>
          <w:tcPr>
            <w:tcW w:w="2072" w:type="dxa"/>
            <w:vAlign w:val="center"/>
          </w:tcPr>
          <w:p w14:paraId="70466D76">
            <w:pPr>
              <w:spacing w:line="240" w:lineRule="auto"/>
              <w:jc w:val="center"/>
              <w:rPr>
                <w:rFonts w:ascii="宋体" w:hAnsi="宋体" w:eastAsia="宋体" w:cs="宋体"/>
                <w:sz w:val="24"/>
                <w:szCs w:val="24"/>
              </w:rPr>
            </w:pPr>
            <w:r>
              <w:rPr>
                <w:rFonts w:hint="eastAsia" w:ascii="宋体" w:hAnsi="宋体" w:eastAsia="宋体" w:cs="宋体"/>
                <w:sz w:val="24"/>
                <w:szCs w:val="24"/>
              </w:rPr>
              <w:t>采购编号</w:t>
            </w:r>
          </w:p>
        </w:tc>
        <w:tc>
          <w:tcPr>
            <w:tcW w:w="6971" w:type="dxa"/>
            <w:vAlign w:val="center"/>
          </w:tcPr>
          <w:p w14:paraId="0AF6F1FB">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三卢竞磋采购-2025-123、LSGZ[2025]340-ZC195</w:t>
            </w:r>
          </w:p>
        </w:tc>
      </w:tr>
      <w:tr w14:paraId="71C5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vAlign w:val="center"/>
          </w:tcPr>
          <w:p w14:paraId="27B9CC44">
            <w:pPr>
              <w:jc w:val="center"/>
              <w:rPr>
                <w:rFonts w:ascii="宋体" w:hAnsi="宋体" w:eastAsia="宋体" w:cs="宋体"/>
                <w:sz w:val="24"/>
                <w:szCs w:val="24"/>
              </w:rPr>
            </w:pPr>
            <w:r>
              <w:rPr>
                <w:rFonts w:hint="eastAsia" w:ascii="宋体" w:hAnsi="宋体" w:eastAsia="宋体" w:cs="宋体"/>
                <w:sz w:val="24"/>
                <w:szCs w:val="24"/>
              </w:rPr>
              <w:t>6</w:t>
            </w:r>
          </w:p>
        </w:tc>
        <w:tc>
          <w:tcPr>
            <w:tcW w:w="2072" w:type="dxa"/>
            <w:vAlign w:val="center"/>
          </w:tcPr>
          <w:p w14:paraId="4FCB4C99">
            <w:pPr>
              <w:spacing w:line="240" w:lineRule="auto"/>
              <w:jc w:val="center"/>
              <w:rPr>
                <w:rFonts w:ascii="宋体" w:hAnsi="宋体" w:eastAsia="宋体" w:cs="宋体"/>
                <w:sz w:val="24"/>
                <w:szCs w:val="24"/>
              </w:rPr>
            </w:pPr>
            <w:r>
              <w:rPr>
                <w:rFonts w:hint="eastAsia" w:ascii="宋体" w:hAnsi="宋体" w:eastAsia="宋体" w:cs="宋体"/>
                <w:sz w:val="24"/>
                <w:szCs w:val="24"/>
              </w:rPr>
              <w:t>采购内容</w:t>
            </w:r>
          </w:p>
        </w:tc>
        <w:tc>
          <w:tcPr>
            <w:tcW w:w="6971" w:type="dxa"/>
            <w:vAlign w:val="center"/>
          </w:tcPr>
          <w:p w14:paraId="19F699F4">
            <w:pPr>
              <w:spacing w:line="360" w:lineRule="auto"/>
              <w:jc w:val="left"/>
              <w:rPr>
                <w:rFonts w:ascii="宋体" w:hAnsi="宋体" w:eastAsia="宋体" w:cs="宋体"/>
                <w:sz w:val="24"/>
                <w:szCs w:val="24"/>
              </w:rPr>
            </w:pPr>
            <w:r>
              <w:rPr>
                <w:rFonts w:hint="eastAsia" w:ascii="宋体" w:hAnsi="宋体" w:eastAsia="宋体" w:cs="宋体"/>
                <w:sz w:val="24"/>
                <w:szCs w:val="24"/>
                <w:lang w:eastAsia="zh-CN"/>
              </w:rPr>
              <w:t>卢氏县2025年度山洪灾害防治设施维修养护项目，</w:t>
            </w:r>
            <w:r>
              <w:rPr>
                <w:rFonts w:hint="eastAsia" w:ascii="宋体" w:hAnsi="宋体" w:eastAsia="宋体" w:cs="宋体"/>
                <w:sz w:val="24"/>
                <w:szCs w:val="24"/>
                <w:lang w:val="en-US" w:eastAsia="zh-CN"/>
              </w:rPr>
              <w:t>内容包括雨量器、广播维修养护、山洪灾害预警平台维护、设备更新改造及警示牌维护等（详见采购需求）</w:t>
            </w:r>
          </w:p>
        </w:tc>
      </w:tr>
      <w:tr w14:paraId="4EE3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2DD0A093">
            <w:pPr>
              <w:jc w:val="center"/>
              <w:rPr>
                <w:rFonts w:ascii="宋体" w:hAnsi="宋体" w:eastAsia="宋体" w:cs="宋体"/>
                <w:sz w:val="24"/>
                <w:szCs w:val="24"/>
              </w:rPr>
            </w:pPr>
            <w:r>
              <w:rPr>
                <w:rFonts w:hint="eastAsia" w:ascii="宋体" w:hAnsi="宋体" w:eastAsia="宋体" w:cs="宋体"/>
                <w:sz w:val="24"/>
                <w:szCs w:val="24"/>
              </w:rPr>
              <w:t>7</w:t>
            </w:r>
          </w:p>
        </w:tc>
        <w:tc>
          <w:tcPr>
            <w:tcW w:w="2072" w:type="dxa"/>
            <w:vAlign w:val="center"/>
          </w:tcPr>
          <w:p w14:paraId="58932013">
            <w:pPr>
              <w:jc w:val="center"/>
              <w:rPr>
                <w:rFonts w:ascii="宋体" w:hAnsi="宋体" w:eastAsia="宋体" w:cs="宋体"/>
                <w:sz w:val="24"/>
                <w:szCs w:val="24"/>
              </w:rPr>
            </w:pPr>
            <w:r>
              <w:rPr>
                <w:rFonts w:hint="eastAsia" w:ascii="宋体" w:hAnsi="宋体" w:eastAsia="宋体" w:cs="宋体"/>
                <w:sz w:val="24"/>
                <w:szCs w:val="24"/>
              </w:rPr>
              <w:t>资金来源</w:t>
            </w:r>
          </w:p>
        </w:tc>
        <w:tc>
          <w:tcPr>
            <w:tcW w:w="6971" w:type="dxa"/>
            <w:vAlign w:val="center"/>
          </w:tcPr>
          <w:p w14:paraId="78B874CB">
            <w:pPr>
              <w:spacing w:line="360" w:lineRule="auto"/>
              <w:rPr>
                <w:rFonts w:ascii="宋体" w:hAnsi="宋体" w:eastAsia="宋体" w:cs="宋体"/>
                <w:sz w:val="24"/>
                <w:szCs w:val="24"/>
              </w:rPr>
            </w:pPr>
            <w:r>
              <w:rPr>
                <w:rFonts w:hint="eastAsia" w:ascii="宋体" w:hAnsi="宋体" w:eastAsia="宋体" w:cs="宋体"/>
                <w:sz w:val="24"/>
                <w:szCs w:val="24"/>
              </w:rPr>
              <w:t>财政资金</w:t>
            </w:r>
          </w:p>
        </w:tc>
      </w:tr>
      <w:tr w14:paraId="0736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3440424F">
            <w:pPr>
              <w:jc w:val="center"/>
              <w:rPr>
                <w:rFonts w:ascii="宋体" w:hAnsi="宋体" w:eastAsia="宋体" w:cs="宋体"/>
                <w:sz w:val="24"/>
                <w:szCs w:val="24"/>
              </w:rPr>
            </w:pPr>
            <w:r>
              <w:rPr>
                <w:rFonts w:hint="eastAsia" w:ascii="宋体" w:hAnsi="宋体" w:eastAsia="宋体" w:cs="宋体"/>
                <w:sz w:val="24"/>
                <w:szCs w:val="24"/>
              </w:rPr>
              <w:t>8</w:t>
            </w:r>
          </w:p>
        </w:tc>
        <w:tc>
          <w:tcPr>
            <w:tcW w:w="2072" w:type="dxa"/>
            <w:vAlign w:val="center"/>
          </w:tcPr>
          <w:p w14:paraId="24BA0A1E">
            <w:pPr>
              <w:jc w:val="center"/>
              <w:rPr>
                <w:rFonts w:ascii="宋体" w:hAnsi="宋体" w:eastAsia="宋体" w:cs="宋体"/>
                <w:sz w:val="24"/>
                <w:szCs w:val="24"/>
              </w:rPr>
            </w:pPr>
            <w:r>
              <w:rPr>
                <w:rFonts w:hint="eastAsia" w:ascii="宋体" w:hAnsi="宋体" w:eastAsia="宋体" w:cs="宋体"/>
                <w:sz w:val="24"/>
                <w:szCs w:val="24"/>
              </w:rPr>
              <w:t>采购预算</w:t>
            </w:r>
          </w:p>
        </w:tc>
        <w:tc>
          <w:tcPr>
            <w:tcW w:w="6971" w:type="dxa"/>
            <w:vAlign w:val="center"/>
          </w:tcPr>
          <w:p w14:paraId="1F05BB9F">
            <w:pPr>
              <w:spacing w:line="360" w:lineRule="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634010.00</w:t>
            </w:r>
            <w:r>
              <w:rPr>
                <w:rFonts w:hint="eastAsia" w:ascii="宋体" w:hAnsi="宋体" w:eastAsia="宋体" w:cs="宋体"/>
                <w:sz w:val="24"/>
                <w:szCs w:val="24"/>
              </w:rPr>
              <w:t>元</w:t>
            </w:r>
          </w:p>
        </w:tc>
      </w:tr>
      <w:tr w14:paraId="787A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6E7EB301">
            <w:pPr>
              <w:jc w:val="center"/>
              <w:rPr>
                <w:rFonts w:ascii="宋体" w:hAnsi="宋体" w:eastAsia="宋体" w:cs="宋体"/>
                <w:sz w:val="24"/>
                <w:szCs w:val="24"/>
              </w:rPr>
            </w:pPr>
            <w:r>
              <w:rPr>
                <w:rFonts w:hint="eastAsia" w:ascii="宋体" w:hAnsi="宋体" w:eastAsia="宋体" w:cs="宋体"/>
                <w:sz w:val="24"/>
                <w:szCs w:val="24"/>
              </w:rPr>
              <w:t>9</w:t>
            </w:r>
          </w:p>
        </w:tc>
        <w:tc>
          <w:tcPr>
            <w:tcW w:w="2072" w:type="dxa"/>
            <w:vAlign w:val="center"/>
          </w:tcPr>
          <w:p w14:paraId="265F0C23">
            <w:pPr>
              <w:jc w:val="center"/>
              <w:rPr>
                <w:rFonts w:ascii="宋体" w:hAnsi="宋体" w:eastAsia="宋体" w:cs="宋体"/>
                <w:sz w:val="24"/>
                <w:szCs w:val="24"/>
              </w:rPr>
            </w:pPr>
            <w:r>
              <w:rPr>
                <w:rFonts w:hint="eastAsia" w:ascii="宋体" w:hAnsi="宋体" w:eastAsia="宋体" w:cs="宋体"/>
                <w:sz w:val="24"/>
                <w:szCs w:val="24"/>
              </w:rPr>
              <w:t>资金落实情况</w:t>
            </w:r>
          </w:p>
        </w:tc>
        <w:tc>
          <w:tcPr>
            <w:tcW w:w="6971" w:type="dxa"/>
            <w:vAlign w:val="center"/>
          </w:tcPr>
          <w:p w14:paraId="08C9A257">
            <w:pPr>
              <w:spacing w:line="360" w:lineRule="auto"/>
              <w:jc w:val="left"/>
              <w:rPr>
                <w:rFonts w:ascii="宋体" w:hAnsi="宋体" w:eastAsia="宋体" w:cs="宋体"/>
                <w:sz w:val="24"/>
                <w:szCs w:val="24"/>
              </w:rPr>
            </w:pPr>
            <w:r>
              <w:rPr>
                <w:rFonts w:hint="eastAsia" w:ascii="宋体" w:hAnsi="宋体" w:eastAsia="宋体" w:cs="宋体"/>
                <w:sz w:val="24"/>
                <w:szCs w:val="24"/>
              </w:rPr>
              <w:t>已落实</w:t>
            </w:r>
          </w:p>
        </w:tc>
      </w:tr>
      <w:tr w14:paraId="5CC7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51477A48">
            <w:pPr>
              <w:jc w:val="center"/>
              <w:rPr>
                <w:rFonts w:ascii="宋体" w:hAnsi="宋体" w:eastAsia="宋体" w:cs="宋体"/>
                <w:sz w:val="24"/>
                <w:szCs w:val="24"/>
              </w:rPr>
            </w:pPr>
            <w:r>
              <w:rPr>
                <w:rFonts w:hint="eastAsia" w:ascii="宋体" w:hAnsi="宋体" w:eastAsia="宋体" w:cs="宋体"/>
                <w:sz w:val="24"/>
                <w:szCs w:val="24"/>
              </w:rPr>
              <w:t>10</w:t>
            </w:r>
          </w:p>
        </w:tc>
        <w:tc>
          <w:tcPr>
            <w:tcW w:w="2072" w:type="dxa"/>
            <w:vAlign w:val="center"/>
          </w:tcPr>
          <w:p w14:paraId="392597D2">
            <w:pPr>
              <w:jc w:val="center"/>
              <w:rPr>
                <w:rFonts w:ascii="宋体" w:hAnsi="宋体" w:eastAsia="宋体" w:cs="宋体"/>
                <w:sz w:val="24"/>
                <w:szCs w:val="24"/>
              </w:rPr>
            </w:pPr>
            <w:r>
              <w:rPr>
                <w:rFonts w:hint="eastAsia" w:ascii="宋体" w:hAnsi="宋体" w:eastAsia="宋体" w:cs="宋体"/>
                <w:sz w:val="24"/>
                <w:szCs w:val="24"/>
              </w:rPr>
              <w:t>磋商范围</w:t>
            </w:r>
          </w:p>
        </w:tc>
        <w:tc>
          <w:tcPr>
            <w:tcW w:w="6971" w:type="dxa"/>
          </w:tcPr>
          <w:p w14:paraId="23D75B67">
            <w:pPr>
              <w:spacing w:line="360" w:lineRule="auto"/>
              <w:jc w:val="left"/>
              <w:rPr>
                <w:rFonts w:ascii="宋体" w:hAnsi="宋体" w:eastAsia="宋体" w:cs="宋体"/>
                <w:sz w:val="24"/>
                <w:szCs w:val="24"/>
              </w:rPr>
            </w:pPr>
            <w:r>
              <w:rPr>
                <w:rFonts w:hint="eastAsia" w:ascii="宋体" w:hAnsi="宋体" w:eastAsia="宋体" w:cs="宋体"/>
                <w:sz w:val="24"/>
                <w:szCs w:val="24"/>
              </w:rPr>
              <w:t>竞争性磋商文件包含的所容内容，以及磋商文件及答疑、澄清文件的所有内容</w:t>
            </w:r>
          </w:p>
        </w:tc>
      </w:tr>
      <w:tr w14:paraId="2C6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06CF3775">
            <w:pPr>
              <w:jc w:val="center"/>
              <w:rPr>
                <w:rFonts w:ascii="宋体" w:hAnsi="宋体" w:eastAsia="宋体" w:cs="宋体"/>
                <w:sz w:val="24"/>
                <w:szCs w:val="24"/>
              </w:rPr>
            </w:pPr>
            <w:r>
              <w:rPr>
                <w:rFonts w:hint="eastAsia" w:ascii="宋体" w:hAnsi="宋体" w:eastAsia="宋体" w:cs="宋体"/>
                <w:sz w:val="24"/>
                <w:szCs w:val="24"/>
              </w:rPr>
              <w:t>11</w:t>
            </w:r>
          </w:p>
        </w:tc>
        <w:tc>
          <w:tcPr>
            <w:tcW w:w="2072" w:type="dxa"/>
            <w:vAlign w:val="center"/>
          </w:tcPr>
          <w:p w14:paraId="0F4EA4FB">
            <w:pPr>
              <w:jc w:val="center"/>
              <w:rPr>
                <w:rFonts w:ascii="宋体" w:hAnsi="宋体" w:eastAsia="宋体" w:cs="宋体"/>
                <w:sz w:val="24"/>
                <w:szCs w:val="24"/>
              </w:rPr>
            </w:pPr>
            <w:r>
              <w:rPr>
                <w:rFonts w:hint="eastAsia" w:ascii="宋体" w:hAnsi="宋体" w:eastAsia="宋体" w:cs="宋体"/>
                <w:sz w:val="24"/>
                <w:szCs w:val="24"/>
              </w:rPr>
              <w:t>供货期限</w:t>
            </w:r>
          </w:p>
        </w:tc>
        <w:tc>
          <w:tcPr>
            <w:tcW w:w="6971" w:type="dxa"/>
            <w:vAlign w:val="center"/>
          </w:tcPr>
          <w:p w14:paraId="4C109341">
            <w:pPr>
              <w:spacing w:line="360" w:lineRule="auto"/>
              <w:jc w:val="left"/>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合同签订后30日历天完成安装及调试</w:t>
            </w:r>
          </w:p>
        </w:tc>
      </w:tr>
      <w:tr w14:paraId="65B2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6AAB4473">
            <w:pPr>
              <w:jc w:val="center"/>
              <w:rPr>
                <w:rFonts w:ascii="宋体" w:hAnsi="宋体" w:eastAsia="宋体" w:cs="宋体"/>
                <w:sz w:val="24"/>
                <w:szCs w:val="24"/>
              </w:rPr>
            </w:pPr>
            <w:r>
              <w:rPr>
                <w:rFonts w:hint="eastAsia" w:ascii="宋体" w:hAnsi="宋体" w:eastAsia="宋体" w:cs="宋体"/>
                <w:sz w:val="24"/>
                <w:szCs w:val="24"/>
              </w:rPr>
              <w:t>12</w:t>
            </w:r>
          </w:p>
        </w:tc>
        <w:tc>
          <w:tcPr>
            <w:tcW w:w="2072" w:type="dxa"/>
            <w:vAlign w:val="center"/>
          </w:tcPr>
          <w:p w14:paraId="7C4858DA">
            <w:pPr>
              <w:jc w:val="center"/>
              <w:rPr>
                <w:rFonts w:ascii="宋体" w:hAnsi="宋体" w:eastAsia="宋体" w:cs="宋体"/>
                <w:sz w:val="24"/>
                <w:szCs w:val="24"/>
              </w:rPr>
            </w:pPr>
            <w:r>
              <w:rPr>
                <w:rFonts w:hint="eastAsia" w:ascii="宋体" w:hAnsi="宋体" w:eastAsia="宋体" w:cs="宋体"/>
                <w:sz w:val="24"/>
                <w:szCs w:val="24"/>
              </w:rPr>
              <w:t>质量要求</w:t>
            </w:r>
          </w:p>
        </w:tc>
        <w:tc>
          <w:tcPr>
            <w:tcW w:w="6971" w:type="dxa"/>
            <w:vAlign w:val="center"/>
          </w:tcPr>
          <w:p w14:paraId="6D8D2649">
            <w:pPr>
              <w:spacing w:line="360" w:lineRule="auto"/>
              <w:jc w:val="left"/>
              <w:rPr>
                <w:rFonts w:ascii="宋体" w:hAnsi="宋体" w:eastAsia="宋体" w:cs="宋体"/>
                <w:sz w:val="24"/>
                <w:szCs w:val="24"/>
              </w:rPr>
            </w:pPr>
            <w:r>
              <w:rPr>
                <w:rFonts w:hint="eastAsia" w:ascii="宋体" w:hAnsi="宋体" w:eastAsia="宋体" w:cs="宋体"/>
                <w:sz w:val="24"/>
                <w:szCs w:val="24"/>
              </w:rPr>
              <w:t>合格，并满足采购人要求</w:t>
            </w:r>
          </w:p>
        </w:tc>
      </w:tr>
      <w:tr w14:paraId="4A7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7D919F1F">
            <w:pPr>
              <w:jc w:val="center"/>
              <w:rPr>
                <w:rFonts w:ascii="宋体" w:hAnsi="宋体" w:eastAsia="宋体" w:cs="宋体"/>
                <w:sz w:val="24"/>
                <w:szCs w:val="24"/>
              </w:rPr>
            </w:pPr>
            <w:r>
              <w:rPr>
                <w:rFonts w:hint="eastAsia" w:ascii="宋体" w:hAnsi="宋体" w:eastAsia="宋体" w:cs="宋体"/>
                <w:sz w:val="24"/>
                <w:szCs w:val="24"/>
              </w:rPr>
              <w:t>13</w:t>
            </w:r>
          </w:p>
        </w:tc>
        <w:tc>
          <w:tcPr>
            <w:tcW w:w="2072" w:type="dxa"/>
            <w:vAlign w:val="center"/>
          </w:tcPr>
          <w:p w14:paraId="70DE309C">
            <w:pPr>
              <w:jc w:val="center"/>
              <w:rPr>
                <w:rFonts w:ascii="宋体" w:hAnsi="宋体" w:eastAsia="宋体" w:cs="宋体"/>
                <w:sz w:val="24"/>
                <w:szCs w:val="24"/>
              </w:rPr>
            </w:pPr>
            <w:r>
              <w:rPr>
                <w:rFonts w:hint="eastAsia" w:ascii="宋体" w:hAnsi="宋体" w:eastAsia="宋体" w:cs="宋体"/>
                <w:sz w:val="24"/>
                <w:szCs w:val="24"/>
              </w:rPr>
              <w:t>质保期</w:t>
            </w:r>
          </w:p>
        </w:tc>
        <w:tc>
          <w:tcPr>
            <w:tcW w:w="6971" w:type="dxa"/>
            <w:vAlign w:val="center"/>
          </w:tcPr>
          <w:p w14:paraId="2347D3CA">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按国家质保期执行</w:t>
            </w:r>
          </w:p>
        </w:tc>
      </w:tr>
      <w:tr w14:paraId="1C8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49F905D">
            <w:pPr>
              <w:jc w:val="center"/>
              <w:rPr>
                <w:rFonts w:ascii="宋体" w:hAnsi="宋体" w:eastAsia="宋体" w:cs="宋体"/>
                <w:sz w:val="24"/>
                <w:szCs w:val="24"/>
              </w:rPr>
            </w:pPr>
            <w:r>
              <w:rPr>
                <w:rFonts w:hint="eastAsia" w:ascii="宋体" w:hAnsi="宋体" w:eastAsia="宋体" w:cs="宋体"/>
                <w:sz w:val="24"/>
                <w:szCs w:val="24"/>
              </w:rPr>
              <w:t>14</w:t>
            </w:r>
          </w:p>
        </w:tc>
        <w:tc>
          <w:tcPr>
            <w:tcW w:w="2072" w:type="dxa"/>
            <w:vAlign w:val="center"/>
          </w:tcPr>
          <w:p w14:paraId="593D80A4">
            <w:pPr>
              <w:jc w:val="center"/>
              <w:rPr>
                <w:rFonts w:ascii="宋体" w:hAnsi="宋体" w:eastAsia="宋体" w:cs="宋体"/>
                <w:sz w:val="24"/>
                <w:szCs w:val="24"/>
              </w:rPr>
            </w:pPr>
            <w:r>
              <w:rPr>
                <w:rFonts w:hint="eastAsia" w:ascii="宋体" w:hAnsi="宋体" w:eastAsia="宋体" w:cs="宋体"/>
                <w:sz w:val="24"/>
                <w:szCs w:val="24"/>
              </w:rPr>
              <w:t>供应商资质条件</w:t>
            </w:r>
          </w:p>
        </w:tc>
        <w:tc>
          <w:tcPr>
            <w:tcW w:w="6971" w:type="dxa"/>
          </w:tcPr>
          <w:p w14:paraId="195425B7">
            <w:pPr>
              <w:spacing w:line="360" w:lineRule="auto"/>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04AA36AF">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供应商须具有在中国境内注册且持有国家工商行政管理部门核发的真实有效的企业营业执照</w:t>
            </w:r>
            <w:r>
              <w:rPr>
                <w:rFonts w:hint="eastAsia" w:ascii="宋体" w:hAnsi="宋体" w:eastAsia="宋体" w:cs="宋体"/>
                <w:sz w:val="24"/>
                <w:szCs w:val="24"/>
              </w:rPr>
              <w:t>；</w:t>
            </w:r>
          </w:p>
          <w:p w14:paraId="53BD4B81">
            <w:pPr>
              <w:spacing w:line="360" w:lineRule="auto"/>
              <w:rPr>
                <w:rFonts w:hint="eastAsia" w:ascii="宋体" w:hAnsi="宋体" w:eastAsia="宋体" w:cs="宋体"/>
                <w:sz w:val="24"/>
                <w:szCs w:val="24"/>
              </w:rPr>
            </w:pPr>
            <w:r>
              <w:rPr>
                <w:rFonts w:hint="eastAsia" w:ascii="宋体" w:hAnsi="宋体" w:eastAsia="宋体" w:cs="宋体"/>
                <w:sz w:val="24"/>
                <w:szCs w:val="24"/>
              </w:rPr>
              <w:t>2、具有履行本项目采购内容所必须的设备和专业技术服务能力（</w:t>
            </w: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证明资料或承诺，</w:t>
            </w:r>
            <w:r>
              <w:rPr>
                <w:rFonts w:hint="eastAsia" w:ascii="宋体" w:hAnsi="宋体" w:eastAsia="宋体" w:cs="宋体"/>
                <w:sz w:val="24"/>
                <w:szCs w:val="24"/>
                <w:lang w:val="en-US" w:eastAsia="zh-CN"/>
              </w:rPr>
              <w:t>格式自拟</w:t>
            </w:r>
            <w:r>
              <w:rPr>
                <w:rFonts w:hint="eastAsia" w:ascii="宋体" w:hAnsi="宋体" w:eastAsia="宋体" w:cs="宋体"/>
                <w:sz w:val="24"/>
                <w:szCs w:val="24"/>
              </w:rPr>
              <w:t>）；</w:t>
            </w:r>
          </w:p>
          <w:p w14:paraId="49EAF0A3">
            <w:pPr>
              <w:spacing w:line="360" w:lineRule="auto"/>
              <w:rPr>
                <w:rFonts w:hint="eastAsia" w:ascii="宋体" w:hAnsi="宋体" w:eastAsia="宋体" w:cs="宋体"/>
                <w:sz w:val="24"/>
                <w:szCs w:val="24"/>
              </w:rPr>
            </w:pPr>
            <w:r>
              <w:rPr>
                <w:rFonts w:hint="eastAsia" w:ascii="宋体" w:hAnsi="宋体" w:eastAsia="宋体" w:cs="宋体"/>
                <w:sz w:val="24"/>
                <w:szCs w:val="24"/>
              </w:rPr>
              <w:t>3、具有健全的财务制度和良好的财务状况；</w:t>
            </w:r>
          </w:p>
          <w:p w14:paraId="4FCD0D5A">
            <w:pPr>
              <w:spacing w:line="360" w:lineRule="auto"/>
              <w:rPr>
                <w:rFonts w:hint="eastAsia" w:ascii="宋体" w:hAnsi="宋体" w:eastAsia="宋体" w:cs="宋体"/>
                <w:sz w:val="24"/>
                <w:szCs w:val="24"/>
              </w:rPr>
            </w:pPr>
            <w:r>
              <w:rPr>
                <w:rFonts w:hint="eastAsia" w:ascii="宋体" w:hAnsi="宋体" w:eastAsia="宋体" w:cs="宋体"/>
                <w:sz w:val="24"/>
                <w:szCs w:val="24"/>
              </w:rPr>
              <w:t>4、参加政府采购活动前3年内无行贿犯罪记录，（开标时提供《中国裁判文书网》查询结果网页截图或企业自行承诺的无行贿犯罪承诺书，查询&lt;承诺&gt;对象为“企业，法定代表人，项目负责人”）；</w:t>
            </w:r>
          </w:p>
          <w:p w14:paraId="63CE33A8">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提供企业注册地工商管理部门出具的无商业贿赂和不正当竞争行为的查询证明（若当地工商管理部门不办理此项业务，供应商须自行出具本企业无商业贿赂和不正当竞争行为承诺书）；</w:t>
            </w:r>
          </w:p>
          <w:p w14:paraId="4719DB57">
            <w:pPr>
              <w:spacing w:line="360" w:lineRule="auto"/>
              <w:rPr>
                <w:rFonts w:hint="eastAsia" w:ascii="宋体" w:hAnsi="宋体" w:eastAsia="宋体" w:cs="宋体"/>
                <w:sz w:val="24"/>
                <w:szCs w:val="24"/>
              </w:rPr>
            </w:pPr>
            <w:r>
              <w:rPr>
                <w:rFonts w:hint="eastAsia" w:ascii="宋体" w:hAnsi="宋体" w:eastAsia="宋体" w:cs="宋体"/>
                <w:sz w:val="24"/>
                <w:szCs w:val="24"/>
              </w:rPr>
              <w:t>6、单位负责人为同一人或者存在控股、管理关系的不同单位，不得同时参加本项目的投标；（提供“国家企业信用信息公示系统”中公示的公司信息、股东或投资人信息查询截图）；</w:t>
            </w:r>
          </w:p>
          <w:p w14:paraId="60B9C38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sz w:val="24"/>
                <w:szCs w:val="24"/>
                <w:lang w:eastAsia="zh-CN"/>
              </w:rPr>
              <w:t>根据《关于在政府采购活动中查询及使用信用记录有关问题的通知》（财库[2016]125号）和豫财购【2016】15号的规定，响应人没有被列入“信用中国”网站的“失信被执行人”、“重大税收违法失信主体”及“中国政府采购网”网站的“政府采购严重违法失信行为记录名单”；（查询渠道：“信用中国”网站（www.creditchina.gov.cn）、中国政府采购网（www.ccgp.gov.cn），査询时间为本项目磋商公告发布之后至开标时间之前，需提供网站查询网页截图，查询结果清晰可见）；</w:t>
            </w:r>
          </w:p>
          <w:p w14:paraId="173EF0DC">
            <w:pPr>
              <w:spacing w:line="360" w:lineRule="auto"/>
              <w:rPr>
                <w:rFonts w:hint="eastAsia" w:ascii="宋体" w:hAnsi="宋体" w:eastAsia="宋体" w:cs="宋体"/>
                <w:sz w:val="24"/>
                <w:szCs w:val="24"/>
              </w:rPr>
            </w:pPr>
            <w:r>
              <w:rPr>
                <w:rFonts w:hint="eastAsia" w:ascii="宋体" w:hAnsi="宋体" w:eastAsia="宋体" w:cs="宋体"/>
                <w:sz w:val="24"/>
                <w:szCs w:val="24"/>
              </w:rPr>
              <w:t>8、本项目不接受联合体投标；</w:t>
            </w:r>
          </w:p>
          <w:p w14:paraId="659D6C20">
            <w:pPr>
              <w:spacing w:line="360" w:lineRule="auto"/>
              <w:rPr>
                <w:rFonts w:hint="eastAsia" w:ascii="宋体" w:hAnsi="宋体" w:eastAsia="宋体" w:cs="宋体"/>
                <w:sz w:val="24"/>
                <w:szCs w:val="24"/>
              </w:rPr>
            </w:pPr>
            <w:r>
              <w:rPr>
                <w:rFonts w:hint="eastAsia" w:ascii="宋体" w:hAnsi="宋体" w:eastAsia="宋体" w:cs="宋体"/>
                <w:sz w:val="24"/>
                <w:szCs w:val="24"/>
              </w:rPr>
              <w:t>9、本次磋商实行资格后审；</w:t>
            </w:r>
          </w:p>
          <w:p w14:paraId="7F6E0264">
            <w:pPr>
              <w:spacing w:line="360" w:lineRule="auto"/>
              <w:rPr>
                <w:rFonts w:ascii="宋体" w:hAnsi="宋体" w:eastAsia="宋体" w:cs="宋体"/>
                <w:sz w:val="24"/>
                <w:szCs w:val="24"/>
              </w:rPr>
            </w:pPr>
            <w:r>
              <w:rPr>
                <w:rFonts w:hint="eastAsia" w:ascii="宋体" w:hAnsi="宋体" w:eastAsia="宋体" w:cs="宋体"/>
                <w:sz w:val="24"/>
                <w:szCs w:val="24"/>
              </w:rPr>
              <w:t>注：被列入失信被执行人、重大税收违法失信主体、政府采购严重违法失信行为记录名单的供应商做无效标处理。采购人或采购代理机构有权对供应商信用记录进行甄别和复查；</w:t>
            </w:r>
          </w:p>
        </w:tc>
      </w:tr>
      <w:tr w14:paraId="49DB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2FE7345">
            <w:pPr>
              <w:jc w:val="center"/>
              <w:rPr>
                <w:rFonts w:ascii="宋体" w:hAnsi="宋体" w:eastAsia="宋体" w:cs="宋体"/>
                <w:sz w:val="24"/>
                <w:szCs w:val="24"/>
              </w:rPr>
            </w:pPr>
            <w:r>
              <w:rPr>
                <w:rFonts w:hint="eastAsia" w:ascii="宋体" w:hAnsi="宋体" w:eastAsia="宋体" w:cs="宋体"/>
                <w:sz w:val="24"/>
                <w:szCs w:val="24"/>
              </w:rPr>
              <w:t>15</w:t>
            </w:r>
          </w:p>
        </w:tc>
        <w:tc>
          <w:tcPr>
            <w:tcW w:w="2072" w:type="dxa"/>
            <w:vAlign w:val="center"/>
          </w:tcPr>
          <w:p w14:paraId="6F682F5F">
            <w:pPr>
              <w:jc w:val="center"/>
              <w:rPr>
                <w:rFonts w:ascii="宋体" w:hAnsi="宋体" w:eastAsia="宋体" w:cs="宋体"/>
                <w:sz w:val="24"/>
                <w:szCs w:val="24"/>
              </w:rPr>
            </w:pPr>
            <w:r>
              <w:rPr>
                <w:rFonts w:hint="eastAsia" w:ascii="宋体" w:hAnsi="宋体" w:eastAsia="宋体" w:cs="宋体"/>
                <w:sz w:val="24"/>
                <w:szCs w:val="24"/>
              </w:rPr>
              <w:t>是否接受联合体参加磋商</w:t>
            </w:r>
          </w:p>
        </w:tc>
        <w:tc>
          <w:tcPr>
            <w:tcW w:w="6971" w:type="dxa"/>
            <w:vAlign w:val="center"/>
          </w:tcPr>
          <w:p w14:paraId="6DFCE55C">
            <w:pPr>
              <w:spacing w:line="360" w:lineRule="auto"/>
              <w:jc w:val="left"/>
              <w:rPr>
                <w:rFonts w:ascii="宋体" w:hAnsi="宋体" w:eastAsia="宋体" w:cs="宋体"/>
                <w:sz w:val="24"/>
                <w:szCs w:val="24"/>
              </w:rPr>
            </w:pPr>
            <w:r>
              <w:rPr>
                <w:rFonts w:hint="eastAsia" w:ascii="宋体" w:hAnsi="宋体" w:eastAsia="宋体" w:cs="宋体"/>
                <w:sz w:val="24"/>
                <w:szCs w:val="24"/>
              </w:rPr>
              <w:t>不接受</w:t>
            </w:r>
          </w:p>
        </w:tc>
      </w:tr>
      <w:tr w14:paraId="051E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0BD14AE5">
            <w:pPr>
              <w:jc w:val="center"/>
              <w:rPr>
                <w:rFonts w:ascii="宋体" w:hAnsi="宋体" w:eastAsia="宋体" w:cs="宋体"/>
                <w:sz w:val="24"/>
                <w:szCs w:val="24"/>
              </w:rPr>
            </w:pPr>
            <w:r>
              <w:rPr>
                <w:rFonts w:hint="eastAsia" w:ascii="宋体" w:hAnsi="宋体" w:eastAsia="宋体" w:cs="宋体"/>
                <w:sz w:val="24"/>
                <w:szCs w:val="24"/>
              </w:rPr>
              <w:t>16</w:t>
            </w:r>
          </w:p>
        </w:tc>
        <w:tc>
          <w:tcPr>
            <w:tcW w:w="2072" w:type="dxa"/>
            <w:vAlign w:val="center"/>
          </w:tcPr>
          <w:p w14:paraId="2C204DFD">
            <w:pPr>
              <w:jc w:val="center"/>
              <w:rPr>
                <w:rFonts w:ascii="宋体" w:hAnsi="宋体" w:eastAsia="宋体" w:cs="宋体"/>
                <w:sz w:val="24"/>
                <w:szCs w:val="24"/>
              </w:rPr>
            </w:pPr>
            <w:r>
              <w:rPr>
                <w:rFonts w:hint="eastAsia" w:ascii="宋体" w:hAnsi="宋体" w:eastAsia="宋体" w:cs="宋体"/>
                <w:sz w:val="24"/>
                <w:szCs w:val="24"/>
              </w:rPr>
              <w:t>磋商有效期</w:t>
            </w:r>
          </w:p>
        </w:tc>
        <w:tc>
          <w:tcPr>
            <w:tcW w:w="6971" w:type="dxa"/>
            <w:vAlign w:val="center"/>
          </w:tcPr>
          <w:p w14:paraId="0273F977">
            <w:pPr>
              <w:spacing w:line="360" w:lineRule="auto"/>
              <w:rPr>
                <w:rFonts w:ascii="宋体" w:hAnsi="宋体" w:eastAsia="宋体" w:cs="宋体"/>
                <w:sz w:val="24"/>
                <w:szCs w:val="24"/>
              </w:rPr>
            </w:pPr>
            <w:r>
              <w:rPr>
                <w:rFonts w:hint="eastAsia" w:ascii="宋体" w:hAnsi="宋体" w:eastAsia="宋体" w:cs="宋体"/>
                <w:sz w:val="24"/>
                <w:szCs w:val="24"/>
              </w:rPr>
              <w:t>响应文件递交截止之日起</w:t>
            </w:r>
            <w:r>
              <w:rPr>
                <w:rFonts w:hint="eastAsia" w:ascii="宋体" w:hAnsi="宋体" w:eastAsia="宋体" w:cs="宋体"/>
                <w:sz w:val="24"/>
                <w:szCs w:val="24"/>
                <w:lang w:val="en-US" w:eastAsia="zh-CN"/>
              </w:rPr>
              <w:t>6</w:t>
            </w:r>
            <w:r>
              <w:rPr>
                <w:rFonts w:hint="eastAsia" w:ascii="宋体" w:hAnsi="宋体" w:eastAsia="宋体" w:cs="宋体"/>
                <w:sz w:val="24"/>
                <w:szCs w:val="24"/>
              </w:rPr>
              <w:t>0日历天</w:t>
            </w:r>
          </w:p>
        </w:tc>
      </w:tr>
      <w:tr w14:paraId="0783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vAlign w:val="center"/>
          </w:tcPr>
          <w:p w14:paraId="70A110D8">
            <w:pPr>
              <w:jc w:val="center"/>
              <w:rPr>
                <w:rFonts w:ascii="宋体" w:hAnsi="宋体" w:eastAsia="宋体" w:cs="宋体"/>
                <w:sz w:val="24"/>
                <w:szCs w:val="24"/>
              </w:rPr>
            </w:pPr>
            <w:r>
              <w:rPr>
                <w:rFonts w:hint="eastAsia" w:ascii="宋体" w:hAnsi="宋体" w:eastAsia="宋体" w:cs="宋体"/>
                <w:sz w:val="24"/>
                <w:szCs w:val="24"/>
              </w:rPr>
              <w:t>17</w:t>
            </w:r>
          </w:p>
        </w:tc>
        <w:tc>
          <w:tcPr>
            <w:tcW w:w="2072" w:type="dxa"/>
            <w:vAlign w:val="center"/>
          </w:tcPr>
          <w:p w14:paraId="067C303E">
            <w:pPr>
              <w:jc w:val="center"/>
              <w:rPr>
                <w:rFonts w:ascii="宋体" w:hAnsi="宋体" w:eastAsia="宋体" w:cs="宋体"/>
                <w:sz w:val="24"/>
                <w:szCs w:val="24"/>
              </w:rPr>
            </w:pPr>
            <w:r>
              <w:rPr>
                <w:rFonts w:hint="eastAsia" w:ascii="宋体" w:hAnsi="宋体" w:eastAsia="宋体" w:cs="宋体"/>
                <w:sz w:val="24"/>
                <w:szCs w:val="24"/>
              </w:rPr>
              <w:t>分包</w:t>
            </w:r>
          </w:p>
        </w:tc>
        <w:tc>
          <w:tcPr>
            <w:tcW w:w="6971" w:type="dxa"/>
            <w:vAlign w:val="center"/>
          </w:tcPr>
          <w:p w14:paraId="225B4496">
            <w:pPr>
              <w:spacing w:line="360" w:lineRule="auto"/>
              <w:rPr>
                <w:rFonts w:ascii="宋体" w:hAnsi="宋体" w:eastAsia="宋体" w:cs="宋体"/>
                <w:sz w:val="24"/>
                <w:szCs w:val="24"/>
              </w:rPr>
            </w:pPr>
            <w:r>
              <w:rPr>
                <w:rFonts w:hint="eastAsia" w:ascii="宋体" w:hAnsi="宋体" w:eastAsia="宋体" w:cs="宋体"/>
                <w:sz w:val="24"/>
                <w:szCs w:val="24"/>
              </w:rPr>
              <w:t>不允许</w:t>
            </w:r>
          </w:p>
        </w:tc>
      </w:tr>
      <w:tr w14:paraId="7245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5BB5D227">
            <w:pPr>
              <w:jc w:val="center"/>
              <w:rPr>
                <w:rFonts w:ascii="宋体" w:hAnsi="宋体" w:eastAsia="宋体" w:cs="宋体"/>
                <w:sz w:val="24"/>
                <w:szCs w:val="24"/>
              </w:rPr>
            </w:pPr>
            <w:r>
              <w:rPr>
                <w:rFonts w:hint="eastAsia" w:ascii="宋体" w:hAnsi="宋体" w:eastAsia="宋体" w:cs="宋体"/>
                <w:sz w:val="24"/>
                <w:szCs w:val="24"/>
              </w:rPr>
              <w:t>18</w:t>
            </w:r>
          </w:p>
        </w:tc>
        <w:tc>
          <w:tcPr>
            <w:tcW w:w="2072" w:type="dxa"/>
            <w:vAlign w:val="center"/>
          </w:tcPr>
          <w:p w14:paraId="16F9060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6971" w:type="dxa"/>
            <w:vAlign w:val="center"/>
          </w:tcPr>
          <w:p w14:paraId="1DC55D53">
            <w:pPr>
              <w:spacing w:line="360" w:lineRule="auto"/>
              <w:rPr>
                <w:rFonts w:ascii="宋体" w:hAnsi="宋体" w:eastAsia="宋体" w:cs="宋体"/>
                <w:sz w:val="24"/>
                <w:szCs w:val="24"/>
              </w:rPr>
            </w:pPr>
            <w:r>
              <w:rPr>
                <w:rFonts w:hint="eastAsia" w:ascii="宋体" w:hAnsi="宋体" w:eastAsia="宋体" w:cs="宋体"/>
                <w:sz w:val="24"/>
                <w:szCs w:val="24"/>
              </w:rPr>
              <w:t>允许</w:t>
            </w:r>
          </w:p>
        </w:tc>
      </w:tr>
      <w:tr w14:paraId="4072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23666796">
            <w:pPr>
              <w:jc w:val="center"/>
              <w:rPr>
                <w:rFonts w:ascii="宋体" w:hAnsi="宋体" w:eastAsia="宋体" w:cs="宋体"/>
                <w:sz w:val="24"/>
                <w:szCs w:val="24"/>
              </w:rPr>
            </w:pPr>
            <w:r>
              <w:rPr>
                <w:rFonts w:hint="eastAsia" w:ascii="宋体" w:hAnsi="宋体" w:eastAsia="宋体" w:cs="宋体"/>
                <w:sz w:val="24"/>
                <w:szCs w:val="24"/>
              </w:rPr>
              <w:t>19</w:t>
            </w:r>
          </w:p>
        </w:tc>
        <w:tc>
          <w:tcPr>
            <w:tcW w:w="2072" w:type="dxa"/>
            <w:vAlign w:val="center"/>
          </w:tcPr>
          <w:p w14:paraId="425297DF">
            <w:pPr>
              <w:jc w:val="center"/>
              <w:rPr>
                <w:rFonts w:ascii="宋体" w:hAnsi="宋体" w:eastAsia="宋体" w:cs="宋体"/>
                <w:sz w:val="24"/>
                <w:szCs w:val="24"/>
              </w:rPr>
            </w:pPr>
            <w:r>
              <w:rPr>
                <w:rFonts w:hint="eastAsia" w:ascii="宋体" w:hAnsi="宋体" w:eastAsia="宋体" w:cs="宋体"/>
                <w:sz w:val="24"/>
                <w:szCs w:val="24"/>
              </w:rPr>
              <w:t>是否接受选择性报价方案</w:t>
            </w:r>
          </w:p>
        </w:tc>
        <w:tc>
          <w:tcPr>
            <w:tcW w:w="6971" w:type="dxa"/>
            <w:vAlign w:val="center"/>
          </w:tcPr>
          <w:p w14:paraId="1D13AC49">
            <w:pPr>
              <w:spacing w:line="360" w:lineRule="auto"/>
              <w:rPr>
                <w:rFonts w:ascii="宋体" w:hAnsi="宋体" w:eastAsia="宋体" w:cs="宋体"/>
                <w:sz w:val="24"/>
                <w:szCs w:val="24"/>
              </w:rPr>
            </w:pPr>
            <w:r>
              <w:rPr>
                <w:rFonts w:hint="eastAsia" w:ascii="宋体" w:hAnsi="宋体" w:eastAsia="宋体" w:cs="宋体"/>
                <w:sz w:val="24"/>
                <w:szCs w:val="24"/>
              </w:rPr>
              <w:t>不接受：首次响应文件只允许一个报价方案</w:t>
            </w:r>
          </w:p>
        </w:tc>
      </w:tr>
      <w:tr w14:paraId="6AB6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76AC7D0">
            <w:pPr>
              <w:jc w:val="center"/>
              <w:rPr>
                <w:rFonts w:ascii="宋体" w:hAnsi="宋体" w:eastAsia="宋体" w:cs="宋体"/>
                <w:sz w:val="24"/>
                <w:szCs w:val="24"/>
              </w:rPr>
            </w:pPr>
            <w:r>
              <w:rPr>
                <w:rFonts w:hint="eastAsia" w:ascii="宋体" w:hAnsi="宋体" w:eastAsia="宋体" w:cs="宋体"/>
                <w:sz w:val="24"/>
                <w:szCs w:val="24"/>
              </w:rPr>
              <w:t>20</w:t>
            </w:r>
          </w:p>
        </w:tc>
        <w:tc>
          <w:tcPr>
            <w:tcW w:w="2072" w:type="dxa"/>
            <w:vAlign w:val="center"/>
          </w:tcPr>
          <w:p w14:paraId="63FD71F7">
            <w:pPr>
              <w:adjustRightInd w:val="0"/>
              <w:spacing w:line="360" w:lineRule="auto"/>
              <w:ind w:left="3" w:hanging="2" w:hangingChars="1"/>
              <w:jc w:val="center"/>
              <w:rPr>
                <w:rFonts w:ascii="宋体" w:hAnsi="宋体" w:eastAsia="宋体" w:cs="宋体"/>
                <w:sz w:val="24"/>
                <w:szCs w:val="24"/>
              </w:rPr>
            </w:pPr>
            <w:r>
              <w:rPr>
                <w:rFonts w:hint="eastAsia" w:ascii="宋体" w:hAnsi="宋体" w:eastAsia="宋体" w:cs="宋体"/>
                <w:spacing w:val="6"/>
                <w:sz w:val="24"/>
                <w:szCs w:val="24"/>
              </w:rPr>
              <w:t>近年完成的类似项目的业绩年份要求</w:t>
            </w:r>
          </w:p>
        </w:tc>
        <w:tc>
          <w:tcPr>
            <w:tcW w:w="6971" w:type="dxa"/>
            <w:vAlign w:val="center"/>
          </w:tcPr>
          <w:p w14:paraId="29C8C677">
            <w:pPr>
              <w:adjustRightInd w:val="0"/>
              <w:spacing w:line="360" w:lineRule="auto"/>
              <w:rPr>
                <w:rFonts w:ascii="宋体" w:hAnsi="宋体" w:eastAsia="宋体" w:cs="宋体"/>
                <w:sz w:val="24"/>
                <w:szCs w:val="24"/>
              </w:rPr>
            </w:pPr>
            <w:r>
              <w:rPr>
                <w:rFonts w:hint="eastAsia" w:ascii="宋体" w:hAnsi="宋体" w:eastAsia="宋体" w:cs="宋体"/>
                <w:spacing w:val="-10"/>
                <w:sz w:val="24"/>
                <w:szCs w:val="24"/>
              </w:rPr>
              <w:t>202</w:t>
            </w: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rPr>
              <w:t>年01月01日以来完成类似项目</w:t>
            </w:r>
          </w:p>
        </w:tc>
      </w:tr>
      <w:tr w14:paraId="0622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EECF325">
            <w:pPr>
              <w:jc w:val="center"/>
              <w:rPr>
                <w:rFonts w:ascii="宋体" w:hAnsi="宋体" w:eastAsia="宋体" w:cs="宋体"/>
                <w:sz w:val="24"/>
                <w:szCs w:val="24"/>
              </w:rPr>
            </w:pPr>
            <w:r>
              <w:rPr>
                <w:rFonts w:hint="eastAsia" w:ascii="宋体" w:hAnsi="宋体" w:eastAsia="宋体" w:cs="宋体"/>
                <w:sz w:val="24"/>
                <w:szCs w:val="24"/>
              </w:rPr>
              <w:t>21</w:t>
            </w:r>
          </w:p>
        </w:tc>
        <w:tc>
          <w:tcPr>
            <w:tcW w:w="2072" w:type="dxa"/>
            <w:vAlign w:val="center"/>
          </w:tcPr>
          <w:p w14:paraId="243C05B8">
            <w:pPr>
              <w:jc w:val="center"/>
              <w:rPr>
                <w:rFonts w:ascii="宋体" w:hAnsi="宋体" w:eastAsia="宋体" w:cs="宋体"/>
                <w:sz w:val="24"/>
                <w:szCs w:val="24"/>
              </w:rPr>
            </w:pPr>
            <w:r>
              <w:rPr>
                <w:rFonts w:hint="eastAsia" w:ascii="宋体" w:hAnsi="宋体" w:eastAsia="宋体" w:cs="宋体"/>
                <w:sz w:val="24"/>
                <w:szCs w:val="24"/>
              </w:rPr>
              <w:t>本次采购项目最高限价</w:t>
            </w:r>
          </w:p>
        </w:tc>
        <w:tc>
          <w:tcPr>
            <w:tcW w:w="6971" w:type="dxa"/>
            <w:vAlign w:val="center"/>
          </w:tcPr>
          <w:p w14:paraId="0BEC7BE7">
            <w:pPr>
              <w:spacing w:line="360" w:lineRule="auto"/>
              <w:rPr>
                <w:rFonts w:ascii="宋体" w:hAnsi="宋体" w:eastAsia="宋体" w:cs="宋体"/>
                <w:spacing w:val="-10"/>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634010.00</w:t>
            </w:r>
            <w:r>
              <w:rPr>
                <w:rFonts w:hint="eastAsia" w:ascii="宋体" w:hAnsi="宋体" w:eastAsia="宋体" w:cs="宋体"/>
                <w:sz w:val="24"/>
                <w:szCs w:val="24"/>
              </w:rPr>
              <w:t>元；，供应商响应报价超过最高限价视为无效文件。</w:t>
            </w:r>
          </w:p>
        </w:tc>
      </w:tr>
      <w:tr w14:paraId="0BC4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4" w:type="dxa"/>
            <w:vMerge w:val="restart"/>
            <w:vAlign w:val="center"/>
          </w:tcPr>
          <w:p w14:paraId="5710D017">
            <w:pPr>
              <w:jc w:val="center"/>
              <w:rPr>
                <w:rFonts w:ascii="宋体" w:hAnsi="宋体" w:eastAsia="宋体" w:cs="宋体"/>
                <w:sz w:val="24"/>
                <w:szCs w:val="24"/>
              </w:rPr>
            </w:pPr>
            <w:r>
              <w:rPr>
                <w:rFonts w:hint="eastAsia" w:ascii="宋体" w:hAnsi="宋体" w:eastAsia="宋体" w:cs="宋体"/>
                <w:sz w:val="24"/>
                <w:szCs w:val="24"/>
              </w:rPr>
              <w:t>22</w:t>
            </w:r>
          </w:p>
        </w:tc>
        <w:tc>
          <w:tcPr>
            <w:tcW w:w="2072" w:type="dxa"/>
            <w:vMerge w:val="restart"/>
            <w:vAlign w:val="center"/>
          </w:tcPr>
          <w:p w14:paraId="01D121E7">
            <w:pPr>
              <w:jc w:val="center"/>
              <w:rPr>
                <w:rFonts w:ascii="宋体" w:hAnsi="宋体" w:eastAsia="宋体" w:cs="宋体"/>
                <w:sz w:val="24"/>
                <w:szCs w:val="24"/>
              </w:rPr>
            </w:pPr>
            <w:r>
              <w:rPr>
                <w:rFonts w:hint="eastAsia" w:ascii="宋体" w:hAnsi="宋体" w:eastAsia="宋体" w:cs="宋体"/>
                <w:sz w:val="24"/>
                <w:szCs w:val="24"/>
              </w:rPr>
              <w:t>响应人要求澄清竞争性磋商文件</w:t>
            </w:r>
          </w:p>
        </w:tc>
        <w:tc>
          <w:tcPr>
            <w:tcW w:w="6971" w:type="dxa"/>
            <w:vAlign w:val="center"/>
          </w:tcPr>
          <w:p w14:paraId="79360AEF">
            <w:pPr>
              <w:spacing w:line="360" w:lineRule="auto"/>
              <w:rPr>
                <w:rFonts w:ascii="宋体" w:hAnsi="宋体" w:eastAsia="宋体" w:cs="宋体"/>
                <w:sz w:val="24"/>
                <w:szCs w:val="24"/>
              </w:rPr>
            </w:pPr>
            <w:r>
              <w:rPr>
                <w:rFonts w:hint="eastAsia" w:ascii="宋体" w:hAnsi="宋体" w:eastAsia="宋体" w:cs="宋体"/>
                <w:sz w:val="24"/>
                <w:szCs w:val="24"/>
              </w:rPr>
              <w:t>时间：提交首次响应文件截止时间前</w:t>
            </w:r>
            <w:r>
              <w:rPr>
                <w:rFonts w:hint="eastAsia" w:ascii="宋体" w:hAnsi="宋体" w:eastAsia="宋体" w:cs="宋体"/>
                <w:sz w:val="24"/>
                <w:szCs w:val="24"/>
                <w:u w:val="single"/>
              </w:rPr>
              <w:t>5</w:t>
            </w:r>
            <w:r>
              <w:rPr>
                <w:rFonts w:hint="eastAsia" w:ascii="宋体" w:hAnsi="宋体" w:eastAsia="宋体" w:cs="宋体"/>
                <w:sz w:val="24"/>
                <w:szCs w:val="24"/>
              </w:rPr>
              <w:t>日</w:t>
            </w:r>
          </w:p>
        </w:tc>
      </w:tr>
      <w:tr w14:paraId="2ACD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Merge w:val="continue"/>
            <w:vAlign w:val="center"/>
          </w:tcPr>
          <w:p w14:paraId="6CFA2A0D">
            <w:pPr>
              <w:jc w:val="center"/>
              <w:rPr>
                <w:rFonts w:ascii="宋体" w:hAnsi="宋体" w:eastAsia="宋体" w:cs="宋体"/>
                <w:sz w:val="24"/>
                <w:szCs w:val="24"/>
              </w:rPr>
            </w:pPr>
          </w:p>
        </w:tc>
        <w:tc>
          <w:tcPr>
            <w:tcW w:w="2072" w:type="dxa"/>
            <w:vMerge w:val="continue"/>
            <w:vAlign w:val="center"/>
          </w:tcPr>
          <w:p w14:paraId="1ADA7303">
            <w:pPr>
              <w:jc w:val="center"/>
              <w:rPr>
                <w:rFonts w:ascii="宋体" w:hAnsi="宋体" w:eastAsia="宋体" w:cs="宋体"/>
                <w:sz w:val="24"/>
                <w:szCs w:val="24"/>
              </w:rPr>
            </w:pPr>
          </w:p>
        </w:tc>
        <w:tc>
          <w:tcPr>
            <w:tcW w:w="6971" w:type="dxa"/>
            <w:vAlign w:val="center"/>
          </w:tcPr>
          <w:p w14:paraId="001A5482">
            <w:pPr>
              <w:spacing w:line="360" w:lineRule="auto"/>
              <w:ind w:left="2280" w:hanging="2280" w:hangingChars="950"/>
              <w:jc w:val="left"/>
              <w:rPr>
                <w:rFonts w:ascii="宋体" w:hAnsi="宋体" w:eastAsia="宋体" w:cs="宋体"/>
                <w:sz w:val="24"/>
                <w:szCs w:val="24"/>
              </w:rPr>
            </w:pPr>
            <w:r>
              <w:rPr>
                <w:rFonts w:hint="eastAsia" w:ascii="宋体" w:hAnsi="宋体" w:eastAsia="宋体" w:cs="宋体"/>
                <w:sz w:val="24"/>
                <w:szCs w:val="24"/>
              </w:rPr>
              <w:t>形式：在三门峡市公共资源电子招标投标交易平台提出</w:t>
            </w:r>
          </w:p>
        </w:tc>
      </w:tr>
      <w:tr w14:paraId="785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74" w:type="dxa"/>
            <w:vAlign w:val="center"/>
          </w:tcPr>
          <w:p w14:paraId="14C6B1C8">
            <w:pPr>
              <w:jc w:val="center"/>
              <w:rPr>
                <w:rFonts w:ascii="宋体" w:hAnsi="宋体" w:eastAsia="宋体" w:cs="宋体"/>
                <w:sz w:val="24"/>
                <w:szCs w:val="24"/>
              </w:rPr>
            </w:pPr>
            <w:r>
              <w:rPr>
                <w:rFonts w:hint="eastAsia" w:ascii="宋体" w:hAnsi="宋体" w:eastAsia="宋体" w:cs="宋体"/>
                <w:sz w:val="24"/>
                <w:szCs w:val="24"/>
              </w:rPr>
              <w:t>23</w:t>
            </w:r>
          </w:p>
        </w:tc>
        <w:tc>
          <w:tcPr>
            <w:tcW w:w="2072" w:type="dxa"/>
            <w:vAlign w:val="center"/>
          </w:tcPr>
          <w:p w14:paraId="41A1D5B9">
            <w:pPr>
              <w:jc w:val="center"/>
              <w:rPr>
                <w:rFonts w:ascii="宋体" w:hAnsi="宋体" w:eastAsia="宋体" w:cs="宋体"/>
                <w:sz w:val="24"/>
                <w:szCs w:val="24"/>
              </w:rPr>
            </w:pPr>
            <w:r>
              <w:rPr>
                <w:rFonts w:hint="eastAsia" w:ascii="宋体" w:hAnsi="宋体" w:eastAsia="宋体" w:cs="宋体"/>
                <w:sz w:val="24"/>
                <w:szCs w:val="24"/>
              </w:rPr>
              <w:t>竞争性磋商文件澄清发出的形式</w:t>
            </w:r>
          </w:p>
        </w:tc>
        <w:tc>
          <w:tcPr>
            <w:tcW w:w="6971" w:type="dxa"/>
            <w:vAlign w:val="center"/>
          </w:tcPr>
          <w:p w14:paraId="65C5F826">
            <w:pPr>
              <w:spacing w:line="360" w:lineRule="auto"/>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通过三门峡市公共资源电子招标投标交易平台发布且同时在原公告媒体发布澄清公告</w:t>
            </w:r>
          </w:p>
        </w:tc>
      </w:tr>
      <w:tr w14:paraId="52DB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4" w:type="dxa"/>
            <w:vMerge w:val="restart"/>
            <w:vAlign w:val="center"/>
          </w:tcPr>
          <w:p w14:paraId="26E60E8D">
            <w:pPr>
              <w:jc w:val="center"/>
              <w:rPr>
                <w:rFonts w:ascii="宋体" w:hAnsi="宋体" w:eastAsia="宋体" w:cs="宋体"/>
                <w:sz w:val="24"/>
                <w:szCs w:val="24"/>
              </w:rPr>
            </w:pPr>
            <w:r>
              <w:rPr>
                <w:rFonts w:hint="eastAsia" w:ascii="宋体" w:hAnsi="宋体" w:eastAsia="宋体" w:cs="宋体"/>
                <w:sz w:val="24"/>
                <w:szCs w:val="24"/>
              </w:rPr>
              <w:t>24</w:t>
            </w:r>
          </w:p>
        </w:tc>
        <w:tc>
          <w:tcPr>
            <w:tcW w:w="2072" w:type="dxa"/>
            <w:vMerge w:val="restart"/>
            <w:vAlign w:val="center"/>
          </w:tcPr>
          <w:p w14:paraId="4AE83B4F">
            <w:pPr>
              <w:jc w:val="center"/>
              <w:rPr>
                <w:rFonts w:ascii="宋体" w:hAnsi="宋体" w:eastAsia="宋体" w:cs="宋体"/>
                <w:sz w:val="24"/>
                <w:szCs w:val="24"/>
              </w:rPr>
            </w:pPr>
            <w:r>
              <w:rPr>
                <w:rFonts w:hint="eastAsia" w:ascii="宋体" w:hAnsi="宋体" w:eastAsia="宋体" w:cs="宋体"/>
                <w:sz w:val="24"/>
                <w:szCs w:val="24"/>
              </w:rPr>
              <w:t>响应人确认收到竞争性磋商文件澄清</w:t>
            </w:r>
          </w:p>
        </w:tc>
        <w:tc>
          <w:tcPr>
            <w:tcW w:w="6971" w:type="dxa"/>
            <w:vAlign w:val="center"/>
          </w:tcPr>
          <w:p w14:paraId="30C177D8">
            <w:pPr>
              <w:spacing w:line="360" w:lineRule="auto"/>
              <w:rPr>
                <w:rFonts w:ascii="宋体" w:hAnsi="宋体" w:eastAsia="宋体" w:cs="宋体"/>
                <w:sz w:val="24"/>
                <w:szCs w:val="24"/>
              </w:rPr>
            </w:pPr>
            <w:r>
              <w:rPr>
                <w:rFonts w:hint="eastAsia" w:ascii="宋体" w:hAnsi="宋体" w:eastAsia="宋体" w:cs="宋体"/>
                <w:sz w:val="24"/>
                <w:szCs w:val="24"/>
              </w:rPr>
              <w:t>时间：在收到相应澄清文件后 24 小时内</w:t>
            </w:r>
          </w:p>
        </w:tc>
      </w:tr>
      <w:tr w14:paraId="352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4" w:type="dxa"/>
            <w:vMerge w:val="continue"/>
            <w:vAlign w:val="center"/>
          </w:tcPr>
          <w:p w14:paraId="3326788C">
            <w:pPr>
              <w:jc w:val="center"/>
              <w:rPr>
                <w:rFonts w:ascii="宋体" w:hAnsi="宋体" w:eastAsia="宋体" w:cs="宋体"/>
                <w:sz w:val="24"/>
                <w:szCs w:val="24"/>
              </w:rPr>
            </w:pPr>
          </w:p>
        </w:tc>
        <w:tc>
          <w:tcPr>
            <w:tcW w:w="2072" w:type="dxa"/>
            <w:vMerge w:val="continue"/>
            <w:vAlign w:val="center"/>
          </w:tcPr>
          <w:p w14:paraId="36BDF9F2">
            <w:pPr>
              <w:jc w:val="center"/>
              <w:rPr>
                <w:rFonts w:ascii="宋体" w:hAnsi="宋体" w:eastAsia="宋体" w:cs="宋体"/>
                <w:sz w:val="24"/>
                <w:szCs w:val="24"/>
              </w:rPr>
            </w:pPr>
          </w:p>
        </w:tc>
        <w:tc>
          <w:tcPr>
            <w:tcW w:w="6971" w:type="dxa"/>
            <w:vAlign w:val="center"/>
          </w:tcPr>
          <w:p w14:paraId="29A12BCB">
            <w:pPr>
              <w:spacing w:line="360" w:lineRule="auto"/>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5E0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74" w:type="dxa"/>
            <w:vAlign w:val="center"/>
          </w:tcPr>
          <w:p w14:paraId="465A825F">
            <w:pPr>
              <w:jc w:val="center"/>
              <w:rPr>
                <w:rFonts w:ascii="宋体" w:hAnsi="宋体" w:eastAsia="宋体" w:cs="宋体"/>
                <w:sz w:val="24"/>
                <w:szCs w:val="24"/>
              </w:rPr>
            </w:pPr>
            <w:r>
              <w:rPr>
                <w:rFonts w:hint="eastAsia" w:ascii="宋体" w:hAnsi="宋体" w:eastAsia="宋体" w:cs="宋体"/>
                <w:sz w:val="24"/>
                <w:szCs w:val="24"/>
              </w:rPr>
              <w:t>25</w:t>
            </w:r>
          </w:p>
        </w:tc>
        <w:tc>
          <w:tcPr>
            <w:tcW w:w="2072" w:type="dxa"/>
            <w:vAlign w:val="center"/>
          </w:tcPr>
          <w:p w14:paraId="68B4CFF2">
            <w:pPr>
              <w:jc w:val="center"/>
              <w:rPr>
                <w:rFonts w:ascii="宋体" w:hAnsi="宋体" w:eastAsia="宋体" w:cs="宋体"/>
                <w:sz w:val="24"/>
                <w:szCs w:val="24"/>
              </w:rPr>
            </w:pPr>
            <w:r>
              <w:rPr>
                <w:rFonts w:hint="eastAsia" w:ascii="宋体" w:hAnsi="宋体" w:eastAsia="宋体" w:cs="宋体"/>
                <w:sz w:val="24"/>
                <w:szCs w:val="24"/>
              </w:rPr>
              <w:t>竞争性磋商文件修改发出的形式</w:t>
            </w:r>
          </w:p>
        </w:tc>
        <w:tc>
          <w:tcPr>
            <w:tcW w:w="6971" w:type="dxa"/>
            <w:vAlign w:val="center"/>
          </w:tcPr>
          <w:p w14:paraId="5EEDE7CE">
            <w:pPr>
              <w:spacing w:line="360" w:lineRule="auto"/>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通过三门峡市公共资源电子招标投标交易平台发布且同时在原公告媒体发布变更公告</w:t>
            </w:r>
          </w:p>
        </w:tc>
      </w:tr>
      <w:tr w14:paraId="664E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0D07C476">
            <w:pPr>
              <w:jc w:val="center"/>
              <w:rPr>
                <w:rFonts w:ascii="宋体" w:hAnsi="宋体" w:eastAsia="宋体" w:cs="宋体"/>
                <w:sz w:val="24"/>
                <w:szCs w:val="24"/>
              </w:rPr>
            </w:pPr>
            <w:r>
              <w:rPr>
                <w:rFonts w:hint="eastAsia" w:ascii="宋体" w:hAnsi="宋体" w:eastAsia="宋体" w:cs="宋体"/>
                <w:sz w:val="24"/>
                <w:szCs w:val="24"/>
              </w:rPr>
              <w:t>26</w:t>
            </w:r>
          </w:p>
        </w:tc>
        <w:tc>
          <w:tcPr>
            <w:tcW w:w="2072" w:type="dxa"/>
            <w:vMerge w:val="restart"/>
            <w:vAlign w:val="center"/>
          </w:tcPr>
          <w:p w14:paraId="12DA01F3">
            <w:pPr>
              <w:jc w:val="center"/>
              <w:rPr>
                <w:rFonts w:ascii="宋体" w:hAnsi="宋体" w:eastAsia="宋体" w:cs="宋体"/>
                <w:sz w:val="24"/>
                <w:szCs w:val="24"/>
              </w:rPr>
            </w:pPr>
            <w:r>
              <w:rPr>
                <w:rFonts w:hint="eastAsia" w:ascii="宋体" w:hAnsi="宋体" w:eastAsia="宋体" w:cs="宋体"/>
                <w:sz w:val="24"/>
                <w:szCs w:val="24"/>
              </w:rPr>
              <w:t>响应人确认收到竞争性磋商文件修改</w:t>
            </w:r>
          </w:p>
        </w:tc>
        <w:tc>
          <w:tcPr>
            <w:tcW w:w="6971" w:type="dxa"/>
            <w:vAlign w:val="center"/>
          </w:tcPr>
          <w:p w14:paraId="42BD9A55">
            <w:pPr>
              <w:spacing w:line="360" w:lineRule="auto"/>
              <w:rPr>
                <w:rFonts w:ascii="宋体" w:hAnsi="宋体" w:eastAsia="宋体" w:cs="宋体"/>
                <w:sz w:val="24"/>
                <w:szCs w:val="24"/>
              </w:rPr>
            </w:pPr>
            <w:r>
              <w:rPr>
                <w:rFonts w:hint="eastAsia" w:ascii="宋体" w:hAnsi="宋体" w:eastAsia="宋体" w:cs="宋体"/>
                <w:sz w:val="24"/>
                <w:szCs w:val="24"/>
              </w:rPr>
              <w:t>时间：在收到相应修改文件后 24 小时内</w:t>
            </w:r>
          </w:p>
        </w:tc>
      </w:tr>
      <w:tr w14:paraId="3E39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4446C3D8">
            <w:pPr>
              <w:jc w:val="center"/>
              <w:rPr>
                <w:rFonts w:ascii="宋体" w:hAnsi="宋体" w:eastAsia="宋体" w:cs="宋体"/>
                <w:sz w:val="24"/>
                <w:szCs w:val="24"/>
              </w:rPr>
            </w:pPr>
          </w:p>
        </w:tc>
        <w:tc>
          <w:tcPr>
            <w:tcW w:w="2072" w:type="dxa"/>
            <w:vMerge w:val="continue"/>
            <w:vAlign w:val="center"/>
          </w:tcPr>
          <w:p w14:paraId="010A48F5">
            <w:pPr>
              <w:jc w:val="center"/>
              <w:rPr>
                <w:rFonts w:ascii="宋体" w:hAnsi="宋体" w:eastAsia="宋体" w:cs="宋体"/>
                <w:sz w:val="24"/>
                <w:szCs w:val="24"/>
              </w:rPr>
            </w:pPr>
          </w:p>
        </w:tc>
        <w:tc>
          <w:tcPr>
            <w:tcW w:w="6971" w:type="dxa"/>
            <w:vAlign w:val="center"/>
          </w:tcPr>
          <w:p w14:paraId="32BE38E3">
            <w:pPr>
              <w:spacing w:line="360" w:lineRule="auto"/>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2AAF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19D4FFBA">
            <w:pPr>
              <w:jc w:val="center"/>
              <w:rPr>
                <w:rFonts w:ascii="宋体" w:hAnsi="宋体" w:eastAsia="宋体" w:cs="宋体"/>
                <w:sz w:val="24"/>
                <w:szCs w:val="24"/>
              </w:rPr>
            </w:pPr>
            <w:r>
              <w:rPr>
                <w:rFonts w:hint="eastAsia" w:ascii="宋体" w:hAnsi="宋体" w:eastAsia="宋体" w:cs="宋体"/>
                <w:sz w:val="24"/>
                <w:szCs w:val="24"/>
              </w:rPr>
              <w:t>27</w:t>
            </w:r>
          </w:p>
        </w:tc>
        <w:tc>
          <w:tcPr>
            <w:tcW w:w="2072" w:type="dxa"/>
            <w:vAlign w:val="center"/>
          </w:tcPr>
          <w:p w14:paraId="79430EC7">
            <w:pPr>
              <w:jc w:val="center"/>
              <w:rPr>
                <w:rFonts w:ascii="宋体" w:hAnsi="宋体" w:eastAsia="宋体" w:cs="宋体"/>
                <w:sz w:val="24"/>
                <w:szCs w:val="24"/>
              </w:rPr>
            </w:pPr>
            <w:r>
              <w:rPr>
                <w:rFonts w:hint="eastAsia" w:ascii="宋体" w:hAnsi="宋体" w:eastAsia="宋体" w:cs="宋体"/>
                <w:sz w:val="24"/>
                <w:szCs w:val="24"/>
              </w:rPr>
              <w:t>磋商保证金</w:t>
            </w:r>
          </w:p>
        </w:tc>
        <w:tc>
          <w:tcPr>
            <w:tcW w:w="6971" w:type="dxa"/>
          </w:tcPr>
          <w:p w14:paraId="244C20BD">
            <w:pPr>
              <w:spacing w:line="360" w:lineRule="auto"/>
              <w:rPr>
                <w:rFonts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按照《河南省财政厅关于优化政府采购营商环境有关问题的通知》（豫财购[2019]4号文）的要求本项目不再收取磋商保证金。</w:t>
            </w:r>
          </w:p>
        </w:tc>
      </w:tr>
      <w:tr w14:paraId="5D1E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4" w:type="dxa"/>
            <w:vAlign w:val="center"/>
          </w:tcPr>
          <w:p w14:paraId="231A4461">
            <w:pPr>
              <w:jc w:val="center"/>
              <w:rPr>
                <w:rFonts w:ascii="宋体" w:hAnsi="宋体" w:eastAsia="宋体" w:cs="宋体"/>
                <w:sz w:val="24"/>
                <w:szCs w:val="24"/>
              </w:rPr>
            </w:pPr>
            <w:r>
              <w:rPr>
                <w:rFonts w:hint="eastAsia" w:ascii="宋体" w:hAnsi="宋体" w:eastAsia="宋体" w:cs="宋体"/>
                <w:sz w:val="24"/>
                <w:szCs w:val="24"/>
              </w:rPr>
              <w:t>28</w:t>
            </w:r>
          </w:p>
        </w:tc>
        <w:tc>
          <w:tcPr>
            <w:tcW w:w="2072" w:type="dxa"/>
            <w:vAlign w:val="center"/>
          </w:tcPr>
          <w:p w14:paraId="40946174">
            <w:pPr>
              <w:adjustRightInd w:val="0"/>
              <w:spacing w:line="360" w:lineRule="auto"/>
              <w:jc w:val="center"/>
              <w:rPr>
                <w:rFonts w:ascii="宋体" w:hAnsi="宋体" w:eastAsia="宋体" w:cs="宋体"/>
                <w:sz w:val="24"/>
                <w:szCs w:val="24"/>
              </w:rPr>
            </w:pPr>
            <w:r>
              <w:rPr>
                <w:rFonts w:hint="eastAsia" w:ascii="宋体" w:hAnsi="宋体" w:eastAsia="宋体" w:cs="宋体"/>
                <w:spacing w:val="6"/>
                <w:sz w:val="24"/>
                <w:szCs w:val="24"/>
              </w:rPr>
              <w:t>履约保证金</w:t>
            </w:r>
          </w:p>
        </w:tc>
        <w:tc>
          <w:tcPr>
            <w:tcW w:w="6971" w:type="dxa"/>
            <w:vAlign w:val="center"/>
          </w:tcPr>
          <w:p w14:paraId="4615874C">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4DA6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4" w:type="dxa"/>
            <w:vAlign w:val="center"/>
          </w:tcPr>
          <w:p w14:paraId="41D236EA">
            <w:pPr>
              <w:jc w:val="center"/>
              <w:rPr>
                <w:rFonts w:ascii="宋体" w:hAnsi="宋体" w:eastAsia="宋体" w:cs="宋体"/>
                <w:sz w:val="24"/>
                <w:szCs w:val="24"/>
              </w:rPr>
            </w:pPr>
            <w:r>
              <w:rPr>
                <w:rFonts w:hint="eastAsia" w:ascii="宋体" w:hAnsi="宋体" w:eastAsia="宋体" w:cs="宋体"/>
                <w:sz w:val="24"/>
                <w:szCs w:val="24"/>
              </w:rPr>
              <w:t>29</w:t>
            </w:r>
          </w:p>
        </w:tc>
        <w:tc>
          <w:tcPr>
            <w:tcW w:w="2072" w:type="dxa"/>
            <w:vAlign w:val="center"/>
          </w:tcPr>
          <w:p w14:paraId="02AEC4FA">
            <w:pPr>
              <w:jc w:val="center"/>
              <w:rPr>
                <w:rFonts w:ascii="宋体" w:hAnsi="宋体" w:eastAsia="宋体" w:cs="宋体"/>
                <w:sz w:val="24"/>
                <w:szCs w:val="24"/>
              </w:rPr>
            </w:pPr>
            <w:r>
              <w:rPr>
                <w:rFonts w:hint="eastAsia" w:ascii="宋体" w:hAnsi="宋体" w:eastAsia="宋体" w:cs="宋体"/>
                <w:sz w:val="24"/>
                <w:szCs w:val="24"/>
              </w:rPr>
              <w:t>磋商文件费</w:t>
            </w:r>
          </w:p>
        </w:tc>
        <w:tc>
          <w:tcPr>
            <w:tcW w:w="6971" w:type="dxa"/>
            <w:vAlign w:val="center"/>
          </w:tcPr>
          <w:p w14:paraId="723DAE1A">
            <w:pPr>
              <w:spacing w:line="360" w:lineRule="auto"/>
              <w:rPr>
                <w:rFonts w:ascii="宋体" w:hAnsi="宋体" w:eastAsia="宋体" w:cs="宋体"/>
                <w:sz w:val="24"/>
                <w:szCs w:val="24"/>
              </w:rPr>
            </w:pPr>
            <w:r>
              <w:rPr>
                <w:rFonts w:hint="eastAsia" w:ascii="宋体" w:hAnsi="宋体" w:eastAsia="宋体" w:cs="宋体"/>
                <w:sz w:val="24"/>
                <w:szCs w:val="24"/>
              </w:rPr>
              <w:t>本项目为全电子招标，不再收取磋商文件费用</w:t>
            </w:r>
          </w:p>
        </w:tc>
      </w:tr>
      <w:tr w14:paraId="62C9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74" w:type="dxa"/>
            <w:vAlign w:val="center"/>
          </w:tcPr>
          <w:p w14:paraId="7700CD1A">
            <w:pPr>
              <w:jc w:val="center"/>
              <w:rPr>
                <w:rFonts w:ascii="宋体" w:hAnsi="宋体" w:eastAsia="宋体" w:cs="宋体"/>
                <w:sz w:val="24"/>
                <w:szCs w:val="24"/>
              </w:rPr>
            </w:pPr>
            <w:r>
              <w:rPr>
                <w:rFonts w:hint="eastAsia" w:ascii="宋体" w:hAnsi="宋体" w:eastAsia="宋体" w:cs="宋体"/>
                <w:sz w:val="24"/>
                <w:szCs w:val="24"/>
              </w:rPr>
              <w:t>30</w:t>
            </w:r>
          </w:p>
        </w:tc>
        <w:tc>
          <w:tcPr>
            <w:tcW w:w="2072" w:type="dxa"/>
            <w:vAlign w:val="center"/>
          </w:tcPr>
          <w:p w14:paraId="016A59A9">
            <w:pPr>
              <w:jc w:val="center"/>
              <w:rPr>
                <w:rFonts w:ascii="宋体" w:hAnsi="宋体" w:eastAsia="宋体" w:cs="宋体"/>
                <w:sz w:val="24"/>
                <w:szCs w:val="24"/>
              </w:rPr>
            </w:pPr>
            <w:r>
              <w:rPr>
                <w:rFonts w:hint="eastAsia" w:ascii="宋体" w:hAnsi="宋体" w:eastAsia="宋体" w:cs="宋体"/>
                <w:sz w:val="24"/>
                <w:szCs w:val="24"/>
              </w:rPr>
              <w:t>电子化响应文件的签章</w:t>
            </w:r>
          </w:p>
        </w:tc>
        <w:tc>
          <w:tcPr>
            <w:tcW w:w="6971" w:type="dxa"/>
            <w:vAlign w:val="center"/>
          </w:tcPr>
          <w:p w14:paraId="1DA0DBCF">
            <w:pPr>
              <w:spacing w:line="360" w:lineRule="auto"/>
              <w:rPr>
                <w:rFonts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1、响应人在生成电子化响应文件后，应对电子化响应文件进行签章，未进行签章的视为无效响应文件。</w:t>
            </w:r>
          </w:p>
          <w:p w14:paraId="42A85154">
            <w:pPr>
              <w:spacing w:line="360" w:lineRule="auto"/>
              <w:rPr>
                <w:rFonts w:ascii="宋体" w:hAnsi="宋体" w:eastAsia="宋体" w:cs="宋体"/>
                <w:sz w:val="24"/>
                <w:szCs w:val="24"/>
              </w:rPr>
            </w:pPr>
            <w:r>
              <w:rPr>
                <w:rFonts w:hint="eastAsia" w:ascii="宋体" w:hAnsi="宋体" w:eastAsia="宋体" w:cs="宋体"/>
                <w:sz w:val="24"/>
                <w:szCs w:val="24"/>
              </w:rPr>
              <w:t>2、磋商文件中要求法定代表人或授权委托人签字或盖章的，响应人在进行电子化响应文件签章时，以签盖法定代表人电子签章为准。电子化响应文件具体制作教材请响应人通过CA证书登录三门峡市公共资源电子化交易系统在右上角“组建下载”中查看。</w:t>
            </w:r>
          </w:p>
        </w:tc>
      </w:tr>
      <w:tr w14:paraId="6A4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974" w:type="dxa"/>
            <w:vAlign w:val="center"/>
          </w:tcPr>
          <w:p w14:paraId="2114EF13">
            <w:pPr>
              <w:jc w:val="center"/>
              <w:rPr>
                <w:rFonts w:ascii="宋体" w:hAnsi="宋体" w:eastAsia="宋体" w:cs="宋体"/>
                <w:sz w:val="24"/>
                <w:szCs w:val="24"/>
              </w:rPr>
            </w:pPr>
            <w:r>
              <w:rPr>
                <w:rFonts w:hint="eastAsia" w:ascii="宋体" w:hAnsi="宋体" w:eastAsia="宋体" w:cs="宋体"/>
                <w:sz w:val="24"/>
                <w:szCs w:val="24"/>
              </w:rPr>
              <w:t>31</w:t>
            </w:r>
          </w:p>
        </w:tc>
        <w:tc>
          <w:tcPr>
            <w:tcW w:w="2072" w:type="dxa"/>
            <w:vAlign w:val="center"/>
          </w:tcPr>
          <w:p w14:paraId="4BF8F3A8">
            <w:pPr>
              <w:jc w:val="center"/>
              <w:rPr>
                <w:rFonts w:ascii="宋体" w:hAnsi="宋体" w:eastAsia="宋体" w:cs="宋体"/>
                <w:sz w:val="24"/>
                <w:szCs w:val="24"/>
              </w:rPr>
            </w:pPr>
            <w:r>
              <w:rPr>
                <w:rFonts w:hint="eastAsia" w:ascii="宋体" w:hAnsi="宋体" w:eastAsia="宋体" w:cs="宋体"/>
                <w:sz w:val="24"/>
                <w:szCs w:val="24"/>
              </w:rPr>
              <w:t>资料上传注意事项</w:t>
            </w:r>
          </w:p>
        </w:tc>
        <w:tc>
          <w:tcPr>
            <w:tcW w:w="6971" w:type="dxa"/>
            <w:vAlign w:val="center"/>
          </w:tcPr>
          <w:p w14:paraId="50509AAC">
            <w:pPr>
              <w:spacing w:line="360" w:lineRule="auto"/>
              <w:rPr>
                <w:rFonts w:ascii="宋体" w:hAnsi="宋体" w:eastAsia="宋体" w:cs="宋体"/>
                <w:sz w:val="24"/>
                <w:szCs w:val="24"/>
              </w:rPr>
            </w:pPr>
            <w:r>
              <w:rPr>
                <w:rFonts w:hint="eastAsia" w:ascii="宋体" w:hAnsi="宋体" w:eastAsia="宋体" w:cs="宋体"/>
                <w:sz w:val="24"/>
                <w:szCs w:val="24"/>
              </w:rPr>
              <w:t>响应文件编制部分：在磋商文件中要求响应人按照响应文件格式进行响应文件编制，在响应文件编制时，应明确将投标单位企业基本情况、资质情况、人员情况、财务情况、业绩情况编入响应文件，便于进行资格审查及评标打分。</w:t>
            </w:r>
          </w:p>
        </w:tc>
      </w:tr>
      <w:tr w14:paraId="1FD7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74" w:type="dxa"/>
            <w:vAlign w:val="center"/>
          </w:tcPr>
          <w:p w14:paraId="693A1C43">
            <w:pPr>
              <w:jc w:val="center"/>
              <w:rPr>
                <w:rFonts w:ascii="宋体" w:hAnsi="宋体" w:eastAsia="宋体" w:cs="宋体"/>
                <w:sz w:val="24"/>
                <w:szCs w:val="24"/>
              </w:rPr>
            </w:pPr>
            <w:r>
              <w:rPr>
                <w:rFonts w:hint="eastAsia" w:ascii="宋体" w:hAnsi="宋体" w:eastAsia="宋体" w:cs="宋体"/>
                <w:sz w:val="24"/>
                <w:szCs w:val="24"/>
              </w:rPr>
              <w:t>32</w:t>
            </w:r>
          </w:p>
        </w:tc>
        <w:tc>
          <w:tcPr>
            <w:tcW w:w="2072" w:type="dxa"/>
            <w:vAlign w:val="center"/>
          </w:tcPr>
          <w:p w14:paraId="3BEC6C60">
            <w:pPr>
              <w:jc w:val="center"/>
              <w:rPr>
                <w:rFonts w:ascii="宋体" w:hAnsi="宋体" w:eastAsia="宋体" w:cs="宋体"/>
                <w:sz w:val="24"/>
                <w:szCs w:val="24"/>
              </w:rPr>
            </w:pPr>
            <w:r>
              <w:rPr>
                <w:rFonts w:hint="eastAsia" w:ascii="宋体" w:hAnsi="宋体" w:eastAsia="宋体" w:cs="宋体"/>
                <w:sz w:val="24"/>
                <w:szCs w:val="24"/>
              </w:rPr>
              <w:t>电子化响应文件的格式及上传投标</w:t>
            </w:r>
          </w:p>
        </w:tc>
        <w:tc>
          <w:tcPr>
            <w:tcW w:w="6971" w:type="dxa"/>
            <w:vAlign w:val="center"/>
          </w:tcPr>
          <w:p w14:paraId="5228FCA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rPr>
              <w:t>响应人所上传的电子化响应文件，应是通过中心响应文件制作系统制作的（响应文件制作工具下载地址：https://download.bqpoint.com/download/downloadlist.html?WD=%E6%B2%B3%E5%8D%97%E7%9C%81）。</w:t>
            </w:r>
          </w:p>
        </w:tc>
      </w:tr>
      <w:tr w14:paraId="4746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4" w:type="dxa"/>
            <w:vAlign w:val="center"/>
          </w:tcPr>
          <w:p w14:paraId="52B14EDB">
            <w:pPr>
              <w:jc w:val="center"/>
              <w:rPr>
                <w:rFonts w:ascii="宋体" w:hAnsi="宋体" w:eastAsia="宋体" w:cs="宋体"/>
                <w:sz w:val="24"/>
                <w:szCs w:val="24"/>
              </w:rPr>
            </w:pPr>
            <w:r>
              <w:rPr>
                <w:rFonts w:hint="eastAsia" w:ascii="宋体" w:hAnsi="宋体" w:eastAsia="宋体" w:cs="宋体"/>
                <w:sz w:val="24"/>
                <w:szCs w:val="24"/>
              </w:rPr>
              <w:t>33</w:t>
            </w:r>
          </w:p>
        </w:tc>
        <w:tc>
          <w:tcPr>
            <w:tcW w:w="2072" w:type="dxa"/>
            <w:vAlign w:val="center"/>
          </w:tcPr>
          <w:p w14:paraId="24F99C49">
            <w:pPr>
              <w:jc w:val="center"/>
              <w:rPr>
                <w:rFonts w:ascii="宋体" w:hAnsi="宋体" w:eastAsia="宋体" w:cs="宋体"/>
                <w:sz w:val="24"/>
                <w:szCs w:val="24"/>
              </w:rPr>
            </w:pPr>
            <w:r>
              <w:rPr>
                <w:rFonts w:hint="eastAsia" w:ascii="宋体" w:hAnsi="宋体" w:eastAsia="宋体" w:cs="宋体"/>
                <w:sz w:val="24"/>
                <w:szCs w:val="24"/>
              </w:rPr>
              <w:t>付款方式</w:t>
            </w:r>
          </w:p>
        </w:tc>
        <w:tc>
          <w:tcPr>
            <w:tcW w:w="6971" w:type="dxa"/>
            <w:vAlign w:val="center"/>
          </w:tcPr>
          <w:p w14:paraId="69F4CA02">
            <w:pPr>
              <w:spacing w:line="360" w:lineRule="auto"/>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合同签订后设备安装调试完成并验收合格支付合同价款的50%，结算审计完成后支付审计价款的100%；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具体以实际签订合同为准</w:t>
            </w:r>
            <w:r>
              <w:rPr>
                <w:rFonts w:hint="eastAsia" w:ascii="宋体" w:hAnsi="宋体" w:eastAsia="宋体" w:cs="宋体"/>
                <w:sz w:val="24"/>
                <w:szCs w:val="24"/>
                <w:lang w:eastAsia="zh-CN"/>
              </w:rPr>
              <w:t>）</w:t>
            </w:r>
          </w:p>
        </w:tc>
      </w:tr>
      <w:tr w14:paraId="1288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4EA548E">
            <w:pPr>
              <w:jc w:val="center"/>
              <w:rPr>
                <w:rFonts w:ascii="宋体" w:hAnsi="宋体" w:eastAsia="宋体" w:cs="宋体"/>
                <w:sz w:val="24"/>
                <w:szCs w:val="24"/>
              </w:rPr>
            </w:pPr>
            <w:r>
              <w:rPr>
                <w:rFonts w:hint="eastAsia" w:ascii="宋体" w:hAnsi="宋体" w:eastAsia="宋体" w:cs="宋体"/>
                <w:sz w:val="24"/>
                <w:szCs w:val="24"/>
              </w:rPr>
              <w:t>34</w:t>
            </w:r>
          </w:p>
        </w:tc>
        <w:tc>
          <w:tcPr>
            <w:tcW w:w="2072" w:type="dxa"/>
            <w:vAlign w:val="center"/>
          </w:tcPr>
          <w:p w14:paraId="1A194EAA">
            <w:pPr>
              <w:jc w:val="center"/>
              <w:rPr>
                <w:rFonts w:ascii="宋体" w:hAnsi="宋体" w:eastAsia="宋体" w:cs="宋体"/>
                <w:sz w:val="24"/>
                <w:szCs w:val="24"/>
              </w:rPr>
            </w:pPr>
            <w:r>
              <w:rPr>
                <w:rFonts w:hint="eastAsia" w:ascii="宋体" w:hAnsi="宋体" w:eastAsia="宋体" w:cs="宋体"/>
                <w:sz w:val="24"/>
                <w:szCs w:val="24"/>
              </w:rPr>
              <w:t>响应文件递交截止时间</w:t>
            </w:r>
          </w:p>
        </w:tc>
        <w:tc>
          <w:tcPr>
            <w:tcW w:w="6971" w:type="dxa"/>
            <w:vAlign w:val="center"/>
          </w:tcPr>
          <w:p w14:paraId="7B5CF3AB">
            <w:pPr>
              <w:spacing w:line="360" w:lineRule="auto"/>
              <w:rPr>
                <w:rFonts w:ascii="宋体" w:hAnsi="宋体" w:eastAsia="宋体" w:cs="宋体"/>
                <w:sz w:val="24"/>
                <w:szCs w:val="24"/>
              </w:rPr>
            </w:pPr>
            <w:r>
              <w:rPr>
                <w:rFonts w:hint="eastAsia" w:ascii="宋体" w:hAnsi="宋体" w:eastAsia="宋体" w:cs="宋体"/>
                <w:sz w:val="24"/>
                <w:szCs w:val="24"/>
              </w:rPr>
              <w:t>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color w:val="000000" w:themeColor="text1"/>
                <w:sz w:val="24"/>
                <w:szCs w:val="24"/>
                <w:shd w:val="clear" w:fill="FFFFFF" w:themeFill="background1"/>
                <w:lang w:val="en-US" w:eastAsia="zh-CN"/>
                <w14:textFill>
                  <w14:solidFill>
                    <w14:schemeClr w14:val="tx1"/>
                  </w14:solidFill>
                </w14:textFill>
              </w:rPr>
              <w:t>05</w:t>
            </w:r>
            <w:r>
              <w:rPr>
                <w:rFonts w:hint="eastAsia" w:ascii="宋体" w:hAnsi="宋体" w:eastAsia="宋体" w:cs="宋体"/>
                <w:color w:val="000000" w:themeColor="text1"/>
                <w:sz w:val="24"/>
                <w:szCs w:val="24"/>
                <w:shd w:val="clear" w:fill="FFFFFF" w:themeFill="background1"/>
                <w14:textFill>
                  <w14:solidFill>
                    <w14:schemeClr w14:val="tx1"/>
                  </w14:solidFill>
                </w14:textFill>
              </w:rPr>
              <w:t>日08时</w:t>
            </w:r>
            <w:r>
              <w:rPr>
                <w:rFonts w:hint="eastAsia" w:ascii="宋体" w:hAnsi="宋体" w:eastAsia="宋体" w:cs="宋体"/>
                <w:sz w:val="24"/>
                <w:szCs w:val="24"/>
              </w:rPr>
              <w:t>40分</w:t>
            </w:r>
          </w:p>
        </w:tc>
      </w:tr>
      <w:tr w14:paraId="4F1A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3A93C41D">
            <w:pPr>
              <w:jc w:val="center"/>
              <w:rPr>
                <w:rFonts w:ascii="宋体" w:hAnsi="宋体" w:eastAsia="宋体" w:cs="宋体"/>
                <w:sz w:val="24"/>
                <w:szCs w:val="24"/>
              </w:rPr>
            </w:pPr>
            <w:r>
              <w:rPr>
                <w:rFonts w:hint="eastAsia" w:ascii="宋体" w:hAnsi="宋体" w:eastAsia="宋体" w:cs="宋体"/>
                <w:sz w:val="24"/>
                <w:szCs w:val="24"/>
              </w:rPr>
              <w:t>35</w:t>
            </w:r>
          </w:p>
        </w:tc>
        <w:tc>
          <w:tcPr>
            <w:tcW w:w="2072" w:type="dxa"/>
            <w:vAlign w:val="center"/>
          </w:tcPr>
          <w:p w14:paraId="4AEE0292">
            <w:pPr>
              <w:jc w:val="center"/>
              <w:rPr>
                <w:rFonts w:ascii="宋体" w:hAnsi="宋体" w:eastAsia="宋体" w:cs="宋体"/>
                <w:sz w:val="24"/>
                <w:szCs w:val="24"/>
              </w:rPr>
            </w:pPr>
            <w:r>
              <w:rPr>
                <w:rFonts w:hint="eastAsia" w:ascii="宋体" w:hAnsi="宋体" w:eastAsia="宋体" w:cs="宋体"/>
                <w:sz w:val="24"/>
                <w:szCs w:val="24"/>
              </w:rPr>
              <w:t>响应文件递交地点</w:t>
            </w:r>
          </w:p>
        </w:tc>
        <w:tc>
          <w:tcPr>
            <w:tcW w:w="6971" w:type="dxa"/>
            <w:vAlign w:val="center"/>
          </w:tcPr>
          <w:p w14:paraId="70017611">
            <w:pPr>
              <w:spacing w:line="360" w:lineRule="auto"/>
              <w:jc w:val="left"/>
              <w:rPr>
                <w:rFonts w:ascii="宋体" w:hAnsi="宋体" w:eastAsia="宋体" w:cs="宋体"/>
                <w:sz w:val="24"/>
                <w:szCs w:val="24"/>
              </w:rPr>
            </w:pPr>
            <w:r>
              <w:rPr>
                <w:rFonts w:hint="eastAsia" w:ascii="宋体" w:hAnsi="宋体" w:eastAsia="宋体" w:cs="宋体"/>
                <w:sz w:val="24"/>
                <w:szCs w:val="24"/>
              </w:rPr>
              <w:t>上传至三门峡市公共资源交易中心系统</w:t>
            </w:r>
          </w:p>
        </w:tc>
      </w:tr>
      <w:tr w14:paraId="3E23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75B0FCAC">
            <w:pPr>
              <w:jc w:val="center"/>
              <w:rPr>
                <w:rFonts w:ascii="宋体" w:hAnsi="宋体" w:eastAsia="宋体" w:cs="宋体"/>
                <w:sz w:val="24"/>
                <w:szCs w:val="24"/>
              </w:rPr>
            </w:pPr>
            <w:r>
              <w:rPr>
                <w:rFonts w:hint="eastAsia" w:ascii="宋体" w:hAnsi="宋体" w:eastAsia="宋体" w:cs="宋体"/>
                <w:sz w:val="24"/>
                <w:szCs w:val="24"/>
              </w:rPr>
              <w:t>36</w:t>
            </w:r>
          </w:p>
        </w:tc>
        <w:tc>
          <w:tcPr>
            <w:tcW w:w="2072" w:type="dxa"/>
            <w:vAlign w:val="center"/>
          </w:tcPr>
          <w:p w14:paraId="62B3B68D">
            <w:pPr>
              <w:adjustRightInd w:val="0"/>
              <w:spacing w:line="360" w:lineRule="auto"/>
              <w:ind w:left="3" w:hanging="2" w:hangingChars="1"/>
              <w:jc w:val="center"/>
              <w:rPr>
                <w:rFonts w:ascii="宋体" w:hAnsi="宋体" w:eastAsia="宋体" w:cs="宋体"/>
                <w:sz w:val="24"/>
                <w:szCs w:val="24"/>
              </w:rPr>
            </w:pPr>
            <w:r>
              <w:rPr>
                <w:rFonts w:hint="eastAsia" w:ascii="宋体" w:hAnsi="宋体" w:eastAsia="宋体" w:cs="宋体"/>
                <w:spacing w:val="6"/>
                <w:sz w:val="24"/>
                <w:szCs w:val="24"/>
              </w:rPr>
              <w:t>是否允许递交备选投标方案</w:t>
            </w:r>
          </w:p>
        </w:tc>
        <w:tc>
          <w:tcPr>
            <w:tcW w:w="6971" w:type="dxa"/>
            <w:vAlign w:val="center"/>
          </w:tcPr>
          <w:p w14:paraId="62CD4C13">
            <w:pPr>
              <w:spacing w:line="360" w:lineRule="auto"/>
              <w:rPr>
                <w:rFonts w:ascii="宋体" w:hAnsi="宋体" w:eastAsia="宋体" w:cs="宋体"/>
                <w:sz w:val="24"/>
                <w:szCs w:val="24"/>
              </w:rPr>
            </w:pPr>
            <w:r>
              <w:rPr>
                <w:rFonts w:hint="eastAsia" w:ascii="宋体" w:hAnsi="宋体" w:eastAsia="宋体" w:cs="宋体"/>
                <w:spacing w:val="6"/>
                <w:sz w:val="24"/>
                <w:szCs w:val="24"/>
              </w:rPr>
              <w:t>不允许</w:t>
            </w:r>
          </w:p>
        </w:tc>
      </w:tr>
      <w:tr w14:paraId="2515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358CBD14">
            <w:pPr>
              <w:jc w:val="center"/>
              <w:rPr>
                <w:rFonts w:ascii="宋体" w:hAnsi="宋体" w:eastAsia="宋体" w:cs="宋体"/>
                <w:sz w:val="24"/>
                <w:szCs w:val="24"/>
              </w:rPr>
            </w:pPr>
            <w:r>
              <w:rPr>
                <w:rFonts w:hint="eastAsia" w:ascii="宋体" w:hAnsi="宋体" w:eastAsia="宋体" w:cs="宋体"/>
                <w:sz w:val="24"/>
                <w:szCs w:val="24"/>
              </w:rPr>
              <w:t>37</w:t>
            </w:r>
          </w:p>
        </w:tc>
        <w:tc>
          <w:tcPr>
            <w:tcW w:w="2072" w:type="dxa"/>
            <w:vAlign w:val="center"/>
          </w:tcPr>
          <w:p w14:paraId="4C54AD5A">
            <w:pPr>
              <w:jc w:val="center"/>
              <w:rPr>
                <w:rFonts w:ascii="宋体" w:hAnsi="宋体" w:eastAsia="宋体" w:cs="宋体"/>
                <w:sz w:val="24"/>
                <w:szCs w:val="24"/>
              </w:rPr>
            </w:pPr>
            <w:r>
              <w:rPr>
                <w:rFonts w:hint="eastAsia" w:ascii="宋体" w:hAnsi="宋体" w:eastAsia="宋体" w:cs="宋体"/>
                <w:sz w:val="24"/>
                <w:szCs w:val="24"/>
              </w:rPr>
              <w:t>是否退还响应文件</w:t>
            </w:r>
          </w:p>
        </w:tc>
        <w:tc>
          <w:tcPr>
            <w:tcW w:w="6971" w:type="dxa"/>
            <w:vAlign w:val="center"/>
          </w:tcPr>
          <w:p w14:paraId="285054DE">
            <w:pPr>
              <w:spacing w:line="360" w:lineRule="auto"/>
              <w:rPr>
                <w:rFonts w:ascii="宋体" w:hAnsi="宋体" w:eastAsia="宋体" w:cs="宋体"/>
                <w:sz w:val="24"/>
                <w:szCs w:val="24"/>
              </w:rPr>
            </w:pPr>
            <w:r>
              <w:rPr>
                <w:rFonts w:hint="eastAsia" w:ascii="宋体" w:hAnsi="宋体" w:eastAsia="宋体" w:cs="宋体"/>
                <w:sz w:val="24"/>
                <w:szCs w:val="24"/>
              </w:rPr>
              <w:t>否</w:t>
            </w:r>
          </w:p>
        </w:tc>
      </w:tr>
      <w:tr w14:paraId="09D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0883D9F">
            <w:pPr>
              <w:jc w:val="center"/>
              <w:rPr>
                <w:rFonts w:ascii="宋体" w:hAnsi="宋体" w:eastAsia="宋体" w:cs="宋体"/>
                <w:sz w:val="24"/>
                <w:szCs w:val="24"/>
              </w:rPr>
            </w:pPr>
            <w:r>
              <w:rPr>
                <w:rFonts w:hint="eastAsia" w:ascii="宋体" w:hAnsi="宋体" w:eastAsia="宋体" w:cs="宋体"/>
                <w:sz w:val="24"/>
                <w:szCs w:val="24"/>
              </w:rPr>
              <w:t>38</w:t>
            </w:r>
          </w:p>
        </w:tc>
        <w:tc>
          <w:tcPr>
            <w:tcW w:w="2072" w:type="dxa"/>
            <w:vAlign w:val="center"/>
          </w:tcPr>
          <w:p w14:paraId="7159FBFE">
            <w:pPr>
              <w:jc w:val="center"/>
              <w:rPr>
                <w:rFonts w:ascii="宋体" w:hAnsi="宋体" w:eastAsia="宋体" w:cs="宋体"/>
                <w:sz w:val="24"/>
                <w:szCs w:val="24"/>
              </w:rPr>
            </w:pPr>
            <w:r>
              <w:rPr>
                <w:rFonts w:hint="eastAsia" w:ascii="宋体" w:hAnsi="宋体" w:eastAsia="宋体" w:cs="宋体"/>
                <w:sz w:val="24"/>
                <w:szCs w:val="24"/>
              </w:rPr>
              <w:t>竞争性磋商时间和地点</w:t>
            </w:r>
          </w:p>
        </w:tc>
        <w:tc>
          <w:tcPr>
            <w:tcW w:w="6971" w:type="dxa"/>
          </w:tcPr>
          <w:p w14:paraId="44CA8246">
            <w:pPr>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1、磋商时间：2025年</w:t>
            </w:r>
            <w:r>
              <w:rPr>
                <w:rFonts w:hint="eastAsia" w:ascii="宋体" w:hAnsi="宋体" w:eastAsia="宋体" w:cs="宋体"/>
                <w:color w:val="000000" w:themeColor="text1"/>
                <w:spacing w:val="6"/>
                <w:sz w:val="24"/>
                <w:szCs w:val="24"/>
                <w:lang w:val="en-US" w:eastAsia="zh-CN"/>
                <w14:textFill>
                  <w14:solidFill>
                    <w14:schemeClr w14:val="tx1"/>
                  </w14:solidFill>
                </w14:textFill>
              </w:rPr>
              <w:t>12月05</w:t>
            </w:r>
            <w:r>
              <w:rPr>
                <w:rFonts w:hint="eastAsia" w:ascii="宋体" w:hAnsi="宋体" w:eastAsia="宋体" w:cs="宋体"/>
                <w:color w:val="000000" w:themeColor="text1"/>
                <w:spacing w:val="6"/>
                <w:sz w:val="24"/>
                <w:szCs w:val="24"/>
                <w14:textFill>
                  <w14:solidFill>
                    <w14:schemeClr w14:val="tx1"/>
                  </w14:solidFill>
                </w14:textFill>
              </w:rPr>
              <w:t>日08时4</w:t>
            </w:r>
            <w:r>
              <w:rPr>
                <w:rFonts w:hint="eastAsia" w:ascii="宋体" w:hAnsi="宋体" w:eastAsia="宋体" w:cs="宋体"/>
                <w:spacing w:val="6"/>
                <w:sz w:val="24"/>
                <w:szCs w:val="24"/>
              </w:rPr>
              <w:t>0分</w:t>
            </w:r>
          </w:p>
          <w:p w14:paraId="19B9896F">
            <w:pPr>
              <w:spacing w:line="360" w:lineRule="auto"/>
              <w:rPr>
                <w:rFonts w:hint="eastAsia" w:ascii="宋体" w:hAnsi="宋体" w:eastAsia="宋体" w:cs="宋体"/>
                <w:spacing w:val="6"/>
                <w:sz w:val="24"/>
                <w:szCs w:val="24"/>
              </w:rPr>
            </w:pPr>
            <w:r>
              <w:rPr>
                <w:rFonts w:hint="eastAsia" w:ascii="宋体" w:hAnsi="宋体" w:eastAsia="宋体" w:cs="宋体"/>
                <w:spacing w:val="6"/>
                <w:sz w:val="24"/>
                <w:szCs w:val="24"/>
              </w:rPr>
              <w:t>2、开标地点：卢氏县公共资源交易中心四楼</w:t>
            </w:r>
            <w:r>
              <w:rPr>
                <w:rFonts w:hint="eastAsia" w:ascii="宋体" w:hAnsi="宋体" w:eastAsia="宋体" w:cs="宋体"/>
                <w:color w:val="000000" w:themeColor="text1"/>
                <w:spacing w:val="6"/>
                <w:sz w:val="24"/>
                <w:szCs w:val="24"/>
                <w14:textFill>
                  <w14:solidFill>
                    <w14:schemeClr w14:val="tx1"/>
                  </w14:solidFill>
                </w14:textFill>
              </w:rPr>
              <w:t>第</w:t>
            </w:r>
            <w:r>
              <w:rPr>
                <w:rFonts w:hint="eastAsia" w:ascii="宋体" w:hAnsi="宋体" w:eastAsia="宋体" w:cs="宋体"/>
                <w:color w:val="000000" w:themeColor="text1"/>
                <w:spacing w:val="6"/>
                <w:sz w:val="24"/>
                <w:szCs w:val="24"/>
                <w:lang w:val="en-US" w:eastAsia="zh-CN"/>
                <w14:textFill>
                  <w14:solidFill>
                    <w14:schemeClr w14:val="tx1"/>
                  </w14:solidFill>
                </w14:textFill>
              </w:rPr>
              <w:t>二</w:t>
            </w:r>
            <w:r>
              <w:rPr>
                <w:rFonts w:hint="eastAsia" w:ascii="宋体" w:hAnsi="宋体" w:eastAsia="宋体" w:cs="宋体"/>
                <w:color w:val="000000" w:themeColor="text1"/>
                <w:spacing w:val="6"/>
                <w:sz w:val="24"/>
                <w:szCs w:val="24"/>
                <w14:textFill>
                  <w14:solidFill>
                    <w14:schemeClr w14:val="tx1"/>
                  </w14:solidFill>
                </w14:textFill>
              </w:rPr>
              <w:t>开</w:t>
            </w:r>
            <w:r>
              <w:rPr>
                <w:rFonts w:hint="eastAsia" w:ascii="宋体" w:hAnsi="宋体" w:eastAsia="宋体" w:cs="宋体"/>
                <w:spacing w:val="6"/>
                <w:sz w:val="24"/>
                <w:szCs w:val="24"/>
              </w:rPr>
              <w:t xml:space="preserve">标室；                                                                                                                                                                                                                                                                                                                                                                                                                                                                                                                                                                                                                                                                                                                                                                                                                                                                                                                                                                                                                                                                                                                                                                                                                                                                                                                                                                                                                                                                                                                                                                                                                                                                                                                                                                                                                                                                                                                                                                                                        </w:t>
            </w:r>
          </w:p>
          <w:p w14:paraId="0EF6BF9E">
            <w:pPr>
              <w:spacing w:line="360" w:lineRule="auto"/>
              <w:rPr>
                <w:rFonts w:ascii="宋体" w:hAnsi="宋体" w:eastAsia="宋体" w:cs="宋体"/>
                <w:sz w:val="24"/>
                <w:szCs w:val="24"/>
              </w:rPr>
            </w:pPr>
            <w:r>
              <w:rPr>
                <w:rFonts w:hint="eastAsia" w:ascii="宋体" w:hAnsi="宋体" w:eastAsia="宋体" w:cs="宋体"/>
                <w:spacing w:val="6"/>
                <w:sz w:val="24"/>
                <w:szCs w:val="24"/>
              </w:rPr>
              <w:t>3、评标地点：卢氏县公共资源交易中心二楼</w:t>
            </w:r>
            <w:r>
              <w:rPr>
                <w:rFonts w:hint="eastAsia" w:ascii="宋体" w:hAnsi="宋体" w:eastAsia="宋体" w:cs="宋体"/>
                <w:color w:val="000000" w:themeColor="text1"/>
                <w:spacing w:val="6"/>
                <w:sz w:val="24"/>
                <w:szCs w:val="24"/>
                <w14:textFill>
                  <w14:solidFill>
                    <w14:schemeClr w14:val="tx1"/>
                  </w14:solidFill>
                </w14:textFill>
              </w:rPr>
              <w:t>第</w:t>
            </w:r>
            <w:r>
              <w:rPr>
                <w:rFonts w:hint="eastAsia" w:ascii="宋体" w:hAnsi="宋体" w:eastAsia="宋体" w:cs="宋体"/>
                <w:color w:val="000000" w:themeColor="text1"/>
                <w:spacing w:val="6"/>
                <w:sz w:val="24"/>
                <w:szCs w:val="24"/>
                <w:lang w:val="en-US" w:eastAsia="zh-CN"/>
                <w14:textFill>
                  <w14:solidFill>
                    <w14:schemeClr w14:val="tx1"/>
                  </w14:solidFill>
                </w14:textFill>
              </w:rPr>
              <w:t>二</w:t>
            </w:r>
            <w:r>
              <w:rPr>
                <w:rFonts w:hint="eastAsia" w:ascii="宋体" w:hAnsi="宋体" w:eastAsia="宋体" w:cs="宋体"/>
                <w:color w:val="000000" w:themeColor="text1"/>
                <w:spacing w:val="6"/>
                <w:sz w:val="24"/>
                <w:szCs w:val="24"/>
                <w14:textFill>
                  <w14:solidFill>
                    <w14:schemeClr w14:val="tx1"/>
                  </w14:solidFill>
                </w14:textFill>
              </w:rPr>
              <w:t>评</w:t>
            </w:r>
            <w:r>
              <w:rPr>
                <w:rFonts w:hint="eastAsia" w:ascii="宋体" w:hAnsi="宋体" w:eastAsia="宋体" w:cs="宋体"/>
                <w:spacing w:val="6"/>
                <w:sz w:val="24"/>
                <w:szCs w:val="24"/>
              </w:rPr>
              <w:t>标室。</w:t>
            </w:r>
          </w:p>
        </w:tc>
      </w:tr>
      <w:tr w14:paraId="17FE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5F3E3C09">
            <w:pPr>
              <w:jc w:val="center"/>
              <w:rPr>
                <w:rFonts w:ascii="宋体" w:hAnsi="宋体" w:eastAsia="宋体" w:cs="宋体"/>
                <w:sz w:val="24"/>
                <w:szCs w:val="24"/>
              </w:rPr>
            </w:pPr>
            <w:r>
              <w:rPr>
                <w:rFonts w:hint="eastAsia" w:ascii="宋体" w:hAnsi="宋体" w:eastAsia="宋体" w:cs="宋体"/>
                <w:sz w:val="24"/>
                <w:szCs w:val="24"/>
              </w:rPr>
              <w:t>39</w:t>
            </w:r>
          </w:p>
        </w:tc>
        <w:tc>
          <w:tcPr>
            <w:tcW w:w="2072" w:type="dxa"/>
            <w:vAlign w:val="center"/>
          </w:tcPr>
          <w:p w14:paraId="5CE96C03">
            <w:pPr>
              <w:jc w:val="center"/>
              <w:rPr>
                <w:rFonts w:ascii="宋体" w:hAnsi="宋体" w:eastAsia="宋体" w:cs="宋体"/>
                <w:sz w:val="24"/>
                <w:szCs w:val="24"/>
              </w:rPr>
            </w:pPr>
            <w:r>
              <w:rPr>
                <w:rFonts w:hint="eastAsia" w:ascii="宋体" w:hAnsi="宋体" w:eastAsia="宋体" w:cs="宋体"/>
                <w:sz w:val="24"/>
                <w:szCs w:val="24"/>
              </w:rPr>
              <w:t>磋商小组的组建</w:t>
            </w:r>
          </w:p>
        </w:tc>
        <w:tc>
          <w:tcPr>
            <w:tcW w:w="6971" w:type="dxa"/>
          </w:tcPr>
          <w:p w14:paraId="70A900C4">
            <w:pPr>
              <w:spacing w:line="360" w:lineRule="auto"/>
              <w:rPr>
                <w:rFonts w:ascii="宋体" w:hAnsi="宋体" w:eastAsia="宋体" w:cs="宋体"/>
                <w:sz w:val="24"/>
                <w:szCs w:val="24"/>
              </w:rPr>
            </w:pPr>
            <w:r>
              <w:rPr>
                <w:rFonts w:hint="eastAsia" w:ascii="宋体" w:hAnsi="宋体" w:eastAsia="宋体" w:cs="宋体"/>
                <w:sz w:val="24"/>
                <w:szCs w:val="24"/>
              </w:rPr>
              <w:t>磋商小组由采购人代表和评审专家共3人以上单数组成，其中评审专家人数不得少于磋商小组成员总数的2/3。评标专家确定方式：当天开标后通过卢氏县公共资源交易中心抽取终端，从河南省财政厅专家库随机抽取。</w:t>
            </w:r>
          </w:p>
        </w:tc>
      </w:tr>
      <w:tr w14:paraId="2C3D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74" w:type="dxa"/>
            <w:vAlign w:val="center"/>
          </w:tcPr>
          <w:p w14:paraId="7B39CDEA">
            <w:pPr>
              <w:jc w:val="center"/>
              <w:rPr>
                <w:rFonts w:ascii="宋体" w:hAnsi="宋体" w:eastAsia="宋体" w:cs="宋体"/>
                <w:sz w:val="24"/>
                <w:szCs w:val="24"/>
              </w:rPr>
            </w:pPr>
            <w:r>
              <w:rPr>
                <w:rFonts w:hint="eastAsia" w:ascii="宋体" w:hAnsi="宋体" w:eastAsia="宋体" w:cs="宋体"/>
                <w:sz w:val="24"/>
                <w:szCs w:val="24"/>
              </w:rPr>
              <w:t>40</w:t>
            </w:r>
          </w:p>
        </w:tc>
        <w:tc>
          <w:tcPr>
            <w:tcW w:w="2072" w:type="dxa"/>
            <w:vAlign w:val="center"/>
          </w:tcPr>
          <w:p w14:paraId="7B5F672C">
            <w:pPr>
              <w:jc w:val="center"/>
              <w:rPr>
                <w:rFonts w:ascii="宋体" w:hAnsi="宋体" w:eastAsia="宋体" w:cs="宋体"/>
                <w:sz w:val="24"/>
                <w:szCs w:val="24"/>
              </w:rPr>
            </w:pPr>
            <w:r>
              <w:rPr>
                <w:rFonts w:hint="eastAsia" w:ascii="宋体" w:hAnsi="宋体" w:eastAsia="宋体" w:cs="宋体"/>
                <w:sz w:val="24"/>
                <w:szCs w:val="24"/>
              </w:rPr>
              <w:t>是否授权磋商小组确定成交人</w:t>
            </w:r>
          </w:p>
        </w:tc>
        <w:tc>
          <w:tcPr>
            <w:tcW w:w="6971" w:type="dxa"/>
            <w:vAlign w:val="center"/>
          </w:tcPr>
          <w:p w14:paraId="7B02B1BB">
            <w:pPr>
              <w:rPr>
                <w:rFonts w:ascii="宋体" w:hAnsi="宋体" w:eastAsia="宋体" w:cs="宋体"/>
                <w:sz w:val="24"/>
                <w:szCs w:val="24"/>
              </w:rPr>
            </w:pPr>
            <w:r>
              <w:rPr>
                <w:rFonts w:hint="eastAsia" w:ascii="宋体" w:hAnsi="宋体" w:eastAsia="宋体" w:cs="宋体"/>
                <w:sz w:val="24"/>
                <w:szCs w:val="24"/>
              </w:rPr>
              <w:t>否，推荐的成交候选人数：3名</w:t>
            </w:r>
          </w:p>
        </w:tc>
      </w:tr>
      <w:tr w14:paraId="09E5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2B9CF6F">
            <w:pPr>
              <w:jc w:val="center"/>
              <w:rPr>
                <w:rFonts w:ascii="宋体" w:hAnsi="宋体" w:eastAsia="宋体" w:cs="宋体"/>
                <w:sz w:val="24"/>
                <w:szCs w:val="24"/>
              </w:rPr>
            </w:pPr>
            <w:r>
              <w:rPr>
                <w:rFonts w:hint="eastAsia" w:ascii="宋体" w:hAnsi="宋体" w:eastAsia="宋体" w:cs="宋体"/>
                <w:sz w:val="24"/>
                <w:szCs w:val="24"/>
              </w:rPr>
              <w:t>41</w:t>
            </w:r>
          </w:p>
        </w:tc>
        <w:tc>
          <w:tcPr>
            <w:tcW w:w="2072" w:type="dxa"/>
            <w:vAlign w:val="center"/>
          </w:tcPr>
          <w:p w14:paraId="4811CF39">
            <w:pPr>
              <w:jc w:val="center"/>
              <w:rPr>
                <w:rFonts w:ascii="宋体" w:hAnsi="宋体" w:eastAsia="宋体" w:cs="宋体"/>
                <w:sz w:val="24"/>
                <w:szCs w:val="24"/>
              </w:rPr>
            </w:pPr>
            <w:r>
              <w:rPr>
                <w:rFonts w:ascii="宋体" w:hAnsi="宋体" w:eastAsia="宋体" w:cs="宋体"/>
                <w:sz w:val="24"/>
                <w:szCs w:val="24"/>
              </w:rPr>
              <w:t>采购代理服务费</w:t>
            </w:r>
          </w:p>
        </w:tc>
        <w:tc>
          <w:tcPr>
            <w:tcW w:w="6971" w:type="dxa"/>
            <w:vAlign w:val="center"/>
          </w:tcPr>
          <w:p w14:paraId="43719D9D">
            <w:pPr>
              <w:spacing w:line="360" w:lineRule="auto"/>
              <w:jc w:val="left"/>
              <w:rPr>
                <w:rFonts w:ascii="宋体" w:hAnsi="宋体" w:eastAsia="宋体" w:cs="宋体"/>
                <w:sz w:val="24"/>
                <w:szCs w:val="24"/>
              </w:rPr>
            </w:pPr>
            <w:r>
              <w:rPr>
                <w:rFonts w:ascii="宋体" w:hAnsi="宋体" w:eastAsia="宋体" w:cs="宋体"/>
                <w:sz w:val="24"/>
                <w:szCs w:val="24"/>
              </w:rPr>
              <w:t>是否由成交供应商缴纳采购代服务理费：是。</w:t>
            </w:r>
          </w:p>
          <w:p w14:paraId="53BEF36F">
            <w:pPr>
              <w:spacing w:line="360" w:lineRule="auto"/>
              <w:jc w:val="left"/>
              <w:rPr>
                <w:rFonts w:ascii="宋体" w:hAnsi="宋体" w:eastAsia="宋体" w:cs="宋体"/>
                <w:sz w:val="24"/>
                <w:szCs w:val="24"/>
              </w:rPr>
            </w:pPr>
            <w:r>
              <w:rPr>
                <w:rFonts w:ascii="宋体" w:hAnsi="宋体" w:eastAsia="宋体" w:cs="宋体"/>
                <w:sz w:val="24"/>
                <w:szCs w:val="24"/>
              </w:rPr>
              <w:t>采购代理服务费支付标准：由中标人按</w:t>
            </w:r>
            <w:r>
              <w:rPr>
                <w:rFonts w:hint="eastAsia" w:ascii="宋体" w:hAnsi="宋体" w:eastAsia="宋体" w:cs="宋体"/>
                <w:sz w:val="24"/>
                <w:szCs w:val="24"/>
              </w:rPr>
              <w:t>招标代理服务收费参照豫招协[2023]002号河南省招标投标协会关于印发《河南省招标代理服务收费指导意见》规定的收费标准</w:t>
            </w:r>
            <w:r>
              <w:rPr>
                <w:rFonts w:ascii="宋体" w:hAnsi="宋体" w:eastAsia="宋体" w:cs="宋体"/>
                <w:sz w:val="24"/>
                <w:szCs w:val="24"/>
              </w:rPr>
              <w:t>，向招标代理机构支付招标代理服务费</w:t>
            </w:r>
            <w:r>
              <w:rPr>
                <w:rFonts w:hint="eastAsia" w:ascii="宋体" w:hAnsi="宋体" w:eastAsia="宋体" w:cs="宋体"/>
                <w:sz w:val="24"/>
                <w:szCs w:val="24"/>
              </w:rPr>
              <w:t>。</w:t>
            </w:r>
          </w:p>
          <w:p w14:paraId="23941719">
            <w:pPr>
              <w:spacing w:line="360" w:lineRule="auto"/>
              <w:jc w:val="left"/>
              <w:rPr>
                <w:rFonts w:ascii="宋体" w:hAnsi="宋体" w:eastAsia="宋体" w:cs="宋体"/>
                <w:sz w:val="24"/>
                <w:szCs w:val="24"/>
              </w:rPr>
            </w:pPr>
            <w:r>
              <w:rPr>
                <w:rFonts w:ascii="宋体" w:hAnsi="宋体" w:eastAsia="宋体" w:cs="宋体"/>
                <w:sz w:val="24"/>
                <w:szCs w:val="24"/>
              </w:rPr>
              <w:t xml:space="preserve">支付时间：在发出成交通知书时。 </w:t>
            </w:r>
          </w:p>
          <w:p w14:paraId="60E530D7">
            <w:pPr>
              <w:spacing w:line="360" w:lineRule="auto"/>
              <w:jc w:val="left"/>
              <w:rPr>
                <w:rFonts w:ascii="宋体" w:hAnsi="宋体" w:eastAsia="宋体" w:cs="宋体"/>
                <w:sz w:val="24"/>
                <w:szCs w:val="24"/>
              </w:rPr>
            </w:pPr>
            <w:r>
              <w:rPr>
                <w:rFonts w:ascii="宋体" w:hAnsi="宋体" w:eastAsia="宋体" w:cs="宋体"/>
                <w:sz w:val="24"/>
                <w:szCs w:val="24"/>
              </w:rPr>
              <w:t>采购代理服务费收取信息：</w:t>
            </w:r>
          </w:p>
          <w:p w14:paraId="20044EC5">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收款单位：</w:t>
            </w:r>
            <w:r>
              <w:rPr>
                <w:rFonts w:hint="eastAsia" w:ascii="宋体" w:hAnsi="宋体" w:eastAsia="宋体" w:cs="宋体"/>
                <w:sz w:val="24"/>
                <w:szCs w:val="24"/>
                <w:lang w:val="en-US" w:eastAsia="zh-CN"/>
              </w:rPr>
              <w:t>沃德工程咨询有限公司卢氏分公司</w:t>
            </w:r>
          </w:p>
          <w:p w14:paraId="50ADB02F">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开 户 行：</w:t>
            </w:r>
            <w:r>
              <w:rPr>
                <w:rFonts w:hint="eastAsia" w:ascii="宋体" w:hAnsi="宋体" w:eastAsia="宋体" w:cs="宋体"/>
                <w:sz w:val="24"/>
                <w:szCs w:val="24"/>
                <w:lang w:val="en-US" w:eastAsia="zh-CN"/>
              </w:rPr>
              <w:t>中国农业银行股份有限公司卢氏县支行</w:t>
            </w:r>
          </w:p>
          <w:p w14:paraId="397A49C7">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账    号：</w:t>
            </w:r>
            <w:r>
              <w:rPr>
                <w:rFonts w:hint="eastAsia" w:ascii="宋体" w:hAnsi="宋体" w:eastAsia="宋体" w:cs="宋体"/>
                <w:sz w:val="24"/>
                <w:szCs w:val="24"/>
                <w:lang w:val="en-US" w:eastAsia="zh-CN"/>
              </w:rPr>
              <w:t>16183101040029378</w:t>
            </w:r>
          </w:p>
        </w:tc>
      </w:tr>
      <w:tr w14:paraId="6779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74" w:type="dxa"/>
            <w:vAlign w:val="center"/>
          </w:tcPr>
          <w:p w14:paraId="28F1221B">
            <w:pPr>
              <w:jc w:val="center"/>
              <w:rPr>
                <w:rFonts w:ascii="宋体" w:hAnsi="宋体" w:eastAsia="宋体" w:cs="宋体"/>
                <w:sz w:val="24"/>
                <w:szCs w:val="24"/>
              </w:rPr>
            </w:pPr>
            <w:r>
              <w:rPr>
                <w:rFonts w:hint="eastAsia" w:ascii="宋体" w:hAnsi="宋体" w:eastAsia="宋体" w:cs="宋体"/>
                <w:sz w:val="24"/>
                <w:szCs w:val="24"/>
              </w:rPr>
              <w:t>42</w:t>
            </w:r>
          </w:p>
        </w:tc>
        <w:tc>
          <w:tcPr>
            <w:tcW w:w="2072" w:type="dxa"/>
            <w:vAlign w:val="center"/>
          </w:tcPr>
          <w:p w14:paraId="383417C5">
            <w:pPr>
              <w:jc w:val="center"/>
              <w:rPr>
                <w:rFonts w:ascii="宋体" w:hAnsi="宋体" w:eastAsia="宋体" w:cs="宋体"/>
                <w:sz w:val="24"/>
                <w:szCs w:val="24"/>
              </w:rPr>
            </w:pPr>
            <w:r>
              <w:rPr>
                <w:rFonts w:hint="eastAsia" w:asciiTheme="minorEastAsia" w:hAnsiTheme="minorEastAsia" w:cstheme="minorEastAsia"/>
                <w:sz w:val="24"/>
                <w:szCs w:val="24"/>
              </w:rPr>
              <w:t>注意事项</w:t>
            </w:r>
          </w:p>
        </w:tc>
        <w:tc>
          <w:tcPr>
            <w:tcW w:w="6971" w:type="dxa"/>
            <w:vAlign w:val="center"/>
          </w:tcPr>
          <w:p w14:paraId="7BD97221">
            <w:pPr>
              <w:spacing w:line="360" w:lineRule="auto"/>
              <w:jc w:val="left"/>
              <w:rPr>
                <w:rFonts w:ascii="宋体" w:hAnsi="宋体" w:eastAsia="宋体" w:cs="宋体"/>
                <w:sz w:val="24"/>
                <w:szCs w:val="24"/>
              </w:rPr>
            </w:pPr>
            <w:r>
              <w:rPr>
                <w:rFonts w:hint="eastAsia" w:ascii="宋体" w:hAnsi="宋体" w:eastAsia="宋体" w:cs="宋体"/>
                <w:sz w:val="24"/>
                <w:szCs w:val="24"/>
              </w:rPr>
              <w:t>本项目实行资格后审，根据优化营商环境的要求，评标时审查内容以响应文件为准：</w:t>
            </w:r>
          </w:p>
          <w:p w14:paraId="162A3AB6">
            <w:pPr>
              <w:spacing w:line="360" w:lineRule="auto"/>
              <w:jc w:val="left"/>
              <w:rPr>
                <w:rFonts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1、资格评（预）审部分：资格评（预）以响应文件为准，其上传资料真实性由供应商自行承担。同时，投标人应在开标前自行完善主题库信息。</w:t>
            </w:r>
          </w:p>
          <w:p w14:paraId="13908A15">
            <w:pPr>
              <w:spacing w:line="360" w:lineRule="auto"/>
              <w:jc w:val="left"/>
              <w:rPr>
                <w:rFonts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2、评标打分部分：评标打分部分仍按照100分制原则进行，涉及到资格审查、企业荣誉、人员业绩、企业业绩等计分部分时，以投标单位自行上传到响应文件中的相应内容为准。</w:t>
            </w:r>
          </w:p>
          <w:p w14:paraId="45356B56">
            <w:pPr>
              <w:spacing w:line="360" w:lineRule="auto"/>
              <w:jc w:val="left"/>
              <w:rPr>
                <w:rFonts w:ascii="宋体" w:hAnsi="宋体" w:eastAsia="宋体" w:cs="宋体"/>
                <w:sz w:val="24"/>
                <w:szCs w:val="24"/>
              </w:rPr>
            </w:pPr>
            <w:r>
              <w:rPr>
                <w:rFonts w:hint="eastAsia" w:ascii="宋体" w:hAnsi="宋体" w:eastAsia="宋体" w:cs="宋体"/>
                <w:sz w:val="24"/>
                <w:szCs w:val="24"/>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6C2EB6AC">
            <w:pPr>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、磋商文件中涉及到资格审查、企业荣誉、人员业绩、企业业绩等计分部分，以投标单位自行上传到响应文件中的相应内容为准.</w:t>
            </w:r>
          </w:p>
        </w:tc>
      </w:tr>
      <w:tr w14:paraId="5381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74" w:type="dxa"/>
            <w:vAlign w:val="center"/>
          </w:tcPr>
          <w:p w14:paraId="2532E487">
            <w:pPr>
              <w:jc w:val="center"/>
              <w:rPr>
                <w:rFonts w:ascii="宋体" w:hAnsi="宋体" w:eastAsia="宋体" w:cs="宋体"/>
                <w:sz w:val="24"/>
                <w:szCs w:val="24"/>
              </w:rPr>
            </w:pPr>
            <w:r>
              <w:rPr>
                <w:rFonts w:hint="eastAsia" w:ascii="宋体" w:hAnsi="宋体" w:eastAsia="宋体" w:cs="宋体"/>
                <w:sz w:val="24"/>
                <w:szCs w:val="24"/>
              </w:rPr>
              <w:t>43</w:t>
            </w:r>
          </w:p>
        </w:tc>
        <w:tc>
          <w:tcPr>
            <w:tcW w:w="2072" w:type="dxa"/>
            <w:vAlign w:val="center"/>
          </w:tcPr>
          <w:p w14:paraId="3AC7B9A1">
            <w:pPr>
              <w:jc w:val="center"/>
              <w:rPr>
                <w:rFonts w:ascii="宋体" w:hAnsi="宋体" w:eastAsia="宋体" w:cs="宋体"/>
                <w:sz w:val="24"/>
                <w:szCs w:val="24"/>
              </w:rPr>
            </w:pPr>
            <w:r>
              <w:rPr>
                <w:rFonts w:hint="eastAsia" w:asciiTheme="minorEastAsia" w:hAnsiTheme="minorEastAsia"/>
                <w:sz w:val="24"/>
                <w:szCs w:val="24"/>
              </w:rPr>
              <w:t>政府采购政策</w:t>
            </w:r>
          </w:p>
        </w:tc>
        <w:tc>
          <w:tcPr>
            <w:tcW w:w="6971" w:type="dxa"/>
            <w:vAlign w:val="center"/>
          </w:tcPr>
          <w:p w14:paraId="604AB185">
            <w:pPr>
              <w:spacing w:line="360" w:lineRule="auto"/>
              <w:rPr>
                <w:rFonts w:ascii="宋体" w:hAnsi="宋体" w:eastAsia="宋体" w:cs="宋体"/>
                <w:sz w:val="24"/>
                <w:szCs w:val="24"/>
              </w:rPr>
            </w:pPr>
            <w:r>
              <w:rPr>
                <w:rFonts w:hint="eastAsia" w:ascii="宋体" w:hAnsi="宋体" w:eastAsia="宋体" w:cs="宋体"/>
                <w:sz w:val="24"/>
                <w:szCs w:val="24"/>
              </w:rPr>
              <w:t>根据《政府采购促进中小企业发展管理办法》（财库〔2020〕46号）规定，本项目专门面向中小企业采购,同时投标供应商须提供《中小企业声明函》</w:t>
            </w:r>
          </w:p>
        </w:tc>
      </w:tr>
      <w:tr w14:paraId="1529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998610E">
            <w:pPr>
              <w:jc w:val="center"/>
              <w:rPr>
                <w:rFonts w:ascii="宋体" w:hAnsi="宋体" w:eastAsia="宋体" w:cs="宋体"/>
                <w:sz w:val="24"/>
                <w:szCs w:val="24"/>
              </w:rPr>
            </w:pPr>
            <w:r>
              <w:rPr>
                <w:rFonts w:hint="eastAsia" w:ascii="宋体" w:hAnsi="宋体" w:eastAsia="宋体" w:cs="宋体"/>
                <w:sz w:val="24"/>
                <w:szCs w:val="24"/>
              </w:rPr>
              <w:t>44</w:t>
            </w:r>
          </w:p>
        </w:tc>
        <w:tc>
          <w:tcPr>
            <w:tcW w:w="2072" w:type="dxa"/>
            <w:vAlign w:val="center"/>
          </w:tcPr>
          <w:p w14:paraId="66A069C1">
            <w:pPr>
              <w:spacing w:line="480" w:lineRule="exact"/>
              <w:jc w:val="center"/>
              <w:rPr>
                <w:rFonts w:ascii="宋体" w:hAnsi="宋体" w:eastAsia="宋体"/>
                <w:sz w:val="24"/>
                <w:szCs w:val="24"/>
              </w:rPr>
            </w:pPr>
            <w:r>
              <w:rPr>
                <w:rFonts w:hint="eastAsia" w:ascii="宋体" w:hAnsi="宋体" w:eastAsia="宋体"/>
                <w:sz w:val="24"/>
                <w:szCs w:val="24"/>
              </w:rPr>
              <w:t>其他</w:t>
            </w:r>
          </w:p>
        </w:tc>
        <w:tc>
          <w:tcPr>
            <w:tcW w:w="6971" w:type="dxa"/>
            <w:vAlign w:val="center"/>
          </w:tcPr>
          <w:p w14:paraId="14E08779">
            <w:pPr>
              <w:spacing w:line="360" w:lineRule="auto"/>
              <w:rPr>
                <w:rFonts w:ascii="宋体" w:hAnsi="宋体" w:eastAsia="宋体"/>
              </w:rPr>
            </w:pPr>
            <w:r>
              <w:rPr>
                <w:rFonts w:hint="eastAsia" w:ascii="宋体" w:hAnsi="宋体" w:eastAsia="宋体" w:cs="宋体"/>
                <w:kern w:val="0"/>
                <w:sz w:val="24"/>
                <w:szCs w:val="24"/>
              </w:rPr>
              <w:t>本次采购标的对应的中小企业划分标准所属行业为“</w:t>
            </w:r>
            <w:r>
              <w:rPr>
                <w:rFonts w:hint="eastAsia" w:ascii="宋体" w:hAnsi="宋体" w:eastAsia="宋体" w:cs="宋体"/>
                <w:color w:val="000000" w:themeColor="text1"/>
                <w:kern w:val="10"/>
                <w:sz w:val="24"/>
                <w:szCs w:val="24"/>
                <w:lang w:val="en-US" w:eastAsia="zh-CN"/>
                <w14:textFill>
                  <w14:solidFill>
                    <w14:schemeClr w14:val="tx1"/>
                  </w14:solidFill>
                </w14:textFill>
              </w:rPr>
              <w:t>制造业</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kern w:val="0"/>
                <w:sz w:val="24"/>
                <w:szCs w:val="24"/>
              </w:rPr>
              <w:t>，所属行业界定标准参考《中小企业划型标准规定》。</w:t>
            </w:r>
          </w:p>
        </w:tc>
      </w:tr>
      <w:tr w14:paraId="7EC0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B07F7C3">
            <w:pPr>
              <w:jc w:val="center"/>
              <w:rPr>
                <w:rFonts w:ascii="宋体" w:hAnsi="宋体" w:eastAsia="宋体" w:cs="宋体"/>
                <w:sz w:val="24"/>
                <w:szCs w:val="24"/>
              </w:rPr>
            </w:pPr>
            <w:r>
              <w:rPr>
                <w:rFonts w:hint="eastAsia" w:ascii="宋体" w:hAnsi="宋体" w:eastAsia="宋体" w:cs="宋体"/>
                <w:sz w:val="24"/>
                <w:szCs w:val="24"/>
              </w:rPr>
              <w:t>45</w:t>
            </w:r>
          </w:p>
        </w:tc>
        <w:tc>
          <w:tcPr>
            <w:tcW w:w="2072" w:type="dxa"/>
            <w:vAlign w:val="center"/>
          </w:tcPr>
          <w:p w14:paraId="1EC7F61D">
            <w:pPr>
              <w:jc w:val="center"/>
              <w:rPr>
                <w:rFonts w:ascii="宋体" w:hAnsi="宋体" w:eastAsia="宋体" w:cs="宋体"/>
                <w:kern w:val="0"/>
                <w:sz w:val="24"/>
                <w:szCs w:val="24"/>
              </w:rPr>
            </w:pPr>
            <w:r>
              <w:rPr>
                <w:rFonts w:hint="eastAsia" w:ascii="宋体" w:hAnsi="宋体" w:eastAsia="宋体" w:cs="宋体"/>
                <w:sz w:val="24"/>
                <w:szCs w:val="24"/>
              </w:rPr>
              <w:t>电子化项目开标、解密、唱标、磋商</w:t>
            </w:r>
          </w:p>
        </w:tc>
        <w:tc>
          <w:tcPr>
            <w:tcW w:w="6971" w:type="dxa"/>
          </w:tcPr>
          <w:p w14:paraId="27873433">
            <w:pPr>
              <w:spacing w:line="360" w:lineRule="auto"/>
              <w:rPr>
                <w:rFonts w:ascii="宋体" w:hAnsi="宋体" w:eastAsia="宋体" w:cs="宋体"/>
                <w:kern w:val="0"/>
                <w:sz w:val="24"/>
                <w:szCs w:val="24"/>
              </w:rPr>
            </w:pPr>
            <w:r>
              <w:rPr>
                <w:rFonts w:hint="eastAsia" w:ascii="宋体" w:hAnsi="宋体" w:eastAsia="宋体" w:cs="宋体"/>
                <w:kern w:val="0"/>
                <w:sz w:val="24"/>
                <w:szCs w:val="24"/>
              </w:rPr>
              <w:t>具体要求：本项目为电子化、无纸化交易项目，响应文件是响应人、供应商（以下简称“响应人”）通过中心响应文件制作系统制作，并经过签章和加密后生成的电子版响应文件。</w:t>
            </w:r>
          </w:p>
          <w:p w14:paraId="39C2FD09">
            <w:pPr>
              <w:spacing w:line="360" w:lineRule="auto"/>
              <w:rPr>
                <w:rFonts w:ascii="宋体" w:hAnsi="宋体" w:eastAsia="宋体" w:cs="宋体"/>
                <w:kern w:val="0"/>
                <w:sz w:val="24"/>
                <w:szCs w:val="24"/>
              </w:rPr>
            </w:pPr>
            <w:r>
              <w:rPr>
                <w:rFonts w:hint="eastAsia" w:ascii="宋体" w:hAnsi="宋体" w:eastAsia="宋体" w:cs="宋体"/>
                <w:kern w:val="0"/>
                <w:sz w:val="24"/>
                <w:szCs w:val="24"/>
              </w:rPr>
              <w:t>温馨提示：本项目为电子化、无纸化交易项目，为保证您能投标成功，请需仔细阅读以下条款。</w:t>
            </w:r>
          </w:p>
          <w:p w14:paraId="07CB2654">
            <w:pPr>
              <w:spacing w:line="360" w:lineRule="auto"/>
              <w:rPr>
                <w:rFonts w:ascii="宋体" w:hAnsi="宋体" w:eastAsia="宋体" w:cs="宋体"/>
                <w:kern w:val="0"/>
                <w:sz w:val="24"/>
                <w:szCs w:val="24"/>
              </w:rPr>
            </w:pPr>
            <w:r>
              <w:rPr>
                <w:rFonts w:hint="eastAsia" w:ascii="宋体" w:hAnsi="宋体" w:eastAsia="宋体" w:cs="宋体"/>
                <w:kern w:val="0"/>
                <w:sz w:val="24"/>
                <w:szCs w:val="24"/>
              </w:rPr>
              <w:t>一、电子化投标</w:t>
            </w:r>
          </w:p>
          <w:p w14:paraId="29BD294D">
            <w:pPr>
              <w:spacing w:line="360" w:lineRule="auto"/>
              <w:rPr>
                <w:rFonts w:ascii="宋体" w:hAnsi="宋体" w:eastAsia="宋体" w:cs="宋体"/>
                <w:kern w:val="0"/>
                <w:sz w:val="24"/>
                <w:szCs w:val="24"/>
              </w:rPr>
            </w:pPr>
            <w:r>
              <w:rPr>
                <w:rFonts w:hint="eastAsia" w:ascii="宋体" w:hAnsi="宋体" w:eastAsia="宋体" w:cs="宋体"/>
                <w:kern w:val="0"/>
                <w:sz w:val="24"/>
                <w:szCs w:val="24"/>
              </w:rPr>
              <w:t>（一）电子化响应文件的签章</w:t>
            </w:r>
          </w:p>
          <w:p w14:paraId="4545902D">
            <w:pPr>
              <w:spacing w:line="360" w:lineRule="auto"/>
              <w:rPr>
                <w:rFonts w:ascii="宋体" w:hAnsi="宋体" w:eastAsia="宋体" w:cs="宋体"/>
                <w:kern w:val="0"/>
                <w:sz w:val="24"/>
                <w:szCs w:val="24"/>
              </w:rPr>
            </w:pPr>
            <w:r>
              <w:rPr>
                <w:rFonts w:hint="eastAsia" w:ascii="宋体" w:hAnsi="宋体" w:eastAsia="宋体" w:cs="宋体"/>
                <w:kern w:val="0"/>
                <w:sz w:val="24"/>
                <w:szCs w:val="24"/>
              </w:rPr>
              <w:t>1、响应人在生成电子化响应文件后，应对电子化响应文件进行签章，未进行签章的视为无效投标。</w:t>
            </w:r>
          </w:p>
          <w:p w14:paraId="491718D9">
            <w:pPr>
              <w:spacing w:line="360" w:lineRule="auto"/>
              <w:rPr>
                <w:rFonts w:ascii="宋体" w:hAnsi="宋体" w:eastAsia="宋体" w:cs="宋体"/>
                <w:kern w:val="0"/>
                <w:sz w:val="24"/>
                <w:szCs w:val="24"/>
              </w:rPr>
            </w:pPr>
            <w:r>
              <w:rPr>
                <w:rFonts w:hint="eastAsia" w:ascii="宋体" w:hAnsi="宋体" w:eastAsia="宋体" w:cs="宋体"/>
                <w:kern w:val="0"/>
                <w:sz w:val="24"/>
                <w:szCs w:val="24"/>
              </w:rPr>
              <w:t>2、磋商文件中要求法定代表人或授权委托人签字或盖章的，响应人在进行电子化响应文件签章时，以签盖法定代表人电子签章为准。</w:t>
            </w:r>
          </w:p>
          <w:p w14:paraId="44FCF7E0">
            <w:pPr>
              <w:spacing w:line="360" w:lineRule="auto"/>
              <w:rPr>
                <w:rFonts w:ascii="宋体" w:hAnsi="宋体" w:eastAsia="宋体" w:cs="宋体"/>
                <w:kern w:val="0"/>
                <w:sz w:val="24"/>
                <w:szCs w:val="24"/>
              </w:rPr>
            </w:pPr>
            <w:r>
              <w:rPr>
                <w:rFonts w:hint="eastAsia" w:ascii="宋体" w:hAnsi="宋体" w:eastAsia="宋体" w:cs="宋体"/>
                <w:kern w:val="0"/>
                <w:sz w:val="24"/>
                <w:szCs w:val="24"/>
              </w:rPr>
              <w:t>（二）电子化响应文件的格式及上传响应文件</w:t>
            </w:r>
          </w:p>
          <w:p w14:paraId="138A0F27">
            <w:pPr>
              <w:spacing w:line="360" w:lineRule="auto"/>
              <w:rPr>
                <w:rFonts w:ascii="宋体" w:hAnsi="宋体" w:eastAsia="宋体" w:cs="宋体"/>
                <w:kern w:val="0"/>
                <w:sz w:val="24"/>
                <w:szCs w:val="24"/>
              </w:rPr>
            </w:pPr>
            <w:r>
              <w:rPr>
                <w:rFonts w:hint="eastAsia" w:ascii="宋体" w:hAnsi="宋体" w:eastAsia="宋体" w:cs="宋体"/>
                <w:kern w:val="0"/>
                <w:sz w:val="24"/>
                <w:szCs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w:t>
            </w:r>
          </w:p>
          <w:p w14:paraId="458CD855">
            <w:pPr>
              <w:spacing w:line="360" w:lineRule="auto"/>
              <w:rPr>
                <w:rFonts w:ascii="宋体" w:hAnsi="宋体" w:eastAsia="宋体" w:cs="宋体"/>
                <w:kern w:val="0"/>
                <w:sz w:val="24"/>
                <w:szCs w:val="24"/>
              </w:rPr>
            </w:pPr>
            <w:r>
              <w:rPr>
                <w:rFonts w:hint="eastAsia" w:ascii="宋体" w:hAnsi="宋体" w:eastAsia="宋体" w:cs="宋体"/>
                <w:kern w:val="0"/>
                <w:sz w:val="24"/>
                <w:szCs w:val="24"/>
              </w:rPr>
              <w:t>注：响应人投报多个标段的，需要每个标段单独制作电子响应文件。</w:t>
            </w:r>
          </w:p>
          <w:p w14:paraId="0FAC57BB">
            <w:pPr>
              <w:spacing w:line="360" w:lineRule="auto"/>
              <w:rPr>
                <w:rFonts w:ascii="宋体" w:hAnsi="宋体" w:eastAsia="宋体" w:cs="宋体"/>
                <w:kern w:val="0"/>
                <w:sz w:val="24"/>
                <w:szCs w:val="24"/>
              </w:rPr>
            </w:pPr>
            <w:r>
              <w:rPr>
                <w:rFonts w:hint="eastAsia" w:ascii="宋体" w:hAnsi="宋体" w:eastAsia="宋体" w:cs="宋体"/>
                <w:kern w:val="0"/>
                <w:sz w:val="24"/>
                <w:szCs w:val="24"/>
              </w:rPr>
              <w:t>2、电子化响应文件应在投标截止时间前成功上传至三门峡市公共资源电子化交易系统。至投标截止时间止，仍未上传成功的电子化响应文件将不予接收。</w:t>
            </w:r>
          </w:p>
          <w:p w14:paraId="2871C233">
            <w:pPr>
              <w:spacing w:line="360" w:lineRule="auto"/>
              <w:rPr>
                <w:rFonts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6F2CF97A">
            <w:pPr>
              <w:spacing w:line="360" w:lineRule="auto"/>
              <w:rPr>
                <w:rFonts w:ascii="宋体" w:hAnsi="宋体" w:eastAsia="宋体" w:cs="宋体"/>
                <w:kern w:val="0"/>
                <w:sz w:val="24"/>
                <w:szCs w:val="24"/>
              </w:rPr>
            </w:pPr>
            <w:r>
              <w:rPr>
                <w:rFonts w:hint="eastAsia" w:ascii="宋体" w:hAnsi="宋体" w:eastAsia="宋体" w:cs="宋体"/>
                <w:kern w:val="0"/>
                <w:sz w:val="24"/>
                <w:szCs w:val="24"/>
              </w:rPr>
              <w:t>技术联系电话：400-998-0000</w:t>
            </w:r>
          </w:p>
          <w:p w14:paraId="2F2EF7DF">
            <w:pPr>
              <w:spacing w:line="360" w:lineRule="auto"/>
              <w:rPr>
                <w:rFonts w:ascii="宋体" w:hAnsi="宋体" w:eastAsia="宋体" w:cs="宋体"/>
                <w:kern w:val="0"/>
                <w:sz w:val="24"/>
                <w:szCs w:val="24"/>
              </w:rPr>
            </w:pPr>
            <w:r>
              <w:rPr>
                <w:rFonts w:hint="eastAsia" w:ascii="宋体" w:hAnsi="宋体" w:eastAsia="宋体" w:cs="宋体"/>
                <w:kern w:val="0"/>
                <w:sz w:val="24"/>
                <w:szCs w:val="24"/>
              </w:rPr>
              <w:t>（三）电子化项目开标、解密、唱标、评标</w:t>
            </w:r>
          </w:p>
          <w:p w14:paraId="2EE02D53">
            <w:pPr>
              <w:spacing w:line="360" w:lineRule="auto"/>
              <w:rPr>
                <w:rFonts w:ascii="宋体" w:hAnsi="宋体" w:eastAsia="宋体" w:cs="宋体"/>
                <w:kern w:val="0"/>
                <w:sz w:val="24"/>
                <w:szCs w:val="24"/>
              </w:rPr>
            </w:pPr>
            <w:r>
              <w:rPr>
                <w:rFonts w:hint="eastAsia" w:ascii="宋体" w:hAnsi="宋体" w:eastAsia="宋体" w:cs="宋体"/>
                <w:kern w:val="0"/>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14:paraId="7746CD51">
            <w:pPr>
              <w:spacing w:line="360" w:lineRule="auto"/>
              <w:rPr>
                <w:rFonts w:ascii="宋体" w:hAnsi="宋体" w:eastAsia="宋体" w:cs="宋体"/>
                <w:kern w:val="0"/>
                <w:sz w:val="24"/>
                <w:szCs w:val="24"/>
              </w:rPr>
            </w:pPr>
            <w:r>
              <w:rPr>
                <w:rFonts w:hint="eastAsia" w:ascii="宋体" w:hAnsi="宋体" w:eastAsia="宋体" w:cs="宋体"/>
                <w:kern w:val="0"/>
                <w:sz w:val="24"/>
                <w:szCs w:val="24"/>
              </w:rPr>
              <w:t>2、电子化响应文件采用一次加密方式。开标时，由响应人使用CA证书，在规定时间内对其电子化响应文件进行解密。每位响应人的解密时间为开标时间起30分钟内，如在规定时间内未完成解密的，其响应文件不予开标、唱标。</w:t>
            </w:r>
          </w:p>
          <w:p w14:paraId="44706D39">
            <w:pPr>
              <w:spacing w:line="360" w:lineRule="auto"/>
              <w:rPr>
                <w:rFonts w:ascii="宋体" w:hAnsi="宋体" w:eastAsia="宋体" w:cs="宋体"/>
                <w:kern w:val="0"/>
                <w:sz w:val="24"/>
                <w:szCs w:val="24"/>
              </w:rPr>
            </w:pPr>
            <w:r>
              <w:rPr>
                <w:rFonts w:hint="eastAsia" w:ascii="宋体" w:hAnsi="宋体" w:eastAsia="宋体" w:cs="宋体"/>
                <w:kern w:val="0"/>
                <w:sz w:val="24"/>
                <w:szCs w:val="24"/>
              </w:rPr>
              <w:t>3、电子化响应文件解密异常的处理</w:t>
            </w:r>
          </w:p>
          <w:p w14:paraId="37091472">
            <w:pPr>
              <w:spacing w:line="360" w:lineRule="auto"/>
              <w:rPr>
                <w:rFonts w:ascii="宋体" w:hAnsi="宋体" w:eastAsia="宋体" w:cs="宋体"/>
                <w:kern w:val="0"/>
                <w:sz w:val="24"/>
                <w:szCs w:val="24"/>
              </w:rPr>
            </w:pPr>
            <w:r>
              <w:rPr>
                <w:rFonts w:hint="eastAsia" w:ascii="宋体" w:hAnsi="宋体" w:eastAsia="宋体" w:cs="宋体"/>
                <w:kern w:val="0"/>
                <w:sz w:val="24"/>
                <w:szCs w:val="24"/>
              </w:rPr>
              <w:t>如出现响应人的电子响应文件无法解密等异常情况，响应人应及时致电中心技术人员说明。响应文件异常，按以下步骤进行处理：</w:t>
            </w:r>
          </w:p>
          <w:p w14:paraId="4B9A9DB6">
            <w:pPr>
              <w:spacing w:line="360" w:lineRule="auto"/>
              <w:rPr>
                <w:rFonts w:ascii="宋体" w:hAnsi="宋体" w:eastAsia="宋体" w:cs="宋体"/>
                <w:kern w:val="0"/>
                <w:sz w:val="24"/>
                <w:szCs w:val="24"/>
              </w:rPr>
            </w:pPr>
            <w:r>
              <w:rPr>
                <w:rFonts w:hint="eastAsia" w:ascii="宋体" w:hAnsi="宋体" w:eastAsia="宋体" w:cs="宋体"/>
                <w:kern w:val="0"/>
                <w:sz w:val="24"/>
                <w:szCs w:val="24"/>
              </w:rPr>
              <w:t>（1）首先由技术人员进行问题排查。</w:t>
            </w:r>
          </w:p>
          <w:p w14:paraId="64ED33E7">
            <w:pPr>
              <w:spacing w:line="360" w:lineRule="auto"/>
              <w:rPr>
                <w:rFonts w:ascii="宋体" w:hAnsi="宋体" w:eastAsia="宋体" w:cs="宋体"/>
                <w:kern w:val="0"/>
                <w:sz w:val="24"/>
                <w:szCs w:val="24"/>
              </w:rPr>
            </w:pPr>
            <w:r>
              <w:rPr>
                <w:rFonts w:hint="eastAsia" w:ascii="宋体" w:hAnsi="宋体" w:eastAsia="宋体" w:cs="宋体"/>
                <w:kern w:val="0"/>
                <w:sz w:val="24"/>
                <w:szCs w:val="24"/>
              </w:rPr>
              <w:t>（2）经技术人员排查后，是响应人文件自身问题导致响应文件无法解密的，该响应文件将不予接收、解密和唱标。开标会议继续进行。</w:t>
            </w:r>
          </w:p>
          <w:p w14:paraId="31ED6DD6">
            <w:pPr>
              <w:spacing w:line="360" w:lineRule="auto"/>
              <w:rPr>
                <w:rFonts w:ascii="宋体" w:hAnsi="宋体" w:eastAsia="宋体" w:cs="宋体"/>
                <w:kern w:val="0"/>
                <w:sz w:val="24"/>
                <w:szCs w:val="24"/>
              </w:rPr>
            </w:pPr>
            <w:r>
              <w:rPr>
                <w:rFonts w:hint="eastAsia" w:ascii="宋体" w:hAnsi="宋体" w:eastAsia="宋体" w:cs="宋体"/>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729D57C">
            <w:pPr>
              <w:spacing w:line="360" w:lineRule="auto"/>
              <w:rPr>
                <w:rFonts w:ascii="宋体" w:hAnsi="宋体" w:eastAsia="宋体" w:cs="宋体"/>
                <w:kern w:val="0"/>
                <w:sz w:val="24"/>
                <w:szCs w:val="24"/>
              </w:rPr>
            </w:pPr>
            <w:r>
              <w:rPr>
                <w:rFonts w:hint="eastAsia" w:ascii="宋体" w:hAnsi="宋体" w:eastAsia="宋体" w:cs="宋体"/>
                <w:kern w:val="0"/>
                <w:sz w:val="24"/>
                <w:szCs w:val="24"/>
              </w:rPr>
              <w:t>4、待所有响应人响应文件解密完成后，由中介服务机构操作，对所有已解密响应文件进行唱标。</w:t>
            </w:r>
          </w:p>
          <w:p w14:paraId="36836902">
            <w:pPr>
              <w:spacing w:line="360" w:lineRule="auto"/>
              <w:rPr>
                <w:rFonts w:ascii="宋体" w:hAnsi="宋体" w:eastAsia="宋体" w:cs="宋体"/>
                <w:kern w:val="0"/>
                <w:sz w:val="24"/>
                <w:szCs w:val="24"/>
              </w:rPr>
            </w:pPr>
            <w:r>
              <w:rPr>
                <w:rFonts w:hint="eastAsia" w:ascii="宋体" w:hAnsi="宋体" w:eastAsia="宋体" w:cs="宋体"/>
                <w:kern w:val="0"/>
                <w:sz w:val="24"/>
                <w:szCs w:val="24"/>
              </w:rPr>
              <w:t>响应人应保证在开标期间电话、电脑、网络能够正常工作，响应人因停电、电脑病毒、网络堵塞等原因，未在规定的解密时间内对响应文件进行解密的，其响应文件不予接收、唱标。</w:t>
            </w:r>
          </w:p>
          <w:p w14:paraId="04E3C326">
            <w:pPr>
              <w:spacing w:line="360" w:lineRule="auto"/>
              <w:rPr>
                <w:rFonts w:ascii="宋体" w:hAnsi="宋体" w:eastAsia="宋体" w:cs="宋体"/>
                <w:kern w:val="0"/>
                <w:sz w:val="24"/>
                <w:szCs w:val="24"/>
              </w:rPr>
            </w:pPr>
            <w:r>
              <w:rPr>
                <w:rFonts w:hint="eastAsia" w:ascii="宋体" w:hAnsi="宋体" w:eastAsia="宋体" w:cs="宋体"/>
                <w:kern w:val="0"/>
                <w:sz w:val="24"/>
                <w:szCs w:val="24"/>
              </w:rPr>
              <w:t>5、开标时响应人可登录到交易系统中在开标解密栏中点击报价一览表查看自己的投标报价。</w:t>
            </w:r>
          </w:p>
          <w:p w14:paraId="511AFB9F">
            <w:pPr>
              <w:spacing w:line="360" w:lineRule="auto"/>
              <w:rPr>
                <w:rFonts w:ascii="宋体" w:hAnsi="宋体" w:eastAsia="宋体" w:cs="宋体"/>
                <w:kern w:val="0"/>
                <w:sz w:val="24"/>
                <w:szCs w:val="24"/>
              </w:rPr>
            </w:pPr>
            <w:r>
              <w:rPr>
                <w:rFonts w:hint="eastAsia" w:ascii="宋体" w:hAnsi="宋体" w:eastAsia="宋体" w:cs="宋体"/>
                <w:kern w:val="0"/>
                <w:sz w:val="24"/>
                <w:szCs w:val="24"/>
              </w:rPr>
              <w:t>6、评标时，评标委员会对电子化响应文件有质疑的，将通过电子化交易系统对响应人发起质疑。响应人的回复文件必须以经过响应人和其法定代表人签章的PDF格式文件为准，并通过电子化交易系统提交至评标委员会。</w:t>
            </w:r>
          </w:p>
          <w:p w14:paraId="40D27924">
            <w:pPr>
              <w:spacing w:line="360" w:lineRule="auto"/>
              <w:rPr>
                <w:rFonts w:ascii="宋体" w:hAnsi="宋体" w:eastAsia="宋体" w:cs="宋体"/>
                <w:kern w:val="0"/>
                <w:sz w:val="24"/>
                <w:szCs w:val="24"/>
              </w:rPr>
            </w:pPr>
            <w:r>
              <w:rPr>
                <w:rFonts w:hint="eastAsia" w:ascii="宋体" w:hAnsi="宋体" w:eastAsia="宋体" w:cs="宋体"/>
                <w:kern w:val="0"/>
                <w:sz w:val="24"/>
                <w:szCs w:val="24"/>
              </w:rPr>
              <w:t>7、如响应人在规定的时间内未进行答疑或报价，视为响应人放弃回复，评标委员会将自行对需要回复的内容进行认定。</w:t>
            </w:r>
          </w:p>
          <w:p w14:paraId="6C55339D">
            <w:pPr>
              <w:spacing w:line="360" w:lineRule="auto"/>
              <w:rPr>
                <w:rFonts w:ascii="宋体" w:hAnsi="宋体" w:eastAsia="宋体" w:cs="宋体"/>
                <w:kern w:val="0"/>
                <w:sz w:val="24"/>
                <w:szCs w:val="24"/>
              </w:rPr>
            </w:pPr>
            <w:r>
              <w:rPr>
                <w:rFonts w:hint="eastAsia" w:ascii="宋体" w:hAnsi="宋体" w:eastAsia="宋体" w:cs="宋体"/>
                <w:kern w:val="0"/>
                <w:sz w:val="24"/>
                <w:szCs w:val="24"/>
              </w:rPr>
              <w:t>二、相关证书原件的提交</w:t>
            </w:r>
          </w:p>
          <w:p w14:paraId="1A7B7640">
            <w:pPr>
              <w:spacing w:line="360" w:lineRule="auto"/>
              <w:rPr>
                <w:rFonts w:ascii="宋体" w:hAnsi="宋体" w:eastAsia="宋体" w:cs="宋体"/>
                <w:kern w:val="0"/>
                <w:sz w:val="24"/>
                <w:szCs w:val="24"/>
              </w:rPr>
            </w:pPr>
            <w:r>
              <w:rPr>
                <w:rFonts w:hint="eastAsia" w:ascii="宋体" w:hAnsi="宋体" w:eastAsia="宋体" w:cs="宋体"/>
                <w:kern w:val="0"/>
                <w:sz w:val="24"/>
                <w:szCs w:val="24"/>
              </w:rPr>
              <w:t>本项目实行资格后审，投标文件中要求响应人提交资质、业绩、荣誉及单位人员等相关资料原件的，响应人需将原件扫描件制作到电子投标文件中。</w:t>
            </w:r>
          </w:p>
          <w:p w14:paraId="1DA07447">
            <w:pPr>
              <w:spacing w:line="360" w:lineRule="auto"/>
              <w:rPr>
                <w:rFonts w:ascii="宋体" w:hAnsi="宋体" w:eastAsia="宋体" w:cs="宋体"/>
                <w:kern w:val="0"/>
                <w:sz w:val="24"/>
                <w:szCs w:val="24"/>
              </w:rPr>
            </w:pPr>
            <w:r>
              <w:rPr>
                <w:rFonts w:hint="eastAsia" w:ascii="宋体" w:hAnsi="宋体" w:eastAsia="宋体" w:cs="宋体"/>
                <w:kern w:val="0"/>
                <w:sz w:val="24"/>
                <w:szCs w:val="24"/>
              </w:rPr>
              <w:t>（1）资格评（预）审部分：资格评（预）以投标文件为准，其上传资料真实性由响应人自行承担，同时，响应人要完善主体库。</w:t>
            </w:r>
          </w:p>
          <w:p w14:paraId="517D75A7">
            <w:pPr>
              <w:spacing w:line="360" w:lineRule="auto"/>
              <w:rPr>
                <w:rFonts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（2）评标打分部分：评标打分部分仍按照100分制原则进行，涉及到资格审查、企业荣誉、人员业绩、企业业绩等计分部分时，以投标单位自行上传到投标文件中的相应内容为准。</w:t>
            </w:r>
          </w:p>
          <w:p w14:paraId="796C344A">
            <w:pPr>
              <w:spacing w:line="360" w:lineRule="auto"/>
              <w:rPr>
                <w:rFonts w:ascii="宋体" w:hAnsi="宋体" w:eastAsia="宋体" w:cs="宋体"/>
                <w:kern w:val="0"/>
                <w:sz w:val="24"/>
                <w:szCs w:val="24"/>
              </w:rPr>
            </w:pPr>
            <w:r>
              <w:rPr>
                <w:rFonts w:hint="eastAsia" w:ascii="宋体" w:hAnsi="宋体" w:eastAsia="宋体" w:cs="宋体"/>
                <w:kern w:val="0"/>
                <w:sz w:val="24"/>
                <w:szCs w:val="24"/>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14:paraId="2C3CC1D6">
            <w:pPr>
              <w:spacing w:line="360" w:lineRule="auto"/>
              <w:rPr>
                <w:rFonts w:ascii="宋体" w:hAnsi="宋体" w:eastAsia="宋体" w:cs="宋体"/>
                <w:kern w:val="0"/>
                <w:sz w:val="24"/>
                <w:szCs w:val="24"/>
              </w:rPr>
            </w:pPr>
            <w:r>
              <w:rPr>
                <w:rFonts w:hint="eastAsia" w:ascii="宋体" w:hAnsi="宋体" w:eastAsia="宋体" w:cs="宋体"/>
                <w:kern w:val="0"/>
                <w:sz w:val="24"/>
                <w:szCs w:val="24"/>
              </w:rPr>
              <w:t>（4）响应人需应仔细阅读操作手册；响应人对投标文件信息的真实性、有效性、清晰可辩性负责。</w:t>
            </w:r>
          </w:p>
          <w:p w14:paraId="68B589FF">
            <w:pPr>
              <w:spacing w:line="360" w:lineRule="auto"/>
              <w:rPr>
                <w:rFonts w:ascii="宋体" w:hAnsi="宋体" w:eastAsia="宋体" w:cs="宋体"/>
                <w:kern w:val="0"/>
                <w:sz w:val="24"/>
                <w:szCs w:val="24"/>
              </w:rPr>
            </w:pPr>
            <w:r>
              <w:rPr>
                <w:rFonts w:hint="eastAsia" w:ascii="宋体" w:hAnsi="宋体" w:eastAsia="宋体" w:cs="宋体"/>
                <w:kern w:val="0"/>
                <w:sz w:val="24"/>
                <w:szCs w:val="24"/>
              </w:rPr>
              <w:t>提示：本项目为电子化、无纸化交易项目，响应人时不再接受任何纸质资料，为保证您能投标成功，请需仔细阅读以上条款。</w:t>
            </w:r>
          </w:p>
        </w:tc>
      </w:tr>
      <w:tr w14:paraId="636A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017" w:type="dxa"/>
            <w:gridSpan w:val="3"/>
            <w:vAlign w:val="center"/>
          </w:tcPr>
          <w:p w14:paraId="3C398EE8">
            <w:pPr>
              <w:rPr>
                <w:rFonts w:ascii="宋体" w:hAnsi="宋体" w:eastAsia="宋体" w:cs="宋体"/>
                <w:sz w:val="24"/>
                <w:szCs w:val="24"/>
              </w:rPr>
            </w:pPr>
            <w:r>
              <w:rPr>
                <w:rFonts w:hint="eastAsia" w:ascii="宋体" w:hAnsi="宋体" w:eastAsia="宋体" w:cs="宋体"/>
                <w:kern w:val="0"/>
                <w:sz w:val="24"/>
                <w:szCs w:val="24"/>
              </w:rPr>
              <w:t>提示：本项目为电子化、无纸化交易项目，开标时不再接受任何纸质资料，为保证您能投标成功，请仔细阅读以上条款。</w:t>
            </w:r>
          </w:p>
        </w:tc>
      </w:tr>
    </w:tbl>
    <w:p w14:paraId="57238CFA">
      <w:pPr>
        <w:widowControl/>
        <w:spacing w:after="200" w:line="360" w:lineRule="auto"/>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1.总则</w:t>
      </w:r>
    </w:p>
    <w:p w14:paraId="53D87140">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1.1 项目概况</w:t>
      </w:r>
    </w:p>
    <w:p w14:paraId="020848F5">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1.1.1《中华人民共和国政府采购法》《政府采购竞争性磋商采购方式管理暂行办法》及财库〔2015〕124号文。</w:t>
      </w:r>
    </w:p>
    <w:p w14:paraId="4F9F06A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1.1.2 采购人：见响应人须知前附表。</w:t>
      </w:r>
    </w:p>
    <w:p w14:paraId="47D15362">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1.1.3 采购代理机构：见响应人须知前附表。</w:t>
      </w:r>
    </w:p>
    <w:p w14:paraId="3BF69411">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1.1.4 采购项目名称：见响应人须知前附表。</w:t>
      </w:r>
    </w:p>
    <w:p w14:paraId="6AD18A0D">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1.1.5 项目地点：见响应人须知前附表。</w:t>
      </w:r>
    </w:p>
    <w:p w14:paraId="15FF5D9D">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1.2 资金来源和落实情况</w:t>
      </w:r>
    </w:p>
    <w:p w14:paraId="24F11BE8">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1.2.1 资金来源：见响应人须知前附表。</w:t>
      </w:r>
    </w:p>
    <w:p w14:paraId="7F12E24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1.2.2 资金落实情况：见响应人须知前附表。</w:t>
      </w:r>
    </w:p>
    <w:p w14:paraId="72F36154">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1.3 磋商范围、供货期限和质量要求</w:t>
      </w:r>
    </w:p>
    <w:p w14:paraId="3807FB10">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1.3.1 磋商范围：见响应人须知前附表。</w:t>
      </w:r>
    </w:p>
    <w:p w14:paraId="330EF365">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1.3.2 供货期限：见响应人须知前附表。</w:t>
      </w:r>
    </w:p>
    <w:p w14:paraId="41D6B6DE">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1.3.3 质量要求：见响应人须知前附表。</w:t>
      </w:r>
    </w:p>
    <w:p w14:paraId="00C0DF7D">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1.4 响应人资格要求</w:t>
      </w:r>
    </w:p>
    <w:p w14:paraId="3F867F03">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p w14:paraId="2DE08577">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供应商须具有在中国境内注册且持有国家工商行政管理部门核发的真实有效的企业营业执照</w:t>
      </w:r>
      <w:r>
        <w:rPr>
          <w:rFonts w:hint="eastAsia" w:ascii="宋体" w:hAnsi="宋体" w:eastAsia="宋体" w:cs="宋体"/>
          <w:kern w:val="0"/>
          <w:sz w:val="24"/>
          <w:szCs w:val="24"/>
        </w:rPr>
        <w:t>；</w:t>
      </w:r>
    </w:p>
    <w:p w14:paraId="3FA39685">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具有履行本项目采购内容所必须的设备和专业技术服务能力（</w:t>
      </w:r>
      <w:r>
        <w:rPr>
          <w:rFonts w:hint="eastAsia" w:ascii="宋体" w:hAnsi="宋体" w:eastAsia="宋体" w:cs="宋体"/>
          <w:kern w:val="0"/>
          <w:sz w:val="24"/>
          <w:szCs w:val="24"/>
          <w:lang w:val="en-US" w:eastAsia="zh-CN"/>
        </w:rPr>
        <w:t>提供证明材料或</w:t>
      </w:r>
      <w:r>
        <w:rPr>
          <w:rFonts w:hint="eastAsia" w:ascii="宋体" w:hAnsi="宋体" w:eastAsia="宋体" w:cs="宋体"/>
          <w:kern w:val="0"/>
          <w:sz w:val="24"/>
          <w:szCs w:val="24"/>
        </w:rPr>
        <w:t>承诺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格式自拟</w:t>
      </w:r>
      <w:r>
        <w:rPr>
          <w:rFonts w:hint="eastAsia" w:ascii="宋体" w:hAnsi="宋体" w:eastAsia="宋体" w:cs="宋体"/>
          <w:kern w:val="0"/>
          <w:sz w:val="24"/>
          <w:szCs w:val="24"/>
        </w:rPr>
        <w:t>）；</w:t>
      </w:r>
    </w:p>
    <w:p w14:paraId="26BE05EC">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具有健全的财务制度和良好的财务状况（</w:t>
      </w:r>
      <w:r>
        <w:rPr>
          <w:rFonts w:hint="eastAsia" w:ascii="宋体" w:hAnsi="宋体" w:eastAsia="宋体" w:cs="宋体"/>
          <w:kern w:val="0"/>
          <w:sz w:val="24"/>
          <w:szCs w:val="24"/>
          <w:lang w:val="en-US" w:eastAsia="zh-CN"/>
        </w:rPr>
        <w:t>提供证明资料或</w:t>
      </w:r>
      <w:r>
        <w:rPr>
          <w:rFonts w:hint="eastAsia" w:ascii="宋体" w:hAnsi="宋体" w:eastAsia="宋体" w:cs="宋体"/>
          <w:kern w:val="0"/>
          <w:sz w:val="24"/>
          <w:szCs w:val="24"/>
        </w:rPr>
        <w:t>承诺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格式自拟</w:t>
      </w:r>
      <w:r>
        <w:rPr>
          <w:rFonts w:hint="eastAsia" w:ascii="宋体" w:hAnsi="宋体" w:eastAsia="宋体" w:cs="宋体"/>
          <w:kern w:val="0"/>
          <w:sz w:val="24"/>
          <w:szCs w:val="24"/>
        </w:rPr>
        <w:t>）；</w:t>
      </w:r>
    </w:p>
    <w:p w14:paraId="32857109">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rPr>
        <w:t>参加政府采购活动前3年内无行贿犯罪记录，（开标时提供《中国裁判文书网》查询结果网页截图或企业自行承诺的无行贿犯罪承诺书，查询&lt;承诺&gt;对象为“企业，法定代表人，项目负责人”）；</w:t>
      </w:r>
    </w:p>
    <w:p w14:paraId="50934431">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1.4.5</w:t>
      </w:r>
      <w:r>
        <w:rPr>
          <w:rFonts w:hint="eastAsia" w:ascii="宋体" w:hAnsi="宋体" w:eastAsia="宋体" w:cs="宋体"/>
          <w:kern w:val="0"/>
          <w:sz w:val="24"/>
          <w:szCs w:val="24"/>
          <w:lang w:eastAsia="zh-CN"/>
        </w:rPr>
        <w:t>提供企业注册地工商管理部门出具的无商业贿赂和不正当竞争行为的查询证明（若当地工商管理部门不办理此项业务，供应商须自行出具本企业无商业贿赂和不正当竞争行为承诺书）；</w:t>
      </w:r>
    </w:p>
    <w:p w14:paraId="36FF6A0B">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1.4.6单位负责人为同一人或者存在控股、管理关系的不同单位，不得同时参加本项目的投标；（提供“国家企业信用信息公示系统”中公示的公司信息、股东或投资人信息查询截图）</w:t>
      </w:r>
    </w:p>
    <w:p w14:paraId="03AD9FAF">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1.4.7</w:t>
      </w:r>
      <w:r>
        <w:rPr>
          <w:rFonts w:hint="eastAsia" w:ascii="宋体" w:hAnsi="宋体" w:eastAsia="宋体" w:cs="宋体"/>
          <w:kern w:val="0"/>
          <w:sz w:val="24"/>
          <w:szCs w:val="24"/>
          <w:lang w:eastAsia="zh-CN"/>
        </w:rPr>
        <w:t>根据《关于在政府采购活动中查询及使用信用记录有关问题的通知》（财库[2016]125号）和豫财购【2016】15号的规定，响应人没有被列入“信用中国”网站的“失信被执行人”、“重大税收违法失信主体”及“中国政府采购网”网站的“政府采购严重违法失信行为记录名单”；（查询渠道：“信用中国”网站（www.creditchina.gov.cn）、中国政府采购网（www.ccgp.gov.cn），査询时间为本项目磋商公告发布之后至开标时间之前，需提供网站查询网页截图，查询结果清晰可见）；</w:t>
      </w:r>
    </w:p>
    <w:p w14:paraId="4F59830D">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1.4.8</w:t>
      </w:r>
      <w:r>
        <w:rPr>
          <w:rFonts w:hint="eastAsia" w:ascii="宋体" w:hAnsi="宋体" w:eastAsia="宋体" w:cs="宋体"/>
          <w:kern w:val="0"/>
          <w:sz w:val="24"/>
          <w:szCs w:val="24"/>
        </w:rPr>
        <w:t>本项目不接受联合体投标；</w:t>
      </w:r>
    </w:p>
    <w:p w14:paraId="4E0B304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1.4.9</w:t>
      </w:r>
      <w:r>
        <w:rPr>
          <w:rFonts w:hint="eastAsia" w:ascii="宋体" w:hAnsi="宋体" w:eastAsia="宋体" w:cs="宋体"/>
          <w:kern w:val="0"/>
          <w:sz w:val="24"/>
          <w:szCs w:val="24"/>
        </w:rPr>
        <w:t>本次磋商实行资格后审；</w:t>
      </w:r>
    </w:p>
    <w:p w14:paraId="3829B37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b/>
          <w:kern w:val="0"/>
          <w:sz w:val="24"/>
          <w:szCs w:val="24"/>
        </w:rPr>
      </w:pPr>
      <w:r>
        <w:rPr>
          <w:rFonts w:hint="eastAsia" w:ascii="宋体" w:hAnsi="宋体" w:eastAsia="宋体" w:cs="宋体"/>
          <w:kern w:val="0"/>
          <w:sz w:val="24"/>
          <w:szCs w:val="24"/>
        </w:rPr>
        <w:t>注：被列入失信被执行人、重大税收违法失信主体、政府采购严重违法失信行为记录名单的供应商做无效标处理。采购人或采购代理机构有权对供应商信用记录进行甄别和复查；</w:t>
      </w:r>
    </w:p>
    <w:p w14:paraId="6E5E6B00">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1.5 费用承担</w:t>
      </w:r>
    </w:p>
    <w:p w14:paraId="63179243">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响应人准备和参加磋商活动发生的费用自理。</w:t>
      </w:r>
    </w:p>
    <w:p w14:paraId="010A47A6">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1.6 保密</w:t>
      </w:r>
    </w:p>
    <w:p w14:paraId="723D9B9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参与磋商活动的各方应对磋商文件和响应文件中的商业和技术等秘密保密，违者应对由此造成的后果承担法律责任。</w:t>
      </w:r>
    </w:p>
    <w:p w14:paraId="4A40D85A">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1.7 语言文字</w:t>
      </w:r>
    </w:p>
    <w:p w14:paraId="2499952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除专用术语外，与磋商有关的语言均使用中文。必要时专用术语应附有中文注释。</w:t>
      </w:r>
    </w:p>
    <w:p w14:paraId="5F83E434">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1.8 计量单位</w:t>
      </w:r>
    </w:p>
    <w:p w14:paraId="284BC154">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所有计量均采用中华人民共和国法定计量单位。</w:t>
      </w:r>
    </w:p>
    <w:p w14:paraId="280CD695">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1.9 踏勘现场</w:t>
      </w:r>
    </w:p>
    <w:p w14:paraId="13D158A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1.9.1 采购人不统一组织响应人踏勘项目现场。</w:t>
      </w:r>
    </w:p>
    <w:p w14:paraId="2316AD02">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1.9.2 响应人踏勘现场发生的费用自理。</w:t>
      </w:r>
    </w:p>
    <w:p w14:paraId="1CEB360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1.9.3 响应人自行负责在踏勘现场中所发生的人员伤亡和财产损失。</w:t>
      </w:r>
    </w:p>
    <w:p w14:paraId="0D8D4B55">
      <w:pPr>
        <w:autoSpaceDE w:val="0"/>
        <w:autoSpaceDN w:val="0"/>
        <w:adjustRightInd w:val="0"/>
        <w:spacing w:line="360" w:lineRule="auto"/>
        <w:jc w:val="left"/>
        <w:textAlignment w:val="baseline"/>
        <w:rPr>
          <w:rFonts w:ascii="宋体" w:hAnsi="宋体" w:eastAsia="宋体" w:cs="宋体"/>
          <w:kern w:val="0"/>
          <w:sz w:val="24"/>
          <w:szCs w:val="24"/>
        </w:rPr>
      </w:pPr>
      <w:r>
        <w:rPr>
          <w:rFonts w:hint="eastAsia" w:ascii="宋体" w:hAnsi="宋体" w:eastAsia="宋体" w:cs="宋体"/>
          <w:b/>
          <w:kern w:val="0"/>
          <w:sz w:val="24"/>
          <w:szCs w:val="24"/>
        </w:rPr>
        <w:t>1.10 磋商预备会：</w:t>
      </w:r>
      <w:r>
        <w:rPr>
          <w:rFonts w:hint="eastAsia" w:ascii="宋体" w:hAnsi="宋体" w:eastAsia="宋体" w:cs="宋体"/>
          <w:kern w:val="0"/>
          <w:sz w:val="24"/>
          <w:szCs w:val="24"/>
        </w:rPr>
        <w:t>不召开</w:t>
      </w:r>
    </w:p>
    <w:p w14:paraId="7093830E">
      <w:pPr>
        <w:autoSpaceDE w:val="0"/>
        <w:autoSpaceDN w:val="0"/>
        <w:adjustRightInd w:val="0"/>
        <w:spacing w:line="360" w:lineRule="auto"/>
        <w:jc w:val="left"/>
        <w:textAlignment w:val="baseline"/>
        <w:rPr>
          <w:rFonts w:ascii="宋体" w:hAnsi="宋体" w:eastAsia="宋体" w:cs="宋体"/>
          <w:kern w:val="0"/>
          <w:sz w:val="24"/>
          <w:szCs w:val="24"/>
        </w:rPr>
      </w:pPr>
      <w:r>
        <w:rPr>
          <w:rFonts w:hint="eastAsia" w:ascii="宋体" w:hAnsi="宋体" w:eastAsia="宋体" w:cs="宋体"/>
          <w:b/>
          <w:kern w:val="0"/>
          <w:sz w:val="24"/>
          <w:szCs w:val="24"/>
        </w:rPr>
        <w:t>1.11 分包：</w:t>
      </w:r>
      <w:r>
        <w:rPr>
          <w:rFonts w:hint="eastAsia" w:ascii="宋体" w:hAnsi="宋体" w:eastAsia="宋体" w:cs="宋体"/>
          <w:kern w:val="0"/>
          <w:sz w:val="24"/>
          <w:szCs w:val="24"/>
        </w:rPr>
        <w:t>不允许分包</w:t>
      </w:r>
    </w:p>
    <w:p w14:paraId="7BC9E60A">
      <w:pPr>
        <w:autoSpaceDE w:val="0"/>
        <w:autoSpaceDN w:val="0"/>
        <w:adjustRightInd w:val="0"/>
        <w:spacing w:line="360" w:lineRule="auto"/>
        <w:jc w:val="left"/>
        <w:textAlignment w:val="baseline"/>
        <w:rPr>
          <w:rFonts w:ascii="宋体" w:hAnsi="宋体" w:eastAsia="宋体" w:cs="宋体"/>
          <w:kern w:val="0"/>
          <w:sz w:val="24"/>
          <w:szCs w:val="24"/>
        </w:rPr>
      </w:pPr>
      <w:r>
        <w:rPr>
          <w:rFonts w:hint="eastAsia" w:ascii="宋体" w:hAnsi="宋体" w:eastAsia="宋体" w:cs="宋体"/>
          <w:b/>
          <w:kern w:val="0"/>
          <w:sz w:val="24"/>
          <w:szCs w:val="24"/>
        </w:rPr>
        <w:t>1.12 偏离：</w:t>
      </w:r>
      <w:r>
        <w:rPr>
          <w:rFonts w:hint="eastAsia" w:ascii="宋体" w:hAnsi="宋体" w:eastAsia="宋体" w:cs="宋体"/>
          <w:kern w:val="0"/>
          <w:sz w:val="24"/>
          <w:szCs w:val="24"/>
        </w:rPr>
        <w:t>允许</w:t>
      </w:r>
    </w:p>
    <w:p w14:paraId="2B255CB4">
      <w:pPr>
        <w:widowControl/>
        <w:spacing w:after="200" w:line="360" w:lineRule="auto"/>
        <w:jc w:val="left"/>
        <w:outlineLvl w:val="1"/>
        <w:rPr>
          <w:rFonts w:ascii="宋体" w:hAnsi="宋体" w:eastAsia="宋体" w:cs="宋体"/>
          <w:b/>
          <w:kern w:val="0"/>
          <w:sz w:val="24"/>
          <w:szCs w:val="24"/>
          <w:lang w:bidi="en-US"/>
        </w:rPr>
      </w:pPr>
      <w:bookmarkStart w:id="11" w:name="_Toc16938526"/>
      <w:bookmarkStart w:id="12" w:name="_Toc513029210"/>
      <w:bookmarkStart w:id="13" w:name="_Toc20823282"/>
      <w:r>
        <w:rPr>
          <w:rFonts w:hint="eastAsia" w:ascii="宋体" w:hAnsi="宋体" w:eastAsia="宋体" w:cs="宋体"/>
          <w:b/>
          <w:kern w:val="0"/>
          <w:sz w:val="24"/>
          <w:szCs w:val="24"/>
          <w:lang w:bidi="en-US"/>
        </w:rPr>
        <w:t>2.竞争性磋商文件构成</w:t>
      </w:r>
      <w:bookmarkEnd w:id="11"/>
      <w:bookmarkEnd w:id="12"/>
      <w:bookmarkEnd w:id="13"/>
    </w:p>
    <w:p w14:paraId="6F1A91D2">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2.1 竞争性磋商文件有以下部分组成：</w:t>
      </w:r>
    </w:p>
    <w:p w14:paraId="0A76E3B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本竞争性磋商文件包括：</w:t>
      </w:r>
    </w:p>
    <w:p w14:paraId="640B9DF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（1）竞争性磋商公告</w:t>
      </w:r>
    </w:p>
    <w:p w14:paraId="276BF7E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（2）响应人须知</w:t>
      </w:r>
    </w:p>
    <w:p w14:paraId="12B5535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themeColor="text1"/>
          <w:sz w:val="24"/>
          <w:szCs w:val="24"/>
          <w14:textFill>
            <w14:solidFill>
              <w14:schemeClr w14:val="tx1"/>
            </w14:solidFill>
          </w14:textFill>
        </w:rPr>
        <w:t>采购需求</w:t>
      </w:r>
    </w:p>
    <w:p w14:paraId="7B766FF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（4）评审标准</w:t>
      </w:r>
    </w:p>
    <w:p w14:paraId="6F45101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（5）合同条款及格式</w:t>
      </w:r>
    </w:p>
    <w:p w14:paraId="6D13AAF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w:t>
      </w:r>
      <w:bookmarkStart w:id="14" w:name="_Toc462564070"/>
      <w:bookmarkStart w:id="15" w:name="_Toc20823283"/>
      <w:bookmarkStart w:id="16" w:name="_Toc16938527"/>
      <w:bookmarkStart w:id="17" w:name="_Toc513029211"/>
      <w:r>
        <w:rPr>
          <w:rFonts w:hint="eastAsia" w:ascii="宋体" w:hAnsi="宋体" w:eastAsia="宋体" w:cs="宋体"/>
          <w:sz w:val="24"/>
          <w:szCs w:val="24"/>
        </w:rPr>
        <w:t>响应文件格式</w:t>
      </w:r>
    </w:p>
    <w:p w14:paraId="32E3D8F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对竞争性磋商文件所作的澄清、修改，构成竞争性磋商文件的组成部分。</w:t>
      </w:r>
    </w:p>
    <w:p w14:paraId="4E7651E5">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2.2 竞争性磋商文件的澄清</w:t>
      </w:r>
      <w:bookmarkEnd w:id="14"/>
      <w:bookmarkEnd w:id="15"/>
      <w:bookmarkEnd w:id="16"/>
      <w:bookmarkEnd w:id="17"/>
      <w:r>
        <w:rPr>
          <w:rFonts w:hint="eastAsia" w:ascii="宋体" w:hAnsi="宋体" w:eastAsia="宋体" w:cs="宋体"/>
          <w:b/>
          <w:kern w:val="0"/>
          <w:sz w:val="24"/>
          <w:szCs w:val="24"/>
        </w:rPr>
        <w:t>及修改</w:t>
      </w:r>
    </w:p>
    <w:p w14:paraId="68A89C23">
      <w:pPr>
        <w:spacing w:line="440" w:lineRule="exact"/>
        <w:ind w:firstLine="480" w:firstLineChars="200"/>
        <w:rPr>
          <w:rFonts w:ascii="宋体" w:hAnsi="宋体" w:eastAsia="宋体" w:cs="宋体"/>
          <w:sz w:val="24"/>
          <w:szCs w:val="24"/>
        </w:rPr>
      </w:pPr>
      <w:bookmarkStart w:id="18" w:name="_Hlt16619475"/>
      <w:bookmarkEnd w:id="18"/>
      <w:r>
        <w:rPr>
          <w:rFonts w:hint="eastAsia" w:ascii="宋体" w:hAnsi="宋体" w:eastAsia="宋体" w:cs="宋体"/>
          <w:sz w:val="24"/>
          <w:szCs w:val="24"/>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1251238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2.2.2竞争性磋商文件的澄清将以公告的形式进行公示，但不指明澄清问题的来源。如果澄清发出的时间距响应人须知前附表规定的投标截止时间不足5日，并且澄清内容影响磋商响应文件编制的，将相应延长磋商截止时间。 </w:t>
      </w:r>
    </w:p>
    <w:p w14:paraId="0C667B3D">
      <w:pPr>
        <w:keepNext/>
        <w:keepLines/>
        <w:spacing w:line="440" w:lineRule="exact"/>
        <w:ind w:firstLine="241" w:firstLineChars="100"/>
        <w:jc w:val="left"/>
        <w:outlineLvl w:val="1"/>
        <w:rPr>
          <w:rFonts w:ascii="宋体" w:hAnsi="宋体" w:eastAsia="宋体" w:cs="宋体"/>
          <w:b/>
          <w:bCs/>
          <w:sz w:val="24"/>
          <w:szCs w:val="24"/>
        </w:rPr>
      </w:pPr>
      <w:bookmarkStart w:id="19" w:name="_Toc179632563"/>
      <w:bookmarkStart w:id="20" w:name="_Toc247085704"/>
      <w:bookmarkStart w:id="21" w:name="_Toc296602435"/>
      <w:bookmarkStart w:id="22" w:name="_Toc152045545"/>
      <w:bookmarkStart w:id="23" w:name="_Toc144974513"/>
      <w:bookmarkStart w:id="24" w:name="_Toc246996933"/>
      <w:bookmarkStart w:id="25" w:name="_Toc152042321"/>
      <w:bookmarkStart w:id="26" w:name="_Toc246996190"/>
      <w:r>
        <w:rPr>
          <w:rFonts w:hint="eastAsia" w:ascii="宋体" w:hAnsi="宋体" w:eastAsia="宋体" w:cs="宋体"/>
          <w:b/>
          <w:bCs/>
          <w:sz w:val="24"/>
          <w:szCs w:val="24"/>
        </w:rPr>
        <w:t>2.3 竞争性磋商文件的修改</w:t>
      </w:r>
      <w:bookmarkEnd w:id="19"/>
      <w:bookmarkEnd w:id="20"/>
      <w:bookmarkEnd w:id="21"/>
      <w:bookmarkEnd w:id="22"/>
      <w:bookmarkEnd w:id="23"/>
      <w:bookmarkEnd w:id="24"/>
      <w:bookmarkEnd w:id="25"/>
      <w:bookmarkEnd w:id="26"/>
    </w:p>
    <w:p w14:paraId="4B1C184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采购人可以书面形式修改竞争性磋商文件，但如果修改竞争性磋商文件的时间距投标截止时间不足5日，并且修改内容影响磋商响应文件编制的，将相应延长磋商截止时间。</w:t>
      </w:r>
    </w:p>
    <w:p w14:paraId="63BBEA46">
      <w:pPr>
        <w:widowControl/>
        <w:spacing w:after="200" w:line="360" w:lineRule="auto"/>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3.响应文件</w:t>
      </w:r>
    </w:p>
    <w:p w14:paraId="13F7EEDA">
      <w:pPr>
        <w:autoSpaceDE w:val="0"/>
        <w:autoSpaceDN w:val="0"/>
        <w:adjustRightInd w:val="0"/>
        <w:spacing w:line="360" w:lineRule="auto"/>
        <w:ind w:firstLine="482" w:firstLineChars="200"/>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3.1 响应文件的组成</w:t>
      </w:r>
    </w:p>
    <w:p w14:paraId="6C897C96">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响应文件应包括下列内容：</w:t>
      </w:r>
    </w:p>
    <w:p w14:paraId="709B5BAB">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一、</w:t>
      </w:r>
      <w:r>
        <w:rPr>
          <w:rFonts w:hint="eastAsia" w:ascii="宋体" w:hAnsi="宋体" w:eastAsia="宋体" w:cs="宋体"/>
          <w:bCs/>
          <w:kern w:val="0"/>
          <w:sz w:val="24"/>
          <w:szCs w:val="24"/>
          <w:lang w:val="en-US" w:eastAsia="zh-CN"/>
        </w:rPr>
        <w:t>磋 商</w:t>
      </w:r>
      <w:r>
        <w:rPr>
          <w:rFonts w:hint="eastAsia" w:ascii="宋体" w:hAnsi="宋体" w:eastAsia="宋体" w:cs="宋体"/>
          <w:bCs/>
          <w:kern w:val="0"/>
          <w:sz w:val="24"/>
          <w:szCs w:val="24"/>
        </w:rPr>
        <w:t xml:space="preserve"> 函</w:t>
      </w:r>
    </w:p>
    <w:p w14:paraId="5B12928D">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二、</w:t>
      </w:r>
      <w:r>
        <w:rPr>
          <w:rFonts w:hint="eastAsia" w:ascii="宋体" w:hAnsi="宋体" w:eastAsia="宋体" w:cs="宋体"/>
          <w:bCs/>
          <w:kern w:val="0"/>
          <w:sz w:val="24"/>
          <w:szCs w:val="24"/>
          <w:lang w:val="en-US" w:eastAsia="zh-CN"/>
        </w:rPr>
        <w:t>磋商</w:t>
      </w:r>
      <w:r>
        <w:rPr>
          <w:rFonts w:hint="eastAsia" w:ascii="宋体" w:hAnsi="宋体" w:eastAsia="宋体" w:cs="宋体"/>
          <w:bCs/>
          <w:kern w:val="0"/>
          <w:sz w:val="24"/>
          <w:szCs w:val="24"/>
        </w:rPr>
        <w:t>报价一览表</w:t>
      </w:r>
    </w:p>
    <w:p w14:paraId="4DDA97BE">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三、法定代表人身份证明书</w:t>
      </w:r>
    </w:p>
    <w:p w14:paraId="4C517858">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四、授权委托书</w:t>
      </w:r>
    </w:p>
    <w:p w14:paraId="5EB6F4DF">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五、</w:t>
      </w:r>
      <w:r>
        <w:rPr>
          <w:rFonts w:hint="eastAsia" w:ascii="宋体" w:hAnsi="宋体" w:eastAsia="宋体" w:cs="宋体"/>
          <w:bCs/>
          <w:kern w:val="0"/>
          <w:sz w:val="24"/>
          <w:szCs w:val="24"/>
          <w:lang w:val="en-US" w:eastAsia="zh-CN"/>
        </w:rPr>
        <w:t>磋商</w:t>
      </w:r>
      <w:r>
        <w:rPr>
          <w:rFonts w:hint="eastAsia" w:ascii="宋体" w:hAnsi="宋体" w:eastAsia="宋体" w:cs="宋体"/>
          <w:bCs/>
          <w:kern w:val="0"/>
          <w:sz w:val="24"/>
          <w:szCs w:val="24"/>
        </w:rPr>
        <w:t>承诺函</w:t>
      </w:r>
    </w:p>
    <w:p w14:paraId="2062C6FA">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六、供应商情况</w:t>
      </w:r>
    </w:p>
    <w:p w14:paraId="0AFE5B25">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七、技术方案</w:t>
      </w:r>
    </w:p>
    <w:p w14:paraId="032F0BFE">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八、商务部分</w:t>
      </w:r>
    </w:p>
    <w:p w14:paraId="0E66CDCA">
      <w:pPr>
        <w:autoSpaceDE w:val="0"/>
        <w:autoSpaceDN w:val="0"/>
        <w:adjustRightInd w:val="0"/>
        <w:spacing w:line="360" w:lineRule="auto"/>
        <w:ind w:firstLine="480" w:firstLineChars="200"/>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九、其他资料</w:t>
      </w:r>
    </w:p>
    <w:p w14:paraId="2C1A7E51">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3.2 报价</w:t>
      </w:r>
    </w:p>
    <w:p w14:paraId="77E6ABEF">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3.2.1响应人应按照竞争性磋商文件中提供的格式完整地填写响应文件、报价一览表等。</w:t>
      </w:r>
    </w:p>
    <w:p w14:paraId="1DAEAA2F">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3.2.2响应人应按照竞争性磋商文件提供的报价表格式填写报价。</w:t>
      </w:r>
    </w:p>
    <w:p w14:paraId="182BF10E">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3.2.3响应人的投标报价中应包磋商文件要求采购的各项费用。</w:t>
      </w:r>
    </w:p>
    <w:p w14:paraId="5A1ED7CD">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3.2.4响应人的</w:t>
      </w:r>
      <w:r>
        <w:rPr>
          <w:rFonts w:hint="eastAsia" w:ascii="宋体" w:hAnsi="宋体" w:eastAsia="宋体" w:cs="宋体"/>
          <w:kern w:val="0"/>
          <w:sz w:val="24"/>
          <w:szCs w:val="24"/>
        </w:rPr>
        <w:t>报价应含有所投货物、税费、交付后约定期限内免费后续服务等工作所发生的一切应有费用，报价为签订合同的依据。</w:t>
      </w:r>
    </w:p>
    <w:p w14:paraId="1AC15157">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3.2.5</w:t>
      </w:r>
      <w:r>
        <w:rPr>
          <w:rFonts w:hint="eastAsia" w:ascii="宋体" w:hAnsi="宋体" w:eastAsia="宋体" w:cs="宋体"/>
          <w:sz w:val="24"/>
          <w:szCs w:val="24"/>
          <w:lang w:val="zh-CN"/>
        </w:rPr>
        <w:t>磋商过程响应人需两轮报价或多轮报价，不得超过采购人公布的项目预算，否则其投标无效。（初次报价、最终报价。本项目进行两次报价或多轮报价，响应文件中报价为初次报价，最终报价不能高于预算金额，高于预算金额视为无效响应</w:t>
      </w:r>
      <w:r>
        <w:rPr>
          <w:rFonts w:hint="eastAsia" w:ascii="宋体" w:hAnsi="宋体" w:eastAsia="宋体" w:cs="宋体"/>
          <w:bCs/>
          <w:sz w:val="24"/>
          <w:szCs w:val="24"/>
          <w:lang w:val="zh-CN"/>
        </w:rPr>
        <w:t>）。</w:t>
      </w:r>
    </w:p>
    <w:p w14:paraId="2082B0F5">
      <w:pPr>
        <w:wordWrap w:val="0"/>
        <w:spacing w:line="360" w:lineRule="auto"/>
        <w:ind w:firstLine="480"/>
        <w:rPr>
          <w:rFonts w:ascii="宋体" w:hAnsi="宋体" w:eastAsia="宋体" w:cs="宋体"/>
          <w:bCs/>
          <w:sz w:val="24"/>
          <w:szCs w:val="24"/>
        </w:rPr>
      </w:pPr>
      <w:r>
        <w:rPr>
          <w:rFonts w:hint="eastAsia" w:ascii="宋体" w:hAnsi="宋体" w:eastAsia="宋体" w:cs="宋体"/>
          <w:sz w:val="24"/>
          <w:szCs w:val="24"/>
        </w:rPr>
        <w:t>3.2.6</w:t>
      </w:r>
      <w:r>
        <w:rPr>
          <w:rFonts w:hint="eastAsia" w:ascii="宋体" w:hAnsi="宋体" w:eastAsia="宋体" w:cs="宋体"/>
          <w:sz w:val="24"/>
          <w:szCs w:val="24"/>
          <w:lang w:val="zh-CN"/>
        </w:rPr>
        <w:t>响应人不得以他人名义磋商或者以其他方式弄虚作假，骗取成交；</w:t>
      </w:r>
    </w:p>
    <w:p w14:paraId="4B64A139">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3.2.7</w:t>
      </w:r>
      <w:r>
        <w:rPr>
          <w:rFonts w:hint="eastAsia" w:ascii="宋体" w:hAnsi="宋体" w:eastAsia="宋体" w:cs="宋体"/>
          <w:sz w:val="24"/>
          <w:szCs w:val="24"/>
          <w:lang w:val="zh-CN"/>
        </w:rPr>
        <w:t>响应性文件应对竞争性磋商文件中各项做出实质性响应，否则该磋商将可能被拒绝。</w:t>
      </w:r>
    </w:p>
    <w:p w14:paraId="15B92239">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3.2.8</w:t>
      </w:r>
      <w:r>
        <w:rPr>
          <w:rFonts w:hint="eastAsia" w:ascii="宋体" w:hAnsi="宋体" w:eastAsia="宋体" w:cs="宋体"/>
          <w:sz w:val="24"/>
          <w:szCs w:val="24"/>
          <w:lang w:val="zh-CN"/>
        </w:rPr>
        <w:t>磋商文件能够详细列明采购标的货物要求的，磋商结束后，磋商小组应当要求所有实质性响应的响应人在规定时间内提交最终报价。最终报价是响应人响应文件的有效组成部分。</w:t>
      </w:r>
    </w:p>
    <w:p w14:paraId="79BBB6D6">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3.3 磋商有效期</w:t>
      </w:r>
    </w:p>
    <w:p w14:paraId="79CEE4C7">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3.3.1在响应人须知前附表规定的磋商有效期内， 响应人撤销或修改其磋商响应文件的，应承担磋商文件和法律规定的责任。</w:t>
      </w:r>
    </w:p>
    <w:p w14:paraId="1D6F5132">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3.3.2出现特殊情况需要延长磋商有效期的，采购人以书面形式通知所有响应人延长磋商效期。响应人同意延长的，不得要求或被允许修改或撤销其响应文件；响应人拒绝延长的，其投标失效。</w:t>
      </w:r>
    </w:p>
    <w:p w14:paraId="6A138667">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3.4 磋商保证金</w:t>
      </w:r>
    </w:p>
    <w:p w14:paraId="00D6CB8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按照《河南省财政厅关于优化政府采购营商环境有关问题的通知》（豫财购[2019]4 号文）的要求本项目不再收取磋商响应人磋商保证金。</w:t>
      </w:r>
    </w:p>
    <w:p w14:paraId="48875D95">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3.5 资格审查资料</w:t>
      </w:r>
    </w:p>
    <w:p w14:paraId="03BBDF04">
      <w:pPr>
        <w:autoSpaceDE w:val="0"/>
        <w:autoSpaceDN w:val="0"/>
        <w:adjustRightInd w:val="0"/>
        <w:spacing w:line="360" w:lineRule="auto"/>
        <w:ind w:firstLine="480" w:firstLineChars="200"/>
        <w:jc w:val="left"/>
        <w:textAlignment w:val="baseline"/>
        <w:outlineLvl w:val="2"/>
        <w:rPr>
          <w:rFonts w:ascii="宋体" w:hAnsi="宋体" w:eastAsia="宋体" w:cs="宋体"/>
          <w:kern w:val="0"/>
          <w:sz w:val="24"/>
          <w:szCs w:val="24"/>
        </w:rPr>
      </w:pPr>
      <w:r>
        <w:rPr>
          <w:rFonts w:hint="eastAsia" w:ascii="宋体" w:hAnsi="宋体" w:eastAsia="宋体" w:cs="宋体"/>
          <w:kern w:val="0"/>
          <w:sz w:val="24"/>
          <w:szCs w:val="24"/>
        </w:rPr>
        <w:t>详见供应商须知表</w:t>
      </w:r>
    </w:p>
    <w:p w14:paraId="29A4BA3F">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3.6 备选投标方案</w:t>
      </w:r>
    </w:p>
    <w:p w14:paraId="2EDA6566">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供应商不得递交备选投标方案。</w:t>
      </w:r>
    </w:p>
    <w:p w14:paraId="2E3338A8">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3.7 响应文件的编制</w:t>
      </w:r>
    </w:p>
    <w:p w14:paraId="529E60E6">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3.7.1磋商响应文件可按第</w:t>
      </w:r>
      <w:r>
        <w:rPr>
          <w:rFonts w:hint="eastAsia" w:ascii="宋体" w:hAnsi="宋体" w:eastAsia="宋体" w:cs="宋体"/>
          <w:sz w:val="24"/>
          <w:szCs w:val="24"/>
          <w:lang w:val="en-US" w:eastAsia="zh-CN"/>
        </w:rPr>
        <w:t>六</w:t>
      </w:r>
      <w:r>
        <w:rPr>
          <w:rFonts w:hint="eastAsia" w:ascii="宋体" w:hAnsi="宋体" w:eastAsia="宋体" w:cs="宋体"/>
          <w:sz w:val="24"/>
          <w:szCs w:val="24"/>
        </w:rPr>
        <w:t>章“响应文件格式”进行编写，如有必要，可以增加附页作为磋商响应文件的组成部分。其中，磋商函附录在满足竞争性磋商文件实质性要求的基础上，可以提出比竞争性磋商文件要求更有利于采购人的承诺。</w:t>
      </w:r>
    </w:p>
    <w:p w14:paraId="767D5B6F">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3.7.2 磋商响应文件应当对磋商文件有关项目供货期限、磋商有效期、质量要求、磋商范围等实质性内容作出响应。</w:t>
      </w:r>
    </w:p>
    <w:p w14:paraId="1B89DF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0A18E9AA">
      <w:pPr>
        <w:widowControl/>
        <w:spacing w:after="200"/>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4.投标</w:t>
      </w:r>
    </w:p>
    <w:p w14:paraId="2A11E00F">
      <w:pPr>
        <w:keepNext/>
        <w:keepLines/>
        <w:jc w:val="left"/>
        <w:outlineLvl w:val="1"/>
        <w:rPr>
          <w:rFonts w:ascii="宋体" w:hAnsi="宋体" w:eastAsia="宋体" w:cs="宋体"/>
          <w:b/>
          <w:bCs/>
          <w:sz w:val="24"/>
          <w:szCs w:val="24"/>
        </w:rPr>
      </w:pPr>
      <w:bookmarkStart w:id="27" w:name="_Toc246996200"/>
      <w:bookmarkStart w:id="28" w:name="_Toc247085714"/>
      <w:bookmarkStart w:id="29" w:name="_Toc296602444"/>
      <w:bookmarkStart w:id="30" w:name="_Toc144974524"/>
      <w:bookmarkStart w:id="31" w:name="_Toc152042332"/>
      <w:bookmarkStart w:id="32" w:name="_Toc179632574"/>
      <w:bookmarkStart w:id="33" w:name="_Toc246996943"/>
      <w:bookmarkStart w:id="34" w:name="_Toc152045556"/>
      <w:r>
        <w:rPr>
          <w:rFonts w:hint="eastAsia" w:ascii="宋体" w:hAnsi="宋体" w:eastAsia="宋体" w:cs="宋体"/>
          <w:b/>
          <w:bCs/>
          <w:sz w:val="24"/>
          <w:szCs w:val="24"/>
        </w:rPr>
        <w:t>4.1 磋商响应文件的</w:t>
      </w:r>
      <w:bookmarkEnd w:id="27"/>
      <w:bookmarkEnd w:id="28"/>
      <w:bookmarkEnd w:id="29"/>
      <w:bookmarkEnd w:id="30"/>
      <w:bookmarkEnd w:id="31"/>
      <w:bookmarkEnd w:id="32"/>
      <w:bookmarkEnd w:id="33"/>
      <w:bookmarkEnd w:id="34"/>
      <w:r>
        <w:rPr>
          <w:rFonts w:hint="eastAsia" w:ascii="宋体" w:hAnsi="宋体" w:eastAsia="宋体" w:cs="宋体"/>
          <w:b/>
          <w:bCs/>
          <w:sz w:val="24"/>
          <w:szCs w:val="24"/>
        </w:rPr>
        <w:t>签署</w:t>
      </w:r>
    </w:p>
    <w:p w14:paraId="3B204049">
      <w:pPr>
        <w:spacing w:line="440" w:lineRule="exact"/>
        <w:ind w:firstLine="465"/>
        <w:rPr>
          <w:rFonts w:ascii="宋体" w:hAnsi="宋体" w:eastAsia="宋体" w:cs="宋体"/>
          <w:sz w:val="24"/>
          <w:szCs w:val="24"/>
        </w:rPr>
      </w:pPr>
      <w:r>
        <w:rPr>
          <w:rFonts w:hint="eastAsia" w:ascii="宋体" w:hAnsi="宋体" w:eastAsia="宋体" w:cs="宋体"/>
          <w:bCs/>
          <w:sz w:val="24"/>
          <w:szCs w:val="24"/>
        </w:rPr>
        <w:t>4.1.1响应人在进行电子化磋商响应文件签章时，竞争性磋商文件中要求响应人盖章的，以签盖单位章为准；要求法定代表人或委托代理人签字或盖章的，以签盖法定代表人电子签章为准</w:t>
      </w:r>
      <w:r>
        <w:rPr>
          <w:rFonts w:hint="eastAsia" w:ascii="宋体" w:hAnsi="宋体" w:eastAsia="宋体" w:cs="宋体"/>
          <w:sz w:val="24"/>
          <w:szCs w:val="24"/>
        </w:rPr>
        <w:t>。电子化磋商响应文件具体制作教材请响应人通过CA证书登录三门峡市公共资源电子化交易系统在右上角“组件下载”中查看。</w:t>
      </w:r>
    </w:p>
    <w:p w14:paraId="79457C3E">
      <w:pPr>
        <w:keepNext/>
        <w:keepLines/>
        <w:spacing w:line="440" w:lineRule="exact"/>
        <w:ind w:firstLine="241" w:firstLineChars="100"/>
        <w:jc w:val="left"/>
        <w:outlineLvl w:val="1"/>
        <w:rPr>
          <w:rFonts w:ascii="宋体" w:hAnsi="宋体" w:eastAsia="宋体" w:cs="宋体"/>
          <w:b/>
          <w:bCs/>
          <w:sz w:val="24"/>
          <w:szCs w:val="24"/>
        </w:rPr>
      </w:pPr>
      <w:r>
        <w:rPr>
          <w:rFonts w:hint="eastAsia" w:ascii="宋体" w:hAnsi="宋体" w:eastAsia="宋体" w:cs="宋体"/>
          <w:b/>
          <w:bCs/>
          <w:sz w:val="24"/>
          <w:szCs w:val="24"/>
        </w:rPr>
        <w:t>4.2 磋商响应文件的上传</w:t>
      </w:r>
    </w:p>
    <w:p w14:paraId="76CBB674">
      <w:pPr>
        <w:spacing w:line="440" w:lineRule="exact"/>
        <w:ind w:firstLine="480"/>
        <w:rPr>
          <w:rFonts w:ascii="宋体" w:hAnsi="宋体" w:eastAsia="宋体" w:cs="宋体"/>
          <w:sz w:val="24"/>
          <w:szCs w:val="24"/>
        </w:rPr>
      </w:pPr>
      <w:r>
        <w:rPr>
          <w:rFonts w:hint="eastAsia" w:ascii="宋体" w:hAnsi="宋体" w:eastAsia="宋体" w:cs="宋体"/>
          <w:sz w:val="24"/>
          <w:szCs w:val="24"/>
        </w:rPr>
        <w:t>电子化磋商响应文件应在投标截止时间前成功上传至三门峡市公共资源电子化交易系统。至投标截止时间止，仍未上传成功的电子化磋商响应文件将不予接收。</w:t>
      </w:r>
    </w:p>
    <w:p w14:paraId="1555578E">
      <w:pPr>
        <w:spacing w:line="440" w:lineRule="exact"/>
        <w:ind w:firstLine="480"/>
        <w:rPr>
          <w:rFonts w:ascii="宋体" w:hAnsi="宋体" w:eastAsia="宋体" w:cs="宋体"/>
          <w:sz w:val="24"/>
          <w:szCs w:val="24"/>
        </w:rPr>
      </w:pPr>
      <w:r>
        <w:rPr>
          <w:rFonts w:hint="eastAsia" w:ascii="宋体" w:hAnsi="宋体" w:eastAsia="宋体" w:cs="宋体"/>
          <w:sz w:val="24"/>
          <w:szCs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电子化磋商响应文件未在投标截止时间前成功上传的，其磋商响应文件不予接收。</w:t>
      </w:r>
    </w:p>
    <w:p w14:paraId="2C25133C">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4.3 响应文件的修改与撤回</w:t>
      </w:r>
    </w:p>
    <w:p w14:paraId="411675B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4.2.1 在规定的投标截止时间前，响应人可以修改或撤回响应文件。 </w:t>
      </w:r>
    </w:p>
    <w:p w14:paraId="6B9E249A">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4.2.2 在投标截止时间之后，响应人不得补充、修改电子化磋商响应文件。</w:t>
      </w:r>
    </w:p>
    <w:p w14:paraId="294FF9E8">
      <w:pPr>
        <w:widowControl/>
        <w:spacing w:after="200" w:line="360" w:lineRule="auto"/>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5．磋商</w:t>
      </w:r>
    </w:p>
    <w:p w14:paraId="08853A47">
      <w:pPr>
        <w:keepNext w:val="0"/>
        <w:keepLines w:val="0"/>
        <w:pageBreakBefore w:val="0"/>
        <w:widowControl w:val="0"/>
        <w:kinsoku/>
        <w:wordWrap w:val="0"/>
        <w:overflowPunct/>
        <w:topLinePunct w:val="0"/>
        <w:autoSpaceDE/>
        <w:autoSpaceDN/>
        <w:bidi w:val="0"/>
        <w:adjustRightInd/>
        <w:snapToGrid/>
        <w:spacing w:line="440" w:lineRule="exact"/>
        <w:ind w:firstLine="422" w:firstLineChars="176"/>
        <w:textAlignment w:val="auto"/>
        <w:rPr>
          <w:rFonts w:ascii="宋体" w:hAnsi="宋体" w:eastAsia="宋体" w:cs="宋体"/>
          <w:sz w:val="24"/>
          <w:szCs w:val="24"/>
        </w:rPr>
      </w:pPr>
      <w:bookmarkStart w:id="35" w:name="_Toc179632579"/>
      <w:bookmarkStart w:id="36" w:name="_Toc152045561"/>
      <w:bookmarkStart w:id="37" w:name="_Toc152042337"/>
      <w:bookmarkStart w:id="38" w:name="_Toc144974529"/>
      <w:bookmarkStart w:id="39" w:name="_Toc179632580"/>
      <w:bookmarkStart w:id="40" w:name="_Toc152042338"/>
      <w:bookmarkStart w:id="41" w:name="_Toc246996949"/>
      <w:bookmarkStart w:id="42" w:name="_Toc144974530"/>
      <w:bookmarkStart w:id="43" w:name="_Toc152045562"/>
      <w:bookmarkStart w:id="44" w:name="_Toc296602451"/>
      <w:bookmarkStart w:id="45" w:name="_Toc246996206"/>
      <w:bookmarkStart w:id="46" w:name="_Toc247085720"/>
      <w:r>
        <w:rPr>
          <w:rFonts w:hint="eastAsia" w:ascii="宋体" w:hAnsi="宋体" w:eastAsia="宋体" w:cs="宋体"/>
          <w:sz w:val="24"/>
          <w:szCs w:val="24"/>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E50A9D2">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14:paraId="7A22084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5.3 电子化磋商响应文件解密异常的处理</w:t>
      </w:r>
    </w:p>
    <w:p w14:paraId="178A5A9F">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如出现响应人的电子磋商响应文件无法解密等异常情况，响应人应及时致电中心技术人员说明。磋商响应文件异常，按以下步骤进行处理：</w:t>
      </w:r>
    </w:p>
    <w:p w14:paraId="5B72DBBD">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（1）首先由技术人员进行问题排查。</w:t>
      </w:r>
    </w:p>
    <w:p w14:paraId="46FD742C">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（2）经技术人员排查后，是响应人文件自身问题导致磋商响应文件无法解密的，该磋商响应文件将不予接收、解密和唱标。开标会议继续进行。</w:t>
      </w:r>
    </w:p>
    <w:p w14:paraId="560A0EBA">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w:t>
      </w:r>
      <w:bookmarkEnd w:id="35"/>
      <w:bookmarkEnd w:id="36"/>
      <w:bookmarkEnd w:id="37"/>
      <w:bookmarkEnd w:id="38"/>
    </w:p>
    <w:bookmarkEnd w:id="39"/>
    <w:bookmarkEnd w:id="40"/>
    <w:bookmarkEnd w:id="41"/>
    <w:bookmarkEnd w:id="42"/>
    <w:bookmarkEnd w:id="43"/>
    <w:bookmarkEnd w:id="44"/>
    <w:bookmarkEnd w:id="45"/>
    <w:bookmarkEnd w:id="46"/>
    <w:p w14:paraId="1D73501D">
      <w:pPr>
        <w:keepNext/>
        <w:keepLines/>
        <w:spacing w:line="440" w:lineRule="exact"/>
        <w:ind w:firstLine="240" w:firstLineChars="100"/>
        <w:jc w:val="left"/>
        <w:outlineLvl w:val="1"/>
        <w:rPr>
          <w:rFonts w:ascii="宋体" w:hAnsi="宋体" w:eastAsia="宋体" w:cs="宋体"/>
          <w:sz w:val="24"/>
          <w:szCs w:val="24"/>
        </w:rPr>
      </w:pPr>
      <w:bookmarkStart w:id="47" w:name="_Toc152042339"/>
      <w:bookmarkStart w:id="48" w:name="_Toc144974531"/>
      <w:bookmarkStart w:id="49" w:name="_Toc152045563"/>
      <w:bookmarkStart w:id="50" w:name="_Toc246996950"/>
      <w:bookmarkStart w:id="51" w:name="_Toc247085721"/>
      <w:bookmarkStart w:id="52" w:name="_Toc296602452"/>
      <w:bookmarkStart w:id="53" w:name="_Toc179632581"/>
      <w:bookmarkStart w:id="54" w:name="_Toc246996207"/>
      <w:r>
        <w:rPr>
          <w:rFonts w:hint="eastAsia" w:ascii="宋体" w:hAnsi="宋体" w:eastAsia="宋体" w:cs="宋体"/>
          <w:sz w:val="24"/>
          <w:szCs w:val="24"/>
        </w:rPr>
        <w:t>5.4 磋商小组</w:t>
      </w:r>
      <w:bookmarkEnd w:id="47"/>
      <w:bookmarkEnd w:id="48"/>
      <w:bookmarkEnd w:id="49"/>
      <w:bookmarkEnd w:id="50"/>
      <w:bookmarkEnd w:id="51"/>
      <w:bookmarkEnd w:id="52"/>
      <w:bookmarkEnd w:id="53"/>
      <w:bookmarkEnd w:id="54"/>
    </w:p>
    <w:p w14:paraId="0555871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5.4.1磋商小组由采购人代表和评审专家共3人以上单数组成，其中采购人代表1人，其余评审专家2人从相关评标专家库中随机抽取。</w:t>
      </w:r>
    </w:p>
    <w:p w14:paraId="5F7B108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5.4.2磋商小组对所有响应人的磋商响应文件进行评审，按评审后得分由高到低顺序排列，递交给采购人。</w:t>
      </w:r>
    </w:p>
    <w:p w14:paraId="618A05B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E09463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B785D6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5.4.4磋商小组成员有下列情形之一的，应当回避：</w:t>
      </w:r>
    </w:p>
    <w:p w14:paraId="5149CDF2">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（1）响应人或响应人主要负责人的近亲属；</w:t>
      </w:r>
    </w:p>
    <w:p w14:paraId="502C71EC">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（2）项目主管部门或者行政监督部门的人员；</w:t>
      </w:r>
    </w:p>
    <w:p w14:paraId="23F7A39D">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（3）与响应人有经济利益关系；</w:t>
      </w:r>
    </w:p>
    <w:p w14:paraId="702AA755">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36A7A059">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（5）与响应人有其他利害关系。</w:t>
      </w:r>
    </w:p>
    <w:p w14:paraId="33DB16AF">
      <w:pPr>
        <w:spacing w:line="440" w:lineRule="exact"/>
        <w:ind w:firstLine="240" w:firstLineChars="100"/>
        <w:rPr>
          <w:rFonts w:ascii="宋体" w:hAnsi="宋体" w:eastAsia="宋体" w:cs="宋体"/>
          <w:sz w:val="24"/>
          <w:szCs w:val="24"/>
        </w:rPr>
      </w:pPr>
      <w:bookmarkStart w:id="55" w:name="_Toc144974532"/>
      <w:bookmarkStart w:id="56" w:name="_Toc247085722"/>
      <w:bookmarkStart w:id="57" w:name="_Toc152042340"/>
      <w:bookmarkStart w:id="58" w:name="_Toc246996951"/>
      <w:bookmarkStart w:id="59" w:name="_Toc179632582"/>
      <w:bookmarkStart w:id="60" w:name="_Toc296602453"/>
      <w:bookmarkStart w:id="61" w:name="_Toc246996208"/>
      <w:bookmarkStart w:id="62" w:name="_Toc152045564"/>
      <w:r>
        <w:rPr>
          <w:rFonts w:hint="eastAsia" w:ascii="宋体" w:hAnsi="宋体" w:eastAsia="宋体" w:cs="宋体"/>
          <w:sz w:val="24"/>
          <w:szCs w:val="24"/>
        </w:rPr>
        <w:t>5.5磋商原则和方法</w:t>
      </w:r>
    </w:p>
    <w:p w14:paraId="65109C6A">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5.5.1坚持公开、公平、公正的原则。</w:t>
      </w:r>
    </w:p>
    <w:p w14:paraId="295E07E1">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5.5.2磋商在磋商小组应当集中与单一响应人分别进行磋商，磋商小组将遵照磋商原则，公正、平等地对待所有响应人。</w:t>
      </w:r>
    </w:p>
    <w:p w14:paraId="637175A3">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5.5.3评审方法</w:t>
      </w:r>
    </w:p>
    <w:p w14:paraId="6C78B1CD">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（1）初步评审（是否响应竞争性磋商文件的要求），确定合格的响应人。</w:t>
      </w:r>
    </w:p>
    <w:p w14:paraId="4A8EAA47">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（2）磋商小组采用综合评分法对提交最后报价的响应人的响应文件和最后报价进行综合评分。</w:t>
      </w:r>
    </w:p>
    <w:p w14:paraId="7031451D">
      <w:pPr>
        <w:spacing w:line="440" w:lineRule="exact"/>
        <w:ind w:firstLine="410" w:firstLineChars="171"/>
        <w:rPr>
          <w:rFonts w:ascii="宋体" w:hAnsi="宋体" w:eastAsia="宋体" w:cs="宋体"/>
          <w:b/>
          <w:bCs/>
          <w:kern w:val="28"/>
          <w:sz w:val="24"/>
          <w:szCs w:val="24"/>
        </w:rPr>
      </w:pPr>
      <w:r>
        <w:rPr>
          <w:rFonts w:hint="eastAsia" w:ascii="宋体" w:hAnsi="宋体" w:eastAsia="宋体" w:cs="宋体"/>
          <w:sz w:val="24"/>
          <w:szCs w:val="24"/>
        </w:rPr>
        <w:t xml:space="preserve">  （3）各响应人依据各自情况进行最后报价。</w:t>
      </w:r>
    </w:p>
    <w:p w14:paraId="0C759CFD">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5.6对响应人的评价</w:t>
      </w:r>
    </w:p>
    <w:p w14:paraId="67F310EC">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5.6.1磋商小组只对已判定为实质性响应且通过初步审查的磋商响应文件进行详细评价和比较。</w:t>
      </w:r>
    </w:p>
    <w:p w14:paraId="435D9D3E">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5.6.2磋商小组所有成员应当集中与单一响应人分别进行磋商，并给予所有参加磋商的响应人平等的磋商机会。磋商完成后，要求其在规定时间内提交最后报价。</w:t>
      </w:r>
    </w:p>
    <w:p w14:paraId="3783002F">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5.6.3经磋商确定最终项目需求和提交最后报价的响应人后，磋商小组采用综合评分法对提交最后报价的响应人的磋商响应文件和最后报价进行综合评分。</w:t>
      </w:r>
    </w:p>
    <w:p w14:paraId="636159CF">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236C86">
      <w:pPr>
        <w:spacing w:line="440" w:lineRule="exact"/>
        <w:ind w:firstLine="648" w:firstLineChars="270"/>
        <w:rPr>
          <w:rFonts w:ascii="宋体" w:hAnsi="宋体" w:eastAsia="宋体" w:cs="宋体"/>
          <w:sz w:val="24"/>
          <w:szCs w:val="24"/>
        </w:rPr>
      </w:pPr>
      <w:r>
        <w:rPr>
          <w:rFonts w:hint="eastAsia" w:ascii="宋体" w:hAnsi="宋体" w:eastAsia="宋体" w:cs="宋体"/>
          <w:sz w:val="24"/>
          <w:szCs w:val="24"/>
        </w:rPr>
        <w:t>5.6.5如果第一名响应人放弃成交资格或因不可抗力提出不能履行合同</w:t>
      </w:r>
      <w:bookmarkEnd w:id="55"/>
      <w:bookmarkEnd w:id="56"/>
      <w:bookmarkEnd w:id="57"/>
      <w:bookmarkEnd w:id="58"/>
      <w:bookmarkEnd w:id="59"/>
      <w:bookmarkEnd w:id="60"/>
      <w:bookmarkEnd w:id="61"/>
      <w:bookmarkEnd w:id="62"/>
      <w:bookmarkStart w:id="63" w:name="_Toc179632584"/>
      <w:bookmarkStart w:id="64" w:name="_Toc296602455"/>
      <w:bookmarkStart w:id="65" w:name="_Toc152045566"/>
      <w:bookmarkStart w:id="66" w:name="_Toc152042342"/>
      <w:bookmarkStart w:id="67" w:name="_Toc246996953"/>
      <w:bookmarkStart w:id="68" w:name="_Toc247085724"/>
      <w:bookmarkStart w:id="69" w:name="_Toc144974534"/>
      <w:bookmarkStart w:id="70" w:name="_Toc246996210"/>
      <w:r>
        <w:rPr>
          <w:rFonts w:hint="eastAsia" w:ascii="宋体" w:hAnsi="宋体" w:eastAsia="宋体" w:cs="宋体"/>
          <w:sz w:val="24"/>
          <w:szCs w:val="24"/>
        </w:rPr>
        <w:t>，采购人可以按照评审报告推荐的成交候选人名单，确定下一成交候选人为成交人，也可以重新开展采购活动。</w:t>
      </w:r>
    </w:p>
    <w:p w14:paraId="3BE1F2AC">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5.7确定成交人</w:t>
      </w:r>
    </w:p>
    <w:p w14:paraId="55DE201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磋商小组根据综合评分情况，按评审得分由高到低的顺序确定3名成交候选人，并编写评审报告。除采购人授权直接确定成交人外，按照各评审专家评审综合得分的算术平均值由高到低顺序推荐3名成交候选供应商；评审得分相同的，按照最后报价由低到高的顺序推荐。评审得分且最后报价相同的并列。评审得分相同的，按照最后报价由低到高的顺序推荐。评审得分相同且最后报价相同的，按照技术优劣顺序推荐。</w:t>
      </w:r>
    </w:p>
    <w:bookmarkEnd w:id="63"/>
    <w:bookmarkEnd w:id="64"/>
    <w:bookmarkEnd w:id="65"/>
    <w:bookmarkEnd w:id="66"/>
    <w:bookmarkEnd w:id="67"/>
    <w:bookmarkEnd w:id="68"/>
    <w:bookmarkEnd w:id="69"/>
    <w:bookmarkEnd w:id="70"/>
    <w:p w14:paraId="6D7FA2DD">
      <w:pPr>
        <w:spacing w:line="520" w:lineRule="exact"/>
        <w:ind w:firstLine="482" w:firstLineChars="200"/>
        <w:outlineLvl w:val="0"/>
        <w:rPr>
          <w:rFonts w:ascii="宋体" w:hAnsi="宋体" w:eastAsia="宋体" w:cs="宋体"/>
          <w:b/>
          <w:bCs/>
          <w:kern w:val="28"/>
          <w:sz w:val="24"/>
          <w:szCs w:val="24"/>
        </w:rPr>
      </w:pPr>
      <w:bookmarkStart w:id="71" w:name="_Toc7091"/>
      <w:bookmarkStart w:id="72" w:name="_Toc23857"/>
      <w:bookmarkStart w:id="73" w:name="_Toc15884"/>
      <w:r>
        <w:rPr>
          <w:rFonts w:hint="eastAsia" w:ascii="宋体" w:hAnsi="宋体" w:eastAsia="宋体" w:cs="宋体"/>
          <w:b/>
          <w:bCs/>
          <w:kern w:val="28"/>
          <w:sz w:val="24"/>
          <w:szCs w:val="24"/>
        </w:rPr>
        <w:t>6. 磋商细则</w:t>
      </w:r>
      <w:bookmarkEnd w:id="71"/>
      <w:bookmarkEnd w:id="72"/>
      <w:bookmarkEnd w:id="73"/>
    </w:p>
    <w:p w14:paraId="49C3D67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6.1采购人按照上传响应文件时间的顺序，决定磋商顺序；</w:t>
      </w:r>
    </w:p>
    <w:p w14:paraId="6D00E1DB">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45AB60AF">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6.3本次竞争性磋商分为两轮报价或多轮报价。供应商响应文件中的报价作为第一次报价，不得高于项目预算金额且不公开；第二轮报价不得高于预算金额, 参与评标报价以最终报价为准，参与最终报价的供应不得少于三家。</w:t>
      </w:r>
    </w:p>
    <w:p w14:paraId="215A2A0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6.4磋商报价计量采用中华人民共和国法定的基本计量单位。供应商根据采购人提供的本项目</w:t>
      </w:r>
      <w:r>
        <w:rPr>
          <w:rFonts w:hint="eastAsia" w:ascii="宋体" w:hAnsi="宋体" w:eastAsia="宋体" w:cs="宋体"/>
          <w:sz w:val="24"/>
          <w:szCs w:val="24"/>
          <w:lang w:val="en-US" w:eastAsia="zh-CN"/>
        </w:rPr>
        <w:t>采购清单</w:t>
      </w:r>
      <w:r>
        <w:rPr>
          <w:rFonts w:hint="eastAsia" w:ascii="宋体" w:hAnsi="宋体" w:eastAsia="宋体" w:cs="宋体"/>
          <w:sz w:val="24"/>
          <w:szCs w:val="24"/>
        </w:rPr>
        <w:t>、答疑纪要、磋商文件及补充答疑文件进行磋商报价。</w:t>
      </w:r>
    </w:p>
    <w:p w14:paraId="155D32AC">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6.5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56FDC60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6.6本项目采用综合评分法，磋商小组成员综合评审各响应人提交的响应文件，按总得分由高到低的顺序推荐3名成交候选人，并编写评审报告。</w:t>
      </w:r>
    </w:p>
    <w:p w14:paraId="54B117E2">
      <w:pPr>
        <w:spacing w:line="520" w:lineRule="exact"/>
        <w:ind w:firstLine="482" w:firstLineChars="200"/>
        <w:outlineLvl w:val="0"/>
        <w:rPr>
          <w:rFonts w:ascii="宋体" w:hAnsi="宋体" w:eastAsia="宋体" w:cs="宋体"/>
          <w:b/>
          <w:bCs/>
          <w:sz w:val="24"/>
          <w:szCs w:val="24"/>
        </w:rPr>
      </w:pPr>
      <w:bookmarkStart w:id="74" w:name="_Toc21922"/>
      <w:bookmarkStart w:id="75" w:name="_Toc10240"/>
      <w:bookmarkStart w:id="76" w:name="_Toc26867"/>
      <w:r>
        <w:rPr>
          <w:rFonts w:hint="eastAsia" w:ascii="宋体" w:hAnsi="宋体" w:eastAsia="宋体" w:cs="宋体"/>
          <w:b/>
          <w:bCs/>
          <w:sz w:val="24"/>
          <w:szCs w:val="24"/>
        </w:rPr>
        <w:t>7、磋商</w:t>
      </w:r>
      <w:bookmarkEnd w:id="74"/>
      <w:bookmarkEnd w:id="75"/>
      <w:bookmarkEnd w:id="76"/>
    </w:p>
    <w:p w14:paraId="4816E18E">
      <w:pPr>
        <w:widowControl/>
        <w:spacing w:line="5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.1磋商小组由采购人依法组建，负责磋商。根据《政府采购竞争性磋商采购方式管理办法》的规定，磋商小组应当履行以下义务：</w:t>
      </w:r>
    </w:p>
    <w:p w14:paraId="22CFF677">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（一）遵纪守法，客观、公正、廉洁地履行职责；</w:t>
      </w:r>
    </w:p>
    <w:p w14:paraId="43AFB0A2">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14:paraId="0A17B2C9">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（三）参与磋商报告的起草；</w:t>
      </w:r>
    </w:p>
    <w:p w14:paraId="4013EF0D">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（四）配合采购人、采购代理机构答复响应标人提出的质疑；</w:t>
      </w:r>
    </w:p>
    <w:p w14:paraId="7F3C772B">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（五）配合财政部门的投诉处理和监督检查工作。</w:t>
      </w:r>
    </w:p>
    <w:p w14:paraId="6197DDF9">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7.2磋商小组由有关技术、经济方面的专家组成。磋商小组人数及技术、经济专家的确定方式见响应标人须知前附表。</w:t>
      </w:r>
    </w:p>
    <w:p w14:paraId="277BC92C">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 磋商原则</w:t>
      </w:r>
    </w:p>
    <w:p w14:paraId="13744892">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7.3.1严格按照竞争性磋商文件中的所有相关规定；按照“公平、公正、科学”的原则进行磋商。</w:t>
      </w:r>
    </w:p>
    <w:p w14:paraId="64A64C9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7.3.2反对不正当竞争。</w:t>
      </w:r>
    </w:p>
    <w:p w14:paraId="4093AAF2">
      <w:pPr>
        <w:spacing w:line="520" w:lineRule="exact"/>
        <w:ind w:firstLine="482" w:firstLineChars="200"/>
        <w:outlineLvl w:val="0"/>
        <w:rPr>
          <w:rFonts w:ascii="宋体" w:hAnsi="宋体" w:eastAsia="宋体" w:cs="宋体"/>
          <w:b/>
          <w:bCs/>
          <w:sz w:val="24"/>
          <w:szCs w:val="24"/>
        </w:rPr>
      </w:pPr>
      <w:bookmarkStart w:id="77" w:name="_Toc2977"/>
      <w:bookmarkStart w:id="78" w:name="_Toc12301"/>
      <w:bookmarkStart w:id="79" w:name="_Toc18474"/>
      <w:r>
        <w:rPr>
          <w:rFonts w:hint="eastAsia" w:ascii="宋体" w:hAnsi="宋体" w:eastAsia="宋体" w:cs="宋体"/>
          <w:b/>
          <w:bCs/>
          <w:sz w:val="24"/>
          <w:szCs w:val="24"/>
        </w:rPr>
        <w:t>8、磋商过程的保密</w:t>
      </w:r>
      <w:bookmarkEnd w:id="77"/>
      <w:bookmarkEnd w:id="78"/>
      <w:bookmarkEnd w:id="79"/>
    </w:p>
    <w:p w14:paraId="414AD3EB">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14:paraId="006EA8CB">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8.2在响应文件的评审和比较、成交候选人推荐以及授予合同的过程中，响应人向采购人和磋商小组施加影响的任何行为，都将会导致其磋商被拒绝。</w:t>
      </w:r>
    </w:p>
    <w:p w14:paraId="3C01A272">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8.3采购人不对未成交人就磋商过程以及未能成交原因作出任何解释。未成交人不得向磋商小组成员和其他有关人员索问磋商过程的情况和资料。</w:t>
      </w:r>
    </w:p>
    <w:p w14:paraId="2681CF32">
      <w:pPr>
        <w:spacing w:line="520" w:lineRule="exact"/>
        <w:ind w:firstLine="482" w:firstLineChars="200"/>
        <w:outlineLvl w:val="0"/>
        <w:rPr>
          <w:rFonts w:ascii="宋体" w:hAnsi="宋体" w:eastAsia="宋体" w:cs="宋体"/>
          <w:b/>
          <w:bCs/>
          <w:sz w:val="24"/>
          <w:szCs w:val="24"/>
        </w:rPr>
      </w:pPr>
      <w:bookmarkStart w:id="80" w:name="_Toc10668"/>
      <w:bookmarkStart w:id="81" w:name="_Toc24402"/>
      <w:bookmarkStart w:id="82" w:name="_Toc10832"/>
      <w:r>
        <w:rPr>
          <w:rFonts w:hint="eastAsia" w:ascii="宋体" w:hAnsi="宋体" w:eastAsia="宋体" w:cs="宋体"/>
          <w:b/>
          <w:bCs/>
          <w:sz w:val="24"/>
          <w:szCs w:val="24"/>
        </w:rPr>
        <w:t>9、响应文件的澄清</w:t>
      </w:r>
      <w:bookmarkEnd w:id="80"/>
      <w:bookmarkEnd w:id="81"/>
      <w:bookmarkEnd w:id="82"/>
    </w:p>
    <w:p w14:paraId="2D8AE81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7D496022">
      <w:pPr>
        <w:spacing w:line="520" w:lineRule="exact"/>
        <w:ind w:firstLine="482" w:firstLineChars="200"/>
        <w:outlineLvl w:val="0"/>
        <w:rPr>
          <w:rFonts w:ascii="宋体" w:hAnsi="宋体" w:eastAsia="宋体" w:cs="宋体"/>
          <w:b/>
          <w:bCs/>
          <w:sz w:val="24"/>
          <w:szCs w:val="24"/>
        </w:rPr>
      </w:pPr>
      <w:bookmarkStart w:id="83" w:name="_Toc26096"/>
      <w:bookmarkStart w:id="84" w:name="_Toc10092"/>
      <w:bookmarkStart w:id="85" w:name="_Toc7780"/>
      <w:r>
        <w:rPr>
          <w:rFonts w:hint="eastAsia" w:ascii="宋体" w:hAnsi="宋体" w:eastAsia="宋体" w:cs="宋体"/>
          <w:b/>
          <w:bCs/>
          <w:sz w:val="24"/>
          <w:szCs w:val="24"/>
        </w:rPr>
        <w:t>10、响应文件的初步评审</w:t>
      </w:r>
      <w:bookmarkEnd w:id="83"/>
      <w:bookmarkEnd w:id="84"/>
      <w:bookmarkEnd w:id="85"/>
    </w:p>
    <w:p w14:paraId="51033418">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14:paraId="1F08880A">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2A056974">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10.3如果响应文件实质上不响应竞争性磋商文件的要求，采购人将予以拒绝，并且不允许响应人通过修改或撤消其不符合要求的差异或保留，使之成为具有响应性的磋商。</w:t>
      </w:r>
    </w:p>
    <w:p w14:paraId="68007450">
      <w:pPr>
        <w:spacing w:line="520" w:lineRule="exact"/>
        <w:ind w:firstLine="482" w:firstLineChars="200"/>
        <w:outlineLvl w:val="0"/>
        <w:rPr>
          <w:rFonts w:ascii="宋体" w:hAnsi="宋体" w:eastAsia="宋体" w:cs="宋体"/>
          <w:b/>
          <w:bCs/>
          <w:sz w:val="24"/>
          <w:szCs w:val="24"/>
        </w:rPr>
      </w:pPr>
      <w:bookmarkStart w:id="86" w:name="_Toc23151"/>
      <w:bookmarkStart w:id="87" w:name="_Toc4879"/>
      <w:bookmarkStart w:id="88" w:name="_Toc10938"/>
      <w:r>
        <w:rPr>
          <w:rFonts w:hint="eastAsia" w:ascii="宋体" w:hAnsi="宋体" w:eastAsia="宋体" w:cs="宋体"/>
          <w:b/>
          <w:bCs/>
          <w:sz w:val="24"/>
          <w:szCs w:val="24"/>
        </w:rPr>
        <w:t>11</w:t>
      </w:r>
      <w:r>
        <w:rPr>
          <w:rFonts w:hint="eastAsia" w:ascii="宋体" w:hAnsi="宋体" w:eastAsia="宋体" w:cs="宋体"/>
          <w:b/>
          <w:bCs/>
          <w:sz w:val="24"/>
          <w:szCs w:val="24"/>
          <w:lang w:eastAsia="zh-CN"/>
        </w:rPr>
        <w:t>、</w:t>
      </w:r>
      <w:r>
        <w:rPr>
          <w:rFonts w:hint="eastAsia" w:ascii="宋体" w:hAnsi="宋体" w:eastAsia="宋体" w:cs="宋体"/>
          <w:b/>
          <w:bCs/>
          <w:sz w:val="24"/>
          <w:szCs w:val="24"/>
        </w:rPr>
        <w:t>响应文件计算错误的修正</w:t>
      </w:r>
      <w:bookmarkEnd w:id="86"/>
      <w:bookmarkEnd w:id="87"/>
      <w:bookmarkEnd w:id="88"/>
    </w:p>
    <w:p w14:paraId="32608370">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14:paraId="043D847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14:paraId="5485F37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14:paraId="121DC922">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620CF667">
      <w:pPr>
        <w:spacing w:line="520" w:lineRule="exact"/>
        <w:ind w:firstLine="482" w:firstLineChars="200"/>
        <w:outlineLvl w:val="0"/>
        <w:rPr>
          <w:rFonts w:ascii="宋体" w:hAnsi="宋体" w:eastAsia="宋体" w:cs="宋体"/>
          <w:b/>
          <w:bCs/>
          <w:sz w:val="24"/>
          <w:szCs w:val="24"/>
        </w:rPr>
      </w:pPr>
      <w:bookmarkStart w:id="89" w:name="_Toc21245"/>
      <w:bookmarkStart w:id="90" w:name="_Toc25476"/>
      <w:bookmarkStart w:id="91" w:name="_Toc7158"/>
      <w:r>
        <w:rPr>
          <w:rFonts w:hint="eastAsia" w:ascii="宋体" w:hAnsi="宋体" w:eastAsia="宋体" w:cs="宋体"/>
          <w:b/>
          <w:bCs/>
          <w:sz w:val="24"/>
          <w:szCs w:val="24"/>
        </w:rPr>
        <w:t>12</w:t>
      </w:r>
      <w:r>
        <w:rPr>
          <w:rFonts w:hint="eastAsia" w:ascii="宋体" w:hAnsi="宋体" w:eastAsia="宋体" w:cs="宋体"/>
          <w:b/>
          <w:bCs/>
          <w:sz w:val="24"/>
          <w:szCs w:val="24"/>
          <w:lang w:eastAsia="zh-CN"/>
        </w:rPr>
        <w:t>、</w:t>
      </w:r>
      <w:r>
        <w:rPr>
          <w:rFonts w:hint="eastAsia" w:ascii="宋体" w:hAnsi="宋体" w:eastAsia="宋体" w:cs="宋体"/>
          <w:b/>
          <w:bCs/>
          <w:sz w:val="24"/>
          <w:szCs w:val="24"/>
        </w:rPr>
        <w:t>响应文件的评审、比较和否决</w:t>
      </w:r>
      <w:bookmarkEnd w:id="89"/>
      <w:bookmarkEnd w:id="90"/>
      <w:bookmarkEnd w:id="91"/>
    </w:p>
    <w:p w14:paraId="6443DDF3">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14:paraId="71DE080F">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89E1923">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14:paraId="2A7BCA08">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12.4 出现下列情形之一的，将终止竞争性磋商采购活动，发布项目终止公告并说明原因，重新开展采购活动：</w:t>
      </w:r>
    </w:p>
    <w:p w14:paraId="2B258145">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（1）、不符合法律、法规和竞争性磋商文件中规定的其他实质性要求的；</w:t>
      </w:r>
    </w:p>
    <w:p w14:paraId="3369E4C4">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（2）、其他法律、法规及本竞争性磋商文件规定的属响应无效的情形。终止竞争性磋商采购活动的条款；</w:t>
      </w:r>
    </w:p>
    <w:p w14:paraId="390EB802">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（3）、因情况变化，不再符合规定的竞争性磋商采购方式适用情形的；出现影响采购公正的违法、违规行为的；</w:t>
      </w:r>
    </w:p>
    <w:p w14:paraId="24458113">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rPr>
        <w:t>、磋商截止时间结束后参加供应商不足3家的，应重新组织采购。评审期间符合专业条件的供应商或者对磋商响应文件作出实质响应的供应商不足3家的，应重新组织采购。</w:t>
      </w:r>
    </w:p>
    <w:p w14:paraId="1C15C9C1">
      <w:pPr>
        <w:spacing w:line="520" w:lineRule="exact"/>
        <w:ind w:firstLine="482" w:firstLineChars="200"/>
        <w:outlineLvl w:val="0"/>
        <w:rPr>
          <w:rFonts w:hint="eastAsia" w:ascii="宋体" w:hAnsi="宋体" w:eastAsia="宋体" w:cs="宋体"/>
          <w:b/>
          <w:bCs/>
          <w:sz w:val="24"/>
          <w:szCs w:val="24"/>
          <w:lang w:eastAsia="zh-CN"/>
        </w:rPr>
      </w:pPr>
      <w:bookmarkStart w:id="92" w:name="_Toc12402"/>
      <w:bookmarkStart w:id="93" w:name="_Toc29453"/>
      <w:bookmarkStart w:id="94" w:name="_Toc12637"/>
      <w:r>
        <w:rPr>
          <w:rFonts w:hint="eastAsia" w:ascii="宋体" w:hAnsi="宋体" w:eastAsia="宋体" w:cs="宋体"/>
          <w:b/>
          <w:bCs/>
          <w:sz w:val="24"/>
          <w:szCs w:val="24"/>
        </w:rPr>
        <w:t>13</w:t>
      </w:r>
      <w:r>
        <w:rPr>
          <w:rFonts w:hint="eastAsia" w:ascii="宋体" w:hAnsi="宋体" w:eastAsia="宋体" w:cs="宋体"/>
          <w:b/>
          <w:bCs/>
          <w:sz w:val="24"/>
          <w:szCs w:val="24"/>
          <w:lang w:eastAsia="zh-CN"/>
        </w:rPr>
        <w:t>、</w:t>
      </w:r>
      <w:r>
        <w:rPr>
          <w:rFonts w:hint="eastAsia" w:ascii="宋体" w:hAnsi="宋体" w:eastAsia="宋体" w:cs="宋体"/>
          <w:b/>
          <w:bCs/>
          <w:sz w:val="24"/>
          <w:szCs w:val="24"/>
        </w:rPr>
        <w:t>成交</w:t>
      </w:r>
      <w:bookmarkEnd w:id="92"/>
      <w:bookmarkEnd w:id="93"/>
      <w:bookmarkEnd w:id="94"/>
      <w:r>
        <w:rPr>
          <w:rFonts w:hint="eastAsia" w:ascii="宋体" w:hAnsi="宋体" w:eastAsia="宋体" w:cs="宋体"/>
          <w:b/>
          <w:bCs/>
          <w:sz w:val="24"/>
          <w:szCs w:val="24"/>
          <w:lang w:val="en-US" w:eastAsia="zh-CN"/>
        </w:rPr>
        <w:t>通知</w:t>
      </w:r>
    </w:p>
    <w:p w14:paraId="0A2C62E9">
      <w:pPr>
        <w:snapToGrid w:val="0"/>
        <w:spacing w:line="520" w:lineRule="exact"/>
        <w:ind w:firstLine="480" w:firstLineChars="200"/>
        <w:rPr>
          <w:rFonts w:ascii="宋体" w:hAnsi="宋体" w:eastAsia="宋体" w:cs="宋体"/>
          <w:sz w:val="24"/>
          <w:szCs w:val="24"/>
        </w:rPr>
      </w:pPr>
      <w:bookmarkStart w:id="95" w:name="_Toc8080"/>
      <w:bookmarkStart w:id="96" w:name="_Toc29111"/>
      <w:bookmarkStart w:id="97" w:name="_Toc11920"/>
      <w:r>
        <w:rPr>
          <w:rFonts w:hint="eastAsia" w:ascii="宋体" w:hAnsi="宋体" w:eastAsia="宋体" w:cs="宋体"/>
          <w:sz w:val="24"/>
          <w:szCs w:val="24"/>
          <w:lang w:val="en-US" w:eastAsia="zh-CN"/>
        </w:rPr>
        <w:t>13.1评标结束后，采购人和其委托的采购代理机构，在政府采购项目评审结束当日内完成评标报告的报送、成交供应商的确定、成交公告的发布、成交通知书发出。成交通知书对采购人和成交供应商具有同等法律效力。成交通知书发出后，采购人改变中标结果，或者成交供应商放弃中标，应按相关法律、规章、规范性文件的要求承担相应的法律责任。未按规定交纳服务费、领取中标通知书的视为自动放弃中标。</w:t>
      </w:r>
    </w:p>
    <w:p w14:paraId="23303560">
      <w:pPr>
        <w:spacing w:line="360" w:lineRule="auto"/>
        <w:ind w:firstLine="480" w:firstLineChars="200"/>
        <w:rPr>
          <w:rFonts w:ascii="宋体" w:hAnsi="宋体" w:eastAsia="宋体" w:cs="宋体"/>
          <w:sz w:val="24"/>
          <w:szCs w:val="24"/>
        </w:rPr>
      </w:pPr>
      <w:bookmarkStart w:id="98" w:name="_Toc270604607"/>
      <w:r>
        <w:rPr>
          <w:rFonts w:hint="eastAsia" w:ascii="宋体" w:hAnsi="宋体" w:eastAsia="宋体" w:cs="宋体"/>
          <w:sz w:val="24"/>
          <w:szCs w:val="24"/>
          <w:lang w:val="en-US" w:eastAsia="zh-CN"/>
        </w:rPr>
        <w:t>13.2</w:t>
      </w:r>
      <w:r>
        <w:rPr>
          <w:rFonts w:hint="eastAsia" w:ascii="宋体" w:hAnsi="宋体" w:eastAsia="宋体" w:cs="宋体"/>
          <w:sz w:val="24"/>
          <w:szCs w:val="24"/>
        </w:rPr>
        <w:t>成交结果公告内容包括</w:t>
      </w:r>
      <w:bookmarkEnd w:id="98"/>
      <w:r>
        <w:rPr>
          <w:rFonts w:hint="eastAsia" w:ascii="宋体" w:hAnsi="宋体" w:eastAsia="宋体" w:cs="宋体"/>
          <w:sz w:val="24"/>
          <w:szCs w:val="24"/>
        </w:rPr>
        <w:t>采购人和采购代理机构的名称、地址和联系方式、项目名称和项目编号、成交人名称、地址和成交金额、主要成交标的的名称、规格型号、数量、单价、服务要求、磋商小组成员名单。</w:t>
      </w:r>
    </w:p>
    <w:p w14:paraId="62FCEB84">
      <w:pPr>
        <w:keepNext/>
        <w:keepLines/>
        <w:spacing w:line="360" w:lineRule="auto"/>
        <w:ind w:firstLine="482" w:firstLineChars="200"/>
        <w:jc w:val="left"/>
        <w:outlineLvl w:val="2"/>
        <w:rPr>
          <w:rFonts w:ascii="宋体" w:hAnsi="宋体" w:eastAsia="宋体" w:cs="宋体"/>
          <w:b/>
          <w:bCs/>
          <w:sz w:val="24"/>
          <w:szCs w:val="24"/>
        </w:rPr>
      </w:pPr>
      <w:bookmarkStart w:id="99" w:name="_Toc462934310"/>
      <w:bookmarkStart w:id="100" w:name="_Toc11152"/>
      <w:bookmarkStart w:id="101" w:name="_Toc455678136"/>
      <w:bookmarkStart w:id="102" w:name="_Toc463011289"/>
      <w:bookmarkStart w:id="103" w:name="_Toc4900"/>
      <w:bookmarkStart w:id="104" w:name="_Toc18026"/>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、成交通知书</w:t>
      </w:r>
      <w:bookmarkEnd w:id="99"/>
      <w:bookmarkEnd w:id="100"/>
      <w:bookmarkEnd w:id="101"/>
      <w:bookmarkEnd w:id="102"/>
      <w:bookmarkEnd w:id="103"/>
      <w:bookmarkEnd w:id="104"/>
      <w:bookmarkStart w:id="105" w:name="_Toc455678137"/>
      <w:bookmarkStart w:id="106" w:name="_Toc463011290"/>
      <w:bookmarkStart w:id="107" w:name="_Toc11018"/>
      <w:bookmarkStart w:id="108" w:name="_Toc23963"/>
      <w:bookmarkStart w:id="109" w:name="_Toc462934311"/>
    </w:p>
    <w:bookmarkEnd w:id="105"/>
    <w:bookmarkEnd w:id="106"/>
    <w:bookmarkEnd w:id="107"/>
    <w:bookmarkEnd w:id="108"/>
    <w:bookmarkEnd w:id="109"/>
    <w:p w14:paraId="5619FF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在公告成交结果的同时，采购人或者采购代理机构向成交人发出成交通知书，成交通知书将作为进行合同磋商和签订合同的依据。</w:t>
      </w:r>
    </w:p>
    <w:p w14:paraId="0DA3CC9B">
      <w:pPr>
        <w:spacing w:line="520" w:lineRule="exact"/>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 、合同的授予</w:t>
      </w:r>
      <w:bookmarkEnd w:id="95"/>
      <w:bookmarkEnd w:id="96"/>
      <w:bookmarkEnd w:id="97"/>
    </w:p>
    <w:p w14:paraId="15177120">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ascii="宋体" w:hAnsi="宋体" w:eastAsia="宋体" w:cs="宋体"/>
          <w:sz w:val="24"/>
          <w:szCs w:val="24"/>
        </w:rPr>
        <w:t>.1成交</w:t>
      </w:r>
      <w:r>
        <w:rPr>
          <w:rFonts w:hint="eastAsia" w:ascii="宋体" w:hAnsi="宋体" w:eastAsia="宋体" w:cs="宋体"/>
          <w:sz w:val="24"/>
          <w:szCs w:val="24"/>
        </w:rPr>
        <w:t>单位</w:t>
      </w:r>
      <w:r>
        <w:rPr>
          <w:rFonts w:ascii="宋体" w:hAnsi="宋体" w:eastAsia="宋体" w:cs="宋体"/>
          <w:sz w:val="24"/>
          <w:szCs w:val="24"/>
        </w:rPr>
        <w:t>在收到成交通知书后</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个工作日内应与采购人签订承包合同</w:t>
      </w:r>
      <w:r>
        <w:rPr>
          <w:rFonts w:hint="eastAsia" w:ascii="宋体" w:hAnsi="宋体" w:eastAsia="宋体" w:cs="宋体"/>
          <w:sz w:val="24"/>
          <w:szCs w:val="24"/>
          <w:lang w:eastAsia="zh-CN"/>
        </w:rPr>
        <w:t>；合同签订后2个工作日内在河南省政府采购网上发布公告并完成合同备案。双方所签订的合同不得对</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文件和</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的响应</w:t>
      </w:r>
      <w:r>
        <w:rPr>
          <w:rFonts w:hint="eastAsia" w:ascii="宋体" w:hAnsi="宋体" w:eastAsia="宋体" w:cs="宋体"/>
          <w:sz w:val="24"/>
          <w:szCs w:val="24"/>
          <w:lang w:eastAsia="zh-CN"/>
        </w:rPr>
        <w:t>文件作实质性修改。逾期未签订合同，按照有关法律规定承担相应的法律责任；</w:t>
      </w:r>
    </w:p>
    <w:p w14:paraId="4427E12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竞争性磋商文件成交单位的响应性文件及其相关澄清、补遗文件等，均为签订合同的依据。</w:t>
      </w:r>
    </w:p>
    <w:p w14:paraId="52D6B5FA">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rPr>
        <w:t>2成交单位如未能按照竞争性磋商文件要求，在规定期限内与采购人签订合同，无论何种原因采购方将取消其成交资格、撤销其成交通知书。在此情况下，采购人可将合同授予排名次高的响应人。</w:t>
      </w:r>
    </w:p>
    <w:p w14:paraId="03191EA2">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.3在签订合同过程中，如发现成交单位以他人名义磋商或者以其他方式弄虚作假，骗取成交的，采购人有权取消其成交资格。</w:t>
      </w:r>
    </w:p>
    <w:p w14:paraId="0C0BC480">
      <w:pPr>
        <w:numPr>
          <w:ilvl w:val="0"/>
          <w:numId w:val="0"/>
        </w:numPr>
        <w:spacing w:line="520" w:lineRule="exact"/>
        <w:outlineLvl w:val="0"/>
        <w:rPr>
          <w:rFonts w:ascii="宋体" w:hAnsi="宋体" w:eastAsia="宋体" w:cs="宋体"/>
          <w:b/>
          <w:bCs/>
          <w:sz w:val="24"/>
          <w:szCs w:val="24"/>
        </w:rPr>
      </w:pPr>
      <w:bookmarkStart w:id="110" w:name="_Toc27882"/>
      <w:bookmarkStart w:id="111" w:name="_Toc25425"/>
      <w:bookmarkStart w:id="112" w:name="_Toc23774433"/>
      <w:bookmarkStart w:id="113" w:name="_Toc269470338"/>
      <w:bookmarkStart w:id="114" w:name="_Toc270604610"/>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纪律和监督</w:t>
      </w:r>
      <w:bookmarkEnd w:id="110"/>
      <w:bookmarkEnd w:id="111"/>
      <w:bookmarkEnd w:id="112"/>
      <w:bookmarkEnd w:id="113"/>
      <w:bookmarkEnd w:id="114"/>
      <w:bookmarkStart w:id="115" w:name="_Toc455678149"/>
      <w:bookmarkStart w:id="116" w:name="_Toc270604611"/>
      <w:bookmarkStart w:id="117" w:name="_Toc31772"/>
      <w:bookmarkStart w:id="118" w:name="_Toc2717"/>
      <w:bookmarkStart w:id="119" w:name="_Toc463011302"/>
      <w:bookmarkStart w:id="120" w:name="_Toc454788046"/>
      <w:bookmarkStart w:id="121" w:name="_Toc277149399"/>
      <w:bookmarkStart w:id="122" w:name="_Toc13152"/>
      <w:bookmarkStart w:id="123" w:name="_Toc270604838"/>
      <w:bookmarkStart w:id="124" w:name="_Toc462934323"/>
      <w:bookmarkStart w:id="125" w:name="_Toc428276606"/>
      <w:bookmarkStart w:id="126" w:name="_Toc269470339"/>
      <w:bookmarkStart w:id="127" w:name="_Toc428351666"/>
    </w:p>
    <w:p w14:paraId="4689530C">
      <w:pPr>
        <w:spacing w:line="520" w:lineRule="exact"/>
        <w:ind w:firstLine="480" w:firstLineChars="200"/>
        <w:outlineLvl w:val="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.1对采购人的纪律要求</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6634E29">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.1.1采购人不得泄漏竞争性磋商中应当保密的情况和资料，不得与响应人串通损害国家利益、社会公共利益或者他人合法权益。</w:t>
      </w:r>
    </w:p>
    <w:p w14:paraId="488E74B8">
      <w:pPr>
        <w:spacing w:line="520" w:lineRule="exact"/>
        <w:ind w:firstLine="480" w:firstLineChars="200"/>
        <w:rPr>
          <w:rFonts w:ascii="宋体" w:hAnsi="宋体" w:eastAsia="宋体" w:cs="宋体"/>
          <w:sz w:val="24"/>
          <w:szCs w:val="24"/>
        </w:rPr>
      </w:pPr>
      <w:bookmarkStart w:id="128" w:name="_Toc277149400"/>
      <w:bookmarkStart w:id="129" w:name="_Toc10123"/>
      <w:bookmarkStart w:id="130" w:name="_Toc454788047"/>
      <w:bookmarkStart w:id="131" w:name="_Toc428351667"/>
      <w:bookmarkStart w:id="132" w:name="_Toc455678150"/>
      <w:bookmarkStart w:id="133" w:name="_Toc1136"/>
      <w:bookmarkStart w:id="134" w:name="_Toc428276607"/>
      <w:bookmarkStart w:id="135" w:name="_Toc269470340"/>
      <w:bookmarkStart w:id="136" w:name="_Toc270604839"/>
      <w:bookmarkStart w:id="137" w:name="_Toc463011303"/>
      <w:bookmarkStart w:id="138" w:name="_Toc270604612"/>
      <w:bookmarkStart w:id="139" w:name="_Toc24245"/>
      <w:bookmarkStart w:id="140" w:name="_Toc462934324"/>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.2对响应人的纪律要求</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07D98A8F">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.2.1响应人不得相互串通或者与采购人串通，不得向采购人或者磋商小组成员行贿谋取成交，不得以他人名义磋商或者以其他方式弄虚作假骗取成交；响应人不得以任何方式干扰、影响磋商工作。</w:t>
      </w:r>
    </w:p>
    <w:p w14:paraId="526CADFF">
      <w:pPr>
        <w:spacing w:line="520" w:lineRule="exact"/>
        <w:ind w:firstLine="480" w:firstLineChars="200"/>
        <w:rPr>
          <w:rFonts w:ascii="宋体" w:hAnsi="宋体" w:eastAsia="宋体" w:cs="宋体"/>
          <w:sz w:val="24"/>
          <w:szCs w:val="24"/>
        </w:rPr>
      </w:pPr>
      <w:bookmarkStart w:id="141" w:name="_Toc269470341"/>
      <w:bookmarkStart w:id="142" w:name="_Toc23588"/>
      <w:bookmarkStart w:id="143" w:name="_Toc454788048"/>
      <w:bookmarkStart w:id="144" w:name="_Toc15953"/>
      <w:bookmarkStart w:id="145" w:name="_Toc270604840"/>
      <w:bookmarkStart w:id="146" w:name="_Toc428351668"/>
      <w:bookmarkStart w:id="147" w:name="_Toc455678151"/>
      <w:bookmarkStart w:id="148" w:name="_Toc26184"/>
      <w:bookmarkStart w:id="149" w:name="_Toc270604613"/>
      <w:bookmarkStart w:id="150" w:name="_Toc428276608"/>
      <w:bookmarkStart w:id="151" w:name="_Toc463011304"/>
      <w:bookmarkStart w:id="152" w:name="_Toc462934325"/>
      <w:bookmarkStart w:id="153" w:name="_Toc277149401"/>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.3对磋商小组成员的纪律要求</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5E614D8A">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2F2520FA">
      <w:pPr>
        <w:spacing w:line="520" w:lineRule="exact"/>
        <w:ind w:firstLine="480" w:firstLineChars="200"/>
        <w:rPr>
          <w:rFonts w:ascii="宋体" w:hAnsi="宋体" w:eastAsia="宋体" w:cs="宋体"/>
          <w:sz w:val="24"/>
          <w:szCs w:val="24"/>
        </w:rPr>
      </w:pPr>
      <w:bookmarkStart w:id="154" w:name="_Toc428276609"/>
      <w:bookmarkStart w:id="155" w:name="_Toc14202"/>
      <w:bookmarkStart w:id="156" w:name="_Toc269470342"/>
      <w:bookmarkStart w:id="157" w:name="_Toc277149402"/>
      <w:bookmarkStart w:id="158" w:name="_Toc270604614"/>
      <w:bookmarkStart w:id="159" w:name="_Toc8563"/>
      <w:bookmarkStart w:id="160" w:name="_Toc4673"/>
      <w:bookmarkStart w:id="161" w:name="_Toc463011305"/>
      <w:bookmarkStart w:id="162" w:name="_Toc454788049"/>
      <w:bookmarkStart w:id="163" w:name="_Toc462934326"/>
      <w:bookmarkStart w:id="164" w:name="_Toc455678152"/>
      <w:bookmarkStart w:id="165" w:name="_Toc270604841"/>
      <w:bookmarkStart w:id="166" w:name="_Toc428351669"/>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.4对与磋商活动有关的工作人员的纪律要求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604D20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0B3FBC5A">
      <w:pPr>
        <w:spacing w:line="520" w:lineRule="exact"/>
        <w:ind w:firstLine="480" w:firstLineChars="200"/>
        <w:rPr>
          <w:rFonts w:ascii="宋体" w:hAnsi="宋体" w:eastAsia="宋体" w:cs="宋体"/>
          <w:sz w:val="24"/>
          <w:szCs w:val="24"/>
        </w:rPr>
      </w:pPr>
      <w:bookmarkStart w:id="167" w:name="_Toc29089"/>
      <w:bookmarkStart w:id="168" w:name="_Toc428351670"/>
      <w:bookmarkStart w:id="169" w:name="_Toc269470343"/>
      <w:bookmarkStart w:id="170" w:name="_Toc454788050"/>
      <w:bookmarkStart w:id="171" w:name="_Toc270604842"/>
      <w:bookmarkStart w:id="172" w:name="_Toc270604615"/>
      <w:bookmarkStart w:id="173" w:name="_Toc277149403"/>
      <w:bookmarkStart w:id="174" w:name="_Toc428276610"/>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w:t>
      </w:r>
      <w:bookmarkStart w:id="175" w:name="_Toc27033"/>
      <w:r>
        <w:rPr>
          <w:rFonts w:hint="eastAsia" w:ascii="宋体" w:hAnsi="宋体" w:eastAsia="宋体" w:cs="宋体"/>
          <w:sz w:val="24"/>
          <w:szCs w:val="24"/>
        </w:rPr>
        <w:t>询问、质疑和投诉</w:t>
      </w:r>
      <w:bookmarkEnd w:id="167"/>
      <w:bookmarkEnd w:id="168"/>
      <w:bookmarkEnd w:id="169"/>
      <w:bookmarkEnd w:id="170"/>
      <w:bookmarkEnd w:id="171"/>
      <w:bookmarkEnd w:id="172"/>
      <w:bookmarkEnd w:id="173"/>
      <w:bookmarkEnd w:id="174"/>
      <w:bookmarkEnd w:id="175"/>
    </w:p>
    <w:p w14:paraId="262840B3">
      <w:pPr>
        <w:spacing w:line="520" w:lineRule="exact"/>
        <w:ind w:firstLine="480" w:firstLineChars="200"/>
        <w:rPr>
          <w:rFonts w:ascii="宋体" w:hAnsi="宋体" w:eastAsia="宋体" w:cs="宋体"/>
          <w:sz w:val="24"/>
          <w:szCs w:val="24"/>
        </w:rPr>
      </w:pPr>
      <w:bookmarkStart w:id="176" w:name="_Toc455678154"/>
      <w:bookmarkStart w:id="177" w:name="_Toc463011307"/>
      <w:bookmarkStart w:id="178" w:name="_Toc17445"/>
      <w:bookmarkStart w:id="179" w:name="_Toc11785"/>
      <w:bookmarkStart w:id="180" w:name="_Toc462934328"/>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.5.1响应人或有关当事人对磋商过程、成交结果有异议的，可以向采购人或者采购代理机构提出询问。</w:t>
      </w:r>
      <w:bookmarkEnd w:id="176"/>
      <w:bookmarkEnd w:id="177"/>
      <w:bookmarkEnd w:id="178"/>
      <w:bookmarkEnd w:id="179"/>
      <w:bookmarkEnd w:id="180"/>
    </w:p>
    <w:p w14:paraId="3B673697">
      <w:pPr>
        <w:spacing w:line="520" w:lineRule="exact"/>
        <w:ind w:firstLine="480" w:firstLineChars="200"/>
        <w:rPr>
          <w:rFonts w:ascii="宋体" w:hAnsi="宋体" w:eastAsia="宋体" w:cs="宋体"/>
          <w:sz w:val="24"/>
          <w:szCs w:val="24"/>
        </w:rPr>
      </w:pPr>
      <w:bookmarkStart w:id="181" w:name="_Toc455678155"/>
      <w:bookmarkStart w:id="182" w:name="_Toc462934329"/>
      <w:bookmarkStart w:id="183" w:name="_Toc27421"/>
      <w:bookmarkStart w:id="184" w:name="_Toc24621"/>
      <w:bookmarkStart w:id="185" w:name="_Toc463011308"/>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.5.2采购人或者采购代理机构应当在三个工作日内对响应人依法提出的询问作出答复。</w:t>
      </w:r>
      <w:bookmarkEnd w:id="181"/>
      <w:bookmarkEnd w:id="182"/>
      <w:bookmarkEnd w:id="183"/>
      <w:bookmarkEnd w:id="184"/>
      <w:bookmarkEnd w:id="185"/>
    </w:p>
    <w:p w14:paraId="359F7EF9">
      <w:pPr>
        <w:spacing w:line="520" w:lineRule="exact"/>
        <w:ind w:firstLine="480" w:firstLineChars="200"/>
        <w:rPr>
          <w:rFonts w:ascii="宋体" w:hAnsi="宋体" w:eastAsia="宋体" w:cs="宋体"/>
          <w:sz w:val="24"/>
          <w:szCs w:val="24"/>
        </w:rPr>
      </w:pPr>
      <w:bookmarkStart w:id="186" w:name="_Toc28381"/>
      <w:bookmarkStart w:id="187" w:name="_Toc462934330"/>
      <w:bookmarkStart w:id="188" w:name="_Toc455678156"/>
      <w:bookmarkStart w:id="189" w:name="_Toc463011309"/>
      <w:bookmarkStart w:id="190" w:name="_Toc30298"/>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.5.3响应人认为竞争性磋商文件、采购过程使自己的权益受到损害的，可以在知道或者应知其权益受到损害之日起七个工作日内，以书面形式向采购人提出质疑。</w:t>
      </w:r>
      <w:bookmarkEnd w:id="186"/>
      <w:bookmarkEnd w:id="187"/>
      <w:bookmarkEnd w:id="188"/>
      <w:bookmarkEnd w:id="189"/>
      <w:bookmarkEnd w:id="190"/>
    </w:p>
    <w:p w14:paraId="547B4B19">
      <w:pPr>
        <w:spacing w:line="520" w:lineRule="exact"/>
        <w:ind w:firstLine="480" w:firstLineChars="200"/>
        <w:rPr>
          <w:rFonts w:ascii="宋体" w:hAnsi="宋体" w:eastAsia="宋体" w:cs="宋体"/>
          <w:sz w:val="24"/>
          <w:szCs w:val="24"/>
        </w:rPr>
      </w:pPr>
      <w:bookmarkStart w:id="191" w:name="_Toc288"/>
      <w:bookmarkStart w:id="192" w:name="_Toc16614"/>
      <w:bookmarkStart w:id="193" w:name="_Toc462934331"/>
      <w:bookmarkStart w:id="194" w:name="_Toc463011310"/>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.5.4响应人认为成交结果使自己的权益受到损害的，可以在成交结果公告期限届满之日起七个工作日内，以书面形式向采购人提出质疑，接收质疑函联系部门、电话及地址详见竞争性磋商公告。</w:t>
      </w:r>
      <w:bookmarkEnd w:id="191"/>
      <w:bookmarkEnd w:id="192"/>
      <w:bookmarkEnd w:id="193"/>
      <w:bookmarkEnd w:id="194"/>
      <w:r>
        <w:rPr>
          <w:rFonts w:hint="eastAsia" w:ascii="宋体" w:hAnsi="宋体" w:eastAsia="宋体" w:cs="宋体"/>
          <w:sz w:val="24"/>
          <w:szCs w:val="24"/>
        </w:rPr>
        <w:t>在法定质疑期内响应人针对同一采购程序环节的质疑应当一次性提出。</w:t>
      </w:r>
    </w:p>
    <w:p w14:paraId="411C382B">
      <w:pPr>
        <w:spacing w:line="520" w:lineRule="exact"/>
        <w:ind w:firstLine="480" w:firstLineChars="200"/>
        <w:rPr>
          <w:rFonts w:ascii="宋体" w:hAnsi="宋体" w:eastAsia="宋体" w:cs="宋体"/>
          <w:sz w:val="24"/>
          <w:szCs w:val="24"/>
        </w:rPr>
      </w:pPr>
      <w:bookmarkStart w:id="195" w:name="_Toc18478"/>
      <w:bookmarkStart w:id="196" w:name="_Toc462934332"/>
      <w:bookmarkStart w:id="197" w:name="_Toc5258"/>
      <w:bookmarkStart w:id="198" w:name="_Toc463011311"/>
      <w:bookmarkStart w:id="199" w:name="_Toc455678157"/>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.5.5采购人或者采购代理机构应当在收到响应人的书面质疑后七个工作日内作出答复，并以书面形式通知质疑响应人和其他有关响应人，但答复的内容不得涉及商业秘密。</w:t>
      </w:r>
      <w:bookmarkEnd w:id="195"/>
      <w:bookmarkEnd w:id="196"/>
      <w:bookmarkEnd w:id="197"/>
      <w:bookmarkEnd w:id="198"/>
      <w:bookmarkEnd w:id="199"/>
    </w:p>
    <w:p w14:paraId="1D9D6155">
      <w:pPr>
        <w:spacing w:line="520" w:lineRule="exact"/>
        <w:ind w:firstLine="480" w:firstLineChars="200"/>
        <w:rPr>
          <w:rFonts w:ascii="宋体" w:hAnsi="宋体" w:eastAsia="宋体" w:cs="宋体"/>
          <w:sz w:val="24"/>
          <w:szCs w:val="24"/>
        </w:rPr>
      </w:pPr>
      <w:bookmarkStart w:id="200" w:name="_Toc462934333"/>
      <w:bookmarkStart w:id="201" w:name="_Toc455678158"/>
      <w:bookmarkStart w:id="202" w:name="_Toc4898"/>
      <w:bookmarkStart w:id="203" w:name="_Toc463011312"/>
      <w:bookmarkStart w:id="204" w:name="_Toc21390"/>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.5.6质疑单位对采购人、采购代理机构的答复不满意或者采购人、采购代理机构未在规定的时间内作出答复的，可以在答复期满后十五个工作日内向同级政府采购监督管理部门投诉。</w:t>
      </w:r>
      <w:bookmarkEnd w:id="200"/>
      <w:bookmarkEnd w:id="201"/>
      <w:bookmarkEnd w:id="202"/>
      <w:bookmarkEnd w:id="203"/>
      <w:bookmarkEnd w:id="204"/>
    </w:p>
    <w:p w14:paraId="5DC4FA7F">
      <w:pPr>
        <w:spacing w:line="520" w:lineRule="exact"/>
        <w:ind w:firstLine="480" w:firstLineChars="200"/>
        <w:rPr>
          <w:rFonts w:ascii="宋体" w:hAnsi="宋体" w:eastAsia="宋体" w:cs="宋体"/>
          <w:sz w:val="24"/>
          <w:szCs w:val="24"/>
        </w:rPr>
      </w:pPr>
      <w:bookmarkStart w:id="205" w:name="_Toc462934334"/>
      <w:bookmarkStart w:id="206" w:name="_Toc455678159"/>
      <w:bookmarkStart w:id="207" w:name="_Toc11631"/>
      <w:bookmarkStart w:id="208" w:name="_Toc17682"/>
      <w:bookmarkStart w:id="209" w:name="_Toc463011313"/>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.5.7响应人质疑、投诉应当有明确的请求和必要的证明材料。响应人投诉的事项不得超出已质疑事项的范围。</w:t>
      </w:r>
      <w:bookmarkEnd w:id="205"/>
      <w:bookmarkEnd w:id="206"/>
      <w:bookmarkEnd w:id="207"/>
      <w:bookmarkEnd w:id="208"/>
      <w:bookmarkEnd w:id="209"/>
    </w:p>
    <w:p w14:paraId="1EE825DC">
      <w:pPr>
        <w:spacing w:line="520" w:lineRule="exact"/>
        <w:ind w:firstLine="482" w:firstLineChars="200"/>
        <w:rPr>
          <w:rFonts w:ascii="宋体" w:hAnsi="宋体" w:eastAsia="宋体" w:cs="宋体"/>
          <w:b/>
          <w:bCs/>
          <w:sz w:val="24"/>
          <w:szCs w:val="24"/>
        </w:rPr>
      </w:pPr>
      <w:bookmarkStart w:id="210" w:name="_Toc23774435"/>
      <w:bookmarkStart w:id="211" w:name="_Toc5729"/>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、需要补充的其他内容</w:t>
      </w:r>
      <w:bookmarkEnd w:id="210"/>
      <w:bookmarkEnd w:id="211"/>
    </w:p>
    <w:p w14:paraId="0A9C836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需要补充的其他内容：见响应人须知前附表。</w:t>
      </w:r>
    </w:p>
    <w:p w14:paraId="59B09F93">
      <w:pPr>
        <w:spacing w:line="440" w:lineRule="exact"/>
        <w:ind w:firstLine="480" w:firstLineChars="200"/>
        <w:rPr>
          <w:rFonts w:ascii="宋体" w:hAnsi="宋体" w:eastAsia="宋体" w:cs="宋体"/>
          <w:sz w:val="24"/>
          <w:szCs w:val="24"/>
        </w:rPr>
      </w:pPr>
    </w:p>
    <w:p w14:paraId="333D8BC2">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附件1：河南省政府采购合同融资政策告知函</w:t>
      </w:r>
    </w:p>
    <w:p w14:paraId="3EFFCE04">
      <w:pPr>
        <w:adjustRightInd w:val="0"/>
        <w:snapToGrid w:val="0"/>
        <w:spacing w:line="360" w:lineRule="auto"/>
        <w:ind w:firstLine="482" w:firstLineChars="200"/>
        <w:jc w:val="center"/>
        <w:rPr>
          <w:rFonts w:ascii="宋体" w:hAnsi="宋体" w:eastAsia="宋体" w:cs="宋体"/>
          <w:b/>
          <w:bCs/>
          <w:sz w:val="24"/>
          <w:szCs w:val="24"/>
        </w:rPr>
      </w:pPr>
      <w:bookmarkStart w:id="212" w:name="_Toc19399"/>
      <w:bookmarkStart w:id="213" w:name="_Toc7567"/>
    </w:p>
    <w:p w14:paraId="01A24602">
      <w:pPr>
        <w:adjustRightInd w:val="0"/>
        <w:snapToGrid w:val="0"/>
        <w:spacing w:line="360" w:lineRule="auto"/>
        <w:ind w:firstLine="482" w:firstLineChars="200"/>
        <w:jc w:val="center"/>
        <w:rPr>
          <w:rFonts w:ascii="宋体" w:hAnsi="宋体" w:eastAsia="宋体" w:cs="宋体"/>
          <w:sz w:val="24"/>
          <w:szCs w:val="24"/>
        </w:rPr>
      </w:pPr>
      <w:r>
        <w:rPr>
          <w:rFonts w:hint="eastAsia" w:ascii="宋体" w:hAnsi="宋体" w:eastAsia="宋体" w:cs="宋体"/>
          <w:b/>
          <w:bCs/>
          <w:sz w:val="24"/>
          <w:szCs w:val="24"/>
        </w:rPr>
        <w:t>河南省政府采购合同融资政策告知函</w:t>
      </w:r>
      <w:bookmarkEnd w:id="212"/>
      <w:bookmarkEnd w:id="213"/>
    </w:p>
    <w:p w14:paraId="62DF2253">
      <w:pPr>
        <w:adjustRightInd w:val="0"/>
        <w:snapToGrid w:val="0"/>
        <w:spacing w:line="360" w:lineRule="auto"/>
        <w:ind w:firstLine="480" w:firstLineChars="200"/>
        <w:jc w:val="left"/>
        <w:rPr>
          <w:rFonts w:ascii="宋体" w:hAnsi="宋体" w:eastAsia="宋体" w:cs="宋体"/>
          <w:sz w:val="24"/>
          <w:szCs w:val="24"/>
        </w:rPr>
      </w:pPr>
    </w:p>
    <w:p w14:paraId="344FCA24">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各投标人：</w:t>
      </w:r>
    </w:p>
    <w:p w14:paraId="4F5EFCA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欢迎贵公司参与河南省政府采购活动！</w:t>
      </w:r>
    </w:p>
    <w:p w14:paraId="2DBB5472">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3671C8E">
      <w:pPr>
        <w:autoSpaceDE w:val="0"/>
        <w:autoSpaceDN w:val="0"/>
        <w:adjustRightInd w:val="0"/>
        <w:snapToGrid w:val="0"/>
        <w:spacing w:before="240" w:after="60" w:line="360" w:lineRule="auto"/>
        <w:ind w:firstLine="480" w:firstLineChars="200"/>
        <w:jc w:val="left"/>
        <w:rPr>
          <w:rFonts w:ascii="宋体" w:hAnsi="宋体" w:eastAsia="宋体" w:cs="宋体"/>
          <w:smallCaps/>
          <w:color w:val="000000"/>
          <w:sz w:val="24"/>
          <w:szCs w:val="24"/>
        </w:rPr>
      </w:pPr>
      <w:bookmarkStart w:id="214" w:name="_Toc15196"/>
      <w:r>
        <w:rPr>
          <w:rFonts w:hint="eastAsia" w:ascii="宋体" w:hAnsi="宋体" w:eastAsia="宋体" w:cs="宋体"/>
          <w:smallCaps/>
          <w:sz w:val="24"/>
          <w:szCs w:val="24"/>
        </w:rPr>
        <w:t>贷款渠道和提供贷款的金融机构，可在河南省政府采购网“河南省政府采购合同融资平台”查询联系。</w:t>
      </w:r>
      <w:bookmarkEnd w:id="214"/>
    </w:p>
    <w:p w14:paraId="7E719EF9">
      <w:pPr>
        <w:rPr>
          <w:rFonts w:ascii="宋体" w:hAnsi="宋体" w:eastAsia="宋体" w:cs="宋体"/>
          <w:sz w:val="24"/>
          <w:szCs w:val="24"/>
        </w:rPr>
      </w:pPr>
    </w:p>
    <w:p w14:paraId="75B71B15">
      <w:pPr>
        <w:rPr>
          <w:rFonts w:ascii="宋体" w:hAnsi="宋体" w:eastAsia="宋体" w:cs="宋体"/>
          <w:kern w:val="0"/>
          <w:sz w:val="24"/>
          <w:szCs w:val="24"/>
          <w:shd w:val="clear" w:color="auto" w:fill="F9F9F9"/>
        </w:rPr>
      </w:pPr>
      <w:r>
        <w:rPr>
          <w:rFonts w:hint="eastAsia" w:ascii="宋体" w:hAnsi="宋体" w:eastAsia="宋体" w:cs="宋体"/>
          <w:kern w:val="0"/>
          <w:sz w:val="24"/>
          <w:szCs w:val="24"/>
          <w:shd w:val="clear" w:color="auto" w:fill="F9F9F9"/>
        </w:rPr>
        <w:br w:type="page"/>
      </w:r>
      <w:r>
        <w:rPr>
          <w:rFonts w:hint="eastAsia" w:ascii="宋体" w:hAnsi="宋体" w:eastAsia="宋体" w:cs="宋体"/>
          <w:sz w:val="24"/>
          <w:szCs w:val="24"/>
        </w:rPr>
        <w:t>附件2：卢氏县政府采购合同融资政策告知书</w:t>
      </w:r>
    </w:p>
    <w:p w14:paraId="029763B3">
      <w:pPr>
        <w:adjustRightInd w:val="0"/>
        <w:snapToGrid w:val="0"/>
        <w:spacing w:line="360" w:lineRule="auto"/>
        <w:ind w:firstLine="480" w:firstLineChars="200"/>
        <w:jc w:val="left"/>
        <w:rPr>
          <w:rFonts w:ascii="宋体" w:hAnsi="宋体" w:eastAsia="宋体" w:cs="宋体"/>
          <w:sz w:val="24"/>
          <w:szCs w:val="24"/>
        </w:rPr>
      </w:pPr>
    </w:p>
    <w:p w14:paraId="66A48214">
      <w:pPr>
        <w:adjustRightInd w:val="0"/>
        <w:snapToGrid w:val="0"/>
        <w:spacing w:line="360" w:lineRule="auto"/>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卢氏县政府采购合同融资政策告知书</w:t>
      </w:r>
    </w:p>
    <w:p w14:paraId="55594611">
      <w:pPr>
        <w:adjustRightInd w:val="0"/>
        <w:snapToGrid w:val="0"/>
        <w:spacing w:line="360" w:lineRule="auto"/>
        <w:ind w:firstLine="480" w:firstLineChars="200"/>
        <w:jc w:val="left"/>
        <w:rPr>
          <w:rFonts w:ascii="宋体" w:hAnsi="宋体" w:eastAsia="宋体" w:cs="宋体"/>
          <w:sz w:val="24"/>
          <w:szCs w:val="24"/>
        </w:rPr>
      </w:pPr>
    </w:p>
    <w:p w14:paraId="05E499A1">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各供应商:</w:t>
      </w:r>
    </w:p>
    <w:p w14:paraId="043BC020">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57D4519">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D79128C">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联系电话:0398-7863556</w:t>
      </w:r>
    </w:p>
    <w:p w14:paraId="73B58541">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承接银行联系方式</w:t>
      </w: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936"/>
      </w:tblGrid>
      <w:tr w14:paraId="278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065" w:type="dxa"/>
            <w:vAlign w:val="center"/>
          </w:tcPr>
          <w:p w14:paraId="2CDBF82A">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单位名称</w:t>
            </w:r>
          </w:p>
        </w:tc>
        <w:tc>
          <w:tcPr>
            <w:tcW w:w="3065" w:type="dxa"/>
            <w:vAlign w:val="center"/>
          </w:tcPr>
          <w:p w14:paraId="1B6600BE">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联系人</w:t>
            </w:r>
          </w:p>
        </w:tc>
        <w:tc>
          <w:tcPr>
            <w:tcW w:w="3066" w:type="dxa"/>
            <w:vAlign w:val="center"/>
          </w:tcPr>
          <w:p w14:paraId="2E54086A">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联系方式</w:t>
            </w:r>
          </w:p>
        </w:tc>
      </w:tr>
      <w:tr w14:paraId="3212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7E2FEC7">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中国建设银行股份有限公司卢氏支行</w:t>
            </w:r>
          </w:p>
        </w:tc>
        <w:tc>
          <w:tcPr>
            <w:tcW w:w="3065" w:type="dxa"/>
            <w:vAlign w:val="center"/>
          </w:tcPr>
          <w:p w14:paraId="08CCD7CA">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张江涛</w:t>
            </w:r>
          </w:p>
        </w:tc>
        <w:tc>
          <w:tcPr>
            <w:tcW w:w="3066" w:type="dxa"/>
            <w:vAlign w:val="center"/>
          </w:tcPr>
          <w:p w14:paraId="762F0BBA">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18739850204</w:t>
            </w:r>
          </w:p>
        </w:tc>
      </w:tr>
      <w:tr w14:paraId="140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73ADD379">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中国农业银行股份有限公司卢氏县支行</w:t>
            </w:r>
          </w:p>
        </w:tc>
        <w:tc>
          <w:tcPr>
            <w:tcW w:w="3065" w:type="dxa"/>
            <w:vAlign w:val="center"/>
          </w:tcPr>
          <w:p w14:paraId="0FDE36AC">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代仁旺</w:t>
            </w:r>
          </w:p>
        </w:tc>
        <w:tc>
          <w:tcPr>
            <w:tcW w:w="3066" w:type="dxa"/>
            <w:vAlign w:val="center"/>
          </w:tcPr>
          <w:p w14:paraId="0A730855">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18939062604</w:t>
            </w:r>
          </w:p>
        </w:tc>
      </w:tr>
      <w:tr w14:paraId="3F2E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680AE04">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中原银行股份有限公司</w:t>
            </w:r>
          </w:p>
          <w:p w14:paraId="023ACDDC">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卢氏支行</w:t>
            </w:r>
          </w:p>
        </w:tc>
        <w:tc>
          <w:tcPr>
            <w:tcW w:w="3065" w:type="dxa"/>
            <w:vAlign w:val="center"/>
          </w:tcPr>
          <w:p w14:paraId="54F77A6B">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李 博</w:t>
            </w:r>
          </w:p>
        </w:tc>
        <w:tc>
          <w:tcPr>
            <w:tcW w:w="3066" w:type="dxa"/>
            <w:vAlign w:val="center"/>
          </w:tcPr>
          <w:p w14:paraId="0FD650B6">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15839857887</w:t>
            </w:r>
          </w:p>
        </w:tc>
      </w:tr>
    </w:tbl>
    <w:p w14:paraId="23C3825F">
      <w:pPr>
        <w:spacing w:line="440" w:lineRule="exact"/>
        <w:ind w:firstLine="480" w:firstLineChars="200"/>
        <w:rPr>
          <w:rFonts w:ascii="宋体" w:hAnsi="宋体" w:eastAsia="宋体" w:cs="宋体"/>
          <w:sz w:val="24"/>
          <w:szCs w:val="24"/>
        </w:rPr>
      </w:pPr>
    </w:p>
    <w:p w14:paraId="2DD25FAB">
      <w:pPr>
        <w:spacing w:line="360" w:lineRule="auto"/>
        <w:jc w:val="center"/>
        <w:outlineLvl w:val="0"/>
        <w:rPr>
          <w:rFonts w:ascii="Times New Roman" w:hAnsi="Times New Roman" w:eastAsia="宋体" w:cs="Times New Roman"/>
          <w:bCs/>
          <w:sz w:val="32"/>
          <w:szCs w:val="40"/>
        </w:rPr>
      </w:pPr>
      <w:bookmarkStart w:id="215" w:name="_Toc467"/>
      <w:r>
        <w:rPr>
          <w:rFonts w:hint="eastAsia" w:ascii="宋体" w:hAnsi="宋体" w:eastAsia="宋体" w:cs="Times New Roman"/>
          <w:b/>
          <w:bCs/>
          <w:sz w:val="32"/>
          <w:szCs w:val="32"/>
        </w:rPr>
        <w:t>第三章</w:t>
      </w:r>
      <w:bookmarkStart w:id="216" w:name="_Toc93144098"/>
      <w:r>
        <w:rPr>
          <w:rFonts w:hint="eastAsia" w:ascii="宋体" w:hAnsi="宋体" w:eastAsia="宋体" w:cs="Times New Roman"/>
          <w:b/>
          <w:bCs/>
          <w:sz w:val="32"/>
          <w:szCs w:val="32"/>
        </w:rPr>
        <w:t xml:space="preserve"> </w:t>
      </w:r>
      <w:r>
        <w:rPr>
          <w:rFonts w:hint="eastAsia" w:ascii="Times New Roman" w:hAnsi="Times New Roman" w:eastAsia="宋体" w:cs="Times New Roman"/>
          <w:b/>
          <w:sz w:val="32"/>
          <w:szCs w:val="40"/>
        </w:rPr>
        <w:t xml:space="preserve">  采购</w:t>
      </w:r>
      <w:bookmarkEnd w:id="216"/>
      <w:r>
        <w:rPr>
          <w:rFonts w:hint="eastAsia" w:ascii="Times New Roman" w:hAnsi="Times New Roman" w:eastAsia="宋体" w:cs="Times New Roman"/>
          <w:b/>
          <w:sz w:val="32"/>
          <w:szCs w:val="40"/>
        </w:rPr>
        <w:t>需求</w:t>
      </w:r>
    </w:p>
    <w:p w14:paraId="300B5BF5">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一、项目名称：</w:t>
      </w:r>
      <w:r>
        <w:rPr>
          <w:rFonts w:hint="eastAsia" w:ascii="宋体" w:hAnsi="宋体" w:eastAsia="宋体" w:cs="宋体"/>
          <w:sz w:val="24"/>
          <w:szCs w:val="24"/>
          <w:lang w:eastAsia="zh-CN"/>
        </w:rPr>
        <w:t>卢氏县2025年度山洪灾害防治设施维修养护项目</w:t>
      </w:r>
    </w:p>
    <w:p w14:paraId="0E2D3F99">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二、采购清单及参数要求：</w:t>
      </w:r>
    </w:p>
    <w:p w14:paraId="2DADF0DA">
      <w:pPr>
        <w:jc w:val="left"/>
        <w:outlineLvl w:val="0"/>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drawing>
          <wp:inline distT="0" distB="0" distL="114300" distR="114300">
            <wp:extent cx="5327650" cy="7433945"/>
            <wp:effectExtent l="0" t="0" r="6350" b="14605"/>
            <wp:docPr id="1" name="图片 1" descr="b6511e21e4b438616fa38406d3840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511e21e4b438616fa38406d38404c9"/>
                    <pic:cNvPicPr>
                      <a:picLocks noChangeAspect="1"/>
                    </pic:cNvPicPr>
                  </pic:nvPicPr>
                  <pic:blipFill>
                    <a:blip r:embed="rId13"/>
                    <a:stretch>
                      <a:fillRect/>
                    </a:stretch>
                  </pic:blipFill>
                  <pic:spPr>
                    <a:xfrm>
                      <a:off x="0" y="0"/>
                      <a:ext cx="5327650" cy="7433945"/>
                    </a:xfrm>
                    <a:prstGeom prst="rect">
                      <a:avLst/>
                    </a:prstGeom>
                  </pic:spPr>
                </pic:pic>
              </a:graphicData>
            </a:graphic>
          </wp:inline>
        </w:drawing>
      </w:r>
    </w:p>
    <w:p w14:paraId="3C6428F2">
      <w:pPr>
        <w:jc w:val="left"/>
        <w:outlineLvl w:val="0"/>
        <w:rPr>
          <w:rFonts w:ascii="宋体" w:hAnsi="宋体" w:eastAsia="宋体" w:cs="Times New Roman"/>
          <w:b/>
          <w:bCs/>
          <w:sz w:val="32"/>
          <w:szCs w:val="32"/>
        </w:rPr>
      </w:pPr>
      <w:r>
        <w:rPr>
          <w:rFonts w:hint="eastAsia" w:ascii="宋体" w:hAnsi="宋体" w:eastAsia="宋体" w:cs="Times New Roman"/>
          <w:b/>
          <w:bCs/>
          <w:sz w:val="32"/>
          <w:szCs w:val="32"/>
          <w:lang w:eastAsia="zh-CN"/>
        </w:rPr>
        <w:drawing>
          <wp:inline distT="0" distB="0" distL="114300" distR="114300">
            <wp:extent cx="5988685" cy="8289925"/>
            <wp:effectExtent l="0" t="0" r="12065" b="15875"/>
            <wp:docPr id="3" name="图片 3" descr="302834126c6ecc4831cf656be8a8d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2834126c6ecc4831cf656be8a8d71c"/>
                    <pic:cNvPicPr>
                      <a:picLocks noChangeAspect="1"/>
                    </pic:cNvPicPr>
                  </pic:nvPicPr>
                  <pic:blipFill>
                    <a:blip r:embed="rId14"/>
                    <a:stretch>
                      <a:fillRect/>
                    </a:stretch>
                  </pic:blipFill>
                  <pic:spPr>
                    <a:xfrm>
                      <a:off x="0" y="0"/>
                      <a:ext cx="5988685" cy="8289925"/>
                    </a:xfrm>
                    <a:prstGeom prst="rect">
                      <a:avLst/>
                    </a:prstGeom>
                  </pic:spPr>
                </pic:pic>
              </a:graphicData>
            </a:graphic>
          </wp:inline>
        </w:drawing>
      </w:r>
      <w:r>
        <w:rPr>
          <w:rFonts w:hint="eastAsia" w:ascii="宋体" w:hAnsi="宋体" w:eastAsia="宋体" w:cs="Times New Roman"/>
          <w:b/>
          <w:bCs/>
          <w:sz w:val="32"/>
          <w:szCs w:val="32"/>
          <w:lang w:eastAsia="zh-CN"/>
        </w:rPr>
        <w:drawing>
          <wp:inline distT="0" distB="0" distL="114300" distR="114300">
            <wp:extent cx="5941060" cy="8253095"/>
            <wp:effectExtent l="0" t="0" r="2540" b="14605"/>
            <wp:docPr id="7" name="图片 7" descr="421bab817d04f5fb663f14987b5f8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21bab817d04f5fb663f14987b5f85ae"/>
                    <pic:cNvPicPr>
                      <a:picLocks noChangeAspect="1"/>
                    </pic:cNvPicPr>
                  </pic:nvPicPr>
                  <pic:blipFill>
                    <a:blip r:embed="rId15"/>
                    <a:stretch>
                      <a:fillRect/>
                    </a:stretch>
                  </pic:blipFill>
                  <pic:spPr>
                    <a:xfrm>
                      <a:off x="0" y="0"/>
                      <a:ext cx="5941060" cy="8253095"/>
                    </a:xfrm>
                    <a:prstGeom prst="rect">
                      <a:avLst/>
                    </a:prstGeom>
                  </pic:spPr>
                </pic:pic>
              </a:graphicData>
            </a:graphic>
          </wp:inline>
        </w:drawing>
      </w:r>
    </w:p>
    <w:p w14:paraId="5E4163B4">
      <w:pPr>
        <w:rPr>
          <w:rFonts w:hint="eastAsia" w:ascii="宋体" w:hAnsi="宋体" w:eastAsia="宋体" w:cs="Times New Roman"/>
          <w:b/>
          <w:bCs/>
          <w:sz w:val="32"/>
          <w:szCs w:val="32"/>
        </w:rPr>
      </w:pPr>
      <w:r>
        <w:rPr>
          <w:rFonts w:hint="eastAsia" w:ascii="宋体" w:hAnsi="宋体" w:eastAsia="宋体" w:cs="Times New Roman"/>
          <w:b/>
          <w:bCs/>
          <w:sz w:val="32"/>
          <w:szCs w:val="32"/>
        </w:rPr>
        <w:br w:type="page"/>
      </w:r>
    </w:p>
    <w:p w14:paraId="5A1E71C2">
      <w:pPr>
        <w:jc w:val="center"/>
        <w:outlineLvl w:val="0"/>
        <w:rPr>
          <w:rFonts w:ascii="宋体" w:hAnsi="宋体" w:eastAsia="宋体" w:cs="Times New Roman"/>
          <w:b/>
          <w:bCs/>
          <w:sz w:val="32"/>
          <w:szCs w:val="32"/>
        </w:rPr>
      </w:pPr>
      <w:r>
        <w:rPr>
          <w:rFonts w:hint="eastAsia" w:ascii="宋体" w:hAnsi="宋体" w:eastAsia="宋体" w:cs="Times New Roman"/>
          <w:b/>
          <w:bCs/>
          <w:sz w:val="32"/>
          <w:szCs w:val="32"/>
        </w:rPr>
        <w:t>第四章  评审办法</w:t>
      </w:r>
      <w:bookmarkEnd w:id="215"/>
    </w:p>
    <w:p w14:paraId="6D104DD3">
      <w:pPr>
        <w:spacing w:line="360" w:lineRule="auto"/>
        <w:ind w:firstLine="464" w:firstLineChars="200"/>
        <w:rPr>
          <w:rFonts w:ascii="宋体" w:hAnsi="宋体" w:eastAsia="宋体" w:cs="宋体"/>
          <w:kern w:val="0"/>
          <w:sz w:val="24"/>
          <w:szCs w:val="20"/>
        </w:rPr>
      </w:pPr>
      <w:r>
        <w:rPr>
          <w:rFonts w:hint="eastAsia" w:ascii="宋体" w:hAnsi="宋体" w:eastAsia="宋体" w:cs="宋体"/>
          <w:spacing w:val="-4"/>
          <w:sz w:val="24"/>
          <w:szCs w:val="20"/>
        </w:rPr>
        <w:t>1</w:t>
      </w:r>
      <w:r>
        <w:rPr>
          <w:rFonts w:hint="eastAsia" w:ascii="宋体" w:hAnsi="宋体" w:eastAsia="宋体" w:cs="宋体"/>
          <w:kern w:val="0"/>
          <w:sz w:val="24"/>
          <w:szCs w:val="20"/>
        </w:rPr>
        <w:t>本次竞争性磋商的评审分为初步审查和详细审查。详细审查采用综合评分法，总分为100分。评审因素如下：</w:t>
      </w:r>
      <w:bookmarkStart w:id="217" w:name="_Toc480377813"/>
      <w:bookmarkStart w:id="218" w:name="_Toc26460609"/>
    </w:p>
    <w:p w14:paraId="1C425C69">
      <w:pPr>
        <w:spacing w:line="360" w:lineRule="auto"/>
        <w:ind w:firstLine="480" w:firstLineChars="200"/>
        <w:rPr>
          <w:rFonts w:ascii="宋体" w:hAnsi="宋体" w:eastAsia="宋体" w:cs="宋体"/>
          <w:kern w:val="0"/>
          <w:sz w:val="24"/>
          <w:szCs w:val="20"/>
        </w:rPr>
      </w:pPr>
      <w:r>
        <w:rPr>
          <w:rFonts w:hint="eastAsia" w:ascii="宋体" w:hAnsi="宋体" w:eastAsia="宋体" w:cs="宋体"/>
          <w:kern w:val="0"/>
          <w:sz w:val="24"/>
          <w:szCs w:val="20"/>
        </w:rPr>
        <w:t>评标办法前附表</w:t>
      </w:r>
      <w:bookmarkEnd w:id="217"/>
      <w:bookmarkEnd w:id="218"/>
    </w:p>
    <w:tbl>
      <w:tblPr>
        <w:tblStyle w:val="23"/>
        <w:tblW w:w="10230" w:type="dxa"/>
        <w:tblInd w:w="-8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110"/>
        <w:gridCol w:w="2175"/>
        <w:gridCol w:w="6255"/>
      </w:tblGrid>
      <w:tr w14:paraId="1023F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1800" w:type="dxa"/>
            <w:gridSpan w:val="2"/>
            <w:vAlign w:val="center"/>
          </w:tcPr>
          <w:p w14:paraId="20604863">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条款号</w:t>
            </w:r>
          </w:p>
        </w:tc>
        <w:tc>
          <w:tcPr>
            <w:tcW w:w="2175" w:type="dxa"/>
            <w:vAlign w:val="center"/>
          </w:tcPr>
          <w:p w14:paraId="1139193B">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评审因素</w:t>
            </w:r>
          </w:p>
        </w:tc>
        <w:tc>
          <w:tcPr>
            <w:tcW w:w="6255" w:type="dxa"/>
            <w:vAlign w:val="center"/>
          </w:tcPr>
          <w:p w14:paraId="06BEBF7F">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评审标准</w:t>
            </w:r>
          </w:p>
        </w:tc>
      </w:tr>
      <w:tr w14:paraId="5D4DF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690" w:type="dxa"/>
            <w:vMerge w:val="restart"/>
            <w:vAlign w:val="center"/>
          </w:tcPr>
          <w:p w14:paraId="15CA3FBA">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10" w:type="dxa"/>
            <w:vMerge w:val="restart"/>
            <w:vAlign w:val="center"/>
          </w:tcPr>
          <w:p w14:paraId="00989903">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形式评审标准</w:t>
            </w:r>
          </w:p>
        </w:tc>
        <w:tc>
          <w:tcPr>
            <w:tcW w:w="2175" w:type="dxa"/>
            <w:vAlign w:val="center"/>
          </w:tcPr>
          <w:p w14:paraId="6F812D7C">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响应人名称</w:t>
            </w:r>
          </w:p>
        </w:tc>
        <w:tc>
          <w:tcPr>
            <w:tcW w:w="6255" w:type="dxa"/>
            <w:vAlign w:val="center"/>
          </w:tcPr>
          <w:p w14:paraId="7B31504B">
            <w:pPr>
              <w:spacing w:line="360" w:lineRule="exact"/>
              <w:rPr>
                <w:rFonts w:ascii="宋体" w:hAnsi="宋体" w:eastAsia="宋体" w:cs="宋体"/>
                <w:kern w:val="0"/>
                <w:sz w:val="24"/>
                <w:szCs w:val="24"/>
              </w:rPr>
            </w:pPr>
            <w:r>
              <w:rPr>
                <w:rFonts w:hint="eastAsia" w:ascii="宋体" w:hAnsi="宋体" w:eastAsia="宋体" w:cs="宋体"/>
                <w:kern w:val="0"/>
                <w:sz w:val="24"/>
                <w:szCs w:val="24"/>
              </w:rPr>
              <w:t>与营业执照一致</w:t>
            </w:r>
          </w:p>
        </w:tc>
      </w:tr>
      <w:tr w14:paraId="56576F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690" w:type="dxa"/>
            <w:vMerge w:val="continue"/>
            <w:vAlign w:val="center"/>
          </w:tcPr>
          <w:p w14:paraId="6DC37B4A">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507A2887">
            <w:pPr>
              <w:spacing w:line="360" w:lineRule="exact"/>
              <w:jc w:val="center"/>
              <w:rPr>
                <w:rFonts w:ascii="宋体" w:hAnsi="宋体" w:eastAsia="宋体" w:cs="宋体"/>
                <w:kern w:val="0"/>
                <w:sz w:val="24"/>
                <w:szCs w:val="24"/>
              </w:rPr>
            </w:pPr>
          </w:p>
        </w:tc>
        <w:tc>
          <w:tcPr>
            <w:tcW w:w="2175" w:type="dxa"/>
            <w:vAlign w:val="center"/>
          </w:tcPr>
          <w:p w14:paraId="298AB48B">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响应文件盖章</w:t>
            </w:r>
          </w:p>
        </w:tc>
        <w:tc>
          <w:tcPr>
            <w:tcW w:w="6255" w:type="dxa"/>
            <w:vAlign w:val="center"/>
          </w:tcPr>
          <w:p w14:paraId="7EAC8316">
            <w:pPr>
              <w:spacing w:line="360" w:lineRule="exact"/>
              <w:rPr>
                <w:rFonts w:ascii="宋体" w:hAnsi="宋体" w:eastAsia="宋体" w:cs="宋体"/>
                <w:kern w:val="0"/>
                <w:sz w:val="24"/>
                <w:szCs w:val="24"/>
              </w:rPr>
            </w:pPr>
            <w:r>
              <w:rPr>
                <w:rFonts w:hint="eastAsia" w:ascii="宋体" w:hAnsi="宋体" w:eastAsia="宋体" w:cs="宋体"/>
                <w:kern w:val="0"/>
                <w:sz w:val="24"/>
                <w:szCs w:val="24"/>
              </w:rPr>
              <w:t>符合竞争性磋商文件要求的签字、盖章</w:t>
            </w:r>
          </w:p>
        </w:tc>
      </w:tr>
      <w:tr w14:paraId="1B8B7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690" w:type="dxa"/>
            <w:vMerge w:val="continue"/>
            <w:vAlign w:val="center"/>
          </w:tcPr>
          <w:p w14:paraId="300D1827">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3CA6577D">
            <w:pPr>
              <w:spacing w:line="360" w:lineRule="exact"/>
              <w:jc w:val="center"/>
              <w:rPr>
                <w:rFonts w:ascii="宋体" w:hAnsi="宋体" w:eastAsia="宋体" w:cs="宋体"/>
                <w:kern w:val="0"/>
                <w:sz w:val="24"/>
                <w:szCs w:val="24"/>
              </w:rPr>
            </w:pPr>
          </w:p>
        </w:tc>
        <w:tc>
          <w:tcPr>
            <w:tcW w:w="2175" w:type="dxa"/>
            <w:vAlign w:val="center"/>
          </w:tcPr>
          <w:p w14:paraId="4E9ABB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sz w:val="24"/>
                <w:szCs w:val="24"/>
                <w:lang w:val="zh-CN"/>
              </w:rPr>
              <w:t>响应文件格式</w:t>
            </w:r>
          </w:p>
        </w:tc>
        <w:tc>
          <w:tcPr>
            <w:tcW w:w="6255" w:type="dxa"/>
            <w:vAlign w:val="center"/>
          </w:tcPr>
          <w:p w14:paraId="3F98D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cs="宋体"/>
                <w:sz w:val="24"/>
                <w:szCs w:val="24"/>
                <w:lang w:val="zh-CN"/>
              </w:rPr>
              <w:t>符合第六章“响应文件格式”要求</w:t>
            </w:r>
          </w:p>
        </w:tc>
      </w:tr>
      <w:tr w14:paraId="63A13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690" w:type="dxa"/>
            <w:vMerge w:val="continue"/>
            <w:vAlign w:val="center"/>
          </w:tcPr>
          <w:p w14:paraId="6E30452F">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03D6833">
            <w:pPr>
              <w:spacing w:line="360" w:lineRule="exact"/>
              <w:jc w:val="center"/>
              <w:rPr>
                <w:rFonts w:ascii="宋体" w:hAnsi="宋体" w:eastAsia="宋体" w:cs="宋体"/>
                <w:kern w:val="0"/>
                <w:sz w:val="24"/>
                <w:szCs w:val="24"/>
              </w:rPr>
            </w:pPr>
          </w:p>
        </w:tc>
        <w:tc>
          <w:tcPr>
            <w:tcW w:w="2175" w:type="dxa"/>
            <w:vAlign w:val="center"/>
          </w:tcPr>
          <w:p w14:paraId="0D17AF96">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磋商报价</w:t>
            </w:r>
          </w:p>
        </w:tc>
        <w:tc>
          <w:tcPr>
            <w:tcW w:w="6255" w:type="dxa"/>
            <w:vAlign w:val="center"/>
          </w:tcPr>
          <w:p w14:paraId="15B2B8E3">
            <w:pPr>
              <w:numPr>
                <w:ilvl w:val="0"/>
                <w:numId w:val="0"/>
              </w:numPr>
              <w:spacing w:line="360" w:lineRule="exact"/>
              <w:rPr>
                <w:rFonts w:ascii="宋体" w:hAnsi="宋体" w:eastAsia="宋体" w:cs="宋体"/>
                <w:kern w:val="0"/>
                <w:sz w:val="24"/>
                <w:szCs w:val="24"/>
              </w:rPr>
            </w:pPr>
            <w:r>
              <w:rPr>
                <w:rFonts w:hint="eastAsia" w:ascii="宋体" w:hAnsi="宋体" w:eastAsia="宋体" w:cs="宋体"/>
                <w:kern w:val="0"/>
                <w:sz w:val="24"/>
                <w:szCs w:val="24"/>
              </w:rPr>
              <w:t>不得超出最高限价，超出最高限价者，按无效标处理</w:t>
            </w:r>
          </w:p>
        </w:tc>
      </w:tr>
      <w:tr w14:paraId="2FC4F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690" w:type="dxa"/>
            <w:vMerge w:val="restart"/>
            <w:vAlign w:val="center"/>
          </w:tcPr>
          <w:p w14:paraId="7D6A3AF7">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10" w:type="dxa"/>
            <w:vMerge w:val="restart"/>
            <w:vAlign w:val="center"/>
          </w:tcPr>
          <w:p w14:paraId="30AA3ACC">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资格评审标准</w:t>
            </w:r>
          </w:p>
        </w:tc>
        <w:tc>
          <w:tcPr>
            <w:tcW w:w="2175" w:type="dxa"/>
            <w:vAlign w:val="center"/>
          </w:tcPr>
          <w:p w14:paraId="40EC23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6255" w:type="dxa"/>
            <w:vAlign w:val="center"/>
          </w:tcPr>
          <w:p w14:paraId="72240DF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供应商须具有在中国境内注册且持有国家工商行政管理部门核发的真实有效的企业营业执照</w:t>
            </w:r>
          </w:p>
        </w:tc>
      </w:tr>
      <w:tr w14:paraId="1C9C3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81" w:hRule="atLeast"/>
        </w:trPr>
        <w:tc>
          <w:tcPr>
            <w:tcW w:w="690" w:type="dxa"/>
            <w:vMerge w:val="continue"/>
            <w:vAlign w:val="center"/>
          </w:tcPr>
          <w:p w14:paraId="2DA81915">
            <w:pPr>
              <w:spacing w:line="360" w:lineRule="exact"/>
              <w:jc w:val="center"/>
              <w:rPr>
                <w:rFonts w:ascii="宋体" w:hAnsi="宋体" w:eastAsia="宋体" w:cs="宋体"/>
                <w:kern w:val="0"/>
                <w:sz w:val="24"/>
                <w:szCs w:val="24"/>
              </w:rPr>
            </w:pPr>
          </w:p>
        </w:tc>
        <w:tc>
          <w:tcPr>
            <w:tcW w:w="1110" w:type="dxa"/>
            <w:vMerge w:val="continue"/>
            <w:vAlign w:val="center"/>
          </w:tcPr>
          <w:p w14:paraId="21543037">
            <w:pPr>
              <w:spacing w:line="360" w:lineRule="exact"/>
              <w:jc w:val="center"/>
              <w:rPr>
                <w:rFonts w:ascii="宋体" w:hAnsi="宋体" w:eastAsia="宋体" w:cs="宋体"/>
                <w:kern w:val="0"/>
                <w:sz w:val="24"/>
                <w:szCs w:val="24"/>
              </w:rPr>
            </w:pPr>
          </w:p>
        </w:tc>
        <w:tc>
          <w:tcPr>
            <w:tcW w:w="2175" w:type="dxa"/>
            <w:vAlign w:val="center"/>
          </w:tcPr>
          <w:p w14:paraId="546F868D">
            <w:pPr>
              <w:spacing w:line="360" w:lineRule="auto"/>
              <w:jc w:val="center"/>
              <w:rPr>
                <w:rFonts w:ascii="宋体" w:hAnsi="宋体" w:eastAsia="宋体" w:cs="宋体"/>
                <w:sz w:val="24"/>
                <w:szCs w:val="24"/>
              </w:rPr>
            </w:pPr>
            <w:r>
              <w:rPr>
                <w:rFonts w:hint="eastAsia" w:ascii="宋体" w:hAnsi="宋体" w:eastAsia="宋体" w:cs="宋体"/>
                <w:sz w:val="24"/>
                <w:szCs w:val="24"/>
              </w:rPr>
              <w:t>必须的设备和专业技术服务能力</w:t>
            </w:r>
          </w:p>
        </w:tc>
        <w:tc>
          <w:tcPr>
            <w:tcW w:w="6255" w:type="dxa"/>
            <w:vAlign w:val="center"/>
          </w:tcPr>
          <w:p w14:paraId="6752CE23">
            <w:pPr>
              <w:spacing w:line="360" w:lineRule="auto"/>
              <w:rPr>
                <w:rFonts w:ascii="宋体" w:hAnsi="宋体" w:eastAsia="宋体" w:cs="宋体"/>
                <w:sz w:val="24"/>
                <w:szCs w:val="24"/>
              </w:rPr>
            </w:pPr>
            <w:r>
              <w:rPr>
                <w:rFonts w:hint="eastAsia" w:ascii="宋体" w:hAnsi="宋体" w:eastAsia="宋体" w:cs="宋体"/>
                <w:sz w:val="24"/>
                <w:szCs w:val="24"/>
              </w:rPr>
              <w:t>具有履行本项目采购内容所必须的设备和专业技术服务能力；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提供证明资料或承诺，格式自拟</w:t>
            </w:r>
            <w:r>
              <w:rPr>
                <w:rFonts w:hint="eastAsia" w:ascii="宋体" w:hAnsi="宋体" w:eastAsia="宋体" w:cs="宋体"/>
                <w:sz w:val="24"/>
                <w:szCs w:val="24"/>
                <w:lang w:eastAsia="zh-CN"/>
              </w:rPr>
              <w:t>）</w:t>
            </w:r>
          </w:p>
        </w:tc>
      </w:tr>
      <w:tr w14:paraId="4F41E1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690" w:type="dxa"/>
            <w:vMerge w:val="continue"/>
            <w:vAlign w:val="center"/>
          </w:tcPr>
          <w:p w14:paraId="1ABF6F8B">
            <w:pPr>
              <w:spacing w:line="360" w:lineRule="exact"/>
              <w:jc w:val="center"/>
              <w:rPr>
                <w:rFonts w:ascii="宋体" w:hAnsi="宋体" w:eastAsia="宋体" w:cs="宋体"/>
                <w:kern w:val="0"/>
                <w:sz w:val="24"/>
                <w:szCs w:val="24"/>
              </w:rPr>
            </w:pPr>
          </w:p>
        </w:tc>
        <w:tc>
          <w:tcPr>
            <w:tcW w:w="1110" w:type="dxa"/>
            <w:vMerge w:val="continue"/>
            <w:vAlign w:val="center"/>
          </w:tcPr>
          <w:p w14:paraId="5EDD609C">
            <w:pPr>
              <w:spacing w:line="360" w:lineRule="exact"/>
              <w:jc w:val="center"/>
              <w:rPr>
                <w:rFonts w:ascii="宋体" w:hAnsi="宋体" w:eastAsia="宋体" w:cs="宋体"/>
                <w:kern w:val="0"/>
                <w:sz w:val="24"/>
                <w:szCs w:val="24"/>
              </w:rPr>
            </w:pPr>
          </w:p>
        </w:tc>
        <w:tc>
          <w:tcPr>
            <w:tcW w:w="2175" w:type="dxa"/>
            <w:vAlign w:val="center"/>
          </w:tcPr>
          <w:p w14:paraId="16B9EE0E">
            <w:pPr>
              <w:spacing w:line="360" w:lineRule="auto"/>
              <w:jc w:val="center"/>
              <w:rPr>
                <w:rFonts w:ascii="宋体" w:hAnsi="宋体" w:eastAsia="宋体" w:cs="宋体"/>
                <w:sz w:val="24"/>
                <w:szCs w:val="24"/>
              </w:rPr>
            </w:pPr>
            <w:r>
              <w:rPr>
                <w:rFonts w:hint="eastAsia" w:ascii="宋体" w:hAnsi="宋体" w:eastAsia="宋体" w:cs="宋体"/>
                <w:sz w:val="24"/>
                <w:szCs w:val="24"/>
              </w:rPr>
              <w:t>健全的财务制度和良好的财务状况</w:t>
            </w:r>
          </w:p>
        </w:tc>
        <w:tc>
          <w:tcPr>
            <w:tcW w:w="6255" w:type="dxa"/>
            <w:vAlign w:val="center"/>
          </w:tcPr>
          <w:p w14:paraId="49CDF2D7">
            <w:pPr>
              <w:spacing w:line="360" w:lineRule="auto"/>
              <w:rPr>
                <w:rFonts w:ascii="宋体" w:hAnsi="宋体" w:eastAsia="宋体" w:cs="宋体"/>
                <w:sz w:val="24"/>
                <w:szCs w:val="24"/>
              </w:rPr>
            </w:pPr>
            <w:r>
              <w:rPr>
                <w:rFonts w:hint="eastAsia" w:ascii="宋体" w:hAnsi="宋体" w:eastAsia="宋体" w:cs="宋体"/>
                <w:sz w:val="24"/>
                <w:szCs w:val="24"/>
              </w:rPr>
              <w:t>具有健全的财务制度和良好的财务状况（</w:t>
            </w:r>
            <w:r>
              <w:rPr>
                <w:rFonts w:hint="eastAsia" w:ascii="宋体" w:hAnsi="宋体" w:eastAsia="宋体" w:cs="宋体"/>
                <w:sz w:val="24"/>
                <w:szCs w:val="24"/>
                <w:lang w:val="en-US" w:eastAsia="zh-CN"/>
              </w:rPr>
              <w:t>提供证明资料或</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rPr>
              <w:t>）；</w:t>
            </w:r>
          </w:p>
        </w:tc>
      </w:tr>
      <w:tr w14:paraId="44F95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trPr>
        <w:tc>
          <w:tcPr>
            <w:tcW w:w="690" w:type="dxa"/>
            <w:vMerge w:val="continue"/>
            <w:vAlign w:val="center"/>
          </w:tcPr>
          <w:p w14:paraId="00B552D2">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3BF26EB3">
            <w:pPr>
              <w:spacing w:line="360" w:lineRule="exact"/>
              <w:jc w:val="center"/>
              <w:rPr>
                <w:rFonts w:ascii="宋体" w:hAnsi="宋体" w:eastAsia="宋体" w:cs="宋体"/>
                <w:kern w:val="0"/>
                <w:sz w:val="24"/>
                <w:szCs w:val="24"/>
              </w:rPr>
            </w:pPr>
          </w:p>
        </w:tc>
        <w:tc>
          <w:tcPr>
            <w:tcW w:w="2175" w:type="dxa"/>
            <w:vAlign w:val="center"/>
          </w:tcPr>
          <w:p w14:paraId="5BB564FD">
            <w:pPr>
              <w:spacing w:line="360" w:lineRule="auto"/>
              <w:jc w:val="center"/>
              <w:rPr>
                <w:rFonts w:ascii="宋体" w:hAnsi="宋体" w:eastAsia="宋体" w:cs="宋体"/>
                <w:sz w:val="24"/>
                <w:szCs w:val="24"/>
              </w:rPr>
            </w:pPr>
            <w:r>
              <w:rPr>
                <w:rFonts w:hint="eastAsia" w:ascii="宋体" w:hAnsi="宋体" w:eastAsia="宋体" w:cs="宋体"/>
                <w:sz w:val="24"/>
                <w:szCs w:val="24"/>
              </w:rPr>
              <w:t>无行贿犯罪记录</w:t>
            </w:r>
          </w:p>
        </w:tc>
        <w:tc>
          <w:tcPr>
            <w:tcW w:w="6255" w:type="dxa"/>
            <w:vAlign w:val="center"/>
          </w:tcPr>
          <w:p w14:paraId="37F186F8">
            <w:pPr>
              <w:spacing w:line="360" w:lineRule="auto"/>
              <w:jc w:val="left"/>
              <w:rPr>
                <w:rFonts w:ascii="宋体" w:hAnsi="宋体" w:eastAsia="宋体" w:cs="宋体"/>
                <w:sz w:val="24"/>
                <w:szCs w:val="24"/>
              </w:rPr>
            </w:pPr>
            <w:r>
              <w:rPr>
                <w:rFonts w:hint="eastAsia" w:ascii="宋体" w:hAnsi="宋体" w:eastAsia="宋体" w:cs="宋体"/>
                <w:sz w:val="24"/>
                <w:szCs w:val="24"/>
              </w:rPr>
              <w:t>参加政府采购活动前3年内无行贿犯罪记录，（开标时提供《中国裁判文书网》查询结果网页截图或企业自行承诺的无行贿犯罪承诺书，查询&lt;承诺&gt;对象为“企业，法定代表人，项目负责人”）；</w:t>
            </w:r>
          </w:p>
        </w:tc>
      </w:tr>
      <w:tr w14:paraId="288CD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21" w:hRule="atLeast"/>
        </w:trPr>
        <w:tc>
          <w:tcPr>
            <w:tcW w:w="690" w:type="dxa"/>
            <w:vMerge w:val="continue"/>
            <w:vAlign w:val="center"/>
          </w:tcPr>
          <w:p w14:paraId="055FB4CB">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0BF626D3">
            <w:pPr>
              <w:spacing w:line="360" w:lineRule="exact"/>
              <w:jc w:val="center"/>
              <w:rPr>
                <w:rFonts w:ascii="宋体" w:hAnsi="宋体" w:eastAsia="宋体" w:cs="宋体"/>
                <w:kern w:val="0"/>
                <w:sz w:val="24"/>
                <w:szCs w:val="24"/>
              </w:rPr>
            </w:pPr>
          </w:p>
        </w:tc>
        <w:tc>
          <w:tcPr>
            <w:tcW w:w="2175" w:type="dxa"/>
            <w:vAlign w:val="center"/>
          </w:tcPr>
          <w:p w14:paraId="771E85E2">
            <w:pPr>
              <w:spacing w:line="360" w:lineRule="auto"/>
              <w:jc w:val="center"/>
              <w:rPr>
                <w:rFonts w:ascii="宋体" w:hAnsi="宋体" w:eastAsia="宋体" w:cs="宋体"/>
                <w:sz w:val="24"/>
                <w:szCs w:val="24"/>
              </w:rPr>
            </w:pPr>
            <w:r>
              <w:rPr>
                <w:rFonts w:hint="eastAsia" w:cs="新宋体" w:asciiTheme="minorEastAsia" w:hAnsiTheme="minorEastAsia"/>
                <w:sz w:val="24"/>
                <w:szCs w:val="24"/>
              </w:rPr>
              <w:t>无商业贿赂和不正当竞争行为</w:t>
            </w:r>
          </w:p>
        </w:tc>
        <w:tc>
          <w:tcPr>
            <w:tcW w:w="6255" w:type="dxa"/>
            <w:vAlign w:val="center"/>
          </w:tcPr>
          <w:p w14:paraId="63A8FB50">
            <w:pPr>
              <w:spacing w:line="360" w:lineRule="auto"/>
              <w:jc w:val="left"/>
              <w:rPr>
                <w:rFonts w:ascii="宋体" w:hAnsi="宋体" w:eastAsia="宋体" w:cs="宋体"/>
                <w:sz w:val="24"/>
                <w:szCs w:val="24"/>
              </w:rPr>
            </w:pPr>
            <w:r>
              <w:rPr>
                <w:rFonts w:hint="eastAsia" w:ascii="宋体" w:hAnsi="宋体" w:eastAsia="宋体" w:cs="宋体"/>
                <w:sz w:val="24"/>
                <w:szCs w:val="24"/>
                <w:lang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5FFDF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690" w:type="dxa"/>
            <w:vMerge w:val="continue"/>
            <w:vAlign w:val="center"/>
          </w:tcPr>
          <w:p w14:paraId="102B087A">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6B81916E">
            <w:pPr>
              <w:spacing w:line="360" w:lineRule="exact"/>
              <w:jc w:val="center"/>
              <w:rPr>
                <w:rFonts w:ascii="宋体" w:hAnsi="宋体" w:eastAsia="宋体" w:cs="宋体"/>
                <w:kern w:val="0"/>
                <w:sz w:val="24"/>
                <w:szCs w:val="24"/>
              </w:rPr>
            </w:pPr>
          </w:p>
        </w:tc>
        <w:tc>
          <w:tcPr>
            <w:tcW w:w="2175" w:type="dxa"/>
            <w:vAlign w:val="center"/>
          </w:tcPr>
          <w:p w14:paraId="0E4187B2">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国家企业信用查询</w:t>
            </w:r>
          </w:p>
        </w:tc>
        <w:tc>
          <w:tcPr>
            <w:tcW w:w="6255" w:type="dxa"/>
            <w:vAlign w:val="center"/>
          </w:tcPr>
          <w:p w14:paraId="2F5506A4">
            <w:pPr>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单位负责人为同一人或者存在控股、管理关系的不同单位，不得同时参加本项目的投标；（提供“国家企业信用信息公示系统”中公示的公司信息、股东或投资人信息查询截图）</w:t>
            </w:r>
            <w:r>
              <w:rPr>
                <w:rFonts w:hint="eastAsia" w:ascii="宋体" w:hAnsi="宋体" w:eastAsia="宋体" w:cs="宋体"/>
                <w:sz w:val="24"/>
                <w:szCs w:val="24"/>
              </w:rPr>
              <w:t>；</w:t>
            </w:r>
          </w:p>
        </w:tc>
      </w:tr>
      <w:tr w14:paraId="7ED4B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25" w:hRule="atLeast"/>
        </w:trPr>
        <w:tc>
          <w:tcPr>
            <w:tcW w:w="690" w:type="dxa"/>
            <w:vMerge w:val="continue"/>
            <w:vAlign w:val="center"/>
          </w:tcPr>
          <w:p w14:paraId="6A7F9ACF">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59CA61D8">
            <w:pPr>
              <w:spacing w:line="360" w:lineRule="exact"/>
              <w:jc w:val="center"/>
              <w:rPr>
                <w:rFonts w:ascii="宋体" w:hAnsi="宋体" w:eastAsia="宋体" w:cs="宋体"/>
                <w:kern w:val="0"/>
                <w:sz w:val="24"/>
                <w:szCs w:val="24"/>
              </w:rPr>
            </w:pPr>
          </w:p>
        </w:tc>
        <w:tc>
          <w:tcPr>
            <w:tcW w:w="2175" w:type="dxa"/>
            <w:vAlign w:val="center"/>
          </w:tcPr>
          <w:p w14:paraId="023BA00D">
            <w:pPr>
              <w:spacing w:line="360" w:lineRule="auto"/>
              <w:jc w:val="center"/>
              <w:rPr>
                <w:rFonts w:ascii="宋体" w:hAnsi="宋体" w:eastAsia="宋体" w:cs="宋体"/>
                <w:sz w:val="24"/>
                <w:szCs w:val="24"/>
              </w:rPr>
            </w:pPr>
            <w:r>
              <w:rPr>
                <w:rFonts w:hint="eastAsia" w:ascii="宋体" w:hAnsi="宋体" w:eastAsia="宋体" w:cs="宋体"/>
                <w:sz w:val="24"/>
                <w:szCs w:val="24"/>
              </w:rPr>
              <w:t>信用查询</w:t>
            </w:r>
          </w:p>
        </w:tc>
        <w:tc>
          <w:tcPr>
            <w:tcW w:w="6255" w:type="dxa"/>
            <w:vAlign w:val="center"/>
          </w:tcPr>
          <w:p w14:paraId="727AFA8E">
            <w:pPr>
              <w:widowControl/>
              <w:wordWrap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根据《关于在政府采购活动中查询及使用信用记录有关问题的通知》（财库[2016]125号）和豫财购【2016】15号的规定，响应人没有被列入“信用中国”网站的“失信被执行人”、“重大税收违法失信主体”及“中国政府采购网”网站的“政府采购严重违法失信行为记录名单”；（查询渠道：“信用中国”网站（www.creditchina.gov.cn）、中国政府采购网（www.ccgp.gov.cn），査询时间为本项目磋商公告发布之后至开标时间之前，需提供网站查询网页截图，查询结果清晰可见）；</w:t>
            </w:r>
          </w:p>
        </w:tc>
      </w:tr>
      <w:tr w14:paraId="18FBE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690" w:type="dxa"/>
            <w:vMerge w:val="continue"/>
            <w:vAlign w:val="center"/>
          </w:tcPr>
          <w:p w14:paraId="1E0FA7AC">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D857A38">
            <w:pPr>
              <w:spacing w:line="360" w:lineRule="exact"/>
              <w:jc w:val="center"/>
              <w:rPr>
                <w:rFonts w:ascii="宋体" w:hAnsi="宋体" w:eastAsia="宋体" w:cs="宋体"/>
                <w:kern w:val="0"/>
                <w:sz w:val="24"/>
                <w:szCs w:val="24"/>
              </w:rPr>
            </w:pPr>
          </w:p>
        </w:tc>
        <w:tc>
          <w:tcPr>
            <w:tcW w:w="2175" w:type="dxa"/>
            <w:vAlign w:val="center"/>
          </w:tcPr>
          <w:p w14:paraId="7D3DC004">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非联合体投标</w:t>
            </w:r>
          </w:p>
        </w:tc>
        <w:tc>
          <w:tcPr>
            <w:tcW w:w="6255" w:type="dxa"/>
            <w:vAlign w:val="center"/>
          </w:tcPr>
          <w:p w14:paraId="32BEA9FF">
            <w:pPr>
              <w:spacing w:line="3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响应人需提供非联合体承诺书。</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格式自拟</w:t>
            </w:r>
            <w:r>
              <w:rPr>
                <w:rFonts w:hint="eastAsia" w:ascii="宋体" w:hAnsi="宋体" w:eastAsia="宋体" w:cs="宋体"/>
                <w:kern w:val="0"/>
                <w:sz w:val="24"/>
                <w:szCs w:val="24"/>
                <w:lang w:eastAsia="zh-CN"/>
              </w:rPr>
              <w:t>）</w:t>
            </w:r>
          </w:p>
        </w:tc>
      </w:tr>
      <w:tr w14:paraId="64DDE3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90" w:type="dxa"/>
            <w:vMerge w:val="continue"/>
            <w:vAlign w:val="center"/>
          </w:tcPr>
          <w:p w14:paraId="362BAE5F">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0CC64383">
            <w:pPr>
              <w:spacing w:line="360" w:lineRule="exact"/>
              <w:jc w:val="center"/>
              <w:rPr>
                <w:rFonts w:ascii="宋体" w:hAnsi="宋体" w:eastAsia="宋体" w:cs="宋体"/>
                <w:kern w:val="0"/>
                <w:sz w:val="24"/>
                <w:szCs w:val="24"/>
              </w:rPr>
            </w:pPr>
          </w:p>
        </w:tc>
        <w:tc>
          <w:tcPr>
            <w:tcW w:w="2175" w:type="dxa"/>
            <w:vAlign w:val="center"/>
          </w:tcPr>
          <w:p w14:paraId="171AA5C7">
            <w:pPr>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sz w:val="24"/>
                <w:szCs w:val="24"/>
              </w:rPr>
              <w:t>落实政府采购政策满足的资格要求</w:t>
            </w:r>
          </w:p>
        </w:tc>
        <w:tc>
          <w:tcPr>
            <w:tcW w:w="6255" w:type="dxa"/>
            <w:vAlign w:val="center"/>
          </w:tcPr>
          <w:p w14:paraId="654D29F2">
            <w:pPr>
              <w:spacing w:line="360" w:lineRule="exact"/>
              <w:rPr>
                <w:rFonts w:ascii="宋体" w:hAnsi="宋体" w:eastAsia="宋体" w:cs="宋体"/>
                <w:sz w:val="24"/>
                <w:szCs w:val="24"/>
              </w:rPr>
            </w:pPr>
            <w:r>
              <w:rPr>
                <w:rFonts w:hint="eastAsia" w:ascii="宋体" w:hAnsi="宋体" w:eastAsia="宋体" w:cs="宋体"/>
                <w:sz w:val="24"/>
                <w:szCs w:val="24"/>
              </w:rPr>
              <w:t>本项目专门面向中小企业采购,同时投标供应商须提供《中小企业声明函》</w:t>
            </w:r>
          </w:p>
        </w:tc>
      </w:tr>
      <w:tr w14:paraId="6C287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90" w:type="dxa"/>
            <w:vMerge w:val="restart"/>
            <w:vAlign w:val="center"/>
          </w:tcPr>
          <w:p w14:paraId="73615281">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10" w:type="dxa"/>
            <w:vMerge w:val="restart"/>
            <w:vAlign w:val="center"/>
          </w:tcPr>
          <w:p w14:paraId="0C12C0CC">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响应性评审标准</w:t>
            </w:r>
          </w:p>
        </w:tc>
        <w:tc>
          <w:tcPr>
            <w:tcW w:w="2175" w:type="dxa"/>
            <w:vAlign w:val="center"/>
          </w:tcPr>
          <w:p w14:paraId="7CC827FD">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磋商范围</w:t>
            </w:r>
          </w:p>
        </w:tc>
        <w:tc>
          <w:tcPr>
            <w:tcW w:w="6255" w:type="dxa"/>
            <w:vAlign w:val="center"/>
          </w:tcPr>
          <w:p w14:paraId="11F193BF">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02CFA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690" w:type="dxa"/>
            <w:vMerge w:val="continue"/>
            <w:vAlign w:val="center"/>
          </w:tcPr>
          <w:p w14:paraId="03CA6AC8">
            <w:pPr>
              <w:spacing w:line="360" w:lineRule="exact"/>
              <w:jc w:val="center"/>
              <w:rPr>
                <w:rFonts w:ascii="宋体" w:hAnsi="宋体" w:eastAsia="宋体" w:cs="宋体"/>
                <w:kern w:val="0"/>
                <w:sz w:val="24"/>
                <w:szCs w:val="24"/>
              </w:rPr>
            </w:pPr>
          </w:p>
        </w:tc>
        <w:tc>
          <w:tcPr>
            <w:tcW w:w="1110" w:type="dxa"/>
            <w:vMerge w:val="continue"/>
            <w:vAlign w:val="center"/>
          </w:tcPr>
          <w:p w14:paraId="15D25926">
            <w:pPr>
              <w:spacing w:line="360" w:lineRule="exact"/>
              <w:jc w:val="center"/>
              <w:rPr>
                <w:rFonts w:ascii="宋体" w:hAnsi="宋体" w:eastAsia="宋体" w:cs="宋体"/>
                <w:kern w:val="0"/>
                <w:sz w:val="24"/>
                <w:szCs w:val="24"/>
              </w:rPr>
            </w:pPr>
          </w:p>
        </w:tc>
        <w:tc>
          <w:tcPr>
            <w:tcW w:w="2175" w:type="dxa"/>
            <w:vAlign w:val="center"/>
          </w:tcPr>
          <w:p w14:paraId="6AE3BBDE">
            <w:pPr>
              <w:spacing w:line="360" w:lineRule="exact"/>
              <w:jc w:val="center"/>
              <w:rPr>
                <w:rFonts w:ascii="宋体" w:hAnsi="宋体" w:eastAsia="宋体" w:cs="宋体"/>
                <w:sz w:val="24"/>
                <w:szCs w:val="24"/>
              </w:rPr>
            </w:pPr>
            <w:r>
              <w:rPr>
                <w:rFonts w:hint="eastAsia" w:ascii="宋体" w:hAnsi="宋体" w:eastAsia="宋体" w:cs="宋体"/>
                <w:sz w:val="24"/>
                <w:szCs w:val="24"/>
              </w:rPr>
              <w:t>供货期限</w:t>
            </w:r>
          </w:p>
        </w:tc>
        <w:tc>
          <w:tcPr>
            <w:tcW w:w="6255" w:type="dxa"/>
            <w:vAlign w:val="center"/>
          </w:tcPr>
          <w:p w14:paraId="35900966">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28C7F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690" w:type="dxa"/>
            <w:vMerge w:val="continue"/>
            <w:vAlign w:val="center"/>
          </w:tcPr>
          <w:p w14:paraId="423A65E8">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619F4CB4">
            <w:pPr>
              <w:spacing w:line="360" w:lineRule="exact"/>
              <w:jc w:val="center"/>
              <w:rPr>
                <w:rFonts w:ascii="宋体" w:hAnsi="宋体" w:eastAsia="宋体" w:cs="宋体"/>
                <w:kern w:val="0"/>
                <w:sz w:val="24"/>
                <w:szCs w:val="24"/>
              </w:rPr>
            </w:pPr>
          </w:p>
        </w:tc>
        <w:tc>
          <w:tcPr>
            <w:tcW w:w="2175" w:type="dxa"/>
            <w:vAlign w:val="center"/>
          </w:tcPr>
          <w:p w14:paraId="410FDFBF">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质量要求</w:t>
            </w:r>
          </w:p>
        </w:tc>
        <w:tc>
          <w:tcPr>
            <w:tcW w:w="6255" w:type="dxa"/>
            <w:vAlign w:val="center"/>
          </w:tcPr>
          <w:p w14:paraId="31830EAF">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6B0D3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6" w:hRule="atLeast"/>
        </w:trPr>
        <w:tc>
          <w:tcPr>
            <w:tcW w:w="690" w:type="dxa"/>
            <w:vMerge w:val="continue"/>
            <w:vAlign w:val="center"/>
          </w:tcPr>
          <w:p w14:paraId="19F0634B">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4EE47DE4">
            <w:pPr>
              <w:spacing w:line="360" w:lineRule="exact"/>
              <w:jc w:val="center"/>
              <w:rPr>
                <w:rFonts w:ascii="宋体" w:hAnsi="宋体" w:eastAsia="宋体" w:cs="宋体"/>
                <w:kern w:val="0"/>
                <w:sz w:val="24"/>
                <w:szCs w:val="24"/>
              </w:rPr>
            </w:pPr>
          </w:p>
        </w:tc>
        <w:tc>
          <w:tcPr>
            <w:tcW w:w="2175" w:type="dxa"/>
            <w:vAlign w:val="center"/>
          </w:tcPr>
          <w:p w14:paraId="00ED89DB">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磋商有效期</w:t>
            </w:r>
          </w:p>
        </w:tc>
        <w:tc>
          <w:tcPr>
            <w:tcW w:w="6255" w:type="dxa"/>
            <w:vAlign w:val="center"/>
          </w:tcPr>
          <w:p w14:paraId="503E61EC">
            <w:pPr>
              <w:spacing w:line="360" w:lineRule="exact"/>
              <w:rPr>
                <w:rFonts w:ascii="宋体" w:hAnsi="宋体" w:eastAsia="宋体" w:cs="宋体"/>
                <w:kern w:val="0"/>
                <w:sz w:val="24"/>
                <w:szCs w:val="24"/>
              </w:rPr>
            </w:pPr>
            <w:r>
              <w:rPr>
                <w:rFonts w:hint="eastAsia" w:ascii="宋体" w:hAnsi="宋体" w:eastAsia="宋体" w:cs="宋体"/>
                <w:kern w:val="0"/>
                <w:sz w:val="24"/>
                <w:szCs w:val="24"/>
              </w:rPr>
              <w:t>详见供应商须知前附表</w:t>
            </w:r>
          </w:p>
        </w:tc>
      </w:tr>
      <w:tr w14:paraId="1DBDC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690" w:type="dxa"/>
            <w:vMerge w:val="continue"/>
            <w:vAlign w:val="center"/>
          </w:tcPr>
          <w:p w14:paraId="78C171D7">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21DA7034">
            <w:pPr>
              <w:spacing w:line="360" w:lineRule="exact"/>
              <w:jc w:val="center"/>
              <w:rPr>
                <w:rFonts w:ascii="宋体" w:hAnsi="宋体" w:eastAsia="宋体" w:cs="宋体"/>
                <w:kern w:val="0"/>
                <w:sz w:val="24"/>
                <w:szCs w:val="24"/>
              </w:rPr>
            </w:pPr>
          </w:p>
        </w:tc>
        <w:tc>
          <w:tcPr>
            <w:tcW w:w="2175" w:type="dxa"/>
            <w:vAlign w:val="center"/>
          </w:tcPr>
          <w:p w14:paraId="319D2267">
            <w:pPr>
              <w:spacing w:line="360" w:lineRule="exact"/>
              <w:jc w:val="center"/>
              <w:rPr>
                <w:rFonts w:ascii="宋体" w:hAnsi="宋体" w:eastAsia="宋体" w:cs="宋体"/>
                <w:kern w:val="0"/>
                <w:sz w:val="24"/>
                <w:szCs w:val="24"/>
              </w:rPr>
            </w:pPr>
            <w:r>
              <w:rPr>
                <w:rFonts w:ascii="宋体" w:hAnsi="宋体" w:eastAsia="宋体" w:cs="宋体"/>
                <w:kern w:val="0"/>
                <w:sz w:val="24"/>
                <w:szCs w:val="24"/>
              </w:rPr>
              <w:t>供货地点</w:t>
            </w:r>
          </w:p>
        </w:tc>
        <w:tc>
          <w:tcPr>
            <w:tcW w:w="6255" w:type="dxa"/>
            <w:vAlign w:val="center"/>
          </w:tcPr>
          <w:p w14:paraId="6497AE43">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297EE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690" w:type="dxa"/>
            <w:vMerge w:val="continue"/>
            <w:vAlign w:val="center"/>
          </w:tcPr>
          <w:p w14:paraId="5ABA6C38">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16675146">
            <w:pPr>
              <w:spacing w:line="360" w:lineRule="exact"/>
              <w:jc w:val="center"/>
              <w:rPr>
                <w:rFonts w:ascii="宋体" w:hAnsi="宋体" w:eastAsia="宋体" w:cs="宋体"/>
                <w:kern w:val="0"/>
                <w:sz w:val="24"/>
                <w:szCs w:val="24"/>
              </w:rPr>
            </w:pPr>
          </w:p>
        </w:tc>
        <w:tc>
          <w:tcPr>
            <w:tcW w:w="2175" w:type="dxa"/>
            <w:vAlign w:val="center"/>
          </w:tcPr>
          <w:p w14:paraId="01586598">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6255" w:type="dxa"/>
            <w:vAlign w:val="center"/>
          </w:tcPr>
          <w:p w14:paraId="68CF0EC1">
            <w:pPr>
              <w:spacing w:line="360" w:lineRule="exact"/>
              <w:rPr>
                <w:rFonts w:ascii="宋体" w:hAnsi="宋体" w:eastAsia="宋体" w:cs="宋体"/>
                <w:sz w:val="24"/>
                <w:szCs w:val="24"/>
              </w:rPr>
            </w:pPr>
            <w:r>
              <w:rPr>
                <w:rFonts w:hint="eastAsia" w:ascii="宋体" w:hAnsi="宋体" w:eastAsia="宋体" w:cs="宋体"/>
                <w:kern w:val="0"/>
                <w:sz w:val="24"/>
                <w:szCs w:val="24"/>
              </w:rPr>
              <w:t>详见供应商须知前附表</w:t>
            </w:r>
          </w:p>
        </w:tc>
      </w:tr>
      <w:tr w14:paraId="687E0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690" w:type="dxa"/>
            <w:vMerge w:val="continue"/>
            <w:vAlign w:val="center"/>
          </w:tcPr>
          <w:p w14:paraId="6661EE39">
            <w:pPr>
              <w:spacing w:line="360" w:lineRule="exact"/>
              <w:ind w:firstLine="480" w:firstLineChars="200"/>
              <w:rPr>
                <w:rFonts w:ascii="宋体" w:hAnsi="宋体" w:eastAsia="宋体" w:cs="宋体"/>
                <w:kern w:val="0"/>
                <w:sz w:val="24"/>
                <w:szCs w:val="24"/>
              </w:rPr>
            </w:pPr>
          </w:p>
        </w:tc>
        <w:tc>
          <w:tcPr>
            <w:tcW w:w="1110" w:type="dxa"/>
            <w:vMerge w:val="continue"/>
            <w:vAlign w:val="center"/>
          </w:tcPr>
          <w:p w14:paraId="221C8C6F">
            <w:pPr>
              <w:spacing w:line="360" w:lineRule="exact"/>
              <w:jc w:val="center"/>
              <w:rPr>
                <w:rFonts w:ascii="宋体" w:hAnsi="宋体" w:eastAsia="宋体" w:cs="宋体"/>
                <w:kern w:val="0"/>
                <w:sz w:val="24"/>
                <w:szCs w:val="24"/>
              </w:rPr>
            </w:pPr>
          </w:p>
        </w:tc>
        <w:tc>
          <w:tcPr>
            <w:tcW w:w="2175" w:type="dxa"/>
            <w:vAlign w:val="center"/>
          </w:tcPr>
          <w:p w14:paraId="614E7F0D">
            <w:pPr>
              <w:spacing w:line="360" w:lineRule="exact"/>
              <w:jc w:val="center"/>
              <w:rPr>
                <w:rFonts w:ascii="宋体" w:hAnsi="宋体" w:eastAsia="宋体" w:cs="宋体"/>
                <w:kern w:val="0"/>
                <w:sz w:val="24"/>
                <w:szCs w:val="24"/>
              </w:rPr>
            </w:pPr>
            <w:r>
              <w:rPr>
                <w:rFonts w:ascii="宋体" w:hAnsi="宋体" w:eastAsia="宋体" w:cs="宋体"/>
                <w:kern w:val="0"/>
                <w:sz w:val="24"/>
                <w:szCs w:val="24"/>
              </w:rPr>
              <w:t>其它内容</w:t>
            </w:r>
          </w:p>
        </w:tc>
        <w:tc>
          <w:tcPr>
            <w:tcW w:w="6255" w:type="dxa"/>
            <w:vAlign w:val="center"/>
          </w:tcPr>
          <w:p w14:paraId="4AA13E1F">
            <w:pPr>
              <w:spacing w:line="360" w:lineRule="exact"/>
              <w:rPr>
                <w:rFonts w:ascii="宋体" w:hAnsi="宋体" w:eastAsia="宋体" w:cs="宋体"/>
                <w:sz w:val="24"/>
                <w:szCs w:val="24"/>
              </w:rPr>
            </w:pPr>
            <w:r>
              <w:rPr>
                <w:rFonts w:ascii="宋体" w:hAnsi="宋体" w:eastAsia="宋体" w:cs="宋体"/>
                <w:sz w:val="24"/>
                <w:szCs w:val="24"/>
              </w:rPr>
              <w:t>是否有不满足磋商文件的其它要求的内容</w:t>
            </w:r>
          </w:p>
        </w:tc>
      </w:tr>
    </w:tbl>
    <w:p w14:paraId="392E621C">
      <w:pPr>
        <w:rPr>
          <w:rFonts w:ascii="宋体" w:hAnsi="宋体" w:eastAsia="宋体" w:cs="宋体"/>
          <w:bCs/>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Cs/>
          <w:kern w:val="0"/>
          <w:sz w:val="24"/>
          <w:szCs w:val="20"/>
        </w:rPr>
        <w:t xml:space="preserve"> </w:t>
      </w:r>
    </w:p>
    <w:p w14:paraId="51A38518">
      <w:pPr>
        <w:spacing w:after="120"/>
        <w:jc w:val="center"/>
        <w:rPr>
          <w:rFonts w:ascii="Times New Roman" w:hAnsi="Times New Roman" w:eastAsia="宋体" w:cs="Times New Roman"/>
          <w:sz w:val="32"/>
          <w:szCs w:val="32"/>
        </w:rPr>
      </w:pPr>
    </w:p>
    <w:p w14:paraId="2B6A5E57">
      <w:pPr>
        <w:spacing w:after="120"/>
        <w:jc w:val="center"/>
        <w:rPr>
          <w:rFonts w:ascii="Times New Roman" w:hAnsi="Times New Roman" w:eastAsia="宋体" w:cs="Times New Roman"/>
          <w:sz w:val="32"/>
          <w:szCs w:val="32"/>
        </w:rPr>
      </w:pPr>
    </w:p>
    <w:p w14:paraId="6AC6D55B">
      <w:pPr>
        <w:spacing w:after="120"/>
        <w:jc w:val="both"/>
        <w:rPr>
          <w:rFonts w:ascii="Times New Roman" w:hAnsi="Times New Roman" w:eastAsia="宋体" w:cs="Times New Roman"/>
          <w:sz w:val="32"/>
          <w:szCs w:val="32"/>
        </w:rPr>
      </w:pPr>
    </w:p>
    <w:p w14:paraId="618C7525">
      <w:pPr>
        <w:rPr>
          <w:rFonts w:ascii="Times New Roman" w:hAnsi="Times New Roman" w:eastAsia="宋体" w:cs="Times New Roman"/>
          <w:sz w:val="32"/>
          <w:szCs w:val="32"/>
        </w:rPr>
      </w:pPr>
      <w:r>
        <w:rPr>
          <w:rFonts w:ascii="Times New Roman" w:hAnsi="Times New Roman" w:eastAsia="宋体" w:cs="Times New Roman"/>
          <w:sz w:val="32"/>
          <w:szCs w:val="32"/>
        </w:rPr>
        <w:br w:type="page"/>
      </w:r>
    </w:p>
    <w:p w14:paraId="24C7F5AB">
      <w:pPr>
        <w:spacing w:after="120"/>
        <w:jc w:val="center"/>
        <w:rPr>
          <w:rFonts w:ascii="Times New Roman" w:hAnsi="Times New Roman" w:eastAsia="宋体" w:cs="Times New Roman"/>
          <w:sz w:val="32"/>
          <w:szCs w:val="32"/>
        </w:rPr>
      </w:pPr>
      <w:r>
        <w:rPr>
          <w:rFonts w:ascii="Times New Roman" w:hAnsi="Times New Roman" w:eastAsia="宋体" w:cs="Times New Roman"/>
          <w:sz w:val="32"/>
          <w:szCs w:val="32"/>
        </w:rPr>
        <w:t>详细评分办法</w:t>
      </w:r>
    </w:p>
    <w:tbl>
      <w:tblPr>
        <w:tblStyle w:val="23"/>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76"/>
        <w:gridCol w:w="1437"/>
        <w:gridCol w:w="6584"/>
      </w:tblGrid>
      <w:tr w14:paraId="2193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20354F9">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D2634D4">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w:t>
            </w:r>
          </w:p>
        </w:tc>
        <w:tc>
          <w:tcPr>
            <w:tcW w:w="1437" w:type="dxa"/>
            <w:tcBorders>
              <w:top w:val="single" w:color="auto" w:sz="4" w:space="0"/>
              <w:left w:val="single" w:color="auto" w:sz="4" w:space="0"/>
              <w:bottom w:val="single" w:color="auto" w:sz="4" w:space="0"/>
              <w:right w:val="single" w:color="auto" w:sz="4" w:space="0"/>
            </w:tcBorders>
            <w:vAlign w:val="center"/>
          </w:tcPr>
          <w:p w14:paraId="642ABD36">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分值</w:t>
            </w:r>
          </w:p>
        </w:tc>
        <w:tc>
          <w:tcPr>
            <w:tcW w:w="6584" w:type="dxa"/>
            <w:tcBorders>
              <w:top w:val="single" w:color="auto" w:sz="4" w:space="0"/>
              <w:left w:val="single" w:color="auto" w:sz="4" w:space="0"/>
              <w:bottom w:val="single" w:color="auto" w:sz="4" w:space="0"/>
              <w:right w:val="single" w:color="auto" w:sz="4" w:space="0"/>
            </w:tcBorders>
            <w:vAlign w:val="center"/>
          </w:tcPr>
          <w:p w14:paraId="41BBAB98">
            <w:pPr>
              <w:ind w:right="119" w:firstLine="4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评分标准</w:t>
            </w:r>
          </w:p>
        </w:tc>
      </w:tr>
      <w:tr w14:paraId="1854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exact"/>
          <w:jc w:val="center"/>
        </w:trPr>
        <w:tc>
          <w:tcPr>
            <w:tcW w:w="887" w:type="dxa"/>
            <w:tcBorders>
              <w:top w:val="single" w:color="auto" w:sz="4" w:space="0"/>
              <w:left w:val="single" w:color="auto" w:sz="4" w:space="0"/>
              <w:bottom w:val="single" w:color="auto" w:sz="4" w:space="0"/>
              <w:right w:val="single" w:color="auto" w:sz="4" w:space="0"/>
            </w:tcBorders>
            <w:vAlign w:val="center"/>
          </w:tcPr>
          <w:p w14:paraId="776EA4BE">
            <w:pPr>
              <w:ind w:right="119"/>
              <w:jc w:val="center"/>
              <w:rPr>
                <w:rFonts w:cs="Times New Roman" w:asciiTheme="minorEastAsia" w:hAnsiTheme="minorEastAsia"/>
                <w:b/>
                <w:bCs/>
                <w:sz w:val="28"/>
                <w:szCs w:val="28"/>
              </w:rPr>
            </w:pPr>
            <w:r>
              <w:rPr>
                <w:rFonts w:hint="eastAsia" w:cs="Times New Roman" w:asciiTheme="minorEastAsia" w:hAnsiTheme="minorEastAsia"/>
                <w:b/>
                <w:bCs/>
                <w:sz w:val="28"/>
                <w:szCs w:val="28"/>
              </w:rPr>
              <w:t>1</w:t>
            </w:r>
          </w:p>
        </w:tc>
        <w:tc>
          <w:tcPr>
            <w:tcW w:w="1276" w:type="dxa"/>
            <w:tcBorders>
              <w:top w:val="single" w:color="auto" w:sz="4" w:space="0"/>
              <w:left w:val="single" w:color="auto" w:sz="4" w:space="0"/>
              <w:bottom w:val="single" w:color="auto" w:sz="4" w:space="0"/>
              <w:right w:val="single" w:color="auto" w:sz="4" w:space="0"/>
            </w:tcBorders>
            <w:vAlign w:val="center"/>
          </w:tcPr>
          <w:p w14:paraId="1C01486A">
            <w:pPr>
              <w:ind w:right="119"/>
              <w:jc w:val="center"/>
              <w:rPr>
                <w:rFonts w:cs="Times New Roman" w:asciiTheme="minorEastAsia" w:hAnsiTheme="minorEastAsia"/>
                <w:b/>
                <w:bCs/>
                <w:sz w:val="28"/>
                <w:szCs w:val="28"/>
              </w:rPr>
            </w:pPr>
            <w:r>
              <w:rPr>
                <w:rFonts w:hint="eastAsia" w:cs="Times New Roman" w:asciiTheme="minorEastAsia" w:hAnsiTheme="minorEastAsia"/>
                <w:b/>
                <w:bCs/>
                <w:sz w:val="24"/>
                <w:szCs w:val="24"/>
              </w:rPr>
              <w:t>报价部分30分</w:t>
            </w:r>
          </w:p>
        </w:tc>
        <w:tc>
          <w:tcPr>
            <w:tcW w:w="1437" w:type="dxa"/>
            <w:tcBorders>
              <w:top w:val="single" w:color="auto" w:sz="4" w:space="0"/>
              <w:left w:val="single" w:color="auto" w:sz="4" w:space="0"/>
              <w:bottom w:val="single" w:color="auto" w:sz="4" w:space="0"/>
              <w:right w:val="single" w:color="auto" w:sz="4" w:space="0"/>
            </w:tcBorders>
            <w:vAlign w:val="center"/>
          </w:tcPr>
          <w:p w14:paraId="413F4411">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报价</w:t>
            </w:r>
          </w:p>
          <w:p w14:paraId="63BC931A">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30分</w:t>
            </w:r>
          </w:p>
        </w:tc>
        <w:tc>
          <w:tcPr>
            <w:tcW w:w="6584" w:type="dxa"/>
            <w:tcBorders>
              <w:top w:val="single" w:color="auto" w:sz="4" w:space="0"/>
              <w:left w:val="single" w:color="auto" w:sz="4" w:space="0"/>
              <w:bottom w:val="single" w:color="auto" w:sz="4" w:space="0"/>
              <w:right w:val="single" w:color="auto" w:sz="4" w:space="0"/>
            </w:tcBorders>
            <w:vAlign w:val="center"/>
          </w:tcPr>
          <w:p w14:paraId="31CC005D">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rPr>
              <w:t>1、价格分统一采用低价优先法，即满足竞争性磋商文件要求且投标价格最低的投标报价为评标基准价，其价格分为满分30分，其他投标供应商的价格分统一按照下列公式计算：</w:t>
            </w:r>
          </w:p>
          <w:p w14:paraId="25A22013">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rPr>
              <w:t>投标报价得分＝（评标基准价/投标报价）×30％×100</w:t>
            </w:r>
          </w:p>
          <w:p w14:paraId="05F0D07E">
            <w:pPr>
              <w:tabs>
                <w:tab w:val="left" w:pos="180"/>
              </w:tabs>
              <w:spacing w:line="460" w:lineRule="exact"/>
              <w:jc w:val="left"/>
              <w:rPr>
                <w:rFonts w:cs="宋体" w:asciiTheme="minorEastAsia" w:hAnsiTheme="minorEastAsia"/>
                <w:sz w:val="24"/>
                <w:szCs w:val="24"/>
              </w:rPr>
            </w:pPr>
            <w:r>
              <w:rPr>
                <w:rFonts w:hint="eastAsia" w:cs="宋体" w:asciiTheme="minorEastAsia" w:hAnsiTheme="minorEastAsia"/>
                <w:sz w:val="24"/>
                <w:szCs w:val="24"/>
              </w:rPr>
              <w:t>2、评标委员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投标处理。</w:t>
            </w:r>
          </w:p>
          <w:p w14:paraId="7929E7D0">
            <w:pPr>
              <w:tabs>
                <w:tab w:val="left" w:pos="180"/>
              </w:tabs>
              <w:spacing w:line="460" w:lineRule="exact"/>
              <w:jc w:val="left"/>
              <w:rPr>
                <w:rFonts w:cs="Times New Roman" w:asciiTheme="minorEastAsia" w:hAnsiTheme="minorEastAsia"/>
                <w:sz w:val="24"/>
                <w:szCs w:val="24"/>
              </w:rPr>
            </w:pPr>
            <w:r>
              <w:rPr>
                <w:rFonts w:hint="eastAsia" w:cs="宋体" w:asciiTheme="minorEastAsia" w:hAnsiTheme="minorEastAsia"/>
                <w:sz w:val="24"/>
                <w:szCs w:val="24"/>
              </w:rPr>
              <w:t>3、超出采购人预算价的响应报价为无效报价。</w:t>
            </w:r>
          </w:p>
        </w:tc>
      </w:tr>
      <w:tr w14:paraId="0928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87" w:type="dxa"/>
            <w:vMerge w:val="restart"/>
            <w:tcBorders>
              <w:left w:val="single" w:color="auto" w:sz="4" w:space="0"/>
              <w:right w:val="single" w:color="auto" w:sz="4" w:space="0"/>
            </w:tcBorders>
            <w:vAlign w:val="center"/>
          </w:tcPr>
          <w:p w14:paraId="17E8493A">
            <w:pPr>
              <w:jc w:val="center"/>
              <w:rPr>
                <w:rFonts w:cs="Times New Roman" w:asciiTheme="minorEastAsia" w:hAnsiTheme="minorEastAsia"/>
                <w:b/>
                <w:bCs/>
                <w:szCs w:val="20"/>
              </w:rPr>
            </w:pPr>
            <w:r>
              <w:rPr>
                <w:rFonts w:cs="Times New Roman" w:asciiTheme="minorEastAsia" w:hAnsiTheme="minorEastAsia"/>
                <w:b/>
                <w:bCs/>
                <w:szCs w:val="20"/>
              </w:rPr>
              <w:t>2</w:t>
            </w:r>
          </w:p>
        </w:tc>
        <w:tc>
          <w:tcPr>
            <w:tcW w:w="1276" w:type="dxa"/>
            <w:vMerge w:val="restart"/>
            <w:tcBorders>
              <w:left w:val="single" w:color="auto" w:sz="4" w:space="0"/>
              <w:right w:val="single" w:color="auto" w:sz="4" w:space="0"/>
            </w:tcBorders>
            <w:vAlign w:val="center"/>
          </w:tcPr>
          <w:p w14:paraId="4B071BFD">
            <w:pPr>
              <w:spacing w:line="300" w:lineRule="exact"/>
              <w:jc w:val="center"/>
              <w:rPr>
                <w:rFonts w:cs="宋体" w:asciiTheme="minorEastAsia" w:hAnsiTheme="minorEastAsia"/>
                <w:b/>
                <w:bCs/>
                <w:sz w:val="24"/>
                <w:szCs w:val="24"/>
              </w:rPr>
            </w:pPr>
            <w:r>
              <w:rPr>
                <w:rFonts w:hint="eastAsia" w:cs="宋体" w:asciiTheme="minorEastAsia" w:hAnsiTheme="minorEastAsia"/>
                <w:b/>
                <w:bCs/>
                <w:sz w:val="24"/>
                <w:szCs w:val="24"/>
              </w:rPr>
              <w:t>商务部分（2</w:t>
            </w:r>
            <w:r>
              <w:rPr>
                <w:rFonts w:hint="eastAsia" w:cs="宋体" w:asciiTheme="minorEastAsia" w:hAnsiTheme="minorEastAsia"/>
                <w:b/>
                <w:bCs/>
                <w:sz w:val="24"/>
                <w:szCs w:val="24"/>
                <w:lang w:val="en-US" w:eastAsia="zh-CN"/>
              </w:rPr>
              <w:t>0</w:t>
            </w:r>
            <w:r>
              <w:rPr>
                <w:rFonts w:hint="eastAsia" w:cs="宋体" w:asciiTheme="minorEastAsia" w:hAnsiTheme="minorEastAsia"/>
                <w:b/>
                <w:bCs/>
                <w:sz w:val="24"/>
                <w:szCs w:val="24"/>
              </w:rPr>
              <w:t>分）</w:t>
            </w:r>
          </w:p>
        </w:tc>
        <w:tc>
          <w:tcPr>
            <w:tcW w:w="1437" w:type="dxa"/>
            <w:tcBorders>
              <w:top w:val="single" w:color="auto" w:sz="4" w:space="0"/>
              <w:left w:val="single" w:color="auto" w:sz="4" w:space="0"/>
              <w:right w:val="single" w:color="auto" w:sz="4" w:space="0"/>
            </w:tcBorders>
            <w:vAlign w:val="center"/>
          </w:tcPr>
          <w:p w14:paraId="69A43E59">
            <w:pPr>
              <w:spacing w:line="300" w:lineRule="exact"/>
              <w:jc w:val="center"/>
              <w:rPr>
                <w:rFonts w:cs="宋体" w:asciiTheme="minorEastAsia" w:hAnsiTheme="minorEastAsia"/>
                <w:sz w:val="24"/>
                <w:szCs w:val="24"/>
              </w:rPr>
            </w:pPr>
            <w:r>
              <w:rPr>
                <w:rFonts w:hint="eastAsia" w:cs="宋体" w:asciiTheme="minorEastAsia" w:hAnsiTheme="minorEastAsia"/>
                <w:sz w:val="24"/>
                <w:szCs w:val="24"/>
              </w:rPr>
              <w:t>企业业绩</w:t>
            </w:r>
          </w:p>
          <w:p w14:paraId="2E1028B2">
            <w:pPr>
              <w:spacing w:line="300" w:lineRule="exact"/>
              <w:jc w:val="center"/>
              <w:rPr>
                <w:rFonts w:cs="宋体" w:asciiTheme="minorEastAsia" w:hAnsiTheme="minorEastAsia"/>
                <w:sz w:val="24"/>
                <w:szCs w:val="24"/>
              </w:rPr>
            </w:pPr>
            <w:r>
              <w:rPr>
                <w:rFonts w:hint="eastAsia" w:cs="宋体" w:asciiTheme="minorEastAsia" w:hAnsiTheme="minorEastAsia"/>
                <w:sz w:val="24"/>
                <w:szCs w:val="24"/>
              </w:rPr>
              <w:t>（0-</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628D103B">
            <w:pPr>
              <w:spacing w:line="360" w:lineRule="auto"/>
              <w:jc w:val="left"/>
              <w:rPr>
                <w:rFonts w:cs="宋体" w:asciiTheme="minorEastAsia" w:hAnsiTheme="minorEastAsia"/>
                <w:sz w:val="24"/>
                <w:szCs w:val="24"/>
              </w:rPr>
            </w:pPr>
            <w:r>
              <w:rPr>
                <w:rFonts w:hint="eastAsia" w:cs="宋体" w:asciiTheme="minorEastAsia" w:hAnsiTheme="minorEastAsia"/>
                <w:sz w:val="24"/>
                <w:szCs w:val="24"/>
              </w:rPr>
              <w:t>企业</w:t>
            </w:r>
            <w:r>
              <w:rPr>
                <w:rFonts w:hint="eastAsia" w:cs="宋体" w:asciiTheme="minorEastAsia" w:hAnsiTheme="minorEastAsia"/>
                <w:sz w:val="24"/>
                <w:szCs w:val="24"/>
                <w:lang w:val="en-US" w:eastAsia="zh-CN"/>
              </w:rPr>
              <w:t>2022</w:t>
            </w:r>
            <w:r>
              <w:rPr>
                <w:rFonts w:hint="eastAsia" w:cs="宋体" w:asciiTheme="minorEastAsia" w:hAnsiTheme="minorEastAsia"/>
                <w:sz w:val="24"/>
                <w:szCs w:val="24"/>
              </w:rPr>
              <w:t>年1月1日（含）以来具有类似项目业绩的</w:t>
            </w:r>
            <w:r>
              <w:rPr>
                <w:rFonts w:hint="eastAsia" w:cs="宋体" w:asciiTheme="minorEastAsia" w:hAnsiTheme="minorEastAsia"/>
                <w:sz w:val="24"/>
                <w:szCs w:val="24"/>
                <w:lang w:eastAsia="zh-CN"/>
              </w:rPr>
              <w:t>，</w:t>
            </w:r>
            <w:r>
              <w:rPr>
                <w:rFonts w:hint="eastAsia" w:cs="宋体" w:asciiTheme="minorEastAsia" w:hAnsiTheme="minorEastAsia"/>
                <w:sz w:val="24"/>
                <w:szCs w:val="24"/>
              </w:rPr>
              <w:t>每</w:t>
            </w:r>
            <w:r>
              <w:rPr>
                <w:rFonts w:hint="eastAsia" w:cs="宋体" w:asciiTheme="minorEastAsia" w:hAnsiTheme="minorEastAsia"/>
                <w:sz w:val="24"/>
                <w:szCs w:val="24"/>
                <w:lang w:val="en-US" w:eastAsia="zh-CN"/>
              </w:rPr>
              <w:t>提供一份</w:t>
            </w:r>
            <w:r>
              <w:rPr>
                <w:rFonts w:hint="eastAsia" w:cs="宋体" w:asciiTheme="minorEastAsia" w:hAnsiTheme="minorEastAsia"/>
                <w:sz w:val="24"/>
                <w:szCs w:val="24"/>
              </w:rPr>
              <w:t>得</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分，最多得</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分。（</w:t>
            </w:r>
            <w:r>
              <w:rPr>
                <w:rFonts w:hint="eastAsia" w:cs="宋体" w:asciiTheme="minorEastAsia" w:hAnsiTheme="minorEastAsia"/>
                <w:sz w:val="24"/>
                <w:szCs w:val="24"/>
                <w:lang w:val="en-US" w:eastAsia="zh-CN"/>
              </w:rPr>
              <w:t>提供成交（中标）通知书和</w:t>
            </w:r>
            <w:r>
              <w:rPr>
                <w:rFonts w:hint="eastAsia" w:cs="宋体" w:asciiTheme="minorEastAsia" w:hAnsiTheme="minorEastAsia"/>
                <w:sz w:val="24"/>
                <w:szCs w:val="24"/>
              </w:rPr>
              <w:t>合同，以合同签订日期为准</w:t>
            </w:r>
            <w:r>
              <w:rPr>
                <w:rFonts w:hint="eastAsia" w:cs="宋体" w:asciiTheme="minorEastAsia" w:hAnsiTheme="minorEastAsia"/>
                <w:sz w:val="24"/>
                <w:szCs w:val="24"/>
                <w:lang w:eastAsia="zh-CN"/>
              </w:rPr>
              <w:t>，</w:t>
            </w:r>
            <w:r>
              <w:rPr>
                <w:rFonts w:hint="eastAsia" w:cs="宋体" w:asciiTheme="minorEastAsia" w:hAnsiTheme="minorEastAsia"/>
                <w:sz w:val="24"/>
                <w:szCs w:val="24"/>
              </w:rPr>
              <w:t>没有不得分）</w:t>
            </w:r>
          </w:p>
        </w:tc>
      </w:tr>
      <w:tr w14:paraId="42EF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Merge w:val="continue"/>
            <w:tcBorders>
              <w:left w:val="single" w:color="auto" w:sz="4" w:space="0"/>
              <w:right w:val="single" w:color="auto" w:sz="4" w:space="0"/>
            </w:tcBorders>
            <w:vAlign w:val="center"/>
          </w:tcPr>
          <w:p w14:paraId="5B8C565E">
            <w:pPr>
              <w:jc w:val="center"/>
              <w:rPr>
                <w:rFonts w:cs="Times New Roman" w:asciiTheme="minorEastAsia" w:hAnsiTheme="minorEastAsia"/>
                <w:sz w:val="20"/>
                <w:szCs w:val="18"/>
              </w:rPr>
            </w:pPr>
          </w:p>
        </w:tc>
        <w:tc>
          <w:tcPr>
            <w:tcW w:w="1276" w:type="dxa"/>
            <w:vMerge w:val="continue"/>
            <w:tcBorders>
              <w:left w:val="single" w:color="auto" w:sz="4" w:space="0"/>
              <w:right w:val="single" w:color="auto" w:sz="4" w:space="0"/>
            </w:tcBorders>
            <w:vAlign w:val="center"/>
          </w:tcPr>
          <w:p w14:paraId="6EB62B33">
            <w:pPr>
              <w:spacing w:line="300" w:lineRule="exact"/>
              <w:jc w:val="center"/>
              <w:rPr>
                <w:rFonts w:cs="宋体" w:asciiTheme="minorEastAsia" w:hAnsiTheme="minorEastAsia"/>
                <w:sz w:val="24"/>
                <w:szCs w:val="24"/>
              </w:rPr>
            </w:pPr>
          </w:p>
        </w:tc>
        <w:tc>
          <w:tcPr>
            <w:tcW w:w="1437" w:type="dxa"/>
            <w:tcBorders>
              <w:left w:val="single" w:color="auto" w:sz="4" w:space="0"/>
              <w:bottom w:val="single" w:color="auto" w:sz="4" w:space="0"/>
              <w:right w:val="single" w:color="auto" w:sz="4" w:space="0"/>
            </w:tcBorders>
            <w:vAlign w:val="center"/>
          </w:tcPr>
          <w:p w14:paraId="6AB2E418">
            <w:pPr>
              <w:spacing w:line="360" w:lineRule="auto"/>
              <w:jc w:val="center"/>
              <w:rPr>
                <w:rFonts w:cs="宋体" w:asciiTheme="minorEastAsia" w:hAnsiTheme="minorEastAsia"/>
                <w:sz w:val="24"/>
                <w:szCs w:val="24"/>
              </w:rPr>
            </w:pPr>
            <w:r>
              <w:rPr>
                <w:rFonts w:hint="eastAsia" w:asciiTheme="minorEastAsia" w:hAnsiTheme="minorEastAsia"/>
                <w:sz w:val="24"/>
                <w:szCs w:val="24"/>
              </w:rPr>
              <w:t>售后服务（0-</w:t>
            </w:r>
            <w:r>
              <w:rPr>
                <w:rFonts w:hint="eastAsia" w:asciiTheme="minorEastAsia" w:hAnsiTheme="minorEastAsia"/>
                <w:sz w:val="24"/>
                <w:szCs w:val="24"/>
                <w:lang w:val="en-US" w:eastAsia="zh-CN"/>
              </w:rPr>
              <w:t>6</w:t>
            </w:r>
            <w:r>
              <w:rPr>
                <w:rFonts w:hint="eastAsia" w:asciiTheme="minorEastAsia" w:hAnsiTheme="minorEastAsia"/>
                <w:sz w:val="24"/>
                <w:szCs w:val="24"/>
              </w:rPr>
              <w:t>分）</w:t>
            </w:r>
          </w:p>
        </w:tc>
        <w:tc>
          <w:tcPr>
            <w:tcW w:w="6584" w:type="dxa"/>
            <w:tcBorders>
              <w:left w:val="single" w:color="auto" w:sz="4" w:space="0"/>
              <w:right w:val="single" w:color="auto" w:sz="4" w:space="0"/>
            </w:tcBorders>
            <w:vAlign w:val="center"/>
          </w:tcPr>
          <w:p w14:paraId="1A463141">
            <w:pPr>
              <w:tabs>
                <w:tab w:val="left" w:pos="180"/>
              </w:tabs>
              <w:spacing w:line="360"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售后服务方案(售后质保期内外服务的内容、形式、免费维修时间、解决质量或操作问题的响应时间、解决问题时间、地点，及上门维修人员安排)</w:t>
            </w:r>
          </w:p>
          <w:p w14:paraId="14528435">
            <w:pPr>
              <w:tabs>
                <w:tab w:val="left" w:pos="180"/>
              </w:tabs>
              <w:spacing w:line="360"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全面、详细、可行进行综合评定。供应商提供的售后服务方案全面、详细、可行的得6分；</w:t>
            </w:r>
          </w:p>
          <w:p w14:paraId="1F5EFE33">
            <w:pPr>
              <w:tabs>
                <w:tab w:val="left" w:pos="180"/>
              </w:tabs>
              <w:spacing w:line="360"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供应商提供的售后服务方案较全面、较详细、较可行的得4分；</w:t>
            </w:r>
          </w:p>
          <w:p w14:paraId="0133D02B">
            <w:pPr>
              <w:tabs>
                <w:tab w:val="left" w:pos="180"/>
              </w:tabs>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供应商提供的售后服务方案一般的得2分。</w:t>
            </w:r>
          </w:p>
          <w:p w14:paraId="29E975F8">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未针对本项描述的得0分。</w:t>
            </w:r>
          </w:p>
        </w:tc>
      </w:tr>
      <w:tr w14:paraId="5F7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87" w:type="dxa"/>
            <w:vMerge w:val="continue"/>
            <w:tcBorders>
              <w:left w:val="single" w:color="auto" w:sz="4" w:space="0"/>
              <w:right w:val="single" w:color="auto" w:sz="4" w:space="0"/>
            </w:tcBorders>
            <w:vAlign w:val="center"/>
          </w:tcPr>
          <w:p w14:paraId="5F1DEA3A">
            <w:pPr>
              <w:jc w:val="center"/>
              <w:rPr>
                <w:rFonts w:cs="Times New Roman" w:asciiTheme="minorEastAsia" w:hAnsiTheme="minorEastAsia"/>
                <w:sz w:val="20"/>
                <w:szCs w:val="18"/>
              </w:rPr>
            </w:pPr>
          </w:p>
        </w:tc>
        <w:tc>
          <w:tcPr>
            <w:tcW w:w="1276" w:type="dxa"/>
            <w:vMerge w:val="continue"/>
            <w:tcBorders>
              <w:left w:val="single" w:color="auto" w:sz="4" w:space="0"/>
              <w:right w:val="single" w:color="auto" w:sz="4" w:space="0"/>
            </w:tcBorders>
            <w:vAlign w:val="center"/>
          </w:tcPr>
          <w:p w14:paraId="7DF94E6A">
            <w:pPr>
              <w:spacing w:line="300" w:lineRule="exact"/>
              <w:jc w:val="center"/>
              <w:rPr>
                <w:rFonts w:cs="宋体" w:asciiTheme="minorEastAsia" w:hAnsiTheme="minorEastAsia"/>
                <w:sz w:val="24"/>
                <w:szCs w:val="24"/>
              </w:rPr>
            </w:pPr>
          </w:p>
        </w:tc>
        <w:tc>
          <w:tcPr>
            <w:tcW w:w="1437" w:type="dxa"/>
            <w:tcBorders>
              <w:left w:val="single" w:color="auto" w:sz="4" w:space="0"/>
              <w:bottom w:val="single" w:color="auto" w:sz="4" w:space="0"/>
              <w:right w:val="single" w:color="auto" w:sz="4" w:space="0"/>
            </w:tcBorders>
            <w:vAlign w:val="center"/>
          </w:tcPr>
          <w:p w14:paraId="6FC1341B">
            <w:pPr>
              <w:spacing w:line="360" w:lineRule="auto"/>
              <w:jc w:val="center"/>
              <w:rPr>
                <w:rFonts w:cs="宋体" w:asciiTheme="minorEastAsia" w:hAnsiTheme="minorEastAsia"/>
                <w:sz w:val="24"/>
                <w:szCs w:val="24"/>
              </w:rPr>
            </w:pPr>
            <w:r>
              <w:rPr>
                <w:rFonts w:cs="宋体" w:asciiTheme="minorEastAsia" w:hAnsiTheme="minorEastAsia"/>
                <w:sz w:val="24"/>
                <w:szCs w:val="24"/>
              </w:rPr>
              <w:t>应急处理方案</w:t>
            </w:r>
          </w:p>
          <w:p w14:paraId="50135DDC">
            <w:pPr>
              <w:spacing w:line="360" w:lineRule="auto"/>
              <w:jc w:val="center"/>
              <w:rPr>
                <w:rFonts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0-5分）</w:t>
            </w:r>
          </w:p>
        </w:tc>
        <w:tc>
          <w:tcPr>
            <w:tcW w:w="6584" w:type="dxa"/>
            <w:tcBorders>
              <w:left w:val="single" w:color="auto" w:sz="4" w:space="0"/>
              <w:right w:val="single" w:color="auto" w:sz="4" w:space="0"/>
            </w:tcBorders>
            <w:vAlign w:val="center"/>
          </w:tcPr>
          <w:p w14:paraId="629E0145">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z w:val="24"/>
                <w:szCs w:val="24"/>
              </w:rPr>
              <w:t>提供科学可行的应急处理方案；</w:t>
            </w:r>
          </w:p>
          <w:p w14:paraId="40D040B9">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内容完整、切实可行，完全符合本项目需求的得5分；</w:t>
            </w:r>
          </w:p>
          <w:p w14:paraId="3C407B27">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内容较为完善、较切实可行，较符合本项目需求的得，得</w:t>
            </w: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分；内容基本完善，基本可行，基本符合本项目需求的得</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分；</w:t>
            </w:r>
          </w:p>
          <w:p w14:paraId="3700E234">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未针对本项描述的得0分。</w:t>
            </w:r>
          </w:p>
        </w:tc>
      </w:tr>
      <w:tr w14:paraId="2EB1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887" w:type="dxa"/>
            <w:vMerge w:val="continue"/>
            <w:tcBorders>
              <w:left w:val="single" w:color="auto" w:sz="4" w:space="0"/>
              <w:right w:val="single" w:color="auto" w:sz="4" w:space="0"/>
            </w:tcBorders>
            <w:vAlign w:val="center"/>
          </w:tcPr>
          <w:p w14:paraId="0902611B">
            <w:pPr>
              <w:jc w:val="center"/>
              <w:rPr>
                <w:rFonts w:cs="Times New Roman" w:asciiTheme="minorEastAsia" w:hAnsiTheme="minorEastAsia"/>
                <w:sz w:val="20"/>
                <w:szCs w:val="18"/>
              </w:rPr>
            </w:pPr>
          </w:p>
        </w:tc>
        <w:tc>
          <w:tcPr>
            <w:tcW w:w="1276" w:type="dxa"/>
            <w:vMerge w:val="continue"/>
            <w:tcBorders>
              <w:left w:val="single" w:color="auto" w:sz="4" w:space="0"/>
              <w:right w:val="single" w:color="auto" w:sz="4" w:space="0"/>
            </w:tcBorders>
            <w:vAlign w:val="center"/>
          </w:tcPr>
          <w:p w14:paraId="76A01251">
            <w:pPr>
              <w:spacing w:line="300" w:lineRule="exact"/>
              <w:jc w:val="center"/>
              <w:rPr>
                <w:rFonts w:cs="宋体" w:asciiTheme="minorEastAsia" w:hAnsiTheme="minorEastAsia"/>
                <w:sz w:val="24"/>
                <w:szCs w:val="24"/>
              </w:rPr>
            </w:pPr>
          </w:p>
        </w:tc>
        <w:tc>
          <w:tcPr>
            <w:tcW w:w="1437" w:type="dxa"/>
            <w:tcBorders>
              <w:left w:val="single" w:color="auto" w:sz="4" w:space="0"/>
              <w:bottom w:val="single" w:color="auto" w:sz="4" w:space="0"/>
              <w:right w:val="single" w:color="auto" w:sz="4" w:space="0"/>
            </w:tcBorders>
            <w:vAlign w:val="center"/>
          </w:tcPr>
          <w:p w14:paraId="34D11546">
            <w:pPr>
              <w:spacing w:line="360" w:lineRule="auto"/>
              <w:jc w:val="center"/>
              <w:rPr>
                <w:rFonts w:asciiTheme="minorEastAsia" w:hAnsiTheme="minorEastAsia"/>
                <w:sz w:val="24"/>
                <w:szCs w:val="24"/>
              </w:rPr>
            </w:pPr>
            <w:r>
              <w:rPr>
                <w:rFonts w:hint="eastAsia" w:cs="Times New Roman" w:asciiTheme="minorEastAsia" w:hAnsiTheme="minorEastAsia"/>
                <w:kern w:val="0"/>
                <w:sz w:val="24"/>
                <w:szCs w:val="24"/>
              </w:rPr>
              <w:t>回访措施（0-3分）</w:t>
            </w:r>
          </w:p>
        </w:tc>
        <w:tc>
          <w:tcPr>
            <w:tcW w:w="6584" w:type="dxa"/>
            <w:tcBorders>
              <w:left w:val="single" w:color="auto" w:sz="4" w:space="0"/>
              <w:right w:val="single" w:color="auto" w:sz="4" w:space="0"/>
            </w:tcBorders>
            <w:vAlign w:val="center"/>
          </w:tcPr>
          <w:p w14:paraId="4389C488">
            <w:pPr>
              <w:tabs>
                <w:tab w:val="left" w:pos="180"/>
              </w:tabs>
              <w:spacing w:line="360" w:lineRule="auto"/>
              <w:jc w:val="left"/>
              <w:rPr>
                <w:rFonts w:asciiTheme="minorEastAsia" w:hAnsiTheme="minorEastAsia"/>
                <w:sz w:val="24"/>
                <w:szCs w:val="24"/>
              </w:rPr>
            </w:pPr>
            <w:r>
              <w:rPr>
                <w:rFonts w:asciiTheme="minorEastAsia" w:hAnsiTheme="minorEastAsia"/>
                <w:sz w:val="24"/>
                <w:szCs w:val="24"/>
              </w:rPr>
              <w:t>对所投产品有完善合理的回访计划方案的；</w:t>
            </w:r>
          </w:p>
          <w:p w14:paraId="052A155E">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内容完整、切实可行，完全符合本项目需求的得3分；</w:t>
            </w:r>
          </w:p>
          <w:p w14:paraId="35824875">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内容较为完善、较切实可行，较符合本项目需求的得，得2分；内容基本完善，基本可行，基本符合本项目需求的得1分；</w:t>
            </w:r>
          </w:p>
          <w:p w14:paraId="31DFF14D">
            <w:pPr>
              <w:tabs>
                <w:tab w:val="left" w:pos="180"/>
              </w:tabs>
              <w:spacing w:line="360" w:lineRule="auto"/>
              <w:jc w:val="left"/>
              <w:rPr>
                <w:rFonts w:cs="宋体" w:asciiTheme="minorEastAsia" w:hAnsiTheme="minorEastAsia"/>
                <w:sz w:val="24"/>
                <w:szCs w:val="24"/>
              </w:rPr>
            </w:pPr>
            <w:r>
              <w:rPr>
                <w:rFonts w:hint="eastAsia" w:cs="宋体" w:asciiTheme="minorEastAsia" w:hAnsiTheme="minorEastAsia"/>
                <w:sz w:val="24"/>
                <w:szCs w:val="24"/>
              </w:rPr>
              <w:t>未针对本项描述的得0分。</w:t>
            </w:r>
          </w:p>
        </w:tc>
      </w:tr>
      <w:tr w14:paraId="6BDF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87" w:type="dxa"/>
            <w:vMerge w:val="restart"/>
            <w:tcBorders>
              <w:top w:val="single" w:color="auto" w:sz="4" w:space="0"/>
              <w:left w:val="single" w:color="auto" w:sz="4" w:space="0"/>
              <w:right w:val="single" w:color="auto" w:sz="4" w:space="0"/>
            </w:tcBorders>
            <w:vAlign w:val="center"/>
          </w:tcPr>
          <w:p w14:paraId="55656CDF">
            <w:pPr>
              <w:ind w:left="241" w:hanging="241" w:hangingChars="100"/>
              <w:jc w:val="center"/>
              <w:rPr>
                <w:rFonts w:cs="Times New Roman" w:asciiTheme="minorEastAsia" w:hAnsiTheme="minorEastAsia"/>
                <w:b/>
                <w:bCs/>
                <w:sz w:val="24"/>
                <w:szCs w:val="24"/>
              </w:rPr>
            </w:pPr>
          </w:p>
          <w:p w14:paraId="28DB261A">
            <w:pPr>
              <w:ind w:left="241" w:hanging="241" w:hangingChars="100"/>
              <w:jc w:val="center"/>
              <w:rPr>
                <w:rFonts w:cs="Times New Roman" w:asciiTheme="minorEastAsia" w:hAnsiTheme="minorEastAsia"/>
                <w:b/>
                <w:bCs/>
                <w:sz w:val="24"/>
                <w:szCs w:val="24"/>
              </w:rPr>
            </w:pPr>
          </w:p>
          <w:p w14:paraId="2AA57341">
            <w:pPr>
              <w:ind w:left="241" w:hanging="241" w:hangingChars="100"/>
              <w:jc w:val="center"/>
              <w:rPr>
                <w:rFonts w:cs="Times New Roman" w:asciiTheme="minorEastAsia" w:hAnsiTheme="minorEastAsia"/>
                <w:b/>
                <w:bCs/>
                <w:sz w:val="24"/>
                <w:szCs w:val="24"/>
              </w:rPr>
            </w:pPr>
          </w:p>
          <w:p w14:paraId="67A0B09E">
            <w:pPr>
              <w:ind w:left="241" w:hanging="241" w:hangingChars="100"/>
              <w:jc w:val="center"/>
              <w:rPr>
                <w:rFonts w:cs="Times New Roman" w:asciiTheme="minorEastAsia" w:hAnsiTheme="minorEastAsia"/>
                <w:b/>
                <w:bCs/>
                <w:sz w:val="24"/>
                <w:szCs w:val="24"/>
              </w:rPr>
            </w:pPr>
          </w:p>
          <w:p w14:paraId="4710F105">
            <w:pPr>
              <w:ind w:left="241" w:hanging="241" w:hangingChars="100"/>
              <w:jc w:val="center"/>
              <w:rPr>
                <w:rFonts w:cs="Times New Roman" w:asciiTheme="minorEastAsia" w:hAnsiTheme="minorEastAsia"/>
                <w:b/>
                <w:bCs/>
                <w:sz w:val="24"/>
                <w:szCs w:val="24"/>
              </w:rPr>
            </w:pPr>
          </w:p>
          <w:p w14:paraId="066B83B5">
            <w:pPr>
              <w:ind w:left="241" w:hanging="241" w:hangingChars="100"/>
              <w:jc w:val="center"/>
              <w:rPr>
                <w:rFonts w:cs="Times New Roman" w:asciiTheme="minorEastAsia" w:hAnsiTheme="minorEastAsia"/>
                <w:b/>
                <w:bCs/>
                <w:sz w:val="24"/>
                <w:szCs w:val="24"/>
              </w:rPr>
            </w:pPr>
          </w:p>
          <w:p w14:paraId="3F8BD2BA">
            <w:pPr>
              <w:ind w:left="241" w:hanging="241" w:hangingChars="100"/>
              <w:jc w:val="center"/>
              <w:rPr>
                <w:rFonts w:cs="Times New Roman" w:asciiTheme="minorEastAsia" w:hAnsiTheme="minorEastAsia"/>
                <w:b/>
                <w:bCs/>
                <w:sz w:val="24"/>
                <w:szCs w:val="24"/>
              </w:rPr>
            </w:pPr>
            <w:r>
              <w:rPr>
                <w:rFonts w:hint="eastAsia" w:cs="Times New Roman" w:asciiTheme="minorEastAsia" w:hAnsiTheme="minorEastAsia"/>
                <w:b/>
                <w:bCs/>
                <w:sz w:val="24"/>
                <w:szCs w:val="24"/>
              </w:rPr>
              <w:t>3</w:t>
            </w:r>
          </w:p>
        </w:tc>
        <w:tc>
          <w:tcPr>
            <w:tcW w:w="1276" w:type="dxa"/>
            <w:vMerge w:val="restart"/>
            <w:tcBorders>
              <w:top w:val="single" w:color="auto" w:sz="4" w:space="0"/>
              <w:left w:val="single" w:color="auto" w:sz="4" w:space="0"/>
              <w:right w:val="single" w:color="auto" w:sz="4" w:space="0"/>
            </w:tcBorders>
            <w:vAlign w:val="center"/>
          </w:tcPr>
          <w:p w14:paraId="34C2F363">
            <w:pPr>
              <w:spacing w:line="300" w:lineRule="exact"/>
              <w:jc w:val="both"/>
              <w:rPr>
                <w:rFonts w:cs="宋体" w:asciiTheme="minorEastAsia" w:hAnsiTheme="minorEastAsia"/>
                <w:b/>
                <w:bCs/>
                <w:sz w:val="24"/>
                <w:szCs w:val="24"/>
              </w:rPr>
            </w:pPr>
          </w:p>
          <w:p w14:paraId="7764CC73">
            <w:pPr>
              <w:spacing w:line="300" w:lineRule="exact"/>
              <w:jc w:val="both"/>
              <w:rPr>
                <w:rFonts w:cs="宋体" w:asciiTheme="minorEastAsia" w:hAnsiTheme="minorEastAsia"/>
                <w:b/>
                <w:bCs/>
                <w:sz w:val="24"/>
                <w:szCs w:val="24"/>
              </w:rPr>
            </w:pPr>
          </w:p>
          <w:p w14:paraId="12F92686">
            <w:pPr>
              <w:spacing w:line="300" w:lineRule="exact"/>
              <w:jc w:val="both"/>
              <w:rPr>
                <w:rFonts w:cs="宋体" w:asciiTheme="minorEastAsia" w:hAnsiTheme="minorEastAsia"/>
                <w:b/>
                <w:bCs/>
                <w:sz w:val="24"/>
                <w:szCs w:val="24"/>
              </w:rPr>
            </w:pPr>
          </w:p>
          <w:p w14:paraId="6112385B">
            <w:pPr>
              <w:spacing w:line="300" w:lineRule="exact"/>
              <w:jc w:val="both"/>
              <w:rPr>
                <w:rFonts w:cs="宋体" w:asciiTheme="minorEastAsia" w:hAnsiTheme="minorEastAsia"/>
                <w:b/>
                <w:bCs/>
                <w:sz w:val="24"/>
                <w:szCs w:val="24"/>
              </w:rPr>
            </w:pPr>
          </w:p>
          <w:p w14:paraId="28349CDE">
            <w:pPr>
              <w:spacing w:line="300" w:lineRule="exact"/>
              <w:jc w:val="both"/>
              <w:rPr>
                <w:rFonts w:cs="宋体" w:asciiTheme="minorEastAsia" w:hAnsiTheme="minorEastAsia"/>
                <w:b/>
                <w:bCs/>
                <w:sz w:val="24"/>
                <w:szCs w:val="24"/>
              </w:rPr>
            </w:pPr>
          </w:p>
          <w:p w14:paraId="4B2922BE">
            <w:pPr>
              <w:spacing w:line="300" w:lineRule="exact"/>
              <w:jc w:val="both"/>
              <w:rPr>
                <w:rFonts w:cs="宋体" w:asciiTheme="minorEastAsia" w:hAnsiTheme="minorEastAsia"/>
                <w:b/>
                <w:bCs/>
                <w:sz w:val="24"/>
                <w:szCs w:val="24"/>
              </w:rPr>
            </w:pPr>
          </w:p>
          <w:p w14:paraId="2EC2AAE3">
            <w:pPr>
              <w:spacing w:line="300" w:lineRule="exact"/>
              <w:jc w:val="both"/>
              <w:rPr>
                <w:rFonts w:cs="宋体" w:asciiTheme="minorEastAsia" w:hAnsiTheme="minorEastAsia"/>
                <w:b/>
                <w:bCs/>
                <w:sz w:val="24"/>
                <w:szCs w:val="24"/>
              </w:rPr>
            </w:pPr>
          </w:p>
          <w:p w14:paraId="2E4DE691">
            <w:pPr>
              <w:spacing w:line="300" w:lineRule="exact"/>
              <w:jc w:val="both"/>
              <w:rPr>
                <w:rFonts w:cs="宋体" w:asciiTheme="minorEastAsia" w:hAnsiTheme="minorEastAsia"/>
                <w:b/>
                <w:bCs/>
                <w:sz w:val="24"/>
                <w:szCs w:val="24"/>
              </w:rPr>
            </w:pPr>
          </w:p>
          <w:p w14:paraId="49307279">
            <w:pPr>
              <w:spacing w:line="300" w:lineRule="exact"/>
              <w:jc w:val="both"/>
              <w:rPr>
                <w:rFonts w:cs="宋体" w:asciiTheme="minorEastAsia" w:hAnsiTheme="minorEastAsia"/>
                <w:b/>
                <w:bCs/>
                <w:sz w:val="24"/>
                <w:szCs w:val="24"/>
              </w:rPr>
            </w:pPr>
          </w:p>
          <w:p w14:paraId="6A539A8C">
            <w:pPr>
              <w:spacing w:line="300" w:lineRule="exact"/>
              <w:jc w:val="both"/>
              <w:rPr>
                <w:rFonts w:cs="宋体" w:asciiTheme="minorEastAsia" w:hAnsiTheme="minorEastAsia"/>
                <w:b/>
                <w:bCs/>
                <w:sz w:val="24"/>
                <w:szCs w:val="24"/>
              </w:rPr>
            </w:pPr>
          </w:p>
          <w:p w14:paraId="27A30C76">
            <w:pPr>
              <w:spacing w:line="300" w:lineRule="exact"/>
              <w:jc w:val="both"/>
              <w:rPr>
                <w:rFonts w:cs="宋体" w:asciiTheme="minorEastAsia" w:hAnsiTheme="minorEastAsia"/>
                <w:b/>
                <w:bCs/>
                <w:sz w:val="24"/>
                <w:szCs w:val="24"/>
              </w:rPr>
            </w:pPr>
          </w:p>
          <w:p w14:paraId="3D855338">
            <w:pPr>
              <w:spacing w:line="300" w:lineRule="exact"/>
              <w:jc w:val="both"/>
              <w:rPr>
                <w:rFonts w:cs="宋体" w:asciiTheme="minorEastAsia" w:hAnsiTheme="minorEastAsia"/>
                <w:b/>
                <w:bCs/>
                <w:sz w:val="24"/>
                <w:szCs w:val="24"/>
              </w:rPr>
            </w:pPr>
          </w:p>
          <w:p w14:paraId="27C63DDD">
            <w:pPr>
              <w:spacing w:line="300" w:lineRule="exact"/>
              <w:jc w:val="both"/>
              <w:rPr>
                <w:rFonts w:cs="宋体" w:asciiTheme="minorEastAsia" w:hAnsiTheme="minorEastAsia"/>
                <w:b/>
                <w:bCs/>
                <w:sz w:val="24"/>
                <w:szCs w:val="24"/>
              </w:rPr>
            </w:pPr>
          </w:p>
          <w:p w14:paraId="29BF4A86">
            <w:pPr>
              <w:spacing w:line="300" w:lineRule="exact"/>
              <w:jc w:val="both"/>
              <w:rPr>
                <w:rFonts w:cs="宋体" w:asciiTheme="minorEastAsia" w:hAnsiTheme="minorEastAsia"/>
                <w:b/>
                <w:bCs/>
                <w:sz w:val="24"/>
                <w:szCs w:val="24"/>
              </w:rPr>
            </w:pPr>
          </w:p>
          <w:p w14:paraId="322A48CB">
            <w:pPr>
              <w:spacing w:line="300" w:lineRule="exact"/>
              <w:jc w:val="center"/>
              <w:rPr>
                <w:rFonts w:cs="宋体" w:asciiTheme="minorEastAsia" w:hAnsiTheme="minorEastAsia"/>
                <w:b/>
                <w:bCs/>
                <w:sz w:val="24"/>
                <w:szCs w:val="24"/>
              </w:rPr>
            </w:pPr>
          </w:p>
          <w:p w14:paraId="4778F245">
            <w:pPr>
              <w:spacing w:line="300" w:lineRule="exact"/>
              <w:jc w:val="center"/>
              <w:rPr>
                <w:rFonts w:cs="宋体" w:asciiTheme="minorEastAsia" w:hAnsiTheme="minorEastAsia"/>
                <w:b/>
                <w:bCs/>
                <w:sz w:val="24"/>
                <w:szCs w:val="24"/>
              </w:rPr>
            </w:pPr>
            <w:r>
              <w:rPr>
                <w:rFonts w:hint="eastAsia" w:cs="宋体" w:asciiTheme="minorEastAsia" w:hAnsiTheme="minorEastAsia"/>
                <w:b/>
                <w:bCs/>
                <w:sz w:val="24"/>
                <w:szCs w:val="24"/>
              </w:rPr>
              <w:t>技术部分（</w:t>
            </w:r>
            <w:r>
              <w:rPr>
                <w:rFonts w:hint="eastAsia" w:cs="宋体" w:asciiTheme="minorEastAsia" w:hAnsiTheme="minorEastAsia"/>
                <w:b/>
                <w:bCs/>
                <w:sz w:val="24"/>
                <w:szCs w:val="24"/>
                <w:lang w:val="en-US" w:eastAsia="zh-CN"/>
              </w:rPr>
              <w:t>50</w:t>
            </w:r>
            <w:r>
              <w:rPr>
                <w:rFonts w:hint="eastAsia" w:cs="宋体" w:asciiTheme="minorEastAsia" w:hAnsiTheme="minorEastAsia"/>
                <w:b/>
                <w:bCs/>
                <w:sz w:val="24"/>
                <w:szCs w:val="24"/>
              </w:rPr>
              <w:t>分）</w:t>
            </w:r>
          </w:p>
        </w:tc>
        <w:tc>
          <w:tcPr>
            <w:tcW w:w="1437" w:type="dxa"/>
            <w:tcBorders>
              <w:top w:val="single" w:color="auto" w:sz="4" w:space="0"/>
              <w:left w:val="single" w:color="auto" w:sz="4" w:space="0"/>
              <w:right w:val="single" w:color="auto" w:sz="4" w:space="0"/>
            </w:tcBorders>
            <w:vAlign w:val="center"/>
          </w:tcPr>
          <w:p w14:paraId="5B760EE4">
            <w:pPr>
              <w:widowControl/>
              <w:adjustRightInd w:val="0"/>
              <w:snapToGrid w:val="0"/>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所投项目技术参数要求（0-</w:t>
            </w:r>
            <w:r>
              <w:rPr>
                <w:rFonts w:hint="eastAsia" w:cs="Times New Roman" w:asciiTheme="minorEastAsia" w:hAnsiTheme="minorEastAsia"/>
                <w:kern w:val="0"/>
                <w:sz w:val="24"/>
                <w:szCs w:val="24"/>
                <w:lang w:val="en-US" w:eastAsia="zh-CN"/>
              </w:rPr>
              <w:t>15</w:t>
            </w:r>
            <w:r>
              <w:rPr>
                <w:rFonts w:hint="eastAsia" w:cs="Times New Roman" w:asciiTheme="minorEastAsia" w:hAnsiTheme="minorEastAsia"/>
                <w:kern w:val="0"/>
                <w:sz w:val="24"/>
                <w:szCs w:val="24"/>
              </w:rPr>
              <w:t>分）</w:t>
            </w:r>
          </w:p>
        </w:tc>
        <w:tc>
          <w:tcPr>
            <w:tcW w:w="6584" w:type="dxa"/>
            <w:tcBorders>
              <w:top w:val="single" w:color="auto" w:sz="4" w:space="0"/>
              <w:left w:val="single" w:color="auto" w:sz="4" w:space="0"/>
              <w:right w:val="single" w:color="auto" w:sz="4" w:space="0"/>
            </w:tcBorders>
            <w:vAlign w:val="center"/>
          </w:tcPr>
          <w:p w14:paraId="7087B3C0">
            <w:pPr>
              <w:widowControl/>
              <w:adjustRightInd w:val="0"/>
              <w:snapToGrid w:val="0"/>
              <w:spacing w:line="360" w:lineRule="auto"/>
              <w:jc w:val="left"/>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投标货物技术参数、性能及产品功能，全部满足或优于磋商文件技术指标要求，得</w:t>
            </w:r>
            <w:r>
              <w:rPr>
                <w:rFonts w:hint="eastAsia" w:cs="Times New Roman" w:asciiTheme="minorEastAsia" w:hAnsiTheme="minorEastAsia"/>
                <w:kern w:val="0"/>
                <w:sz w:val="24"/>
                <w:szCs w:val="24"/>
                <w:lang w:val="en-US" w:eastAsia="zh-CN"/>
              </w:rPr>
              <w:t>15</w:t>
            </w:r>
            <w:r>
              <w:rPr>
                <w:rFonts w:hint="eastAsia" w:cs="Times New Roman" w:asciiTheme="minorEastAsia" w:hAnsiTheme="minorEastAsia"/>
                <w:kern w:val="0"/>
                <w:sz w:val="24"/>
                <w:szCs w:val="24"/>
              </w:rPr>
              <w:t>分。技术参数</w:t>
            </w:r>
            <w:r>
              <w:rPr>
                <w:rFonts w:hint="eastAsia" w:cs="Times New Roman" w:asciiTheme="minorEastAsia" w:hAnsiTheme="minorEastAsia"/>
                <w:kern w:val="0"/>
                <w:sz w:val="24"/>
                <w:szCs w:val="24"/>
                <w:lang w:val="en-US" w:eastAsia="zh-CN"/>
              </w:rPr>
              <w:t>与要求不满足的每项扣1分扣完为止。</w:t>
            </w:r>
          </w:p>
        </w:tc>
      </w:tr>
      <w:tr w14:paraId="78B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87" w:type="dxa"/>
            <w:vMerge w:val="continue"/>
            <w:tcBorders>
              <w:left w:val="single" w:color="auto" w:sz="4" w:space="0"/>
              <w:right w:val="single" w:color="auto" w:sz="4" w:space="0"/>
            </w:tcBorders>
            <w:vAlign w:val="center"/>
          </w:tcPr>
          <w:p w14:paraId="6A23FDB3">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681E274A">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34A6CBCE">
            <w:pPr>
              <w:spacing w:line="360" w:lineRule="auto"/>
              <w:jc w:val="center"/>
              <w:rPr>
                <w:rFonts w:hint="eastAsia" w:ascii="宋体" w:hAnsi="宋体" w:eastAsia="宋体"/>
                <w:sz w:val="24"/>
                <w:szCs w:val="24"/>
              </w:rPr>
            </w:pPr>
            <w:r>
              <w:rPr>
                <w:rFonts w:hint="eastAsia" w:ascii="宋体" w:hAnsi="宋体" w:eastAsia="宋体"/>
                <w:sz w:val="24"/>
                <w:szCs w:val="24"/>
              </w:rPr>
              <w:t>供货方案</w:t>
            </w:r>
          </w:p>
          <w:p w14:paraId="300C43B7">
            <w:pPr>
              <w:spacing w:line="360" w:lineRule="auto"/>
              <w:jc w:val="center"/>
              <w:rPr>
                <w:rFonts w:cs="Times New Roman" w:asciiTheme="minorEastAsia" w:hAnsiTheme="minorEastAsia"/>
                <w:kern w:val="0"/>
                <w:sz w:val="24"/>
                <w:szCs w:val="24"/>
              </w:rPr>
            </w:pPr>
            <w:r>
              <w:rPr>
                <w:rFonts w:hint="eastAsia" w:ascii="宋体" w:hAnsi="宋体" w:eastAsia="宋体"/>
                <w:sz w:val="24"/>
                <w:szCs w:val="24"/>
              </w:rPr>
              <w:t>（0-</w:t>
            </w:r>
            <w:r>
              <w:rPr>
                <w:rFonts w:hint="eastAsia" w:ascii="宋体" w:hAnsi="宋体" w:eastAsia="宋体"/>
                <w:sz w:val="24"/>
                <w:szCs w:val="24"/>
                <w:lang w:val="en-US" w:eastAsia="zh-CN"/>
              </w:rPr>
              <w:t>10</w:t>
            </w:r>
            <w:r>
              <w:rPr>
                <w:rFonts w:hint="eastAsia" w:ascii="宋体" w:hAnsi="宋体" w:eastAsia="宋体"/>
                <w:sz w:val="24"/>
                <w:szCs w:val="24"/>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0FFC2AF1">
            <w:pPr>
              <w:pStyle w:val="68"/>
              <w:spacing w:line="360" w:lineRule="auto"/>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根据供应商提供的供货方案、供货时间、进度计划等，是否合理、可行。</w:t>
            </w:r>
          </w:p>
          <w:p w14:paraId="2353C753">
            <w:pPr>
              <w:pStyle w:val="68"/>
              <w:spacing w:line="360" w:lineRule="auto"/>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供应商有针对于本项目提供的供货方案，方案便于实施、科学、合理、可行；有合理措施保障供货时间及进度计划，完善程度高，得10分；</w:t>
            </w:r>
          </w:p>
          <w:p w14:paraId="7F820E53">
            <w:pPr>
              <w:pStyle w:val="68"/>
              <w:spacing w:line="360" w:lineRule="auto"/>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供应商有针对于本项目提供的供货方案，方案便于实施；有合理措施保障供货时间及进度计划，完善程度不高，得7分；</w:t>
            </w:r>
          </w:p>
          <w:p w14:paraId="7A7019A6">
            <w:pPr>
              <w:pStyle w:val="68"/>
              <w:spacing w:line="360" w:lineRule="auto"/>
              <w:rPr>
                <w:rFonts w:hint="eastAsia"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供应商提供的供货方案合理性一般，不便于实施，完善程度一般，不够详尽的，得3分</w:t>
            </w:r>
          </w:p>
          <w:p w14:paraId="1FFE8478">
            <w:pPr>
              <w:pStyle w:val="68"/>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未针对本项描述的得0分。</w:t>
            </w:r>
          </w:p>
        </w:tc>
      </w:tr>
      <w:tr w14:paraId="1587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 w:type="dxa"/>
            <w:vMerge w:val="continue"/>
            <w:tcBorders>
              <w:left w:val="single" w:color="auto" w:sz="4" w:space="0"/>
              <w:right w:val="single" w:color="auto" w:sz="4" w:space="0"/>
            </w:tcBorders>
            <w:vAlign w:val="center"/>
          </w:tcPr>
          <w:p w14:paraId="543C9517">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2913E8DE">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33D0F8E2">
            <w:pPr>
              <w:spacing w:line="360" w:lineRule="auto"/>
              <w:jc w:val="center"/>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供货进度保证措施</w:t>
            </w:r>
          </w:p>
          <w:p w14:paraId="42A6B05F">
            <w:pPr>
              <w:spacing w:line="360" w:lineRule="auto"/>
              <w:jc w:val="center"/>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（0-</w:t>
            </w:r>
            <w:r>
              <w:rPr>
                <w:rFonts w:hint="eastAsia" w:eastAsia="Calibri" w:cs="Times New Roman" w:asciiTheme="minorEastAsia" w:hAnsiTheme="minorEastAsia"/>
                <w:kern w:val="0"/>
                <w:sz w:val="24"/>
                <w:szCs w:val="24"/>
                <w:lang w:val="en-US" w:eastAsia="zh-CN" w:bidi="ar-SA"/>
              </w:rPr>
              <w:t>7</w:t>
            </w:r>
            <w:r>
              <w:rPr>
                <w:rFonts w:hint="eastAsia" w:eastAsia="Calibri" w:cs="Times New Roman" w:asciiTheme="minorEastAsia" w:hAnsiTheme="minorEastAsia"/>
                <w:kern w:val="0"/>
                <w:sz w:val="24"/>
                <w:szCs w:val="24"/>
                <w:lang w:val="en-US" w:eastAsia="en-US" w:bidi="ar-SA"/>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1C45F5EB">
            <w:pPr>
              <w:pStyle w:val="68"/>
              <w:spacing w:line="360" w:lineRule="auto"/>
              <w:rPr>
                <w:rFonts w:hint="eastAsia" w:eastAsia="Calibri" w:cs="Times New Roman" w:asciiTheme="minorEastAsia" w:hAnsiTheme="minorEastAsia"/>
                <w:kern w:val="0"/>
                <w:sz w:val="24"/>
                <w:szCs w:val="24"/>
                <w:lang w:val="en-US" w:eastAsia="zh-CN" w:bidi="ar-SA"/>
              </w:rPr>
            </w:pPr>
            <w:r>
              <w:rPr>
                <w:rFonts w:hint="eastAsia" w:eastAsia="Calibri" w:cs="Times New Roman" w:asciiTheme="minorEastAsia" w:hAnsiTheme="minorEastAsia"/>
                <w:kern w:val="0"/>
                <w:sz w:val="24"/>
                <w:szCs w:val="24"/>
                <w:lang w:val="en-US" w:eastAsia="zh-CN" w:bidi="ar-SA"/>
              </w:rPr>
              <w:t>提供</w:t>
            </w:r>
            <w:r>
              <w:rPr>
                <w:rFonts w:hint="eastAsia" w:cs="Times New Roman" w:asciiTheme="minorEastAsia" w:hAnsiTheme="minorEastAsia"/>
                <w:kern w:val="0"/>
                <w:sz w:val="24"/>
                <w:szCs w:val="24"/>
                <w:lang w:val="en-US" w:eastAsia="zh-CN" w:bidi="ar-SA"/>
              </w:rPr>
              <w:t>供货</w:t>
            </w:r>
            <w:r>
              <w:rPr>
                <w:rFonts w:hint="eastAsia" w:eastAsia="Calibri" w:cs="Times New Roman" w:asciiTheme="minorEastAsia" w:hAnsiTheme="minorEastAsia"/>
                <w:kern w:val="0"/>
                <w:sz w:val="24"/>
                <w:szCs w:val="24"/>
                <w:lang w:val="en-US" w:eastAsia="zh-CN" w:bidi="ar-SA"/>
              </w:rPr>
              <w:t>进度保障措施</w:t>
            </w:r>
            <w:r>
              <w:rPr>
                <w:rFonts w:hint="eastAsia" w:cs="Times New Roman" w:asciiTheme="minorEastAsia" w:hAnsiTheme="minorEastAsia"/>
                <w:kern w:val="0"/>
                <w:sz w:val="24"/>
                <w:szCs w:val="24"/>
                <w:lang w:val="en-US" w:eastAsia="zh-CN" w:bidi="ar-SA"/>
              </w:rPr>
              <w:t>，</w:t>
            </w:r>
            <w:r>
              <w:rPr>
                <w:rFonts w:hint="eastAsia" w:eastAsia="Calibri" w:cs="Times New Roman" w:asciiTheme="minorEastAsia" w:hAnsiTheme="minorEastAsia"/>
                <w:kern w:val="0"/>
                <w:sz w:val="24"/>
                <w:szCs w:val="24"/>
                <w:lang w:val="en-US" w:eastAsia="zh-CN" w:bidi="ar-SA"/>
              </w:rPr>
              <w:t>包含各阶段供货计划、供货及安装安排、服务阶段工作安排等内容：</w:t>
            </w:r>
          </w:p>
          <w:p w14:paraId="54101DDF">
            <w:pPr>
              <w:numPr>
                <w:ilvl w:val="0"/>
                <w:numId w:val="0"/>
              </w:numPr>
              <w:tabs>
                <w:tab w:val="left" w:pos="180"/>
              </w:tabs>
              <w:spacing w:line="360" w:lineRule="auto"/>
              <w:jc w:val="left"/>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内容完整、切实可行，完全符合本项目需求的得</w:t>
            </w:r>
            <w:r>
              <w:rPr>
                <w:rFonts w:hint="eastAsia" w:eastAsia="Calibri" w:cs="Times New Roman" w:asciiTheme="minorEastAsia" w:hAnsiTheme="minorEastAsia"/>
                <w:kern w:val="0"/>
                <w:sz w:val="24"/>
                <w:szCs w:val="24"/>
                <w:lang w:val="en-US" w:eastAsia="zh-CN" w:bidi="ar-SA"/>
              </w:rPr>
              <w:t>7</w:t>
            </w:r>
            <w:r>
              <w:rPr>
                <w:rFonts w:hint="eastAsia" w:eastAsia="Calibri" w:cs="Times New Roman" w:asciiTheme="minorEastAsia" w:hAnsiTheme="minorEastAsia"/>
                <w:kern w:val="0"/>
                <w:sz w:val="24"/>
                <w:szCs w:val="24"/>
                <w:lang w:val="en-US" w:eastAsia="en-US" w:bidi="ar-SA"/>
              </w:rPr>
              <w:t>分；</w:t>
            </w:r>
          </w:p>
          <w:p w14:paraId="67FEB6CB">
            <w:pPr>
              <w:numPr>
                <w:ilvl w:val="0"/>
                <w:numId w:val="0"/>
              </w:numPr>
              <w:tabs>
                <w:tab w:val="left" w:pos="180"/>
              </w:tabs>
              <w:spacing w:line="360" w:lineRule="auto"/>
              <w:jc w:val="left"/>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内容较为完善、较切实可行，较符合本项目需求的得，得</w:t>
            </w:r>
            <w:r>
              <w:rPr>
                <w:rFonts w:hint="eastAsia" w:eastAsia="Calibri" w:cs="Times New Roman" w:asciiTheme="minorEastAsia" w:hAnsiTheme="minorEastAsia"/>
                <w:kern w:val="0"/>
                <w:sz w:val="24"/>
                <w:szCs w:val="24"/>
                <w:lang w:val="en-US" w:eastAsia="zh-CN" w:bidi="ar-SA"/>
              </w:rPr>
              <w:t>4</w:t>
            </w:r>
            <w:r>
              <w:rPr>
                <w:rFonts w:hint="eastAsia" w:eastAsia="Calibri" w:cs="Times New Roman" w:asciiTheme="minorEastAsia" w:hAnsiTheme="minorEastAsia"/>
                <w:kern w:val="0"/>
                <w:sz w:val="24"/>
                <w:szCs w:val="24"/>
                <w:lang w:val="en-US" w:eastAsia="en-US" w:bidi="ar-SA"/>
              </w:rPr>
              <w:t>分；</w:t>
            </w:r>
          </w:p>
          <w:p w14:paraId="6BA34A9A">
            <w:pPr>
              <w:tabs>
                <w:tab w:val="left" w:pos="180"/>
              </w:tabs>
              <w:spacing w:line="360" w:lineRule="auto"/>
              <w:jc w:val="left"/>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内容基本完善，基本可行，基本符合本项目需求的得</w:t>
            </w:r>
            <w:r>
              <w:rPr>
                <w:rFonts w:hint="eastAsia" w:eastAsia="Calibri" w:cs="Times New Roman" w:asciiTheme="minorEastAsia" w:hAnsiTheme="minorEastAsia"/>
                <w:kern w:val="0"/>
                <w:sz w:val="24"/>
                <w:szCs w:val="24"/>
                <w:lang w:val="en-US" w:eastAsia="zh-CN" w:bidi="ar-SA"/>
              </w:rPr>
              <w:t>1</w:t>
            </w:r>
            <w:r>
              <w:rPr>
                <w:rFonts w:hint="eastAsia" w:eastAsia="Calibri" w:cs="Times New Roman" w:asciiTheme="minorEastAsia" w:hAnsiTheme="minorEastAsia"/>
                <w:kern w:val="0"/>
                <w:sz w:val="24"/>
                <w:szCs w:val="24"/>
                <w:lang w:val="en-US" w:eastAsia="en-US" w:bidi="ar-SA"/>
              </w:rPr>
              <w:t>分；</w:t>
            </w:r>
          </w:p>
          <w:p w14:paraId="4D952E47">
            <w:pPr>
              <w:tabs>
                <w:tab w:val="left" w:pos="180"/>
              </w:tabs>
              <w:spacing w:line="360" w:lineRule="auto"/>
              <w:jc w:val="left"/>
              <w:rPr>
                <w:rFonts w:hint="eastAsia" w:eastAsia="Calibri" w:cs="Times New Roman" w:asciiTheme="minorEastAsia" w:hAnsiTheme="minorEastAsia"/>
                <w:kern w:val="0"/>
                <w:sz w:val="24"/>
                <w:szCs w:val="24"/>
                <w:lang w:val="en-US" w:eastAsia="en-US" w:bidi="ar-SA"/>
              </w:rPr>
            </w:pPr>
            <w:r>
              <w:rPr>
                <w:rFonts w:hint="eastAsia" w:eastAsia="Calibri" w:cs="Times New Roman" w:asciiTheme="minorEastAsia" w:hAnsiTheme="minorEastAsia"/>
                <w:kern w:val="0"/>
                <w:sz w:val="24"/>
                <w:szCs w:val="24"/>
                <w:lang w:val="en-US" w:eastAsia="en-US" w:bidi="ar-SA"/>
              </w:rPr>
              <w:t>未针对本项描述的得0分。</w:t>
            </w:r>
          </w:p>
        </w:tc>
      </w:tr>
      <w:tr w14:paraId="4E5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87" w:type="dxa"/>
            <w:vMerge w:val="continue"/>
            <w:tcBorders>
              <w:left w:val="single" w:color="auto" w:sz="4" w:space="0"/>
              <w:right w:val="single" w:color="auto" w:sz="4" w:space="0"/>
            </w:tcBorders>
            <w:vAlign w:val="center"/>
          </w:tcPr>
          <w:p w14:paraId="66037382">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736B766F">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7E3D1870">
            <w:pPr>
              <w:spacing w:line="360" w:lineRule="auto"/>
              <w:jc w:val="center"/>
              <w:rPr>
                <w:rFonts w:cs="Times New Roman" w:asciiTheme="minorEastAsia" w:hAnsiTheme="minorEastAsia"/>
                <w:kern w:val="0"/>
                <w:sz w:val="24"/>
                <w:szCs w:val="24"/>
              </w:rPr>
            </w:pPr>
            <w:r>
              <w:rPr>
                <w:rFonts w:hint="eastAsia" w:ascii="宋体" w:hAnsi="宋体" w:eastAsia="宋体"/>
                <w:sz w:val="24"/>
                <w:szCs w:val="24"/>
                <w:lang w:val="en-US" w:eastAsia="zh-CN"/>
              </w:rPr>
              <w:t>质量保证措施</w:t>
            </w:r>
            <w:r>
              <w:rPr>
                <w:rFonts w:hint="eastAsia" w:ascii="宋体" w:hAnsi="宋体" w:eastAsia="宋体"/>
                <w:sz w:val="24"/>
                <w:szCs w:val="24"/>
              </w:rPr>
              <w:t>（0-</w:t>
            </w:r>
            <w:r>
              <w:rPr>
                <w:rFonts w:hint="eastAsia" w:ascii="宋体" w:hAnsi="宋体" w:eastAsia="宋体"/>
                <w:sz w:val="24"/>
                <w:szCs w:val="24"/>
                <w:lang w:val="en-US" w:eastAsia="zh-CN"/>
              </w:rPr>
              <w:t>6</w:t>
            </w:r>
            <w:r>
              <w:rPr>
                <w:rFonts w:hint="eastAsia" w:ascii="宋体" w:hAnsi="宋体" w:eastAsia="宋体"/>
                <w:sz w:val="24"/>
                <w:szCs w:val="24"/>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50CBB6B2">
            <w:pPr>
              <w:tabs>
                <w:tab w:val="left" w:pos="180"/>
              </w:tabs>
              <w:spacing w:line="360" w:lineRule="auto"/>
              <w:jc w:val="left"/>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针对本项目制定质量保障措施: </w:t>
            </w:r>
          </w:p>
          <w:p w14:paraId="1A0BBB74">
            <w:pPr>
              <w:tabs>
                <w:tab w:val="left" w:pos="180"/>
              </w:tabs>
              <w:spacing w:line="360" w:lineRule="auto"/>
              <w:jc w:val="left"/>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质量保障措施具体可行、针对性强、切合实际，得</w:t>
            </w:r>
            <w:r>
              <w:rPr>
                <w:rFonts w:hint="eastAsia" w:asciiTheme="minorEastAsia" w:hAnsi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分；</w:t>
            </w:r>
          </w:p>
          <w:p w14:paraId="74912C68">
            <w:pPr>
              <w:tabs>
                <w:tab w:val="left" w:pos="180"/>
              </w:tabs>
              <w:spacing w:line="360" w:lineRule="auto"/>
              <w:jc w:val="left"/>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质量保障措施基本可行、具有一定针对性、基本切合实际，得</w:t>
            </w:r>
            <w:r>
              <w:rPr>
                <w:rFonts w:hint="eastAsia" w:asciiTheme="minorEastAsia" w:hAnsi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分；</w:t>
            </w:r>
          </w:p>
          <w:p w14:paraId="34F47CCD">
            <w:pPr>
              <w:tabs>
                <w:tab w:val="left" w:pos="180"/>
              </w:tabs>
              <w:spacing w:line="360" w:lineRule="auto"/>
              <w:jc w:val="left"/>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质量保障措施可行性差、针对性较差、不够切合实际，得</w:t>
            </w:r>
            <w:r>
              <w:rPr>
                <w:rFonts w:hint="eastAsia" w:asciiTheme="minorEastAsia" w:hAnsi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分</w:t>
            </w:r>
          </w:p>
          <w:p w14:paraId="3B0767AF">
            <w:pPr>
              <w:tabs>
                <w:tab w:val="left" w:pos="180"/>
              </w:tabs>
              <w:spacing w:line="360" w:lineRule="auto"/>
              <w:jc w:val="left"/>
              <w:rPr>
                <w:rFonts w:cs="Times New Roman" w:asciiTheme="minorEastAsia" w:hAnsiTheme="minorEastAsia"/>
                <w:kern w:val="0"/>
                <w:sz w:val="24"/>
                <w:szCs w:val="24"/>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4490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7" w:type="dxa"/>
            <w:vMerge w:val="continue"/>
            <w:tcBorders>
              <w:left w:val="single" w:color="auto" w:sz="4" w:space="0"/>
              <w:right w:val="single" w:color="auto" w:sz="4" w:space="0"/>
            </w:tcBorders>
            <w:vAlign w:val="center"/>
          </w:tcPr>
          <w:p w14:paraId="76B942AB">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1A1CB23A">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40052BEB">
            <w:pPr>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安装</w:t>
            </w:r>
            <w:r>
              <w:rPr>
                <w:rFonts w:hint="eastAsia" w:asciiTheme="minorEastAsia" w:hAnsiTheme="minorEastAsia" w:cstheme="minorEastAsia"/>
                <w:color w:val="000000" w:themeColor="text1"/>
                <w:kern w:val="2"/>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调试方案</w:t>
            </w:r>
            <w:r>
              <w:rPr>
                <w:rFonts w:hint="eastAsia" w:asciiTheme="minorEastAsia" w:hAnsiTheme="minorEastAsia" w:cstheme="minorEastAsia"/>
                <w:color w:val="000000" w:themeColor="text1"/>
                <w:kern w:val="2"/>
                <w:sz w:val="24"/>
                <w:szCs w:val="24"/>
                <w:highlight w:val="none"/>
                <w:lang w:val="en-US" w:eastAsia="zh-CN"/>
                <w14:textFill>
                  <w14:solidFill>
                    <w14:schemeClr w14:val="tx1"/>
                  </w14:solidFill>
                </w14:textFill>
              </w:rPr>
              <w:t>（0-6分）</w:t>
            </w:r>
          </w:p>
        </w:tc>
        <w:tc>
          <w:tcPr>
            <w:tcW w:w="6584" w:type="dxa"/>
            <w:tcBorders>
              <w:top w:val="single" w:color="auto" w:sz="4" w:space="0"/>
              <w:left w:val="single" w:color="auto" w:sz="4" w:space="0"/>
              <w:bottom w:val="single" w:color="auto" w:sz="4" w:space="0"/>
              <w:right w:val="single" w:color="auto" w:sz="4" w:space="0"/>
            </w:tcBorders>
            <w:vAlign w:val="center"/>
          </w:tcPr>
          <w:p w14:paraId="113A46E5">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针对本项目制定</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安装、调试方案；</w:t>
            </w:r>
          </w:p>
          <w:p w14:paraId="40C06D88">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供应商有针对于本项目提供的安装调试方案，方案便于实施、科学、合理、可行，得6分；</w:t>
            </w:r>
          </w:p>
          <w:p w14:paraId="27C988D6">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供应商有针对于本项目提供的安装调试方案，方案完善程度不高，得4分；</w:t>
            </w:r>
          </w:p>
          <w:p w14:paraId="7F2D5C08">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供应商提供的安装调试方案合理性一般，完善程度一般，不够详尽的，得2分。</w:t>
            </w:r>
          </w:p>
          <w:p w14:paraId="1CFF2743">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7E94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7" w:type="dxa"/>
            <w:vMerge w:val="continue"/>
            <w:tcBorders>
              <w:left w:val="single" w:color="auto" w:sz="4" w:space="0"/>
              <w:right w:val="single" w:color="auto" w:sz="4" w:space="0"/>
            </w:tcBorders>
            <w:vAlign w:val="center"/>
          </w:tcPr>
          <w:p w14:paraId="5935A3A2">
            <w:pPr>
              <w:ind w:left="240" w:hanging="240" w:hangingChars="100"/>
              <w:jc w:val="center"/>
              <w:rPr>
                <w:rFonts w:ascii="Times New Roman" w:hAnsi="Times New Roman" w:eastAsia="宋体" w:cs="Times New Roman"/>
                <w:sz w:val="24"/>
                <w:szCs w:val="24"/>
              </w:rPr>
            </w:pPr>
          </w:p>
        </w:tc>
        <w:tc>
          <w:tcPr>
            <w:tcW w:w="1276" w:type="dxa"/>
            <w:vMerge w:val="continue"/>
            <w:tcBorders>
              <w:left w:val="single" w:color="auto" w:sz="4" w:space="0"/>
              <w:right w:val="single" w:color="auto" w:sz="4" w:space="0"/>
            </w:tcBorders>
            <w:vAlign w:val="center"/>
          </w:tcPr>
          <w:p w14:paraId="4180B93A">
            <w:pPr>
              <w:spacing w:line="300" w:lineRule="exact"/>
              <w:jc w:val="center"/>
              <w:rPr>
                <w:rFonts w:ascii="宋体" w:hAnsi="宋体" w:eastAsia="宋体" w:cs="宋体"/>
                <w:sz w:val="24"/>
                <w:szCs w:val="24"/>
              </w:rPr>
            </w:pPr>
          </w:p>
        </w:tc>
        <w:tc>
          <w:tcPr>
            <w:tcW w:w="1437" w:type="dxa"/>
            <w:tcBorders>
              <w:top w:val="single" w:color="auto" w:sz="4" w:space="0"/>
              <w:left w:val="single" w:color="auto" w:sz="4" w:space="0"/>
              <w:bottom w:val="single" w:color="auto" w:sz="4" w:space="0"/>
              <w:right w:val="single" w:color="auto" w:sz="4" w:space="0"/>
            </w:tcBorders>
            <w:vAlign w:val="center"/>
          </w:tcPr>
          <w:p w14:paraId="6F69F3BE">
            <w:pPr>
              <w:spacing w:line="360" w:lineRule="auto"/>
              <w:jc w:val="center"/>
              <w:rPr>
                <w:rFonts w:hint="eastAsia" w:cs="宋体" w:asciiTheme="minorEastAsia" w:hAnsiTheme="minorEastAsia"/>
                <w:sz w:val="24"/>
                <w:szCs w:val="24"/>
              </w:rPr>
            </w:pPr>
            <w:r>
              <w:rPr>
                <w:rFonts w:hint="eastAsia" w:asciiTheme="minorEastAsia" w:hAnsiTheme="minorEastAsia" w:eastAsiaTheme="minorEastAsia" w:cstheme="minorEastAsia"/>
                <w:sz w:val="24"/>
                <w:szCs w:val="24"/>
                <w:highlight w:val="none"/>
                <w:lang w:val="en-US" w:eastAsia="zh-CN" w:bidi="ar-SA"/>
              </w:rPr>
              <w:t>培训方案</w:t>
            </w:r>
            <w:r>
              <w:rPr>
                <w:rFonts w:hint="eastAsia" w:asciiTheme="minorEastAsia" w:hAnsiTheme="minorEastAsia" w:cstheme="minorEastAsia"/>
                <w:sz w:val="24"/>
                <w:szCs w:val="24"/>
                <w:highlight w:val="none"/>
                <w:lang w:val="en-US" w:eastAsia="zh-CN" w:bidi="ar-SA"/>
              </w:rPr>
              <w:t>（0-6分）</w:t>
            </w:r>
          </w:p>
        </w:tc>
        <w:tc>
          <w:tcPr>
            <w:tcW w:w="6584" w:type="dxa"/>
            <w:tcBorders>
              <w:top w:val="single" w:color="auto" w:sz="4" w:space="0"/>
              <w:left w:val="single" w:color="auto" w:sz="4" w:space="0"/>
              <w:bottom w:val="single" w:color="auto" w:sz="4" w:space="0"/>
              <w:right w:val="single" w:color="auto" w:sz="4" w:space="0"/>
            </w:tcBorders>
            <w:vAlign w:val="center"/>
          </w:tcPr>
          <w:p w14:paraId="02E8D1FA">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根据采购的产品设备及采用的相关技术，提出合理的培训计划和培训内容安排：</w:t>
            </w:r>
          </w:p>
          <w:p w14:paraId="59057816">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培训计划全面详实，培训内容合理有序、可操作性强得</w:t>
            </w:r>
          </w:p>
          <w:p w14:paraId="1D2F898C">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6分；</w:t>
            </w:r>
          </w:p>
          <w:p w14:paraId="265A611D">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培训计划基本全面，培训内容基本合理，具有一定的操作性得4分；</w:t>
            </w:r>
          </w:p>
          <w:p w14:paraId="1C835A7B">
            <w:pPr>
              <w:pStyle w:val="68"/>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培训计划不全面、培训内容欠合理，可操作性较差得2分；</w:t>
            </w:r>
          </w:p>
          <w:p w14:paraId="274639A8">
            <w:pPr>
              <w:pStyle w:val="68"/>
              <w:spacing w:line="360" w:lineRule="auto"/>
              <w:rPr>
                <w:rFonts w:hint="eastAsia" w:asciiTheme="minorEastAsia" w:hAnsiTheme="minorEastAsia"/>
                <w:sz w:val="24"/>
                <w:szCs w:val="24"/>
                <w:lang w:eastAsia="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bl>
    <w:p w14:paraId="7B92A052">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1.评标方法</w:t>
      </w:r>
    </w:p>
    <w:p w14:paraId="752E7D11">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本次评标先进行资格审查。通过资格审查的单位进行下一步的综合得分评审。形式评审、资格评审、响应性评审未合格的按无效标处理。</w:t>
      </w:r>
    </w:p>
    <w:p w14:paraId="169653F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当通过形式评审、资格评审、响应性评审的供应商不足三家时，应当重新进行招标采购。</w:t>
      </w:r>
    </w:p>
    <w:p w14:paraId="3F92560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eastAsia="宋体" w:cs="宋体"/>
          <w:b/>
          <w:sz w:val="24"/>
          <w:szCs w:val="24"/>
        </w:rPr>
        <w:t>最终评分相等时，以最终报价低的优先；最终报价也相等的，由采购人自行确定</w:t>
      </w:r>
      <w:r>
        <w:rPr>
          <w:rFonts w:hint="eastAsia" w:ascii="宋体" w:hAnsi="宋体" w:eastAsia="宋体" w:cs="宋体"/>
          <w:sz w:val="24"/>
          <w:szCs w:val="24"/>
        </w:rPr>
        <w:t xml:space="preserve">。 </w:t>
      </w:r>
    </w:p>
    <w:p w14:paraId="3BDBEC46">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bookmarkStart w:id="219" w:name="_Toc449367501"/>
      <w:r>
        <w:rPr>
          <w:rFonts w:hint="eastAsia" w:ascii="宋体" w:hAnsi="宋体" w:eastAsia="宋体" w:cs="宋体"/>
          <w:b/>
          <w:sz w:val="24"/>
          <w:szCs w:val="24"/>
        </w:rPr>
        <w:t>2. 评审标准</w:t>
      </w:r>
      <w:bookmarkEnd w:id="219"/>
    </w:p>
    <w:p w14:paraId="1EF6DE2E">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2.1 初步评审标准 </w:t>
      </w:r>
    </w:p>
    <w:p w14:paraId="5832B9C6">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2.1.1 形式评审标准：见评标办法前附表。 </w:t>
      </w:r>
    </w:p>
    <w:p w14:paraId="547A105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2.1.2 资格评审标准：见评标办法前附表。 </w:t>
      </w:r>
    </w:p>
    <w:p w14:paraId="28C09141">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2.1.3 响应性评审标准：见评标办法前附表。 </w:t>
      </w:r>
    </w:p>
    <w:p w14:paraId="3FB1009A">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2.2 分值构成与评分标准 </w:t>
      </w:r>
    </w:p>
    <w:p w14:paraId="77B94D26">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2.2.1 分值构成</w:t>
      </w:r>
    </w:p>
    <w:p w14:paraId="0B1D4E11">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（1）报价部分：见评标办法前附表；</w:t>
      </w:r>
    </w:p>
    <w:p w14:paraId="014150C7">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商务</w:t>
      </w:r>
      <w:r>
        <w:rPr>
          <w:rFonts w:hint="eastAsia" w:ascii="宋体" w:hAnsi="宋体" w:eastAsia="宋体" w:cs="宋体"/>
          <w:sz w:val="24"/>
          <w:szCs w:val="24"/>
        </w:rPr>
        <w:t>部分：见评标办法前附表；</w:t>
      </w:r>
    </w:p>
    <w:p w14:paraId="0CAC70A3">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（3）技术部分：见评标办法前附表；</w:t>
      </w:r>
    </w:p>
    <w:p w14:paraId="4363089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2.2.4评分标准</w:t>
      </w:r>
    </w:p>
    <w:p w14:paraId="3E7D88DC">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（1）报价部分：见评标办法前附表；</w:t>
      </w:r>
    </w:p>
    <w:p w14:paraId="14B0B2FD">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商务</w:t>
      </w:r>
      <w:r>
        <w:rPr>
          <w:rFonts w:hint="eastAsia" w:ascii="宋体" w:hAnsi="宋体" w:eastAsia="宋体" w:cs="宋体"/>
          <w:sz w:val="24"/>
          <w:szCs w:val="24"/>
        </w:rPr>
        <w:t>部分：见评标办法前附表；</w:t>
      </w:r>
    </w:p>
    <w:p w14:paraId="49FFF442">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（3）技术部分：见评标办法前附表；</w:t>
      </w:r>
    </w:p>
    <w:p w14:paraId="2D0FFEBF">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bookmarkStart w:id="220" w:name="_Toc449367502"/>
      <w:r>
        <w:rPr>
          <w:rFonts w:hint="eastAsia" w:ascii="宋体" w:hAnsi="宋体" w:eastAsia="宋体" w:cs="宋体"/>
          <w:b/>
          <w:sz w:val="24"/>
          <w:szCs w:val="24"/>
        </w:rPr>
        <w:t>3.评标程序</w:t>
      </w:r>
      <w:bookmarkEnd w:id="220"/>
    </w:p>
    <w:p w14:paraId="6CBF05DB">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3.1 初步评审 </w:t>
      </w:r>
    </w:p>
    <w:p w14:paraId="23EE9DAB">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3.1.1竞争性磋商小组依据本章第 2.1项规定的评审标准对响应文件进行初步评审。有一项不符合评审标准的，作废标处理。</w:t>
      </w:r>
    </w:p>
    <w:p w14:paraId="16F27760">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3.1.2 响应人有以下情形之一的，其投标作废标处理：</w:t>
      </w:r>
    </w:p>
    <w:p w14:paraId="45E6B5C6">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（1）串通投标或弄虚作假或有其他违法行为的；</w:t>
      </w:r>
    </w:p>
    <w:p w14:paraId="5C31FA0D">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（2）不按竞争性磋商小组要求澄清、说明或补正的。</w:t>
      </w:r>
    </w:p>
    <w:p w14:paraId="26E4A57F">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供货期期、质量目标前后不一致时，以磋商响应书中填报的相应内容为准。</w:t>
      </w:r>
    </w:p>
    <w:p w14:paraId="768F7355">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(1）响应文件中的大写金额与小写金额不一致的，以大写金额为准；</w:t>
      </w:r>
    </w:p>
    <w:p w14:paraId="4FB8D1A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6A97F7DB">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3.2 详细评审 </w:t>
      </w:r>
    </w:p>
    <w:p w14:paraId="06EE137F">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3.2.1 竞争性磋商小组按本章第 2.2款规定的量化因素和分值进行打分，并计算出综合评估得分。每个响应人最终得分为各评委打分的算术平均值。</w:t>
      </w:r>
    </w:p>
    <w:p w14:paraId="696DA3C2">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(1）按本章第2.2.4(1）目规定的评审因素和分值对报价部分计算出得分A；</w:t>
      </w:r>
    </w:p>
    <w:p w14:paraId="679BD685">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(2）按本章第2.2.4(2）目规定的评审因素和分值对商务部分计算出得分B；</w:t>
      </w:r>
    </w:p>
    <w:p w14:paraId="2851117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(3）按本章第2.2.4(3）目规定的评审因素和分值对技术部分计算出得分C；</w:t>
      </w:r>
    </w:p>
    <w:p w14:paraId="25A57020">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2DB26753">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3.2.3 响应人得分=A 十B 十C 。</w:t>
      </w:r>
    </w:p>
    <w:p w14:paraId="59B69890">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47B5096">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 xml:space="preserve">3.3 响应文件的澄清和补正 </w:t>
      </w:r>
    </w:p>
    <w:p w14:paraId="59D1F3CA">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29423CC">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3.3.2澄清、说明和补正不得改变响应文件的实质性内容（算术性错误修正的除外）。响应人的书面澄清、说明和补正属于响应文件的组成部分。 </w:t>
      </w:r>
    </w:p>
    <w:p w14:paraId="69282EE0">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3.3.3 竞争性磋商小组对响应人提交的澄清、说明或补正有疑问的，可以要求响应人进一步澄清、说明或补正，直至满足竞争性磋商小组的要求。</w:t>
      </w:r>
    </w:p>
    <w:p w14:paraId="5428BBAB">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r>
        <w:rPr>
          <w:rFonts w:hint="eastAsia" w:ascii="宋体" w:hAnsi="宋体" w:eastAsia="宋体" w:cs="宋体"/>
          <w:b/>
          <w:sz w:val="24"/>
          <w:szCs w:val="24"/>
        </w:rPr>
        <w:t>3.4定标办法</w:t>
      </w:r>
    </w:p>
    <w:p w14:paraId="1928A1F4">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3.4.1 竞争性磋商小组按照上述办法打分，最后按照各响应人最终得分从高到低排序。</w:t>
      </w:r>
    </w:p>
    <w:p w14:paraId="45834B5A">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45741685">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14:paraId="6D8DFB5C">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3.4.4 成交人确定后，面向社会公示，公示期为1个工作日，采购人向成交响应人签发成交通知书，采购人与成交响应人应自成交通知书签发之日起1个工作日内签定合同。</w:t>
      </w:r>
    </w:p>
    <w:p w14:paraId="278F09C3">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bookmarkStart w:id="221" w:name="_Toc449367503"/>
      <w:r>
        <w:rPr>
          <w:rFonts w:hint="eastAsia" w:ascii="宋体" w:hAnsi="宋体" w:eastAsia="宋体" w:cs="宋体"/>
          <w:b/>
          <w:sz w:val="24"/>
          <w:szCs w:val="24"/>
        </w:rPr>
        <w:t>4. 评标注意事项</w:t>
      </w:r>
      <w:bookmarkEnd w:id="221"/>
    </w:p>
    <w:p w14:paraId="02874869">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竞争性磋商小组应按下列原则进行评分汇总统计：</w:t>
      </w:r>
    </w:p>
    <w:p w14:paraId="6FC6CEAB">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1、分数计算过程中，保留两位小数，小数点后第三位四舍五入。</w:t>
      </w:r>
    </w:p>
    <w:p w14:paraId="2A2BF23E">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2、分数汇总时，将所有评委打分取算术平均值作为该响应人的最终得分。</w:t>
      </w:r>
    </w:p>
    <w:p w14:paraId="504C075D">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2" w:firstLineChars="200"/>
        <w:textAlignment w:val="auto"/>
        <w:rPr>
          <w:rFonts w:ascii="宋体" w:hAnsi="宋体" w:eastAsia="宋体" w:cs="宋体"/>
          <w:b/>
          <w:sz w:val="24"/>
          <w:szCs w:val="24"/>
        </w:rPr>
      </w:pPr>
      <w:bookmarkStart w:id="222" w:name="_Toc449367504"/>
      <w:r>
        <w:rPr>
          <w:rFonts w:hint="eastAsia" w:ascii="宋体" w:hAnsi="宋体" w:eastAsia="宋体" w:cs="宋体"/>
          <w:b/>
          <w:sz w:val="24"/>
          <w:szCs w:val="24"/>
        </w:rPr>
        <w:t>5.评标报告</w:t>
      </w:r>
      <w:bookmarkEnd w:id="222"/>
    </w:p>
    <w:p w14:paraId="013CDB65">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竞争性磋商小组根据响应人须知前附表的规定向采购人提交评标报告。评标报告应当由全体竞争性磋商小组成员签字，并于评标结束后抄送有关行政监督部门。</w:t>
      </w:r>
    </w:p>
    <w:p w14:paraId="7C6B3C9C">
      <w:pPr>
        <w:keepNext w:val="0"/>
        <w:keepLines w:val="0"/>
        <w:pageBreakBefore w:val="0"/>
        <w:widowControl w:val="0"/>
        <w:kinsoku/>
        <w:wordWrap/>
        <w:overflowPunct/>
        <w:topLinePunct w:val="0"/>
        <w:autoSpaceDE/>
        <w:autoSpaceDN/>
        <w:bidi w:val="0"/>
        <w:adjustRightInd/>
        <w:snapToGrid w:val="0"/>
        <w:spacing w:line="560" w:lineRule="exact"/>
        <w:ind w:right="31" w:rightChars="15"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2DCCCF85">
      <w:pPr>
        <w:outlineLvl w:val="0"/>
        <w:rPr>
          <w:rFonts w:ascii="宋体" w:hAnsi="宋体" w:eastAsia="宋体" w:cs="Times New Roman"/>
          <w:b/>
          <w:bCs/>
          <w:sz w:val="32"/>
          <w:szCs w:val="32"/>
        </w:rPr>
      </w:pPr>
      <w:r>
        <w:rPr>
          <w:rFonts w:hint="eastAsia" w:ascii="宋体" w:hAnsi="宋体" w:eastAsia="宋体" w:cs="Times New Roman"/>
          <w:b/>
          <w:bCs/>
          <w:sz w:val="28"/>
          <w:szCs w:val="28"/>
        </w:rPr>
        <w:br w:type="page"/>
      </w:r>
      <w:r>
        <w:rPr>
          <w:rFonts w:hint="eastAsia" w:ascii="宋体" w:hAnsi="宋体" w:eastAsia="宋体" w:cs="Times New Roman"/>
          <w:b/>
          <w:bCs/>
          <w:sz w:val="28"/>
          <w:szCs w:val="28"/>
        </w:rPr>
        <w:t xml:space="preserve">            </w:t>
      </w:r>
      <w:r>
        <w:rPr>
          <w:rFonts w:hint="eastAsia" w:ascii="宋体" w:hAnsi="宋体" w:eastAsia="宋体" w:cs="Times New Roman"/>
          <w:b/>
          <w:bCs/>
          <w:sz w:val="22"/>
        </w:rPr>
        <w:t xml:space="preserve"> </w:t>
      </w:r>
      <w:r>
        <w:rPr>
          <w:rFonts w:hint="eastAsia" w:ascii="宋体" w:hAnsi="宋体" w:eastAsia="宋体" w:cs="Times New Roman"/>
          <w:b/>
          <w:bCs/>
          <w:sz w:val="32"/>
          <w:szCs w:val="32"/>
        </w:rPr>
        <w:t xml:space="preserve"> </w:t>
      </w:r>
      <w:bookmarkStart w:id="223" w:name="_Toc21223"/>
      <w:r>
        <w:rPr>
          <w:rFonts w:hint="eastAsia" w:ascii="宋体" w:hAnsi="宋体" w:eastAsia="宋体" w:cs="Times New Roman"/>
          <w:b/>
          <w:bCs/>
          <w:sz w:val="32"/>
          <w:szCs w:val="32"/>
        </w:rPr>
        <w:t>第五章  合同条款及格式</w:t>
      </w:r>
      <w:bookmarkEnd w:id="223"/>
    </w:p>
    <w:p w14:paraId="243E7793">
      <w:pPr>
        <w:wordWrap w:val="0"/>
        <w:spacing w:before="149"/>
        <w:ind w:left="890" w:right="909"/>
        <w:jc w:val="center"/>
        <w:outlineLvl w:val="2"/>
        <w:rPr>
          <w:rFonts w:asciiTheme="minorEastAsia" w:hAnsiTheme="minorEastAsia"/>
        </w:rPr>
      </w:pPr>
      <w:bookmarkStart w:id="224" w:name="_Toc29167_WPSOffice_Level2"/>
      <w:r>
        <w:rPr>
          <w:rFonts w:hint="eastAsia" w:asciiTheme="minorEastAsia" w:hAnsiTheme="minorEastAsia"/>
          <w:spacing w:val="-1"/>
          <w:w w:val="95"/>
        </w:rPr>
        <w:t>（此格式仅供参考</w:t>
      </w:r>
      <w:r>
        <w:rPr>
          <w:rFonts w:hint="eastAsia" w:asciiTheme="minorEastAsia" w:hAnsiTheme="minorEastAsia"/>
          <w:w w:val="95"/>
        </w:rPr>
        <w:t>）</w:t>
      </w:r>
      <w:bookmarkEnd w:id="224"/>
    </w:p>
    <w:p w14:paraId="1C24C1F5">
      <w:pPr>
        <w:spacing w:line="288" w:lineRule="auto"/>
        <w:ind w:firstLine="567"/>
        <w:jc w:val="center"/>
        <w:outlineLvl w:val="0"/>
        <w:rPr>
          <w:rFonts w:asciiTheme="minorEastAsia" w:hAnsiTheme="minorEastAsia"/>
          <w:b/>
          <w:sz w:val="32"/>
          <w:szCs w:val="32"/>
        </w:rPr>
      </w:pPr>
      <w:bookmarkStart w:id="225" w:name="_Toc19210_WPSOffice_Level1"/>
      <w:bookmarkStart w:id="226" w:name="_Toc22978"/>
    </w:p>
    <w:bookmarkEnd w:id="225"/>
    <w:bookmarkEnd w:id="226"/>
    <w:p w14:paraId="29FDA72D">
      <w:pPr>
        <w:keepNext/>
        <w:keepLines/>
        <w:spacing w:before="340" w:after="330" w:line="578" w:lineRule="auto"/>
        <w:jc w:val="center"/>
        <w:outlineLvl w:val="0"/>
        <w:rPr>
          <w:rFonts w:asciiTheme="minorEastAsia" w:hAnsiTheme="minorEastAsia"/>
          <w:b/>
          <w:bCs/>
          <w:kern w:val="44"/>
          <w:sz w:val="40"/>
          <w:szCs w:val="32"/>
        </w:rPr>
      </w:pPr>
      <w:r>
        <w:rPr>
          <w:rFonts w:hint="eastAsia" w:asciiTheme="minorEastAsia" w:hAnsiTheme="minorEastAsia"/>
          <w:b/>
          <w:bCs/>
          <w:sz w:val="40"/>
          <w:szCs w:val="44"/>
        </w:rPr>
        <w:t>政府采购合同（主要条款）</w:t>
      </w:r>
    </w:p>
    <w:p w14:paraId="5628E18E">
      <w:pPr>
        <w:rPr>
          <w:rFonts w:asciiTheme="minorEastAsia" w:hAnsiTheme="minorEastAsia"/>
          <w:sz w:val="24"/>
          <w:szCs w:val="24"/>
        </w:rPr>
      </w:pPr>
    </w:p>
    <w:p w14:paraId="3C38FAD1">
      <w:pPr>
        <w:rPr>
          <w:rFonts w:asciiTheme="minorEastAsia" w:hAnsiTheme="minorEastAsia"/>
          <w:sz w:val="24"/>
          <w:szCs w:val="24"/>
        </w:rPr>
      </w:pPr>
      <w:r>
        <w:rPr>
          <w:rFonts w:hint="eastAsia" w:asciiTheme="minorEastAsia" w:hAnsiTheme="minorEastAsia"/>
          <w:sz w:val="24"/>
          <w:szCs w:val="24"/>
        </w:rPr>
        <w:t xml:space="preserve">                                                         合同编号：</w:t>
      </w:r>
    </w:p>
    <w:p w14:paraId="270FAD45">
      <w:pPr>
        <w:spacing w:line="360" w:lineRule="auto"/>
        <w:rPr>
          <w:rFonts w:asciiTheme="minorEastAsia" w:hAnsiTheme="minorEastAsia"/>
          <w:sz w:val="24"/>
          <w:szCs w:val="24"/>
        </w:rPr>
      </w:pPr>
      <w:r>
        <w:rPr>
          <w:rFonts w:hint="eastAsia" w:asciiTheme="minorEastAsia" w:hAnsiTheme="minorEastAsia"/>
          <w:sz w:val="24"/>
          <w:szCs w:val="24"/>
        </w:rPr>
        <w:t>甲方：                                   乙方：</w:t>
      </w:r>
    </w:p>
    <w:p w14:paraId="7A098C56">
      <w:pPr>
        <w:spacing w:line="360" w:lineRule="auto"/>
        <w:rPr>
          <w:rFonts w:asciiTheme="minorEastAsia" w:hAnsiTheme="minorEastAsia"/>
          <w:sz w:val="24"/>
          <w:szCs w:val="24"/>
        </w:rPr>
      </w:pPr>
      <w:r>
        <w:rPr>
          <w:rFonts w:hint="eastAsia" w:asciiTheme="minorEastAsia" w:hAnsiTheme="minorEastAsia"/>
          <w:sz w:val="24"/>
          <w:szCs w:val="24"/>
        </w:rPr>
        <w:t>地址：                                   地址：</w:t>
      </w:r>
    </w:p>
    <w:p w14:paraId="477B2A6A">
      <w:pPr>
        <w:spacing w:line="360" w:lineRule="auto"/>
        <w:rPr>
          <w:rFonts w:asciiTheme="minorEastAsia" w:hAnsiTheme="minorEastAsia"/>
          <w:sz w:val="24"/>
          <w:szCs w:val="24"/>
        </w:rPr>
      </w:pPr>
      <w:r>
        <w:rPr>
          <w:rFonts w:hint="eastAsia" w:asciiTheme="minorEastAsia" w:hAnsiTheme="minorEastAsia"/>
          <w:sz w:val="24"/>
          <w:szCs w:val="24"/>
        </w:rPr>
        <w:t>联系人：                                 联系人：</w:t>
      </w:r>
    </w:p>
    <w:p w14:paraId="43676F05">
      <w:pPr>
        <w:spacing w:line="360" w:lineRule="auto"/>
        <w:rPr>
          <w:rFonts w:asciiTheme="minorEastAsia" w:hAnsiTheme="minorEastAsia"/>
          <w:sz w:val="24"/>
          <w:szCs w:val="24"/>
        </w:rPr>
      </w:pPr>
      <w:r>
        <w:rPr>
          <w:rFonts w:hint="eastAsia" w:asciiTheme="minorEastAsia" w:hAnsiTheme="minorEastAsia"/>
          <w:sz w:val="24"/>
          <w:szCs w:val="24"/>
        </w:rPr>
        <w:t>电话：                                   公司电话：</w:t>
      </w:r>
    </w:p>
    <w:p w14:paraId="1C977EDF">
      <w:pPr>
        <w:spacing w:line="360" w:lineRule="auto"/>
        <w:rPr>
          <w:rFonts w:asciiTheme="minorEastAsia" w:hAnsiTheme="minorEastAsia"/>
          <w:sz w:val="24"/>
          <w:szCs w:val="24"/>
        </w:rPr>
      </w:pPr>
      <w:r>
        <w:rPr>
          <w:rFonts w:hint="eastAsia" w:asciiTheme="minorEastAsia" w:hAnsiTheme="minorEastAsia"/>
          <w:sz w:val="24"/>
          <w:szCs w:val="24"/>
        </w:rPr>
        <w:t xml:space="preserve">传真：                                   联系人电话：                              </w:t>
      </w:r>
    </w:p>
    <w:p w14:paraId="00EC64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甲方于   年    月   日对项目（项目编号：       ）进行招标，经过评审，确定乙方为本项目的成交单位。根据磋商文件和成交人响应文件的内容，双方遵循平等、自愿、公平和诚信的原则达成以下条款：</w:t>
      </w:r>
    </w:p>
    <w:p w14:paraId="56448D3A">
      <w:pPr>
        <w:spacing w:line="360" w:lineRule="auto"/>
        <w:ind w:right="50" w:rightChars="24"/>
        <w:rPr>
          <w:rFonts w:asciiTheme="minorEastAsia" w:hAnsiTheme="minorEastAsia"/>
          <w:sz w:val="24"/>
          <w:szCs w:val="24"/>
          <w:lang w:eastAsia="en-US"/>
        </w:rPr>
      </w:pPr>
      <w:r>
        <w:rPr>
          <w:rFonts w:hint="eastAsia" w:asciiTheme="minorEastAsia" w:hAnsiTheme="minorEastAsia"/>
          <w:b/>
          <w:sz w:val="24"/>
          <w:szCs w:val="24"/>
          <w:lang w:eastAsia="en-US"/>
        </w:rPr>
        <w:t>一、产品名称及清单</w:t>
      </w:r>
      <w:r>
        <w:rPr>
          <w:rFonts w:hint="eastAsia" w:asciiTheme="minorEastAsia" w:hAnsiTheme="minorEastAsia"/>
          <w:sz w:val="24"/>
          <w:szCs w:val="24"/>
          <w:lang w:eastAsia="en-US"/>
        </w:rPr>
        <w:t>：</w:t>
      </w:r>
    </w:p>
    <w:tbl>
      <w:tblPr>
        <w:tblStyle w:val="2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0"/>
        <w:gridCol w:w="774"/>
        <w:gridCol w:w="1311"/>
        <w:gridCol w:w="720"/>
        <w:gridCol w:w="750"/>
        <w:gridCol w:w="1110"/>
        <w:gridCol w:w="1495"/>
      </w:tblGrid>
      <w:tr w14:paraId="0B3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Pr>
          <w:p w14:paraId="1FC066DD">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序号</w:t>
            </w:r>
          </w:p>
        </w:tc>
        <w:tc>
          <w:tcPr>
            <w:tcW w:w="1710" w:type="dxa"/>
          </w:tcPr>
          <w:p w14:paraId="6A2B8D22">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名称</w:t>
            </w:r>
          </w:p>
        </w:tc>
        <w:tc>
          <w:tcPr>
            <w:tcW w:w="774" w:type="dxa"/>
          </w:tcPr>
          <w:p w14:paraId="0F3EA922">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产地</w:t>
            </w:r>
          </w:p>
        </w:tc>
        <w:tc>
          <w:tcPr>
            <w:tcW w:w="1311" w:type="dxa"/>
          </w:tcPr>
          <w:p w14:paraId="1CA3FE63">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品牌</w:t>
            </w:r>
          </w:p>
        </w:tc>
        <w:tc>
          <w:tcPr>
            <w:tcW w:w="720" w:type="dxa"/>
          </w:tcPr>
          <w:p w14:paraId="6E2E1DC1">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单位</w:t>
            </w:r>
          </w:p>
        </w:tc>
        <w:tc>
          <w:tcPr>
            <w:tcW w:w="750" w:type="dxa"/>
          </w:tcPr>
          <w:p w14:paraId="50FF9543">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数量</w:t>
            </w:r>
          </w:p>
        </w:tc>
        <w:tc>
          <w:tcPr>
            <w:tcW w:w="1110" w:type="dxa"/>
          </w:tcPr>
          <w:p w14:paraId="73475E90">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单价</w:t>
            </w:r>
          </w:p>
        </w:tc>
        <w:tc>
          <w:tcPr>
            <w:tcW w:w="1495" w:type="dxa"/>
          </w:tcPr>
          <w:p w14:paraId="3E7D3F06">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备注</w:t>
            </w:r>
          </w:p>
        </w:tc>
      </w:tr>
      <w:tr w14:paraId="545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3" w:type="dxa"/>
            <w:vAlign w:val="center"/>
          </w:tcPr>
          <w:p w14:paraId="2201A25B">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1</w:t>
            </w:r>
          </w:p>
        </w:tc>
        <w:tc>
          <w:tcPr>
            <w:tcW w:w="1710" w:type="dxa"/>
            <w:vAlign w:val="center"/>
          </w:tcPr>
          <w:p w14:paraId="2E23AABF">
            <w:pPr>
              <w:ind w:right="50" w:rightChars="24"/>
              <w:jc w:val="center"/>
              <w:rPr>
                <w:rFonts w:asciiTheme="minorEastAsia" w:hAnsiTheme="minorEastAsia"/>
                <w:sz w:val="24"/>
                <w:szCs w:val="24"/>
                <w:lang w:eastAsia="en-US"/>
              </w:rPr>
            </w:pPr>
          </w:p>
        </w:tc>
        <w:tc>
          <w:tcPr>
            <w:tcW w:w="774" w:type="dxa"/>
            <w:vAlign w:val="center"/>
          </w:tcPr>
          <w:p w14:paraId="793C9AE8">
            <w:pPr>
              <w:ind w:right="50" w:rightChars="24"/>
              <w:jc w:val="center"/>
              <w:rPr>
                <w:rFonts w:asciiTheme="minorEastAsia" w:hAnsiTheme="minorEastAsia"/>
                <w:sz w:val="24"/>
                <w:szCs w:val="24"/>
                <w:lang w:eastAsia="en-US"/>
              </w:rPr>
            </w:pPr>
          </w:p>
        </w:tc>
        <w:tc>
          <w:tcPr>
            <w:tcW w:w="1311" w:type="dxa"/>
            <w:vAlign w:val="center"/>
          </w:tcPr>
          <w:p w14:paraId="7F894667">
            <w:pPr>
              <w:spacing w:line="360" w:lineRule="auto"/>
              <w:ind w:right="50" w:rightChars="24"/>
              <w:jc w:val="center"/>
              <w:rPr>
                <w:rFonts w:asciiTheme="minorEastAsia" w:hAnsiTheme="minorEastAsia"/>
                <w:sz w:val="24"/>
                <w:szCs w:val="24"/>
                <w:lang w:eastAsia="en-US"/>
              </w:rPr>
            </w:pPr>
          </w:p>
        </w:tc>
        <w:tc>
          <w:tcPr>
            <w:tcW w:w="720" w:type="dxa"/>
            <w:vAlign w:val="center"/>
          </w:tcPr>
          <w:p w14:paraId="6A354D69">
            <w:pPr>
              <w:spacing w:line="360" w:lineRule="auto"/>
              <w:ind w:right="50" w:rightChars="24"/>
              <w:jc w:val="center"/>
              <w:rPr>
                <w:rFonts w:asciiTheme="minorEastAsia" w:hAnsiTheme="minorEastAsia"/>
                <w:sz w:val="24"/>
                <w:szCs w:val="24"/>
                <w:lang w:eastAsia="en-US"/>
              </w:rPr>
            </w:pPr>
          </w:p>
        </w:tc>
        <w:tc>
          <w:tcPr>
            <w:tcW w:w="750" w:type="dxa"/>
            <w:vAlign w:val="center"/>
          </w:tcPr>
          <w:p w14:paraId="39F3A5AF">
            <w:pPr>
              <w:spacing w:line="360" w:lineRule="auto"/>
              <w:ind w:right="50" w:rightChars="24"/>
              <w:jc w:val="center"/>
              <w:rPr>
                <w:rFonts w:asciiTheme="minorEastAsia" w:hAnsiTheme="minorEastAsia"/>
                <w:sz w:val="24"/>
                <w:szCs w:val="24"/>
                <w:lang w:eastAsia="en-US"/>
              </w:rPr>
            </w:pPr>
          </w:p>
        </w:tc>
        <w:tc>
          <w:tcPr>
            <w:tcW w:w="1110" w:type="dxa"/>
            <w:vAlign w:val="center"/>
          </w:tcPr>
          <w:p w14:paraId="1983C191">
            <w:pPr>
              <w:spacing w:line="360" w:lineRule="auto"/>
              <w:ind w:right="50" w:rightChars="24"/>
              <w:jc w:val="center"/>
              <w:rPr>
                <w:rFonts w:asciiTheme="minorEastAsia" w:hAnsiTheme="minorEastAsia"/>
                <w:sz w:val="24"/>
                <w:szCs w:val="24"/>
                <w:lang w:eastAsia="en-US"/>
              </w:rPr>
            </w:pPr>
          </w:p>
        </w:tc>
        <w:tc>
          <w:tcPr>
            <w:tcW w:w="1495" w:type="dxa"/>
            <w:vAlign w:val="center"/>
          </w:tcPr>
          <w:p w14:paraId="5DFFC9B3">
            <w:pPr>
              <w:ind w:right="50" w:rightChars="24"/>
              <w:jc w:val="center"/>
              <w:rPr>
                <w:rFonts w:asciiTheme="minorEastAsia" w:hAnsiTheme="minorEastAsia"/>
                <w:sz w:val="24"/>
                <w:szCs w:val="24"/>
                <w:lang w:eastAsia="en-US"/>
              </w:rPr>
            </w:pPr>
          </w:p>
        </w:tc>
      </w:tr>
      <w:tr w14:paraId="7006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0D95EBA1">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2</w:t>
            </w:r>
          </w:p>
        </w:tc>
        <w:tc>
          <w:tcPr>
            <w:tcW w:w="1710" w:type="dxa"/>
            <w:vAlign w:val="center"/>
          </w:tcPr>
          <w:p w14:paraId="39AC4AAF">
            <w:pPr>
              <w:ind w:right="50" w:rightChars="24"/>
              <w:jc w:val="center"/>
              <w:rPr>
                <w:rFonts w:asciiTheme="minorEastAsia" w:hAnsiTheme="minorEastAsia"/>
                <w:sz w:val="24"/>
                <w:szCs w:val="24"/>
                <w:lang w:eastAsia="en-US"/>
              </w:rPr>
            </w:pPr>
          </w:p>
        </w:tc>
        <w:tc>
          <w:tcPr>
            <w:tcW w:w="774" w:type="dxa"/>
            <w:vAlign w:val="center"/>
          </w:tcPr>
          <w:p w14:paraId="269D56B4">
            <w:pPr>
              <w:ind w:right="50" w:rightChars="24"/>
              <w:jc w:val="center"/>
              <w:rPr>
                <w:rFonts w:asciiTheme="minorEastAsia" w:hAnsiTheme="minorEastAsia"/>
                <w:sz w:val="24"/>
                <w:szCs w:val="24"/>
                <w:lang w:eastAsia="en-US"/>
              </w:rPr>
            </w:pPr>
          </w:p>
        </w:tc>
        <w:tc>
          <w:tcPr>
            <w:tcW w:w="1311" w:type="dxa"/>
            <w:vAlign w:val="center"/>
          </w:tcPr>
          <w:p w14:paraId="51DC66D8">
            <w:pPr>
              <w:spacing w:line="360" w:lineRule="auto"/>
              <w:ind w:right="50" w:rightChars="24"/>
              <w:jc w:val="center"/>
              <w:rPr>
                <w:rFonts w:asciiTheme="minorEastAsia" w:hAnsiTheme="minorEastAsia"/>
                <w:sz w:val="24"/>
                <w:szCs w:val="24"/>
                <w:lang w:eastAsia="en-US"/>
              </w:rPr>
            </w:pPr>
          </w:p>
        </w:tc>
        <w:tc>
          <w:tcPr>
            <w:tcW w:w="720" w:type="dxa"/>
            <w:vAlign w:val="center"/>
          </w:tcPr>
          <w:p w14:paraId="1A7C1863">
            <w:pPr>
              <w:spacing w:line="360" w:lineRule="auto"/>
              <w:ind w:right="50" w:rightChars="24"/>
              <w:jc w:val="center"/>
              <w:rPr>
                <w:rFonts w:asciiTheme="minorEastAsia" w:hAnsiTheme="minorEastAsia"/>
                <w:sz w:val="24"/>
                <w:szCs w:val="24"/>
                <w:lang w:eastAsia="en-US"/>
              </w:rPr>
            </w:pPr>
          </w:p>
        </w:tc>
        <w:tc>
          <w:tcPr>
            <w:tcW w:w="750" w:type="dxa"/>
            <w:vAlign w:val="center"/>
          </w:tcPr>
          <w:p w14:paraId="3CC8D2CC">
            <w:pPr>
              <w:spacing w:line="360" w:lineRule="auto"/>
              <w:ind w:right="50" w:rightChars="24"/>
              <w:jc w:val="center"/>
              <w:rPr>
                <w:rFonts w:asciiTheme="minorEastAsia" w:hAnsiTheme="minorEastAsia"/>
                <w:sz w:val="24"/>
                <w:szCs w:val="24"/>
                <w:lang w:eastAsia="en-US"/>
              </w:rPr>
            </w:pPr>
          </w:p>
        </w:tc>
        <w:tc>
          <w:tcPr>
            <w:tcW w:w="1110" w:type="dxa"/>
            <w:vAlign w:val="center"/>
          </w:tcPr>
          <w:p w14:paraId="769D91F3">
            <w:pPr>
              <w:spacing w:line="360" w:lineRule="auto"/>
              <w:ind w:right="50" w:rightChars="24"/>
              <w:jc w:val="center"/>
              <w:rPr>
                <w:rFonts w:asciiTheme="minorEastAsia" w:hAnsiTheme="minorEastAsia"/>
                <w:sz w:val="24"/>
                <w:szCs w:val="24"/>
                <w:lang w:eastAsia="en-US"/>
              </w:rPr>
            </w:pPr>
          </w:p>
        </w:tc>
        <w:tc>
          <w:tcPr>
            <w:tcW w:w="1495" w:type="dxa"/>
            <w:vAlign w:val="center"/>
          </w:tcPr>
          <w:p w14:paraId="6B3046CE">
            <w:pPr>
              <w:ind w:right="50" w:rightChars="24"/>
              <w:jc w:val="center"/>
              <w:rPr>
                <w:rFonts w:asciiTheme="minorEastAsia" w:hAnsiTheme="minorEastAsia"/>
                <w:sz w:val="24"/>
                <w:szCs w:val="24"/>
                <w:lang w:eastAsia="en-US"/>
              </w:rPr>
            </w:pPr>
          </w:p>
        </w:tc>
      </w:tr>
      <w:tr w14:paraId="353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01CF7C66">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3</w:t>
            </w:r>
          </w:p>
        </w:tc>
        <w:tc>
          <w:tcPr>
            <w:tcW w:w="1710" w:type="dxa"/>
            <w:vAlign w:val="center"/>
          </w:tcPr>
          <w:p w14:paraId="7A660C25">
            <w:pPr>
              <w:ind w:right="50" w:rightChars="24"/>
              <w:jc w:val="center"/>
              <w:rPr>
                <w:rFonts w:asciiTheme="minorEastAsia" w:hAnsiTheme="minorEastAsia"/>
                <w:sz w:val="24"/>
                <w:szCs w:val="24"/>
                <w:lang w:eastAsia="en-US"/>
              </w:rPr>
            </w:pPr>
          </w:p>
        </w:tc>
        <w:tc>
          <w:tcPr>
            <w:tcW w:w="774" w:type="dxa"/>
            <w:vAlign w:val="center"/>
          </w:tcPr>
          <w:p w14:paraId="742AABEC">
            <w:pPr>
              <w:ind w:right="50" w:rightChars="24"/>
              <w:jc w:val="center"/>
              <w:rPr>
                <w:rFonts w:asciiTheme="minorEastAsia" w:hAnsiTheme="minorEastAsia"/>
                <w:sz w:val="24"/>
                <w:szCs w:val="24"/>
                <w:lang w:eastAsia="en-US"/>
              </w:rPr>
            </w:pPr>
          </w:p>
        </w:tc>
        <w:tc>
          <w:tcPr>
            <w:tcW w:w="1311" w:type="dxa"/>
            <w:vAlign w:val="center"/>
          </w:tcPr>
          <w:p w14:paraId="3B66F288">
            <w:pPr>
              <w:spacing w:line="360" w:lineRule="auto"/>
              <w:ind w:right="50" w:rightChars="24"/>
              <w:jc w:val="center"/>
              <w:rPr>
                <w:rFonts w:asciiTheme="minorEastAsia" w:hAnsiTheme="minorEastAsia"/>
                <w:sz w:val="24"/>
                <w:szCs w:val="24"/>
                <w:lang w:eastAsia="en-US"/>
              </w:rPr>
            </w:pPr>
          </w:p>
        </w:tc>
        <w:tc>
          <w:tcPr>
            <w:tcW w:w="720" w:type="dxa"/>
            <w:vAlign w:val="center"/>
          </w:tcPr>
          <w:p w14:paraId="6CC6088A">
            <w:pPr>
              <w:spacing w:line="360" w:lineRule="auto"/>
              <w:ind w:right="50" w:rightChars="24"/>
              <w:jc w:val="center"/>
              <w:rPr>
                <w:rFonts w:asciiTheme="minorEastAsia" w:hAnsiTheme="minorEastAsia"/>
                <w:sz w:val="24"/>
                <w:szCs w:val="24"/>
                <w:lang w:eastAsia="en-US"/>
              </w:rPr>
            </w:pPr>
          </w:p>
        </w:tc>
        <w:tc>
          <w:tcPr>
            <w:tcW w:w="750" w:type="dxa"/>
            <w:vAlign w:val="center"/>
          </w:tcPr>
          <w:p w14:paraId="51431325">
            <w:pPr>
              <w:spacing w:line="360" w:lineRule="auto"/>
              <w:ind w:right="50" w:rightChars="24"/>
              <w:jc w:val="center"/>
              <w:rPr>
                <w:rFonts w:asciiTheme="minorEastAsia" w:hAnsiTheme="minorEastAsia"/>
                <w:sz w:val="24"/>
                <w:szCs w:val="24"/>
                <w:lang w:eastAsia="en-US"/>
              </w:rPr>
            </w:pPr>
          </w:p>
        </w:tc>
        <w:tc>
          <w:tcPr>
            <w:tcW w:w="1110" w:type="dxa"/>
            <w:vAlign w:val="center"/>
          </w:tcPr>
          <w:p w14:paraId="5FD7A82D">
            <w:pPr>
              <w:spacing w:line="360" w:lineRule="auto"/>
              <w:ind w:right="50" w:rightChars="24"/>
              <w:jc w:val="center"/>
              <w:rPr>
                <w:rFonts w:asciiTheme="minorEastAsia" w:hAnsiTheme="minorEastAsia"/>
                <w:sz w:val="24"/>
                <w:szCs w:val="24"/>
                <w:lang w:eastAsia="en-US"/>
              </w:rPr>
            </w:pPr>
          </w:p>
        </w:tc>
        <w:tc>
          <w:tcPr>
            <w:tcW w:w="1495" w:type="dxa"/>
            <w:vAlign w:val="center"/>
          </w:tcPr>
          <w:p w14:paraId="143B0138">
            <w:pPr>
              <w:ind w:right="50" w:rightChars="24"/>
              <w:jc w:val="center"/>
              <w:rPr>
                <w:rFonts w:asciiTheme="minorEastAsia" w:hAnsiTheme="minorEastAsia"/>
                <w:sz w:val="24"/>
                <w:szCs w:val="24"/>
                <w:lang w:eastAsia="en-US"/>
              </w:rPr>
            </w:pPr>
          </w:p>
        </w:tc>
      </w:tr>
      <w:tr w14:paraId="0634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53" w:type="dxa"/>
            <w:gridSpan w:val="2"/>
            <w:vAlign w:val="center"/>
          </w:tcPr>
          <w:p w14:paraId="1ECBCD10">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合同总金额</w:t>
            </w:r>
          </w:p>
          <w:p w14:paraId="62990F39">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（人民币）</w:t>
            </w:r>
          </w:p>
        </w:tc>
        <w:tc>
          <w:tcPr>
            <w:tcW w:w="6160" w:type="dxa"/>
            <w:gridSpan w:val="6"/>
            <w:vAlign w:val="center"/>
          </w:tcPr>
          <w:p w14:paraId="1E7E649D">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      ）</w:t>
            </w:r>
          </w:p>
        </w:tc>
      </w:tr>
    </w:tbl>
    <w:p w14:paraId="43A50BDD">
      <w:pPr>
        <w:spacing w:line="360" w:lineRule="auto"/>
        <w:ind w:left="361" w:right="50" w:rightChars="24" w:hanging="361" w:hangingChars="150"/>
        <w:rPr>
          <w:rFonts w:asciiTheme="minorEastAsia" w:hAnsiTheme="minorEastAsia"/>
          <w:sz w:val="24"/>
          <w:szCs w:val="24"/>
          <w:u w:val="single"/>
        </w:rPr>
      </w:pPr>
      <w:r>
        <w:rPr>
          <w:rFonts w:hint="eastAsia" w:asciiTheme="minorEastAsia" w:hAnsiTheme="minorEastAsia"/>
          <w:b/>
          <w:sz w:val="24"/>
          <w:szCs w:val="24"/>
          <w:lang w:eastAsia="en-US"/>
        </w:rPr>
        <w:t>二、付款方式：</w:t>
      </w:r>
      <w:r>
        <w:rPr>
          <w:rFonts w:hint="eastAsia" w:asciiTheme="minorEastAsia" w:hAnsiTheme="minorEastAsia"/>
          <w:b/>
          <w:sz w:val="24"/>
          <w:szCs w:val="24"/>
          <w:u w:val="single"/>
        </w:rPr>
        <w:t xml:space="preserve">                                           </w:t>
      </w:r>
    </w:p>
    <w:p w14:paraId="08B9D1FB">
      <w:pPr>
        <w:spacing w:line="360" w:lineRule="auto"/>
        <w:ind w:left="361" w:right="50" w:rightChars="24" w:hanging="361" w:hangingChars="150"/>
        <w:rPr>
          <w:rFonts w:asciiTheme="minorEastAsia" w:hAnsiTheme="minorEastAsia"/>
          <w:b/>
          <w:sz w:val="24"/>
          <w:szCs w:val="24"/>
        </w:rPr>
      </w:pPr>
      <w:r>
        <w:rPr>
          <w:rFonts w:hint="eastAsia" w:asciiTheme="minorEastAsia" w:hAnsiTheme="minorEastAsia"/>
          <w:b/>
          <w:sz w:val="24"/>
          <w:szCs w:val="24"/>
        </w:rPr>
        <w:t>三、质量要求、技术标准</w:t>
      </w:r>
    </w:p>
    <w:p w14:paraId="3153127C">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甲方所购产品均为原厂家生产、全新货物，并符合招标配置设备生产厂商及国家规定行业之质量技术标准，以上约定同时为产品的验收标准请详见配置单。</w:t>
      </w:r>
    </w:p>
    <w:p w14:paraId="690A3CED">
      <w:pPr>
        <w:spacing w:line="360" w:lineRule="auto"/>
        <w:ind w:left="361" w:right="50" w:rightChars="24" w:hanging="361" w:hangingChars="150"/>
        <w:rPr>
          <w:rFonts w:asciiTheme="minorEastAsia" w:hAnsiTheme="minorEastAsia"/>
          <w:b/>
          <w:sz w:val="24"/>
          <w:szCs w:val="24"/>
        </w:rPr>
      </w:pPr>
      <w:r>
        <w:rPr>
          <w:rFonts w:hint="eastAsia" w:asciiTheme="minorEastAsia" w:hAnsiTheme="minorEastAsia"/>
          <w:b/>
          <w:sz w:val="24"/>
          <w:szCs w:val="24"/>
        </w:rPr>
        <w:t>四、交货及产品包装</w:t>
      </w:r>
    </w:p>
    <w:p w14:paraId="1D5B3410">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1、交货地点：</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185119A4">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2、包装要求：厂方原包装</w:t>
      </w:r>
    </w:p>
    <w:p w14:paraId="7EB80B91">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3、交货时间：合同生效后</w:t>
      </w:r>
      <w:r>
        <w:rPr>
          <w:rFonts w:hint="eastAsia" w:asciiTheme="minorEastAsia" w:hAnsiTheme="minorEastAsia"/>
          <w:sz w:val="24"/>
          <w:szCs w:val="24"/>
          <w:u w:val="single"/>
        </w:rPr>
        <w:t>　　　　</w:t>
      </w:r>
      <w:r>
        <w:rPr>
          <w:rFonts w:hint="eastAsia" w:asciiTheme="minorEastAsia" w:hAnsiTheme="minorEastAsia"/>
          <w:bCs/>
          <w:sz w:val="24"/>
          <w:szCs w:val="24"/>
        </w:rPr>
        <w:t>个工作日内</w:t>
      </w:r>
    </w:p>
    <w:p w14:paraId="6CFE90B7">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4、保险及运输：由乙方负责</w:t>
      </w:r>
    </w:p>
    <w:p w14:paraId="47228844">
      <w:pPr>
        <w:spacing w:line="360" w:lineRule="auto"/>
        <w:ind w:right="50" w:rightChars="24"/>
        <w:rPr>
          <w:rFonts w:asciiTheme="minorEastAsia" w:hAnsiTheme="minorEastAsia"/>
          <w:sz w:val="24"/>
          <w:szCs w:val="24"/>
        </w:rPr>
      </w:pPr>
      <w:r>
        <w:rPr>
          <w:rFonts w:hint="eastAsia" w:asciiTheme="minorEastAsia" w:hAnsiTheme="minorEastAsia"/>
          <w:b/>
          <w:sz w:val="24"/>
          <w:szCs w:val="24"/>
        </w:rPr>
        <w:t>五、产品验收</w:t>
      </w:r>
    </w:p>
    <w:p w14:paraId="3B1CB7ED">
      <w:pPr>
        <w:spacing w:line="360" w:lineRule="auto"/>
        <w:ind w:right="50" w:rightChars="24" w:firstLine="480" w:firstLineChars="200"/>
        <w:rPr>
          <w:rFonts w:asciiTheme="minorEastAsia" w:hAnsiTheme="minorEastAsia"/>
          <w:sz w:val="24"/>
          <w:szCs w:val="24"/>
        </w:rPr>
      </w:pPr>
      <w:r>
        <w:rPr>
          <w:rFonts w:hint="eastAsia" w:asciiTheme="minorEastAsia" w:hAnsiTheme="minorEastAsia"/>
          <w:sz w:val="24"/>
          <w:szCs w:val="24"/>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14:paraId="3D6BFADB">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六、安装调试和培训</w:t>
      </w:r>
    </w:p>
    <w:p w14:paraId="1613A9AD">
      <w:pPr>
        <w:spacing w:line="360" w:lineRule="auto"/>
        <w:ind w:left="315" w:leftChars="150" w:right="50" w:rightChars="24" w:firstLine="120" w:firstLineChars="50"/>
        <w:rPr>
          <w:rFonts w:asciiTheme="minorEastAsia" w:hAnsiTheme="minorEastAsia"/>
          <w:sz w:val="24"/>
          <w:szCs w:val="24"/>
        </w:rPr>
      </w:pPr>
      <w:r>
        <w:rPr>
          <w:rFonts w:hint="eastAsia" w:asciiTheme="minorEastAsia" w:hAnsiTheme="minorEastAsia"/>
          <w:sz w:val="24"/>
          <w:szCs w:val="24"/>
        </w:rPr>
        <w:t>为产品最终用户安装调试和培训的工作由乙方负责，甲方应给予协助。</w:t>
      </w:r>
    </w:p>
    <w:p w14:paraId="54161FAB">
      <w:pPr>
        <w:spacing w:line="360" w:lineRule="auto"/>
        <w:ind w:right="50" w:rightChars="24"/>
        <w:rPr>
          <w:rFonts w:asciiTheme="minorEastAsia" w:hAnsiTheme="minorEastAsia"/>
          <w:sz w:val="24"/>
          <w:szCs w:val="24"/>
        </w:rPr>
      </w:pPr>
      <w:r>
        <w:rPr>
          <w:rFonts w:hint="eastAsia" w:asciiTheme="minorEastAsia" w:hAnsiTheme="minorEastAsia"/>
          <w:b/>
          <w:sz w:val="24"/>
          <w:szCs w:val="24"/>
        </w:rPr>
        <w:t>七、产品维修及售后服务</w:t>
      </w:r>
    </w:p>
    <w:p w14:paraId="169354FB">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1、乙方对产品的质量保证期为</w:t>
      </w:r>
      <w:r>
        <w:rPr>
          <w:rFonts w:hint="eastAsia" w:asciiTheme="minorEastAsia" w:hAnsiTheme="minorEastAsia"/>
          <w:sz w:val="24"/>
          <w:szCs w:val="24"/>
          <w:u w:val="single"/>
        </w:rPr>
        <w:t xml:space="preserve">   </w:t>
      </w:r>
      <w:r>
        <w:rPr>
          <w:rFonts w:hint="eastAsia" w:asciiTheme="minorEastAsia" w:hAnsiTheme="minorEastAsia"/>
          <w:sz w:val="24"/>
          <w:szCs w:val="24"/>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hint="eastAsia" w:asciiTheme="minorEastAsia" w:hAnsiTheme="minorEastAsia"/>
          <w:sz w:val="24"/>
          <w:szCs w:val="24"/>
          <w:u w:val="single"/>
        </w:rPr>
        <w:t xml:space="preserve">  　　</w:t>
      </w:r>
      <w:r>
        <w:rPr>
          <w:rFonts w:hint="eastAsia" w:asciiTheme="minorEastAsia" w:hAnsiTheme="minorEastAsia"/>
          <w:sz w:val="24"/>
          <w:szCs w:val="24"/>
        </w:rPr>
        <w:t>小时。</w:t>
      </w:r>
    </w:p>
    <w:p w14:paraId="646A78C6">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14:paraId="7B993FC3">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八、不可抗力</w:t>
      </w:r>
    </w:p>
    <w:p w14:paraId="7168DF8C">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甲乙双方任何一方违约，如延迟供货或付款，处违约方合同总额</w:t>
      </w:r>
      <w:r>
        <w:rPr>
          <w:rFonts w:hint="eastAsia" w:asciiTheme="minorEastAsia" w:hAnsiTheme="minorEastAsia"/>
          <w:sz w:val="24"/>
          <w:szCs w:val="24"/>
          <w:u w:val="single"/>
        </w:rPr>
        <w:t xml:space="preserve">     </w:t>
      </w:r>
      <w:r>
        <w:rPr>
          <w:rFonts w:hint="eastAsia" w:asciiTheme="minorEastAsia" w:hAnsiTheme="minorEastAsia"/>
          <w:sz w:val="24"/>
          <w:szCs w:val="24"/>
        </w:rPr>
        <w:t>%/天的违约金。</w:t>
      </w:r>
    </w:p>
    <w:p w14:paraId="3B3E9F21">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九、不可抗力</w:t>
      </w:r>
    </w:p>
    <w:p w14:paraId="721AC4F7">
      <w:pPr>
        <w:spacing w:line="360" w:lineRule="auto"/>
        <w:ind w:right="50" w:rightChars="24" w:firstLine="480" w:firstLineChars="200"/>
        <w:rPr>
          <w:rFonts w:asciiTheme="minorEastAsia" w:hAnsiTheme="minorEastAsia"/>
          <w:sz w:val="24"/>
          <w:szCs w:val="24"/>
        </w:rPr>
      </w:pPr>
      <w:r>
        <w:rPr>
          <w:rFonts w:hint="eastAsia" w:asciiTheme="minorEastAsia" w:hAnsiTheme="minorEastAsia"/>
          <w:sz w:val="24"/>
          <w:szCs w:val="24"/>
        </w:rPr>
        <w:t>由于战争、地震、火灾、国家政策性调整等不能预见并且对其发生及后果不能防止和避免的原因而导致本合同不能履行、不能及时履行或完全履行时，遇有上述不可抗力事故的一方应立即将事故情况以书面方式通知对方，经确认属实的，应当根据情况部分或全部免除承担违约责任。</w:t>
      </w:r>
    </w:p>
    <w:p w14:paraId="2827420C">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十、其它</w:t>
      </w:r>
    </w:p>
    <w:p w14:paraId="1E037049">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1、本合同生效后，具有法律约束力。合同签定后，任何一方不得擅自修改或终止合同；</w:t>
      </w:r>
    </w:p>
    <w:p w14:paraId="340FDB3A">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2、合同未尽事宜或执本合同发生的争议，甲、乙双方协商解决；</w:t>
      </w:r>
    </w:p>
    <w:p w14:paraId="0A9457E4">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3、本合同一 </w:t>
      </w:r>
      <w:r>
        <w:rPr>
          <w:rFonts w:hint="eastAsia" w:asciiTheme="minorEastAsia" w:hAnsiTheme="minorEastAsia"/>
          <w:sz w:val="24"/>
          <w:szCs w:val="24"/>
          <w:u w:val="single"/>
        </w:rPr>
        <w:t xml:space="preserve">     </w:t>
      </w:r>
      <w:r>
        <w:rPr>
          <w:rFonts w:hint="eastAsia" w:asciiTheme="minorEastAsia" w:hAnsiTheme="minorEastAsia"/>
          <w:sz w:val="24"/>
          <w:szCs w:val="24"/>
        </w:rPr>
        <w:t>份，甲方</w:t>
      </w:r>
      <w:r>
        <w:rPr>
          <w:rFonts w:hint="eastAsia" w:asciiTheme="minorEastAsia" w:hAnsiTheme="minorEastAsia"/>
          <w:sz w:val="24"/>
          <w:szCs w:val="24"/>
          <w:u w:val="single"/>
        </w:rPr>
        <w:t xml:space="preserve">     </w:t>
      </w:r>
      <w:r>
        <w:rPr>
          <w:rFonts w:hint="eastAsia" w:asciiTheme="minorEastAsia" w:hAnsiTheme="minorEastAsia"/>
          <w:sz w:val="24"/>
          <w:szCs w:val="24"/>
        </w:rPr>
        <w:t>份、乙方</w:t>
      </w:r>
      <w:r>
        <w:rPr>
          <w:rFonts w:hint="eastAsia" w:asciiTheme="minorEastAsia" w:hAnsiTheme="minorEastAsia"/>
          <w:sz w:val="24"/>
          <w:szCs w:val="24"/>
          <w:u w:val="single"/>
        </w:rPr>
        <w:t xml:space="preserve">     </w:t>
      </w:r>
      <w:r>
        <w:rPr>
          <w:rFonts w:hint="eastAsia" w:asciiTheme="minorEastAsia" w:hAnsiTheme="minorEastAsia"/>
          <w:sz w:val="24"/>
          <w:szCs w:val="24"/>
        </w:rPr>
        <w:t>份，经甲、乙双方法人或法人委托人签字盖章后生效。</w:t>
      </w:r>
    </w:p>
    <w:p w14:paraId="33FA477B">
      <w:pPr>
        <w:spacing w:line="360" w:lineRule="auto"/>
        <w:ind w:right="50" w:rightChars="24"/>
        <w:rPr>
          <w:rFonts w:asciiTheme="minorEastAsia" w:hAnsiTheme="minorEastAsia"/>
          <w:sz w:val="24"/>
          <w:szCs w:val="24"/>
        </w:rPr>
      </w:pPr>
    </w:p>
    <w:p w14:paraId="7467AB19">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甲方：                                          乙方： </w:t>
      </w:r>
    </w:p>
    <w:p w14:paraId="280A0E14">
      <w:pPr>
        <w:spacing w:line="360" w:lineRule="auto"/>
        <w:ind w:right="50" w:rightChars="24"/>
        <w:rPr>
          <w:rFonts w:asciiTheme="minorEastAsia" w:hAnsiTheme="minorEastAsia"/>
          <w:sz w:val="24"/>
          <w:szCs w:val="24"/>
        </w:rPr>
      </w:pPr>
      <w:r>
        <w:rPr>
          <w:rFonts w:hint="eastAsia" w:asciiTheme="minorEastAsia" w:hAnsiTheme="minorEastAsia"/>
          <w:sz w:val="24"/>
          <w:szCs w:val="24"/>
        </w:rPr>
        <w:t>签字（盖章）：                                  签字（盖章）：</w:t>
      </w:r>
    </w:p>
    <w:p w14:paraId="3E64C9D2">
      <w:pPr>
        <w:spacing w:line="360" w:lineRule="auto"/>
        <w:ind w:right="50" w:rightChars="24"/>
        <w:rPr>
          <w:rFonts w:asciiTheme="minorEastAsia" w:hAnsiTheme="minorEastAsia"/>
          <w:sz w:val="24"/>
          <w:szCs w:val="24"/>
        </w:rPr>
      </w:pPr>
      <w:r>
        <w:rPr>
          <w:rFonts w:hint="eastAsia" w:asciiTheme="minorEastAsia" w:hAnsiTheme="minorEastAsia"/>
          <w:sz w:val="24"/>
          <w:szCs w:val="24"/>
        </w:rPr>
        <w:t>日期：                                          日期：</w:t>
      </w:r>
    </w:p>
    <w:p w14:paraId="7902C99B">
      <w:pPr>
        <w:ind w:firstLine="480"/>
        <w:rPr>
          <w:rFonts w:ascii="宋体" w:hAnsi="宋体" w:eastAsia="宋体" w:cs="宋体"/>
          <w:sz w:val="28"/>
          <w:szCs w:val="28"/>
        </w:rPr>
      </w:pPr>
    </w:p>
    <w:p w14:paraId="1D1D2F65">
      <w:pPr>
        <w:widowControl/>
        <w:jc w:val="center"/>
        <w:rPr>
          <w:rFonts w:ascii="宋体" w:hAnsi="宋体" w:eastAsia="宋体" w:cs="宋体"/>
          <w:sz w:val="28"/>
          <w:szCs w:val="28"/>
        </w:rPr>
      </w:pPr>
      <w:r>
        <w:rPr>
          <w:rFonts w:ascii="宋体" w:hAnsi="宋体" w:eastAsia="宋体" w:cs="宋体"/>
          <w:sz w:val="28"/>
          <w:szCs w:val="28"/>
        </w:rPr>
        <w:br w:type="page"/>
      </w:r>
    </w:p>
    <w:p w14:paraId="5E416AD0">
      <w:pPr>
        <w:widowControl/>
        <w:jc w:val="center"/>
        <w:outlineLvl w:val="0"/>
        <w:rPr>
          <w:rFonts w:ascii="宋体" w:hAnsi="宋体" w:eastAsia="宋体" w:cs="Times New Roman"/>
          <w:b/>
          <w:bCs/>
          <w:sz w:val="36"/>
          <w:szCs w:val="32"/>
        </w:rPr>
      </w:pPr>
      <w:bookmarkStart w:id="227" w:name="_Toc10708"/>
      <w:r>
        <w:rPr>
          <w:rFonts w:hint="eastAsia" w:ascii="宋体" w:hAnsi="宋体" w:eastAsia="宋体" w:cs="Times New Roman"/>
          <w:b/>
          <w:bCs/>
          <w:sz w:val="36"/>
          <w:szCs w:val="32"/>
        </w:rPr>
        <w:t xml:space="preserve">第六章  </w:t>
      </w:r>
      <w:bookmarkEnd w:id="227"/>
      <w:r>
        <w:rPr>
          <w:rFonts w:hint="eastAsia" w:ascii="宋体" w:hAnsi="宋体" w:eastAsia="宋体" w:cs="Times New Roman"/>
          <w:b/>
          <w:bCs/>
          <w:sz w:val="36"/>
          <w:szCs w:val="32"/>
        </w:rPr>
        <w:t>响应文件格式</w:t>
      </w:r>
    </w:p>
    <w:p w14:paraId="12BBE005">
      <w:pPr>
        <w:spacing w:line="480" w:lineRule="atLeast"/>
        <w:jc w:val="center"/>
        <w:textAlignment w:val="baseline"/>
        <w:rPr>
          <w:rFonts w:ascii="宋体" w:hAnsi="Times New Roman" w:eastAsia="宋体" w:cs="Times New Roman"/>
          <w:b/>
          <w:bCs/>
          <w:sz w:val="24"/>
          <w:szCs w:val="24"/>
        </w:rPr>
      </w:pPr>
    </w:p>
    <w:p w14:paraId="41964A4A">
      <w:pPr>
        <w:widowControl/>
        <w:spacing w:line="360" w:lineRule="auto"/>
        <w:jc w:val="center"/>
        <w:rPr>
          <w:rFonts w:hint="eastAsia" w:ascii="宋体" w:hAnsi="Times New Roman" w:eastAsia="宋体" w:cs="Times New Roman"/>
          <w:b/>
          <w:bCs/>
          <w:kern w:val="0"/>
          <w:sz w:val="44"/>
          <w:szCs w:val="44"/>
          <w:lang w:eastAsia="zh-CN"/>
        </w:rPr>
      </w:pPr>
      <w:r>
        <w:rPr>
          <w:rFonts w:hint="eastAsia" w:eastAsia="宋体" w:cs="新宋体" w:asciiTheme="minorEastAsia" w:hAnsiTheme="minorEastAsia"/>
          <w:sz w:val="44"/>
          <w:szCs w:val="44"/>
          <w:lang w:eastAsia="zh-CN"/>
        </w:rPr>
        <w:t>卢氏县2025年度山洪灾害防治设施维修养护项目</w:t>
      </w:r>
    </w:p>
    <w:p w14:paraId="6311C5E1">
      <w:pPr>
        <w:widowControl/>
        <w:spacing w:line="360" w:lineRule="auto"/>
        <w:jc w:val="center"/>
        <w:rPr>
          <w:rFonts w:ascii="宋体" w:hAnsi="Times New Roman" w:eastAsia="宋体" w:cs="Times New Roman"/>
          <w:b/>
          <w:bCs/>
          <w:kern w:val="0"/>
          <w:sz w:val="72"/>
          <w:szCs w:val="84"/>
        </w:rPr>
      </w:pPr>
    </w:p>
    <w:p w14:paraId="151E6C38">
      <w:pPr>
        <w:widowControl/>
        <w:spacing w:line="360" w:lineRule="auto"/>
        <w:jc w:val="center"/>
        <w:rPr>
          <w:rFonts w:ascii="宋体" w:hAnsi="Times New Roman" w:eastAsia="宋体" w:cs="Times New Roman"/>
          <w:b/>
          <w:bCs/>
          <w:kern w:val="0"/>
          <w:sz w:val="72"/>
          <w:szCs w:val="84"/>
        </w:rPr>
      </w:pPr>
      <w:r>
        <w:rPr>
          <w:rFonts w:hint="eastAsia" w:ascii="宋体" w:hAnsi="Times New Roman" w:eastAsia="宋体" w:cs="Times New Roman"/>
          <w:b/>
          <w:bCs/>
          <w:kern w:val="0"/>
          <w:sz w:val="72"/>
          <w:szCs w:val="84"/>
        </w:rPr>
        <w:t>响 应 文 件</w:t>
      </w:r>
    </w:p>
    <w:p w14:paraId="47CCAB49">
      <w:pPr>
        <w:spacing w:line="400" w:lineRule="exact"/>
        <w:jc w:val="center"/>
        <w:rPr>
          <w:rFonts w:ascii="宋体" w:hAnsi="Times New Roman" w:eastAsia="宋体" w:cs="Times New Roman"/>
          <w:b/>
          <w:bCs/>
          <w:sz w:val="32"/>
          <w:szCs w:val="32"/>
        </w:rPr>
      </w:pPr>
    </w:p>
    <w:p w14:paraId="4335FC54">
      <w:pPr>
        <w:ind w:firstLine="1985" w:firstLineChars="659"/>
        <w:rPr>
          <w:rFonts w:ascii="宋体" w:hAnsi="Times New Roman" w:eastAsia="宋体" w:cs="Times New Roman"/>
          <w:b/>
          <w:bCs/>
          <w:kern w:val="0"/>
          <w:sz w:val="30"/>
          <w:szCs w:val="30"/>
        </w:rPr>
      </w:pPr>
    </w:p>
    <w:p w14:paraId="6EAEA172">
      <w:pPr>
        <w:ind w:firstLine="1985" w:firstLineChars="659"/>
        <w:rPr>
          <w:rFonts w:ascii="宋体" w:hAnsi="Times New Roman" w:eastAsia="宋体" w:cs="Times New Roman"/>
          <w:b/>
          <w:bCs/>
          <w:sz w:val="30"/>
          <w:szCs w:val="30"/>
          <w:u w:val="single"/>
        </w:rPr>
      </w:pPr>
      <w:r>
        <w:rPr>
          <w:rFonts w:hint="eastAsia" w:ascii="宋体" w:hAnsi="Times New Roman" w:eastAsia="宋体" w:cs="Times New Roman"/>
          <w:b/>
          <w:bCs/>
          <w:kern w:val="0"/>
          <w:sz w:val="30"/>
          <w:szCs w:val="30"/>
        </w:rPr>
        <w:t>项目编号:</w:t>
      </w:r>
    </w:p>
    <w:p w14:paraId="411021BB">
      <w:pPr>
        <w:spacing w:line="400" w:lineRule="exact"/>
        <w:rPr>
          <w:rFonts w:ascii="宋体" w:hAnsi="Times New Roman" w:eastAsia="宋体" w:cs="Times New Roman"/>
          <w:sz w:val="30"/>
          <w:szCs w:val="30"/>
        </w:rPr>
      </w:pPr>
    </w:p>
    <w:p w14:paraId="272B5263">
      <w:pPr>
        <w:spacing w:line="360" w:lineRule="auto"/>
        <w:rPr>
          <w:rFonts w:ascii="宋体" w:hAnsi="Times New Roman" w:eastAsia="宋体" w:cs="Times New Roman"/>
          <w:b/>
          <w:bCs/>
          <w:sz w:val="32"/>
          <w:szCs w:val="32"/>
        </w:rPr>
      </w:pPr>
    </w:p>
    <w:p w14:paraId="7080CF4C">
      <w:pPr>
        <w:spacing w:line="480" w:lineRule="atLeast"/>
        <w:jc w:val="center"/>
        <w:textAlignment w:val="baseline"/>
        <w:rPr>
          <w:rFonts w:ascii="宋体" w:hAnsi="Times New Roman" w:eastAsia="宋体" w:cs="Times New Roman"/>
          <w:b/>
          <w:bCs/>
          <w:sz w:val="32"/>
          <w:szCs w:val="32"/>
        </w:rPr>
      </w:pPr>
    </w:p>
    <w:p w14:paraId="5403B287">
      <w:pPr>
        <w:spacing w:line="480" w:lineRule="auto"/>
        <w:rPr>
          <w:rFonts w:ascii="宋体" w:hAnsi="Times New Roman" w:eastAsia="宋体" w:cs="Times New Roman"/>
          <w:sz w:val="28"/>
          <w:szCs w:val="28"/>
        </w:rPr>
      </w:pPr>
    </w:p>
    <w:p w14:paraId="45962744">
      <w:pPr>
        <w:spacing w:line="480" w:lineRule="auto"/>
        <w:rPr>
          <w:rFonts w:ascii="宋体" w:hAnsi="Times New Roman" w:eastAsia="宋体" w:cs="Times New Roman"/>
          <w:sz w:val="28"/>
          <w:szCs w:val="28"/>
        </w:rPr>
      </w:pPr>
    </w:p>
    <w:p w14:paraId="48125317">
      <w:pPr>
        <w:spacing w:line="480" w:lineRule="auto"/>
        <w:rPr>
          <w:rFonts w:ascii="宋体" w:hAnsi="Times New Roman" w:eastAsia="宋体" w:cs="Times New Roman"/>
          <w:sz w:val="28"/>
          <w:szCs w:val="28"/>
        </w:rPr>
      </w:pPr>
    </w:p>
    <w:p w14:paraId="3C30AA74">
      <w:pPr>
        <w:spacing w:line="480" w:lineRule="auto"/>
        <w:rPr>
          <w:rFonts w:ascii="宋体" w:hAnsi="Times New Roman" w:eastAsia="宋体" w:cs="Times New Roman"/>
          <w:sz w:val="28"/>
          <w:szCs w:val="28"/>
        </w:rPr>
      </w:pPr>
    </w:p>
    <w:p w14:paraId="065A9387">
      <w:pPr>
        <w:spacing w:line="480" w:lineRule="auto"/>
        <w:ind w:left="735"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供应商名称（</w:t>
      </w:r>
      <w:r>
        <w:rPr>
          <w:rFonts w:hint="eastAsia" w:ascii="宋体" w:hAnsi="Times New Roman" w:eastAsia="宋体" w:cs="Times New Roman"/>
          <w:b w:val="0"/>
          <w:bCs w:val="0"/>
          <w:sz w:val="28"/>
          <w:szCs w:val="28"/>
        </w:rPr>
        <w:t>企业电子签章</w:t>
      </w:r>
      <w:r>
        <w:rPr>
          <w:rFonts w:hint="eastAsia" w:ascii="宋体" w:hAnsi="Times New Roman" w:eastAsia="宋体" w:cs="Times New Roman"/>
          <w:b/>
          <w:bCs/>
          <w:sz w:val="28"/>
          <w:szCs w:val="28"/>
        </w:rPr>
        <w:t>）：</w:t>
      </w:r>
    </w:p>
    <w:p w14:paraId="3399AF26">
      <w:pPr>
        <w:spacing w:line="480" w:lineRule="auto"/>
        <w:ind w:left="735"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Times New Roman"/>
          <w:b/>
          <w:bCs/>
          <w:sz w:val="28"/>
          <w:szCs w:val="28"/>
        </w:rPr>
        <w:t>）：</w:t>
      </w:r>
    </w:p>
    <w:p w14:paraId="001A9501">
      <w:pPr>
        <w:spacing w:line="360" w:lineRule="auto"/>
        <w:ind w:firstLine="1799" w:firstLineChars="640"/>
        <w:rPr>
          <w:rFonts w:ascii="宋体" w:hAnsi="Times New Roman" w:eastAsia="宋体" w:cs="Times New Roman"/>
          <w:b/>
          <w:bCs/>
          <w:sz w:val="28"/>
          <w:szCs w:val="28"/>
        </w:rPr>
      </w:pPr>
      <w:r>
        <w:rPr>
          <w:rFonts w:hint="eastAsia" w:ascii="宋体" w:hAnsi="Times New Roman" w:eastAsia="宋体" w:cs="Times New Roman"/>
          <w:b/>
          <w:bCs/>
          <w:sz w:val="28"/>
          <w:szCs w:val="28"/>
        </w:rPr>
        <w:t xml:space="preserve">日       期： </w:t>
      </w:r>
    </w:p>
    <w:p w14:paraId="5E5DF8E3">
      <w:pPr>
        <w:spacing w:line="360" w:lineRule="auto"/>
        <w:jc w:val="center"/>
        <w:rPr>
          <w:rFonts w:ascii="宋体" w:hAnsi="Times New Roman" w:eastAsia="宋体" w:cs="Times New Roman"/>
          <w:b/>
          <w:bCs/>
          <w:sz w:val="36"/>
          <w:szCs w:val="36"/>
        </w:rPr>
      </w:pPr>
      <w:r>
        <w:rPr>
          <w:rFonts w:hint="eastAsia" w:ascii="宋体" w:hAnsi="Times New Roman" w:eastAsia="宋体" w:cs="Times New Roman"/>
          <w:b/>
          <w:bCs/>
          <w:sz w:val="36"/>
          <w:szCs w:val="36"/>
        </w:rPr>
        <w:br w:type="page"/>
      </w:r>
      <w:r>
        <w:rPr>
          <w:rFonts w:hint="eastAsia" w:ascii="宋体" w:hAnsi="Times New Roman" w:eastAsia="宋体" w:cs="Times New Roman"/>
          <w:b/>
          <w:bCs/>
          <w:sz w:val="36"/>
          <w:szCs w:val="36"/>
        </w:rPr>
        <w:t>目</w:t>
      </w:r>
      <w:r>
        <w:rPr>
          <w:rFonts w:hint="eastAsia" w:ascii="宋体" w:hAnsi="Times New Roman" w:eastAsia="宋体" w:cs="Times New Roman"/>
          <w:b/>
          <w:bCs/>
          <w:sz w:val="36"/>
          <w:szCs w:val="36"/>
          <w:lang w:val="en-US" w:eastAsia="zh-CN"/>
        </w:rPr>
        <w:t xml:space="preserve"> </w:t>
      </w:r>
      <w:r>
        <w:rPr>
          <w:rFonts w:hint="eastAsia" w:ascii="宋体" w:hAnsi="Times New Roman" w:eastAsia="宋体" w:cs="Times New Roman"/>
          <w:b/>
          <w:bCs/>
          <w:sz w:val="36"/>
          <w:szCs w:val="36"/>
        </w:rPr>
        <w:t>录</w:t>
      </w:r>
    </w:p>
    <w:p w14:paraId="70E2857A">
      <w:pPr>
        <w:spacing w:line="360" w:lineRule="auto"/>
        <w:jc w:val="center"/>
        <w:rPr>
          <w:rFonts w:hint="eastAsia" w:ascii="宋体" w:hAnsi="Times New Roman" w:eastAsia="宋体" w:cs="Times New Roman"/>
          <w:sz w:val="28"/>
          <w:szCs w:val="28"/>
          <w:lang w:eastAsia="zh-CN"/>
        </w:rPr>
      </w:pPr>
      <w:r>
        <w:rPr>
          <w:rFonts w:hint="eastAsia" w:ascii="宋体" w:hAnsi="Times New Roman" w:eastAsia="宋体" w:cs="Times New Roman"/>
          <w:sz w:val="28"/>
          <w:szCs w:val="28"/>
          <w:lang w:eastAsia="zh-CN"/>
        </w:rPr>
        <w:t>（</w:t>
      </w:r>
      <w:r>
        <w:rPr>
          <w:rFonts w:hint="eastAsia" w:ascii="宋体" w:hAnsi="Times New Roman" w:eastAsia="宋体" w:cs="Times New Roman"/>
          <w:sz w:val="28"/>
          <w:szCs w:val="28"/>
          <w:lang w:val="en-US" w:eastAsia="zh-CN"/>
        </w:rPr>
        <w:t>格式自拟</w:t>
      </w:r>
      <w:r>
        <w:rPr>
          <w:rFonts w:hint="eastAsia" w:ascii="宋体" w:hAnsi="Times New Roman" w:eastAsia="宋体" w:cs="Times New Roman"/>
          <w:sz w:val="28"/>
          <w:szCs w:val="28"/>
          <w:lang w:eastAsia="zh-CN"/>
        </w:rPr>
        <w:t>）</w:t>
      </w:r>
    </w:p>
    <w:p w14:paraId="21578CA7">
      <w:pPr>
        <w:jc w:val="center"/>
        <w:rPr>
          <w:rFonts w:ascii="宋体" w:hAnsi="Times New Roman" w:eastAsia="宋体" w:cs="Times New Roman"/>
          <w:b/>
          <w:bCs/>
          <w:sz w:val="32"/>
          <w:szCs w:val="32"/>
        </w:rPr>
      </w:pPr>
      <w:r>
        <w:rPr>
          <w:rFonts w:hint="eastAsia" w:ascii="宋体" w:hAnsi="Times New Roman" w:eastAsia="宋体" w:cs="Times New Roman"/>
          <w:b/>
          <w:bCs/>
          <w:sz w:val="24"/>
          <w:szCs w:val="24"/>
        </w:rPr>
        <w:br w:type="page"/>
      </w:r>
      <w:bookmarkStart w:id="228" w:name="_Toc171073209"/>
      <w:bookmarkEnd w:id="228"/>
      <w:bookmarkStart w:id="229" w:name="_Toc169921409"/>
      <w:bookmarkEnd w:id="229"/>
      <w:bookmarkStart w:id="230" w:name="_Toc171073044"/>
      <w:bookmarkEnd w:id="230"/>
      <w:bookmarkStart w:id="231" w:name="_Toc223432389"/>
      <w:r>
        <w:rPr>
          <w:rFonts w:hint="eastAsia" w:ascii="宋体" w:hAnsi="Times New Roman" w:eastAsia="宋体" w:cs="Times New Roman"/>
          <w:b/>
          <w:bCs/>
          <w:sz w:val="32"/>
          <w:szCs w:val="32"/>
        </w:rPr>
        <w:t>一、</w:t>
      </w:r>
      <w:r>
        <w:rPr>
          <w:rFonts w:hint="eastAsia" w:ascii="宋体" w:hAnsi="Times New Roman" w:eastAsia="宋体" w:cs="Times New Roman"/>
          <w:b/>
          <w:bCs/>
          <w:sz w:val="32"/>
          <w:szCs w:val="32"/>
          <w:lang w:val="en-US" w:eastAsia="zh-CN"/>
        </w:rPr>
        <w:t>磋 商</w:t>
      </w:r>
      <w:r>
        <w:rPr>
          <w:rFonts w:hint="eastAsia" w:ascii="宋体" w:hAnsi="Times New Roman" w:eastAsia="宋体" w:cs="Times New Roman"/>
          <w:b/>
          <w:bCs/>
          <w:sz w:val="32"/>
          <w:szCs w:val="32"/>
        </w:rPr>
        <w:t xml:space="preserve"> 函</w:t>
      </w:r>
    </w:p>
    <w:p w14:paraId="1D57CBE4">
      <w:pPr>
        <w:spacing w:line="460" w:lineRule="exact"/>
        <w:jc w:val="left"/>
        <w:rPr>
          <w:rFonts w:ascii="宋体" w:hAnsi="Times New Roman" w:eastAsia="宋体" w:cs="Times New Roman"/>
          <w:sz w:val="28"/>
          <w:szCs w:val="28"/>
          <w:u w:val="single"/>
        </w:rPr>
      </w:pPr>
      <w:bookmarkStart w:id="232" w:name="_Toc30205"/>
      <w:r>
        <w:rPr>
          <w:rFonts w:hint="eastAsia" w:ascii="宋体" w:hAnsi="Times New Roman" w:eastAsia="宋体" w:cs="Times New Roman"/>
          <w:sz w:val="28"/>
          <w:szCs w:val="28"/>
        </w:rPr>
        <w:t>致：</w:t>
      </w:r>
      <w:bookmarkEnd w:id="232"/>
      <w:r>
        <w:rPr>
          <w:rFonts w:hint="eastAsia" w:ascii="宋体" w:hAnsi="Times New Roman" w:eastAsia="宋体" w:cs="Times New Roman"/>
          <w:sz w:val="28"/>
          <w:szCs w:val="28"/>
          <w:u w:val="single"/>
        </w:rPr>
        <w:t xml:space="preserve">    (采购人名称）   </w:t>
      </w:r>
    </w:p>
    <w:p w14:paraId="7886E7B6">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我们收到了采购项目编号为</w:t>
      </w:r>
      <w:r>
        <w:rPr>
          <w:rFonts w:hint="eastAsia" w:ascii="宋体" w:hAnsi="Times New Roman" w:eastAsia="宋体" w:cs="Times New Roman"/>
          <w:sz w:val="28"/>
          <w:szCs w:val="28"/>
          <w:u w:val="single"/>
        </w:rPr>
        <w:t xml:space="preserve">   （项目编号）    </w:t>
      </w:r>
      <w:r>
        <w:rPr>
          <w:rFonts w:hint="eastAsia" w:ascii="宋体" w:hAnsi="Times New Roman" w:eastAsia="宋体" w:cs="Times New Roman"/>
          <w:sz w:val="28"/>
          <w:szCs w:val="28"/>
        </w:rPr>
        <w:t>的</w:t>
      </w:r>
      <w:r>
        <w:rPr>
          <w:rFonts w:hint="eastAsia" w:ascii="宋体" w:hAnsi="Times New Roman" w:eastAsia="宋体" w:cs="Times New Roman"/>
          <w:sz w:val="28"/>
          <w:szCs w:val="28"/>
          <w:u w:val="single"/>
        </w:rPr>
        <w:t xml:space="preserve">        （项目名称）</w:t>
      </w:r>
      <w:r>
        <w:rPr>
          <w:rFonts w:hint="eastAsia" w:ascii="宋体" w:hAnsi="Times New Roman" w:eastAsia="宋体" w:cs="Times New Roman"/>
          <w:sz w:val="28"/>
          <w:szCs w:val="28"/>
        </w:rPr>
        <w:t>采购文件，经详细研究，我们决定参加该项目的招标采购活动并按要求提交响应文件。我们郑重声明以下诸点并负法律责任:</w:t>
      </w:r>
    </w:p>
    <w:p w14:paraId="350D1E50">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（1）愿按照竞争性磋商文件中规定的条款和要求，提供完成竞争性磋商文件规定的全部工作，此次总报价为（大写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）人民币（小写：￥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元），供货期限</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r>
        <w:rPr>
          <w:rFonts w:hint="eastAsia" w:ascii="宋体" w:hAnsi="宋体" w:eastAsia="宋体" w:cs="Times New Roman"/>
          <w:bCs/>
          <w:kern w:val="0"/>
          <w:sz w:val="28"/>
          <w:szCs w:val="28"/>
        </w:rPr>
        <w:t>质量标准</w:t>
      </w:r>
      <w:r>
        <w:rPr>
          <w:rFonts w:hint="eastAsia" w:ascii="宋体" w:hAnsi="宋体" w:eastAsia="宋体" w:cs="Times New Roman"/>
          <w:bCs/>
          <w:kern w:val="0"/>
          <w:sz w:val="28"/>
          <w:szCs w:val="28"/>
          <w:u w:val="single"/>
        </w:rPr>
        <w:t xml:space="preserve">           </w:t>
      </w:r>
      <w:r>
        <w:rPr>
          <w:rFonts w:hint="eastAsia" w:ascii="宋体" w:hAnsi="Times New Roman" w:eastAsia="宋体" w:cs="Times New Roman"/>
          <w:sz w:val="28"/>
          <w:szCs w:val="28"/>
        </w:rPr>
        <w:t>，质保期</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p>
    <w:p w14:paraId="6EF0E4BB">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（2）如果我们的响应文件被接受，我们将履行竞争性磋商文件中规定的各项要求。</w:t>
      </w:r>
    </w:p>
    <w:p w14:paraId="6B394021">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（3）我们同意本竞争性磋商文件中有关有效期的规定。如果成交，有效期延长至合同终止日止。</w:t>
      </w:r>
    </w:p>
    <w:p w14:paraId="54E8A810">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（4）我们愿提供竞争性磋商文件中要求的所有文件资料。</w:t>
      </w:r>
    </w:p>
    <w:p w14:paraId="5F328FDA">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（5）我们已经详细审核了全部竞争性磋商文件，如有需要澄清的问题，我们同意按竞争性磋商文件规定的时间向采购人提出。逾期不提，我公司同意放弃对这方面有不明及误解的权利。</w:t>
      </w:r>
    </w:p>
    <w:p w14:paraId="65763BC2">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（6）我们愿按《中华人民共和国民法典》履行自己的全部责任。</w:t>
      </w:r>
    </w:p>
    <w:p w14:paraId="0C2098D6">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（7）投标报价含运输费、材料费、人工费、税金等关于本项目的一切费用。</w:t>
      </w:r>
    </w:p>
    <w:p w14:paraId="13EA4E3C">
      <w:pPr>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供应商(企业电子签章)：</w:t>
      </w:r>
    </w:p>
    <w:p w14:paraId="1C2745C1">
      <w:pPr>
        <w:spacing w:after="120"/>
        <w:ind w:firstLine="3080" w:firstLineChars="1100"/>
        <w:rPr>
          <w:rFonts w:ascii="Times New Roman" w:hAnsi="Times New Roman" w:eastAsia="宋体" w:cs="Times New Roman"/>
          <w:szCs w:val="24"/>
        </w:rPr>
      </w:pPr>
      <w:r>
        <w:rPr>
          <w:rFonts w:hint="eastAsia" w:ascii="宋体" w:hAnsi="Times New Roman" w:eastAsia="宋体" w:cs="Times New Roman"/>
          <w:sz w:val="28"/>
          <w:szCs w:val="28"/>
        </w:rPr>
        <w:t>地址：</w:t>
      </w:r>
    </w:p>
    <w:p w14:paraId="525EAE6B">
      <w:pPr>
        <w:spacing w:line="480" w:lineRule="auto"/>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Times New Roman"/>
          <w:sz w:val="28"/>
          <w:szCs w:val="28"/>
        </w:rPr>
        <w:t>)：</w:t>
      </w:r>
    </w:p>
    <w:p w14:paraId="7751CF6E">
      <w:pPr>
        <w:spacing w:line="480" w:lineRule="auto"/>
        <w:ind w:firstLine="3080" w:firstLineChars="1100"/>
        <w:jc w:val="left"/>
        <w:rPr>
          <w:rFonts w:ascii="宋体" w:hAnsi="Times New Roman" w:eastAsia="宋体" w:cs="Times New Roman"/>
          <w:sz w:val="28"/>
          <w:szCs w:val="28"/>
          <w:u w:val="single"/>
        </w:rPr>
      </w:pPr>
      <w:r>
        <w:rPr>
          <w:rFonts w:hint="eastAsia" w:ascii="宋体" w:hAnsi="Times New Roman" w:eastAsia="宋体" w:cs="Times New Roman"/>
          <w:sz w:val="28"/>
          <w:szCs w:val="28"/>
        </w:rPr>
        <w:t>联系方式：</w:t>
      </w:r>
    </w:p>
    <w:p w14:paraId="5F91A3C9">
      <w:pPr>
        <w:spacing w:line="480" w:lineRule="auto"/>
        <w:ind w:firstLine="3080" w:firstLineChars="1100"/>
        <w:jc w:val="left"/>
        <w:rPr>
          <w:rFonts w:ascii="宋体" w:hAnsi="Times New Roman" w:eastAsia="宋体" w:cs="Times New Roman"/>
          <w:b/>
          <w:bCs/>
          <w:sz w:val="28"/>
          <w:szCs w:val="28"/>
        </w:rPr>
      </w:pPr>
      <w:r>
        <w:rPr>
          <w:rFonts w:hint="eastAsia" w:ascii="宋体" w:hAnsi="Times New Roman" w:eastAsia="宋体" w:cs="Times New Roman"/>
          <w:sz w:val="28"/>
          <w:szCs w:val="28"/>
        </w:rPr>
        <w:t>日期：</w:t>
      </w:r>
    </w:p>
    <w:p w14:paraId="473B9AA0">
      <w:pPr>
        <w:spacing w:line="480" w:lineRule="auto"/>
        <w:jc w:val="center"/>
        <w:rPr>
          <w:rFonts w:ascii="宋体" w:hAnsi="Times New Roman" w:eastAsia="宋体" w:cs="Times New Roman"/>
          <w:sz w:val="28"/>
          <w:szCs w:val="28"/>
          <w:u w:val="single"/>
        </w:rPr>
      </w:pPr>
      <w:r>
        <w:rPr>
          <w:rFonts w:hint="eastAsia" w:ascii="宋体" w:hAnsi="Times New Roman" w:eastAsia="宋体" w:cs="Times New Roman"/>
          <w:b/>
          <w:bCs/>
          <w:sz w:val="28"/>
          <w:szCs w:val="28"/>
        </w:rPr>
        <w:br w:type="page"/>
      </w:r>
      <w:r>
        <w:rPr>
          <w:rFonts w:hint="eastAsia" w:ascii="宋体" w:hAnsi="Times New Roman" w:eastAsia="宋体" w:cs="Times New Roman"/>
          <w:b/>
          <w:bCs/>
          <w:sz w:val="32"/>
          <w:szCs w:val="32"/>
        </w:rPr>
        <w:t>二、</w:t>
      </w:r>
      <w:r>
        <w:rPr>
          <w:rFonts w:hint="eastAsia" w:ascii="宋体" w:hAnsi="Times New Roman" w:eastAsia="宋体" w:cs="Times New Roman"/>
          <w:b/>
          <w:bCs/>
          <w:sz w:val="32"/>
          <w:szCs w:val="32"/>
          <w:lang w:val="en-US" w:eastAsia="zh-CN"/>
        </w:rPr>
        <w:t>磋商</w:t>
      </w:r>
      <w:r>
        <w:rPr>
          <w:rFonts w:hint="eastAsia" w:ascii="宋体" w:hAnsi="Times New Roman" w:eastAsia="宋体" w:cs="Times New Roman"/>
          <w:b/>
          <w:bCs/>
          <w:sz w:val="32"/>
          <w:szCs w:val="32"/>
        </w:rPr>
        <w:t>报价一览表</w:t>
      </w:r>
    </w:p>
    <w:p w14:paraId="0597C556">
      <w:pPr>
        <w:autoSpaceDE w:val="0"/>
        <w:autoSpaceDN w:val="0"/>
        <w:adjustRightInd w:val="0"/>
        <w:jc w:val="center"/>
        <w:rPr>
          <w:rFonts w:ascii="宋体" w:hAnsi="Calibri" w:eastAsia="宋体" w:cs="宋体"/>
          <w:kern w:val="0"/>
          <w:sz w:val="28"/>
          <w:szCs w:val="28"/>
        </w:rPr>
      </w:pPr>
      <w:r>
        <w:rPr>
          <w:rFonts w:hint="eastAsia" w:ascii="宋体" w:hAnsi="Calibri" w:eastAsia="宋体" w:cs="宋体"/>
          <w:kern w:val="0"/>
          <w:sz w:val="28"/>
          <w:szCs w:val="28"/>
        </w:rPr>
        <w:t>2.1</w:t>
      </w:r>
      <w:r>
        <w:rPr>
          <w:rFonts w:hint="eastAsia" w:ascii="宋体" w:hAnsi="Calibri" w:eastAsia="宋体" w:cs="宋体"/>
          <w:kern w:val="0"/>
          <w:sz w:val="28"/>
          <w:szCs w:val="28"/>
          <w:lang w:val="en-US" w:eastAsia="zh-CN"/>
        </w:rPr>
        <w:t>磋商</w:t>
      </w:r>
      <w:r>
        <w:rPr>
          <w:rFonts w:hint="eastAsia" w:ascii="宋体" w:hAnsi="Calibri" w:eastAsia="宋体" w:cs="宋体"/>
          <w:kern w:val="0"/>
          <w:sz w:val="28"/>
          <w:szCs w:val="28"/>
        </w:rPr>
        <w:t>报价一览表</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1607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vAlign w:val="center"/>
          </w:tcPr>
          <w:p w14:paraId="6C7E010D">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投标人名称</w:t>
            </w:r>
          </w:p>
        </w:tc>
        <w:tc>
          <w:tcPr>
            <w:tcW w:w="7359" w:type="dxa"/>
            <w:gridSpan w:val="3"/>
            <w:vAlign w:val="center"/>
          </w:tcPr>
          <w:p w14:paraId="46C8C1DD">
            <w:pPr>
              <w:spacing w:line="440" w:lineRule="exact"/>
              <w:jc w:val="center"/>
              <w:rPr>
                <w:rFonts w:ascii="宋体" w:hAnsi="Times New Roman" w:eastAsia="宋体" w:cs="Times New Roman"/>
                <w:sz w:val="28"/>
                <w:szCs w:val="28"/>
              </w:rPr>
            </w:pPr>
          </w:p>
        </w:tc>
      </w:tr>
      <w:tr w14:paraId="6AB4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vAlign w:val="center"/>
          </w:tcPr>
          <w:p w14:paraId="2B65E859">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项目名称</w:t>
            </w:r>
          </w:p>
        </w:tc>
        <w:tc>
          <w:tcPr>
            <w:tcW w:w="7359" w:type="dxa"/>
            <w:gridSpan w:val="3"/>
            <w:vAlign w:val="center"/>
          </w:tcPr>
          <w:p w14:paraId="14044CBF">
            <w:pPr>
              <w:spacing w:line="440" w:lineRule="exact"/>
              <w:jc w:val="left"/>
              <w:rPr>
                <w:rFonts w:ascii="宋体" w:hAnsi="Times New Roman" w:eastAsia="宋体" w:cs="Times New Roman"/>
                <w:sz w:val="28"/>
                <w:szCs w:val="28"/>
                <w:u w:val="single"/>
              </w:rPr>
            </w:pPr>
          </w:p>
        </w:tc>
      </w:tr>
      <w:tr w14:paraId="2509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vAlign w:val="center"/>
          </w:tcPr>
          <w:p w14:paraId="03B4795E">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项目编号</w:t>
            </w:r>
          </w:p>
        </w:tc>
        <w:tc>
          <w:tcPr>
            <w:tcW w:w="7359" w:type="dxa"/>
            <w:gridSpan w:val="3"/>
            <w:vAlign w:val="center"/>
          </w:tcPr>
          <w:p w14:paraId="5C1D23B2">
            <w:pPr>
              <w:spacing w:line="440" w:lineRule="exact"/>
              <w:jc w:val="center"/>
              <w:rPr>
                <w:rFonts w:ascii="宋体" w:hAnsi="Times New Roman" w:eastAsia="宋体" w:cs="Times New Roman"/>
                <w:sz w:val="28"/>
                <w:szCs w:val="28"/>
              </w:rPr>
            </w:pPr>
          </w:p>
        </w:tc>
      </w:tr>
      <w:tr w14:paraId="522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vAlign w:val="center"/>
          </w:tcPr>
          <w:p w14:paraId="1267ED28">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lang w:val="en-US" w:eastAsia="zh-CN"/>
              </w:rPr>
              <w:t>磋商</w:t>
            </w:r>
            <w:r>
              <w:rPr>
                <w:rFonts w:hint="eastAsia" w:ascii="宋体" w:hAnsi="Times New Roman" w:eastAsia="宋体" w:cs="Times New Roman"/>
                <w:sz w:val="28"/>
                <w:szCs w:val="28"/>
              </w:rPr>
              <w:t>报价（元）</w:t>
            </w:r>
          </w:p>
        </w:tc>
        <w:tc>
          <w:tcPr>
            <w:tcW w:w="7359" w:type="dxa"/>
            <w:gridSpan w:val="3"/>
            <w:vAlign w:val="center"/>
          </w:tcPr>
          <w:p w14:paraId="4735C819">
            <w:pPr>
              <w:spacing w:line="440" w:lineRule="exact"/>
              <w:rPr>
                <w:rFonts w:ascii="宋体" w:hAnsi="Times New Roman" w:eastAsia="宋体" w:cs="Times New Roman"/>
                <w:sz w:val="28"/>
                <w:szCs w:val="28"/>
              </w:rPr>
            </w:pPr>
            <w:r>
              <w:rPr>
                <w:rFonts w:hint="eastAsia" w:ascii="宋体" w:hAnsi="Times New Roman" w:eastAsia="宋体" w:cs="Times New Roman"/>
                <w:sz w:val="28"/>
                <w:szCs w:val="28"/>
              </w:rPr>
              <w:t>大写：</w:t>
            </w:r>
          </w:p>
          <w:p w14:paraId="5EF70257">
            <w:pPr>
              <w:autoSpaceDE w:val="0"/>
              <w:autoSpaceDN w:val="0"/>
              <w:adjustRightInd w:val="0"/>
              <w:jc w:val="left"/>
              <w:rPr>
                <w:rFonts w:ascii="宋体" w:hAnsi="Calibri" w:eastAsia="宋体" w:cs="宋体"/>
                <w:kern w:val="0"/>
                <w:sz w:val="28"/>
                <w:szCs w:val="28"/>
              </w:rPr>
            </w:pPr>
            <w:r>
              <w:rPr>
                <w:rFonts w:hint="eastAsia" w:ascii="宋体" w:hAnsi="Calibri" w:eastAsia="宋体" w:cs="宋体"/>
                <w:kern w:val="0"/>
                <w:sz w:val="28"/>
                <w:szCs w:val="28"/>
              </w:rPr>
              <w:t>小写：</w:t>
            </w:r>
          </w:p>
        </w:tc>
      </w:tr>
      <w:tr w14:paraId="2C16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vAlign w:val="center"/>
          </w:tcPr>
          <w:p w14:paraId="2F6ABFA3">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供货期限</w:t>
            </w:r>
          </w:p>
        </w:tc>
        <w:tc>
          <w:tcPr>
            <w:tcW w:w="7359" w:type="dxa"/>
            <w:gridSpan w:val="3"/>
            <w:vAlign w:val="center"/>
          </w:tcPr>
          <w:p w14:paraId="2F250B3C">
            <w:pPr>
              <w:spacing w:line="440" w:lineRule="exact"/>
              <w:rPr>
                <w:rFonts w:ascii="宋体" w:hAnsi="Times New Roman" w:eastAsia="宋体" w:cs="Times New Roman"/>
                <w:sz w:val="28"/>
                <w:szCs w:val="28"/>
              </w:rPr>
            </w:pPr>
          </w:p>
        </w:tc>
      </w:tr>
      <w:tr w14:paraId="6E63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vAlign w:val="center"/>
          </w:tcPr>
          <w:p w14:paraId="77C7074B">
            <w:pPr>
              <w:spacing w:line="440" w:lineRule="exact"/>
              <w:jc w:val="center"/>
              <w:rPr>
                <w:rFonts w:ascii="宋体" w:hAnsi="Times New Roman" w:eastAsia="宋体" w:cs="Times New Roman"/>
                <w:sz w:val="28"/>
                <w:szCs w:val="28"/>
              </w:rPr>
            </w:pPr>
            <w:r>
              <w:rPr>
                <w:rFonts w:hint="eastAsia" w:ascii="宋体" w:hAnsi="宋体" w:eastAsia="宋体" w:cs="Times New Roman"/>
                <w:bCs/>
                <w:kern w:val="0"/>
                <w:sz w:val="28"/>
                <w:szCs w:val="28"/>
              </w:rPr>
              <w:t>质量标准</w:t>
            </w:r>
          </w:p>
        </w:tc>
        <w:tc>
          <w:tcPr>
            <w:tcW w:w="7359" w:type="dxa"/>
            <w:gridSpan w:val="3"/>
            <w:vAlign w:val="center"/>
          </w:tcPr>
          <w:p w14:paraId="2CCF5F0B">
            <w:pPr>
              <w:spacing w:line="440" w:lineRule="exact"/>
              <w:rPr>
                <w:rFonts w:ascii="宋体" w:hAnsi="Times New Roman" w:eastAsia="宋体" w:cs="Times New Roman"/>
                <w:sz w:val="28"/>
                <w:szCs w:val="28"/>
              </w:rPr>
            </w:pPr>
          </w:p>
        </w:tc>
      </w:tr>
      <w:tr w14:paraId="1031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vAlign w:val="center"/>
          </w:tcPr>
          <w:p w14:paraId="4E19C705">
            <w:pPr>
              <w:spacing w:line="440" w:lineRule="exact"/>
              <w:jc w:val="center"/>
              <w:rPr>
                <w:rFonts w:ascii="宋体" w:hAnsi="宋体" w:eastAsia="宋体" w:cs="Times New Roman"/>
                <w:bCs/>
                <w:kern w:val="0"/>
                <w:sz w:val="28"/>
                <w:szCs w:val="28"/>
              </w:rPr>
            </w:pPr>
            <w:r>
              <w:rPr>
                <w:rFonts w:hint="eastAsia" w:ascii="宋体" w:hAnsi="宋体" w:eastAsia="宋体" w:cs="Times New Roman"/>
                <w:bCs/>
                <w:kern w:val="0"/>
                <w:sz w:val="28"/>
                <w:szCs w:val="28"/>
              </w:rPr>
              <w:t>质保期</w:t>
            </w:r>
          </w:p>
        </w:tc>
        <w:tc>
          <w:tcPr>
            <w:tcW w:w="7359" w:type="dxa"/>
            <w:gridSpan w:val="3"/>
            <w:vAlign w:val="center"/>
          </w:tcPr>
          <w:p w14:paraId="3B304E7E">
            <w:pPr>
              <w:spacing w:line="440" w:lineRule="exact"/>
              <w:rPr>
                <w:rFonts w:ascii="宋体" w:hAnsi="Times New Roman" w:eastAsia="宋体" w:cs="Times New Roman"/>
                <w:sz w:val="28"/>
                <w:szCs w:val="28"/>
              </w:rPr>
            </w:pPr>
          </w:p>
        </w:tc>
      </w:tr>
      <w:tr w14:paraId="27D7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vAlign w:val="center"/>
          </w:tcPr>
          <w:p w14:paraId="590584C0">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磋商有效期</w:t>
            </w:r>
          </w:p>
        </w:tc>
        <w:tc>
          <w:tcPr>
            <w:tcW w:w="7359" w:type="dxa"/>
            <w:gridSpan w:val="3"/>
            <w:vAlign w:val="center"/>
          </w:tcPr>
          <w:p w14:paraId="2501CD4B">
            <w:pPr>
              <w:spacing w:line="440" w:lineRule="exact"/>
              <w:rPr>
                <w:rFonts w:ascii="宋体" w:hAnsi="Times New Roman" w:eastAsia="宋体" w:cs="Times New Roman"/>
                <w:sz w:val="28"/>
                <w:szCs w:val="28"/>
              </w:rPr>
            </w:pPr>
          </w:p>
        </w:tc>
      </w:tr>
      <w:tr w14:paraId="7B30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vAlign w:val="center"/>
          </w:tcPr>
          <w:p w14:paraId="23342055">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项目负责人</w:t>
            </w:r>
          </w:p>
        </w:tc>
        <w:tc>
          <w:tcPr>
            <w:tcW w:w="3193" w:type="dxa"/>
            <w:vAlign w:val="center"/>
          </w:tcPr>
          <w:p w14:paraId="43B8B389">
            <w:pPr>
              <w:spacing w:line="440" w:lineRule="exact"/>
              <w:rPr>
                <w:rFonts w:ascii="宋体" w:hAnsi="Times New Roman" w:eastAsia="宋体" w:cs="Times New Roman"/>
                <w:sz w:val="28"/>
                <w:szCs w:val="28"/>
              </w:rPr>
            </w:pPr>
          </w:p>
        </w:tc>
        <w:tc>
          <w:tcPr>
            <w:tcW w:w="1500" w:type="dxa"/>
            <w:vAlign w:val="center"/>
          </w:tcPr>
          <w:p w14:paraId="6B8E792F">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联系电话</w:t>
            </w:r>
          </w:p>
        </w:tc>
        <w:tc>
          <w:tcPr>
            <w:tcW w:w="2666" w:type="dxa"/>
            <w:vAlign w:val="center"/>
          </w:tcPr>
          <w:p w14:paraId="26F7ADDD">
            <w:pPr>
              <w:spacing w:line="440" w:lineRule="exact"/>
              <w:rPr>
                <w:rFonts w:ascii="宋体" w:hAnsi="Times New Roman" w:eastAsia="宋体" w:cs="Times New Roman"/>
                <w:sz w:val="28"/>
                <w:szCs w:val="28"/>
              </w:rPr>
            </w:pPr>
          </w:p>
        </w:tc>
      </w:tr>
      <w:tr w14:paraId="4FE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vAlign w:val="center"/>
          </w:tcPr>
          <w:p w14:paraId="077DA154">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备注</w:t>
            </w:r>
          </w:p>
        </w:tc>
        <w:tc>
          <w:tcPr>
            <w:tcW w:w="7359" w:type="dxa"/>
            <w:gridSpan w:val="3"/>
            <w:vAlign w:val="center"/>
          </w:tcPr>
          <w:p w14:paraId="6CFB11D4">
            <w:pPr>
              <w:spacing w:line="440" w:lineRule="exact"/>
              <w:rPr>
                <w:rFonts w:ascii="宋体" w:hAnsi="Times New Roman" w:eastAsia="宋体" w:cs="Times New Roman"/>
                <w:sz w:val="28"/>
                <w:szCs w:val="28"/>
              </w:rPr>
            </w:pPr>
          </w:p>
        </w:tc>
      </w:tr>
    </w:tbl>
    <w:p w14:paraId="190B2DB9">
      <w:pPr>
        <w:spacing w:line="440" w:lineRule="exact"/>
        <w:rPr>
          <w:rFonts w:ascii="宋体" w:hAnsi="Times New Roman" w:eastAsia="宋体" w:cs="Times New Roman"/>
          <w:sz w:val="28"/>
          <w:szCs w:val="28"/>
        </w:rPr>
      </w:pPr>
    </w:p>
    <w:p w14:paraId="33EF18E7">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注1：上述日期均以日历天为单位，包括法定节假日。</w:t>
      </w:r>
    </w:p>
    <w:p w14:paraId="26A8D761">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注2：</w:t>
      </w:r>
      <w:bookmarkStart w:id="233" w:name="_Toc26489"/>
      <w:r>
        <w:rPr>
          <w:rFonts w:hint="eastAsia" w:ascii="宋体" w:hAnsi="Times New Roman" w:eastAsia="宋体" w:cs="Times New Roman"/>
          <w:sz w:val="28"/>
          <w:szCs w:val="28"/>
        </w:rPr>
        <w:t>投标费用包括项目实施所需的人工费、服务费、运输费、安装调试费、税费、培训费及其他一切费用。</w:t>
      </w:r>
      <w:bookmarkEnd w:id="233"/>
    </w:p>
    <w:p w14:paraId="4709DCB8">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供应商：（企业电子签章） </w:t>
      </w:r>
    </w:p>
    <w:p w14:paraId="4D8328A6">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宋体"/>
          <w:sz w:val="28"/>
          <w:szCs w:val="28"/>
        </w:rPr>
        <w:t>）</w:t>
      </w:r>
    </w:p>
    <w:p w14:paraId="69D31C47">
      <w:pPr>
        <w:spacing w:line="400" w:lineRule="exact"/>
        <w:ind w:firstLine="2800" w:firstLineChars="1000"/>
        <w:jc w:val="left"/>
        <w:rPr>
          <w:rFonts w:ascii="宋体" w:hAnsi="Times New Roman" w:eastAsia="宋体" w:cs="宋体"/>
          <w:sz w:val="24"/>
          <w:szCs w:val="24"/>
        </w:rPr>
      </w:pPr>
      <w:r>
        <w:rPr>
          <w:rFonts w:hint="eastAsia" w:ascii="宋体" w:hAnsi="Times New Roman" w:eastAsia="宋体" w:cs="宋体"/>
          <w:iCs/>
          <w:sz w:val="28"/>
          <w:szCs w:val="28"/>
        </w:rPr>
        <w:t>日期：</w:t>
      </w:r>
    </w:p>
    <w:p w14:paraId="4263E9C0">
      <w:pPr>
        <w:rPr>
          <w:rFonts w:ascii="Times New Roman" w:hAnsi="Times New Roman" w:eastAsia="宋体" w:cs="Times New Roman"/>
          <w:szCs w:val="20"/>
        </w:rPr>
      </w:pPr>
    </w:p>
    <w:p w14:paraId="4F6B04AD">
      <w:pPr>
        <w:rPr>
          <w:rFonts w:ascii="Times New Roman" w:hAnsi="Times New Roman" w:eastAsia="宋体" w:cs="Times New Roman"/>
          <w:szCs w:val="20"/>
        </w:rPr>
      </w:pPr>
    </w:p>
    <w:p w14:paraId="78C80505">
      <w:pPr>
        <w:rPr>
          <w:rFonts w:ascii="Times New Roman" w:hAnsi="Times New Roman" w:eastAsia="宋体" w:cs="Times New Roman"/>
          <w:szCs w:val="20"/>
        </w:rPr>
      </w:pPr>
    </w:p>
    <w:p w14:paraId="01D43121">
      <w:pPr>
        <w:rPr>
          <w:rFonts w:ascii="Times New Roman" w:hAnsi="Times New Roman" w:eastAsia="宋体" w:cs="Times New Roman"/>
          <w:szCs w:val="20"/>
        </w:rPr>
      </w:pPr>
    </w:p>
    <w:p w14:paraId="17B34450">
      <w:pPr>
        <w:rPr>
          <w:rFonts w:ascii="Times New Roman" w:hAnsi="Times New Roman" w:eastAsia="宋体" w:cs="Times New Roman"/>
          <w:szCs w:val="20"/>
        </w:rPr>
      </w:pPr>
    </w:p>
    <w:p w14:paraId="2590A822">
      <w:pPr>
        <w:rPr>
          <w:rFonts w:ascii="Times New Roman" w:hAnsi="Times New Roman" w:eastAsia="宋体" w:cs="Times New Roman"/>
          <w:szCs w:val="20"/>
        </w:rPr>
      </w:pPr>
    </w:p>
    <w:p w14:paraId="0A16CD18">
      <w:pPr>
        <w:rPr>
          <w:rFonts w:ascii="Times New Roman" w:hAnsi="Times New Roman" w:eastAsia="宋体" w:cs="Times New Roman"/>
          <w:szCs w:val="20"/>
        </w:rPr>
      </w:pPr>
    </w:p>
    <w:p w14:paraId="2530BB56">
      <w:pPr>
        <w:spacing w:line="500" w:lineRule="exact"/>
        <w:jc w:val="center"/>
        <w:rPr>
          <w:rFonts w:ascii="宋体" w:hAnsi="宋体" w:eastAsia="宋体" w:cs="Times New Roman"/>
          <w:b w:val="0"/>
          <w:bCs w:val="0"/>
          <w:szCs w:val="21"/>
        </w:rPr>
      </w:pPr>
      <w:r>
        <w:rPr>
          <w:rFonts w:hint="eastAsia" w:ascii="宋体" w:hAnsi="Times New Roman" w:eastAsia="宋体" w:cs="Times New Roman"/>
          <w:b w:val="0"/>
          <w:bCs w:val="0"/>
          <w:sz w:val="32"/>
          <w:szCs w:val="32"/>
          <w:lang w:val="en-US" w:eastAsia="zh-CN"/>
        </w:rPr>
        <w:t>2.2</w:t>
      </w:r>
      <w:r>
        <w:rPr>
          <w:rFonts w:hint="eastAsia" w:ascii="宋体" w:hAnsi="宋体" w:eastAsia="宋体" w:cs="Times New Roman"/>
          <w:b w:val="0"/>
          <w:bCs w:val="0"/>
          <w:szCs w:val="21"/>
        </w:rPr>
        <w:t xml:space="preserve"> </w:t>
      </w:r>
      <w:bookmarkStart w:id="234" w:name="_Toc8501"/>
      <w:bookmarkStart w:id="235" w:name="_Toc495304005"/>
      <w:bookmarkStart w:id="236" w:name="_Toc3959"/>
      <w:r>
        <w:rPr>
          <w:rFonts w:hint="eastAsia" w:ascii="宋体" w:hAnsi="宋体" w:eastAsia="宋体" w:cs="Times New Roman"/>
          <w:b w:val="0"/>
          <w:bCs w:val="0"/>
          <w:sz w:val="28"/>
          <w:szCs w:val="28"/>
        </w:rPr>
        <w:t>货物分项报价一览表</w:t>
      </w:r>
      <w:bookmarkEnd w:id="234"/>
      <w:bookmarkEnd w:id="235"/>
      <w:bookmarkEnd w:id="236"/>
    </w:p>
    <w:tbl>
      <w:tblPr>
        <w:tblStyle w:val="2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70"/>
        <w:gridCol w:w="1776"/>
        <w:gridCol w:w="899"/>
        <w:gridCol w:w="899"/>
        <w:gridCol w:w="1231"/>
        <w:gridCol w:w="846"/>
        <w:gridCol w:w="847"/>
        <w:gridCol w:w="744"/>
      </w:tblGrid>
      <w:tr w14:paraId="792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Align w:val="center"/>
          </w:tcPr>
          <w:p w14:paraId="5DD75404">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1170" w:type="dxa"/>
            <w:vAlign w:val="center"/>
          </w:tcPr>
          <w:p w14:paraId="6A4479AB">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名称</w:t>
            </w:r>
          </w:p>
        </w:tc>
        <w:tc>
          <w:tcPr>
            <w:tcW w:w="1776" w:type="dxa"/>
            <w:vAlign w:val="center"/>
          </w:tcPr>
          <w:p w14:paraId="31BA4FEC">
            <w:pPr>
              <w:autoSpaceDE w:val="0"/>
              <w:autoSpaceDN w:val="0"/>
              <w:adjustRightInd w:val="0"/>
              <w:spacing w:line="360" w:lineRule="auto"/>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品牌</w:t>
            </w:r>
          </w:p>
        </w:tc>
        <w:tc>
          <w:tcPr>
            <w:tcW w:w="899" w:type="dxa"/>
            <w:vAlign w:val="center"/>
          </w:tcPr>
          <w:p w14:paraId="16F718DC">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参数</w:t>
            </w:r>
          </w:p>
        </w:tc>
        <w:tc>
          <w:tcPr>
            <w:tcW w:w="899" w:type="dxa"/>
            <w:vAlign w:val="center"/>
          </w:tcPr>
          <w:p w14:paraId="4B75D28F">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w:t>
            </w:r>
          </w:p>
        </w:tc>
        <w:tc>
          <w:tcPr>
            <w:tcW w:w="1231" w:type="dxa"/>
            <w:vAlign w:val="center"/>
          </w:tcPr>
          <w:p w14:paraId="510195D5">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数量</w:t>
            </w:r>
          </w:p>
        </w:tc>
        <w:tc>
          <w:tcPr>
            <w:tcW w:w="846" w:type="dxa"/>
            <w:vAlign w:val="center"/>
          </w:tcPr>
          <w:p w14:paraId="1AD12822">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单价（元）</w:t>
            </w:r>
          </w:p>
        </w:tc>
        <w:tc>
          <w:tcPr>
            <w:tcW w:w="847" w:type="dxa"/>
            <w:vAlign w:val="center"/>
          </w:tcPr>
          <w:p w14:paraId="3426E2EC">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总价（元）</w:t>
            </w:r>
          </w:p>
        </w:tc>
        <w:tc>
          <w:tcPr>
            <w:tcW w:w="744" w:type="dxa"/>
            <w:vAlign w:val="center"/>
          </w:tcPr>
          <w:p w14:paraId="5602C18A">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w:t>
            </w:r>
          </w:p>
        </w:tc>
      </w:tr>
      <w:tr w14:paraId="5E1F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8" w:type="dxa"/>
          </w:tcPr>
          <w:p w14:paraId="182ADF4A">
            <w:pPr>
              <w:autoSpaceDE w:val="0"/>
              <w:autoSpaceDN w:val="0"/>
              <w:adjustRightInd w:val="0"/>
              <w:spacing w:line="360" w:lineRule="auto"/>
              <w:rPr>
                <w:rFonts w:hint="eastAsia" w:ascii="宋体" w:hAnsi="宋体" w:eastAsia="宋体" w:cs="Times New Roman"/>
                <w:szCs w:val="21"/>
                <w:lang w:val="en-US" w:eastAsia="zh-CN"/>
              </w:rPr>
            </w:pPr>
          </w:p>
        </w:tc>
        <w:tc>
          <w:tcPr>
            <w:tcW w:w="1170" w:type="dxa"/>
          </w:tcPr>
          <w:p w14:paraId="2F2F533D">
            <w:pPr>
              <w:autoSpaceDE w:val="0"/>
              <w:autoSpaceDN w:val="0"/>
              <w:adjustRightInd w:val="0"/>
              <w:spacing w:line="360" w:lineRule="auto"/>
              <w:rPr>
                <w:rFonts w:ascii="宋体" w:hAnsi="宋体" w:eastAsia="宋体" w:cs="Times New Roman"/>
                <w:szCs w:val="21"/>
              </w:rPr>
            </w:pPr>
          </w:p>
        </w:tc>
        <w:tc>
          <w:tcPr>
            <w:tcW w:w="1776" w:type="dxa"/>
          </w:tcPr>
          <w:p w14:paraId="3A87BBE8">
            <w:pPr>
              <w:autoSpaceDE w:val="0"/>
              <w:autoSpaceDN w:val="0"/>
              <w:adjustRightInd w:val="0"/>
              <w:spacing w:line="360" w:lineRule="auto"/>
              <w:rPr>
                <w:rFonts w:ascii="宋体" w:hAnsi="宋体" w:eastAsia="宋体" w:cs="Times New Roman"/>
                <w:szCs w:val="21"/>
              </w:rPr>
            </w:pPr>
          </w:p>
        </w:tc>
        <w:tc>
          <w:tcPr>
            <w:tcW w:w="899" w:type="dxa"/>
          </w:tcPr>
          <w:p w14:paraId="29C28CD9">
            <w:pPr>
              <w:autoSpaceDE w:val="0"/>
              <w:autoSpaceDN w:val="0"/>
              <w:adjustRightInd w:val="0"/>
              <w:spacing w:line="360" w:lineRule="auto"/>
              <w:rPr>
                <w:rFonts w:ascii="宋体" w:hAnsi="宋体" w:eastAsia="宋体" w:cs="Times New Roman"/>
                <w:szCs w:val="21"/>
              </w:rPr>
            </w:pPr>
          </w:p>
        </w:tc>
        <w:tc>
          <w:tcPr>
            <w:tcW w:w="899" w:type="dxa"/>
          </w:tcPr>
          <w:p w14:paraId="399BFCDE">
            <w:pPr>
              <w:autoSpaceDE w:val="0"/>
              <w:autoSpaceDN w:val="0"/>
              <w:adjustRightInd w:val="0"/>
              <w:spacing w:line="360" w:lineRule="auto"/>
              <w:rPr>
                <w:rFonts w:ascii="宋体" w:hAnsi="宋体" w:eastAsia="宋体" w:cs="Times New Roman"/>
                <w:szCs w:val="21"/>
              </w:rPr>
            </w:pPr>
          </w:p>
        </w:tc>
        <w:tc>
          <w:tcPr>
            <w:tcW w:w="1231" w:type="dxa"/>
          </w:tcPr>
          <w:p w14:paraId="4FCE5284">
            <w:pPr>
              <w:autoSpaceDE w:val="0"/>
              <w:autoSpaceDN w:val="0"/>
              <w:adjustRightInd w:val="0"/>
              <w:spacing w:line="360" w:lineRule="auto"/>
              <w:rPr>
                <w:rFonts w:ascii="宋体" w:hAnsi="宋体" w:eastAsia="宋体" w:cs="Times New Roman"/>
                <w:szCs w:val="21"/>
              </w:rPr>
            </w:pPr>
          </w:p>
        </w:tc>
        <w:tc>
          <w:tcPr>
            <w:tcW w:w="846" w:type="dxa"/>
          </w:tcPr>
          <w:p w14:paraId="4EB04824">
            <w:pPr>
              <w:autoSpaceDE w:val="0"/>
              <w:autoSpaceDN w:val="0"/>
              <w:adjustRightInd w:val="0"/>
              <w:spacing w:line="360" w:lineRule="auto"/>
              <w:rPr>
                <w:rFonts w:ascii="宋体" w:hAnsi="宋体" w:eastAsia="宋体" w:cs="Times New Roman"/>
                <w:szCs w:val="21"/>
              </w:rPr>
            </w:pPr>
          </w:p>
        </w:tc>
        <w:tc>
          <w:tcPr>
            <w:tcW w:w="847" w:type="dxa"/>
          </w:tcPr>
          <w:p w14:paraId="34FA8942">
            <w:pPr>
              <w:autoSpaceDE w:val="0"/>
              <w:autoSpaceDN w:val="0"/>
              <w:adjustRightInd w:val="0"/>
              <w:spacing w:line="360" w:lineRule="auto"/>
              <w:rPr>
                <w:rFonts w:ascii="宋体" w:hAnsi="宋体" w:eastAsia="宋体" w:cs="Times New Roman"/>
                <w:szCs w:val="21"/>
              </w:rPr>
            </w:pPr>
          </w:p>
        </w:tc>
        <w:tc>
          <w:tcPr>
            <w:tcW w:w="744" w:type="dxa"/>
          </w:tcPr>
          <w:p w14:paraId="2D3DCF92">
            <w:pPr>
              <w:autoSpaceDE w:val="0"/>
              <w:autoSpaceDN w:val="0"/>
              <w:adjustRightInd w:val="0"/>
              <w:spacing w:line="360" w:lineRule="auto"/>
              <w:rPr>
                <w:rFonts w:ascii="宋体" w:hAnsi="宋体" w:eastAsia="宋体" w:cs="Times New Roman"/>
                <w:szCs w:val="21"/>
              </w:rPr>
            </w:pPr>
          </w:p>
        </w:tc>
      </w:tr>
      <w:tr w14:paraId="3A1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8" w:type="dxa"/>
          </w:tcPr>
          <w:p w14:paraId="14D5ECB7">
            <w:pPr>
              <w:autoSpaceDE w:val="0"/>
              <w:autoSpaceDN w:val="0"/>
              <w:adjustRightInd w:val="0"/>
              <w:spacing w:line="360" w:lineRule="auto"/>
              <w:rPr>
                <w:rFonts w:hint="eastAsia" w:ascii="宋体" w:hAnsi="宋体" w:eastAsia="宋体" w:cs="Times New Roman"/>
                <w:szCs w:val="21"/>
                <w:lang w:val="en-US" w:eastAsia="zh-CN"/>
              </w:rPr>
            </w:pPr>
          </w:p>
        </w:tc>
        <w:tc>
          <w:tcPr>
            <w:tcW w:w="1170" w:type="dxa"/>
          </w:tcPr>
          <w:p w14:paraId="1FAD280D">
            <w:pPr>
              <w:autoSpaceDE w:val="0"/>
              <w:autoSpaceDN w:val="0"/>
              <w:adjustRightInd w:val="0"/>
              <w:spacing w:line="360" w:lineRule="auto"/>
              <w:rPr>
                <w:rFonts w:ascii="宋体" w:hAnsi="宋体" w:eastAsia="宋体" w:cs="Times New Roman"/>
                <w:szCs w:val="21"/>
              </w:rPr>
            </w:pPr>
          </w:p>
        </w:tc>
        <w:tc>
          <w:tcPr>
            <w:tcW w:w="1776" w:type="dxa"/>
          </w:tcPr>
          <w:p w14:paraId="2133BEFF">
            <w:pPr>
              <w:autoSpaceDE w:val="0"/>
              <w:autoSpaceDN w:val="0"/>
              <w:adjustRightInd w:val="0"/>
              <w:spacing w:line="360" w:lineRule="auto"/>
              <w:rPr>
                <w:rFonts w:ascii="宋体" w:hAnsi="宋体" w:eastAsia="宋体" w:cs="Times New Roman"/>
                <w:szCs w:val="21"/>
              </w:rPr>
            </w:pPr>
          </w:p>
        </w:tc>
        <w:tc>
          <w:tcPr>
            <w:tcW w:w="899" w:type="dxa"/>
          </w:tcPr>
          <w:p w14:paraId="3D692449">
            <w:pPr>
              <w:autoSpaceDE w:val="0"/>
              <w:autoSpaceDN w:val="0"/>
              <w:adjustRightInd w:val="0"/>
              <w:spacing w:line="360" w:lineRule="auto"/>
              <w:rPr>
                <w:rFonts w:ascii="宋体" w:hAnsi="宋体" w:eastAsia="宋体" w:cs="Times New Roman"/>
                <w:szCs w:val="21"/>
              </w:rPr>
            </w:pPr>
          </w:p>
        </w:tc>
        <w:tc>
          <w:tcPr>
            <w:tcW w:w="899" w:type="dxa"/>
          </w:tcPr>
          <w:p w14:paraId="3BCA427A">
            <w:pPr>
              <w:autoSpaceDE w:val="0"/>
              <w:autoSpaceDN w:val="0"/>
              <w:adjustRightInd w:val="0"/>
              <w:spacing w:line="360" w:lineRule="auto"/>
              <w:rPr>
                <w:rFonts w:ascii="宋体" w:hAnsi="宋体" w:eastAsia="宋体" w:cs="Times New Roman"/>
                <w:szCs w:val="21"/>
              </w:rPr>
            </w:pPr>
          </w:p>
        </w:tc>
        <w:tc>
          <w:tcPr>
            <w:tcW w:w="1231" w:type="dxa"/>
          </w:tcPr>
          <w:p w14:paraId="3B9A0725">
            <w:pPr>
              <w:autoSpaceDE w:val="0"/>
              <w:autoSpaceDN w:val="0"/>
              <w:adjustRightInd w:val="0"/>
              <w:spacing w:line="360" w:lineRule="auto"/>
              <w:rPr>
                <w:rFonts w:ascii="宋体" w:hAnsi="宋体" w:eastAsia="宋体" w:cs="Times New Roman"/>
                <w:szCs w:val="21"/>
              </w:rPr>
            </w:pPr>
          </w:p>
        </w:tc>
        <w:tc>
          <w:tcPr>
            <w:tcW w:w="846" w:type="dxa"/>
          </w:tcPr>
          <w:p w14:paraId="6ACCFE93">
            <w:pPr>
              <w:autoSpaceDE w:val="0"/>
              <w:autoSpaceDN w:val="0"/>
              <w:adjustRightInd w:val="0"/>
              <w:spacing w:line="360" w:lineRule="auto"/>
              <w:rPr>
                <w:rFonts w:ascii="宋体" w:hAnsi="宋体" w:eastAsia="宋体" w:cs="Times New Roman"/>
                <w:szCs w:val="21"/>
              </w:rPr>
            </w:pPr>
          </w:p>
        </w:tc>
        <w:tc>
          <w:tcPr>
            <w:tcW w:w="847" w:type="dxa"/>
          </w:tcPr>
          <w:p w14:paraId="6F3031C0">
            <w:pPr>
              <w:autoSpaceDE w:val="0"/>
              <w:autoSpaceDN w:val="0"/>
              <w:adjustRightInd w:val="0"/>
              <w:spacing w:line="360" w:lineRule="auto"/>
              <w:rPr>
                <w:rFonts w:ascii="宋体" w:hAnsi="宋体" w:eastAsia="宋体" w:cs="Times New Roman"/>
                <w:szCs w:val="21"/>
              </w:rPr>
            </w:pPr>
          </w:p>
        </w:tc>
        <w:tc>
          <w:tcPr>
            <w:tcW w:w="744" w:type="dxa"/>
          </w:tcPr>
          <w:p w14:paraId="4247857E">
            <w:pPr>
              <w:autoSpaceDE w:val="0"/>
              <w:autoSpaceDN w:val="0"/>
              <w:adjustRightInd w:val="0"/>
              <w:spacing w:line="360" w:lineRule="auto"/>
              <w:rPr>
                <w:rFonts w:ascii="宋体" w:hAnsi="宋体" w:eastAsia="宋体" w:cs="Times New Roman"/>
                <w:szCs w:val="21"/>
              </w:rPr>
            </w:pPr>
          </w:p>
        </w:tc>
      </w:tr>
      <w:tr w14:paraId="296E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8" w:type="dxa"/>
          </w:tcPr>
          <w:p w14:paraId="163CEAEB">
            <w:pPr>
              <w:autoSpaceDE w:val="0"/>
              <w:autoSpaceDN w:val="0"/>
              <w:adjustRightInd w:val="0"/>
              <w:spacing w:line="360" w:lineRule="auto"/>
              <w:rPr>
                <w:rFonts w:hint="eastAsia" w:ascii="宋体" w:hAnsi="宋体" w:eastAsia="宋体" w:cs="Times New Roman"/>
                <w:szCs w:val="21"/>
                <w:lang w:val="en-US" w:eastAsia="zh-CN"/>
              </w:rPr>
            </w:pPr>
          </w:p>
        </w:tc>
        <w:tc>
          <w:tcPr>
            <w:tcW w:w="1170" w:type="dxa"/>
          </w:tcPr>
          <w:p w14:paraId="7A8CDF91">
            <w:pPr>
              <w:autoSpaceDE w:val="0"/>
              <w:autoSpaceDN w:val="0"/>
              <w:adjustRightInd w:val="0"/>
              <w:spacing w:line="360" w:lineRule="auto"/>
              <w:rPr>
                <w:rFonts w:ascii="宋体" w:hAnsi="宋体" w:eastAsia="宋体" w:cs="Times New Roman"/>
                <w:szCs w:val="21"/>
              </w:rPr>
            </w:pPr>
          </w:p>
        </w:tc>
        <w:tc>
          <w:tcPr>
            <w:tcW w:w="1776" w:type="dxa"/>
          </w:tcPr>
          <w:p w14:paraId="2AB2FF2B">
            <w:pPr>
              <w:autoSpaceDE w:val="0"/>
              <w:autoSpaceDN w:val="0"/>
              <w:adjustRightInd w:val="0"/>
              <w:spacing w:line="360" w:lineRule="auto"/>
              <w:rPr>
                <w:rFonts w:ascii="宋体" w:hAnsi="宋体" w:eastAsia="宋体" w:cs="Times New Roman"/>
                <w:szCs w:val="21"/>
              </w:rPr>
            </w:pPr>
          </w:p>
        </w:tc>
        <w:tc>
          <w:tcPr>
            <w:tcW w:w="899" w:type="dxa"/>
          </w:tcPr>
          <w:p w14:paraId="7D6CB960">
            <w:pPr>
              <w:autoSpaceDE w:val="0"/>
              <w:autoSpaceDN w:val="0"/>
              <w:adjustRightInd w:val="0"/>
              <w:spacing w:line="360" w:lineRule="auto"/>
              <w:rPr>
                <w:rFonts w:ascii="宋体" w:hAnsi="宋体" w:eastAsia="宋体" w:cs="Times New Roman"/>
                <w:szCs w:val="21"/>
              </w:rPr>
            </w:pPr>
          </w:p>
        </w:tc>
        <w:tc>
          <w:tcPr>
            <w:tcW w:w="899" w:type="dxa"/>
          </w:tcPr>
          <w:p w14:paraId="1561E9C5">
            <w:pPr>
              <w:autoSpaceDE w:val="0"/>
              <w:autoSpaceDN w:val="0"/>
              <w:adjustRightInd w:val="0"/>
              <w:spacing w:line="360" w:lineRule="auto"/>
              <w:rPr>
                <w:rFonts w:ascii="宋体" w:hAnsi="宋体" w:eastAsia="宋体" w:cs="Times New Roman"/>
                <w:szCs w:val="21"/>
              </w:rPr>
            </w:pPr>
          </w:p>
        </w:tc>
        <w:tc>
          <w:tcPr>
            <w:tcW w:w="1231" w:type="dxa"/>
          </w:tcPr>
          <w:p w14:paraId="25E9082B">
            <w:pPr>
              <w:autoSpaceDE w:val="0"/>
              <w:autoSpaceDN w:val="0"/>
              <w:adjustRightInd w:val="0"/>
              <w:spacing w:line="360" w:lineRule="auto"/>
              <w:rPr>
                <w:rFonts w:ascii="宋体" w:hAnsi="宋体" w:eastAsia="宋体" w:cs="Times New Roman"/>
                <w:szCs w:val="21"/>
              </w:rPr>
            </w:pPr>
          </w:p>
        </w:tc>
        <w:tc>
          <w:tcPr>
            <w:tcW w:w="846" w:type="dxa"/>
          </w:tcPr>
          <w:p w14:paraId="508D6A07">
            <w:pPr>
              <w:autoSpaceDE w:val="0"/>
              <w:autoSpaceDN w:val="0"/>
              <w:adjustRightInd w:val="0"/>
              <w:spacing w:line="360" w:lineRule="auto"/>
              <w:rPr>
                <w:rFonts w:ascii="宋体" w:hAnsi="宋体" w:eastAsia="宋体" w:cs="Times New Roman"/>
                <w:szCs w:val="21"/>
              </w:rPr>
            </w:pPr>
          </w:p>
        </w:tc>
        <w:tc>
          <w:tcPr>
            <w:tcW w:w="847" w:type="dxa"/>
          </w:tcPr>
          <w:p w14:paraId="083FF7FD">
            <w:pPr>
              <w:autoSpaceDE w:val="0"/>
              <w:autoSpaceDN w:val="0"/>
              <w:adjustRightInd w:val="0"/>
              <w:spacing w:line="360" w:lineRule="auto"/>
              <w:rPr>
                <w:rFonts w:ascii="宋体" w:hAnsi="宋体" w:eastAsia="宋体" w:cs="Times New Roman"/>
                <w:szCs w:val="21"/>
              </w:rPr>
            </w:pPr>
          </w:p>
        </w:tc>
        <w:tc>
          <w:tcPr>
            <w:tcW w:w="744" w:type="dxa"/>
          </w:tcPr>
          <w:p w14:paraId="2CDCDF06">
            <w:pPr>
              <w:autoSpaceDE w:val="0"/>
              <w:autoSpaceDN w:val="0"/>
              <w:adjustRightInd w:val="0"/>
              <w:spacing w:line="360" w:lineRule="auto"/>
              <w:rPr>
                <w:rFonts w:ascii="宋体" w:hAnsi="宋体" w:eastAsia="宋体" w:cs="Times New Roman"/>
                <w:szCs w:val="21"/>
              </w:rPr>
            </w:pPr>
          </w:p>
        </w:tc>
      </w:tr>
      <w:tr w14:paraId="4E72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8" w:type="dxa"/>
          </w:tcPr>
          <w:p w14:paraId="6FC84D99">
            <w:pPr>
              <w:autoSpaceDE w:val="0"/>
              <w:autoSpaceDN w:val="0"/>
              <w:adjustRightInd w:val="0"/>
              <w:spacing w:line="360" w:lineRule="auto"/>
              <w:rPr>
                <w:rFonts w:hint="eastAsia" w:ascii="宋体" w:hAnsi="宋体" w:eastAsia="宋体" w:cs="Times New Roman"/>
                <w:szCs w:val="21"/>
                <w:lang w:val="en-US" w:eastAsia="zh-CN"/>
              </w:rPr>
            </w:pPr>
          </w:p>
        </w:tc>
        <w:tc>
          <w:tcPr>
            <w:tcW w:w="1170" w:type="dxa"/>
          </w:tcPr>
          <w:p w14:paraId="347E0902">
            <w:pPr>
              <w:autoSpaceDE w:val="0"/>
              <w:autoSpaceDN w:val="0"/>
              <w:adjustRightInd w:val="0"/>
              <w:spacing w:line="360" w:lineRule="auto"/>
              <w:rPr>
                <w:rFonts w:ascii="宋体" w:hAnsi="宋体" w:eastAsia="宋体" w:cs="Times New Roman"/>
                <w:szCs w:val="21"/>
              </w:rPr>
            </w:pPr>
          </w:p>
        </w:tc>
        <w:tc>
          <w:tcPr>
            <w:tcW w:w="1776" w:type="dxa"/>
          </w:tcPr>
          <w:p w14:paraId="3AF9D71D">
            <w:pPr>
              <w:autoSpaceDE w:val="0"/>
              <w:autoSpaceDN w:val="0"/>
              <w:adjustRightInd w:val="0"/>
              <w:spacing w:line="360" w:lineRule="auto"/>
              <w:rPr>
                <w:rFonts w:ascii="宋体" w:hAnsi="宋体" w:eastAsia="宋体" w:cs="Times New Roman"/>
                <w:szCs w:val="21"/>
              </w:rPr>
            </w:pPr>
          </w:p>
        </w:tc>
        <w:tc>
          <w:tcPr>
            <w:tcW w:w="899" w:type="dxa"/>
          </w:tcPr>
          <w:p w14:paraId="61821C50">
            <w:pPr>
              <w:autoSpaceDE w:val="0"/>
              <w:autoSpaceDN w:val="0"/>
              <w:adjustRightInd w:val="0"/>
              <w:spacing w:line="360" w:lineRule="auto"/>
              <w:rPr>
                <w:rFonts w:ascii="宋体" w:hAnsi="宋体" w:eastAsia="宋体" w:cs="Times New Roman"/>
                <w:szCs w:val="21"/>
              </w:rPr>
            </w:pPr>
          </w:p>
        </w:tc>
        <w:tc>
          <w:tcPr>
            <w:tcW w:w="899" w:type="dxa"/>
          </w:tcPr>
          <w:p w14:paraId="772E1582">
            <w:pPr>
              <w:autoSpaceDE w:val="0"/>
              <w:autoSpaceDN w:val="0"/>
              <w:adjustRightInd w:val="0"/>
              <w:spacing w:line="360" w:lineRule="auto"/>
              <w:rPr>
                <w:rFonts w:ascii="宋体" w:hAnsi="宋体" w:eastAsia="宋体" w:cs="Times New Roman"/>
                <w:szCs w:val="21"/>
              </w:rPr>
            </w:pPr>
          </w:p>
        </w:tc>
        <w:tc>
          <w:tcPr>
            <w:tcW w:w="1231" w:type="dxa"/>
          </w:tcPr>
          <w:p w14:paraId="4E6607AD">
            <w:pPr>
              <w:autoSpaceDE w:val="0"/>
              <w:autoSpaceDN w:val="0"/>
              <w:adjustRightInd w:val="0"/>
              <w:spacing w:line="360" w:lineRule="auto"/>
              <w:rPr>
                <w:rFonts w:ascii="宋体" w:hAnsi="宋体" w:eastAsia="宋体" w:cs="Times New Roman"/>
                <w:szCs w:val="21"/>
              </w:rPr>
            </w:pPr>
          </w:p>
        </w:tc>
        <w:tc>
          <w:tcPr>
            <w:tcW w:w="846" w:type="dxa"/>
          </w:tcPr>
          <w:p w14:paraId="7242ED48">
            <w:pPr>
              <w:autoSpaceDE w:val="0"/>
              <w:autoSpaceDN w:val="0"/>
              <w:adjustRightInd w:val="0"/>
              <w:spacing w:line="360" w:lineRule="auto"/>
              <w:rPr>
                <w:rFonts w:ascii="宋体" w:hAnsi="宋体" w:eastAsia="宋体" w:cs="Times New Roman"/>
                <w:szCs w:val="21"/>
              </w:rPr>
            </w:pPr>
          </w:p>
        </w:tc>
        <w:tc>
          <w:tcPr>
            <w:tcW w:w="847" w:type="dxa"/>
          </w:tcPr>
          <w:p w14:paraId="30EDBE49">
            <w:pPr>
              <w:autoSpaceDE w:val="0"/>
              <w:autoSpaceDN w:val="0"/>
              <w:adjustRightInd w:val="0"/>
              <w:spacing w:line="360" w:lineRule="auto"/>
              <w:rPr>
                <w:rFonts w:ascii="宋体" w:hAnsi="宋体" w:eastAsia="宋体" w:cs="Times New Roman"/>
                <w:szCs w:val="21"/>
              </w:rPr>
            </w:pPr>
          </w:p>
        </w:tc>
        <w:tc>
          <w:tcPr>
            <w:tcW w:w="744" w:type="dxa"/>
          </w:tcPr>
          <w:p w14:paraId="2A4C00DC">
            <w:pPr>
              <w:autoSpaceDE w:val="0"/>
              <w:autoSpaceDN w:val="0"/>
              <w:adjustRightInd w:val="0"/>
              <w:spacing w:line="360" w:lineRule="auto"/>
              <w:rPr>
                <w:rFonts w:ascii="宋体" w:hAnsi="宋体" w:eastAsia="宋体" w:cs="Times New Roman"/>
                <w:szCs w:val="21"/>
              </w:rPr>
            </w:pPr>
          </w:p>
        </w:tc>
      </w:tr>
      <w:tr w14:paraId="241B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8" w:type="dxa"/>
          </w:tcPr>
          <w:p w14:paraId="09A425AD">
            <w:pPr>
              <w:autoSpaceDE w:val="0"/>
              <w:autoSpaceDN w:val="0"/>
              <w:adjustRightInd w:val="0"/>
              <w:spacing w:line="360" w:lineRule="auto"/>
              <w:rPr>
                <w:rFonts w:hint="eastAsia" w:ascii="宋体" w:hAnsi="宋体" w:eastAsia="宋体" w:cs="Times New Roman"/>
                <w:szCs w:val="21"/>
                <w:lang w:val="en-US" w:eastAsia="zh-CN"/>
              </w:rPr>
            </w:pPr>
          </w:p>
        </w:tc>
        <w:tc>
          <w:tcPr>
            <w:tcW w:w="1170" w:type="dxa"/>
          </w:tcPr>
          <w:p w14:paraId="4316A107">
            <w:pPr>
              <w:autoSpaceDE w:val="0"/>
              <w:autoSpaceDN w:val="0"/>
              <w:adjustRightInd w:val="0"/>
              <w:spacing w:line="360" w:lineRule="auto"/>
              <w:rPr>
                <w:rFonts w:ascii="宋体" w:hAnsi="宋体" w:eastAsia="宋体" w:cs="Times New Roman"/>
                <w:szCs w:val="21"/>
              </w:rPr>
            </w:pPr>
          </w:p>
        </w:tc>
        <w:tc>
          <w:tcPr>
            <w:tcW w:w="1776" w:type="dxa"/>
          </w:tcPr>
          <w:p w14:paraId="4CDDF40D">
            <w:pPr>
              <w:autoSpaceDE w:val="0"/>
              <w:autoSpaceDN w:val="0"/>
              <w:adjustRightInd w:val="0"/>
              <w:spacing w:line="360" w:lineRule="auto"/>
              <w:rPr>
                <w:rFonts w:ascii="宋体" w:hAnsi="宋体" w:eastAsia="宋体" w:cs="Times New Roman"/>
                <w:szCs w:val="21"/>
              </w:rPr>
            </w:pPr>
          </w:p>
        </w:tc>
        <w:tc>
          <w:tcPr>
            <w:tcW w:w="899" w:type="dxa"/>
          </w:tcPr>
          <w:p w14:paraId="076EF0FC">
            <w:pPr>
              <w:autoSpaceDE w:val="0"/>
              <w:autoSpaceDN w:val="0"/>
              <w:adjustRightInd w:val="0"/>
              <w:spacing w:line="360" w:lineRule="auto"/>
              <w:rPr>
                <w:rFonts w:ascii="宋体" w:hAnsi="宋体" w:eastAsia="宋体" w:cs="Times New Roman"/>
                <w:szCs w:val="21"/>
              </w:rPr>
            </w:pPr>
          </w:p>
        </w:tc>
        <w:tc>
          <w:tcPr>
            <w:tcW w:w="899" w:type="dxa"/>
          </w:tcPr>
          <w:p w14:paraId="46DE2542">
            <w:pPr>
              <w:autoSpaceDE w:val="0"/>
              <w:autoSpaceDN w:val="0"/>
              <w:adjustRightInd w:val="0"/>
              <w:spacing w:line="360" w:lineRule="auto"/>
              <w:rPr>
                <w:rFonts w:ascii="宋体" w:hAnsi="宋体" w:eastAsia="宋体" w:cs="Times New Roman"/>
                <w:szCs w:val="21"/>
              </w:rPr>
            </w:pPr>
          </w:p>
        </w:tc>
        <w:tc>
          <w:tcPr>
            <w:tcW w:w="1231" w:type="dxa"/>
          </w:tcPr>
          <w:p w14:paraId="6044016E">
            <w:pPr>
              <w:autoSpaceDE w:val="0"/>
              <w:autoSpaceDN w:val="0"/>
              <w:adjustRightInd w:val="0"/>
              <w:spacing w:line="360" w:lineRule="auto"/>
              <w:rPr>
                <w:rFonts w:ascii="宋体" w:hAnsi="宋体" w:eastAsia="宋体" w:cs="Times New Roman"/>
                <w:szCs w:val="21"/>
              </w:rPr>
            </w:pPr>
          </w:p>
        </w:tc>
        <w:tc>
          <w:tcPr>
            <w:tcW w:w="846" w:type="dxa"/>
          </w:tcPr>
          <w:p w14:paraId="29CD5981">
            <w:pPr>
              <w:autoSpaceDE w:val="0"/>
              <w:autoSpaceDN w:val="0"/>
              <w:adjustRightInd w:val="0"/>
              <w:spacing w:line="360" w:lineRule="auto"/>
              <w:rPr>
                <w:rFonts w:ascii="宋体" w:hAnsi="宋体" w:eastAsia="宋体" w:cs="Times New Roman"/>
                <w:szCs w:val="21"/>
              </w:rPr>
            </w:pPr>
          </w:p>
        </w:tc>
        <w:tc>
          <w:tcPr>
            <w:tcW w:w="847" w:type="dxa"/>
          </w:tcPr>
          <w:p w14:paraId="00FBB030">
            <w:pPr>
              <w:autoSpaceDE w:val="0"/>
              <w:autoSpaceDN w:val="0"/>
              <w:adjustRightInd w:val="0"/>
              <w:spacing w:line="360" w:lineRule="auto"/>
              <w:rPr>
                <w:rFonts w:ascii="宋体" w:hAnsi="宋体" w:eastAsia="宋体" w:cs="Times New Roman"/>
                <w:szCs w:val="21"/>
              </w:rPr>
            </w:pPr>
          </w:p>
        </w:tc>
        <w:tc>
          <w:tcPr>
            <w:tcW w:w="744" w:type="dxa"/>
          </w:tcPr>
          <w:p w14:paraId="1C9B69F2">
            <w:pPr>
              <w:autoSpaceDE w:val="0"/>
              <w:autoSpaceDN w:val="0"/>
              <w:adjustRightInd w:val="0"/>
              <w:spacing w:line="360" w:lineRule="auto"/>
              <w:rPr>
                <w:rFonts w:ascii="宋体" w:hAnsi="宋体" w:eastAsia="宋体" w:cs="Times New Roman"/>
                <w:szCs w:val="21"/>
              </w:rPr>
            </w:pPr>
          </w:p>
        </w:tc>
      </w:tr>
      <w:tr w14:paraId="65B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8" w:type="dxa"/>
          </w:tcPr>
          <w:p w14:paraId="39E2CFB2">
            <w:pPr>
              <w:autoSpaceDE w:val="0"/>
              <w:autoSpaceDN w:val="0"/>
              <w:adjustRightInd w:val="0"/>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w:t>
            </w:r>
          </w:p>
        </w:tc>
        <w:tc>
          <w:tcPr>
            <w:tcW w:w="1170" w:type="dxa"/>
          </w:tcPr>
          <w:p w14:paraId="642D17C0">
            <w:pPr>
              <w:autoSpaceDE w:val="0"/>
              <w:autoSpaceDN w:val="0"/>
              <w:adjustRightInd w:val="0"/>
              <w:spacing w:line="360" w:lineRule="auto"/>
              <w:rPr>
                <w:rFonts w:ascii="宋体" w:hAnsi="宋体" w:eastAsia="宋体" w:cs="Times New Roman"/>
                <w:szCs w:val="21"/>
              </w:rPr>
            </w:pPr>
          </w:p>
        </w:tc>
        <w:tc>
          <w:tcPr>
            <w:tcW w:w="1776" w:type="dxa"/>
          </w:tcPr>
          <w:p w14:paraId="0E2EBB4D">
            <w:pPr>
              <w:autoSpaceDE w:val="0"/>
              <w:autoSpaceDN w:val="0"/>
              <w:adjustRightInd w:val="0"/>
              <w:spacing w:line="360" w:lineRule="auto"/>
              <w:rPr>
                <w:rFonts w:ascii="宋体" w:hAnsi="宋体" w:eastAsia="宋体" w:cs="Times New Roman"/>
                <w:szCs w:val="21"/>
              </w:rPr>
            </w:pPr>
          </w:p>
        </w:tc>
        <w:tc>
          <w:tcPr>
            <w:tcW w:w="899" w:type="dxa"/>
          </w:tcPr>
          <w:p w14:paraId="398EF28D">
            <w:pPr>
              <w:autoSpaceDE w:val="0"/>
              <w:autoSpaceDN w:val="0"/>
              <w:adjustRightInd w:val="0"/>
              <w:spacing w:line="360" w:lineRule="auto"/>
              <w:rPr>
                <w:rFonts w:ascii="宋体" w:hAnsi="宋体" w:eastAsia="宋体" w:cs="Times New Roman"/>
                <w:szCs w:val="21"/>
              </w:rPr>
            </w:pPr>
          </w:p>
        </w:tc>
        <w:tc>
          <w:tcPr>
            <w:tcW w:w="899" w:type="dxa"/>
          </w:tcPr>
          <w:p w14:paraId="5962B581">
            <w:pPr>
              <w:autoSpaceDE w:val="0"/>
              <w:autoSpaceDN w:val="0"/>
              <w:adjustRightInd w:val="0"/>
              <w:spacing w:line="360" w:lineRule="auto"/>
              <w:rPr>
                <w:rFonts w:ascii="宋体" w:hAnsi="宋体" w:eastAsia="宋体" w:cs="Times New Roman"/>
                <w:szCs w:val="21"/>
              </w:rPr>
            </w:pPr>
          </w:p>
        </w:tc>
        <w:tc>
          <w:tcPr>
            <w:tcW w:w="1231" w:type="dxa"/>
          </w:tcPr>
          <w:p w14:paraId="742D1B12">
            <w:pPr>
              <w:autoSpaceDE w:val="0"/>
              <w:autoSpaceDN w:val="0"/>
              <w:adjustRightInd w:val="0"/>
              <w:spacing w:line="360" w:lineRule="auto"/>
              <w:rPr>
                <w:rFonts w:ascii="宋体" w:hAnsi="宋体" w:eastAsia="宋体" w:cs="Times New Roman"/>
                <w:szCs w:val="21"/>
              </w:rPr>
            </w:pPr>
          </w:p>
        </w:tc>
        <w:tc>
          <w:tcPr>
            <w:tcW w:w="846" w:type="dxa"/>
          </w:tcPr>
          <w:p w14:paraId="01C586BB">
            <w:pPr>
              <w:autoSpaceDE w:val="0"/>
              <w:autoSpaceDN w:val="0"/>
              <w:adjustRightInd w:val="0"/>
              <w:spacing w:line="360" w:lineRule="auto"/>
              <w:rPr>
                <w:rFonts w:ascii="宋体" w:hAnsi="宋体" w:eastAsia="宋体" w:cs="Times New Roman"/>
                <w:szCs w:val="21"/>
              </w:rPr>
            </w:pPr>
          </w:p>
        </w:tc>
        <w:tc>
          <w:tcPr>
            <w:tcW w:w="847" w:type="dxa"/>
          </w:tcPr>
          <w:p w14:paraId="68BAA8E0">
            <w:pPr>
              <w:autoSpaceDE w:val="0"/>
              <w:autoSpaceDN w:val="0"/>
              <w:adjustRightInd w:val="0"/>
              <w:spacing w:line="360" w:lineRule="auto"/>
              <w:rPr>
                <w:rFonts w:ascii="宋体" w:hAnsi="宋体" w:eastAsia="宋体" w:cs="Times New Roman"/>
                <w:szCs w:val="21"/>
              </w:rPr>
            </w:pPr>
          </w:p>
        </w:tc>
        <w:tc>
          <w:tcPr>
            <w:tcW w:w="744" w:type="dxa"/>
          </w:tcPr>
          <w:p w14:paraId="50680A25">
            <w:pPr>
              <w:autoSpaceDE w:val="0"/>
              <w:autoSpaceDN w:val="0"/>
              <w:adjustRightInd w:val="0"/>
              <w:spacing w:line="360" w:lineRule="auto"/>
              <w:rPr>
                <w:rFonts w:ascii="宋体" w:hAnsi="宋体" w:eastAsia="宋体" w:cs="Times New Roman"/>
                <w:szCs w:val="21"/>
              </w:rPr>
            </w:pPr>
          </w:p>
        </w:tc>
      </w:tr>
    </w:tbl>
    <w:p w14:paraId="457CA9FE">
      <w:pPr>
        <w:spacing w:before="8" w:line="360" w:lineRule="auto"/>
        <w:jc w:val="left"/>
        <w:rPr>
          <w:rFonts w:ascii="宋体" w:hAnsi="宋体" w:eastAsia="宋体" w:cs="宋体"/>
          <w:kern w:val="0"/>
          <w:sz w:val="24"/>
          <w:szCs w:val="24"/>
        </w:rPr>
      </w:pPr>
      <w:r>
        <w:rPr>
          <w:rFonts w:hint="eastAsia" w:ascii="宋体" w:hAnsi="宋体" w:eastAsia="宋体" w:cs="宋体"/>
          <w:kern w:val="0"/>
          <w:sz w:val="24"/>
          <w:szCs w:val="24"/>
        </w:rPr>
        <w:t>注：1、投标费用包括项目实施所需的人工费、服务费、运输费、安装调试费、税费、培训费及其他一切费用；</w:t>
      </w:r>
    </w:p>
    <w:p w14:paraId="4E2C7797">
      <w:pPr>
        <w:pStyle w:val="67"/>
        <w:numPr>
          <w:ilvl w:val="0"/>
          <w:numId w:val="2"/>
        </w:numPr>
        <w:spacing w:before="8" w:line="360" w:lineRule="auto"/>
        <w:ind w:firstLineChars="0"/>
        <w:jc w:val="left"/>
        <w:rPr>
          <w:rFonts w:ascii="宋体" w:hAnsi="宋体" w:eastAsia="宋体" w:cs="宋体"/>
          <w:kern w:val="0"/>
          <w:sz w:val="24"/>
          <w:szCs w:val="24"/>
        </w:rPr>
      </w:pPr>
      <w:r>
        <w:rPr>
          <w:rFonts w:hint="eastAsia" w:ascii="宋体" w:hAnsi="宋体" w:eastAsia="宋体" w:cs="宋体"/>
          <w:kern w:val="0"/>
          <w:sz w:val="24"/>
          <w:szCs w:val="24"/>
        </w:rPr>
        <w:t>投标供应商按格式填列，不得自行更改。否则引起的不利后果由投标供应商承担；</w:t>
      </w:r>
    </w:p>
    <w:p w14:paraId="5C466389">
      <w:pPr>
        <w:spacing w:before="8" w:line="360" w:lineRule="auto"/>
        <w:jc w:val="left"/>
        <w:rPr>
          <w:rFonts w:ascii="宋体" w:hAnsi="宋体" w:eastAsia="宋体" w:cs="宋体"/>
          <w:kern w:val="0"/>
          <w:sz w:val="24"/>
          <w:szCs w:val="24"/>
        </w:rPr>
      </w:pPr>
      <w:r>
        <w:rPr>
          <w:rFonts w:hint="eastAsia" w:ascii="宋体" w:hAnsi="宋体" w:eastAsia="宋体" w:cs="宋体"/>
          <w:kern w:val="0"/>
          <w:sz w:val="24"/>
          <w:szCs w:val="24"/>
        </w:rPr>
        <w:t>3、供应商需将投标产品的技术参数具体详细、明确，如果参数不明确具体的话，按无效标处理，供应商自行承担责任。</w:t>
      </w:r>
    </w:p>
    <w:p w14:paraId="46512D41">
      <w:pPr>
        <w:spacing w:before="8"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、此表格若不够用，可根据实际自行扩展表格。</w:t>
      </w:r>
    </w:p>
    <w:p w14:paraId="1E2932CC">
      <w:pPr>
        <w:spacing w:line="500" w:lineRule="exact"/>
        <w:jc w:val="center"/>
        <w:rPr>
          <w:rFonts w:ascii="宋体" w:hAnsi="Times New Roman" w:eastAsia="宋体" w:cs="Times New Roman"/>
          <w:b/>
          <w:bCs/>
          <w:sz w:val="32"/>
          <w:szCs w:val="32"/>
        </w:rPr>
      </w:pPr>
    </w:p>
    <w:p w14:paraId="5F0D129E">
      <w:pPr>
        <w:spacing w:line="500" w:lineRule="exact"/>
        <w:jc w:val="center"/>
        <w:rPr>
          <w:rFonts w:ascii="宋体" w:hAnsi="Times New Roman" w:eastAsia="宋体" w:cs="Times New Roman"/>
          <w:b/>
          <w:bCs/>
          <w:sz w:val="32"/>
          <w:szCs w:val="32"/>
        </w:rPr>
      </w:pPr>
    </w:p>
    <w:p w14:paraId="19888532">
      <w:pPr>
        <w:spacing w:line="360" w:lineRule="auto"/>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供应商：（企业电子签章） </w:t>
      </w:r>
    </w:p>
    <w:p w14:paraId="0FCAD111">
      <w:pPr>
        <w:spacing w:line="360" w:lineRule="auto"/>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宋体"/>
          <w:sz w:val="28"/>
          <w:szCs w:val="28"/>
        </w:rPr>
        <w:t>）</w:t>
      </w:r>
    </w:p>
    <w:p w14:paraId="5B0F9487">
      <w:pPr>
        <w:spacing w:line="360" w:lineRule="auto"/>
        <w:ind w:firstLine="4110" w:firstLineChars="1468"/>
        <w:jc w:val="left"/>
        <w:rPr>
          <w:rFonts w:ascii="宋体" w:hAnsi="宋体" w:eastAsia="宋体" w:cs="Times New Roman"/>
          <w:bCs/>
          <w:kern w:val="0"/>
          <w:sz w:val="28"/>
          <w:szCs w:val="28"/>
        </w:rPr>
      </w:pPr>
      <w:r>
        <w:rPr>
          <w:rFonts w:hint="eastAsia" w:ascii="宋体" w:hAnsi="Times New Roman" w:eastAsia="宋体" w:cs="宋体"/>
          <w:iCs/>
          <w:sz w:val="28"/>
          <w:szCs w:val="28"/>
        </w:rPr>
        <w:t>日期：</w:t>
      </w:r>
    </w:p>
    <w:p w14:paraId="58D90261">
      <w:pPr>
        <w:spacing w:line="500" w:lineRule="exact"/>
        <w:jc w:val="left"/>
        <w:rPr>
          <w:rFonts w:ascii="宋体" w:hAnsi="Times New Roman" w:eastAsia="宋体" w:cs="Times New Roman"/>
          <w:b/>
          <w:bCs/>
          <w:sz w:val="32"/>
          <w:szCs w:val="32"/>
        </w:rPr>
        <w:sectPr>
          <w:headerReference r:id="rId3" w:type="default"/>
          <w:footerReference r:id="rId4" w:type="default"/>
          <w:pgSz w:w="11906" w:h="16838"/>
          <w:pgMar w:top="1440" w:right="1800" w:bottom="1843" w:left="1701" w:header="851" w:footer="992" w:gutter="0"/>
          <w:pgNumType w:fmt="decimal" w:start="1"/>
          <w:cols w:space="425" w:num="1"/>
          <w:docGrid w:type="lines" w:linePitch="312" w:charSpace="0"/>
        </w:sectPr>
      </w:pPr>
    </w:p>
    <w:p w14:paraId="20EF4479">
      <w:pPr>
        <w:keepNext/>
        <w:keepLines/>
        <w:spacing w:line="360" w:lineRule="auto"/>
        <w:jc w:val="center"/>
        <w:outlineLvl w:val="2"/>
        <w:rPr>
          <w:rFonts w:ascii="宋体" w:hAnsi="宋体" w:eastAsia="宋体" w:cs="宋体"/>
          <w:b/>
          <w:sz w:val="24"/>
          <w:szCs w:val="24"/>
        </w:rPr>
      </w:pPr>
      <w:r>
        <w:rPr>
          <w:rFonts w:hint="eastAsia" w:ascii="宋体" w:hAnsi="宋体" w:eastAsia="宋体" w:cs="宋体"/>
          <w:b/>
          <w:sz w:val="24"/>
          <w:szCs w:val="24"/>
          <w:lang w:val="en-US" w:eastAsia="zh-CN"/>
        </w:rPr>
        <w:t>2.3</w:t>
      </w:r>
      <w:r>
        <w:rPr>
          <w:rFonts w:hint="eastAsia" w:ascii="宋体" w:hAnsi="宋体" w:eastAsia="宋体" w:cs="宋体"/>
          <w:b/>
          <w:sz w:val="24"/>
          <w:szCs w:val="24"/>
        </w:rPr>
        <w:t>技术偏差表</w:t>
      </w:r>
    </w:p>
    <w:tbl>
      <w:tblPr>
        <w:tblStyle w:val="23"/>
        <w:tblpPr w:leftFromText="180" w:rightFromText="180" w:vertAnchor="text" w:horzAnchor="page" w:tblpXSpec="center" w:tblpY="661"/>
        <w:tblOverlap w:val="never"/>
        <w:tblW w:w="91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341"/>
        <w:gridCol w:w="2305"/>
        <w:gridCol w:w="2425"/>
        <w:gridCol w:w="1530"/>
        <w:gridCol w:w="832"/>
      </w:tblGrid>
      <w:tr w14:paraId="3DD7E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757304CE">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341" w:type="dxa"/>
            <w:vAlign w:val="center"/>
          </w:tcPr>
          <w:p w14:paraId="7C0BAB55">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305" w:type="dxa"/>
            <w:vAlign w:val="center"/>
          </w:tcPr>
          <w:p w14:paraId="0AF1C9C0">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磋商文件技术需求</w:t>
            </w:r>
          </w:p>
        </w:tc>
        <w:tc>
          <w:tcPr>
            <w:tcW w:w="2425" w:type="dxa"/>
            <w:vAlign w:val="center"/>
          </w:tcPr>
          <w:p w14:paraId="3E7BCDB5">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响应文件的技术参数</w:t>
            </w:r>
          </w:p>
        </w:tc>
        <w:tc>
          <w:tcPr>
            <w:tcW w:w="1530" w:type="dxa"/>
            <w:vAlign w:val="center"/>
          </w:tcPr>
          <w:p w14:paraId="6974130B">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偏差说明</w:t>
            </w:r>
          </w:p>
        </w:tc>
        <w:tc>
          <w:tcPr>
            <w:tcW w:w="832" w:type="dxa"/>
            <w:vAlign w:val="center"/>
          </w:tcPr>
          <w:p w14:paraId="3C6B5DF5">
            <w:pPr>
              <w:spacing w:before="8"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r>
      <w:tr w14:paraId="1585F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2FA879FD">
            <w:pPr>
              <w:snapToGrid w:val="0"/>
              <w:spacing w:before="312" w:beforeLines="100" w:after="312" w:afterLines="100" w:line="360" w:lineRule="auto"/>
              <w:jc w:val="center"/>
              <w:rPr>
                <w:rFonts w:ascii="宋体" w:hAnsi="宋体" w:eastAsia="宋体" w:cs="宋体"/>
                <w:szCs w:val="21"/>
              </w:rPr>
            </w:pPr>
          </w:p>
        </w:tc>
        <w:tc>
          <w:tcPr>
            <w:tcW w:w="1341" w:type="dxa"/>
            <w:vAlign w:val="center"/>
          </w:tcPr>
          <w:p w14:paraId="71EF59E2">
            <w:pPr>
              <w:spacing w:line="360" w:lineRule="auto"/>
              <w:jc w:val="center"/>
              <w:rPr>
                <w:rFonts w:ascii="宋体" w:hAnsi="宋体" w:eastAsia="宋体" w:cs="宋体"/>
                <w:szCs w:val="21"/>
              </w:rPr>
            </w:pPr>
          </w:p>
        </w:tc>
        <w:tc>
          <w:tcPr>
            <w:tcW w:w="2305" w:type="dxa"/>
            <w:vAlign w:val="center"/>
          </w:tcPr>
          <w:p w14:paraId="4EE64577">
            <w:pPr>
              <w:spacing w:line="360" w:lineRule="auto"/>
              <w:jc w:val="center"/>
              <w:rPr>
                <w:rFonts w:ascii="宋体" w:hAnsi="宋体" w:eastAsia="宋体" w:cs="宋体"/>
                <w:szCs w:val="21"/>
              </w:rPr>
            </w:pPr>
          </w:p>
        </w:tc>
        <w:tc>
          <w:tcPr>
            <w:tcW w:w="2425" w:type="dxa"/>
            <w:vAlign w:val="center"/>
          </w:tcPr>
          <w:p w14:paraId="3CE546D8">
            <w:pPr>
              <w:spacing w:line="360" w:lineRule="auto"/>
              <w:jc w:val="center"/>
              <w:rPr>
                <w:rFonts w:ascii="宋体" w:hAnsi="宋体" w:eastAsia="宋体" w:cs="宋体"/>
                <w:szCs w:val="21"/>
              </w:rPr>
            </w:pPr>
          </w:p>
        </w:tc>
        <w:tc>
          <w:tcPr>
            <w:tcW w:w="1530" w:type="dxa"/>
            <w:vAlign w:val="center"/>
          </w:tcPr>
          <w:p w14:paraId="1F36A7E1">
            <w:pPr>
              <w:spacing w:line="360" w:lineRule="auto"/>
              <w:jc w:val="center"/>
              <w:rPr>
                <w:rFonts w:ascii="宋体" w:hAnsi="宋体" w:eastAsia="宋体" w:cs="宋体"/>
                <w:szCs w:val="21"/>
              </w:rPr>
            </w:pPr>
          </w:p>
        </w:tc>
        <w:tc>
          <w:tcPr>
            <w:tcW w:w="832" w:type="dxa"/>
            <w:vAlign w:val="center"/>
          </w:tcPr>
          <w:p w14:paraId="54615424">
            <w:pPr>
              <w:spacing w:line="360" w:lineRule="auto"/>
              <w:jc w:val="center"/>
              <w:rPr>
                <w:rFonts w:ascii="宋体" w:hAnsi="宋体" w:eastAsia="宋体" w:cs="宋体"/>
                <w:szCs w:val="21"/>
              </w:rPr>
            </w:pPr>
          </w:p>
        </w:tc>
      </w:tr>
      <w:tr w14:paraId="5AB8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3902DF3F">
            <w:pPr>
              <w:snapToGrid w:val="0"/>
              <w:spacing w:before="312" w:beforeLines="100" w:after="312" w:afterLines="100" w:line="360" w:lineRule="auto"/>
              <w:jc w:val="center"/>
              <w:rPr>
                <w:rFonts w:ascii="宋体" w:hAnsi="宋体" w:eastAsia="宋体" w:cs="宋体"/>
                <w:szCs w:val="21"/>
              </w:rPr>
            </w:pPr>
          </w:p>
        </w:tc>
        <w:tc>
          <w:tcPr>
            <w:tcW w:w="1341" w:type="dxa"/>
            <w:vAlign w:val="center"/>
          </w:tcPr>
          <w:p w14:paraId="76B63077">
            <w:pPr>
              <w:spacing w:line="360" w:lineRule="auto"/>
              <w:jc w:val="center"/>
              <w:rPr>
                <w:rFonts w:ascii="宋体" w:hAnsi="宋体" w:eastAsia="宋体" w:cs="宋体"/>
                <w:szCs w:val="21"/>
              </w:rPr>
            </w:pPr>
          </w:p>
        </w:tc>
        <w:tc>
          <w:tcPr>
            <w:tcW w:w="2305" w:type="dxa"/>
            <w:vAlign w:val="center"/>
          </w:tcPr>
          <w:p w14:paraId="53A20DB7">
            <w:pPr>
              <w:spacing w:line="360" w:lineRule="auto"/>
              <w:jc w:val="center"/>
              <w:rPr>
                <w:rFonts w:ascii="宋体" w:hAnsi="宋体" w:eastAsia="宋体" w:cs="宋体"/>
                <w:szCs w:val="21"/>
              </w:rPr>
            </w:pPr>
          </w:p>
        </w:tc>
        <w:tc>
          <w:tcPr>
            <w:tcW w:w="2425" w:type="dxa"/>
            <w:vAlign w:val="center"/>
          </w:tcPr>
          <w:p w14:paraId="3D8C3090">
            <w:pPr>
              <w:spacing w:line="360" w:lineRule="auto"/>
              <w:jc w:val="center"/>
              <w:rPr>
                <w:rFonts w:ascii="宋体" w:hAnsi="宋体" w:eastAsia="宋体" w:cs="宋体"/>
                <w:szCs w:val="21"/>
              </w:rPr>
            </w:pPr>
          </w:p>
        </w:tc>
        <w:tc>
          <w:tcPr>
            <w:tcW w:w="1530" w:type="dxa"/>
            <w:vAlign w:val="center"/>
          </w:tcPr>
          <w:p w14:paraId="6CA8E231">
            <w:pPr>
              <w:spacing w:line="360" w:lineRule="auto"/>
              <w:jc w:val="center"/>
              <w:rPr>
                <w:rFonts w:ascii="宋体" w:hAnsi="宋体" w:eastAsia="宋体" w:cs="宋体"/>
                <w:szCs w:val="21"/>
              </w:rPr>
            </w:pPr>
          </w:p>
        </w:tc>
        <w:tc>
          <w:tcPr>
            <w:tcW w:w="832" w:type="dxa"/>
            <w:vAlign w:val="center"/>
          </w:tcPr>
          <w:p w14:paraId="387A7234">
            <w:pPr>
              <w:spacing w:line="360" w:lineRule="auto"/>
              <w:jc w:val="center"/>
              <w:rPr>
                <w:rFonts w:ascii="宋体" w:hAnsi="宋体" w:eastAsia="宋体" w:cs="宋体"/>
                <w:szCs w:val="21"/>
              </w:rPr>
            </w:pPr>
          </w:p>
        </w:tc>
      </w:tr>
      <w:tr w14:paraId="00A73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56A0023F">
            <w:pPr>
              <w:snapToGrid w:val="0"/>
              <w:spacing w:before="312" w:beforeLines="100" w:after="312" w:afterLines="100" w:line="360" w:lineRule="auto"/>
              <w:jc w:val="center"/>
              <w:rPr>
                <w:rFonts w:ascii="宋体" w:hAnsi="宋体" w:eastAsia="宋体" w:cs="宋体"/>
                <w:szCs w:val="21"/>
              </w:rPr>
            </w:pPr>
            <w:r>
              <w:rPr>
                <w:rFonts w:ascii="Arial" w:hAnsi="Arial" w:eastAsia="宋体" w:cs="Arial"/>
                <w:szCs w:val="21"/>
              </w:rPr>
              <w:t>…</w:t>
            </w:r>
          </w:p>
        </w:tc>
        <w:tc>
          <w:tcPr>
            <w:tcW w:w="1341" w:type="dxa"/>
            <w:vAlign w:val="center"/>
          </w:tcPr>
          <w:p w14:paraId="2C108DBD">
            <w:pPr>
              <w:spacing w:line="360" w:lineRule="auto"/>
              <w:jc w:val="center"/>
              <w:rPr>
                <w:rFonts w:ascii="宋体" w:hAnsi="宋体" w:eastAsia="宋体" w:cs="宋体"/>
                <w:szCs w:val="21"/>
              </w:rPr>
            </w:pPr>
          </w:p>
        </w:tc>
        <w:tc>
          <w:tcPr>
            <w:tcW w:w="2305" w:type="dxa"/>
            <w:vAlign w:val="center"/>
          </w:tcPr>
          <w:p w14:paraId="27D7450B">
            <w:pPr>
              <w:spacing w:line="360" w:lineRule="auto"/>
              <w:jc w:val="center"/>
              <w:rPr>
                <w:rFonts w:ascii="宋体" w:hAnsi="宋体" w:eastAsia="宋体" w:cs="宋体"/>
                <w:szCs w:val="21"/>
              </w:rPr>
            </w:pPr>
          </w:p>
        </w:tc>
        <w:tc>
          <w:tcPr>
            <w:tcW w:w="2425" w:type="dxa"/>
            <w:vAlign w:val="center"/>
          </w:tcPr>
          <w:p w14:paraId="2A2702CE">
            <w:pPr>
              <w:spacing w:line="360" w:lineRule="auto"/>
              <w:jc w:val="center"/>
              <w:rPr>
                <w:rFonts w:ascii="宋体" w:hAnsi="宋体" w:eastAsia="宋体" w:cs="宋体"/>
                <w:szCs w:val="21"/>
              </w:rPr>
            </w:pPr>
          </w:p>
        </w:tc>
        <w:tc>
          <w:tcPr>
            <w:tcW w:w="1530" w:type="dxa"/>
            <w:vAlign w:val="center"/>
          </w:tcPr>
          <w:p w14:paraId="6844EFAC">
            <w:pPr>
              <w:spacing w:line="360" w:lineRule="auto"/>
              <w:jc w:val="center"/>
              <w:rPr>
                <w:rFonts w:ascii="宋体" w:hAnsi="宋体" w:eastAsia="宋体" w:cs="宋体"/>
                <w:szCs w:val="21"/>
              </w:rPr>
            </w:pPr>
          </w:p>
        </w:tc>
        <w:tc>
          <w:tcPr>
            <w:tcW w:w="832" w:type="dxa"/>
            <w:vAlign w:val="center"/>
          </w:tcPr>
          <w:p w14:paraId="47B1AE87">
            <w:pPr>
              <w:spacing w:line="360" w:lineRule="auto"/>
              <w:jc w:val="center"/>
              <w:rPr>
                <w:rFonts w:ascii="宋体" w:hAnsi="宋体" w:eastAsia="宋体" w:cs="宋体"/>
                <w:szCs w:val="21"/>
              </w:rPr>
            </w:pPr>
          </w:p>
        </w:tc>
      </w:tr>
    </w:tbl>
    <w:p w14:paraId="615C4319">
      <w:pPr>
        <w:spacing w:line="360" w:lineRule="auto"/>
        <w:rPr>
          <w:rFonts w:ascii="Times New Roman" w:hAnsi="Times New Roman" w:eastAsia="宋体" w:cs="Times New Roman"/>
          <w:bCs/>
          <w:sz w:val="28"/>
          <w:szCs w:val="28"/>
        </w:rPr>
      </w:pPr>
    </w:p>
    <w:p w14:paraId="1B9E1B40">
      <w:pPr>
        <w:spacing w:before="8" w:line="360" w:lineRule="auto"/>
        <w:jc w:val="left"/>
        <w:rPr>
          <w:rFonts w:hint="eastAsia" w:ascii="宋体" w:hAnsi="宋体" w:eastAsia="宋体" w:cs="宋体"/>
          <w:kern w:val="0"/>
          <w:sz w:val="24"/>
          <w:szCs w:val="24"/>
        </w:rPr>
      </w:pPr>
    </w:p>
    <w:p w14:paraId="11A15403">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 供应商需按磋商文件第三章“采购需求”条款的要求逐条填写，列出所投产品或服务的具体技术指标，并辅以详细解释。除“满足”项目外，必须在偏差说明一栏中对偏差予以详细说明。</w:t>
      </w:r>
    </w:p>
    <w:p w14:paraId="4F1CB986">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 供应商可根据其响应内容进一步细化上述表格，并可增添其它表格或说明以便进一步明确响应内容。</w:t>
      </w:r>
    </w:p>
    <w:p w14:paraId="0813E885">
      <w:pPr>
        <w:spacing w:before="8"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3.未按要求填写，可能会造成不良后果，供应商自行承担。</w:t>
      </w:r>
    </w:p>
    <w:p w14:paraId="6862A15E">
      <w:pPr>
        <w:spacing w:line="360" w:lineRule="auto"/>
        <w:jc w:val="center"/>
        <w:rPr>
          <w:rFonts w:ascii="宋体" w:hAnsi="Times New Roman" w:eastAsia="宋体" w:cs="Times New Roman"/>
          <w:b/>
          <w:bCs/>
          <w:sz w:val="32"/>
          <w:szCs w:val="32"/>
        </w:rPr>
      </w:pPr>
    </w:p>
    <w:p w14:paraId="05483EEF">
      <w:pPr>
        <w:spacing w:line="360" w:lineRule="auto"/>
        <w:jc w:val="center"/>
        <w:rPr>
          <w:rFonts w:ascii="宋体" w:hAnsi="Times New Roman" w:eastAsia="宋体" w:cs="Times New Roman"/>
          <w:b/>
          <w:bCs/>
          <w:sz w:val="32"/>
          <w:szCs w:val="32"/>
        </w:rPr>
      </w:pPr>
    </w:p>
    <w:p w14:paraId="2A374081">
      <w:pPr>
        <w:spacing w:after="120"/>
        <w:rPr>
          <w:rFonts w:ascii="Times New Roman" w:hAnsi="Times New Roman" w:eastAsia="宋体" w:cs="Times New Roman"/>
          <w:szCs w:val="24"/>
        </w:rPr>
        <w:sectPr>
          <w:headerReference r:id="rId5" w:type="default"/>
          <w:footerReference r:id="rId6" w:type="default"/>
          <w:pgSz w:w="11906" w:h="16838"/>
          <w:pgMar w:top="1440" w:right="1274" w:bottom="1440" w:left="1800" w:header="851" w:footer="992" w:gutter="0"/>
          <w:pgNumType w:fmt="decimal"/>
          <w:cols w:space="720" w:num="1"/>
          <w:docGrid w:type="lines" w:linePitch="312" w:charSpace="0"/>
        </w:sectPr>
      </w:pPr>
    </w:p>
    <w:bookmarkEnd w:id="231"/>
    <w:p w14:paraId="5FDCA970">
      <w:pPr>
        <w:autoSpaceDE w:val="0"/>
        <w:autoSpaceDN w:val="0"/>
        <w:adjustRightInd w:val="0"/>
        <w:jc w:val="center"/>
        <w:rPr>
          <w:rFonts w:ascii="宋体" w:hAnsi="Calibri" w:eastAsia="宋体" w:cs="宋体"/>
          <w:kern w:val="0"/>
          <w:sz w:val="24"/>
          <w:szCs w:val="24"/>
        </w:rPr>
      </w:pPr>
      <w:r>
        <w:rPr>
          <w:rFonts w:hint="eastAsia" w:ascii="宋体" w:hAnsi="Calibri" w:eastAsia="宋体" w:cs="宋体"/>
          <w:b/>
          <w:bCs/>
          <w:sz w:val="32"/>
          <w:szCs w:val="32"/>
        </w:rPr>
        <w:t>三、法定代表人身份证明书</w:t>
      </w:r>
    </w:p>
    <w:p w14:paraId="06CABDF1">
      <w:pPr>
        <w:spacing w:line="440" w:lineRule="exact"/>
        <w:rPr>
          <w:rFonts w:ascii="宋体" w:hAnsi="Times New Roman" w:eastAsia="宋体" w:cs="Times New Roman"/>
          <w:b/>
          <w:bCs/>
          <w:szCs w:val="20"/>
        </w:rPr>
      </w:pPr>
    </w:p>
    <w:p w14:paraId="4505E1EA">
      <w:pPr>
        <w:spacing w:line="480" w:lineRule="auto"/>
        <w:ind w:firstLine="612"/>
        <w:rPr>
          <w:rFonts w:ascii="宋体" w:hAnsi="Times New Roman" w:eastAsia="宋体" w:cs="Times New Roman"/>
          <w:sz w:val="28"/>
          <w:szCs w:val="28"/>
        </w:rPr>
      </w:pPr>
      <w:r>
        <w:rPr>
          <w:rFonts w:hint="eastAsia" w:ascii="宋体" w:hAnsi="Times New Roman" w:eastAsia="宋体" w:cs="Times New Roman"/>
          <w:sz w:val="28"/>
          <w:szCs w:val="28"/>
        </w:rPr>
        <w:t>单位名称：</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2620B51B">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单位性质：</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68BA9F52">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地    址：</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33CDEE62">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成立时间：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月</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日</w:t>
      </w:r>
    </w:p>
    <w:p w14:paraId="526AE4A1">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经营期限：</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21AAA4F3">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姓    名：</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1CCA581C">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性    别：</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77B90B91">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年    龄：</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 xml:space="preserve"> </w:t>
      </w:r>
    </w:p>
    <w:p w14:paraId="65DB90F7">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职    务：</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u w:val="single"/>
        </w:rPr>
        <w:tab/>
      </w:r>
    </w:p>
    <w:p w14:paraId="32BD3D1C">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系</w:t>
      </w:r>
      <w:r>
        <w:rPr>
          <w:rFonts w:hint="eastAsia" w:ascii="宋体" w:hAnsi="Times New Roman" w:eastAsia="宋体" w:cs="Times New Roman"/>
          <w:sz w:val="28"/>
          <w:szCs w:val="28"/>
          <w:u w:val="single"/>
        </w:rPr>
        <w:t xml:space="preserve">          （供应商单位名称）         </w:t>
      </w:r>
      <w:r>
        <w:rPr>
          <w:rFonts w:hint="eastAsia" w:ascii="宋体" w:hAnsi="Times New Roman" w:eastAsia="宋体" w:cs="Times New Roman"/>
          <w:sz w:val="28"/>
          <w:szCs w:val="28"/>
        </w:rPr>
        <w:t>的法定代表人。</w:t>
      </w:r>
    </w:p>
    <w:p w14:paraId="5DFFD2B4">
      <w:pPr>
        <w:spacing w:line="480" w:lineRule="auto"/>
        <w:ind w:firstLine="610"/>
        <w:rPr>
          <w:rFonts w:ascii="宋体" w:hAnsi="Times New Roman" w:eastAsia="宋体" w:cs="Times New Roman"/>
          <w:sz w:val="28"/>
          <w:szCs w:val="28"/>
        </w:rPr>
      </w:pPr>
    </w:p>
    <w:p w14:paraId="75288A25">
      <w:pPr>
        <w:spacing w:line="480" w:lineRule="auto"/>
        <w:ind w:firstLine="1271" w:firstLineChars="454"/>
        <w:rPr>
          <w:rFonts w:ascii="宋体" w:hAnsi="Times New Roman" w:eastAsia="宋体" w:cs="Times New Roman"/>
          <w:sz w:val="28"/>
          <w:szCs w:val="28"/>
        </w:rPr>
      </w:pPr>
      <w:r>
        <w:rPr>
          <w:rFonts w:hint="eastAsia" w:ascii="宋体" w:hAnsi="Times New Roman" w:eastAsia="宋体" w:cs="Times New Roman"/>
          <w:sz w:val="28"/>
          <w:szCs w:val="28"/>
        </w:rPr>
        <w:t>特此证明。</w:t>
      </w:r>
    </w:p>
    <w:p w14:paraId="4C64A95A">
      <w:pPr>
        <w:spacing w:line="480" w:lineRule="auto"/>
        <w:ind w:firstLine="5880" w:firstLineChars="2100"/>
        <w:rPr>
          <w:rFonts w:ascii="宋体" w:hAnsi="Times New Roman" w:eastAsia="宋体" w:cs="Times New Roman"/>
          <w:sz w:val="28"/>
          <w:szCs w:val="28"/>
        </w:rPr>
      </w:pPr>
    </w:p>
    <w:p w14:paraId="417A0EE4">
      <w:pPr>
        <w:spacing w:line="480" w:lineRule="auto"/>
        <w:ind w:firstLine="5880" w:firstLineChars="2100"/>
        <w:rPr>
          <w:rFonts w:ascii="宋体" w:hAnsi="Times New Roman" w:eastAsia="宋体" w:cs="Times New Roman"/>
          <w:sz w:val="28"/>
          <w:szCs w:val="28"/>
        </w:rPr>
      </w:pPr>
    </w:p>
    <w:p w14:paraId="279B0EFD">
      <w:pPr>
        <w:spacing w:line="480" w:lineRule="auto"/>
        <w:ind w:firstLine="5880" w:firstLineChars="2100"/>
        <w:rPr>
          <w:rFonts w:ascii="宋体" w:hAnsi="Times New Roman" w:eastAsia="宋体" w:cs="Times New Roman"/>
          <w:sz w:val="28"/>
          <w:szCs w:val="28"/>
        </w:rPr>
      </w:pPr>
    </w:p>
    <w:p w14:paraId="359AEEC8">
      <w:pPr>
        <w:spacing w:line="480" w:lineRule="auto"/>
        <w:ind w:firstLine="3402" w:firstLineChars="1215"/>
        <w:rPr>
          <w:rFonts w:ascii="宋体" w:hAnsi="Times New Roman" w:eastAsia="宋体" w:cs="Times New Roman"/>
          <w:sz w:val="28"/>
          <w:szCs w:val="28"/>
          <w:u w:val="single"/>
        </w:rPr>
      </w:pPr>
      <w:r>
        <w:rPr>
          <w:rFonts w:hint="eastAsia" w:ascii="宋体" w:hAnsi="Times New Roman" w:eastAsia="宋体" w:cs="Times New Roman"/>
          <w:sz w:val="28"/>
          <w:szCs w:val="28"/>
        </w:rPr>
        <w:t>供应商(</w:t>
      </w:r>
      <w:r>
        <w:rPr>
          <w:rFonts w:hint="eastAsia" w:ascii="宋体" w:hAnsi="Times New Roman" w:eastAsia="宋体" w:cs="宋体"/>
          <w:sz w:val="28"/>
          <w:szCs w:val="28"/>
        </w:rPr>
        <w:t>企业电子签章</w:t>
      </w:r>
      <w:r>
        <w:rPr>
          <w:rFonts w:hint="eastAsia" w:ascii="宋体" w:hAnsi="Times New Roman" w:eastAsia="宋体" w:cs="Times New Roman"/>
          <w:sz w:val="28"/>
          <w:szCs w:val="28"/>
        </w:rPr>
        <w:t>)：</w:t>
      </w:r>
    </w:p>
    <w:p w14:paraId="1F646AD2">
      <w:pPr>
        <w:spacing w:line="480" w:lineRule="auto"/>
        <w:ind w:firstLine="3402" w:firstLineChars="1215"/>
        <w:rPr>
          <w:rFonts w:ascii="宋体" w:hAnsi="Times New Roman" w:eastAsia="宋体" w:cs="Times New Roman"/>
          <w:sz w:val="28"/>
          <w:szCs w:val="28"/>
        </w:rPr>
      </w:pPr>
      <w:r>
        <w:rPr>
          <w:rFonts w:hint="eastAsia" w:ascii="宋体" w:hAnsi="Times New Roman" w:eastAsia="宋体" w:cs="Times New Roman"/>
          <w:sz w:val="28"/>
          <w:szCs w:val="28"/>
        </w:rPr>
        <w:t>日期：</w:t>
      </w:r>
    </w:p>
    <w:p w14:paraId="1DA91F51">
      <w:pPr>
        <w:spacing w:line="480" w:lineRule="auto"/>
        <w:ind w:firstLine="5310" w:firstLineChars="1889"/>
        <w:rPr>
          <w:rFonts w:ascii="宋体" w:hAnsi="Times New Roman" w:eastAsia="宋体" w:cs="Times New Roman"/>
          <w:b/>
          <w:bCs/>
          <w:sz w:val="28"/>
          <w:szCs w:val="28"/>
        </w:rPr>
      </w:pPr>
    </w:p>
    <w:p w14:paraId="0ADD1FAA">
      <w:pPr>
        <w:spacing w:line="480" w:lineRule="auto"/>
        <w:ind w:right="480"/>
        <w:jc w:val="left"/>
        <w:rPr>
          <w:rFonts w:ascii="宋体" w:hAnsi="Times New Roman" w:eastAsia="宋体" w:cs="Times New Roman"/>
          <w:b/>
          <w:bCs/>
          <w:sz w:val="24"/>
          <w:szCs w:val="24"/>
        </w:rPr>
      </w:pPr>
      <w:r>
        <w:rPr>
          <w:rFonts w:hint="eastAsia" w:ascii="宋体" w:hAnsi="Times New Roman" w:eastAsia="宋体" w:cs="Times New Roman"/>
          <w:b/>
          <w:bCs/>
          <w:sz w:val="28"/>
          <w:szCs w:val="28"/>
        </w:rPr>
        <w:t>（后附法定代表人身份证正反面原件扫描件加盖电子签章）</w:t>
      </w:r>
    </w:p>
    <w:p w14:paraId="55898272">
      <w:pPr>
        <w:jc w:val="center"/>
        <w:rPr>
          <w:rFonts w:ascii="宋体" w:hAnsi="Times New Roman" w:eastAsia="宋体" w:cs="Times New Roman"/>
          <w:sz w:val="28"/>
          <w:szCs w:val="28"/>
        </w:rPr>
      </w:pPr>
      <w:bookmarkStart w:id="237" w:name="_Toc223432391"/>
      <w:bookmarkEnd w:id="237"/>
      <w:bookmarkStart w:id="238" w:name="_Toc169921411"/>
      <w:bookmarkEnd w:id="238"/>
      <w:bookmarkStart w:id="239" w:name="_Toc171073046"/>
      <w:bookmarkEnd w:id="239"/>
      <w:r>
        <w:rPr>
          <w:rFonts w:hint="eastAsia" w:ascii="宋体" w:hAnsi="Times New Roman" w:eastAsia="宋体" w:cs="Times New Roman"/>
          <w:b/>
          <w:bCs/>
          <w:sz w:val="32"/>
          <w:szCs w:val="32"/>
        </w:rPr>
        <w:br w:type="page"/>
      </w:r>
      <w:r>
        <w:rPr>
          <w:rFonts w:hint="eastAsia" w:ascii="宋体" w:hAnsi="Times New Roman" w:eastAsia="宋体" w:cs="Times New Roman"/>
          <w:b/>
          <w:bCs/>
          <w:sz w:val="32"/>
          <w:szCs w:val="32"/>
        </w:rPr>
        <w:t>四、授权委托书</w:t>
      </w:r>
    </w:p>
    <w:p w14:paraId="40FDA5EF">
      <w:pPr>
        <w:spacing w:line="360" w:lineRule="auto"/>
        <w:ind w:left="178" w:leftChars="85" w:right="277" w:rightChars="132" w:firstLine="585" w:firstLineChars="209"/>
        <w:jc w:val="left"/>
        <w:rPr>
          <w:rFonts w:ascii="宋体" w:hAnsi="Times New Roman" w:eastAsia="宋体" w:cs="Times New Roman"/>
          <w:sz w:val="28"/>
          <w:szCs w:val="28"/>
        </w:rPr>
      </w:pPr>
      <w:r>
        <w:rPr>
          <w:rFonts w:hint="eastAsia" w:ascii="宋体" w:hAnsi="Times New Roman" w:eastAsia="宋体" w:cs="Times New Roman"/>
          <w:sz w:val="28"/>
          <w:szCs w:val="28"/>
        </w:rPr>
        <w:t>本人（姓名）系（响应人名称）的法定代表人，现委托</w:t>
      </w:r>
      <w:r>
        <w:rPr>
          <w:rFonts w:hint="eastAsia" w:ascii="宋体" w:hAnsi="Times New Roman" w:eastAsia="宋体" w:cs="Times New Roman"/>
          <w:sz w:val="28"/>
          <w:szCs w:val="28"/>
          <w:u w:val="single"/>
        </w:rPr>
        <w:t xml:space="preserve">         （姓名）</w:t>
      </w:r>
      <w:r>
        <w:rPr>
          <w:rFonts w:hint="eastAsia" w:ascii="宋体" w:hAnsi="Times New Roman" w:eastAsia="宋体" w:cs="Times New Roman"/>
          <w:sz w:val="28"/>
          <w:szCs w:val="28"/>
        </w:rPr>
        <w:t>为我方代理人。代理人根据授权，以我方名义签署、澄清、说明、补正、递交、撤回、修改</w:t>
      </w:r>
      <w:r>
        <w:rPr>
          <w:rFonts w:hint="eastAsia" w:ascii="宋体" w:hAnsi="Times New Roman" w:eastAsia="宋体" w:cs="Times New Roman"/>
          <w:sz w:val="28"/>
          <w:szCs w:val="28"/>
          <w:u w:val="single"/>
        </w:rPr>
        <w:t xml:space="preserve">                          （项目名称及项目编号）</w:t>
      </w:r>
      <w:r>
        <w:rPr>
          <w:rFonts w:hint="eastAsia" w:ascii="宋体" w:hAnsi="Times New Roman" w:eastAsia="宋体" w:cs="Times New Roman"/>
          <w:sz w:val="28"/>
          <w:szCs w:val="28"/>
        </w:rPr>
        <w:t>响应文件、签订合同和处理有关事宜，其法律后果由我方承担。</w:t>
      </w:r>
    </w:p>
    <w:p w14:paraId="2ED7495D">
      <w:pPr>
        <w:spacing w:line="360" w:lineRule="auto"/>
        <w:ind w:firstLine="560" w:firstLineChars="200"/>
        <w:jc w:val="left"/>
        <w:rPr>
          <w:rFonts w:ascii="宋体" w:hAnsi="Times New Roman" w:eastAsia="宋体" w:cs="Times New Roman"/>
          <w:sz w:val="28"/>
          <w:szCs w:val="28"/>
          <w:u w:val="single"/>
        </w:rPr>
      </w:pPr>
      <w:r>
        <w:rPr>
          <w:rFonts w:hint="eastAsia" w:ascii="宋体" w:hAnsi="Times New Roman" w:eastAsia="宋体" w:cs="Times New Roman"/>
          <w:sz w:val="28"/>
          <w:szCs w:val="28"/>
        </w:rPr>
        <w:t>委托期限：</w:t>
      </w:r>
      <w:r>
        <w:rPr>
          <w:rFonts w:hint="eastAsia" w:ascii="宋体" w:hAnsi="Times New Roman" w:eastAsia="宋体" w:cs="Times New Roman"/>
          <w:sz w:val="28"/>
          <w:szCs w:val="28"/>
          <w:u w:val="single"/>
        </w:rPr>
        <w:t xml:space="preserve">                  </w:t>
      </w:r>
    </w:p>
    <w:p w14:paraId="2DED2A29">
      <w:pPr>
        <w:spacing w:line="360" w:lineRule="auto"/>
        <w:ind w:firstLine="957" w:firstLineChars="342"/>
        <w:jc w:val="left"/>
        <w:rPr>
          <w:rFonts w:ascii="宋体" w:hAnsi="Times New Roman" w:eastAsia="宋体" w:cs="Times New Roman"/>
          <w:sz w:val="28"/>
          <w:szCs w:val="28"/>
        </w:rPr>
      </w:pPr>
      <w:r>
        <w:rPr>
          <w:rFonts w:hint="eastAsia" w:ascii="宋体" w:hAnsi="Times New Roman" w:eastAsia="宋体" w:cs="Times New Roman"/>
          <w:sz w:val="28"/>
          <w:szCs w:val="28"/>
        </w:rPr>
        <w:t>代理人无转委托权。</w:t>
      </w:r>
    </w:p>
    <w:p w14:paraId="20E20E7B">
      <w:pPr>
        <w:spacing w:line="360" w:lineRule="auto"/>
        <w:ind w:firstLine="957" w:firstLineChars="342"/>
        <w:jc w:val="left"/>
        <w:rPr>
          <w:rFonts w:ascii="宋体" w:hAnsi="Times New Roman" w:eastAsia="宋体" w:cs="Times New Roman"/>
          <w:sz w:val="28"/>
          <w:szCs w:val="28"/>
        </w:rPr>
      </w:pPr>
    </w:p>
    <w:p w14:paraId="110BCDC9">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供应商：（</w:t>
      </w:r>
      <w:r>
        <w:rPr>
          <w:rFonts w:hint="eastAsia" w:ascii="宋体" w:hAnsi="Times New Roman" w:eastAsia="宋体" w:cs="宋体"/>
          <w:sz w:val="28"/>
          <w:szCs w:val="28"/>
        </w:rPr>
        <w:t>企业电子签章</w:t>
      </w:r>
      <w:r>
        <w:rPr>
          <w:rFonts w:hint="eastAsia" w:ascii="宋体" w:hAnsi="Times New Roman" w:eastAsia="宋体" w:cs="Times New Roman"/>
          <w:sz w:val="28"/>
          <w:szCs w:val="28"/>
        </w:rPr>
        <w:t>）</w:t>
      </w:r>
    </w:p>
    <w:p w14:paraId="28BC7055">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Times New Roman"/>
          <w:sz w:val="28"/>
          <w:szCs w:val="28"/>
        </w:rPr>
        <w:t>）</w:t>
      </w:r>
    </w:p>
    <w:p w14:paraId="0C7FDB99">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身份证号码：</w:t>
      </w:r>
    </w:p>
    <w:p w14:paraId="77FC243F">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代理人身份证号码：</w:t>
      </w:r>
    </w:p>
    <w:p w14:paraId="2BBD908D">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日期：</w:t>
      </w:r>
    </w:p>
    <w:p w14:paraId="4D0F72E9">
      <w:pPr>
        <w:spacing w:line="360" w:lineRule="auto"/>
        <w:ind w:firstLine="4799" w:firstLineChars="1714"/>
        <w:jc w:val="left"/>
        <w:rPr>
          <w:rFonts w:ascii="宋体" w:hAnsi="Times New Roman" w:eastAsia="宋体" w:cs="Times New Roman"/>
          <w:sz w:val="28"/>
          <w:szCs w:val="28"/>
        </w:rPr>
      </w:pPr>
    </w:p>
    <w:p w14:paraId="14147154">
      <w:pPr>
        <w:spacing w:line="360" w:lineRule="auto"/>
        <w:rPr>
          <w:rFonts w:ascii="宋体" w:hAnsi="Times New Roman" w:eastAsia="宋体" w:cs="Times New Roman"/>
          <w:sz w:val="28"/>
          <w:szCs w:val="28"/>
        </w:rPr>
      </w:pPr>
      <w:r>
        <w:rPr>
          <w:rFonts w:hint="eastAsia" w:ascii="宋体" w:hAnsi="Times New Roman" w:eastAsia="宋体" w:cs="Times New Roman"/>
          <w:b/>
          <w:bCs/>
          <w:sz w:val="28"/>
          <w:szCs w:val="28"/>
        </w:rPr>
        <w:t>（后附委托代理人身份证正反面原件扫描件加盖电子签章）</w:t>
      </w:r>
    </w:p>
    <w:p w14:paraId="449BC89B">
      <w:pPr>
        <w:spacing w:line="360" w:lineRule="auto"/>
        <w:rPr>
          <w:rFonts w:ascii="宋体" w:hAnsi="Times New Roman" w:eastAsia="宋体" w:cs="Times New Roman"/>
          <w:b/>
          <w:szCs w:val="24"/>
        </w:rPr>
      </w:pPr>
    </w:p>
    <w:p w14:paraId="3F66132C">
      <w:pPr>
        <w:keepNext/>
        <w:keepLines/>
        <w:pageBreakBefore w:val="0"/>
        <w:widowControl w:val="0"/>
        <w:kinsoku/>
        <w:wordWrap/>
        <w:overflowPunct/>
        <w:topLinePunct w:val="0"/>
        <w:bidi w:val="0"/>
        <w:snapToGrid/>
        <w:spacing w:line="560" w:lineRule="exact"/>
        <w:jc w:val="center"/>
        <w:textAlignment w:val="auto"/>
        <w:outlineLvl w:val="1"/>
        <w:rPr>
          <w:rFonts w:ascii="宋体" w:hAnsi="Arial" w:eastAsia="宋体" w:cs="Times New Roman"/>
          <w:b/>
          <w:bCs/>
          <w:sz w:val="32"/>
          <w:szCs w:val="32"/>
        </w:rPr>
      </w:pPr>
      <w:r>
        <w:rPr>
          <w:rFonts w:hint="eastAsia" w:ascii="宋体" w:hAnsi="Arial" w:eastAsia="宋体" w:cs="Times New Roman"/>
          <w:b/>
          <w:bCs/>
          <w:sz w:val="32"/>
          <w:szCs w:val="24"/>
        </w:rPr>
        <w:br w:type="page"/>
      </w:r>
      <w:r>
        <w:rPr>
          <w:rFonts w:hint="eastAsia" w:ascii="宋体" w:hAnsi="Arial" w:eastAsia="宋体" w:cs="Times New Roman"/>
          <w:b/>
          <w:bCs/>
          <w:sz w:val="32"/>
          <w:szCs w:val="32"/>
        </w:rPr>
        <w:t>五、</w:t>
      </w:r>
      <w:r>
        <w:rPr>
          <w:rFonts w:hint="eastAsia" w:ascii="宋体" w:hAnsi="Arial" w:eastAsia="宋体" w:cs="Times New Roman"/>
          <w:b/>
          <w:bCs/>
          <w:sz w:val="32"/>
          <w:szCs w:val="32"/>
          <w:lang w:val="en-US" w:eastAsia="zh-CN"/>
        </w:rPr>
        <w:t>磋商</w:t>
      </w:r>
      <w:r>
        <w:rPr>
          <w:rFonts w:hint="eastAsia" w:ascii="宋体" w:hAnsi="Arial" w:eastAsia="宋体" w:cs="Times New Roman"/>
          <w:b/>
          <w:bCs/>
          <w:sz w:val="32"/>
          <w:szCs w:val="32"/>
        </w:rPr>
        <w:t>承诺函</w:t>
      </w:r>
    </w:p>
    <w:p w14:paraId="13EF9399">
      <w:pPr>
        <w:pageBreakBefore w:val="0"/>
        <w:widowControl w:val="0"/>
        <w:kinsoku/>
        <w:wordWrap/>
        <w:overflowPunct/>
        <w:topLinePunct w:val="0"/>
        <w:bidi w:val="0"/>
        <w:snapToGrid/>
        <w:spacing w:line="560" w:lineRule="exact"/>
        <w:jc w:val="left"/>
        <w:textAlignment w:val="auto"/>
        <w:rPr>
          <w:rFonts w:ascii="宋体" w:hAnsi="宋体" w:eastAsia="宋体" w:cs="Times New Roman"/>
          <w:bCs/>
          <w:sz w:val="28"/>
          <w:szCs w:val="28"/>
        </w:rPr>
      </w:pPr>
      <w:r>
        <w:rPr>
          <w:rFonts w:hint="eastAsia" w:ascii="宋体" w:hAnsi="宋体" w:eastAsia="宋体" w:cs="Times New Roman"/>
          <w:b/>
          <w:bCs/>
          <w:sz w:val="28"/>
          <w:szCs w:val="28"/>
        </w:rPr>
        <w:t>致：</w:t>
      </w:r>
      <w:r>
        <w:rPr>
          <w:rFonts w:hint="eastAsia" w:ascii="宋体" w:hAnsi="宋体" w:eastAsia="宋体" w:cs="Times New Roman"/>
          <w:b/>
          <w:bCs/>
          <w:sz w:val="28"/>
          <w:szCs w:val="28"/>
          <w:u w:val="single"/>
        </w:rPr>
        <w:t xml:space="preserve">                  </w:t>
      </w:r>
      <w:r>
        <w:rPr>
          <w:rFonts w:hint="eastAsia" w:ascii="宋体" w:hAnsi="宋体" w:eastAsia="宋体" w:cs="宋体"/>
          <w:kern w:val="0"/>
          <w:sz w:val="28"/>
          <w:szCs w:val="28"/>
        </w:rPr>
        <w:t xml:space="preserve"> （采购人）</w:t>
      </w:r>
    </w:p>
    <w:p w14:paraId="6D29155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我方已充分了解了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项目名称及项目编号）的竞争性磋商文件，愿意遵照本项目《竞争性磋商文件》、《中华人民共和国政府采购法》等有关规定参与竞标，并承诺如下：</w:t>
      </w:r>
    </w:p>
    <w:p w14:paraId="1481D26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1、我方承诺将严格按照“公开、公平、公正和诚实信用原则”参与本项目竞标活动。</w:t>
      </w:r>
    </w:p>
    <w:p w14:paraId="2D3B072D">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2、我方承诺在投标有效期内不撤销响应性文件；</w:t>
      </w:r>
    </w:p>
    <w:p w14:paraId="04662851">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3、我方承诺绝不与采购人、其他投标供应商或者代理机构恶意串通的投标；</w:t>
      </w:r>
    </w:p>
    <w:p w14:paraId="2282CF23">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4、我方承诺绝不以他人的名义投标、串通投标、以行贿手段谋取中标或者以其他弄虚作假方式投标；</w:t>
      </w:r>
    </w:p>
    <w:p w14:paraId="5A1E6760">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5、我方承诺绝不采取不正当手段谋取中标；</w:t>
      </w:r>
    </w:p>
    <w:p w14:paraId="71412F0C">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3EB93A6A">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r>
        <w:rPr>
          <w:rFonts w:hint="eastAsia" w:ascii="宋体" w:hAnsi="宋体" w:eastAsia="宋体" w:cs="宋体"/>
          <w:kern w:val="0"/>
          <w:sz w:val="28"/>
          <w:szCs w:val="28"/>
        </w:rPr>
        <w:t>7、如我方违反此约定，愿意承担对本项目造成的一切经济损失，并同时依法承担相应法律责任。</w:t>
      </w:r>
    </w:p>
    <w:p w14:paraId="7FE99832">
      <w:pPr>
        <w:pageBreakBefore w:val="0"/>
        <w:widowControl w:val="0"/>
        <w:kinsoku/>
        <w:wordWrap/>
        <w:overflowPunct/>
        <w:topLinePunct w:val="0"/>
        <w:autoSpaceDE w:val="0"/>
        <w:autoSpaceDN w:val="0"/>
        <w:bidi w:val="0"/>
        <w:adjustRightInd w:val="0"/>
        <w:snapToGrid/>
        <w:spacing w:line="560" w:lineRule="exact"/>
        <w:ind w:firstLine="658" w:firstLineChars="235"/>
        <w:jc w:val="left"/>
        <w:textAlignment w:val="auto"/>
        <w:rPr>
          <w:rFonts w:ascii="宋体" w:hAnsi="宋体" w:eastAsia="宋体" w:cs="宋体"/>
          <w:kern w:val="0"/>
          <w:sz w:val="28"/>
          <w:szCs w:val="28"/>
        </w:rPr>
      </w:pPr>
    </w:p>
    <w:p w14:paraId="1415CE7D">
      <w:pPr>
        <w:pageBreakBefore w:val="0"/>
        <w:widowControl w:val="0"/>
        <w:kinsoku/>
        <w:wordWrap/>
        <w:overflowPunct/>
        <w:topLinePunct w:val="0"/>
        <w:bidi w:val="0"/>
        <w:snapToGrid/>
        <w:spacing w:line="560" w:lineRule="exact"/>
        <w:ind w:firstLine="2800" w:firstLineChars="1000"/>
        <w:jc w:val="left"/>
        <w:textAlignment w:val="auto"/>
        <w:rPr>
          <w:rFonts w:ascii="宋体" w:hAnsi="Times New Roman" w:eastAsia="宋体" w:cs="宋体"/>
          <w:sz w:val="28"/>
          <w:szCs w:val="28"/>
        </w:rPr>
      </w:pPr>
      <w:r>
        <w:rPr>
          <w:rFonts w:hint="eastAsia" w:ascii="宋体" w:hAnsi="Times New Roman" w:eastAsia="宋体" w:cs="宋体"/>
          <w:sz w:val="28"/>
          <w:szCs w:val="28"/>
        </w:rPr>
        <w:t xml:space="preserve">供应商：（企业电子签章） </w:t>
      </w:r>
    </w:p>
    <w:p w14:paraId="38870F82">
      <w:pPr>
        <w:pageBreakBefore w:val="0"/>
        <w:widowControl w:val="0"/>
        <w:kinsoku/>
        <w:wordWrap/>
        <w:overflowPunct/>
        <w:topLinePunct w:val="0"/>
        <w:bidi w:val="0"/>
        <w:snapToGrid/>
        <w:spacing w:line="560" w:lineRule="exact"/>
        <w:ind w:right="480" w:firstLine="2800" w:firstLineChars="1000"/>
        <w:jc w:val="left"/>
        <w:textAlignment w:val="auto"/>
        <w:rPr>
          <w:rFonts w:ascii="宋体" w:hAnsi="Times New Roman" w:eastAsia="宋体" w:cs="宋体"/>
          <w:sz w:val="28"/>
          <w:szCs w:val="28"/>
        </w:rPr>
      </w:pPr>
      <w:r>
        <w:rPr>
          <w:rFonts w:hint="eastAsia" w:ascii="宋体" w:hAnsi="Times New Roman" w:eastAsia="宋体" w:cs="宋体"/>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宋体"/>
          <w:sz w:val="28"/>
          <w:szCs w:val="28"/>
        </w:rPr>
        <w:t>）</w:t>
      </w:r>
    </w:p>
    <w:p w14:paraId="14EF23E5">
      <w:pPr>
        <w:pageBreakBefore w:val="0"/>
        <w:widowControl w:val="0"/>
        <w:kinsoku/>
        <w:wordWrap/>
        <w:overflowPunct/>
        <w:topLinePunct w:val="0"/>
        <w:bidi w:val="0"/>
        <w:snapToGrid/>
        <w:spacing w:line="560" w:lineRule="exact"/>
        <w:ind w:firstLine="4110" w:firstLineChars="1468"/>
        <w:jc w:val="left"/>
        <w:textAlignment w:val="auto"/>
        <w:rPr>
          <w:rFonts w:ascii="宋体" w:hAnsi="宋体" w:eastAsia="宋体" w:cs="Times New Roman"/>
          <w:bCs/>
          <w:kern w:val="0"/>
          <w:sz w:val="28"/>
          <w:szCs w:val="28"/>
        </w:rPr>
      </w:pPr>
      <w:r>
        <w:rPr>
          <w:rFonts w:hint="eastAsia" w:ascii="宋体" w:hAnsi="Times New Roman" w:eastAsia="宋体" w:cs="宋体"/>
          <w:iCs/>
          <w:sz w:val="28"/>
          <w:szCs w:val="28"/>
        </w:rPr>
        <w:t>日期：</w:t>
      </w:r>
    </w:p>
    <w:p w14:paraId="5E059325">
      <w:pPr>
        <w:spacing w:line="500" w:lineRule="exact"/>
        <w:jc w:val="left"/>
        <w:rPr>
          <w:rFonts w:ascii="宋体" w:hAnsi="Times New Roman" w:eastAsia="宋体" w:cs="Times New Roman"/>
          <w:b/>
          <w:bCs/>
          <w:sz w:val="32"/>
          <w:szCs w:val="32"/>
        </w:rPr>
        <w:sectPr>
          <w:headerReference r:id="rId7" w:type="default"/>
          <w:footerReference r:id="rId8" w:type="default"/>
          <w:pgSz w:w="11906" w:h="16838"/>
          <w:pgMar w:top="1440" w:right="1800" w:bottom="1843" w:left="1800" w:header="851" w:footer="992" w:gutter="0"/>
          <w:pgNumType w:fmt="decimal"/>
          <w:cols w:space="425" w:num="1"/>
          <w:docGrid w:type="lines" w:linePitch="312" w:charSpace="0"/>
        </w:sectPr>
      </w:pPr>
    </w:p>
    <w:p w14:paraId="3F099901">
      <w:pPr>
        <w:spacing w:after="120"/>
        <w:jc w:val="center"/>
        <w:rPr>
          <w:rFonts w:ascii="宋体" w:hAnsi="Times New Roman" w:eastAsia="宋体" w:cs="Times New Roman"/>
          <w:b/>
          <w:bCs/>
          <w:sz w:val="32"/>
          <w:szCs w:val="32"/>
        </w:rPr>
      </w:pPr>
      <w:r>
        <w:rPr>
          <w:rFonts w:hint="eastAsia" w:ascii="宋体" w:hAnsi="Times New Roman" w:eastAsia="宋体" w:cs="Times New Roman"/>
          <w:b/>
          <w:bCs/>
          <w:sz w:val="32"/>
          <w:szCs w:val="32"/>
        </w:rPr>
        <w:t>六、投标供应商情况</w:t>
      </w:r>
    </w:p>
    <w:p w14:paraId="0BDD1735">
      <w:pPr>
        <w:spacing w:after="120"/>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1、基本情况表</w:t>
      </w:r>
    </w:p>
    <w:tbl>
      <w:tblPr>
        <w:tblStyle w:val="2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6D1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vAlign w:val="center"/>
          </w:tcPr>
          <w:p w14:paraId="5F647AFF">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投标供应商名称</w:t>
            </w:r>
          </w:p>
        </w:tc>
        <w:tc>
          <w:tcPr>
            <w:tcW w:w="7540" w:type="dxa"/>
            <w:gridSpan w:val="4"/>
            <w:vAlign w:val="center"/>
          </w:tcPr>
          <w:p w14:paraId="56248007">
            <w:pPr>
              <w:spacing w:line="360" w:lineRule="auto"/>
              <w:jc w:val="center"/>
              <w:rPr>
                <w:rFonts w:ascii="宋体" w:hAnsi="Times New Roman" w:eastAsia="宋体" w:cs="Times New Roman"/>
                <w:bCs/>
                <w:kern w:val="0"/>
                <w:sz w:val="28"/>
                <w:szCs w:val="28"/>
              </w:rPr>
            </w:pPr>
          </w:p>
        </w:tc>
      </w:tr>
      <w:tr w14:paraId="7289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vAlign w:val="center"/>
          </w:tcPr>
          <w:p w14:paraId="2E40B89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注册地址</w:t>
            </w:r>
          </w:p>
        </w:tc>
        <w:tc>
          <w:tcPr>
            <w:tcW w:w="3478" w:type="dxa"/>
            <w:gridSpan w:val="2"/>
            <w:vAlign w:val="center"/>
          </w:tcPr>
          <w:p w14:paraId="08CD11A3">
            <w:pPr>
              <w:spacing w:line="360" w:lineRule="auto"/>
              <w:jc w:val="center"/>
              <w:rPr>
                <w:rFonts w:ascii="宋体" w:hAnsi="Times New Roman" w:eastAsia="宋体" w:cs="Times New Roman"/>
                <w:bCs/>
                <w:kern w:val="0"/>
                <w:sz w:val="28"/>
                <w:szCs w:val="28"/>
              </w:rPr>
            </w:pPr>
          </w:p>
        </w:tc>
        <w:tc>
          <w:tcPr>
            <w:tcW w:w="1517" w:type="dxa"/>
            <w:vAlign w:val="center"/>
          </w:tcPr>
          <w:p w14:paraId="16916873">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注册时间</w:t>
            </w:r>
          </w:p>
        </w:tc>
        <w:tc>
          <w:tcPr>
            <w:tcW w:w="2545" w:type="dxa"/>
            <w:vAlign w:val="center"/>
          </w:tcPr>
          <w:p w14:paraId="4AEBB224">
            <w:pPr>
              <w:spacing w:line="360" w:lineRule="auto"/>
              <w:jc w:val="center"/>
              <w:rPr>
                <w:rFonts w:ascii="宋体" w:hAnsi="Times New Roman" w:eastAsia="宋体" w:cs="Times New Roman"/>
                <w:bCs/>
                <w:kern w:val="0"/>
                <w:sz w:val="28"/>
                <w:szCs w:val="28"/>
              </w:rPr>
            </w:pPr>
          </w:p>
        </w:tc>
      </w:tr>
      <w:tr w14:paraId="30B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59A9862E">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法定代表人</w:t>
            </w:r>
          </w:p>
        </w:tc>
        <w:tc>
          <w:tcPr>
            <w:tcW w:w="960" w:type="dxa"/>
            <w:vAlign w:val="center"/>
          </w:tcPr>
          <w:p w14:paraId="3C4BB836">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1681D9A4">
            <w:pPr>
              <w:spacing w:line="360" w:lineRule="auto"/>
              <w:jc w:val="center"/>
              <w:rPr>
                <w:rFonts w:ascii="宋体" w:hAnsi="Times New Roman" w:eastAsia="宋体" w:cs="Times New Roman"/>
                <w:bCs/>
                <w:kern w:val="0"/>
                <w:sz w:val="28"/>
                <w:szCs w:val="28"/>
              </w:rPr>
            </w:pPr>
          </w:p>
        </w:tc>
        <w:tc>
          <w:tcPr>
            <w:tcW w:w="1517" w:type="dxa"/>
            <w:vAlign w:val="center"/>
          </w:tcPr>
          <w:p w14:paraId="16B63B8F">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01418C1B">
            <w:pPr>
              <w:spacing w:line="360" w:lineRule="auto"/>
              <w:jc w:val="center"/>
              <w:rPr>
                <w:rFonts w:ascii="宋体" w:hAnsi="Times New Roman" w:eastAsia="宋体" w:cs="Times New Roman"/>
                <w:bCs/>
                <w:kern w:val="0"/>
                <w:sz w:val="28"/>
                <w:szCs w:val="28"/>
              </w:rPr>
            </w:pPr>
          </w:p>
        </w:tc>
      </w:tr>
      <w:tr w14:paraId="537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65E1565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项目负责人</w:t>
            </w:r>
          </w:p>
        </w:tc>
        <w:tc>
          <w:tcPr>
            <w:tcW w:w="960" w:type="dxa"/>
            <w:vAlign w:val="center"/>
          </w:tcPr>
          <w:p w14:paraId="3337D3EF">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1C3631FE">
            <w:pPr>
              <w:spacing w:line="360" w:lineRule="auto"/>
              <w:jc w:val="center"/>
              <w:rPr>
                <w:rFonts w:ascii="宋体" w:hAnsi="Times New Roman" w:eastAsia="宋体" w:cs="Times New Roman"/>
                <w:bCs/>
                <w:kern w:val="0"/>
                <w:sz w:val="28"/>
                <w:szCs w:val="28"/>
              </w:rPr>
            </w:pPr>
          </w:p>
        </w:tc>
        <w:tc>
          <w:tcPr>
            <w:tcW w:w="1517" w:type="dxa"/>
            <w:vAlign w:val="center"/>
          </w:tcPr>
          <w:p w14:paraId="290E1E31">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28C9FA00">
            <w:pPr>
              <w:spacing w:line="360" w:lineRule="auto"/>
              <w:jc w:val="center"/>
              <w:rPr>
                <w:rFonts w:ascii="宋体" w:hAnsi="Times New Roman" w:eastAsia="宋体" w:cs="Times New Roman"/>
                <w:bCs/>
                <w:kern w:val="0"/>
                <w:sz w:val="28"/>
                <w:szCs w:val="28"/>
              </w:rPr>
            </w:pPr>
          </w:p>
        </w:tc>
      </w:tr>
      <w:tr w14:paraId="6A1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vAlign w:val="center"/>
          </w:tcPr>
          <w:p w14:paraId="4875385E">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注册资金</w:t>
            </w:r>
          </w:p>
        </w:tc>
        <w:tc>
          <w:tcPr>
            <w:tcW w:w="7540" w:type="dxa"/>
            <w:gridSpan w:val="4"/>
            <w:vAlign w:val="center"/>
          </w:tcPr>
          <w:p w14:paraId="52828EF0">
            <w:pPr>
              <w:spacing w:line="360" w:lineRule="auto"/>
              <w:jc w:val="center"/>
              <w:rPr>
                <w:rFonts w:ascii="宋体" w:hAnsi="Times New Roman" w:eastAsia="宋体" w:cs="Times New Roman"/>
                <w:bCs/>
                <w:kern w:val="0"/>
                <w:sz w:val="28"/>
                <w:szCs w:val="28"/>
              </w:rPr>
            </w:pPr>
          </w:p>
        </w:tc>
      </w:tr>
      <w:tr w14:paraId="30D6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vAlign w:val="center"/>
          </w:tcPr>
          <w:p w14:paraId="168DE791">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营业执照号</w:t>
            </w:r>
          </w:p>
        </w:tc>
        <w:tc>
          <w:tcPr>
            <w:tcW w:w="3478" w:type="dxa"/>
            <w:gridSpan w:val="2"/>
            <w:vAlign w:val="center"/>
          </w:tcPr>
          <w:p w14:paraId="42625067">
            <w:pPr>
              <w:spacing w:line="360" w:lineRule="auto"/>
              <w:jc w:val="center"/>
              <w:rPr>
                <w:rFonts w:ascii="宋体" w:hAnsi="Times New Roman" w:eastAsia="宋体" w:cs="Times New Roman"/>
                <w:bCs/>
                <w:kern w:val="0"/>
                <w:sz w:val="28"/>
                <w:szCs w:val="28"/>
              </w:rPr>
            </w:pPr>
          </w:p>
        </w:tc>
        <w:tc>
          <w:tcPr>
            <w:tcW w:w="1517" w:type="dxa"/>
            <w:vAlign w:val="center"/>
          </w:tcPr>
          <w:p w14:paraId="20234FC9">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有效期</w:t>
            </w:r>
          </w:p>
        </w:tc>
        <w:tc>
          <w:tcPr>
            <w:tcW w:w="2545" w:type="dxa"/>
            <w:vAlign w:val="center"/>
          </w:tcPr>
          <w:p w14:paraId="4B8B87A1">
            <w:pPr>
              <w:spacing w:line="360" w:lineRule="auto"/>
              <w:jc w:val="center"/>
              <w:rPr>
                <w:rFonts w:ascii="宋体" w:hAnsi="Times New Roman" w:eastAsia="宋体" w:cs="Times New Roman"/>
                <w:bCs/>
                <w:kern w:val="0"/>
                <w:sz w:val="28"/>
                <w:szCs w:val="28"/>
              </w:rPr>
            </w:pPr>
          </w:p>
        </w:tc>
      </w:tr>
      <w:tr w14:paraId="4F13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vAlign w:val="center"/>
          </w:tcPr>
          <w:p w14:paraId="4F2AB986">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经营范围</w:t>
            </w:r>
          </w:p>
        </w:tc>
        <w:tc>
          <w:tcPr>
            <w:tcW w:w="7540" w:type="dxa"/>
            <w:gridSpan w:val="4"/>
            <w:vAlign w:val="center"/>
          </w:tcPr>
          <w:p w14:paraId="3AE6A320">
            <w:pPr>
              <w:spacing w:line="360" w:lineRule="auto"/>
              <w:jc w:val="center"/>
              <w:rPr>
                <w:rFonts w:ascii="宋体" w:hAnsi="Times New Roman" w:eastAsia="宋体" w:cs="Times New Roman"/>
                <w:bCs/>
                <w:kern w:val="0"/>
                <w:sz w:val="28"/>
                <w:szCs w:val="28"/>
              </w:rPr>
            </w:pPr>
          </w:p>
        </w:tc>
      </w:tr>
      <w:tr w14:paraId="125F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vAlign w:val="center"/>
          </w:tcPr>
          <w:p w14:paraId="65B556ED">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备注</w:t>
            </w:r>
          </w:p>
        </w:tc>
        <w:tc>
          <w:tcPr>
            <w:tcW w:w="7540" w:type="dxa"/>
            <w:gridSpan w:val="4"/>
            <w:vAlign w:val="center"/>
          </w:tcPr>
          <w:p w14:paraId="2FAB77DE">
            <w:pPr>
              <w:spacing w:line="360" w:lineRule="auto"/>
              <w:jc w:val="center"/>
              <w:rPr>
                <w:rFonts w:ascii="宋体" w:hAnsi="Times New Roman" w:eastAsia="宋体" w:cs="Times New Roman"/>
                <w:bCs/>
                <w:kern w:val="0"/>
                <w:sz w:val="28"/>
                <w:szCs w:val="28"/>
              </w:rPr>
            </w:pPr>
          </w:p>
        </w:tc>
      </w:tr>
    </w:tbl>
    <w:p w14:paraId="1A6A97F5">
      <w:pPr>
        <w:spacing w:line="360" w:lineRule="auto"/>
        <w:ind w:firstLine="6118" w:firstLineChars="2185"/>
        <w:jc w:val="left"/>
        <w:rPr>
          <w:rFonts w:ascii="宋体" w:hAnsi="Times New Roman" w:eastAsia="宋体" w:cs="Times New Roman"/>
          <w:bCs/>
          <w:kern w:val="0"/>
          <w:sz w:val="28"/>
          <w:szCs w:val="28"/>
        </w:rPr>
      </w:pPr>
    </w:p>
    <w:p w14:paraId="0FAD15D5">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供应商：（企业电子签章） </w:t>
      </w:r>
    </w:p>
    <w:p w14:paraId="0C269EDC">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w:t>
      </w:r>
      <w:r>
        <w:rPr>
          <w:rFonts w:hint="eastAsia" w:ascii="宋体" w:hAnsi="Times New Roman" w:eastAsia="宋体" w:cs="宋体"/>
          <w:sz w:val="28"/>
          <w:szCs w:val="28"/>
          <w:lang w:val="en-US" w:eastAsia="zh-CN"/>
        </w:rPr>
        <w:t>法人电子签章</w:t>
      </w:r>
      <w:r>
        <w:rPr>
          <w:rFonts w:hint="eastAsia" w:ascii="宋体" w:hAnsi="Times New Roman" w:eastAsia="宋体" w:cs="宋体"/>
          <w:sz w:val="28"/>
          <w:szCs w:val="28"/>
        </w:rPr>
        <w:t>）</w:t>
      </w:r>
    </w:p>
    <w:p w14:paraId="135452CE">
      <w:pPr>
        <w:spacing w:line="500" w:lineRule="exact"/>
        <w:ind w:firstLine="4958" w:firstLineChars="1771"/>
        <w:jc w:val="left"/>
        <w:rPr>
          <w:rFonts w:ascii="宋体" w:hAnsi="Times New Roman" w:eastAsia="宋体" w:cs="Times New Roman"/>
          <w:bCs/>
          <w:kern w:val="0"/>
          <w:sz w:val="28"/>
          <w:szCs w:val="28"/>
        </w:rPr>
      </w:pPr>
      <w:r>
        <w:rPr>
          <w:rFonts w:hint="eastAsia" w:ascii="宋体" w:hAnsi="Times New Roman" w:eastAsia="宋体" w:cs="宋体"/>
          <w:iCs/>
          <w:sz w:val="28"/>
          <w:szCs w:val="28"/>
        </w:rPr>
        <w:t>日期：</w:t>
      </w:r>
    </w:p>
    <w:p w14:paraId="41C145A2">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
          <w:bCs/>
          <w:sz w:val="32"/>
          <w:szCs w:val="32"/>
        </w:rPr>
        <w:br w:type="page"/>
      </w:r>
      <w:r>
        <w:rPr>
          <w:rFonts w:hint="eastAsia" w:ascii="宋体" w:hAnsi="Times New Roman" w:eastAsia="宋体" w:cs="Times New Roman"/>
          <w:b/>
          <w:kern w:val="0"/>
          <w:sz w:val="28"/>
          <w:szCs w:val="28"/>
        </w:rPr>
        <w:t>2、供应商资格证明文件</w:t>
      </w:r>
    </w:p>
    <w:p w14:paraId="19C64A2F">
      <w:pPr>
        <w:spacing w:line="360" w:lineRule="auto"/>
        <w:jc w:val="center"/>
        <w:rPr>
          <w:rFonts w:ascii="宋体" w:hAnsi="Times New Roman" w:eastAsia="宋体" w:cs="Times New Roman"/>
          <w:b/>
          <w:bCs/>
          <w:sz w:val="28"/>
          <w:szCs w:val="28"/>
        </w:rPr>
      </w:pPr>
      <w:r>
        <w:rPr>
          <w:rFonts w:hint="eastAsia" w:ascii="宋体" w:hAnsi="Times New Roman" w:eastAsia="宋体" w:cs="Times New Roman"/>
          <w:b/>
          <w:bCs/>
          <w:sz w:val="28"/>
          <w:szCs w:val="28"/>
        </w:rPr>
        <w:t>（根据磋商文件的资格要求提供，不得缺项）</w:t>
      </w:r>
    </w:p>
    <w:p w14:paraId="044D216B">
      <w:pPr>
        <w:spacing w:line="360" w:lineRule="auto"/>
        <w:jc w:val="center"/>
        <w:rPr>
          <w:rFonts w:ascii="宋体" w:hAnsi="Times New Roman" w:eastAsia="宋体" w:cs="Times New Roman"/>
          <w:b/>
          <w:bCs/>
          <w:sz w:val="28"/>
          <w:szCs w:val="28"/>
        </w:rPr>
      </w:pPr>
    </w:p>
    <w:p w14:paraId="0A3B1C2C">
      <w:pPr>
        <w:spacing w:line="360" w:lineRule="auto"/>
        <w:jc w:val="center"/>
        <w:rPr>
          <w:rFonts w:ascii="宋体" w:hAnsi="Times New Roman" w:eastAsia="宋体" w:cs="Times New Roman"/>
          <w:b/>
          <w:bCs/>
          <w:sz w:val="28"/>
          <w:szCs w:val="28"/>
        </w:rPr>
      </w:pPr>
    </w:p>
    <w:p w14:paraId="6E200148">
      <w:pPr>
        <w:spacing w:line="360" w:lineRule="auto"/>
        <w:jc w:val="center"/>
        <w:rPr>
          <w:rFonts w:ascii="宋体" w:hAnsi="Times New Roman" w:eastAsia="宋体" w:cs="Times New Roman"/>
          <w:b/>
          <w:bCs/>
          <w:sz w:val="28"/>
          <w:szCs w:val="28"/>
        </w:rPr>
      </w:pPr>
    </w:p>
    <w:p w14:paraId="2E85B10E">
      <w:pPr>
        <w:spacing w:line="360" w:lineRule="auto"/>
        <w:jc w:val="center"/>
        <w:rPr>
          <w:rFonts w:ascii="宋体" w:hAnsi="Times New Roman" w:eastAsia="宋体" w:cs="Times New Roman"/>
          <w:b/>
          <w:bCs/>
          <w:sz w:val="28"/>
          <w:szCs w:val="28"/>
        </w:rPr>
      </w:pPr>
    </w:p>
    <w:p w14:paraId="1C09530A">
      <w:pPr>
        <w:spacing w:line="360" w:lineRule="auto"/>
        <w:jc w:val="center"/>
        <w:rPr>
          <w:rFonts w:ascii="宋体" w:hAnsi="Times New Roman" w:eastAsia="宋体" w:cs="Times New Roman"/>
          <w:b/>
          <w:bCs/>
          <w:sz w:val="28"/>
          <w:szCs w:val="28"/>
        </w:rPr>
      </w:pPr>
    </w:p>
    <w:p w14:paraId="2268387A">
      <w:pPr>
        <w:spacing w:line="360" w:lineRule="auto"/>
        <w:jc w:val="center"/>
        <w:rPr>
          <w:rFonts w:ascii="宋体" w:hAnsi="Times New Roman" w:eastAsia="宋体" w:cs="Times New Roman"/>
          <w:b/>
          <w:bCs/>
          <w:sz w:val="28"/>
          <w:szCs w:val="28"/>
        </w:rPr>
      </w:pPr>
    </w:p>
    <w:p w14:paraId="75FE2394">
      <w:pPr>
        <w:spacing w:line="360" w:lineRule="auto"/>
        <w:jc w:val="center"/>
        <w:rPr>
          <w:rFonts w:ascii="宋体" w:hAnsi="Times New Roman" w:eastAsia="宋体" w:cs="Times New Roman"/>
          <w:b/>
          <w:bCs/>
          <w:sz w:val="28"/>
          <w:szCs w:val="28"/>
        </w:rPr>
      </w:pPr>
    </w:p>
    <w:p w14:paraId="4286723B">
      <w:pPr>
        <w:spacing w:line="360" w:lineRule="auto"/>
        <w:jc w:val="center"/>
        <w:rPr>
          <w:rFonts w:ascii="宋体" w:hAnsi="Times New Roman" w:eastAsia="宋体" w:cs="Times New Roman"/>
          <w:b/>
          <w:bCs/>
          <w:sz w:val="28"/>
          <w:szCs w:val="28"/>
        </w:rPr>
      </w:pPr>
    </w:p>
    <w:p w14:paraId="29736CC1">
      <w:pPr>
        <w:spacing w:line="360" w:lineRule="auto"/>
        <w:jc w:val="center"/>
        <w:rPr>
          <w:rFonts w:ascii="宋体" w:hAnsi="Times New Roman" w:eastAsia="宋体" w:cs="Times New Roman"/>
          <w:b/>
          <w:bCs/>
          <w:sz w:val="28"/>
          <w:szCs w:val="28"/>
        </w:rPr>
      </w:pPr>
    </w:p>
    <w:p w14:paraId="3EBAFEE8">
      <w:pPr>
        <w:spacing w:line="360" w:lineRule="auto"/>
        <w:jc w:val="center"/>
        <w:rPr>
          <w:rFonts w:ascii="宋体" w:hAnsi="Times New Roman" w:eastAsia="宋体" w:cs="Times New Roman"/>
          <w:b/>
          <w:bCs/>
          <w:sz w:val="28"/>
          <w:szCs w:val="28"/>
        </w:rPr>
      </w:pPr>
    </w:p>
    <w:p w14:paraId="7DCBCA7C">
      <w:pPr>
        <w:spacing w:line="360" w:lineRule="auto"/>
        <w:jc w:val="center"/>
        <w:rPr>
          <w:rFonts w:ascii="宋体" w:hAnsi="Times New Roman" w:eastAsia="宋体" w:cs="Times New Roman"/>
          <w:b/>
          <w:bCs/>
          <w:sz w:val="28"/>
          <w:szCs w:val="28"/>
        </w:rPr>
      </w:pPr>
    </w:p>
    <w:p w14:paraId="7EB701AC">
      <w:pPr>
        <w:spacing w:line="360" w:lineRule="auto"/>
        <w:jc w:val="center"/>
        <w:rPr>
          <w:rFonts w:ascii="宋体" w:hAnsi="Times New Roman" w:eastAsia="宋体" w:cs="Times New Roman"/>
          <w:b/>
          <w:bCs/>
          <w:sz w:val="28"/>
          <w:szCs w:val="28"/>
        </w:rPr>
      </w:pPr>
    </w:p>
    <w:p w14:paraId="2DE15EF8">
      <w:pPr>
        <w:spacing w:line="360" w:lineRule="auto"/>
        <w:jc w:val="center"/>
        <w:rPr>
          <w:rFonts w:ascii="宋体" w:hAnsi="Times New Roman" w:eastAsia="宋体" w:cs="Times New Roman"/>
          <w:b/>
          <w:bCs/>
          <w:sz w:val="28"/>
          <w:szCs w:val="28"/>
        </w:rPr>
      </w:pPr>
    </w:p>
    <w:p w14:paraId="619FD17C">
      <w:pPr>
        <w:spacing w:line="360" w:lineRule="auto"/>
        <w:jc w:val="center"/>
        <w:rPr>
          <w:rFonts w:ascii="宋体" w:hAnsi="Times New Roman" w:eastAsia="宋体" w:cs="Times New Roman"/>
          <w:b/>
          <w:bCs/>
          <w:sz w:val="28"/>
          <w:szCs w:val="28"/>
        </w:rPr>
      </w:pPr>
    </w:p>
    <w:p w14:paraId="12DC525C">
      <w:pPr>
        <w:spacing w:line="360" w:lineRule="auto"/>
        <w:jc w:val="center"/>
        <w:rPr>
          <w:rFonts w:ascii="宋体" w:hAnsi="Times New Roman" w:eastAsia="宋体" w:cs="Times New Roman"/>
          <w:b/>
          <w:bCs/>
          <w:sz w:val="28"/>
          <w:szCs w:val="28"/>
        </w:rPr>
      </w:pPr>
    </w:p>
    <w:p w14:paraId="2F6C9893">
      <w:pPr>
        <w:spacing w:line="360" w:lineRule="auto"/>
        <w:jc w:val="center"/>
        <w:rPr>
          <w:rFonts w:ascii="宋体" w:hAnsi="Times New Roman" w:eastAsia="宋体" w:cs="Times New Roman"/>
          <w:b/>
          <w:bCs/>
          <w:sz w:val="28"/>
          <w:szCs w:val="28"/>
        </w:rPr>
      </w:pPr>
    </w:p>
    <w:p w14:paraId="23709985">
      <w:pPr>
        <w:spacing w:line="360" w:lineRule="auto"/>
        <w:jc w:val="center"/>
        <w:rPr>
          <w:rFonts w:ascii="宋体" w:hAnsi="Times New Roman" w:eastAsia="宋体" w:cs="Times New Roman"/>
          <w:b/>
          <w:bCs/>
          <w:sz w:val="28"/>
          <w:szCs w:val="28"/>
        </w:rPr>
      </w:pPr>
    </w:p>
    <w:p w14:paraId="32A58933">
      <w:pPr>
        <w:spacing w:line="360" w:lineRule="auto"/>
        <w:jc w:val="center"/>
        <w:rPr>
          <w:rFonts w:ascii="宋体" w:hAnsi="Times New Roman" w:eastAsia="宋体" w:cs="Times New Roman"/>
          <w:b/>
          <w:bCs/>
          <w:sz w:val="28"/>
          <w:szCs w:val="28"/>
        </w:rPr>
      </w:pPr>
    </w:p>
    <w:p w14:paraId="17D1A2F0">
      <w:pPr>
        <w:spacing w:line="360" w:lineRule="auto"/>
        <w:jc w:val="center"/>
        <w:rPr>
          <w:rFonts w:ascii="宋体" w:hAnsi="Times New Roman" w:eastAsia="宋体" w:cs="Times New Roman"/>
          <w:b/>
          <w:bCs/>
          <w:sz w:val="28"/>
          <w:szCs w:val="28"/>
        </w:rPr>
      </w:pPr>
    </w:p>
    <w:p w14:paraId="5E0D8E84">
      <w:pPr>
        <w:spacing w:line="360" w:lineRule="auto"/>
        <w:jc w:val="center"/>
        <w:rPr>
          <w:rFonts w:ascii="Times New Roman" w:hAnsi="Times New Roman" w:eastAsia="宋体" w:cs="Times New Roman"/>
          <w:bCs/>
          <w:szCs w:val="24"/>
        </w:rPr>
      </w:pPr>
      <w:r>
        <w:rPr>
          <w:rFonts w:hint="eastAsia" w:ascii="宋体" w:hAnsi="Times New Roman" w:eastAsia="宋体" w:cs="Times New Roman"/>
          <w:b/>
          <w:bCs/>
          <w:sz w:val="28"/>
          <w:szCs w:val="28"/>
        </w:rPr>
        <w:br w:type="page"/>
      </w:r>
      <w:r>
        <w:rPr>
          <w:rFonts w:hint="eastAsia" w:ascii="宋体" w:hAnsi="Times New Roman" w:eastAsia="宋体" w:cs="Times New Roman"/>
          <w:b/>
          <w:bCs/>
          <w:sz w:val="32"/>
          <w:szCs w:val="32"/>
        </w:rPr>
        <w:t>七、技术方案</w:t>
      </w:r>
    </w:p>
    <w:p w14:paraId="08409CD1">
      <w:pPr>
        <w:spacing w:line="360" w:lineRule="auto"/>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（投标人应按照评审办法技术方案要求结合公司实际情况进行编制，格式自拟）</w:t>
      </w:r>
    </w:p>
    <w:p w14:paraId="16B00318">
      <w:pPr>
        <w:spacing w:line="360" w:lineRule="auto"/>
        <w:jc w:val="center"/>
        <w:rPr>
          <w:rFonts w:ascii="Times New Roman" w:hAnsi="Times New Roman" w:eastAsia="宋体" w:cs="Times New Roman"/>
          <w:bCs/>
          <w:sz w:val="28"/>
          <w:szCs w:val="28"/>
        </w:rPr>
      </w:pPr>
    </w:p>
    <w:p w14:paraId="5C819164">
      <w:pPr>
        <w:spacing w:line="360" w:lineRule="auto"/>
        <w:jc w:val="center"/>
        <w:rPr>
          <w:rFonts w:ascii="Times New Roman" w:hAnsi="Times New Roman" w:eastAsia="宋体" w:cs="Times New Roman"/>
          <w:bCs/>
          <w:sz w:val="28"/>
          <w:szCs w:val="28"/>
        </w:rPr>
      </w:pPr>
    </w:p>
    <w:p w14:paraId="10DE781A">
      <w:pPr>
        <w:spacing w:line="360" w:lineRule="auto"/>
        <w:jc w:val="center"/>
        <w:rPr>
          <w:rFonts w:ascii="Times New Roman" w:hAnsi="Times New Roman" w:eastAsia="宋体" w:cs="Times New Roman"/>
          <w:bCs/>
          <w:sz w:val="28"/>
          <w:szCs w:val="28"/>
        </w:rPr>
      </w:pPr>
    </w:p>
    <w:p w14:paraId="13F17D33">
      <w:pPr>
        <w:spacing w:line="360" w:lineRule="auto"/>
        <w:jc w:val="center"/>
        <w:rPr>
          <w:rFonts w:ascii="Times New Roman" w:hAnsi="Times New Roman" w:eastAsia="宋体" w:cs="Times New Roman"/>
          <w:bCs/>
          <w:sz w:val="28"/>
          <w:szCs w:val="28"/>
        </w:rPr>
      </w:pPr>
    </w:p>
    <w:p w14:paraId="7011F0CF">
      <w:pPr>
        <w:spacing w:line="360" w:lineRule="auto"/>
        <w:jc w:val="center"/>
        <w:rPr>
          <w:rFonts w:ascii="Times New Roman" w:hAnsi="Times New Roman" w:eastAsia="宋体" w:cs="Times New Roman"/>
          <w:bCs/>
          <w:sz w:val="28"/>
          <w:szCs w:val="28"/>
        </w:rPr>
      </w:pPr>
    </w:p>
    <w:p w14:paraId="58B031A2">
      <w:pPr>
        <w:spacing w:line="360" w:lineRule="auto"/>
        <w:jc w:val="center"/>
        <w:rPr>
          <w:rFonts w:ascii="Times New Roman" w:hAnsi="Times New Roman" w:eastAsia="宋体" w:cs="Times New Roman"/>
          <w:bCs/>
          <w:sz w:val="28"/>
          <w:szCs w:val="28"/>
        </w:rPr>
      </w:pPr>
    </w:p>
    <w:p w14:paraId="6E1ECB70">
      <w:pPr>
        <w:spacing w:line="360" w:lineRule="auto"/>
        <w:jc w:val="center"/>
        <w:rPr>
          <w:rFonts w:ascii="Times New Roman" w:hAnsi="Times New Roman" w:eastAsia="宋体" w:cs="Times New Roman"/>
          <w:bCs/>
          <w:sz w:val="28"/>
          <w:szCs w:val="28"/>
        </w:rPr>
      </w:pPr>
    </w:p>
    <w:p w14:paraId="37E678B9">
      <w:pPr>
        <w:spacing w:line="360" w:lineRule="auto"/>
        <w:jc w:val="center"/>
        <w:rPr>
          <w:rFonts w:ascii="Times New Roman" w:hAnsi="Times New Roman" w:eastAsia="宋体" w:cs="Times New Roman"/>
          <w:bCs/>
          <w:sz w:val="28"/>
          <w:szCs w:val="28"/>
        </w:rPr>
      </w:pPr>
    </w:p>
    <w:p w14:paraId="142A9E2B">
      <w:pPr>
        <w:spacing w:line="360" w:lineRule="auto"/>
        <w:jc w:val="center"/>
        <w:rPr>
          <w:rFonts w:ascii="Times New Roman" w:hAnsi="Times New Roman" w:eastAsia="宋体" w:cs="Times New Roman"/>
          <w:bCs/>
          <w:sz w:val="28"/>
          <w:szCs w:val="28"/>
        </w:rPr>
      </w:pPr>
    </w:p>
    <w:p w14:paraId="426EC4FE">
      <w:pPr>
        <w:spacing w:line="360" w:lineRule="auto"/>
        <w:jc w:val="center"/>
        <w:rPr>
          <w:rFonts w:ascii="Times New Roman" w:hAnsi="Times New Roman" w:eastAsia="宋体" w:cs="Times New Roman"/>
          <w:bCs/>
          <w:sz w:val="28"/>
          <w:szCs w:val="28"/>
        </w:rPr>
      </w:pPr>
    </w:p>
    <w:p w14:paraId="783DF857">
      <w:pPr>
        <w:spacing w:line="360" w:lineRule="auto"/>
        <w:jc w:val="center"/>
        <w:rPr>
          <w:rFonts w:ascii="Times New Roman" w:hAnsi="Times New Roman" w:eastAsia="宋体" w:cs="Times New Roman"/>
          <w:bCs/>
          <w:sz w:val="28"/>
          <w:szCs w:val="28"/>
        </w:rPr>
      </w:pPr>
    </w:p>
    <w:p w14:paraId="04A6698B">
      <w:pPr>
        <w:spacing w:line="360" w:lineRule="auto"/>
        <w:jc w:val="center"/>
        <w:rPr>
          <w:rFonts w:ascii="Times New Roman" w:hAnsi="Times New Roman" w:eastAsia="宋体" w:cs="Times New Roman"/>
          <w:bCs/>
          <w:sz w:val="28"/>
          <w:szCs w:val="28"/>
        </w:rPr>
      </w:pPr>
    </w:p>
    <w:p w14:paraId="151C6B99">
      <w:pPr>
        <w:spacing w:line="360" w:lineRule="auto"/>
        <w:jc w:val="center"/>
        <w:rPr>
          <w:rFonts w:ascii="Times New Roman" w:hAnsi="Times New Roman" w:eastAsia="宋体" w:cs="Times New Roman"/>
          <w:bCs/>
          <w:sz w:val="28"/>
          <w:szCs w:val="28"/>
        </w:rPr>
      </w:pPr>
    </w:p>
    <w:p w14:paraId="51E45ABC">
      <w:pPr>
        <w:spacing w:line="360" w:lineRule="auto"/>
        <w:jc w:val="center"/>
        <w:rPr>
          <w:rFonts w:ascii="Times New Roman" w:hAnsi="Times New Roman" w:eastAsia="宋体" w:cs="Times New Roman"/>
          <w:bCs/>
          <w:sz w:val="28"/>
          <w:szCs w:val="28"/>
        </w:rPr>
      </w:pPr>
    </w:p>
    <w:p w14:paraId="5F5D1F83">
      <w:pPr>
        <w:spacing w:line="360" w:lineRule="auto"/>
        <w:jc w:val="center"/>
        <w:rPr>
          <w:rFonts w:ascii="Times New Roman" w:hAnsi="Times New Roman" w:eastAsia="宋体" w:cs="Times New Roman"/>
          <w:bCs/>
          <w:sz w:val="28"/>
          <w:szCs w:val="28"/>
        </w:rPr>
      </w:pPr>
    </w:p>
    <w:p w14:paraId="41B96D15">
      <w:pPr>
        <w:spacing w:line="360" w:lineRule="auto"/>
        <w:jc w:val="center"/>
        <w:rPr>
          <w:rFonts w:ascii="Times New Roman" w:hAnsi="Times New Roman" w:eastAsia="宋体" w:cs="Times New Roman"/>
          <w:bCs/>
          <w:sz w:val="28"/>
          <w:szCs w:val="28"/>
        </w:rPr>
      </w:pPr>
    </w:p>
    <w:p w14:paraId="3EEE8C86">
      <w:pPr>
        <w:spacing w:line="360" w:lineRule="auto"/>
        <w:jc w:val="both"/>
        <w:rPr>
          <w:rFonts w:ascii="Times New Roman" w:hAnsi="Times New Roman" w:eastAsia="宋体" w:cs="Times New Roman"/>
          <w:bCs/>
          <w:sz w:val="28"/>
          <w:szCs w:val="28"/>
        </w:rPr>
      </w:pPr>
    </w:p>
    <w:p w14:paraId="73BA7AFD">
      <w:pPr>
        <w:rPr>
          <w:rFonts w:hint="eastAsia" w:ascii="宋体" w:hAnsi="Times New Roman" w:eastAsia="宋体" w:cs="Times New Roman"/>
          <w:b/>
          <w:bCs/>
          <w:sz w:val="32"/>
          <w:szCs w:val="32"/>
        </w:rPr>
      </w:pPr>
      <w:r>
        <w:rPr>
          <w:rFonts w:hint="eastAsia" w:ascii="宋体" w:hAnsi="Times New Roman" w:eastAsia="宋体" w:cs="Times New Roman"/>
          <w:b/>
          <w:bCs/>
          <w:sz w:val="32"/>
          <w:szCs w:val="32"/>
        </w:rPr>
        <w:br w:type="page"/>
      </w:r>
    </w:p>
    <w:p w14:paraId="07A83DF3">
      <w:pPr>
        <w:spacing w:line="360" w:lineRule="auto"/>
        <w:jc w:val="center"/>
        <w:rPr>
          <w:rFonts w:ascii="宋体" w:hAnsi="Times New Roman" w:eastAsia="宋体" w:cs="Times New Roman"/>
          <w:b/>
          <w:bCs/>
          <w:sz w:val="28"/>
          <w:szCs w:val="28"/>
        </w:rPr>
      </w:pPr>
      <w:r>
        <w:rPr>
          <w:rFonts w:hint="eastAsia" w:ascii="宋体" w:hAnsi="Times New Roman" w:eastAsia="宋体" w:cs="Times New Roman"/>
          <w:b/>
          <w:bCs/>
          <w:sz w:val="32"/>
          <w:szCs w:val="32"/>
        </w:rPr>
        <w:t>八、商务部分</w:t>
      </w:r>
    </w:p>
    <w:p w14:paraId="3E62E7BD">
      <w:pPr>
        <w:spacing w:line="360" w:lineRule="auto"/>
        <w:jc w:val="center"/>
        <w:rPr>
          <w:rFonts w:ascii="Times New Roman" w:hAnsi="Times New Roman" w:eastAsia="宋体" w:cs="Times New Roman"/>
          <w:sz w:val="28"/>
          <w:szCs w:val="28"/>
        </w:rPr>
      </w:pPr>
      <w:r>
        <w:rPr>
          <w:rFonts w:hint="eastAsia" w:ascii="宋体" w:hAnsi="Times New Roman" w:eastAsia="宋体" w:cs="Times New Roman"/>
          <w:bCs/>
          <w:kern w:val="0"/>
          <w:sz w:val="28"/>
          <w:szCs w:val="28"/>
        </w:rPr>
        <w:t>1、业绩一览表及证明材料</w:t>
      </w:r>
    </w:p>
    <w:tbl>
      <w:tblPr>
        <w:tblStyle w:val="23"/>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7E9E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17BB04A">
            <w:pPr>
              <w:jc w:val="center"/>
              <w:rPr>
                <w:rFonts w:ascii="宋体" w:hAnsi="Times New Roman" w:eastAsia="宋体" w:cs="Times New Roman"/>
                <w:sz w:val="28"/>
                <w:szCs w:val="28"/>
              </w:rPr>
            </w:pPr>
            <w:r>
              <w:rPr>
                <w:rFonts w:hint="eastAsia" w:ascii="宋体" w:hAnsi="Times New Roman" w:eastAsia="宋体" w:cs="Times New Roman"/>
                <w:sz w:val="28"/>
                <w:szCs w:val="28"/>
              </w:rPr>
              <w:t>序号</w:t>
            </w:r>
          </w:p>
        </w:tc>
        <w:tc>
          <w:tcPr>
            <w:tcW w:w="1620" w:type="dxa"/>
            <w:tcBorders>
              <w:top w:val="single" w:color="auto" w:sz="4" w:space="0"/>
              <w:left w:val="nil"/>
              <w:bottom w:val="single" w:color="auto" w:sz="4" w:space="0"/>
              <w:right w:val="single" w:color="auto" w:sz="4" w:space="0"/>
            </w:tcBorders>
            <w:vAlign w:val="center"/>
          </w:tcPr>
          <w:p w14:paraId="3CEDB088">
            <w:pPr>
              <w:jc w:val="center"/>
              <w:rPr>
                <w:rFonts w:ascii="宋体" w:hAnsi="Times New Roman" w:eastAsia="宋体" w:cs="Times New Roman"/>
                <w:sz w:val="28"/>
                <w:szCs w:val="28"/>
              </w:rPr>
            </w:pPr>
            <w:r>
              <w:rPr>
                <w:rFonts w:hint="eastAsia" w:ascii="宋体" w:hAnsi="Times New Roman" w:eastAsia="宋体" w:cs="Times New Roman"/>
                <w:sz w:val="28"/>
                <w:szCs w:val="28"/>
              </w:rPr>
              <w:t>项目名称</w:t>
            </w:r>
          </w:p>
        </w:tc>
        <w:tc>
          <w:tcPr>
            <w:tcW w:w="1440" w:type="dxa"/>
            <w:tcBorders>
              <w:top w:val="single" w:color="auto" w:sz="4" w:space="0"/>
              <w:left w:val="nil"/>
              <w:bottom w:val="single" w:color="auto" w:sz="4" w:space="0"/>
              <w:right w:val="single" w:color="auto" w:sz="4" w:space="0"/>
            </w:tcBorders>
            <w:vAlign w:val="center"/>
          </w:tcPr>
          <w:p w14:paraId="6F94A255">
            <w:pPr>
              <w:jc w:val="center"/>
              <w:rPr>
                <w:rFonts w:ascii="宋体" w:hAnsi="Times New Roman" w:eastAsia="宋体" w:cs="Times New Roman"/>
                <w:sz w:val="28"/>
                <w:szCs w:val="28"/>
              </w:rPr>
            </w:pPr>
            <w:r>
              <w:rPr>
                <w:rFonts w:hint="eastAsia" w:ascii="宋体" w:hAnsi="Times New Roman" w:eastAsia="宋体" w:cs="Times New Roman"/>
                <w:sz w:val="28"/>
                <w:szCs w:val="28"/>
              </w:rPr>
              <w:t>实施时间</w:t>
            </w:r>
          </w:p>
        </w:tc>
        <w:tc>
          <w:tcPr>
            <w:tcW w:w="1356" w:type="dxa"/>
            <w:tcBorders>
              <w:top w:val="single" w:color="auto" w:sz="4" w:space="0"/>
              <w:left w:val="nil"/>
              <w:bottom w:val="single" w:color="auto" w:sz="4" w:space="0"/>
              <w:right w:val="single" w:color="auto" w:sz="4" w:space="0"/>
            </w:tcBorders>
            <w:vAlign w:val="center"/>
          </w:tcPr>
          <w:p w14:paraId="51FC8C89">
            <w:pPr>
              <w:jc w:val="center"/>
              <w:rPr>
                <w:rFonts w:ascii="宋体" w:hAnsi="Times New Roman" w:eastAsia="宋体" w:cs="Times New Roman"/>
                <w:sz w:val="28"/>
                <w:szCs w:val="28"/>
              </w:rPr>
            </w:pPr>
            <w:r>
              <w:rPr>
                <w:rFonts w:hint="eastAsia" w:ascii="宋体" w:hAnsi="Times New Roman" w:eastAsia="宋体" w:cs="Times New Roman"/>
                <w:sz w:val="28"/>
                <w:szCs w:val="28"/>
              </w:rPr>
              <w:t>采购单位</w:t>
            </w:r>
          </w:p>
        </w:tc>
        <w:tc>
          <w:tcPr>
            <w:tcW w:w="1356" w:type="dxa"/>
            <w:tcBorders>
              <w:top w:val="single" w:color="auto" w:sz="4" w:space="0"/>
              <w:left w:val="nil"/>
              <w:bottom w:val="single" w:color="auto" w:sz="4" w:space="0"/>
              <w:right w:val="single" w:color="auto" w:sz="4" w:space="0"/>
            </w:tcBorders>
            <w:vAlign w:val="center"/>
          </w:tcPr>
          <w:p w14:paraId="35F50BE2">
            <w:pPr>
              <w:jc w:val="center"/>
              <w:rPr>
                <w:rFonts w:ascii="宋体" w:hAnsi="Times New Roman" w:eastAsia="宋体" w:cs="Times New Roman"/>
                <w:sz w:val="28"/>
                <w:szCs w:val="28"/>
              </w:rPr>
            </w:pPr>
            <w:r>
              <w:rPr>
                <w:rFonts w:hint="eastAsia" w:ascii="宋体" w:hAnsi="Times New Roman" w:eastAsia="宋体" w:cs="Times New Roman"/>
                <w:sz w:val="28"/>
                <w:szCs w:val="28"/>
              </w:rPr>
              <w:t>中标金额</w:t>
            </w:r>
          </w:p>
        </w:tc>
        <w:tc>
          <w:tcPr>
            <w:tcW w:w="1731" w:type="dxa"/>
            <w:tcBorders>
              <w:top w:val="single" w:color="auto" w:sz="4" w:space="0"/>
              <w:left w:val="nil"/>
              <w:bottom w:val="single" w:color="auto" w:sz="4" w:space="0"/>
              <w:right w:val="single" w:color="auto" w:sz="4" w:space="0"/>
            </w:tcBorders>
            <w:vAlign w:val="center"/>
          </w:tcPr>
          <w:p w14:paraId="5EB19193">
            <w:pPr>
              <w:jc w:val="center"/>
              <w:rPr>
                <w:rFonts w:ascii="宋体" w:hAnsi="Times New Roman" w:eastAsia="宋体" w:cs="Times New Roman"/>
                <w:sz w:val="28"/>
                <w:szCs w:val="28"/>
              </w:rPr>
            </w:pPr>
            <w:r>
              <w:rPr>
                <w:rFonts w:hint="eastAsia" w:ascii="宋体" w:hAnsi="Times New Roman" w:eastAsia="宋体" w:cs="Times New Roman"/>
                <w:sz w:val="28"/>
                <w:szCs w:val="28"/>
              </w:rPr>
              <w:t>联系人及电话</w:t>
            </w:r>
          </w:p>
        </w:tc>
      </w:tr>
      <w:tr w14:paraId="2C31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C36A619">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7F0C366E">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216CF68B">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66A8AB1C">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F6EBD2F">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2D80C52D">
            <w:pPr>
              <w:jc w:val="center"/>
              <w:rPr>
                <w:rFonts w:ascii="宋体" w:hAnsi="Times New Roman" w:eastAsia="宋体" w:cs="Times New Roman"/>
                <w:sz w:val="28"/>
                <w:szCs w:val="28"/>
              </w:rPr>
            </w:pPr>
          </w:p>
        </w:tc>
      </w:tr>
      <w:tr w14:paraId="7C0E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4BD3169">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0DA279E3">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562CC4EC">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312D1CE7">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57DF3E88">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7BC20356">
            <w:pPr>
              <w:jc w:val="center"/>
              <w:rPr>
                <w:rFonts w:ascii="宋体" w:hAnsi="Times New Roman" w:eastAsia="宋体" w:cs="Times New Roman"/>
                <w:sz w:val="28"/>
                <w:szCs w:val="28"/>
              </w:rPr>
            </w:pPr>
          </w:p>
        </w:tc>
      </w:tr>
      <w:tr w14:paraId="6236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CDA1C5D">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43AAD5E5">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11FCF95D">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480FFE28">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2FC06817">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4CEFA94E">
            <w:pPr>
              <w:jc w:val="center"/>
              <w:rPr>
                <w:rFonts w:ascii="宋体" w:hAnsi="Times New Roman" w:eastAsia="宋体" w:cs="Times New Roman"/>
                <w:sz w:val="28"/>
                <w:szCs w:val="28"/>
              </w:rPr>
            </w:pPr>
          </w:p>
        </w:tc>
      </w:tr>
      <w:tr w14:paraId="6997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456DBD0">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4BEDBCAC">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0E41512A">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E313E91">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BF87404">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01D02C2E">
            <w:pPr>
              <w:jc w:val="center"/>
              <w:rPr>
                <w:rFonts w:ascii="宋体" w:hAnsi="Times New Roman" w:eastAsia="宋体" w:cs="Times New Roman"/>
                <w:sz w:val="28"/>
                <w:szCs w:val="28"/>
              </w:rPr>
            </w:pPr>
          </w:p>
        </w:tc>
      </w:tr>
      <w:tr w14:paraId="6F84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8A723F3">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1D26B40D">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7CBEEB86">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2B5A130A">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55AA5551">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31222587">
            <w:pPr>
              <w:jc w:val="center"/>
              <w:rPr>
                <w:rFonts w:ascii="宋体" w:hAnsi="Times New Roman" w:eastAsia="宋体" w:cs="Times New Roman"/>
                <w:sz w:val="28"/>
                <w:szCs w:val="28"/>
              </w:rPr>
            </w:pPr>
          </w:p>
        </w:tc>
      </w:tr>
      <w:tr w14:paraId="2481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5EB9DD1">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323BF4CE">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4A98EB32">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10D1B59D">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C2CB9EF">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1018B85E">
            <w:pPr>
              <w:jc w:val="center"/>
              <w:rPr>
                <w:rFonts w:ascii="宋体" w:hAnsi="Times New Roman" w:eastAsia="宋体" w:cs="Times New Roman"/>
                <w:sz w:val="28"/>
                <w:szCs w:val="28"/>
              </w:rPr>
            </w:pPr>
          </w:p>
        </w:tc>
      </w:tr>
      <w:tr w14:paraId="513D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99A7B2F">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2AB8808E">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005FFF63">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5F434C8B">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331BA5B9">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147135AF">
            <w:pPr>
              <w:jc w:val="center"/>
              <w:rPr>
                <w:rFonts w:ascii="宋体" w:hAnsi="Times New Roman" w:eastAsia="宋体" w:cs="Times New Roman"/>
                <w:sz w:val="28"/>
                <w:szCs w:val="28"/>
              </w:rPr>
            </w:pPr>
          </w:p>
        </w:tc>
      </w:tr>
      <w:tr w14:paraId="1A00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2A84C17">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7BA2B676">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7242F3BE">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4840221B">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7006E09A">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3D0BEC68">
            <w:pPr>
              <w:jc w:val="center"/>
              <w:rPr>
                <w:rFonts w:ascii="宋体" w:hAnsi="Times New Roman" w:eastAsia="宋体" w:cs="Times New Roman"/>
                <w:sz w:val="28"/>
                <w:szCs w:val="28"/>
              </w:rPr>
            </w:pPr>
          </w:p>
        </w:tc>
      </w:tr>
    </w:tbl>
    <w:p w14:paraId="65AD0908">
      <w:pPr>
        <w:spacing w:line="500" w:lineRule="exact"/>
        <w:ind w:firstLine="4958" w:firstLineChars="1771"/>
        <w:jc w:val="left"/>
        <w:rPr>
          <w:rFonts w:ascii="宋体" w:hAnsi="Times New Roman" w:eastAsia="宋体" w:cs="Times New Roman"/>
          <w:bCs/>
          <w:kern w:val="0"/>
          <w:sz w:val="28"/>
          <w:szCs w:val="28"/>
        </w:rPr>
      </w:pPr>
    </w:p>
    <w:p w14:paraId="4106A14A">
      <w:pPr>
        <w:spacing w:line="360" w:lineRule="auto"/>
        <w:rPr>
          <w:rFonts w:ascii="宋体" w:hAnsi="宋体" w:eastAsia="宋体" w:cs="Times New Roman"/>
          <w:color w:val="0000FF"/>
          <w:szCs w:val="21"/>
        </w:rPr>
      </w:pPr>
    </w:p>
    <w:p w14:paraId="168B2B16">
      <w:pPr>
        <w:spacing w:before="120" w:beforeLines="50" w:after="120" w:afterLines="50" w:line="440" w:lineRule="exact"/>
        <w:ind w:left="687" w:leftChars="227" w:hanging="210" w:hangingChars="100"/>
        <w:rPr>
          <w:rFonts w:ascii="宋体" w:hAnsi="宋体" w:eastAsia="宋体" w:cs="宋体"/>
          <w:szCs w:val="21"/>
        </w:rPr>
      </w:pPr>
    </w:p>
    <w:p w14:paraId="47E3354D">
      <w:pPr>
        <w:keepNext/>
        <w:keepLines/>
        <w:wordWrap w:val="0"/>
        <w:spacing w:line="400" w:lineRule="exact"/>
        <w:jc w:val="center"/>
        <w:outlineLvl w:val="1"/>
        <w:rPr>
          <w:rFonts w:hint="eastAsia" w:ascii="宋体" w:hAnsi="Calibri" w:eastAsia="宋体" w:cs="Times New Roman"/>
          <w:bCs/>
          <w:sz w:val="28"/>
          <w:szCs w:val="24"/>
        </w:rPr>
      </w:pPr>
      <w:r>
        <w:rPr>
          <w:rFonts w:hint="eastAsia" w:ascii="宋体" w:hAnsi="Calibri" w:eastAsia="宋体" w:cs="Times New Roman"/>
          <w:bCs/>
          <w:sz w:val="28"/>
          <w:szCs w:val="24"/>
          <w:lang w:val="en-US" w:eastAsia="zh-CN"/>
        </w:rPr>
        <w:t xml:space="preserve">    </w:t>
      </w:r>
      <w:r>
        <w:rPr>
          <w:rFonts w:hint="eastAsia" w:ascii="宋体" w:hAnsi="Calibri" w:eastAsia="宋体" w:cs="Times New Roman"/>
          <w:bCs/>
          <w:sz w:val="28"/>
          <w:szCs w:val="24"/>
        </w:rPr>
        <w:t>供应商：            （企业电子签章）</w:t>
      </w:r>
    </w:p>
    <w:p w14:paraId="2B6A3726">
      <w:pPr>
        <w:keepNext/>
        <w:keepLines/>
        <w:wordWrap w:val="0"/>
        <w:spacing w:line="400" w:lineRule="exact"/>
        <w:jc w:val="center"/>
        <w:outlineLvl w:val="1"/>
        <w:rPr>
          <w:rFonts w:hint="eastAsia" w:ascii="宋体" w:hAnsi="Calibri" w:eastAsia="宋体" w:cs="Times New Roman"/>
          <w:bCs/>
          <w:sz w:val="28"/>
          <w:szCs w:val="24"/>
        </w:rPr>
      </w:pPr>
      <w:r>
        <w:rPr>
          <w:rFonts w:hint="eastAsia" w:ascii="宋体" w:hAnsi="Calibri" w:eastAsia="宋体" w:cs="Times New Roman"/>
          <w:bCs/>
          <w:sz w:val="28"/>
          <w:szCs w:val="24"/>
        </w:rPr>
        <w:t xml:space="preserve">     </w:t>
      </w:r>
    </w:p>
    <w:p w14:paraId="53AE5942">
      <w:pPr>
        <w:keepNext/>
        <w:keepLines/>
        <w:wordWrap w:val="0"/>
        <w:spacing w:line="400" w:lineRule="exact"/>
        <w:jc w:val="center"/>
        <w:outlineLvl w:val="1"/>
        <w:rPr>
          <w:rFonts w:hint="eastAsia" w:ascii="宋体" w:hAnsi="Calibri" w:eastAsia="宋体" w:cs="Times New Roman"/>
          <w:bCs/>
          <w:sz w:val="28"/>
          <w:szCs w:val="24"/>
        </w:rPr>
      </w:pPr>
      <w:r>
        <w:rPr>
          <w:rFonts w:hint="eastAsia" w:ascii="宋体" w:hAnsi="Calibri" w:eastAsia="宋体" w:cs="Times New Roman"/>
          <w:bCs/>
          <w:sz w:val="28"/>
          <w:szCs w:val="24"/>
        </w:rPr>
        <w:t>法定代表人：        （</w:t>
      </w:r>
      <w:r>
        <w:rPr>
          <w:rFonts w:hint="eastAsia" w:ascii="宋体" w:hAnsi="Times New Roman" w:eastAsia="宋体" w:cs="宋体"/>
          <w:sz w:val="28"/>
          <w:szCs w:val="28"/>
          <w:lang w:val="en-US" w:eastAsia="zh-CN"/>
        </w:rPr>
        <w:t>法人电子签章</w:t>
      </w:r>
      <w:r>
        <w:rPr>
          <w:rFonts w:hint="eastAsia" w:ascii="宋体" w:hAnsi="Calibri" w:eastAsia="宋体" w:cs="Times New Roman"/>
          <w:bCs/>
          <w:sz w:val="28"/>
          <w:szCs w:val="24"/>
        </w:rPr>
        <w:t>）</w:t>
      </w:r>
    </w:p>
    <w:p w14:paraId="572AAF2A">
      <w:pPr>
        <w:keepNext/>
        <w:keepLines/>
        <w:wordWrap w:val="0"/>
        <w:spacing w:line="400" w:lineRule="exact"/>
        <w:jc w:val="center"/>
        <w:outlineLvl w:val="1"/>
        <w:rPr>
          <w:rFonts w:hint="eastAsia" w:ascii="宋体" w:hAnsi="Calibri" w:eastAsia="宋体" w:cs="Times New Roman"/>
          <w:bCs/>
          <w:sz w:val="28"/>
          <w:szCs w:val="24"/>
        </w:rPr>
      </w:pPr>
    </w:p>
    <w:p w14:paraId="75D0BBE4">
      <w:pPr>
        <w:keepNext/>
        <w:keepLines/>
        <w:wordWrap w:val="0"/>
        <w:spacing w:line="400" w:lineRule="exact"/>
        <w:jc w:val="center"/>
        <w:outlineLvl w:val="1"/>
        <w:rPr>
          <w:rFonts w:hint="eastAsia" w:ascii="宋体" w:hAnsi="Calibri" w:eastAsia="宋体" w:cs="Times New Roman"/>
          <w:bCs/>
          <w:sz w:val="28"/>
          <w:szCs w:val="24"/>
        </w:rPr>
      </w:pPr>
      <w:r>
        <w:rPr>
          <w:rFonts w:hint="eastAsia" w:ascii="宋体" w:hAnsi="Calibri" w:eastAsia="宋体" w:cs="Times New Roman"/>
          <w:bCs/>
          <w:sz w:val="28"/>
          <w:szCs w:val="24"/>
        </w:rPr>
        <w:t xml:space="preserve">      年       月      日</w:t>
      </w:r>
    </w:p>
    <w:p w14:paraId="3291064B">
      <w:pPr>
        <w:numPr>
          <w:ilvl w:val="0"/>
          <w:numId w:val="3"/>
        </w:numPr>
        <w:autoSpaceDE w:val="0"/>
        <w:autoSpaceDN w:val="0"/>
        <w:adjustRightInd w:val="0"/>
        <w:jc w:val="center"/>
        <w:rPr>
          <w:rFonts w:ascii="宋体" w:hAnsi="Calibri" w:eastAsia="宋体" w:cs="宋体"/>
          <w:bCs/>
          <w:kern w:val="0"/>
          <w:sz w:val="28"/>
          <w:szCs w:val="28"/>
        </w:rPr>
      </w:pPr>
      <w:r>
        <w:rPr>
          <w:rFonts w:ascii="宋体" w:hAnsi="Calibri" w:eastAsia="宋体" w:cs="宋体"/>
          <w:bCs/>
          <w:kern w:val="0"/>
          <w:sz w:val="28"/>
          <w:szCs w:val="28"/>
        </w:rPr>
        <w:br w:type="page"/>
      </w:r>
    </w:p>
    <w:p w14:paraId="3F1916C8">
      <w:pPr>
        <w:spacing w:after="120"/>
        <w:jc w:val="center"/>
        <w:rPr>
          <w:rFonts w:ascii="Times New Roman" w:hAnsi="Times New Roman" w:eastAsia="宋体" w:cs="Times New Roman"/>
          <w:sz w:val="32"/>
          <w:szCs w:val="40"/>
        </w:rPr>
      </w:pPr>
      <w:r>
        <w:rPr>
          <w:rFonts w:hint="eastAsia" w:ascii="Times New Roman" w:hAnsi="Times New Roman" w:eastAsia="宋体" w:cs="Times New Roman"/>
          <w:sz w:val="32"/>
          <w:szCs w:val="40"/>
        </w:rPr>
        <w:t>2、其他商务部分</w:t>
      </w:r>
    </w:p>
    <w:p w14:paraId="10797C26">
      <w:pPr>
        <w:rPr>
          <w:rFonts w:ascii="宋体" w:hAnsi="宋体" w:eastAsia="宋体" w:cs="Times New Roman"/>
          <w:sz w:val="18"/>
          <w:szCs w:val="18"/>
        </w:rPr>
      </w:pPr>
    </w:p>
    <w:p w14:paraId="67F111C9">
      <w:pPr>
        <w:keepNext/>
        <w:keepLines/>
        <w:wordWrap w:val="0"/>
        <w:spacing w:line="400" w:lineRule="exact"/>
        <w:jc w:val="center"/>
        <w:outlineLvl w:val="1"/>
        <w:rPr>
          <w:rFonts w:ascii="宋体" w:hAnsi="Calibri" w:eastAsia="宋体" w:cs="Times New Roman"/>
          <w:bCs/>
          <w:sz w:val="28"/>
          <w:szCs w:val="24"/>
        </w:rPr>
      </w:pPr>
      <w:r>
        <w:rPr>
          <w:rFonts w:hint="eastAsia" w:ascii="宋体" w:hAnsi="Calibri" w:eastAsia="宋体" w:cs="Times New Roman"/>
          <w:bCs/>
          <w:sz w:val="28"/>
          <w:szCs w:val="24"/>
        </w:rPr>
        <w:t>（格式自拟，投标人应按照竞争磋商文件中要求的商务标内容进行编制）</w:t>
      </w:r>
    </w:p>
    <w:p w14:paraId="297E5479">
      <w:pPr>
        <w:spacing w:line="360" w:lineRule="auto"/>
        <w:jc w:val="center"/>
        <w:rPr>
          <w:rFonts w:ascii="宋体" w:hAnsi="Times New Roman" w:eastAsia="宋体" w:cs="Times New Roman"/>
          <w:b/>
          <w:bCs/>
          <w:sz w:val="32"/>
          <w:szCs w:val="32"/>
        </w:rPr>
      </w:pPr>
    </w:p>
    <w:p w14:paraId="5AD2D7B0">
      <w:pPr>
        <w:spacing w:line="360" w:lineRule="auto"/>
        <w:jc w:val="center"/>
        <w:rPr>
          <w:rFonts w:ascii="宋体" w:hAnsi="Times New Roman" w:eastAsia="宋体" w:cs="Times New Roman"/>
          <w:b/>
          <w:bCs/>
          <w:sz w:val="32"/>
          <w:szCs w:val="32"/>
        </w:rPr>
      </w:pPr>
    </w:p>
    <w:p w14:paraId="47C408FF">
      <w:pPr>
        <w:spacing w:line="360" w:lineRule="auto"/>
        <w:jc w:val="center"/>
        <w:rPr>
          <w:rFonts w:ascii="宋体" w:hAnsi="Times New Roman" w:eastAsia="宋体" w:cs="Times New Roman"/>
          <w:b/>
          <w:bCs/>
          <w:sz w:val="32"/>
          <w:szCs w:val="32"/>
        </w:rPr>
      </w:pPr>
    </w:p>
    <w:p w14:paraId="24710090">
      <w:pPr>
        <w:spacing w:line="360" w:lineRule="auto"/>
        <w:jc w:val="center"/>
        <w:rPr>
          <w:rFonts w:ascii="宋体" w:hAnsi="Times New Roman" w:eastAsia="宋体" w:cs="Times New Roman"/>
          <w:b/>
          <w:bCs/>
          <w:sz w:val="32"/>
          <w:szCs w:val="32"/>
        </w:rPr>
      </w:pPr>
    </w:p>
    <w:p w14:paraId="218A94A6">
      <w:pPr>
        <w:spacing w:line="360" w:lineRule="auto"/>
        <w:jc w:val="center"/>
        <w:rPr>
          <w:rFonts w:ascii="宋体" w:hAnsi="Times New Roman" w:eastAsia="宋体" w:cs="Times New Roman"/>
          <w:b/>
          <w:bCs/>
          <w:sz w:val="32"/>
          <w:szCs w:val="32"/>
        </w:rPr>
      </w:pPr>
    </w:p>
    <w:p w14:paraId="35A84B4F">
      <w:pPr>
        <w:spacing w:line="360" w:lineRule="auto"/>
        <w:jc w:val="center"/>
        <w:rPr>
          <w:rFonts w:ascii="宋体" w:hAnsi="Times New Roman" w:eastAsia="宋体" w:cs="Times New Roman"/>
          <w:b/>
          <w:bCs/>
          <w:sz w:val="32"/>
          <w:szCs w:val="32"/>
        </w:rPr>
      </w:pPr>
    </w:p>
    <w:p w14:paraId="1718943D">
      <w:pPr>
        <w:spacing w:line="360" w:lineRule="auto"/>
        <w:jc w:val="center"/>
        <w:rPr>
          <w:rFonts w:ascii="宋体" w:hAnsi="Times New Roman" w:eastAsia="宋体" w:cs="Times New Roman"/>
          <w:b/>
          <w:bCs/>
          <w:sz w:val="32"/>
          <w:szCs w:val="32"/>
        </w:rPr>
      </w:pPr>
    </w:p>
    <w:p w14:paraId="73220F21">
      <w:pPr>
        <w:spacing w:line="360" w:lineRule="auto"/>
        <w:jc w:val="center"/>
        <w:rPr>
          <w:rFonts w:ascii="宋体" w:hAnsi="Times New Roman" w:eastAsia="宋体" w:cs="Times New Roman"/>
          <w:b/>
          <w:bCs/>
          <w:sz w:val="32"/>
          <w:szCs w:val="32"/>
        </w:rPr>
      </w:pPr>
    </w:p>
    <w:p w14:paraId="76BBCEFD">
      <w:pPr>
        <w:spacing w:line="360" w:lineRule="auto"/>
        <w:jc w:val="center"/>
        <w:rPr>
          <w:rFonts w:ascii="宋体" w:hAnsi="Times New Roman" w:eastAsia="宋体" w:cs="Times New Roman"/>
          <w:b/>
          <w:bCs/>
          <w:sz w:val="32"/>
          <w:szCs w:val="32"/>
        </w:rPr>
      </w:pPr>
    </w:p>
    <w:p w14:paraId="666ED469">
      <w:pPr>
        <w:spacing w:line="360" w:lineRule="auto"/>
        <w:jc w:val="center"/>
        <w:rPr>
          <w:rFonts w:ascii="宋体" w:hAnsi="Times New Roman" w:eastAsia="宋体" w:cs="Times New Roman"/>
          <w:b/>
          <w:bCs/>
          <w:sz w:val="32"/>
          <w:szCs w:val="32"/>
        </w:rPr>
      </w:pPr>
    </w:p>
    <w:p w14:paraId="542A41A4">
      <w:pPr>
        <w:spacing w:line="360" w:lineRule="auto"/>
        <w:jc w:val="center"/>
        <w:rPr>
          <w:rFonts w:ascii="宋体" w:hAnsi="Times New Roman" w:eastAsia="宋体" w:cs="Times New Roman"/>
          <w:b/>
          <w:bCs/>
          <w:sz w:val="32"/>
          <w:szCs w:val="32"/>
        </w:rPr>
      </w:pPr>
    </w:p>
    <w:p w14:paraId="02978149">
      <w:pPr>
        <w:spacing w:line="360" w:lineRule="auto"/>
        <w:jc w:val="center"/>
        <w:rPr>
          <w:rFonts w:ascii="宋体" w:hAnsi="Times New Roman" w:eastAsia="宋体" w:cs="Times New Roman"/>
          <w:b/>
          <w:bCs/>
          <w:sz w:val="32"/>
          <w:szCs w:val="32"/>
        </w:rPr>
      </w:pPr>
    </w:p>
    <w:p w14:paraId="677B0C52">
      <w:pPr>
        <w:spacing w:line="360" w:lineRule="auto"/>
        <w:jc w:val="center"/>
        <w:rPr>
          <w:rFonts w:ascii="宋体" w:hAnsi="Times New Roman" w:eastAsia="宋体" w:cs="Times New Roman"/>
          <w:b/>
          <w:bCs/>
          <w:sz w:val="32"/>
          <w:szCs w:val="32"/>
        </w:rPr>
      </w:pPr>
    </w:p>
    <w:p w14:paraId="6645C802">
      <w:pPr>
        <w:spacing w:line="360" w:lineRule="auto"/>
        <w:jc w:val="center"/>
        <w:rPr>
          <w:rFonts w:ascii="宋体" w:hAnsi="Times New Roman" w:eastAsia="宋体" w:cs="Times New Roman"/>
          <w:b/>
          <w:bCs/>
          <w:sz w:val="32"/>
          <w:szCs w:val="32"/>
        </w:rPr>
      </w:pPr>
    </w:p>
    <w:p w14:paraId="66490B5B">
      <w:pPr>
        <w:spacing w:line="360" w:lineRule="auto"/>
        <w:jc w:val="center"/>
        <w:rPr>
          <w:rFonts w:ascii="宋体" w:hAnsi="Times New Roman" w:eastAsia="宋体" w:cs="Times New Roman"/>
          <w:b/>
          <w:bCs/>
          <w:sz w:val="32"/>
          <w:szCs w:val="32"/>
        </w:rPr>
      </w:pPr>
    </w:p>
    <w:p w14:paraId="3F4202D3">
      <w:pPr>
        <w:spacing w:line="360" w:lineRule="auto"/>
        <w:jc w:val="center"/>
        <w:rPr>
          <w:rFonts w:ascii="宋体" w:hAnsi="Times New Roman" w:eastAsia="宋体" w:cs="Times New Roman"/>
          <w:b/>
          <w:bCs/>
          <w:sz w:val="32"/>
          <w:szCs w:val="32"/>
        </w:rPr>
      </w:pPr>
    </w:p>
    <w:p w14:paraId="6577352D">
      <w:pPr>
        <w:spacing w:line="360" w:lineRule="auto"/>
        <w:jc w:val="center"/>
        <w:rPr>
          <w:rFonts w:ascii="宋体" w:hAnsi="Times New Roman" w:eastAsia="宋体" w:cs="Times New Roman"/>
          <w:b/>
          <w:bCs/>
          <w:sz w:val="32"/>
          <w:szCs w:val="32"/>
        </w:rPr>
      </w:pPr>
    </w:p>
    <w:p w14:paraId="6F923202">
      <w:pPr>
        <w:spacing w:line="360" w:lineRule="auto"/>
        <w:jc w:val="center"/>
        <w:rPr>
          <w:rFonts w:ascii="宋体" w:hAnsi="Times New Roman" w:eastAsia="宋体" w:cs="Times New Roman"/>
          <w:b/>
          <w:bCs/>
          <w:sz w:val="32"/>
          <w:szCs w:val="32"/>
        </w:rPr>
      </w:pPr>
    </w:p>
    <w:p w14:paraId="6135F804">
      <w:pPr>
        <w:spacing w:after="120"/>
        <w:rPr>
          <w:rFonts w:ascii="Times New Roman" w:hAnsi="Times New Roman" w:eastAsia="宋体" w:cs="Times New Roman"/>
          <w:szCs w:val="24"/>
        </w:rPr>
      </w:pPr>
    </w:p>
    <w:p w14:paraId="7F1DF5E6">
      <w:pPr>
        <w:autoSpaceDE w:val="0"/>
        <w:autoSpaceDN w:val="0"/>
        <w:adjustRightInd w:val="0"/>
        <w:jc w:val="center"/>
        <w:rPr>
          <w:rFonts w:ascii="宋体" w:hAnsi="Calibri" w:eastAsia="宋体" w:cs="宋体"/>
          <w:kern w:val="0"/>
          <w:sz w:val="24"/>
          <w:szCs w:val="24"/>
        </w:rPr>
      </w:pPr>
      <w:r>
        <w:rPr>
          <w:rFonts w:hint="eastAsia" w:ascii="宋体" w:hAnsi="Calibri" w:eastAsia="宋体" w:cs="宋体"/>
          <w:b/>
          <w:bCs/>
          <w:kern w:val="0"/>
          <w:sz w:val="32"/>
          <w:szCs w:val="32"/>
        </w:rPr>
        <w:t>九、其他资料</w:t>
      </w:r>
    </w:p>
    <w:p w14:paraId="6F1273AF">
      <w:pPr>
        <w:autoSpaceDE w:val="0"/>
        <w:autoSpaceDN w:val="0"/>
        <w:adjustRightInd w:val="0"/>
        <w:jc w:val="center"/>
        <w:rPr>
          <w:rFonts w:ascii="宋体" w:hAnsi="Calibri" w:eastAsia="宋体" w:cs="宋体"/>
          <w:bCs/>
          <w:kern w:val="0"/>
          <w:sz w:val="28"/>
          <w:szCs w:val="28"/>
        </w:rPr>
      </w:pPr>
      <w:r>
        <w:rPr>
          <w:rFonts w:hint="eastAsia" w:ascii="宋体" w:hAnsi="Calibri" w:eastAsia="宋体" w:cs="宋体"/>
          <w:bCs/>
          <w:kern w:val="0"/>
          <w:sz w:val="28"/>
          <w:szCs w:val="28"/>
        </w:rPr>
        <w:t>（供应商认为应附的其他资料，格式自拟）</w:t>
      </w:r>
    </w:p>
    <w:p w14:paraId="0072830B">
      <w:pPr>
        <w:autoSpaceDE w:val="0"/>
        <w:autoSpaceDN w:val="0"/>
        <w:adjustRightInd w:val="0"/>
        <w:jc w:val="center"/>
        <w:rPr>
          <w:rFonts w:ascii="宋体" w:hAnsi="Calibri" w:eastAsia="宋体" w:cs="宋体"/>
          <w:bCs/>
          <w:kern w:val="0"/>
          <w:sz w:val="28"/>
          <w:szCs w:val="28"/>
        </w:rPr>
      </w:pPr>
    </w:p>
    <w:p w14:paraId="498133C5">
      <w:pPr>
        <w:autoSpaceDE w:val="0"/>
        <w:autoSpaceDN w:val="0"/>
        <w:adjustRightInd w:val="0"/>
        <w:jc w:val="center"/>
        <w:rPr>
          <w:rFonts w:ascii="宋体" w:hAnsi="Calibri" w:eastAsia="宋体" w:cs="宋体"/>
          <w:bCs/>
          <w:kern w:val="0"/>
          <w:sz w:val="28"/>
          <w:szCs w:val="28"/>
        </w:rPr>
      </w:pPr>
    </w:p>
    <w:p w14:paraId="2BEBC27C">
      <w:pPr>
        <w:autoSpaceDE w:val="0"/>
        <w:autoSpaceDN w:val="0"/>
        <w:adjustRightInd w:val="0"/>
        <w:jc w:val="center"/>
        <w:rPr>
          <w:rFonts w:ascii="宋体" w:hAnsi="Calibri" w:eastAsia="宋体" w:cs="宋体"/>
          <w:bCs/>
          <w:kern w:val="0"/>
          <w:sz w:val="28"/>
          <w:szCs w:val="28"/>
        </w:rPr>
      </w:pPr>
    </w:p>
    <w:p w14:paraId="08DCE4ED">
      <w:pPr>
        <w:autoSpaceDE w:val="0"/>
        <w:autoSpaceDN w:val="0"/>
        <w:adjustRightInd w:val="0"/>
        <w:jc w:val="center"/>
        <w:rPr>
          <w:rFonts w:ascii="宋体" w:hAnsi="Calibri" w:eastAsia="宋体" w:cs="宋体"/>
          <w:bCs/>
          <w:kern w:val="0"/>
          <w:sz w:val="28"/>
          <w:szCs w:val="28"/>
        </w:rPr>
      </w:pPr>
    </w:p>
    <w:p w14:paraId="3E6B0DF7">
      <w:pPr>
        <w:autoSpaceDE w:val="0"/>
        <w:autoSpaceDN w:val="0"/>
        <w:adjustRightInd w:val="0"/>
        <w:jc w:val="center"/>
        <w:rPr>
          <w:rFonts w:ascii="宋体" w:hAnsi="Calibri" w:eastAsia="宋体" w:cs="宋体"/>
          <w:bCs/>
          <w:kern w:val="0"/>
          <w:sz w:val="28"/>
          <w:szCs w:val="28"/>
        </w:rPr>
      </w:pPr>
    </w:p>
    <w:p w14:paraId="75CA8513">
      <w:pPr>
        <w:autoSpaceDE w:val="0"/>
        <w:autoSpaceDN w:val="0"/>
        <w:adjustRightInd w:val="0"/>
        <w:jc w:val="center"/>
        <w:rPr>
          <w:rFonts w:ascii="宋体" w:hAnsi="Calibri" w:eastAsia="宋体" w:cs="宋体"/>
          <w:bCs/>
          <w:kern w:val="0"/>
          <w:sz w:val="28"/>
          <w:szCs w:val="28"/>
        </w:rPr>
      </w:pPr>
    </w:p>
    <w:p w14:paraId="3BD5651F">
      <w:pPr>
        <w:autoSpaceDE w:val="0"/>
        <w:autoSpaceDN w:val="0"/>
        <w:adjustRightInd w:val="0"/>
        <w:jc w:val="center"/>
        <w:rPr>
          <w:rFonts w:ascii="宋体" w:hAnsi="Calibri" w:eastAsia="宋体" w:cs="宋体"/>
          <w:bCs/>
          <w:kern w:val="0"/>
          <w:sz w:val="28"/>
          <w:szCs w:val="28"/>
        </w:rPr>
      </w:pPr>
    </w:p>
    <w:p w14:paraId="6438E10C">
      <w:pPr>
        <w:autoSpaceDE w:val="0"/>
        <w:autoSpaceDN w:val="0"/>
        <w:adjustRightInd w:val="0"/>
        <w:jc w:val="center"/>
        <w:rPr>
          <w:rFonts w:ascii="宋体" w:hAnsi="Calibri" w:eastAsia="宋体" w:cs="宋体"/>
          <w:bCs/>
          <w:kern w:val="0"/>
          <w:sz w:val="28"/>
          <w:szCs w:val="28"/>
        </w:rPr>
      </w:pPr>
    </w:p>
    <w:p w14:paraId="669431CC">
      <w:pPr>
        <w:autoSpaceDE w:val="0"/>
        <w:autoSpaceDN w:val="0"/>
        <w:adjustRightInd w:val="0"/>
        <w:jc w:val="center"/>
        <w:rPr>
          <w:rFonts w:ascii="宋体" w:hAnsi="Calibri" w:eastAsia="宋体" w:cs="宋体"/>
          <w:bCs/>
          <w:kern w:val="0"/>
          <w:sz w:val="28"/>
          <w:szCs w:val="28"/>
        </w:rPr>
      </w:pPr>
    </w:p>
    <w:p w14:paraId="094341E7">
      <w:pPr>
        <w:autoSpaceDE w:val="0"/>
        <w:autoSpaceDN w:val="0"/>
        <w:adjustRightInd w:val="0"/>
        <w:jc w:val="center"/>
        <w:rPr>
          <w:rFonts w:ascii="宋体" w:hAnsi="Calibri" w:eastAsia="宋体" w:cs="宋体"/>
          <w:bCs/>
          <w:kern w:val="0"/>
          <w:sz w:val="28"/>
          <w:szCs w:val="28"/>
        </w:rPr>
      </w:pPr>
    </w:p>
    <w:p w14:paraId="7F5F50BA">
      <w:pPr>
        <w:autoSpaceDE w:val="0"/>
        <w:autoSpaceDN w:val="0"/>
        <w:adjustRightInd w:val="0"/>
        <w:jc w:val="center"/>
        <w:rPr>
          <w:rFonts w:ascii="宋体" w:hAnsi="Calibri" w:eastAsia="宋体" w:cs="宋体"/>
          <w:bCs/>
          <w:kern w:val="0"/>
          <w:sz w:val="28"/>
          <w:szCs w:val="28"/>
        </w:rPr>
      </w:pPr>
    </w:p>
    <w:p w14:paraId="0EB8BE6E">
      <w:pPr>
        <w:autoSpaceDE w:val="0"/>
        <w:autoSpaceDN w:val="0"/>
        <w:adjustRightInd w:val="0"/>
        <w:jc w:val="center"/>
        <w:rPr>
          <w:rFonts w:ascii="宋体" w:hAnsi="Calibri" w:eastAsia="宋体" w:cs="宋体"/>
          <w:bCs/>
          <w:kern w:val="0"/>
          <w:sz w:val="28"/>
          <w:szCs w:val="28"/>
        </w:rPr>
      </w:pPr>
    </w:p>
    <w:p w14:paraId="1925D6C0">
      <w:pPr>
        <w:autoSpaceDE w:val="0"/>
        <w:autoSpaceDN w:val="0"/>
        <w:adjustRightInd w:val="0"/>
        <w:jc w:val="center"/>
        <w:rPr>
          <w:rFonts w:ascii="宋体" w:hAnsi="Calibri" w:eastAsia="宋体" w:cs="宋体"/>
          <w:bCs/>
          <w:kern w:val="0"/>
          <w:sz w:val="28"/>
          <w:szCs w:val="28"/>
        </w:rPr>
      </w:pPr>
    </w:p>
    <w:p w14:paraId="0B73C796">
      <w:pPr>
        <w:autoSpaceDE w:val="0"/>
        <w:autoSpaceDN w:val="0"/>
        <w:adjustRightInd w:val="0"/>
        <w:jc w:val="center"/>
        <w:rPr>
          <w:rFonts w:ascii="宋体" w:hAnsi="Calibri" w:eastAsia="宋体" w:cs="宋体"/>
          <w:bCs/>
          <w:kern w:val="0"/>
          <w:sz w:val="28"/>
          <w:szCs w:val="28"/>
        </w:rPr>
      </w:pPr>
    </w:p>
    <w:p w14:paraId="2ECABF4C">
      <w:pPr>
        <w:autoSpaceDE w:val="0"/>
        <w:autoSpaceDN w:val="0"/>
        <w:adjustRightInd w:val="0"/>
        <w:jc w:val="center"/>
        <w:rPr>
          <w:rFonts w:ascii="宋体" w:hAnsi="Calibri" w:eastAsia="宋体" w:cs="宋体"/>
          <w:bCs/>
          <w:kern w:val="0"/>
          <w:sz w:val="28"/>
          <w:szCs w:val="28"/>
        </w:rPr>
      </w:pPr>
    </w:p>
    <w:p w14:paraId="260D7565">
      <w:pPr>
        <w:autoSpaceDE w:val="0"/>
        <w:autoSpaceDN w:val="0"/>
        <w:adjustRightInd w:val="0"/>
        <w:jc w:val="center"/>
        <w:rPr>
          <w:rFonts w:ascii="宋体" w:hAnsi="Calibri" w:eastAsia="宋体" w:cs="宋体"/>
          <w:bCs/>
          <w:kern w:val="0"/>
          <w:sz w:val="28"/>
          <w:szCs w:val="28"/>
        </w:rPr>
      </w:pPr>
    </w:p>
    <w:p w14:paraId="65F6AEC3">
      <w:pPr>
        <w:autoSpaceDE w:val="0"/>
        <w:autoSpaceDN w:val="0"/>
        <w:adjustRightInd w:val="0"/>
        <w:jc w:val="center"/>
        <w:rPr>
          <w:rFonts w:ascii="宋体" w:hAnsi="Calibri" w:eastAsia="宋体" w:cs="宋体"/>
          <w:bCs/>
          <w:kern w:val="0"/>
          <w:sz w:val="28"/>
          <w:szCs w:val="28"/>
        </w:rPr>
      </w:pPr>
    </w:p>
    <w:p w14:paraId="216AD808">
      <w:pPr>
        <w:autoSpaceDE w:val="0"/>
        <w:autoSpaceDN w:val="0"/>
        <w:adjustRightInd w:val="0"/>
        <w:jc w:val="center"/>
        <w:rPr>
          <w:rFonts w:ascii="宋体" w:hAnsi="Calibri" w:eastAsia="宋体" w:cs="宋体"/>
          <w:bCs/>
          <w:kern w:val="0"/>
          <w:sz w:val="24"/>
          <w:szCs w:val="24"/>
        </w:rPr>
      </w:pPr>
    </w:p>
    <w:p w14:paraId="6BA51E01">
      <w:pPr>
        <w:autoSpaceDE w:val="0"/>
        <w:autoSpaceDN w:val="0"/>
        <w:adjustRightInd w:val="0"/>
        <w:jc w:val="center"/>
        <w:rPr>
          <w:rFonts w:ascii="宋体" w:hAnsi="Calibri" w:eastAsia="宋体" w:cs="宋体"/>
          <w:bCs/>
          <w:kern w:val="0"/>
          <w:sz w:val="24"/>
          <w:szCs w:val="24"/>
        </w:rPr>
      </w:pPr>
    </w:p>
    <w:p w14:paraId="651FA66D">
      <w:pPr>
        <w:autoSpaceDE w:val="0"/>
        <w:autoSpaceDN w:val="0"/>
        <w:adjustRightInd w:val="0"/>
        <w:jc w:val="both"/>
        <w:rPr>
          <w:rFonts w:ascii="宋体" w:hAnsi="Calibri" w:eastAsia="宋体" w:cs="宋体"/>
          <w:bCs/>
          <w:kern w:val="0"/>
          <w:sz w:val="24"/>
          <w:szCs w:val="24"/>
        </w:rPr>
      </w:pPr>
    </w:p>
    <w:p w14:paraId="428F686C">
      <w:pPr>
        <w:rPr>
          <w:rFonts w:ascii="Times New Roman" w:hAnsi="Times New Roman" w:eastAsia="宋体" w:cs="Times New Roman"/>
          <w:szCs w:val="20"/>
        </w:rPr>
      </w:pPr>
    </w:p>
    <w:p w14:paraId="64015660"/>
    <w:p w14:paraId="497F78CE">
      <w:r>
        <w:t>附件：</w:t>
      </w:r>
    </w:p>
    <w:p w14:paraId="67A6F4A5">
      <w:pPr>
        <w:spacing w:line="360" w:lineRule="auto"/>
        <w:jc w:val="center"/>
        <w:rPr>
          <w:rFonts w:ascii="宋体" w:hAnsi="宋体" w:cs="宋体"/>
          <w:kern w:val="0"/>
          <w:sz w:val="28"/>
          <w:szCs w:val="28"/>
        </w:rPr>
      </w:pPr>
      <w:r>
        <w:rPr>
          <w:rFonts w:hint="eastAsia" w:ascii="宋体" w:hAnsi="宋体" w:eastAsia="宋体" w:cs="宋体"/>
          <w:kern w:val="0"/>
          <w:sz w:val="28"/>
          <w:szCs w:val="28"/>
        </w:rPr>
        <w:t>中小企业声明函</w:t>
      </w:r>
    </w:p>
    <w:p w14:paraId="7D520C81">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中小企业声明函（货物）</w:t>
      </w:r>
    </w:p>
    <w:p w14:paraId="1C1AC182">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本公司（联合体）郑重声明，根据《政府采购促进中小企业发展管理办法》（财库﹝2020﹞46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采购活动，提供的货物全部由符合政策要求的中小企业制造。相关企业（含联合体中的中小企业、签订分包意向协议的中小企业）的具体情况如下：</w:t>
      </w:r>
    </w:p>
    <w:p w14:paraId="4C9E1886">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w:t>
      </w:r>
      <w:r>
        <w:rPr>
          <w:rFonts w:hint="eastAsia" w:ascii="宋体" w:hAnsi="宋体" w:eastAsia="宋体" w:cs="宋体"/>
          <w:sz w:val="24"/>
          <w:szCs w:val="20"/>
          <w:vertAlign w:val="superscript"/>
        </w:rPr>
        <w:t>1</w:t>
      </w:r>
      <w:r>
        <w:rPr>
          <w:rFonts w:hint="eastAsia" w:ascii="宋体" w:hAnsi="宋体" w:eastAsia="宋体" w:cs="宋体"/>
          <w:sz w:val="24"/>
          <w:szCs w:val="20"/>
        </w:rPr>
        <w:t>，属于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71615683">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06EC3F54">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w:t>
      </w:r>
    </w:p>
    <w:p w14:paraId="55ADE2CD">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13F658C0">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52C3C27">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企业名称（盖章）：</w:t>
      </w:r>
    </w:p>
    <w:p w14:paraId="73FC0119">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日期：</w:t>
      </w:r>
    </w:p>
    <w:p w14:paraId="3F529020">
      <w:pPr>
        <w:spacing w:line="400" w:lineRule="exact"/>
        <w:jc w:val="left"/>
        <w:rPr>
          <w:rFonts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2243C97C">
      <w:pPr>
        <w:spacing w:line="400" w:lineRule="exact"/>
        <w:ind w:firstLine="630"/>
        <w:jc w:val="left"/>
        <w:rPr>
          <w:rFonts w:ascii="宋体" w:hAnsi="Calibri" w:eastAsia="宋体" w:cs="Times New Roman"/>
          <w:sz w:val="32"/>
          <w:szCs w:val="24"/>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465C3B56">
      <w:pPr>
        <w:spacing w:line="400" w:lineRule="exact"/>
        <w:ind w:right="111"/>
        <w:jc w:val="left"/>
        <w:outlineLvl w:val="7"/>
        <w:rPr>
          <w:rFonts w:ascii="宋体" w:hAnsi="宋体" w:eastAsia="宋体" w:cs="宋体"/>
          <w:b/>
          <w:bCs/>
          <w:kern w:val="0"/>
          <w:sz w:val="22"/>
          <w:szCs w:val="24"/>
        </w:rPr>
      </w:pPr>
    </w:p>
    <w:p w14:paraId="275E91AB">
      <w:pPr>
        <w:spacing w:line="400" w:lineRule="exact"/>
        <w:ind w:right="111"/>
        <w:jc w:val="left"/>
        <w:outlineLvl w:val="7"/>
      </w:pPr>
      <w:r>
        <w:rPr>
          <w:rFonts w:hint="eastAsia" w:ascii="宋体" w:hAnsi="宋体" w:eastAsia="宋体" w:cs="宋体"/>
          <w:b/>
          <w:bCs/>
          <w:kern w:val="0"/>
          <w:sz w:val="22"/>
          <w:szCs w:val="24"/>
        </w:rPr>
        <w:t>备注：供应商提供声明函内容不实的，属于提供虚假材料谋取中标，依照《中华人民共和国政府采购法》等国家有关规定追究相应责任。</w:t>
      </w:r>
    </w:p>
    <w:sectPr>
      <w:headerReference r:id="rId9" w:type="default"/>
      <w:footerReference r:id="rId10"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269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3E33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E3E33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E76F">
    <w:pPr>
      <w:pStyle w:val="1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F131F">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6F131F">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CD7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D8FBC">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4D8FBC">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4483">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C5F8F">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7C5F8F">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6BA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B80D">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6255">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A50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7D85C"/>
    <w:multiLevelType w:val="singleLevel"/>
    <w:tmpl w:val="AD57D85C"/>
    <w:lvl w:ilvl="0" w:tentative="0">
      <w:start w:val="1"/>
      <w:numFmt w:val="decimal"/>
      <w:suff w:val="nothing"/>
      <w:lvlText w:val="%1、"/>
      <w:lvlJc w:val="left"/>
    </w:lvl>
  </w:abstractNum>
  <w:abstractNum w:abstractNumId="1">
    <w:nsid w:val="BC2D2788"/>
    <w:multiLevelType w:val="singleLevel"/>
    <w:tmpl w:val="BC2D2788"/>
    <w:lvl w:ilvl="0" w:tentative="0">
      <w:start w:val="2"/>
      <w:numFmt w:val="decimal"/>
      <w:suff w:val="nothing"/>
      <w:lvlText w:val="%1、"/>
      <w:lvlJc w:val="left"/>
    </w:lvl>
  </w:abstractNum>
  <w:abstractNum w:abstractNumId="2">
    <w:nsid w:val="11AB00F7"/>
    <w:multiLevelType w:val="multilevel"/>
    <w:tmpl w:val="11AB00F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trackRevisions w:val="1"/>
  <w:documentProtection w:edit="trackedChanges" w:enforcement="1" w:cryptProviderType="rsaFull" w:cryptAlgorithmClass="hash" w:cryptAlgorithmType="typeAny" w:cryptAlgorithmSid="4" w:cryptSpinCount="0" w:hash="+JElglzorLzMmFL8HYyWtnXezOs=" w:salt="jrQPtCjCY2ktv3gxXgPj3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5C"/>
    <w:rsid w:val="00007A45"/>
    <w:rsid w:val="00020EBE"/>
    <w:rsid w:val="00040086"/>
    <w:rsid w:val="00044E31"/>
    <w:rsid w:val="000526D9"/>
    <w:rsid w:val="00073949"/>
    <w:rsid w:val="000959BA"/>
    <w:rsid w:val="000B34E5"/>
    <w:rsid w:val="000B76C7"/>
    <w:rsid w:val="000C638F"/>
    <w:rsid w:val="000E637D"/>
    <w:rsid w:val="000F3209"/>
    <w:rsid w:val="000F48E9"/>
    <w:rsid w:val="00173D5E"/>
    <w:rsid w:val="001964F8"/>
    <w:rsid w:val="00197917"/>
    <w:rsid w:val="001B5909"/>
    <w:rsid w:val="001F3DBC"/>
    <w:rsid w:val="001F5553"/>
    <w:rsid w:val="0020665C"/>
    <w:rsid w:val="00220583"/>
    <w:rsid w:val="00221C22"/>
    <w:rsid w:val="00230DF5"/>
    <w:rsid w:val="002333E7"/>
    <w:rsid w:val="00254C20"/>
    <w:rsid w:val="00271429"/>
    <w:rsid w:val="002900DE"/>
    <w:rsid w:val="002B5842"/>
    <w:rsid w:val="002C032C"/>
    <w:rsid w:val="002D6136"/>
    <w:rsid w:val="002F7977"/>
    <w:rsid w:val="00310F82"/>
    <w:rsid w:val="00335C3F"/>
    <w:rsid w:val="00354781"/>
    <w:rsid w:val="003E2987"/>
    <w:rsid w:val="004479D6"/>
    <w:rsid w:val="004755F3"/>
    <w:rsid w:val="00482C9E"/>
    <w:rsid w:val="00484EEC"/>
    <w:rsid w:val="004854CA"/>
    <w:rsid w:val="004A0736"/>
    <w:rsid w:val="004C3CA5"/>
    <w:rsid w:val="004D6779"/>
    <w:rsid w:val="00502C96"/>
    <w:rsid w:val="00522A8F"/>
    <w:rsid w:val="00535326"/>
    <w:rsid w:val="00556568"/>
    <w:rsid w:val="005D63B6"/>
    <w:rsid w:val="005F68BC"/>
    <w:rsid w:val="005F6EF2"/>
    <w:rsid w:val="00603FD4"/>
    <w:rsid w:val="0060604F"/>
    <w:rsid w:val="0061670E"/>
    <w:rsid w:val="006278BF"/>
    <w:rsid w:val="006401D7"/>
    <w:rsid w:val="00662C20"/>
    <w:rsid w:val="00685192"/>
    <w:rsid w:val="0068660E"/>
    <w:rsid w:val="006E54BC"/>
    <w:rsid w:val="007241E8"/>
    <w:rsid w:val="007A7D1D"/>
    <w:rsid w:val="007B4221"/>
    <w:rsid w:val="007B4EF2"/>
    <w:rsid w:val="007E5FC7"/>
    <w:rsid w:val="00830EDA"/>
    <w:rsid w:val="00832100"/>
    <w:rsid w:val="00843D01"/>
    <w:rsid w:val="00883C13"/>
    <w:rsid w:val="00892C84"/>
    <w:rsid w:val="008C6A20"/>
    <w:rsid w:val="008D2630"/>
    <w:rsid w:val="008D3467"/>
    <w:rsid w:val="008E66F8"/>
    <w:rsid w:val="0092480C"/>
    <w:rsid w:val="00974ED8"/>
    <w:rsid w:val="00993E5F"/>
    <w:rsid w:val="009A1A25"/>
    <w:rsid w:val="009B074F"/>
    <w:rsid w:val="009E418B"/>
    <w:rsid w:val="009E6E6D"/>
    <w:rsid w:val="009F66DB"/>
    <w:rsid w:val="00A6655C"/>
    <w:rsid w:val="00A83D07"/>
    <w:rsid w:val="00AB495A"/>
    <w:rsid w:val="00B1757A"/>
    <w:rsid w:val="00B415CD"/>
    <w:rsid w:val="00B51F3B"/>
    <w:rsid w:val="00B65FCB"/>
    <w:rsid w:val="00B72C7B"/>
    <w:rsid w:val="00B82EBF"/>
    <w:rsid w:val="00B973A1"/>
    <w:rsid w:val="00BF0517"/>
    <w:rsid w:val="00BF3EAD"/>
    <w:rsid w:val="00BF59A7"/>
    <w:rsid w:val="00C07EEA"/>
    <w:rsid w:val="00C14E46"/>
    <w:rsid w:val="00C25FD4"/>
    <w:rsid w:val="00C2667B"/>
    <w:rsid w:val="00C34160"/>
    <w:rsid w:val="00C93E57"/>
    <w:rsid w:val="00C94413"/>
    <w:rsid w:val="00CA03FB"/>
    <w:rsid w:val="00CB216B"/>
    <w:rsid w:val="00CB2635"/>
    <w:rsid w:val="00CD6A95"/>
    <w:rsid w:val="00D30652"/>
    <w:rsid w:val="00D51290"/>
    <w:rsid w:val="00D555ED"/>
    <w:rsid w:val="00D56C54"/>
    <w:rsid w:val="00D72994"/>
    <w:rsid w:val="00D72FDF"/>
    <w:rsid w:val="00D86632"/>
    <w:rsid w:val="00DE0F8A"/>
    <w:rsid w:val="00E0727E"/>
    <w:rsid w:val="00E33899"/>
    <w:rsid w:val="00E47CB0"/>
    <w:rsid w:val="00E51B74"/>
    <w:rsid w:val="00E61177"/>
    <w:rsid w:val="00E738AB"/>
    <w:rsid w:val="00EA437C"/>
    <w:rsid w:val="00EA5288"/>
    <w:rsid w:val="00EB5A8B"/>
    <w:rsid w:val="00EF437E"/>
    <w:rsid w:val="00F03109"/>
    <w:rsid w:val="00F14A32"/>
    <w:rsid w:val="00F14F10"/>
    <w:rsid w:val="00FB100E"/>
    <w:rsid w:val="00FC31B8"/>
    <w:rsid w:val="00FF18D2"/>
    <w:rsid w:val="01AA727B"/>
    <w:rsid w:val="023F5562"/>
    <w:rsid w:val="02A36F04"/>
    <w:rsid w:val="0337738D"/>
    <w:rsid w:val="03962305"/>
    <w:rsid w:val="049D76C3"/>
    <w:rsid w:val="05AE764B"/>
    <w:rsid w:val="062701F3"/>
    <w:rsid w:val="091A7535"/>
    <w:rsid w:val="0A984BB5"/>
    <w:rsid w:val="0BC5345D"/>
    <w:rsid w:val="0D3606B5"/>
    <w:rsid w:val="0E0C1561"/>
    <w:rsid w:val="104F1FB0"/>
    <w:rsid w:val="121511E1"/>
    <w:rsid w:val="12BB58E4"/>
    <w:rsid w:val="16504ADB"/>
    <w:rsid w:val="174637C0"/>
    <w:rsid w:val="1DF80818"/>
    <w:rsid w:val="1E51534F"/>
    <w:rsid w:val="1EE12B77"/>
    <w:rsid w:val="1FEF4E1F"/>
    <w:rsid w:val="206550E2"/>
    <w:rsid w:val="21022930"/>
    <w:rsid w:val="21F90E62"/>
    <w:rsid w:val="222F59A7"/>
    <w:rsid w:val="23167AAC"/>
    <w:rsid w:val="234D4A72"/>
    <w:rsid w:val="25BE7549"/>
    <w:rsid w:val="266B541C"/>
    <w:rsid w:val="28292E99"/>
    <w:rsid w:val="29310257"/>
    <w:rsid w:val="2AE17A5A"/>
    <w:rsid w:val="2B006099"/>
    <w:rsid w:val="2B45623B"/>
    <w:rsid w:val="2BCF3D57"/>
    <w:rsid w:val="2C6858C0"/>
    <w:rsid w:val="304A7E50"/>
    <w:rsid w:val="3317744E"/>
    <w:rsid w:val="33A11DC0"/>
    <w:rsid w:val="33E67E90"/>
    <w:rsid w:val="359A3628"/>
    <w:rsid w:val="39B12451"/>
    <w:rsid w:val="39D92970"/>
    <w:rsid w:val="3A2A31CC"/>
    <w:rsid w:val="3BE9342A"/>
    <w:rsid w:val="3EB9419C"/>
    <w:rsid w:val="3FED78A2"/>
    <w:rsid w:val="42843695"/>
    <w:rsid w:val="47721D0E"/>
    <w:rsid w:val="47723ABC"/>
    <w:rsid w:val="499229B3"/>
    <w:rsid w:val="4A9401EE"/>
    <w:rsid w:val="4CCF375F"/>
    <w:rsid w:val="4D245E3E"/>
    <w:rsid w:val="4DBD7A5B"/>
    <w:rsid w:val="4F291882"/>
    <w:rsid w:val="5100038B"/>
    <w:rsid w:val="51786173"/>
    <w:rsid w:val="518A40F8"/>
    <w:rsid w:val="51BE0415"/>
    <w:rsid w:val="539F4DF7"/>
    <w:rsid w:val="54C55B73"/>
    <w:rsid w:val="56383E4A"/>
    <w:rsid w:val="57A53A3A"/>
    <w:rsid w:val="581A4428"/>
    <w:rsid w:val="5888687A"/>
    <w:rsid w:val="5960230F"/>
    <w:rsid w:val="5AFA5E4B"/>
    <w:rsid w:val="5F223BC2"/>
    <w:rsid w:val="5F3B5701"/>
    <w:rsid w:val="61461DEA"/>
    <w:rsid w:val="63A50D4E"/>
    <w:rsid w:val="654D0AF9"/>
    <w:rsid w:val="6AF74155"/>
    <w:rsid w:val="6E0A419F"/>
    <w:rsid w:val="6ED31C63"/>
    <w:rsid w:val="70F21646"/>
    <w:rsid w:val="75736ACE"/>
    <w:rsid w:val="78BB4A14"/>
    <w:rsid w:val="7EAB1C90"/>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0"/>
    <w:pPr>
      <w:keepNext/>
      <w:keepLines/>
      <w:jc w:val="center"/>
      <w:outlineLvl w:val="0"/>
    </w:pPr>
    <w:rPr>
      <w:rFonts w:ascii="Times New Roman" w:hAnsi="Times New Roman" w:eastAsia="宋体" w:cs="Times New Roman"/>
      <w:b/>
      <w:spacing w:val="20"/>
      <w:kern w:val="44"/>
      <w:sz w:val="32"/>
      <w:szCs w:val="20"/>
    </w:rPr>
  </w:style>
  <w:style w:type="paragraph" w:styleId="2">
    <w:name w:val="heading 2"/>
    <w:basedOn w:val="1"/>
    <w:next w:val="3"/>
    <w:link w:val="41"/>
    <w:qFormat/>
    <w:uiPriority w:val="9"/>
    <w:pPr>
      <w:keepNext/>
      <w:keepLines/>
      <w:spacing w:line="415" w:lineRule="auto"/>
      <w:outlineLvl w:val="1"/>
    </w:pPr>
    <w:rPr>
      <w:rFonts w:ascii="Arial" w:hAnsi="Arial" w:eastAsia="黑体" w:cs="Times New Roman"/>
      <w:b/>
      <w:bCs/>
      <w:sz w:val="32"/>
      <w:szCs w:val="32"/>
    </w:rPr>
  </w:style>
  <w:style w:type="paragraph" w:styleId="5">
    <w:name w:val="heading 3"/>
    <w:basedOn w:val="1"/>
    <w:next w:val="1"/>
    <w:link w:val="42"/>
    <w:qFormat/>
    <w:uiPriority w:val="0"/>
    <w:pPr>
      <w:keepNext/>
      <w:keepLines/>
      <w:spacing w:line="360" w:lineRule="auto"/>
      <w:outlineLvl w:val="2"/>
    </w:pPr>
    <w:rPr>
      <w:rFonts w:ascii="Times New Roman" w:hAnsi="Times New Roman" w:eastAsia="宋体" w:cs="Times New Roman"/>
      <w:b/>
      <w:bCs/>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0"/>
    </w:rPr>
  </w:style>
  <w:style w:type="paragraph" w:styleId="6">
    <w:name w:val="annotation text"/>
    <w:basedOn w:val="1"/>
    <w:link w:val="46"/>
    <w:unhideWhenUsed/>
    <w:qFormat/>
    <w:uiPriority w:val="99"/>
    <w:pPr>
      <w:autoSpaceDE w:val="0"/>
      <w:autoSpaceDN w:val="0"/>
    </w:pPr>
    <w:rPr>
      <w:rFonts w:ascii="宋体" w:hAnsi="宋体" w:eastAsia="宋体" w:cs="Times New Roman"/>
      <w:szCs w:val="20"/>
    </w:rPr>
  </w:style>
  <w:style w:type="paragraph" w:styleId="7">
    <w:name w:val="Body Text"/>
    <w:basedOn w:val="1"/>
    <w:next w:val="8"/>
    <w:link w:val="43"/>
    <w:qFormat/>
    <w:uiPriority w:val="0"/>
    <w:pPr>
      <w:spacing w:after="120"/>
    </w:pPr>
    <w:rPr>
      <w:rFonts w:ascii="Times New Roman" w:hAnsi="Times New Roman" w:eastAsia="宋体" w:cs="Times New Roman"/>
      <w:szCs w:val="24"/>
    </w:rPr>
  </w:style>
  <w:style w:type="paragraph" w:styleId="8">
    <w:name w:val="Body Text 2"/>
    <w:basedOn w:val="1"/>
    <w:next w:val="9"/>
    <w:link w:val="44"/>
    <w:qFormat/>
    <w:uiPriority w:val="0"/>
    <w:pPr>
      <w:spacing w:line="480" w:lineRule="auto"/>
    </w:pPr>
    <w:rPr>
      <w:rFonts w:ascii="Times New Roman" w:hAnsi="Times New Roman" w:eastAsia="宋体" w:cs="Times New Roman"/>
      <w:szCs w:val="20"/>
    </w:rPr>
  </w:style>
  <w:style w:type="paragraph" w:styleId="9">
    <w:name w:val="Plain Text"/>
    <w:basedOn w:val="1"/>
    <w:link w:val="45"/>
    <w:qFormat/>
    <w:uiPriority w:val="0"/>
    <w:rPr>
      <w:rFonts w:ascii="宋体" w:hAnsi="宋体" w:eastAsia="宋体" w:cs="Times New Roman"/>
      <w:sz w:val="20"/>
      <w:szCs w:val="20"/>
    </w:rPr>
  </w:style>
  <w:style w:type="paragraph" w:styleId="10">
    <w:name w:val="Body Text Indent"/>
    <w:basedOn w:val="1"/>
    <w:next w:val="11"/>
    <w:link w:val="47"/>
    <w:unhideWhenUsed/>
    <w:qFormat/>
    <w:uiPriority w:val="0"/>
    <w:pPr>
      <w:spacing w:after="120"/>
      <w:ind w:left="420" w:leftChars="200"/>
    </w:pPr>
    <w:rPr>
      <w:rFonts w:ascii="Times New Roman" w:hAnsi="Times New Roman" w:eastAsia="宋体" w:cs="Times New Roman"/>
      <w:szCs w:val="20"/>
    </w:rPr>
  </w:style>
  <w:style w:type="paragraph" w:styleId="11">
    <w:name w:val="envelope return"/>
    <w:basedOn w:val="1"/>
    <w:qFormat/>
    <w:uiPriority w:val="0"/>
    <w:pPr>
      <w:snapToGrid w:val="0"/>
    </w:pPr>
    <w:rPr>
      <w:rFonts w:ascii="Arial" w:hAnsi="Arial" w:eastAsia="宋体" w:cs="Times New Roman"/>
      <w:szCs w:val="20"/>
    </w:rPr>
  </w:style>
  <w:style w:type="paragraph" w:styleId="12">
    <w:name w:val="List 2"/>
    <w:basedOn w:val="1"/>
    <w:qFormat/>
    <w:uiPriority w:val="0"/>
    <w:pPr>
      <w:ind w:left="100" w:leftChars="200" w:hanging="200" w:hangingChars="200"/>
    </w:pPr>
    <w:rPr>
      <w:rFonts w:ascii="Times New Roman" w:hAnsi="Times New Roman" w:eastAsia="宋体" w:cs="Times New Roman"/>
      <w:szCs w:val="20"/>
    </w:rPr>
  </w:style>
  <w:style w:type="paragraph" w:styleId="13">
    <w:name w:val="Body Text Indent 2"/>
    <w:basedOn w:val="1"/>
    <w:link w:val="48"/>
    <w:qFormat/>
    <w:uiPriority w:val="0"/>
    <w:pPr>
      <w:spacing w:line="540" w:lineRule="exact"/>
      <w:ind w:firstLine="720" w:firstLineChars="225"/>
      <w:jc w:val="left"/>
    </w:pPr>
    <w:rPr>
      <w:rFonts w:ascii="仿宋_GB2312" w:hAnsi="Times New Roman" w:eastAsia="仿宋_GB2312" w:cs="Times New Roman"/>
      <w:sz w:val="32"/>
      <w:szCs w:val="20"/>
    </w:rPr>
  </w:style>
  <w:style w:type="paragraph" w:styleId="14">
    <w:name w:val="Balloon Text"/>
    <w:basedOn w:val="1"/>
    <w:link w:val="66"/>
    <w:qFormat/>
    <w:uiPriority w:val="0"/>
    <w:rPr>
      <w:rFonts w:ascii="Times New Roman" w:hAnsi="Times New Roman" w:eastAsia="宋体" w:cs="Times New Roman"/>
      <w:sz w:val="18"/>
      <w:szCs w:val="18"/>
    </w:rPr>
  </w:style>
  <w:style w:type="paragraph" w:styleId="15">
    <w:name w:val="footer"/>
    <w:basedOn w:val="1"/>
    <w:link w:val="39"/>
    <w:unhideWhenUsed/>
    <w:qFormat/>
    <w:uiPriority w:val="0"/>
    <w:pPr>
      <w:tabs>
        <w:tab w:val="center" w:pos="4153"/>
        <w:tab w:val="right" w:pos="8306"/>
      </w:tabs>
      <w:snapToGrid w:val="0"/>
      <w:jc w:val="left"/>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49"/>
    <w:qFormat/>
    <w:uiPriority w:val="99"/>
    <w:rPr>
      <w:rFonts w:ascii="Times New Roman" w:hAnsi="Times New Roman" w:eastAsia="宋体" w:cs="Times New Roman"/>
      <w:sz w:val="20"/>
      <w:szCs w:val="20"/>
    </w:rPr>
  </w:style>
  <w:style w:type="paragraph" w:styleId="18">
    <w:name w:val="Message Header"/>
    <w:basedOn w:val="1"/>
    <w:next w:val="19"/>
    <w:link w:val="50"/>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eastAsia="宋体" w:cs="Times New Roman"/>
      <w:kern w:val="1"/>
      <w:sz w:val="24"/>
      <w:szCs w:val="20"/>
    </w:rPr>
  </w:style>
  <w:style w:type="paragraph" w:customStyle="1" w:styleId="19">
    <w:name w:val="我的正文"/>
    <w:basedOn w:val="10"/>
    <w:qFormat/>
    <w:uiPriority w:val="0"/>
    <w:pPr>
      <w:ind w:firstLine="480" w:firstLineChars="200"/>
    </w:pPr>
  </w:style>
  <w:style w:type="paragraph" w:styleId="20">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paragraph" w:styleId="21">
    <w:name w:val="Body Text First Indent"/>
    <w:basedOn w:val="7"/>
    <w:next w:val="1"/>
    <w:link w:val="51"/>
    <w:unhideWhenUsed/>
    <w:qFormat/>
    <w:uiPriority w:val="99"/>
    <w:pPr>
      <w:ind w:firstLine="420"/>
    </w:pPr>
    <w:rPr>
      <w:sz w:val="32"/>
    </w:rPr>
  </w:style>
  <w:style w:type="paragraph" w:styleId="22">
    <w:name w:val="Body Text First Indent 2"/>
    <w:basedOn w:val="10"/>
    <w:next w:val="1"/>
    <w:link w:val="52"/>
    <w:qFormat/>
    <w:uiPriority w:val="0"/>
    <w:pPr>
      <w:ind w:firstLine="420"/>
    </w:pPr>
  </w:style>
  <w:style w:type="table" w:styleId="24">
    <w:name w:val="Table Grid"/>
    <w:basedOn w:val="2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bdr w:val="single" w:color="D6D6D6" w:sz="2" w:space="0"/>
      <w:shd w:val="clear" w:color="auto" w:fill="F9F9F9"/>
    </w:rPr>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character" w:customStyle="1" w:styleId="38">
    <w:name w:val="页眉 Char"/>
    <w:basedOn w:val="25"/>
    <w:link w:val="16"/>
    <w:qFormat/>
    <w:uiPriority w:val="99"/>
    <w:rPr>
      <w:sz w:val="18"/>
      <w:szCs w:val="18"/>
    </w:rPr>
  </w:style>
  <w:style w:type="character" w:customStyle="1" w:styleId="39">
    <w:name w:val="页脚 Char"/>
    <w:basedOn w:val="25"/>
    <w:link w:val="15"/>
    <w:qFormat/>
    <w:uiPriority w:val="99"/>
    <w:rPr>
      <w:sz w:val="18"/>
      <w:szCs w:val="18"/>
    </w:rPr>
  </w:style>
  <w:style w:type="character" w:customStyle="1" w:styleId="40">
    <w:name w:val="标题 1 Char"/>
    <w:basedOn w:val="25"/>
    <w:link w:val="4"/>
    <w:qFormat/>
    <w:uiPriority w:val="0"/>
    <w:rPr>
      <w:rFonts w:ascii="Times New Roman" w:hAnsi="Times New Roman" w:eastAsia="宋体" w:cs="Times New Roman"/>
      <w:b/>
      <w:spacing w:val="20"/>
      <w:kern w:val="44"/>
      <w:sz w:val="32"/>
      <w:szCs w:val="20"/>
    </w:rPr>
  </w:style>
  <w:style w:type="character" w:customStyle="1" w:styleId="41">
    <w:name w:val="标题 2 Char"/>
    <w:basedOn w:val="25"/>
    <w:link w:val="2"/>
    <w:qFormat/>
    <w:uiPriority w:val="9"/>
    <w:rPr>
      <w:rFonts w:ascii="Arial" w:hAnsi="Arial" w:eastAsia="黑体" w:cs="Times New Roman"/>
      <w:b/>
      <w:bCs/>
      <w:sz w:val="32"/>
      <w:szCs w:val="32"/>
    </w:rPr>
  </w:style>
  <w:style w:type="character" w:customStyle="1" w:styleId="42">
    <w:name w:val="标题 3 Char"/>
    <w:basedOn w:val="25"/>
    <w:link w:val="5"/>
    <w:qFormat/>
    <w:uiPriority w:val="0"/>
    <w:rPr>
      <w:rFonts w:ascii="Times New Roman" w:hAnsi="Times New Roman" w:eastAsia="宋体" w:cs="Times New Roman"/>
      <w:b/>
      <w:bCs/>
      <w:szCs w:val="20"/>
    </w:rPr>
  </w:style>
  <w:style w:type="character" w:customStyle="1" w:styleId="43">
    <w:name w:val="正文文本 Char"/>
    <w:basedOn w:val="25"/>
    <w:link w:val="7"/>
    <w:qFormat/>
    <w:uiPriority w:val="0"/>
    <w:rPr>
      <w:rFonts w:ascii="Times New Roman" w:hAnsi="Times New Roman" w:eastAsia="宋体" w:cs="Times New Roman"/>
      <w:szCs w:val="24"/>
    </w:rPr>
  </w:style>
  <w:style w:type="character" w:customStyle="1" w:styleId="44">
    <w:name w:val="正文文本 2 Char"/>
    <w:basedOn w:val="25"/>
    <w:link w:val="8"/>
    <w:qFormat/>
    <w:uiPriority w:val="0"/>
    <w:rPr>
      <w:rFonts w:ascii="Times New Roman" w:hAnsi="Times New Roman" w:eastAsia="宋体" w:cs="Times New Roman"/>
      <w:szCs w:val="20"/>
    </w:rPr>
  </w:style>
  <w:style w:type="character" w:customStyle="1" w:styleId="45">
    <w:name w:val="纯文本 Char"/>
    <w:basedOn w:val="25"/>
    <w:link w:val="9"/>
    <w:qFormat/>
    <w:uiPriority w:val="0"/>
    <w:rPr>
      <w:rFonts w:ascii="宋体" w:hAnsi="宋体" w:eastAsia="宋体" w:cs="Times New Roman"/>
      <w:sz w:val="20"/>
      <w:szCs w:val="20"/>
    </w:rPr>
  </w:style>
  <w:style w:type="character" w:customStyle="1" w:styleId="46">
    <w:name w:val="批注文字 Char"/>
    <w:basedOn w:val="25"/>
    <w:link w:val="6"/>
    <w:qFormat/>
    <w:uiPriority w:val="99"/>
    <w:rPr>
      <w:rFonts w:ascii="宋体" w:hAnsi="宋体" w:eastAsia="宋体" w:cs="Times New Roman"/>
      <w:szCs w:val="20"/>
    </w:rPr>
  </w:style>
  <w:style w:type="character" w:customStyle="1" w:styleId="47">
    <w:name w:val="正文文本缩进 Char"/>
    <w:basedOn w:val="25"/>
    <w:link w:val="10"/>
    <w:qFormat/>
    <w:uiPriority w:val="0"/>
    <w:rPr>
      <w:rFonts w:ascii="Times New Roman" w:hAnsi="Times New Roman" w:eastAsia="宋体" w:cs="Times New Roman"/>
      <w:szCs w:val="20"/>
    </w:rPr>
  </w:style>
  <w:style w:type="character" w:customStyle="1" w:styleId="48">
    <w:name w:val="正文文本缩进 2 Char"/>
    <w:basedOn w:val="25"/>
    <w:link w:val="13"/>
    <w:qFormat/>
    <w:uiPriority w:val="0"/>
    <w:rPr>
      <w:rFonts w:ascii="仿宋_GB2312" w:hAnsi="Times New Roman" w:eastAsia="仿宋_GB2312" w:cs="Times New Roman"/>
      <w:sz w:val="32"/>
      <w:szCs w:val="20"/>
    </w:rPr>
  </w:style>
  <w:style w:type="character" w:customStyle="1" w:styleId="49">
    <w:name w:val="脚注文本 Char"/>
    <w:basedOn w:val="25"/>
    <w:link w:val="17"/>
    <w:qFormat/>
    <w:uiPriority w:val="99"/>
    <w:rPr>
      <w:rFonts w:ascii="Times New Roman" w:hAnsi="Times New Roman" w:eastAsia="宋体" w:cs="Times New Roman"/>
      <w:sz w:val="20"/>
      <w:szCs w:val="20"/>
    </w:rPr>
  </w:style>
  <w:style w:type="character" w:customStyle="1" w:styleId="50">
    <w:name w:val="信息标题 Char"/>
    <w:basedOn w:val="25"/>
    <w:link w:val="18"/>
    <w:qFormat/>
    <w:uiPriority w:val="0"/>
    <w:rPr>
      <w:rFonts w:ascii="Cambria" w:hAnsi="Cambria" w:eastAsia="宋体" w:cs="Times New Roman"/>
      <w:kern w:val="1"/>
      <w:sz w:val="24"/>
      <w:szCs w:val="20"/>
      <w:shd w:val="pct20" w:color="000000" w:fill="FFFFFF"/>
    </w:rPr>
  </w:style>
  <w:style w:type="character" w:customStyle="1" w:styleId="51">
    <w:name w:val="正文首行缩进 Char"/>
    <w:basedOn w:val="43"/>
    <w:link w:val="21"/>
    <w:qFormat/>
    <w:uiPriority w:val="99"/>
    <w:rPr>
      <w:rFonts w:ascii="Times New Roman" w:hAnsi="Times New Roman" w:eastAsia="宋体" w:cs="Times New Roman"/>
      <w:sz w:val="32"/>
      <w:szCs w:val="24"/>
    </w:rPr>
  </w:style>
  <w:style w:type="character" w:customStyle="1" w:styleId="52">
    <w:name w:val="正文首行缩进 2 Char"/>
    <w:basedOn w:val="47"/>
    <w:link w:val="22"/>
    <w:qFormat/>
    <w:uiPriority w:val="0"/>
    <w:rPr>
      <w:rFonts w:ascii="Times New Roman" w:hAnsi="Times New Roman" w:eastAsia="宋体" w:cs="Times New Roman"/>
      <w:szCs w:val="20"/>
    </w:rPr>
  </w:style>
  <w:style w:type="paragraph" w:customStyle="1" w:styleId="53">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样式 标题 2 + Times New Roman 四号 非加粗 段前: 5 磅 段后: 0 磅 行距: 固定值 20..."/>
    <w:basedOn w:val="2"/>
    <w:qFormat/>
    <w:uiPriority w:val="0"/>
    <w:pPr>
      <w:spacing w:line="400" w:lineRule="exact"/>
    </w:pPr>
    <w:rPr>
      <w:rFonts w:ascii="Times New Roman" w:hAnsi="Times New Roman"/>
      <w:szCs w:val="20"/>
    </w:rPr>
  </w:style>
  <w:style w:type="paragraph" w:customStyle="1" w:styleId="56">
    <w:name w:val="xl26"/>
    <w:basedOn w:val="1"/>
    <w:qFormat/>
    <w:uiPriority w:val="0"/>
    <w:pPr>
      <w:widowControl/>
      <w:spacing w:before="100" w:beforeAutospacing="1" w:after="100" w:afterAutospacing="1"/>
      <w:jc w:val="left"/>
    </w:pPr>
    <w:rPr>
      <w:rFonts w:hint="eastAsia" w:ascii="仿宋_GB2312" w:hAnsi="宋体" w:eastAsia="仿宋_GB2312" w:cs="Times New Roman"/>
      <w:kern w:val="0"/>
      <w:sz w:val="32"/>
      <w:szCs w:val="32"/>
    </w:rPr>
  </w:style>
  <w:style w:type="character" w:customStyle="1" w:styleId="57">
    <w:name w:val="hover"/>
    <w:basedOn w:val="25"/>
    <w:qFormat/>
    <w:uiPriority w:val="0"/>
    <w:rPr>
      <w:color w:val="2590EB"/>
    </w:rPr>
  </w:style>
  <w:style w:type="character" w:customStyle="1" w:styleId="58">
    <w:name w:val="hover1"/>
    <w:basedOn w:val="25"/>
    <w:qFormat/>
    <w:uiPriority w:val="0"/>
  </w:style>
  <w:style w:type="character" w:customStyle="1" w:styleId="59">
    <w:name w:val="hover2"/>
    <w:basedOn w:val="25"/>
    <w:qFormat/>
    <w:uiPriority w:val="0"/>
    <w:rPr>
      <w:color w:val="2590EB"/>
    </w:rPr>
  </w:style>
  <w:style w:type="character" w:customStyle="1" w:styleId="60">
    <w:name w:val="mini-outputtext1"/>
    <w:basedOn w:val="25"/>
    <w:qFormat/>
    <w:uiPriority w:val="0"/>
  </w:style>
  <w:style w:type="character" w:customStyle="1" w:styleId="61">
    <w:name w:val="font31"/>
    <w:basedOn w:val="25"/>
    <w:qFormat/>
    <w:uiPriority w:val="0"/>
    <w:rPr>
      <w:rFonts w:hint="eastAsia" w:ascii="宋体" w:hAnsi="宋体" w:eastAsia="宋体" w:cs="宋体"/>
      <w:color w:val="000000"/>
      <w:sz w:val="20"/>
      <w:szCs w:val="20"/>
      <w:u w:val="none"/>
    </w:rPr>
  </w:style>
  <w:style w:type="paragraph" w:customStyle="1" w:styleId="62">
    <w:name w:val="图文"/>
    <w:basedOn w:val="1"/>
    <w:qFormat/>
    <w:uiPriority w:val="0"/>
    <w:pPr>
      <w:adjustRightInd w:val="0"/>
      <w:snapToGrid w:val="0"/>
      <w:spacing w:after="50" w:line="360" w:lineRule="auto"/>
    </w:pPr>
    <w:rPr>
      <w:rFonts w:ascii="Times New Roman" w:hAnsi="Times New Roman" w:eastAsia="宋体" w:cs="Times New Roman"/>
      <w:sz w:val="24"/>
      <w:szCs w:val="20"/>
    </w:rPr>
  </w:style>
  <w:style w:type="character" w:customStyle="1" w:styleId="63">
    <w:name w:val="first-child"/>
    <w:basedOn w:val="25"/>
    <w:qFormat/>
    <w:uiPriority w:val="0"/>
  </w:style>
  <w:style w:type="character" w:customStyle="1" w:styleId="64">
    <w:name w:val="layui-layer-tabnow"/>
    <w:basedOn w:val="25"/>
    <w:qFormat/>
    <w:uiPriority w:val="0"/>
    <w:rPr>
      <w:bdr w:val="single" w:color="CCCCCC" w:sz="6" w:space="0"/>
      <w:shd w:val="clear" w:color="auto" w:fill="FFFFFF"/>
    </w:rPr>
  </w:style>
  <w:style w:type="character" w:customStyle="1" w:styleId="65">
    <w:name w:val="hover3"/>
    <w:basedOn w:val="25"/>
    <w:qFormat/>
    <w:uiPriority w:val="0"/>
  </w:style>
  <w:style w:type="character" w:customStyle="1" w:styleId="66">
    <w:name w:val="批注框文本 Char"/>
    <w:basedOn w:val="25"/>
    <w:link w:val="14"/>
    <w:qFormat/>
    <w:uiPriority w:val="0"/>
    <w:rPr>
      <w:rFonts w:ascii="Times New Roman" w:hAnsi="Times New Roman" w:eastAsia="宋体" w:cs="Times New Roman"/>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jc w:val="left"/>
    </w:pPr>
    <w:rPr>
      <w:rFonts w:ascii="Calibri" w:hAnsi="Calibri" w:eastAsia="Calibri" w:cs="宋体"/>
      <w:kern w:val="0"/>
      <w:sz w:val="22"/>
      <w:lang w:eastAsia="en-US"/>
    </w:rPr>
  </w:style>
  <w:style w:type="table" w:customStyle="1" w:styleId="69">
    <w:name w:val="网格型1"/>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2"/>
    <w:basedOn w:val="23"/>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3"/>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4EE3A-4D92-40AD-8F2D-CEFD345BCD55}">
  <ds:schemaRefs/>
</ds:datastoreItem>
</file>

<file path=docProps/app.xml><?xml version="1.0" encoding="utf-8"?>
<Properties xmlns="http://schemas.openxmlformats.org/officeDocument/2006/extended-properties" xmlns:vt="http://schemas.openxmlformats.org/officeDocument/2006/docPropsVTypes">
  <Template>Normal</Template>
  <Pages>62</Pages>
  <Words>18904</Words>
  <Characters>20543</Characters>
  <Lines>266</Lines>
  <Paragraphs>75</Paragraphs>
  <TotalTime>0</TotalTime>
  <ScaleCrop>false</ScaleCrop>
  <LinksUpToDate>false</LinksUpToDate>
  <CharactersWithSpaces>22599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2025-02-23T14:28:00Z</dcterms:created>
  <dc:creator>dell</dc:creator>
  <cp:lastModifiedBy>Administrator</cp:lastModifiedBy>
  <cp:lastPrinted>2025-11-19T07:44:00Z</cp:lastPrinted>
  <dcterms:modified xsi:type="dcterms:W3CDTF">2025-11-20T08:38:14Z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eyJoZGlkIjoiNmNiZWU5ZDQ3NTczMzQzOGY0ZGRjYWZmN2MzNTM2ZWEiLCJ1c2VySWQiOiI0Mzg1NTgxMzgifQ==</vt:lpwstr>
  </property>
  <property fmtid="{D5CDD505-2E9C-101B-9397-08002B2CF9AE}" pid="4" name="ICV">
    <vt:lpwstr>E9A9624D865F4ADC8A5A1D4547608CB7_13</vt:lpwstr>
  </property>
</Properties>
</file>